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58D00E">
      <w:pPr>
        <w:spacing w:line="600" w:lineRule="exact"/>
        <w:jc w:val="center"/>
        <w:rPr>
          <w:rFonts w:ascii="方正小标宋简体" w:hAnsi="方正小标宋简体" w:eastAsia="方正小标宋简体"/>
          <w:sz w:val="36"/>
        </w:rPr>
      </w:pPr>
      <w:bookmarkStart w:id="0" w:name="_GoBack"/>
      <w:bookmarkEnd w:id="0"/>
      <w:r>
        <w:rPr>
          <w:rFonts w:hint="eastAsia" w:ascii="方正小标宋简体" w:hAnsi="方正小标宋简体" w:eastAsia="方正小标宋简体" w:cs="Arial"/>
          <w:sz w:val="36"/>
        </w:rPr>
        <w:t>曲阳县商务局</w:t>
      </w:r>
      <w:r>
        <w:rPr>
          <w:rFonts w:hint="eastAsia" w:ascii="方正小标宋简体" w:hAnsi="方正小标宋简体" w:eastAsia="方正小标宋简体"/>
          <w:sz w:val="36"/>
        </w:rPr>
        <w:t>权责清单事项总表</w:t>
      </w:r>
    </w:p>
    <w:p w14:paraId="413B0561">
      <w:pPr>
        <w:spacing w:line="600" w:lineRule="exact"/>
        <w:jc w:val="center"/>
        <w:rPr>
          <w:rFonts w:ascii="楷体" w:hAnsi="楷体" w:eastAsia="楷体"/>
          <w:sz w:val="36"/>
        </w:rPr>
      </w:pPr>
      <w:r>
        <w:rPr>
          <w:rFonts w:hint="eastAsia" w:ascii="楷体" w:hAnsi="楷体" w:eastAsia="楷体"/>
        </w:rPr>
        <w:t>（共2类、47项）</w:t>
      </w:r>
    </w:p>
    <w:p w14:paraId="25BE31B1">
      <w:pPr>
        <w:spacing w:line="600" w:lineRule="exact"/>
        <w:rPr>
          <w:rFonts w:ascii="楷体" w:hAnsi="楷体" w:eastAsia="楷体"/>
        </w:rPr>
      </w:pPr>
      <w:r>
        <w:rPr>
          <w:rFonts w:hint="eastAsia" w:ascii="楷体" w:hAnsi="楷体" w:eastAsia="楷体"/>
        </w:rPr>
        <w:t>单位：</w:t>
      </w:r>
      <w:r>
        <w:rPr>
          <w:rFonts w:hint="eastAsia" w:ascii="楷体" w:hAnsi="楷体" w:eastAsia="楷体" w:cs="Arial"/>
        </w:rPr>
        <w:t>曲阳县商务局（公章）</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2"/>
        <w:gridCol w:w="3200"/>
        <w:gridCol w:w="6563"/>
        <w:gridCol w:w="2651"/>
      </w:tblGrid>
      <w:tr w14:paraId="2AE71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51834F03">
            <w:pPr>
              <w:autoSpaceDE w:val="0"/>
              <w:autoSpaceDN w:val="0"/>
              <w:adjustRightInd w:val="0"/>
              <w:spacing w:line="440" w:lineRule="exact"/>
              <w:jc w:val="center"/>
              <w:rPr>
                <w:rFonts w:ascii="黑体" w:hAnsi="黑体" w:eastAsia="黑体"/>
              </w:rPr>
            </w:pPr>
            <w:r>
              <w:rPr>
                <w:rFonts w:hint="eastAsia" w:ascii="黑体" w:hAnsi="黑体" w:eastAsia="黑体"/>
                <w:color w:val="000000"/>
                <w:szCs w:val="28"/>
                <w:lang w:val="zh-CN"/>
              </w:rPr>
              <w:t>总序号</w:t>
            </w:r>
          </w:p>
        </w:tc>
        <w:tc>
          <w:tcPr>
            <w:tcW w:w="3200" w:type="dxa"/>
            <w:vAlign w:val="center"/>
          </w:tcPr>
          <w:p w14:paraId="34CC3F4B">
            <w:pPr>
              <w:autoSpaceDE w:val="0"/>
              <w:autoSpaceDN w:val="0"/>
              <w:adjustRightInd w:val="0"/>
              <w:spacing w:line="440" w:lineRule="exact"/>
              <w:jc w:val="center"/>
              <w:rPr>
                <w:rFonts w:ascii="黑体" w:hAnsi="黑体" w:eastAsia="黑体"/>
              </w:rPr>
            </w:pPr>
            <w:r>
              <w:rPr>
                <w:rFonts w:hint="eastAsia" w:ascii="黑体" w:hAnsi="黑体" w:eastAsia="黑体"/>
                <w:color w:val="000000"/>
                <w:szCs w:val="28"/>
                <w:lang w:val="zh-CN"/>
              </w:rPr>
              <w:t>类别及序号</w:t>
            </w:r>
          </w:p>
        </w:tc>
        <w:tc>
          <w:tcPr>
            <w:tcW w:w="6563" w:type="dxa"/>
            <w:vAlign w:val="center"/>
          </w:tcPr>
          <w:p w14:paraId="1473AF58">
            <w:pPr>
              <w:autoSpaceDE w:val="0"/>
              <w:autoSpaceDN w:val="0"/>
              <w:adjustRightInd w:val="0"/>
              <w:spacing w:line="440" w:lineRule="exact"/>
              <w:jc w:val="center"/>
              <w:rPr>
                <w:rFonts w:ascii="黑体" w:hAnsi="黑体" w:eastAsia="黑体"/>
              </w:rPr>
            </w:pPr>
            <w:r>
              <w:rPr>
                <w:rFonts w:hint="eastAsia" w:ascii="黑体" w:hAnsi="黑体" w:eastAsia="黑体"/>
                <w:color w:val="000000"/>
                <w:szCs w:val="28"/>
                <w:lang w:val="zh-CN"/>
              </w:rPr>
              <w:t>项目名称及数量</w:t>
            </w:r>
          </w:p>
        </w:tc>
        <w:tc>
          <w:tcPr>
            <w:tcW w:w="2651" w:type="dxa"/>
            <w:vAlign w:val="center"/>
          </w:tcPr>
          <w:p w14:paraId="27A45DF5">
            <w:pPr>
              <w:spacing w:line="440" w:lineRule="exact"/>
              <w:jc w:val="center"/>
              <w:rPr>
                <w:rFonts w:ascii="黑体" w:hAnsi="黑体" w:eastAsia="黑体"/>
              </w:rPr>
            </w:pPr>
            <w:r>
              <w:rPr>
                <w:rFonts w:hint="eastAsia" w:ascii="黑体" w:hAnsi="黑体" w:eastAsia="黑体"/>
              </w:rPr>
              <w:t>备注</w:t>
            </w:r>
          </w:p>
        </w:tc>
      </w:tr>
      <w:tr w14:paraId="47A6C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77CC7B2C">
            <w:pPr>
              <w:spacing w:line="440" w:lineRule="exact"/>
              <w:jc w:val="center"/>
              <w:rPr>
                <w:rFonts w:ascii="仿宋" w:hAnsi="仿宋" w:eastAsia="仿宋"/>
              </w:rPr>
            </w:pPr>
            <w:r>
              <w:rPr>
                <w:rFonts w:hint="eastAsia" w:ascii="仿宋" w:hAnsi="仿宋" w:eastAsia="仿宋"/>
              </w:rPr>
              <w:t>1</w:t>
            </w:r>
          </w:p>
        </w:tc>
        <w:tc>
          <w:tcPr>
            <w:tcW w:w="3200" w:type="dxa"/>
            <w:vAlign w:val="center"/>
          </w:tcPr>
          <w:p w14:paraId="67315323">
            <w:pPr>
              <w:spacing w:line="440" w:lineRule="exact"/>
              <w:jc w:val="center"/>
              <w:rPr>
                <w:rFonts w:ascii="仿宋" w:hAnsi="仿宋" w:eastAsia="仿宋"/>
              </w:rPr>
            </w:pPr>
            <w:r>
              <w:rPr>
                <w:rFonts w:hint="eastAsia" w:ascii="仿宋" w:hAnsi="仿宋" w:eastAsia="仿宋"/>
              </w:rPr>
              <w:t>一、行政处罚</w:t>
            </w:r>
          </w:p>
        </w:tc>
        <w:tc>
          <w:tcPr>
            <w:tcW w:w="6563" w:type="dxa"/>
            <w:vAlign w:val="center"/>
          </w:tcPr>
          <w:p w14:paraId="0752035E">
            <w:pPr>
              <w:spacing w:line="440" w:lineRule="exact"/>
              <w:jc w:val="center"/>
              <w:rPr>
                <w:rFonts w:ascii="仿宋" w:hAnsi="仿宋" w:eastAsia="仿宋"/>
              </w:rPr>
            </w:pPr>
            <w:r>
              <w:rPr>
                <w:rFonts w:hint="eastAsia" w:ascii="仿宋" w:hAnsi="仿宋" w:eastAsia="仿宋"/>
              </w:rPr>
              <w:t>共33项</w:t>
            </w:r>
          </w:p>
        </w:tc>
        <w:tc>
          <w:tcPr>
            <w:tcW w:w="2651" w:type="dxa"/>
            <w:vAlign w:val="center"/>
          </w:tcPr>
          <w:p w14:paraId="30248746">
            <w:pPr>
              <w:spacing w:line="440" w:lineRule="exact"/>
              <w:jc w:val="center"/>
              <w:rPr>
                <w:rFonts w:ascii="仿宋" w:hAnsi="仿宋" w:eastAsia="仿宋"/>
              </w:rPr>
            </w:pPr>
          </w:p>
        </w:tc>
      </w:tr>
      <w:tr w14:paraId="052E1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12B51099">
            <w:pPr>
              <w:spacing w:line="440" w:lineRule="exact"/>
              <w:jc w:val="center"/>
              <w:rPr>
                <w:rFonts w:ascii="仿宋" w:hAnsi="仿宋" w:eastAsia="仿宋"/>
                <w:sz w:val="28"/>
                <w:szCs w:val="28"/>
              </w:rPr>
            </w:pPr>
            <w:r>
              <w:rPr>
                <w:rFonts w:hint="eastAsia" w:ascii="仿宋" w:hAnsi="仿宋" w:eastAsia="仿宋"/>
                <w:sz w:val="28"/>
                <w:szCs w:val="28"/>
              </w:rPr>
              <w:t>2</w:t>
            </w:r>
          </w:p>
        </w:tc>
        <w:tc>
          <w:tcPr>
            <w:tcW w:w="3200" w:type="dxa"/>
            <w:vAlign w:val="center"/>
          </w:tcPr>
          <w:p w14:paraId="46400DB1">
            <w:pPr>
              <w:spacing w:line="440" w:lineRule="exact"/>
              <w:jc w:val="center"/>
              <w:rPr>
                <w:rFonts w:ascii="仿宋" w:hAnsi="仿宋" w:eastAsia="仿宋"/>
                <w:sz w:val="28"/>
                <w:szCs w:val="28"/>
              </w:rPr>
            </w:pPr>
            <w:r>
              <w:rPr>
                <w:rFonts w:hint="eastAsia" w:ascii="仿宋" w:hAnsi="仿宋" w:eastAsia="仿宋"/>
                <w:sz w:val="28"/>
                <w:szCs w:val="28"/>
              </w:rPr>
              <w:t>1</w:t>
            </w:r>
          </w:p>
        </w:tc>
        <w:tc>
          <w:tcPr>
            <w:tcW w:w="6563" w:type="dxa"/>
            <w:vAlign w:val="center"/>
          </w:tcPr>
          <w:p w14:paraId="71388838">
            <w:pPr>
              <w:spacing w:line="440" w:lineRule="exact"/>
              <w:jc w:val="center"/>
              <w:rPr>
                <w:rFonts w:ascii="仿宋" w:hAnsi="仿宋" w:eastAsia="仿宋"/>
                <w:sz w:val="28"/>
                <w:szCs w:val="28"/>
              </w:rPr>
            </w:pPr>
            <w:r>
              <w:rPr>
                <w:rFonts w:hint="eastAsia" w:ascii="仿宋" w:hAnsi="仿宋" w:eastAsia="仿宋"/>
                <w:sz w:val="28"/>
                <w:szCs w:val="28"/>
              </w:rPr>
              <w:t>对规模发卡企业未按规定办理备案的处罚</w:t>
            </w:r>
          </w:p>
        </w:tc>
        <w:tc>
          <w:tcPr>
            <w:tcW w:w="2651" w:type="dxa"/>
            <w:vAlign w:val="center"/>
          </w:tcPr>
          <w:p w14:paraId="0E970222">
            <w:pPr>
              <w:spacing w:line="440" w:lineRule="exact"/>
              <w:jc w:val="center"/>
              <w:rPr>
                <w:rFonts w:ascii="仿宋" w:hAnsi="仿宋" w:eastAsia="仿宋"/>
                <w:sz w:val="28"/>
                <w:szCs w:val="28"/>
              </w:rPr>
            </w:pPr>
          </w:p>
        </w:tc>
      </w:tr>
      <w:tr w14:paraId="3B601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79CD5E90">
            <w:pPr>
              <w:spacing w:line="440" w:lineRule="exact"/>
              <w:jc w:val="center"/>
              <w:rPr>
                <w:rFonts w:ascii="仿宋" w:hAnsi="仿宋" w:eastAsia="仿宋"/>
                <w:sz w:val="28"/>
                <w:szCs w:val="28"/>
              </w:rPr>
            </w:pPr>
            <w:r>
              <w:rPr>
                <w:rFonts w:hint="eastAsia" w:ascii="仿宋" w:hAnsi="仿宋" w:eastAsia="仿宋"/>
                <w:sz w:val="28"/>
                <w:szCs w:val="28"/>
              </w:rPr>
              <w:t>3</w:t>
            </w:r>
          </w:p>
        </w:tc>
        <w:tc>
          <w:tcPr>
            <w:tcW w:w="3200" w:type="dxa"/>
            <w:vAlign w:val="center"/>
          </w:tcPr>
          <w:p w14:paraId="1E13D529">
            <w:pPr>
              <w:spacing w:line="440" w:lineRule="exact"/>
              <w:jc w:val="center"/>
              <w:rPr>
                <w:rFonts w:ascii="仿宋" w:hAnsi="仿宋" w:eastAsia="仿宋"/>
                <w:sz w:val="28"/>
                <w:szCs w:val="28"/>
              </w:rPr>
            </w:pPr>
            <w:r>
              <w:rPr>
                <w:rFonts w:hint="eastAsia" w:ascii="仿宋" w:hAnsi="仿宋" w:eastAsia="仿宋"/>
                <w:sz w:val="28"/>
                <w:szCs w:val="28"/>
              </w:rPr>
              <w:t>2</w:t>
            </w:r>
          </w:p>
        </w:tc>
        <w:tc>
          <w:tcPr>
            <w:tcW w:w="6563" w:type="dxa"/>
            <w:vAlign w:val="center"/>
          </w:tcPr>
          <w:p w14:paraId="0C7DA1F5">
            <w:pPr>
              <w:spacing w:line="440" w:lineRule="exact"/>
              <w:jc w:val="center"/>
              <w:rPr>
                <w:rFonts w:ascii="仿宋" w:hAnsi="仿宋" w:eastAsia="仿宋"/>
                <w:sz w:val="28"/>
                <w:szCs w:val="28"/>
              </w:rPr>
            </w:pPr>
            <w:r>
              <w:rPr>
                <w:rFonts w:hint="eastAsia" w:ascii="仿宋" w:hAnsi="仿宋" w:eastAsia="仿宋"/>
                <w:sz w:val="28"/>
                <w:szCs w:val="28"/>
              </w:rPr>
              <w:t>对规模发卡企业的发行与服务及资金管理违反管理办法的处罚</w:t>
            </w:r>
          </w:p>
        </w:tc>
        <w:tc>
          <w:tcPr>
            <w:tcW w:w="2651" w:type="dxa"/>
            <w:vAlign w:val="center"/>
          </w:tcPr>
          <w:p w14:paraId="00CCF49E">
            <w:pPr>
              <w:spacing w:line="440" w:lineRule="exact"/>
              <w:jc w:val="center"/>
              <w:rPr>
                <w:rFonts w:ascii="仿宋" w:hAnsi="仿宋" w:eastAsia="仿宋"/>
                <w:sz w:val="28"/>
                <w:szCs w:val="28"/>
              </w:rPr>
            </w:pPr>
          </w:p>
        </w:tc>
      </w:tr>
      <w:tr w14:paraId="28375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20071D44">
            <w:pPr>
              <w:spacing w:line="440" w:lineRule="exact"/>
              <w:jc w:val="center"/>
              <w:rPr>
                <w:rFonts w:ascii="仿宋" w:hAnsi="仿宋" w:eastAsia="仿宋"/>
                <w:sz w:val="28"/>
                <w:szCs w:val="28"/>
              </w:rPr>
            </w:pPr>
            <w:r>
              <w:rPr>
                <w:rFonts w:hint="eastAsia" w:ascii="仿宋" w:hAnsi="仿宋" w:eastAsia="仿宋"/>
                <w:sz w:val="28"/>
                <w:szCs w:val="28"/>
              </w:rPr>
              <w:t>4</w:t>
            </w:r>
          </w:p>
        </w:tc>
        <w:tc>
          <w:tcPr>
            <w:tcW w:w="3200" w:type="dxa"/>
            <w:vAlign w:val="center"/>
          </w:tcPr>
          <w:p w14:paraId="6FAC3D9C">
            <w:pPr>
              <w:spacing w:line="440" w:lineRule="exact"/>
              <w:jc w:val="center"/>
              <w:rPr>
                <w:rFonts w:ascii="仿宋" w:hAnsi="仿宋" w:eastAsia="仿宋"/>
                <w:sz w:val="28"/>
                <w:szCs w:val="28"/>
              </w:rPr>
            </w:pPr>
            <w:r>
              <w:rPr>
                <w:rFonts w:hint="eastAsia" w:ascii="仿宋" w:hAnsi="仿宋" w:eastAsia="仿宋"/>
                <w:sz w:val="28"/>
                <w:szCs w:val="28"/>
              </w:rPr>
              <w:t>3</w:t>
            </w:r>
          </w:p>
        </w:tc>
        <w:tc>
          <w:tcPr>
            <w:tcW w:w="6563" w:type="dxa"/>
            <w:vAlign w:val="center"/>
          </w:tcPr>
          <w:p w14:paraId="46064C37">
            <w:pPr>
              <w:spacing w:line="440" w:lineRule="exact"/>
              <w:jc w:val="center"/>
              <w:rPr>
                <w:rFonts w:ascii="仿宋" w:hAnsi="仿宋" w:eastAsia="仿宋"/>
                <w:sz w:val="28"/>
                <w:szCs w:val="28"/>
              </w:rPr>
            </w:pPr>
            <w:r>
              <w:rPr>
                <w:rFonts w:hint="eastAsia" w:ascii="仿宋" w:hAnsi="仿宋" w:eastAsia="仿宋"/>
                <w:sz w:val="28"/>
                <w:szCs w:val="28"/>
              </w:rPr>
              <w:t>对规模发卡企业未按规定建立业务处理系统并保障其运行质量相关的处罚</w:t>
            </w:r>
          </w:p>
        </w:tc>
        <w:tc>
          <w:tcPr>
            <w:tcW w:w="2651" w:type="dxa"/>
            <w:vAlign w:val="center"/>
          </w:tcPr>
          <w:p w14:paraId="78C2E29B">
            <w:pPr>
              <w:spacing w:line="440" w:lineRule="exact"/>
              <w:jc w:val="center"/>
              <w:rPr>
                <w:rFonts w:ascii="仿宋" w:hAnsi="仿宋" w:eastAsia="仿宋"/>
                <w:sz w:val="28"/>
                <w:szCs w:val="28"/>
              </w:rPr>
            </w:pPr>
          </w:p>
        </w:tc>
      </w:tr>
      <w:tr w14:paraId="67CB3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55C7D068">
            <w:pPr>
              <w:spacing w:line="440" w:lineRule="exact"/>
              <w:jc w:val="center"/>
              <w:rPr>
                <w:rFonts w:ascii="仿宋" w:hAnsi="仿宋" w:eastAsia="仿宋"/>
                <w:sz w:val="28"/>
                <w:szCs w:val="28"/>
              </w:rPr>
            </w:pPr>
            <w:r>
              <w:rPr>
                <w:rFonts w:hint="eastAsia" w:ascii="仿宋" w:hAnsi="仿宋" w:eastAsia="仿宋"/>
                <w:sz w:val="28"/>
                <w:szCs w:val="28"/>
              </w:rPr>
              <w:t>5</w:t>
            </w:r>
          </w:p>
        </w:tc>
        <w:tc>
          <w:tcPr>
            <w:tcW w:w="3200" w:type="dxa"/>
            <w:vAlign w:val="center"/>
          </w:tcPr>
          <w:p w14:paraId="3D7A3C54">
            <w:pPr>
              <w:spacing w:line="440" w:lineRule="exact"/>
              <w:jc w:val="center"/>
              <w:rPr>
                <w:rFonts w:ascii="仿宋" w:hAnsi="仿宋" w:eastAsia="仿宋"/>
                <w:sz w:val="28"/>
                <w:szCs w:val="28"/>
              </w:rPr>
            </w:pPr>
            <w:r>
              <w:rPr>
                <w:rFonts w:hint="eastAsia" w:ascii="仿宋" w:hAnsi="仿宋" w:eastAsia="仿宋"/>
                <w:sz w:val="28"/>
                <w:szCs w:val="28"/>
              </w:rPr>
              <w:t>4</w:t>
            </w:r>
          </w:p>
        </w:tc>
        <w:tc>
          <w:tcPr>
            <w:tcW w:w="6563" w:type="dxa"/>
            <w:vAlign w:val="center"/>
          </w:tcPr>
          <w:p w14:paraId="1A0833D8">
            <w:pPr>
              <w:spacing w:line="440" w:lineRule="exact"/>
              <w:jc w:val="center"/>
              <w:rPr>
                <w:rFonts w:ascii="仿宋" w:hAnsi="仿宋" w:eastAsia="仿宋"/>
                <w:sz w:val="28"/>
                <w:szCs w:val="28"/>
              </w:rPr>
            </w:pPr>
            <w:r>
              <w:rPr>
                <w:rFonts w:hint="eastAsia" w:ascii="仿宋" w:hAnsi="仿宋" w:eastAsia="仿宋"/>
                <w:sz w:val="28"/>
                <w:szCs w:val="28"/>
              </w:rPr>
              <w:t>对零售商供应商违反公平交易规定的处罚</w:t>
            </w:r>
          </w:p>
        </w:tc>
        <w:tc>
          <w:tcPr>
            <w:tcW w:w="2651" w:type="dxa"/>
            <w:vAlign w:val="center"/>
          </w:tcPr>
          <w:p w14:paraId="755CB578">
            <w:pPr>
              <w:spacing w:line="440" w:lineRule="exact"/>
              <w:jc w:val="center"/>
              <w:rPr>
                <w:rFonts w:ascii="仿宋" w:hAnsi="仿宋" w:eastAsia="仿宋"/>
                <w:sz w:val="28"/>
                <w:szCs w:val="28"/>
              </w:rPr>
            </w:pPr>
          </w:p>
        </w:tc>
      </w:tr>
      <w:tr w14:paraId="3D395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1ED2FAEE">
            <w:pPr>
              <w:spacing w:line="440" w:lineRule="exact"/>
              <w:jc w:val="center"/>
              <w:rPr>
                <w:rFonts w:ascii="仿宋" w:hAnsi="仿宋" w:eastAsia="仿宋"/>
                <w:sz w:val="28"/>
                <w:szCs w:val="28"/>
              </w:rPr>
            </w:pPr>
            <w:r>
              <w:rPr>
                <w:rFonts w:hint="eastAsia" w:ascii="仿宋" w:hAnsi="仿宋" w:eastAsia="仿宋"/>
                <w:sz w:val="28"/>
                <w:szCs w:val="28"/>
              </w:rPr>
              <w:t>6</w:t>
            </w:r>
          </w:p>
        </w:tc>
        <w:tc>
          <w:tcPr>
            <w:tcW w:w="3200" w:type="dxa"/>
            <w:vAlign w:val="center"/>
          </w:tcPr>
          <w:p w14:paraId="5A8B69A7">
            <w:pPr>
              <w:spacing w:line="440" w:lineRule="exact"/>
              <w:jc w:val="center"/>
              <w:rPr>
                <w:rFonts w:ascii="仿宋" w:hAnsi="仿宋" w:eastAsia="仿宋"/>
                <w:sz w:val="28"/>
                <w:szCs w:val="28"/>
              </w:rPr>
            </w:pPr>
            <w:r>
              <w:rPr>
                <w:rFonts w:hint="eastAsia" w:ascii="仿宋" w:hAnsi="仿宋" w:eastAsia="仿宋"/>
                <w:sz w:val="28"/>
                <w:szCs w:val="28"/>
              </w:rPr>
              <w:t>5</w:t>
            </w:r>
          </w:p>
        </w:tc>
        <w:tc>
          <w:tcPr>
            <w:tcW w:w="6563" w:type="dxa"/>
            <w:vAlign w:val="center"/>
          </w:tcPr>
          <w:p w14:paraId="5DC89CE3">
            <w:pPr>
              <w:spacing w:line="440" w:lineRule="exact"/>
              <w:jc w:val="center"/>
              <w:rPr>
                <w:rFonts w:ascii="仿宋" w:hAnsi="仿宋" w:eastAsia="仿宋"/>
                <w:sz w:val="28"/>
                <w:szCs w:val="28"/>
              </w:rPr>
            </w:pPr>
            <w:r>
              <w:rPr>
                <w:rFonts w:hint="eastAsia" w:ascii="仿宋" w:hAnsi="仿宋" w:eastAsia="仿宋"/>
                <w:sz w:val="28"/>
                <w:szCs w:val="28"/>
              </w:rPr>
              <w:t>对零售商未按规定开展促销活动的处罚</w:t>
            </w:r>
          </w:p>
        </w:tc>
        <w:tc>
          <w:tcPr>
            <w:tcW w:w="2651" w:type="dxa"/>
            <w:vAlign w:val="center"/>
          </w:tcPr>
          <w:p w14:paraId="44C1D13B">
            <w:pPr>
              <w:spacing w:line="440" w:lineRule="exact"/>
              <w:jc w:val="center"/>
              <w:rPr>
                <w:rFonts w:ascii="仿宋" w:hAnsi="仿宋" w:eastAsia="仿宋"/>
                <w:sz w:val="28"/>
                <w:szCs w:val="28"/>
              </w:rPr>
            </w:pPr>
          </w:p>
        </w:tc>
      </w:tr>
      <w:tr w14:paraId="1D11A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7C669E1C">
            <w:pPr>
              <w:spacing w:line="440" w:lineRule="exact"/>
              <w:jc w:val="center"/>
              <w:rPr>
                <w:rFonts w:ascii="仿宋" w:hAnsi="仿宋" w:eastAsia="仿宋"/>
                <w:sz w:val="28"/>
                <w:szCs w:val="28"/>
              </w:rPr>
            </w:pPr>
            <w:r>
              <w:rPr>
                <w:rFonts w:hint="eastAsia" w:ascii="仿宋" w:hAnsi="仿宋" w:eastAsia="仿宋"/>
                <w:sz w:val="28"/>
                <w:szCs w:val="28"/>
              </w:rPr>
              <w:t>7</w:t>
            </w:r>
          </w:p>
        </w:tc>
        <w:tc>
          <w:tcPr>
            <w:tcW w:w="3200" w:type="dxa"/>
            <w:vAlign w:val="center"/>
          </w:tcPr>
          <w:p w14:paraId="11D61E3F">
            <w:pPr>
              <w:spacing w:line="440" w:lineRule="exact"/>
              <w:jc w:val="center"/>
              <w:rPr>
                <w:rFonts w:ascii="仿宋" w:hAnsi="仿宋" w:eastAsia="仿宋"/>
                <w:sz w:val="28"/>
                <w:szCs w:val="28"/>
              </w:rPr>
            </w:pPr>
            <w:r>
              <w:rPr>
                <w:rFonts w:hint="eastAsia" w:ascii="仿宋" w:hAnsi="仿宋" w:eastAsia="仿宋"/>
                <w:sz w:val="28"/>
                <w:szCs w:val="28"/>
              </w:rPr>
              <w:t>6</w:t>
            </w:r>
          </w:p>
        </w:tc>
        <w:tc>
          <w:tcPr>
            <w:tcW w:w="6563" w:type="dxa"/>
            <w:vAlign w:val="center"/>
          </w:tcPr>
          <w:p w14:paraId="6BEEC6F7">
            <w:pPr>
              <w:spacing w:line="440" w:lineRule="exact"/>
              <w:jc w:val="center"/>
              <w:rPr>
                <w:rFonts w:ascii="仿宋" w:hAnsi="仿宋" w:eastAsia="仿宋"/>
                <w:sz w:val="28"/>
                <w:szCs w:val="28"/>
              </w:rPr>
            </w:pPr>
            <w:r>
              <w:rPr>
                <w:rFonts w:hint="eastAsia" w:ascii="仿宋" w:hAnsi="仿宋" w:eastAsia="仿宋"/>
                <w:sz w:val="28"/>
                <w:szCs w:val="28"/>
              </w:rPr>
              <w:t>对经营者违反洗染业管理规定的处罚</w:t>
            </w:r>
          </w:p>
        </w:tc>
        <w:tc>
          <w:tcPr>
            <w:tcW w:w="2651" w:type="dxa"/>
            <w:vAlign w:val="center"/>
          </w:tcPr>
          <w:p w14:paraId="3E8E0BA9">
            <w:pPr>
              <w:spacing w:line="440" w:lineRule="exact"/>
              <w:jc w:val="center"/>
              <w:rPr>
                <w:rFonts w:ascii="仿宋" w:hAnsi="仿宋" w:eastAsia="仿宋"/>
                <w:sz w:val="28"/>
                <w:szCs w:val="28"/>
              </w:rPr>
            </w:pPr>
          </w:p>
        </w:tc>
      </w:tr>
      <w:tr w14:paraId="65AA7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6EC5C150">
            <w:pPr>
              <w:spacing w:line="440" w:lineRule="exact"/>
              <w:jc w:val="center"/>
              <w:rPr>
                <w:rFonts w:ascii="仿宋" w:hAnsi="仿宋" w:eastAsia="仿宋"/>
                <w:sz w:val="28"/>
                <w:szCs w:val="28"/>
              </w:rPr>
            </w:pPr>
            <w:r>
              <w:rPr>
                <w:rFonts w:hint="eastAsia" w:ascii="仿宋" w:hAnsi="仿宋" w:eastAsia="仿宋"/>
                <w:sz w:val="28"/>
                <w:szCs w:val="28"/>
              </w:rPr>
              <w:t>8</w:t>
            </w:r>
          </w:p>
        </w:tc>
        <w:tc>
          <w:tcPr>
            <w:tcW w:w="3200" w:type="dxa"/>
            <w:vAlign w:val="center"/>
          </w:tcPr>
          <w:p w14:paraId="163C7C16">
            <w:pPr>
              <w:spacing w:line="440" w:lineRule="exact"/>
              <w:jc w:val="center"/>
              <w:rPr>
                <w:rFonts w:ascii="仿宋" w:hAnsi="仿宋" w:eastAsia="仿宋"/>
                <w:sz w:val="28"/>
                <w:szCs w:val="28"/>
              </w:rPr>
            </w:pPr>
            <w:r>
              <w:rPr>
                <w:rFonts w:hint="eastAsia" w:ascii="仿宋" w:hAnsi="仿宋" w:eastAsia="仿宋"/>
                <w:sz w:val="28"/>
                <w:szCs w:val="28"/>
              </w:rPr>
              <w:t>7</w:t>
            </w:r>
          </w:p>
        </w:tc>
        <w:tc>
          <w:tcPr>
            <w:tcW w:w="6563" w:type="dxa"/>
            <w:vAlign w:val="center"/>
          </w:tcPr>
          <w:p w14:paraId="2A61B76F">
            <w:pPr>
              <w:spacing w:line="440" w:lineRule="exact"/>
              <w:jc w:val="center"/>
              <w:rPr>
                <w:rFonts w:ascii="仿宋" w:hAnsi="仿宋" w:eastAsia="仿宋"/>
                <w:sz w:val="28"/>
                <w:szCs w:val="28"/>
              </w:rPr>
            </w:pPr>
            <w:r>
              <w:rPr>
                <w:rFonts w:hint="eastAsia" w:ascii="仿宋" w:hAnsi="仿宋" w:eastAsia="仿宋"/>
                <w:sz w:val="28"/>
                <w:szCs w:val="28"/>
              </w:rPr>
              <w:t>对家电维修服务违法的处罚</w:t>
            </w:r>
          </w:p>
        </w:tc>
        <w:tc>
          <w:tcPr>
            <w:tcW w:w="2651" w:type="dxa"/>
            <w:vAlign w:val="center"/>
          </w:tcPr>
          <w:p w14:paraId="1C95DC4D">
            <w:pPr>
              <w:spacing w:line="440" w:lineRule="exact"/>
              <w:jc w:val="center"/>
              <w:rPr>
                <w:rFonts w:ascii="仿宋" w:hAnsi="仿宋" w:eastAsia="仿宋"/>
                <w:sz w:val="28"/>
                <w:szCs w:val="28"/>
              </w:rPr>
            </w:pPr>
          </w:p>
        </w:tc>
      </w:tr>
      <w:tr w14:paraId="74F26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1C6D92AB">
            <w:pPr>
              <w:spacing w:line="440" w:lineRule="exact"/>
              <w:jc w:val="center"/>
              <w:rPr>
                <w:rFonts w:ascii="仿宋" w:hAnsi="仿宋" w:eastAsia="仿宋"/>
                <w:sz w:val="28"/>
                <w:szCs w:val="28"/>
              </w:rPr>
            </w:pPr>
            <w:r>
              <w:rPr>
                <w:rFonts w:hint="eastAsia" w:ascii="仿宋" w:hAnsi="仿宋" w:eastAsia="仿宋"/>
                <w:sz w:val="28"/>
                <w:szCs w:val="28"/>
              </w:rPr>
              <w:t>9</w:t>
            </w:r>
          </w:p>
        </w:tc>
        <w:tc>
          <w:tcPr>
            <w:tcW w:w="3200" w:type="dxa"/>
            <w:vAlign w:val="center"/>
          </w:tcPr>
          <w:p w14:paraId="395F738D">
            <w:pPr>
              <w:spacing w:line="440" w:lineRule="exact"/>
              <w:jc w:val="center"/>
              <w:rPr>
                <w:rFonts w:ascii="仿宋" w:hAnsi="仿宋" w:eastAsia="仿宋"/>
                <w:sz w:val="28"/>
                <w:szCs w:val="28"/>
              </w:rPr>
            </w:pPr>
            <w:r>
              <w:rPr>
                <w:rFonts w:hint="eastAsia" w:ascii="仿宋" w:hAnsi="仿宋" w:eastAsia="仿宋"/>
                <w:sz w:val="28"/>
                <w:szCs w:val="28"/>
              </w:rPr>
              <w:t>8</w:t>
            </w:r>
          </w:p>
        </w:tc>
        <w:tc>
          <w:tcPr>
            <w:tcW w:w="6563" w:type="dxa"/>
            <w:vAlign w:val="center"/>
          </w:tcPr>
          <w:p w14:paraId="25F28826">
            <w:pPr>
              <w:spacing w:line="440" w:lineRule="exact"/>
              <w:jc w:val="center"/>
              <w:rPr>
                <w:rFonts w:ascii="仿宋" w:hAnsi="仿宋" w:eastAsia="仿宋"/>
                <w:sz w:val="28"/>
                <w:szCs w:val="28"/>
              </w:rPr>
            </w:pPr>
            <w:r>
              <w:rPr>
                <w:rFonts w:hint="eastAsia" w:ascii="仿宋" w:hAnsi="仿宋" w:eastAsia="仿宋"/>
                <w:sz w:val="28"/>
                <w:szCs w:val="28"/>
              </w:rPr>
              <w:t>对家庭服务机构未公开服务项目、收费标准和投诉监督电话的处罚</w:t>
            </w:r>
          </w:p>
        </w:tc>
        <w:tc>
          <w:tcPr>
            <w:tcW w:w="2651" w:type="dxa"/>
            <w:vAlign w:val="center"/>
          </w:tcPr>
          <w:p w14:paraId="4A05F559">
            <w:pPr>
              <w:spacing w:line="440" w:lineRule="exact"/>
              <w:jc w:val="center"/>
              <w:rPr>
                <w:rFonts w:ascii="仿宋" w:hAnsi="仿宋" w:eastAsia="仿宋"/>
                <w:sz w:val="28"/>
                <w:szCs w:val="28"/>
              </w:rPr>
            </w:pPr>
          </w:p>
        </w:tc>
      </w:tr>
      <w:tr w14:paraId="48E5F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156CAD38">
            <w:pPr>
              <w:spacing w:line="440" w:lineRule="exact"/>
              <w:jc w:val="center"/>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0</w:t>
            </w:r>
          </w:p>
        </w:tc>
        <w:tc>
          <w:tcPr>
            <w:tcW w:w="3200" w:type="dxa"/>
            <w:vAlign w:val="center"/>
          </w:tcPr>
          <w:p w14:paraId="50F90BAD">
            <w:pPr>
              <w:spacing w:line="440" w:lineRule="exact"/>
              <w:jc w:val="center"/>
              <w:rPr>
                <w:rFonts w:ascii="仿宋" w:hAnsi="仿宋" w:eastAsia="仿宋"/>
                <w:sz w:val="28"/>
                <w:szCs w:val="28"/>
              </w:rPr>
            </w:pPr>
            <w:r>
              <w:rPr>
                <w:rFonts w:hint="eastAsia" w:ascii="仿宋" w:hAnsi="仿宋" w:eastAsia="仿宋"/>
                <w:sz w:val="28"/>
                <w:szCs w:val="28"/>
              </w:rPr>
              <w:t>9</w:t>
            </w:r>
          </w:p>
        </w:tc>
        <w:tc>
          <w:tcPr>
            <w:tcW w:w="6563" w:type="dxa"/>
            <w:vAlign w:val="center"/>
          </w:tcPr>
          <w:p w14:paraId="4C0D3B99">
            <w:pPr>
              <w:spacing w:line="440" w:lineRule="exact"/>
              <w:jc w:val="center"/>
              <w:rPr>
                <w:rFonts w:ascii="仿宋" w:hAnsi="仿宋" w:eastAsia="仿宋"/>
                <w:sz w:val="28"/>
                <w:szCs w:val="28"/>
              </w:rPr>
            </w:pPr>
            <w:r>
              <w:rPr>
                <w:rFonts w:hint="eastAsia" w:ascii="仿宋" w:hAnsi="仿宋" w:eastAsia="仿宋"/>
                <w:sz w:val="28"/>
                <w:szCs w:val="28"/>
              </w:rPr>
              <w:t>对家庭服务机构未按要求建立工作档案、跟踪管理制度及不妥善处理消费和家庭服务员之间投诉的处罚</w:t>
            </w:r>
          </w:p>
        </w:tc>
        <w:tc>
          <w:tcPr>
            <w:tcW w:w="2651" w:type="dxa"/>
            <w:vAlign w:val="center"/>
          </w:tcPr>
          <w:p w14:paraId="04A11D17">
            <w:pPr>
              <w:spacing w:line="440" w:lineRule="exact"/>
              <w:jc w:val="center"/>
              <w:rPr>
                <w:rFonts w:ascii="仿宋" w:hAnsi="仿宋" w:eastAsia="仿宋"/>
                <w:sz w:val="28"/>
                <w:szCs w:val="28"/>
              </w:rPr>
            </w:pPr>
          </w:p>
        </w:tc>
      </w:tr>
      <w:tr w14:paraId="37984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55734017">
            <w:pPr>
              <w:spacing w:line="440" w:lineRule="exact"/>
              <w:jc w:val="center"/>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1</w:t>
            </w:r>
          </w:p>
        </w:tc>
        <w:tc>
          <w:tcPr>
            <w:tcW w:w="3200" w:type="dxa"/>
            <w:vAlign w:val="center"/>
          </w:tcPr>
          <w:p w14:paraId="2C3DFB51">
            <w:pPr>
              <w:spacing w:line="440" w:lineRule="exact"/>
              <w:jc w:val="center"/>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0</w:t>
            </w:r>
          </w:p>
        </w:tc>
        <w:tc>
          <w:tcPr>
            <w:tcW w:w="6563" w:type="dxa"/>
            <w:vAlign w:val="center"/>
          </w:tcPr>
          <w:p w14:paraId="57181BB1">
            <w:pPr>
              <w:spacing w:line="440" w:lineRule="exact"/>
              <w:jc w:val="center"/>
              <w:rPr>
                <w:rFonts w:ascii="仿宋" w:hAnsi="仿宋" w:eastAsia="仿宋"/>
                <w:sz w:val="28"/>
                <w:szCs w:val="28"/>
              </w:rPr>
            </w:pPr>
            <w:r>
              <w:rPr>
                <w:rFonts w:hint="eastAsia" w:ascii="仿宋" w:hAnsi="仿宋" w:eastAsia="仿宋"/>
                <w:sz w:val="28"/>
                <w:szCs w:val="28"/>
              </w:rPr>
              <w:t>对家庭服务机构未按要求提供经营档案信息和经营状况信息的处罚</w:t>
            </w:r>
          </w:p>
        </w:tc>
        <w:tc>
          <w:tcPr>
            <w:tcW w:w="2651" w:type="dxa"/>
            <w:vAlign w:val="center"/>
          </w:tcPr>
          <w:p w14:paraId="1B37B1C2">
            <w:pPr>
              <w:spacing w:line="440" w:lineRule="exact"/>
              <w:jc w:val="center"/>
              <w:rPr>
                <w:rFonts w:ascii="仿宋" w:hAnsi="仿宋" w:eastAsia="仿宋"/>
                <w:sz w:val="28"/>
                <w:szCs w:val="28"/>
              </w:rPr>
            </w:pPr>
          </w:p>
        </w:tc>
      </w:tr>
      <w:tr w14:paraId="0E584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0705243A">
            <w:pPr>
              <w:spacing w:line="440" w:lineRule="exact"/>
              <w:jc w:val="center"/>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2</w:t>
            </w:r>
          </w:p>
        </w:tc>
        <w:tc>
          <w:tcPr>
            <w:tcW w:w="3200" w:type="dxa"/>
            <w:vAlign w:val="center"/>
          </w:tcPr>
          <w:p w14:paraId="3B26D308">
            <w:pPr>
              <w:spacing w:line="440" w:lineRule="exact"/>
              <w:jc w:val="center"/>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1</w:t>
            </w:r>
          </w:p>
        </w:tc>
        <w:tc>
          <w:tcPr>
            <w:tcW w:w="6563" w:type="dxa"/>
            <w:vAlign w:val="center"/>
          </w:tcPr>
          <w:p w14:paraId="55909151">
            <w:pPr>
              <w:spacing w:line="440" w:lineRule="exact"/>
              <w:jc w:val="center"/>
              <w:rPr>
                <w:rFonts w:ascii="仿宋" w:hAnsi="仿宋" w:eastAsia="仿宋"/>
                <w:sz w:val="28"/>
                <w:szCs w:val="28"/>
              </w:rPr>
            </w:pPr>
            <w:r>
              <w:rPr>
                <w:rFonts w:hint="eastAsia" w:ascii="仿宋" w:hAnsi="仿宋" w:eastAsia="仿宋"/>
                <w:sz w:val="28"/>
                <w:szCs w:val="28"/>
              </w:rPr>
              <w:t>对家庭服务机构部分违规从事家庭服务活动的处罚</w:t>
            </w:r>
          </w:p>
        </w:tc>
        <w:tc>
          <w:tcPr>
            <w:tcW w:w="2651" w:type="dxa"/>
            <w:vAlign w:val="center"/>
          </w:tcPr>
          <w:p w14:paraId="22CB775B">
            <w:pPr>
              <w:spacing w:line="440" w:lineRule="exact"/>
              <w:jc w:val="center"/>
              <w:rPr>
                <w:rFonts w:ascii="仿宋" w:hAnsi="仿宋" w:eastAsia="仿宋"/>
                <w:sz w:val="28"/>
                <w:szCs w:val="28"/>
              </w:rPr>
            </w:pPr>
          </w:p>
        </w:tc>
      </w:tr>
      <w:tr w14:paraId="0759F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6CF22DFF">
            <w:pPr>
              <w:spacing w:line="440" w:lineRule="exact"/>
              <w:jc w:val="center"/>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3</w:t>
            </w:r>
          </w:p>
        </w:tc>
        <w:tc>
          <w:tcPr>
            <w:tcW w:w="3200" w:type="dxa"/>
            <w:vAlign w:val="center"/>
          </w:tcPr>
          <w:p w14:paraId="0F473B34">
            <w:pPr>
              <w:spacing w:line="440" w:lineRule="exact"/>
              <w:jc w:val="center"/>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2</w:t>
            </w:r>
          </w:p>
        </w:tc>
        <w:tc>
          <w:tcPr>
            <w:tcW w:w="6563" w:type="dxa"/>
            <w:vAlign w:val="center"/>
          </w:tcPr>
          <w:p w14:paraId="2E08F9A9">
            <w:pPr>
              <w:spacing w:line="440" w:lineRule="exact"/>
              <w:jc w:val="center"/>
              <w:rPr>
                <w:rFonts w:ascii="仿宋" w:hAnsi="仿宋" w:eastAsia="仿宋"/>
                <w:sz w:val="28"/>
                <w:szCs w:val="28"/>
              </w:rPr>
            </w:pPr>
            <w:r>
              <w:rPr>
                <w:rFonts w:hint="eastAsia" w:ascii="仿宋" w:hAnsi="仿宋" w:eastAsia="仿宋"/>
                <w:sz w:val="28"/>
                <w:szCs w:val="28"/>
              </w:rPr>
              <w:t>对家庭服务机构未按要求订立家庭服务合同及拒绝家庭服务员获取家庭服务合同的处罚</w:t>
            </w:r>
          </w:p>
        </w:tc>
        <w:tc>
          <w:tcPr>
            <w:tcW w:w="2651" w:type="dxa"/>
            <w:vAlign w:val="center"/>
          </w:tcPr>
          <w:p w14:paraId="79532649">
            <w:pPr>
              <w:spacing w:line="440" w:lineRule="exact"/>
              <w:jc w:val="center"/>
              <w:rPr>
                <w:rFonts w:ascii="仿宋" w:hAnsi="仿宋" w:eastAsia="仿宋"/>
                <w:sz w:val="28"/>
                <w:szCs w:val="28"/>
              </w:rPr>
            </w:pPr>
          </w:p>
        </w:tc>
      </w:tr>
      <w:tr w14:paraId="09425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6CF7DAFE">
            <w:pPr>
              <w:spacing w:line="440" w:lineRule="exact"/>
              <w:jc w:val="center"/>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4</w:t>
            </w:r>
          </w:p>
        </w:tc>
        <w:tc>
          <w:tcPr>
            <w:tcW w:w="3200" w:type="dxa"/>
            <w:vAlign w:val="center"/>
          </w:tcPr>
          <w:p w14:paraId="1308142A">
            <w:pPr>
              <w:spacing w:line="440" w:lineRule="exact"/>
              <w:jc w:val="center"/>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3</w:t>
            </w:r>
          </w:p>
        </w:tc>
        <w:tc>
          <w:tcPr>
            <w:tcW w:w="6563" w:type="dxa"/>
            <w:vAlign w:val="center"/>
          </w:tcPr>
          <w:p w14:paraId="7C909AB8">
            <w:pPr>
              <w:spacing w:line="440" w:lineRule="exact"/>
              <w:jc w:val="center"/>
              <w:rPr>
                <w:rFonts w:ascii="仿宋" w:hAnsi="仿宋" w:eastAsia="仿宋"/>
                <w:sz w:val="28"/>
                <w:szCs w:val="28"/>
              </w:rPr>
            </w:pPr>
            <w:r>
              <w:rPr>
                <w:rFonts w:hint="eastAsia" w:ascii="仿宋" w:hAnsi="仿宋" w:eastAsia="仿宋"/>
                <w:sz w:val="28"/>
                <w:szCs w:val="28"/>
              </w:rPr>
              <w:t>对美容美发经营者有关违法的处罚</w:t>
            </w:r>
          </w:p>
        </w:tc>
        <w:tc>
          <w:tcPr>
            <w:tcW w:w="2651" w:type="dxa"/>
            <w:vAlign w:val="center"/>
          </w:tcPr>
          <w:p w14:paraId="048AE643">
            <w:pPr>
              <w:spacing w:line="440" w:lineRule="exact"/>
              <w:jc w:val="center"/>
              <w:rPr>
                <w:rFonts w:ascii="仿宋" w:hAnsi="仿宋" w:eastAsia="仿宋"/>
                <w:sz w:val="28"/>
                <w:szCs w:val="28"/>
              </w:rPr>
            </w:pPr>
          </w:p>
        </w:tc>
      </w:tr>
      <w:tr w14:paraId="45775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46D2B5AC">
            <w:pPr>
              <w:spacing w:line="440" w:lineRule="exact"/>
              <w:jc w:val="center"/>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5</w:t>
            </w:r>
          </w:p>
        </w:tc>
        <w:tc>
          <w:tcPr>
            <w:tcW w:w="3200" w:type="dxa"/>
            <w:vAlign w:val="center"/>
          </w:tcPr>
          <w:p w14:paraId="79D263BD">
            <w:pPr>
              <w:spacing w:line="440" w:lineRule="exact"/>
              <w:jc w:val="center"/>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4</w:t>
            </w:r>
          </w:p>
        </w:tc>
        <w:tc>
          <w:tcPr>
            <w:tcW w:w="6563" w:type="dxa"/>
            <w:vAlign w:val="center"/>
          </w:tcPr>
          <w:p w14:paraId="10450A1F">
            <w:pPr>
              <w:spacing w:line="440" w:lineRule="exact"/>
              <w:jc w:val="center"/>
              <w:rPr>
                <w:rFonts w:ascii="仿宋" w:hAnsi="仿宋" w:eastAsia="仿宋"/>
                <w:sz w:val="28"/>
                <w:szCs w:val="28"/>
              </w:rPr>
            </w:pPr>
            <w:r>
              <w:rPr>
                <w:rFonts w:hint="eastAsia" w:ascii="仿宋" w:hAnsi="仿宋" w:eastAsia="仿宋"/>
                <w:sz w:val="28"/>
                <w:szCs w:val="28"/>
              </w:rPr>
              <w:t>对餐饮经营者未建立节俭消费提醒提示制度、未在醒目位置张贴节约标识及违规开展促销的处罚</w:t>
            </w:r>
          </w:p>
        </w:tc>
        <w:tc>
          <w:tcPr>
            <w:tcW w:w="2651" w:type="dxa"/>
            <w:vAlign w:val="center"/>
          </w:tcPr>
          <w:p w14:paraId="2EE04530">
            <w:pPr>
              <w:spacing w:line="440" w:lineRule="exact"/>
              <w:jc w:val="center"/>
              <w:rPr>
                <w:rFonts w:ascii="仿宋" w:hAnsi="仿宋" w:eastAsia="仿宋"/>
                <w:sz w:val="28"/>
                <w:szCs w:val="28"/>
              </w:rPr>
            </w:pPr>
          </w:p>
        </w:tc>
      </w:tr>
      <w:tr w14:paraId="1EA4B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6FD28C81">
            <w:pPr>
              <w:spacing w:line="440" w:lineRule="exact"/>
              <w:jc w:val="center"/>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6</w:t>
            </w:r>
          </w:p>
        </w:tc>
        <w:tc>
          <w:tcPr>
            <w:tcW w:w="3200" w:type="dxa"/>
            <w:vAlign w:val="center"/>
          </w:tcPr>
          <w:p w14:paraId="45EE9282">
            <w:pPr>
              <w:spacing w:line="440" w:lineRule="exact"/>
              <w:jc w:val="center"/>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5</w:t>
            </w:r>
          </w:p>
        </w:tc>
        <w:tc>
          <w:tcPr>
            <w:tcW w:w="6563" w:type="dxa"/>
            <w:vAlign w:val="center"/>
          </w:tcPr>
          <w:p w14:paraId="39182BD0">
            <w:pPr>
              <w:spacing w:line="440" w:lineRule="exact"/>
              <w:jc w:val="center"/>
              <w:rPr>
                <w:rFonts w:ascii="仿宋" w:hAnsi="仿宋" w:eastAsia="仿宋"/>
                <w:sz w:val="28"/>
                <w:szCs w:val="28"/>
              </w:rPr>
            </w:pPr>
            <w:r>
              <w:rPr>
                <w:rFonts w:hint="eastAsia" w:ascii="仿宋" w:hAnsi="仿宋" w:eastAsia="仿宋"/>
                <w:sz w:val="28"/>
                <w:szCs w:val="28"/>
              </w:rPr>
              <w:t>对对外劳务合作企业以商务、旅游、留学等名义组织劳务人员赴国外工作，允许其他单位或者个人以本企业的名义组织劳务人员赴国外工作，组织劳务人员赴国外从事与赌博、色情活动相关的工作的处罚</w:t>
            </w:r>
          </w:p>
        </w:tc>
        <w:tc>
          <w:tcPr>
            <w:tcW w:w="2651" w:type="dxa"/>
            <w:vAlign w:val="center"/>
          </w:tcPr>
          <w:p w14:paraId="20929612">
            <w:pPr>
              <w:spacing w:line="440" w:lineRule="exact"/>
              <w:jc w:val="center"/>
              <w:rPr>
                <w:rFonts w:ascii="仿宋" w:hAnsi="仿宋" w:eastAsia="仿宋"/>
                <w:sz w:val="28"/>
                <w:szCs w:val="28"/>
              </w:rPr>
            </w:pPr>
          </w:p>
        </w:tc>
      </w:tr>
      <w:tr w14:paraId="3D8D3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2F899998">
            <w:pPr>
              <w:spacing w:line="440" w:lineRule="exact"/>
              <w:jc w:val="center"/>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7</w:t>
            </w:r>
          </w:p>
        </w:tc>
        <w:tc>
          <w:tcPr>
            <w:tcW w:w="3200" w:type="dxa"/>
            <w:vAlign w:val="center"/>
          </w:tcPr>
          <w:p w14:paraId="598D15D6">
            <w:pPr>
              <w:spacing w:line="440" w:lineRule="exact"/>
              <w:jc w:val="center"/>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6</w:t>
            </w:r>
          </w:p>
        </w:tc>
        <w:tc>
          <w:tcPr>
            <w:tcW w:w="6563" w:type="dxa"/>
            <w:vAlign w:val="center"/>
          </w:tcPr>
          <w:p w14:paraId="4B269F8C">
            <w:pPr>
              <w:spacing w:line="440" w:lineRule="exact"/>
              <w:jc w:val="center"/>
              <w:rPr>
                <w:rFonts w:ascii="仿宋" w:hAnsi="仿宋" w:eastAsia="仿宋"/>
                <w:sz w:val="28"/>
                <w:szCs w:val="28"/>
              </w:rPr>
            </w:pPr>
            <w:r>
              <w:rPr>
                <w:rFonts w:hint="eastAsia" w:ascii="仿宋" w:hAnsi="仿宋" w:eastAsia="仿宋"/>
                <w:sz w:val="28"/>
                <w:szCs w:val="28"/>
              </w:rPr>
              <w:t>对对外劳务合作企业未依照本条例规定缴存或者补足备用金的处罚</w:t>
            </w:r>
          </w:p>
        </w:tc>
        <w:tc>
          <w:tcPr>
            <w:tcW w:w="2651" w:type="dxa"/>
            <w:vAlign w:val="center"/>
          </w:tcPr>
          <w:p w14:paraId="4BA818B9">
            <w:pPr>
              <w:spacing w:line="440" w:lineRule="exact"/>
              <w:jc w:val="center"/>
              <w:rPr>
                <w:rFonts w:ascii="仿宋" w:hAnsi="仿宋" w:eastAsia="仿宋"/>
                <w:sz w:val="28"/>
                <w:szCs w:val="28"/>
              </w:rPr>
            </w:pPr>
          </w:p>
        </w:tc>
      </w:tr>
      <w:tr w14:paraId="721D2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7D3688DE">
            <w:pPr>
              <w:spacing w:line="440" w:lineRule="exact"/>
              <w:jc w:val="center"/>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8</w:t>
            </w:r>
          </w:p>
        </w:tc>
        <w:tc>
          <w:tcPr>
            <w:tcW w:w="3200" w:type="dxa"/>
            <w:vAlign w:val="center"/>
          </w:tcPr>
          <w:p w14:paraId="16248C8C">
            <w:pPr>
              <w:spacing w:line="440" w:lineRule="exact"/>
              <w:jc w:val="center"/>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7</w:t>
            </w:r>
          </w:p>
        </w:tc>
        <w:tc>
          <w:tcPr>
            <w:tcW w:w="6563" w:type="dxa"/>
            <w:vAlign w:val="center"/>
          </w:tcPr>
          <w:p w14:paraId="147A724D">
            <w:pPr>
              <w:spacing w:line="440" w:lineRule="exact"/>
              <w:jc w:val="center"/>
              <w:rPr>
                <w:rFonts w:ascii="仿宋" w:hAnsi="仿宋" w:eastAsia="仿宋"/>
                <w:sz w:val="28"/>
                <w:szCs w:val="28"/>
              </w:rPr>
            </w:pPr>
            <w:r>
              <w:rPr>
                <w:rFonts w:hint="eastAsia" w:ascii="仿宋" w:hAnsi="仿宋" w:eastAsia="仿宋"/>
                <w:sz w:val="28"/>
                <w:szCs w:val="28"/>
              </w:rPr>
              <w:t>对对外劳务合作企业未按规定安排劳务人员接受培训、为劳务人员购买在国外工作期间的人身意外伤害保险、安排随行管理人员的处罚</w:t>
            </w:r>
          </w:p>
        </w:tc>
        <w:tc>
          <w:tcPr>
            <w:tcW w:w="2651" w:type="dxa"/>
            <w:vAlign w:val="center"/>
          </w:tcPr>
          <w:p w14:paraId="15FBEF6F">
            <w:pPr>
              <w:spacing w:line="440" w:lineRule="exact"/>
              <w:jc w:val="center"/>
              <w:rPr>
                <w:rFonts w:ascii="仿宋" w:hAnsi="仿宋" w:eastAsia="仿宋"/>
                <w:sz w:val="28"/>
                <w:szCs w:val="28"/>
              </w:rPr>
            </w:pPr>
          </w:p>
        </w:tc>
      </w:tr>
      <w:tr w14:paraId="0AE2D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55703B2C">
            <w:pPr>
              <w:spacing w:line="440" w:lineRule="exact"/>
              <w:jc w:val="center"/>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9</w:t>
            </w:r>
          </w:p>
        </w:tc>
        <w:tc>
          <w:tcPr>
            <w:tcW w:w="3200" w:type="dxa"/>
            <w:vAlign w:val="center"/>
          </w:tcPr>
          <w:p w14:paraId="34D2ADB1">
            <w:pPr>
              <w:spacing w:line="440" w:lineRule="exact"/>
              <w:jc w:val="center"/>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8</w:t>
            </w:r>
          </w:p>
        </w:tc>
        <w:tc>
          <w:tcPr>
            <w:tcW w:w="6563" w:type="dxa"/>
            <w:vAlign w:val="center"/>
          </w:tcPr>
          <w:p w14:paraId="18D9693F">
            <w:pPr>
              <w:spacing w:line="440" w:lineRule="exact"/>
              <w:jc w:val="center"/>
              <w:rPr>
                <w:rFonts w:ascii="仿宋" w:hAnsi="仿宋" w:eastAsia="仿宋"/>
                <w:sz w:val="28"/>
                <w:szCs w:val="28"/>
              </w:rPr>
            </w:pPr>
            <w:r>
              <w:rPr>
                <w:rFonts w:hint="eastAsia" w:ascii="仿宋" w:hAnsi="仿宋" w:eastAsia="仿宋"/>
                <w:sz w:val="28"/>
                <w:szCs w:val="28"/>
              </w:rPr>
              <w:t>对对外劳务合作企业未按规定订立合同、在国外发生突发事件时不及时处理、停止开展对外劳务合作未对其派出的尚在国外工作的劳务人员作出安排的处罚</w:t>
            </w:r>
          </w:p>
        </w:tc>
        <w:tc>
          <w:tcPr>
            <w:tcW w:w="2651" w:type="dxa"/>
            <w:vAlign w:val="center"/>
          </w:tcPr>
          <w:p w14:paraId="6F819BAB">
            <w:pPr>
              <w:spacing w:line="440" w:lineRule="exact"/>
              <w:jc w:val="center"/>
              <w:rPr>
                <w:rFonts w:ascii="仿宋" w:hAnsi="仿宋" w:eastAsia="仿宋"/>
                <w:sz w:val="28"/>
                <w:szCs w:val="28"/>
              </w:rPr>
            </w:pPr>
          </w:p>
        </w:tc>
      </w:tr>
      <w:tr w14:paraId="04791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0E9354A8">
            <w:pPr>
              <w:spacing w:line="440" w:lineRule="exact"/>
              <w:jc w:val="center"/>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0</w:t>
            </w:r>
          </w:p>
        </w:tc>
        <w:tc>
          <w:tcPr>
            <w:tcW w:w="3200" w:type="dxa"/>
            <w:vAlign w:val="center"/>
          </w:tcPr>
          <w:p w14:paraId="793164B3">
            <w:pPr>
              <w:spacing w:line="440" w:lineRule="exact"/>
              <w:jc w:val="center"/>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9</w:t>
            </w:r>
          </w:p>
        </w:tc>
        <w:tc>
          <w:tcPr>
            <w:tcW w:w="6563" w:type="dxa"/>
            <w:vAlign w:val="center"/>
          </w:tcPr>
          <w:p w14:paraId="17DCE152">
            <w:pPr>
              <w:spacing w:line="440" w:lineRule="exact"/>
              <w:jc w:val="center"/>
              <w:rPr>
                <w:rFonts w:ascii="仿宋" w:hAnsi="仿宋" w:eastAsia="仿宋"/>
                <w:sz w:val="28"/>
                <w:szCs w:val="28"/>
              </w:rPr>
            </w:pPr>
            <w:r>
              <w:rPr>
                <w:rFonts w:hint="eastAsia" w:ascii="仿宋" w:hAnsi="仿宋" w:eastAsia="仿宋"/>
                <w:sz w:val="28"/>
                <w:szCs w:val="28"/>
              </w:rPr>
              <w:t>对对外劳务合作企业未按规定报告、备案、制定突发事件应急预案的处罚</w:t>
            </w:r>
          </w:p>
        </w:tc>
        <w:tc>
          <w:tcPr>
            <w:tcW w:w="2651" w:type="dxa"/>
            <w:vAlign w:val="center"/>
          </w:tcPr>
          <w:p w14:paraId="6463C2F7">
            <w:pPr>
              <w:spacing w:line="440" w:lineRule="exact"/>
              <w:jc w:val="center"/>
              <w:rPr>
                <w:rFonts w:ascii="仿宋" w:hAnsi="仿宋" w:eastAsia="仿宋"/>
                <w:sz w:val="28"/>
                <w:szCs w:val="28"/>
              </w:rPr>
            </w:pPr>
          </w:p>
        </w:tc>
      </w:tr>
      <w:tr w14:paraId="4C252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1EA5AEAA">
            <w:pPr>
              <w:spacing w:line="440" w:lineRule="exact"/>
              <w:jc w:val="center"/>
              <w:rPr>
                <w:rFonts w:ascii="仿宋" w:hAnsi="仿宋" w:eastAsia="仿宋"/>
                <w:sz w:val="28"/>
                <w:szCs w:val="28"/>
              </w:rPr>
            </w:pPr>
            <w:r>
              <w:rPr>
                <w:rFonts w:hint="eastAsia" w:ascii="仿宋" w:hAnsi="仿宋" w:eastAsia="仿宋"/>
                <w:sz w:val="28"/>
                <w:szCs w:val="28"/>
              </w:rPr>
              <w:t>21</w:t>
            </w:r>
          </w:p>
        </w:tc>
        <w:tc>
          <w:tcPr>
            <w:tcW w:w="3200" w:type="dxa"/>
            <w:vAlign w:val="center"/>
          </w:tcPr>
          <w:p w14:paraId="2995BED4">
            <w:pPr>
              <w:spacing w:line="440" w:lineRule="exact"/>
              <w:jc w:val="center"/>
              <w:rPr>
                <w:rFonts w:ascii="仿宋" w:hAnsi="仿宋" w:eastAsia="仿宋"/>
                <w:sz w:val="28"/>
                <w:szCs w:val="28"/>
              </w:rPr>
            </w:pPr>
            <w:r>
              <w:rPr>
                <w:rFonts w:hint="eastAsia" w:ascii="仿宋" w:hAnsi="仿宋" w:eastAsia="仿宋"/>
                <w:sz w:val="28"/>
                <w:szCs w:val="28"/>
              </w:rPr>
              <w:t>20</w:t>
            </w:r>
          </w:p>
        </w:tc>
        <w:tc>
          <w:tcPr>
            <w:tcW w:w="6563" w:type="dxa"/>
            <w:vAlign w:val="center"/>
          </w:tcPr>
          <w:p w14:paraId="1BA94736">
            <w:pPr>
              <w:spacing w:line="440" w:lineRule="exact"/>
              <w:jc w:val="center"/>
              <w:rPr>
                <w:rFonts w:ascii="仿宋" w:hAnsi="仿宋" w:eastAsia="仿宋"/>
                <w:sz w:val="28"/>
                <w:szCs w:val="28"/>
              </w:rPr>
            </w:pPr>
            <w:r>
              <w:rPr>
                <w:rFonts w:hint="eastAsia" w:ascii="仿宋" w:hAnsi="仿宋" w:eastAsia="仿宋"/>
                <w:sz w:val="28"/>
                <w:szCs w:val="28"/>
              </w:rPr>
              <w:t>对市场经营者违法从事商品现货交易行为的处罚</w:t>
            </w:r>
          </w:p>
        </w:tc>
        <w:tc>
          <w:tcPr>
            <w:tcW w:w="2651" w:type="dxa"/>
            <w:vAlign w:val="center"/>
          </w:tcPr>
          <w:p w14:paraId="3E82D9E7">
            <w:pPr>
              <w:spacing w:line="440" w:lineRule="exact"/>
              <w:jc w:val="center"/>
              <w:rPr>
                <w:rFonts w:ascii="仿宋" w:hAnsi="仿宋" w:eastAsia="仿宋"/>
                <w:sz w:val="28"/>
                <w:szCs w:val="28"/>
              </w:rPr>
            </w:pPr>
          </w:p>
        </w:tc>
      </w:tr>
      <w:tr w14:paraId="2D58E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59C6703A">
            <w:pPr>
              <w:spacing w:line="440" w:lineRule="exact"/>
              <w:jc w:val="center"/>
              <w:rPr>
                <w:rFonts w:ascii="仿宋" w:hAnsi="仿宋" w:eastAsia="仿宋"/>
                <w:sz w:val="28"/>
                <w:szCs w:val="28"/>
              </w:rPr>
            </w:pPr>
            <w:r>
              <w:rPr>
                <w:rFonts w:hint="eastAsia" w:ascii="仿宋" w:hAnsi="仿宋" w:eastAsia="仿宋"/>
                <w:sz w:val="28"/>
                <w:szCs w:val="28"/>
              </w:rPr>
              <w:t>22</w:t>
            </w:r>
          </w:p>
        </w:tc>
        <w:tc>
          <w:tcPr>
            <w:tcW w:w="3200" w:type="dxa"/>
            <w:vAlign w:val="center"/>
          </w:tcPr>
          <w:p w14:paraId="5C97E893">
            <w:pPr>
              <w:spacing w:line="440" w:lineRule="exact"/>
              <w:jc w:val="center"/>
              <w:rPr>
                <w:rFonts w:ascii="仿宋" w:hAnsi="仿宋" w:eastAsia="仿宋"/>
                <w:sz w:val="28"/>
                <w:szCs w:val="28"/>
              </w:rPr>
            </w:pPr>
            <w:r>
              <w:rPr>
                <w:rFonts w:hint="eastAsia" w:ascii="仿宋" w:hAnsi="仿宋" w:eastAsia="仿宋"/>
                <w:sz w:val="28"/>
                <w:szCs w:val="28"/>
              </w:rPr>
              <w:t>21</w:t>
            </w:r>
          </w:p>
        </w:tc>
        <w:tc>
          <w:tcPr>
            <w:tcW w:w="6563" w:type="dxa"/>
            <w:vAlign w:val="center"/>
          </w:tcPr>
          <w:p w14:paraId="21383DA0">
            <w:pPr>
              <w:spacing w:line="440" w:lineRule="exact"/>
              <w:jc w:val="center"/>
              <w:rPr>
                <w:rFonts w:ascii="仿宋" w:hAnsi="仿宋" w:eastAsia="仿宋"/>
                <w:sz w:val="28"/>
                <w:szCs w:val="28"/>
              </w:rPr>
            </w:pPr>
            <w:r>
              <w:rPr>
                <w:rFonts w:hint="eastAsia" w:ascii="仿宋" w:hAnsi="仿宋" w:eastAsia="仿宋"/>
                <w:sz w:val="28"/>
                <w:szCs w:val="28"/>
              </w:rPr>
              <w:t>对未取得资质认定擅自从事机动车回收活动的处罚</w:t>
            </w:r>
          </w:p>
        </w:tc>
        <w:tc>
          <w:tcPr>
            <w:tcW w:w="2651" w:type="dxa"/>
            <w:vAlign w:val="center"/>
          </w:tcPr>
          <w:p w14:paraId="572C2EF8">
            <w:pPr>
              <w:spacing w:line="440" w:lineRule="exact"/>
              <w:jc w:val="center"/>
              <w:rPr>
                <w:rFonts w:ascii="仿宋" w:hAnsi="仿宋" w:eastAsia="仿宋"/>
                <w:sz w:val="28"/>
                <w:szCs w:val="28"/>
              </w:rPr>
            </w:pPr>
          </w:p>
        </w:tc>
      </w:tr>
      <w:tr w14:paraId="30086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45C80015">
            <w:pPr>
              <w:spacing w:line="440" w:lineRule="exact"/>
              <w:jc w:val="center"/>
              <w:rPr>
                <w:rFonts w:ascii="仿宋" w:hAnsi="仿宋" w:eastAsia="仿宋"/>
                <w:sz w:val="28"/>
                <w:szCs w:val="28"/>
              </w:rPr>
            </w:pPr>
            <w:r>
              <w:rPr>
                <w:rFonts w:hint="eastAsia" w:ascii="仿宋" w:hAnsi="仿宋" w:eastAsia="仿宋"/>
                <w:sz w:val="28"/>
                <w:szCs w:val="28"/>
              </w:rPr>
              <w:t>23</w:t>
            </w:r>
          </w:p>
        </w:tc>
        <w:tc>
          <w:tcPr>
            <w:tcW w:w="3200" w:type="dxa"/>
            <w:vAlign w:val="center"/>
          </w:tcPr>
          <w:p w14:paraId="778E8540">
            <w:pPr>
              <w:spacing w:line="440" w:lineRule="exact"/>
              <w:jc w:val="center"/>
              <w:rPr>
                <w:rFonts w:ascii="仿宋" w:hAnsi="仿宋" w:eastAsia="仿宋"/>
                <w:sz w:val="28"/>
                <w:szCs w:val="28"/>
              </w:rPr>
            </w:pPr>
            <w:r>
              <w:rPr>
                <w:rFonts w:hint="eastAsia" w:ascii="仿宋" w:hAnsi="仿宋" w:eastAsia="仿宋"/>
                <w:sz w:val="28"/>
                <w:szCs w:val="28"/>
              </w:rPr>
              <w:t>22</w:t>
            </w:r>
          </w:p>
        </w:tc>
        <w:tc>
          <w:tcPr>
            <w:tcW w:w="6563" w:type="dxa"/>
            <w:vAlign w:val="center"/>
          </w:tcPr>
          <w:p w14:paraId="524945EE">
            <w:pPr>
              <w:spacing w:line="440" w:lineRule="exact"/>
              <w:jc w:val="center"/>
              <w:rPr>
                <w:rFonts w:ascii="仿宋" w:hAnsi="仿宋" w:eastAsia="仿宋"/>
                <w:sz w:val="28"/>
                <w:szCs w:val="28"/>
              </w:rPr>
            </w:pPr>
            <w:r>
              <w:rPr>
                <w:rFonts w:hint="eastAsia" w:ascii="仿宋" w:hAnsi="仿宋" w:eastAsia="仿宋"/>
                <w:sz w:val="28"/>
                <w:szCs w:val="28"/>
              </w:rPr>
              <w:t>对出售不具备再制造条件的报废机动车“五大总成”、</w:t>
            </w:r>
            <w:r>
              <w:rPr>
                <w:rFonts w:ascii="仿宋" w:hAnsi="仿宋" w:eastAsia="仿宋"/>
                <w:sz w:val="28"/>
                <w:szCs w:val="28"/>
              </w:rPr>
              <w:t xml:space="preserve"> 不能继续使用的报废机动车“五大总成”以外的零部件、出售的报废机动车“五大总成”以外的零部件未标明“报废机动车回用件”的处罚</w:t>
            </w:r>
          </w:p>
        </w:tc>
        <w:tc>
          <w:tcPr>
            <w:tcW w:w="2651" w:type="dxa"/>
            <w:vAlign w:val="center"/>
          </w:tcPr>
          <w:p w14:paraId="670A1011">
            <w:pPr>
              <w:spacing w:line="440" w:lineRule="exact"/>
              <w:jc w:val="center"/>
              <w:rPr>
                <w:rFonts w:ascii="仿宋" w:hAnsi="仿宋" w:eastAsia="仿宋"/>
                <w:sz w:val="28"/>
                <w:szCs w:val="28"/>
              </w:rPr>
            </w:pPr>
          </w:p>
        </w:tc>
      </w:tr>
      <w:tr w14:paraId="7727F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41832523">
            <w:pPr>
              <w:spacing w:line="440" w:lineRule="exact"/>
              <w:jc w:val="center"/>
              <w:rPr>
                <w:rFonts w:ascii="仿宋" w:hAnsi="仿宋" w:eastAsia="仿宋"/>
                <w:sz w:val="28"/>
                <w:szCs w:val="28"/>
              </w:rPr>
            </w:pPr>
            <w:r>
              <w:rPr>
                <w:rFonts w:hint="eastAsia" w:ascii="仿宋" w:hAnsi="仿宋" w:eastAsia="仿宋"/>
                <w:sz w:val="28"/>
                <w:szCs w:val="28"/>
              </w:rPr>
              <w:t>24</w:t>
            </w:r>
          </w:p>
        </w:tc>
        <w:tc>
          <w:tcPr>
            <w:tcW w:w="3200" w:type="dxa"/>
            <w:vAlign w:val="center"/>
          </w:tcPr>
          <w:p w14:paraId="0562126C">
            <w:pPr>
              <w:spacing w:line="440" w:lineRule="exact"/>
              <w:jc w:val="center"/>
              <w:rPr>
                <w:rFonts w:ascii="仿宋" w:hAnsi="仿宋" w:eastAsia="仿宋"/>
                <w:sz w:val="28"/>
                <w:szCs w:val="28"/>
              </w:rPr>
            </w:pPr>
            <w:r>
              <w:rPr>
                <w:rFonts w:hint="eastAsia" w:ascii="仿宋" w:hAnsi="仿宋" w:eastAsia="仿宋"/>
                <w:sz w:val="28"/>
                <w:szCs w:val="28"/>
              </w:rPr>
              <w:t>23</w:t>
            </w:r>
          </w:p>
        </w:tc>
        <w:tc>
          <w:tcPr>
            <w:tcW w:w="6563" w:type="dxa"/>
            <w:vAlign w:val="center"/>
          </w:tcPr>
          <w:p w14:paraId="7AE7F8A6">
            <w:pPr>
              <w:spacing w:line="440" w:lineRule="exact"/>
              <w:jc w:val="center"/>
              <w:rPr>
                <w:rFonts w:ascii="仿宋" w:hAnsi="仿宋" w:eastAsia="仿宋"/>
                <w:sz w:val="28"/>
                <w:szCs w:val="28"/>
              </w:rPr>
            </w:pPr>
            <w:r>
              <w:rPr>
                <w:rFonts w:hint="eastAsia" w:ascii="仿宋" w:hAnsi="仿宋" w:eastAsia="仿宋"/>
                <w:sz w:val="28"/>
                <w:szCs w:val="28"/>
              </w:rPr>
              <w:t>对报废机动车回收企业对回收的报废机动车，未按照国家有关规定及时向公安机关交通管理部门办理注销登记并将注销证明转交机动车所有人的处罚</w:t>
            </w:r>
          </w:p>
        </w:tc>
        <w:tc>
          <w:tcPr>
            <w:tcW w:w="2651" w:type="dxa"/>
            <w:vAlign w:val="center"/>
          </w:tcPr>
          <w:p w14:paraId="0B790636">
            <w:pPr>
              <w:spacing w:line="440" w:lineRule="exact"/>
              <w:jc w:val="center"/>
              <w:rPr>
                <w:rFonts w:ascii="仿宋" w:hAnsi="仿宋" w:eastAsia="仿宋"/>
                <w:sz w:val="28"/>
                <w:szCs w:val="28"/>
              </w:rPr>
            </w:pPr>
          </w:p>
        </w:tc>
      </w:tr>
      <w:tr w14:paraId="53BC9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3DB8E8F5">
            <w:pPr>
              <w:spacing w:line="440" w:lineRule="exact"/>
              <w:jc w:val="center"/>
              <w:rPr>
                <w:rFonts w:ascii="仿宋" w:hAnsi="仿宋" w:eastAsia="仿宋"/>
                <w:sz w:val="28"/>
                <w:szCs w:val="28"/>
              </w:rPr>
            </w:pPr>
            <w:r>
              <w:rPr>
                <w:rFonts w:hint="eastAsia" w:ascii="仿宋" w:hAnsi="仿宋" w:eastAsia="仿宋"/>
                <w:sz w:val="28"/>
                <w:szCs w:val="28"/>
              </w:rPr>
              <w:t>25</w:t>
            </w:r>
          </w:p>
        </w:tc>
        <w:tc>
          <w:tcPr>
            <w:tcW w:w="3200" w:type="dxa"/>
            <w:vAlign w:val="center"/>
          </w:tcPr>
          <w:p w14:paraId="6968B9F6">
            <w:pPr>
              <w:spacing w:line="440" w:lineRule="exact"/>
              <w:jc w:val="center"/>
              <w:rPr>
                <w:rFonts w:ascii="仿宋" w:hAnsi="仿宋" w:eastAsia="仿宋"/>
                <w:sz w:val="28"/>
                <w:szCs w:val="28"/>
              </w:rPr>
            </w:pPr>
            <w:r>
              <w:rPr>
                <w:rFonts w:hint="eastAsia" w:ascii="仿宋" w:hAnsi="仿宋" w:eastAsia="仿宋"/>
                <w:sz w:val="28"/>
                <w:szCs w:val="28"/>
              </w:rPr>
              <w:t>24</w:t>
            </w:r>
          </w:p>
        </w:tc>
        <w:tc>
          <w:tcPr>
            <w:tcW w:w="6563" w:type="dxa"/>
            <w:vAlign w:val="center"/>
          </w:tcPr>
          <w:p w14:paraId="776EB0FF">
            <w:pPr>
              <w:spacing w:line="440" w:lineRule="exact"/>
              <w:jc w:val="center"/>
              <w:rPr>
                <w:rFonts w:ascii="仿宋" w:hAnsi="仿宋" w:eastAsia="仿宋"/>
                <w:sz w:val="28"/>
                <w:szCs w:val="28"/>
              </w:rPr>
            </w:pPr>
            <w:r>
              <w:rPr>
                <w:rFonts w:hint="eastAsia" w:ascii="仿宋" w:hAnsi="仿宋" w:eastAsia="仿宋"/>
                <w:sz w:val="28"/>
                <w:szCs w:val="28"/>
              </w:rPr>
              <w:t>对报废机动车回收企业未如实记录本企业回收的报废机动车“五大总成”等主要部件的数量、型号、流向等信息并上传至报废机动车回收信息系统的处罚</w:t>
            </w:r>
          </w:p>
        </w:tc>
        <w:tc>
          <w:tcPr>
            <w:tcW w:w="2651" w:type="dxa"/>
            <w:vAlign w:val="center"/>
          </w:tcPr>
          <w:p w14:paraId="4F899C4B">
            <w:pPr>
              <w:spacing w:line="440" w:lineRule="exact"/>
              <w:jc w:val="center"/>
              <w:rPr>
                <w:rFonts w:ascii="仿宋" w:hAnsi="仿宋" w:eastAsia="仿宋"/>
                <w:sz w:val="28"/>
                <w:szCs w:val="28"/>
              </w:rPr>
            </w:pPr>
          </w:p>
        </w:tc>
      </w:tr>
      <w:tr w14:paraId="70278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034B304F">
            <w:pPr>
              <w:spacing w:line="440" w:lineRule="exact"/>
              <w:jc w:val="center"/>
              <w:rPr>
                <w:rFonts w:ascii="仿宋" w:hAnsi="仿宋" w:eastAsia="仿宋"/>
                <w:sz w:val="28"/>
                <w:szCs w:val="28"/>
              </w:rPr>
            </w:pPr>
            <w:r>
              <w:rPr>
                <w:rFonts w:hint="eastAsia" w:ascii="仿宋" w:hAnsi="仿宋" w:eastAsia="仿宋"/>
                <w:sz w:val="28"/>
                <w:szCs w:val="28"/>
              </w:rPr>
              <w:t>26</w:t>
            </w:r>
          </w:p>
        </w:tc>
        <w:tc>
          <w:tcPr>
            <w:tcW w:w="3200" w:type="dxa"/>
            <w:vAlign w:val="center"/>
          </w:tcPr>
          <w:p w14:paraId="5F702DB7">
            <w:pPr>
              <w:spacing w:line="440" w:lineRule="exact"/>
              <w:jc w:val="center"/>
              <w:rPr>
                <w:rFonts w:ascii="仿宋" w:hAnsi="仿宋" w:eastAsia="仿宋"/>
                <w:sz w:val="28"/>
                <w:szCs w:val="28"/>
              </w:rPr>
            </w:pPr>
            <w:r>
              <w:rPr>
                <w:rFonts w:hint="eastAsia" w:ascii="仿宋" w:hAnsi="仿宋" w:eastAsia="仿宋"/>
                <w:sz w:val="28"/>
                <w:szCs w:val="28"/>
              </w:rPr>
              <w:t>25</w:t>
            </w:r>
          </w:p>
        </w:tc>
        <w:tc>
          <w:tcPr>
            <w:tcW w:w="6563" w:type="dxa"/>
            <w:vAlign w:val="center"/>
          </w:tcPr>
          <w:p w14:paraId="3A84DF41">
            <w:pPr>
              <w:spacing w:line="440" w:lineRule="exact"/>
              <w:jc w:val="center"/>
              <w:rPr>
                <w:rFonts w:ascii="仿宋" w:hAnsi="仿宋" w:eastAsia="仿宋"/>
                <w:sz w:val="28"/>
                <w:szCs w:val="28"/>
              </w:rPr>
            </w:pPr>
            <w:r>
              <w:rPr>
                <w:rFonts w:hint="eastAsia" w:ascii="仿宋" w:hAnsi="仿宋" w:eastAsia="仿宋"/>
                <w:sz w:val="28"/>
                <w:szCs w:val="28"/>
              </w:rPr>
              <w:t>对回收拆解企业涂改、出租、出借或者以其他形式非法转让《资质认定书》的处罚</w:t>
            </w:r>
          </w:p>
        </w:tc>
        <w:tc>
          <w:tcPr>
            <w:tcW w:w="2651" w:type="dxa"/>
            <w:vAlign w:val="center"/>
          </w:tcPr>
          <w:p w14:paraId="106A9E0B">
            <w:pPr>
              <w:spacing w:line="440" w:lineRule="exact"/>
              <w:jc w:val="center"/>
              <w:rPr>
                <w:rFonts w:ascii="仿宋" w:hAnsi="仿宋" w:eastAsia="仿宋"/>
                <w:sz w:val="28"/>
                <w:szCs w:val="28"/>
              </w:rPr>
            </w:pPr>
          </w:p>
        </w:tc>
      </w:tr>
      <w:tr w14:paraId="2FAE1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6AA54F08">
            <w:pPr>
              <w:spacing w:line="440" w:lineRule="exact"/>
              <w:jc w:val="center"/>
              <w:rPr>
                <w:rFonts w:ascii="仿宋" w:hAnsi="仿宋" w:eastAsia="仿宋"/>
                <w:sz w:val="28"/>
                <w:szCs w:val="28"/>
              </w:rPr>
            </w:pPr>
            <w:r>
              <w:rPr>
                <w:rFonts w:hint="eastAsia" w:ascii="仿宋" w:hAnsi="仿宋" w:eastAsia="仿宋"/>
                <w:sz w:val="28"/>
                <w:szCs w:val="28"/>
              </w:rPr>
              <w:t>27</w:t>
            </w:r>
          </w:p>
        </w:tc>
        <w:tc>
          <w:tcPr>
            <w:tcW w:w="3200" w:type="dxa"/>
            <w:vAlign w:val="center"/>
          </w:tcPr>
          <w:p w14:paraId="287DBCF4">
            <w:pPr>
              <w:spacing w:line="440" w:lineRule="exact"/>
              <w:jc w:val="center"/>
              <w:rPr>
                <w:rFonts w:ascii="仿宋" w:hAnsi="仿宋" w:eastAsia="仿宋"/>
                <w:sz w:val="28"/>
                <w:szCs w:val="28"/>
              </w:rPr>
            </w:pPr>
            <w:r>
              <w:rPr>
                <w:rFonts w:hint="eastAsia" w:ascii="仿宋" w:hAnsi="仿宋" w:eastAsia="仿宋"/>
                <w:sz w:val="28"/>
                <w:szCs w:val="28"/>
              </w:rPr>
              <w:t>26</w:t>
            </w:r>
          </w:p>
        </w:tc>
        <w:tc>
          <w:tcPr>
            <w:tcW w:w="6563" w:type="dxa"/>
            <w:vAlign w:val="center"/>
          </w:tcPr>
          <w:p w14:paraId="0DB4D337">
            <w:pPr>
              <w:spacing w:line="440" w:lineRule="exact"/>
              <w:jc w:val="center"/>
              <w:rPr>
                <w:rFonts w:ascii="仿宋" w:hAnsi="仿宋" w:eastAsia="仿宋"/>
                <w:sz w:val="28"/>
                <w:szCs w:val="28"/>
              </w:rPr>
            </w:pPr>
            <w:r>
              <w:rPr>
                <w:rFonts w:hint="eastAsia" w:ascii="仿宋" w:hAnsi="仿宋" w:eastAsia="仿宋"/>
                <w:sz w:val="28"/>
                <w:szCs w:val="28"/>
              </w:rPr>
              <w:t>对回收拆解企业涂改、出租、出借或者以其他形式非法转让《资质认定书》的处罚</w:t>
            </w:r>
          </w:p>
        </w:tc>
        <w:tc>
          <w:tcPr>
            <w:tcW w:w="2651" w:type="dxa"/>
            <w:vAlign w:val="center"/>
          </w:tcPr>
          <w:p w14:paraId="07BAD029">
            <w:pPr>
              <w:spacing w:line="440" w:lineRule="exact"/>
              <w:jc w:val="center"/>
              <w:rPr>
                <w:rFonts w:ascii="仿宋" w:hAnsi="仿宋" w:eastAsia="仿宋"/>
                <w:sz w:val="28"/>
                <w:szCs w:val="28"/>
              </w:rPr>
            </w:pPr>
          </w:p>
        </w:tc>
      </w:tr>
      <w:tr w14:paraId="018BF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1CEFF975">
            <w:pPr>
              <w:spacing w:line="440" w:lineRule="exact"/>
              <w:jc w:val="center"/>
              <w:rPr>
                <w:rFonts w:ascii="仿宋" w:hAnsi="仿宋" w:eastAsia="仿宋"/>
                <w:sz w:val="28"/>
                <w:szCs w:val="28"/>
              </w:rPr>
            </w:pPr>
            <w:r>
              <w:rPr>
                <w:rFonts w:hint="eastAsia" w:ascii="仿宋" w:hAnsi="仿宋" w:eastAsia="仿宋"/>
                <w:sz w:val="28"/>
                <w:szCs w:val="28"/>
              </w:rPr>
              <w:t>28</w:t>
            </w:r>
          </w:p>
        </w:tc>
        <w:tc>
          <w:tcPr>
            <w:tcW w:w="3200" w:type="dxa"/>
            <w:vAlign w:val="center"/>
          </w:tcPr>
          <w:p w14:paraId="5302E8F0">
            <w:pPr>
              <w:spacing w:line="440" w:lineRule="exact"/>
              <w:jc w:val="center"/>
              <w:rPr>
                <w:rFonts w:ascii="仿宋" w:hAnsi="仿宋" w:eastAsia="仿宋"/>
                <w:sz w:val="28"/>
                <w:szCs w:val="28"/>
              </w:rPr>
            </w:pPr>
            <w:r>
              <w:rPr>
                <w:rFonts w:hint="eastAsia" w:ascii="仿宋" w:hAnsi="仿宋" w:eastAsia="仿宋"/>
                <w:sz w:val="28"/>
                <w:szCs w:val="28"/>
              </w:rPr>
              <w:t>27</w:t>
            </w:r>
          </w:p>
        </w:tc>
        <w:tc>
          <w:tcPr>
            <w:tcW w:w="6563" w:type="dxa"/>
            <w:vAlign w:val="center"/>
          </w:tcPr>
          <w:p w14:paraId="3594C077">
            <w:pPr>
              <w:spacing w:line="440" w:lineRule="exact"/>
              <w:jc w:val="center"/>
              <w:rPr>
                <w:rFonts w:ascii="仿宋" w:hAnsi="仿宋" w:eastAsia="仿宋"/>
                <w:sz w:val="28"/>
                <w:szCs w:val="28"/>
              </w:rPr>
            </w:pPr>
            <w:r>
              <w:rPr>
                <w:rFonts w:hint="eastAsia" w:ascii="仿宋" w:hAnsi="仿宋" w:eastAsia="仿宋"/>
                <w:sz w:val="28"/>
                <w:szCs w:val="28"/>
              </w:rPr>
              <w:t>对</w:t>
            </w:r>
            <w:r>
              <w:rPr>
                <w:rFonts w:ascii="仿宋" w:hAnsi="仿宋" w:eastAsia="仿宋"/>
                <w:sz w:val="28"/>
                <w:szCs w:val="28"/>
              </w:rPr>
              <w:t>回收拆解企业违规开具或者发放《报废机动车回收证明》</w:t>
            </w:r>
            <w:r>
              <w:rPr>
                <w:rFonts w:hint="eastAsia" w:ascii="仿宋" w:hAnsi="仿宋" w:eastAsia="仿宋"/>
                <w:sz w:val="28"/>
                <w:szCs w:val="28"/>
              </w:rPr>
              <w:t>或者未按照规定对已出具《报废机动车回收证明》的报废机动车进行拆解</w:t>
            </w:r>
            <w:r>
              <w:rPr>
                <w:rFonts w:hint="eastAsia" w:ascii="仿宋" w:hAnsi="仿宋" w:eastAsia="仿宋"/>
                <w:sz w:val="28"/>
                <w:szCs w:val="28"/>
                <w:lang w:eastAsia="zh-CN"/>
              </w:rPr>
              <w:t>的</w:t>
            </w:r>
            <w:r>
              <w:rPr>
                <w:rFonts w:hint="eastAsia" w:ascii="仿宋" w:hAnsi="仿宋" w:eastAsia="仿宋"/>
                <w:sz w:val="28"/>
                <w:szCs w:val="28"/>
              </w:rPr>
              <w:t>处罚</w:t>
            </w:r>
          </w:p>
        </w:tc>
        <w:tc>
          <w:tcPr>
            <w:tcW w:w="2651" w:type="dxa"/>
            <w:vAlign w:val="center"/>
          </w:tcPr>
          <w:p w14:paraId="1880DB3D">
            <w:pPr>
              <w:spacing w:line="440" w:lineRule="exact"/>
              <w:jc w:val="center"/>
              <w:rPr>
                <w:rFonts w:ascii="仿宋" w:hAnsi="仿宋" w:eastAsia="仿宋"/>
                <w:sz w:val="28"/>
                <w:szCs w:val="28"/>
              </w:rPr>
            </w:pPr>
          </w:p>
        </w:tc>
      </w:tr>
      <w:tr w14:paraId="79B79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756F1E86">
            <w:pPr>
              <w:spacing w:line="440" w:lineRule="exact"/>
              <w:jc w:val="center"/>
              <w:rPr>
                <w:rFonts w:ascii="仿宋" w:hAnsi="仿宋" w:eastAsia="仿宋"/>
                <w:sz w:val="28"/>
                <w:szCs w:val="28"/>
              </w:rPr>
            </w:pPr>
            <w:r>
              <w:rPr>
                <w:rFonts w:hint="eastAsia" w:ascii="仿宋" w:hAnsi="仿宋" w:eastAsia="仿宋"/>
                <w:sz w:val="28"/>
                <w:szCs w:val="28"/>
              </w:rPr>
              <w:t>29</w:t>
            </w:r>
          </w:p>
        </w:tc>
        <w:tc>
          <w:tcPr>
            <w:tcW w:w="3200" w:type="dxa"/>
            <w:vAlign w:val="center"/>
          </w:tcPr>
          <w:p w14:paraId="6C566ED1">
            <w:pPr>
              <w:spacing w:line="440" w:lineRule="exact"/>
              <w:jc w:val="center"/>
              <w:rPr>
                <w:rFonts w:ascii="仿宋" w:hAnsi="仿宋" w:eastAsia="仿宋"/>
                <w:sz w:val="28"/>
                <w:szCs w:val="28"/>
              </w:rPr>
            </w:pPr>
            <w:r>
              <w:rPr>
                <w:rFonts w:hint="eastAsia" w:ascii="仿宋" w:hAnsi="仿宋" w:eastAsia="仿宋"/>
                <w:sz w:val="28"/>
                <w:szCs w:val="28"/>
              </w:rPr>
              <w:t>28</w:t>
            </w:r>
          </w:p>
        </w:tc>
        <w:tc>
          <w:tcPr>
            <w:tcW w:w="6563" w:type="dxa"/>
            <w:vAlign w:val="center"/>
          </w:tcPr>
          <w:p w14:paraId="12EC6996">
            <w:pPr>
              <w:spacing w:line="440" w:lineRule="exact"/>
              <w:jc w:val="center"/>
              <w:rPr>
                <w:rFonts w:ascii="仿宋" w:hAnsi="仿宋" w:eastAsia="仿宋"/>
                <w:sz w:val="28"/>
                <w:szCs w:val="28"/>
              </w:rPr>
            </w:pPr>
            <w:r>
              <w:rPr>
                <w:rFonts w:hint="eastAsia" w:ascii="仿宋" w:hAnsi="仿宋" w:eastAsia="仿宋"/>
                <w:sz w:val="28"/>
                <w:szCs w:val="28"/>
              </w:rPr>
              <w:t>对</w:t>
            </w:r>
            <w:r>
              <w:rPr>
                <w:rFonts w:ascii="仿宋" w:hAnsi="仿宋" w:eastAsia="仿宋"/>
                <w:sz w:val="28"/>
                <w:szCs w:val="28"/>
              </w:rPr>
              <w:t>回收拆解企业未在其资质认定的拆解经营场地内对回收的报废机动车予以拆解，或者交易报废机动车整车、拼装车的</w:t>
            </w:r>
            <w:r>
              <w:rPr>
                <w:rFonts w:hint="eastAsia" w:ascii="仿宋" w:hAnsi="仿宋" w:eastAsia="仿宋"/>
                <w:sz w:val="28"/>
                <w:szCs w:val="28"/>
              </w:rPr>
              <w:t>处罚</w:t>
            </w:r>
          </w:p>
        </w:tc>
        <w:tc>
          <w:tcPr>
            <w:tcW w:w="2651" w:type="dxa"/>
            <w:vAlign w:val="center"/>
          </w:tcPr>
          <w:p w14:paraId="55D5B3DC">
            <w:pPr>
              <w:spacing w:line="440" w:lineRule="exact"/>
              <w:jc w:val="center"/>
              <w:rPr>
                <w:rFonts w:ascii="仿宋" w:hAnsi="仿宋" w:eastAsia="仿宋"/>
                <w:sz w:val="28"/>
                <w:szCs w:val="28"/>
              </w:rPr>
            </w:pPr>
          </w:p>
        </w:tc>
      </w:tr>
      <w:tr w14:paraId="7B2D6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7EDFBEB1">
            <w:pPr>
              <w:spacing w:line="440" w:lineRule="exact"/>
              <w:jc w:val="center"/>
              <w:rPr>
                <w:rFonts w:ascii="仿宋" w:hAnsi="仿宋" w:eastAsia="仿宋"/>
                <w:sz w:val="28"/>
                <w:szCs w:val="28"/>
              </w:rPr>
            </w:pPr>
            <w:r>
              <w:rPr>
                <w:rFonts w:hint="eastAsia" w:ascii="仿宋" w:hAnsi="仿宋" w:eastAsia="仿宋"/>
                <w:sz w:val="28"/>
                <w:szCs w:val="28"/>
              </w:rPr>
              <w:t>30</w:t>
            </w:r>
          </w:p>
        </w:tc>
        <w:tc>
          <w:tcPr>
            <w:tcW w:w="3200" w:type="dxa"/>
            <w:vAlign w:val="center"/>
          </w:tcPr>
          <w:p w14:paraId="1B448902">
            <w:pPr>
              <w:spacing w:line="440" w:lineRule="exact"/>
              <w:jc w:val="center"/>
              <w:rPr>
                <w:rFonts w:ascii="仿宋" w:hAnsi="仿宋" w:eastAsia="仿宋"/>
                <w:sz w:val="28"/>
                <w:szCs w:val="28"/>
              </w:rPr>
            </w:pPr>
            <w:r>
              <w:rPr>
                <w:rFonts w:hint="eastAsia" w:ascii="仿宋" w:hAnsi="仿宋" w:eastAsia="仿宋"/>
                <w:sz w:val="28"/>
                <w:szCs w:val="28"/>
              </w:rPr>
              <w:t>29</w:t>
            </w:r>
          </w:p>
        </w:tc>
        <w:tc>
          <w:tcPr>
            <w:tcW w:w="6563" w:type="dxa"/>
            <w:vAlign w:val="center"/>
          </w:tcPr>
          <w:p w14:paraId="021B9EFC">
            <w:pPr>
              <w:spacing w:line="440" w:lineRule="exact"/>
              <w:jc w:val="center"/>
              <w:rPr>
                <w:rFonts w:ascii="仿宋" w:hAnsi="仿宋" w:eastAsia="仿宋"/>
                <w:sz w:val="28"/>
                <w:szCs w:val="28"/>
              </w:rPr>
            </w:pPr>
            <w:r>
              <w:rPr>
                <w:rFonts w:hint="eastAsia" w:ascii="仿宋" w:hAnsi="仿宋" w:eastAsia="仿宋"/>
                <w:sz w:val="28"/>
                <w:szCs w:val="28"/>
              </w:rPr>
              <w:t>对</w:t>
            </w:r>
            <w:r>
              <w:rPr>
                <w:rFonts w:ascii="仿宋" w:hAnsi="仿宋" w:eastAsia="仿宋"/>
                <w:sz w:val="28"/>
                <w:szCs w:val="28"/>
              </w:rPr>
              <w:t>回收拆解企业未建立生产经营全覆盖的电子监控系统或者录像保存不足1年的</w:t>
            </w:r>
            <w:r>
              <w:rPr>
                <w:rFonts w:hint="eastAsia" w:ascii="仿宋" w:hAnsi="仿宋" w:eastAsia="仿宋"/>
                <w:sz w:val="28"/>
                <w:szCs w:val="28"/>
              </w:rPr>
              <w:t>处罚</w:t>
            </w:r>
          </w:p>
        </w:tc>
        <w:tc>
          <w:tcPr>
            <w:tcW w:w="2651" w:type="dxa"/>
            <w:vAlign w:val="center"/>
          </w:tcPr>
          <w:p w14:paraId="37145898">
            <w:pPr>
              <w:spacing w:line="440" w:lineRule="exact"/>
              <w:jc w:val="center"/>
              <w:rPr>
                <w:rFonts w:ascii="仿宋" w:hAnsi="仿宋" w:eastAsia="仿宋"/>
                <w:sz w:val="28"/>
                <w:szCs w:val="28"/>
              </w:rPr>
            </w:pPr>
          </w:p>
        </w:tc>
      </w:tr>
      <w:tr w14:paraId="070F8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036D7CBF">
            <w:pPr>
              <w:spacing w:line="440" w:lineRule="exact"/>
              <w:jc w:val="center"/>
              <w:rPr>
                <w:rFonts w:ascii="仿宋" w:hAnsi="仿宋" w:eastAsia="仿宋"/>
                <w:sz w:val="28"/>
                <w:szCs w:val="28"/>
              </w:rPr>
            </w:pPr>
            <w:r>
              <w:rPr>
                <w:rFonts w:hint="eastAsia" w:ascii="仿宋" w:hAnsi="仿宋" w:eastAsia="仿宋"/>
                <w:sz w:val="28"/>
                <w:szCs w:val="28"/>
              </w:rPr>
              <w:t>31</w:t>
            </w:r>
          </w:p>
        </w:tc>
        <w:tc>
          <w:tcPr>
            <w:tcW w:w="3200" w:type="dxa"/>
            <w:vAlign w:val="center"/>
          </w:tcPr>
          <w:p w14:paraId="69A120EE">
            <w:pPr>
              <w:spacing w:line="440" w:lineRule="exact"/>
              <w:jc w:val="center"/>
              <w:rPr>
                <w:rFonts w:ascii="仿宋" w:hAnsi="仿宋" w:eastAsia="仿宋"/>
                <w:sz w:val="28"/>
                <w:szCs w:val="28"/>
              </w:rPr>
            </w:pPr>
            <w:r>
              <w:rPr>
                <w:rFonts w:hint="eastAsia" w:ascii="仿宋" w:hAnsi="仿宋" w:eastAsia="仿宋"/>
                <w:sz w:val="28"/>
                <w:szCs w:val="28"/>
              </w:rPr>
              <w:t>30</w:t>
            </w:r>
          </w:p>
        </w:tc>
        <w:tc>
          <w:tcPr>
            <w:tcW w:w="6563" w:type="dxa"/>
            <w:vAlign w:val="center"/>
          </w:tcPr>
          <w:p w14:paraId="58F9C6DF">
            <w:pPr>
              <w:spacing w:line="440" w:lineRule="exact"/>
              <w:jc w:val="center"/>
              <w:rPr>
                <w:rFonts w:ascii="仿宋" w:hAnsi="仿宋" w:eastAsia="仿宋"/>
                <w:sz w:val="28"/>
                <w:szCs w:val="28"/>
              </w:rPr>
            </w:pPr>
            <w:r>
              <w:rPr>
                <w:rFonts w:hint="eastAsia" w:ascii="仿宋" w:hAnsi="仿宋" w:eastAsia="仿宋"/>
                <w:sz w:val="28"/>
                <w:szCs w:val="28"/>
              </w:rPr>
              <w:t>对</w:t>
            </w:r>
            <w:r>
              <w:rPr>
                <w:rFonts w:ascii="仿宋" w:hAnsi="仿宋" w:eastAsia="仿宋"/>
                <w:sz w:val="28"/>
                <w:szCs w:val="28"/>
              </w:rPr>
              <w:t>回收拆解企业未按照要求建立报废机动车零部件销售台账并如实记录“五大总成”信息并上传信息系统的</w:t>
            </w:r>
            <w:r>
              <w:rPr>
                <w:rFonts w:hint="eastAsia" w:ascii="仿宋" w:hAnsi="仿宋" w:eastAsia="仿宋"/>
                <w:sz w:val="28"/>
                <w:szCs w:val="28"/>
              </w:rPr>
              <w:t>处罚</w:t>
            </w:r>
          </w:p>
        </w:tc>
        <w:tc>
          <w:tcPr>
            <w:tcW w:w="2651" w:type="dxa"/>
            <w:vAlign w:val="center"/>
          </w:tcPr>
          <w:p w14:paraId="756263E0">
            <w:pPr>
              <w:spacing w:line="440" w:lineRule="exact"/>
              <w:jc w:val="center"/>
              <w:rPr>
                <w:rFonts w:ascii="仿宋" w:hAnsi="仿宋" w:eastAsia="仿宋"/>
                <w:sz w:val="28"/>
                <w:szCs w:val="28"/>
              </w:rPr>
            </w:pPr>
          </w:p>
        </w:tc>
      </w:tr>
      <w:tr w14:paraId="1D3DE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0F1FDD70">
            <w:pPr>
              <w:spacing w:line="440" w:lineRule="exact"/>
              <w:jc w:val="center"/>
              <w:rPr>
                <w:rFonts w:ascii="仿宋" w:hAnsi="仿宋" w:eastAsia="仿宋"/>
                <w:sz w:val="28"/>
                <w:szCs w:val="28"/>
              </w:rPr>
            </w:pPr>
            <w:r>
              <w:rPr>
                <w:rFonts w:hint="eastAsia" w:ascii="仿宋" w:hAnsi="仿宋" w:eastAsia="仿宋"/>
                <w:sz w:val="28"/>
                <w:szCs w:val="28"/>
              </w:rPr>
              <w:t>32</w:t>
            </w:r>
          </w:p>
        </w:tc>
        <w:tc>
          <w:tcPr>
            <w:tcW w:w="3200" w:type="dxa"/>
            <w:vAlign w:val="center"/>
          </w:tcPr>
          <w:p w14:paraId="4E37A0D7">
            <w:pPr>
              <w:spacing w:line="440" w:lineRule="exact"/>
              <w:jc w:val="center"/>
              <w:rPr>
                <w:rFonts w:ascii="仿宋" w:hAnsi="仿宋" w:eastAsia="仿宋"/>
                <w:sz w:val="28"/>
                <w:szCs w:val="28"/>
              </w:rPr>
            </w:pPr>
            <w:r>
              <w:rPr>
                <w:rFonts w:hint="eastAsia" w:ascii="仿宋" w:hAnsi="仿宋" w:eastAsia="仿宋"/>
                <w:sz w:val="28"/>
                <w:szCs w:val="28"/>
              </w:rPr>
              <w:t>31</w:t>
            </w:r>
          </w:p>
        </w:tc>
        <w:tc>
          <w:tcPr>
            <w:tcW w:w="6563" w:type="dxa"/>
            <w:vAlign w:val="center"/>
          </w:tcPr>
          <w:p w14:paraId="22A25478">
            <w:pPr>
              <w:spacing w:line="440" w:lineRule="exact"/>
              <w:jc w:val="center"/>
              <w:rPr>
                <w:rFonts w:ascii="仿宋" w:hAnsi="仿宋" w:eastAsia="仿宋"/>
                <w:sz w:val="28"/>
                <w:szCs w:val="28"/>
              </w:rPr>
            </w:pPr>
            <w:r>
              <w:rPr>
                <w:rFonts w:hint="eastAsia" w:ascii="仿宋" w:hAnsi="仿宋" w:eastAsia="仿宋"/>
                <w:sz w:val="28"/>
                <w:szCs w:val="28"/>
              </w:rPr>
              <w:t>对回收拆解企业未按照国家有关标准和规定要求对报废新能源汽车的废旧动力蓄电池或者其他类型储能设施进行拆卸、收集、贮存、运输及回收利用的，或者未将报废新能源汽车车辆相关信息录入有关平台的处罚</w:t>
            </w:r>
          </w:p>
        </w:tc>
        <w:tc>
          <w:tcPr>
            <w:tcW w:w="2651" w:type="dxa"/>
            <w:vAlign w:val="center"/>
          </w:tcPr>
          <w:p w14:paraId="6641DC09">
            <w:pPr>
              <w:spacing w:line="440" w:lineRule="exact"/>
              <w:jc w:val="center"/>
              <w:rPr>
                <w:rFonts w:ascii="仿宋" w:hAnsi="仿宋" w:eastAsia="仿宋"/>
                <w:sz w:val="28"/>
                <w:szCs w:val="28"/>
              </w:rPr>
            </w:pPr>
          </w:p>
        </w:tc>
      </w:tr>
      <w:tr w14:paraId="0D8E2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5BCD0FA2">
            <w:pPr>
              <w:spacing w:line="440" w:lineRule="exact"/>
              <w:jc w:val="center"/>
              <w:rPr>
                <w:rFonts w:ascii="仿宋" w:hAnsi="仿宋" w:eastAsia="仿宋"/>
                <w:sz w:val="28"/>
                <w:szCs w:val="28"/>
              </w:rPr>
            </w:pPr>
            <w:r>
              <w:rPr>
                <w:rFonts w:hint="eastAsia" w:ascii="仿宋" w:hAnsi="仿宋" w:eastAsia="仿宋"/>
                <w:sz w:val="28"/>
                <w:szCs w:val="28"/>
              </w:rPr>
              <w:t>33</w:t>
            </w:r>
          </w:p>
        </w:tc>
        <w:tc>
          <w:tcPr>
            <w:tcW w:w="3200" w:type="dxa"/>
            <w:vAlign w:val="center"/>
          </w:tcPr>
          <w:p w14:paraId="461574FE">
            <w:pPr>
              <w:spacing w:line="440" w:lineRule="exact"/>
              <w:jc w:val="center"/>
              <w:rPr>
                <w:rFonts w:ascii="仿宋" w:hAnsi="仿宋" w:eastAsia="仿宋"/>
                <w:sz w:val="28"/>
                <w:szCs w:val="28"/>
              </w:rPr>
            </w:pPr>
            <w:r>
              <w:rPr>
                <w:rFonts w:hint="eastAsia" w:ascii="仿宋" w:hAnsi="仿宋" w:eastAsia="仿宋"/>
                <w:sz w:val="28"/>
                <w:szCs w:val="28"/>
              </w:rPr>
              <w:t>32</w:t>
            </w:r>
          </w:p>
        </w:tc>
        <w:tc>
          <w:tcPr>
            <w:tcW w:w="6563" w:type="dxa"/>
            <w:vAlign w:val="center"/>
          </w:tcPr>
          <w:p w14:paraId="3EBCC6D1">
            <w:pPr>
              <w:spacing w:line="440" w:lineRule="exact"/>
              <w:jc w:val="center"/>
              <w:rPr>
                <w:rFonts w:ascii="仿宋" w:hAnsi="仿宋" w:eastAsia="仿宋"/>
                <w:sz w:val="28"/>
                <w:szCs w:val="28"/>
              </w:rPr>
            </w:pPr>
            <w:r>
              <w:rPr>
                <w:rFonts w:hint="eastAsia" w:ascii="仿宋" w:hAnsi="仿宋" w:eastAsia="仿宋"/>
                <w:sz w:val="28"/>
                <w:szCs w:val="28"/>
              </w:rPr>
              <w:t>对回收拆解企业将报废机动车“五大总成”及其他零部件出售给或者交予规定以外企业处理的处罚</w:t>
            </w:r>
          </w:p>
        </w:tc>
        <w:tc>
          <w:tcPr>
            <w:tcW w:w="2651" w:type="dxa"/>
            <w:vAlign w:val="center"/>
          </w:tcPr>
          <w:p w14:paraId="55488F18">
            <w:pPr>
              <w:spacing w:line="440" w:lineRule="exact"/>
              <w:jc w:val="center"/>
              <w:rPr>
                <w:rFonts w:ascii="仿宋" w:hAnsi="仿宋" w:eastAsia="仿宋"/>
                <w:sz w:val="28"/>
                <w:szCs w:val="28"/>
              </w:rPr>
            </w:pPr>
          </w:p>
        </w:tc>
      </w:tr>
      <w:tr w14:paraId="02227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7BEE94B1">
            <w:pPr>
              <w:spacing w:line="440" w:lineRule="exact"/>
              <w:jc w:val="center"/>
              <w:rPr>
                <w:rFonts w:ascii="仿宋" w:hAnsi="仿宋" w:eastAsia="仿宋"/>
                <w:sz w:val="28"/>
                <w:szCs w:val="28"/>
              </w:rPr>
            </w:pPr>
            <w:r>
              <w:rPr>
                <w:rFonts w:hint="eastAsia" w:ascii="仿宋" w:hAnsi="仿宋" w:eastAsia="仿宋"/>
                <w:sz w:val="28"/>
                <w:szCs w:val="28"/>
              </w:rPr>
              <w:t>34</w:t>
            </w:r>
          </w:p>
        </w:tc>
        <w:tc>
          <w:tcPr>
            <w:tcW w:w="3200" w:type="dxa"/>
            <w:vAlign w:val="center"/>
          </w:tcPr>
          <w:p w14:paraId="25D31B5B">
            <w:pPr>
              <w:spacing w:line="440" w:lineRule="exact"/>
              <w:jc w:val="center"/>
              <w:rPr>
                <w:rFonts w:ascii="仿宋" w:hAnsi="仿宋" w:eastAsia="仿宋"/>
                <w:sz w:val="28"/>
                <w:szCs w:val="28"/>
              </w:rPr>
            </w:pPr>
            <w:r>
              <w:rPr>
                <w:rFonts w:hint="eastAsia" w:ascii="仿宋" w:hAnsi="仿宋" w:eastAsia="仿宋"/>
                <w:sz w:val="28"/>
                <w:szCs w:val="28"/>
              </w:rPr>
              <w:t>33</w:t>
            </w:r>
          </w:p>
        </w:tc>
        <w:tc>
          <w:tcPr>
            <w:tcW w:w="6563" w:type="dxa"/>
            <w:vAlign w:val="center"/>
          </w:tcPr>
          <w:p w14:paraId="65C2C7D3">
            <w:pPr>
              <w:spacing w:line="440" w:lineRule="exact"/>
              <w:jc w:val="center"/>
              <w:rPr>
                <w:rFonts w:ascii="仿宋" w:hAnsi="仿宋" w:eastAsia="仿宋"/>
                <w:sz w:val="28"/>
                <w:szCs w:val="28"/>
              </w:rPr>
            </w:pPr>
            <w:r>
              <w:rPr>
                <w:rFonts w:hint="eastAsia" w:ascii="仿宋" w:hAnsi="仿宋" w:eastAsia="仿宋"/>
                <w:sz w:val="28"/>
                <w:szCs w:val="28"/>
              </w:rPr>
              <w:t>对外国投资者或者外商投资企业未按照相关规定报送投资信息，且在商务主管部门通知后未按照本办法第十九条予以补报或更正行为的处罚</w:t>
            </w:r>
          </w:p>
        </w:tc>
        <w:tc>
          <w:tcPr>
            <w:tcW w:w="2651" w:type="dxa"/>
            <w:vAlign w:val="center"/>
          </w:tcPr>
          <w:p w14:paraId="3140063E">
            <w:pPr>
              <w:spacing w:line="440" w:lineRule="exact"/>
              <w:jc w:val="center"/>
              <w:rPr>
                <w:rFonts w:ascii="仿宋" w:hAnsi="仿宋" w:eastAsia="仿宋"/>
                <w:sz w:val="28"/>
                <w:szCs w:val="28"/>
              </w:rPr>
            </w:pPr>
          </w:p>
        </w:tc>
      </w:tr>
      <w:tr w14:paraId="307D3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4C6B80E6">
            <w:pPr>
              <w:spacing w:line="440" w:lineRule="exact"/>
              <w:jc w:val="center"/>
              <w:rPr>
                <w:rFonts w:ascii="仿宋" w:hAnsi="仿宋" w:eastAsia="仿宋"/>
              </w:rPr>
            </w:pPr>
            <w:r>
              <w:rPr>
                <w:rFonts w:hint="eastAsia" w:ascii="仿宋" w:hAnsi="仿宋" w:eastAsia="仿宋"/>
              </w:rPr>
              <w:t>35</w:t>
            </w:r>
          </w:p>
        </w:tc>
        <w:tc>
          <w:tcPr>
            <w:tcW w:w="3200" w:type="dxa"/>
            <w:vAlign w:val="center"/>
          </w:tcPr>
          <w:p w14:paraId="110523FD">
            <w:pPr>
              <w:spacing w:line="440" w:lineRule="exact"/>
              <w:jc w:val="center"/>
              <w:rPr>
                <w:rFonts w:ascii="仿宋" w:hAnsi="仿宋" w:eastAsia="仿宋"/>
              </w:rPr>
            </w:pPr>
            <w:r>
              <w:rPr>
                <w:rFonts w:hint="eastAsia" w:ascii="仿宋" w:hAnsi="仿宋" w:eastAsia="仿宋"/>
              </w:rPr>
              <w:t>二、行政检查</w:t>
            </w:r>
          </w:p>
        </w:tc>
        <w:tc>
          <w:tcPr>
            <w:tcW w:w="6563" w:type="dxa"/>
            <w:vAlign w:val="center"/>
          </w:tcPr>
          <w:p w14:paraId="6E6EC89C">
            <w:pPr>
              <w:spacing w:line="440" w:lineRule="exact"/>
              <w:jc w:val="center"/>
              <w:rPr>
                <w:rFonts w:ascii="仿宋" w:hAnsi="仿宋" w:eastAsia="仿宋"/>
              </w:rPr>
            </w:pPr>
            <w:r>
              <w:rPr>
                <w:rFonts w:hint="eastAsia" w:ascii="仿宋" w:hAnsi="仿宋" w:eastAsia="仿宋"/>
              </w:rPr>
              <w:t>共14项</w:t>
            </w:r>
          </w:p>
        </w:tc>
        <w:tc>
          <w:tcPr>
            <w:tcW w:w="2651" w:type="dxa"/>
            <w:vAlign w:val="center"/>
          </w:tcPr>
          <w:p w14:paraId="418D4AA9">
            <w:pPr>
              <w:spacing w:line="440" w:lineRule="exact"/>
              <w:jc w:val="center"/>
              <w:rPr>
                <w:rFonts w:ascii="仿宋" w:hAnsi="仿宋" w:eastAsia="仿宋"/>
              </w:rPr>
            </w:pPr>
          </w:p>
        </w:tc>
      </w:tr>
      <w:tr w14:paraId="5813F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5DB6BED9">
            <w:pPr>
              <w:spacing w:line="440" w:lineRule="exact"/>
              <w:jc w:val="center"/>
              <w:rPr>
                <w:rFonts w:ascii="仿宋" w:hAnsi="仿宋" w:eastAsia="仿宋"/>
                <w:sz w:val="28"/>
                <w:szCs w:val="28"/>
              </w:rPr>
            </w:pPr>
            <w:r>
              <w:rPr>
                <w:rFonts w:hint="eastAsia" w:ascii="仿宋" w:hAnsi="仿宋" w:eastAsia="仿宋"/>
                <w:sz w:val="28"/>
                <w:szCs w:val="28"/>
              </w:rPr>
              <w:t>36</w:t>
            </w:r>
          </w:p>
        </w:tc>
        <w:tc>
          <w:tcPr>
            <w:tcW w:w="3200" w:type="dxa"/>
            <w:vAlign w:val="center"/>
          </w:tcPr>
          <w:p w14:paraId="40ADE388">
            <w:pPr>
              <w:spacing w:line="440" w:lineRule="exact"/>
              <w:jc w:val="center"/>
              <w:rPr>
                <w:rFonts w:ascii="仿宋" w:hAnsi="仿宋" w:eastAsia="仿宋"/>
                <w:sz w:val="28"/>
                <w:szCs w:val="28"/>
              </w:rPr>
            </w:pPr>
            <w:r>
              <w:rPr>
                <w:rFonts w:hint="eastAsia" w:ascii="仿宋" w:hAnsi="仿宋" w:eastAsia="仿宋"/>
                <w:sz w:val="28"/>
                <w:szCs w:val="28"/>
              </w:rPr>
              <w:t>34</w:t>
            </w:r>
          </w:p>
        </w:tc>
        <w:tc>
          <w:tcPr>
            <w:tcW w:w="6563" w:type="dxa"/>
            <w:vAlign w:val="center"/>
          </w:tcPr>
          <w:p w14:paraId="27A80FD2">
            <w:pPr>
              <w:spacing w:line="440" w:lineRule="exact"/>
              <w:jc w:val="center"/>
              <w:rPr>
                <w:rFonts w:ascii="仿宋" w:hAnsi="仿宋" w:eastAsia="仿宋"/>
                <w:sz w:val="28"/>
                <w:szCs w:val="28"/>
              </w:rPr>
            </w:pPr>
            <w:r>
              <w:rPr>
                <w:rFonts w:hint="eastAsia" w:ascii="仿宋" w:hAnsi="仿宋" w:eastAsia="仿宋"/>
                <w:sz w:val="28"/>
                <w:szCs w:val="28"/>
              </w:rPr>
              <w:t>对对外劳务合作的检查</w:t>
            </w:r>
          </w:p>
        </w:tc>
        <w:tc>
          <w:tcPr>
            <w:tcW w:w="2651" w:type="dxa"/>
            <w:vAlign w:val="center"/>
          </w:tcPr>
          <w:p w14:paraId="7AAB39BD">
            <w:pPr>
              <w:spacing w:line="440" w:lineRule="exact"/>
              <w:jc w:val="center"/>
              <w:rPr>
                <w:rFonts w:ascii="仿宋" w:hAnsi="仿宋" w:eastAsia="仿宋"/>
                <w:sz w:val="28"/>
                <w:szCs w:val="28"/>
              </w:rPr>
            </w:pPr>
          </w:p>
        </w:tc>
      </w:tr>
      <w:tr w14:paraId="61736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604D03EB">
            <w:pPr>
              <w:spacing w:line="440" w:lineRule="exact"/>
              <w:jc w:val="center"/>
              <w:rPr>
                <w:rFonts w:ascii="仿宋" w:hAnsi="仿宋" w:eastAsia="仿宋"/>
                <w:sz w:val="28"/>
                <w:szCs w:val="28"/>
              </w:rPr>
            </w:pPr>
            <w:r>
              <w:rPr>
                <w:rFonts w:hint="eastAsia" w:ascii="仿宋" w:hAnsi="仿宋" w:eastAsia="仿宋"/>
                <w:sz w:val="28"/>
                <w:szCs w:val="28"/>
              </w:rPr>
              <w:t>37</w:t>
            </w:r>
          </w:p>
        </w:tc>
        <w:tc>
          <w:tcPr>
            <w:tcW w:w="3200" w:type="dxa"/>
            <w:vAlign w:val="center"/>
          </w:tcPr>
          <w:p w14:paraId="5188CFE3">
            <w:pPr>
              <w:spacing w:line="440" w:lineRule="exact"/>
              <w:jc w:val="center"/>
              <w:rPr>
                <w:rFonts w:ascii="仿宋" w:hAnsi="仿宋" w:eastAsia="仿宋"/>
                <w:sz w:val="28"/>
                <w:szCs w:val="28"/>
              </w:rPr>
            </w:pPr>
            <w:r>
              <w:rPr>
                <w:rFonts w:hint="eastAsia" w:ascii="仿宋" w:hAnsi="仿宋" w:eastAsia="仿宋"/>
                <w:sz w:val="28"/>
                <w:szCs w:val="28"/>
              </w:rPr>
              <w:t>35</w:t>
            </w:r>
          </w:p>
        </w:tc>
        <w:tc>
          <w:tcPr>
            <w:tcW w:w="6563" w:type="dxa"/>
            <w:vAlign w:val="center"/>
          </w:tcPr>
          <w:p w14:paraId="616FA998">
            <w:pPr>
              <w:spacing w:line="440" w:lineRule="exact"/>
              <w:jc w:val="center"/>
              <w:rPr>
                <w:rFonts w:ascii="仿宋" w:hAnsi="仿宋" w:eastAsia="仿宋"/>
                <w:sz w:val="28"/>
                <w:szCs w:val="28"/>
              </w:rPr>
            </w:pPr>
            <w:r>
              <w:rPr>
                <w:rFonts w:hint="eastAsia" w:ascii="仿宋" w:hAnsi="仿宋" w:eastAsia="仿宋"/>
                <w:sz w:val="28"/>
                <w:szCs w:val="28"/>
              </w:rPr>
              <w:t>对经营者和旧电器电子产品市场的检查</w:t>
            </w:r>
          </w:p>
        </w:tc>
        <w:tc>
          <w:tcPr>
            <w:tcW w:w="2651" w:type="dxa"/>
            <w:vAlign w:val="center"/>
          </w:tcPr>
          <w:p w14:paraId="36DE79FA">
            <w:pPr>
              <w:spacing w:line="440" w:lineRule="exact"/>
              <w:jc w:val="center"/>
              <w:rPr>
                <w:rFonts w:ascii="仿宋" w:hAnsi="仿宋" w:eastAsia="仿宋"/>
                <w:sz w:val="28"/>
                <w:szCs w:val="28"/>
              </w:rPr>
            </w:pPr>
          </w:p>
        </w:tc>
      </w:tr>
      <w:tr w14:paraId="05C83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180860F4">
            <w:pPr>
              <w:spacing w:line="440" w:lineRule="exact"/>
              <w:jc w:val="center"/>
              <w:rPr>
                <w:rFonts w:ascii="仿宋" w:hAnsi="仿宋" w:eastAsia="仿宋"/>
                <w:sz w:val="28"/>
                <w:szCs w:val="28"/>
              </w:rPr>
            </w:pPr>
            <w:r>
              <w:rPr>
                <w:rFonts w:hint="eastAsia" w:ascii="仿宋" w:hAnsi="仿宋" w:eastAsia="仿宋"/>
                <w:sz w:val="28"/>
                <w:szCs w:val="28"/>
              </w:rPr>
              <w:t>38</w:t>
            </w:r>
          </w:p>
        </w:tc>
        <w:tc>
          <w:tcPr>
            <w:tcW w:w="3200" w:type="dxa"/>
            <w:vAlign w:val="center"/>
          </w:tcPr>
          <w:p w14:paraId="4E958E6B">
            <w:pPr>
              <w:spacing w:line="440" w:lineRule="exact"/>
              <w:jc w:val="center"/>
              <w:rPr>
                <w:rFonts w:ascii="仿宋" w:hAnsi="仿宋" w:eastAsia="仿宋"/>
                <w:sz w:val="28"/>
                <w:szCs w:val="28"/>
              </w:rPr>
            </w:pPr>
            <w:r>
              <w:rPr>
                <w:rFonts w:hint="eastAsia" w:ascii="仿宋" w:hAnsi="仿宋" w:eastAsia="仿宋"/>
                <w:sz w:val="28"/>
                <w:szCs w:val="28"/>
              </w:rPr>
              <w:t>36</w:t>
            </w:r>
          </w:p>
        </w:tc>
        <w:tc>
          <w:tcPr>
            <w:tcW w:w="6563" w:type="dxa"/>
            <w:vAlign w:val="center"/>
          </w:tcPr>
          <w:p w14:paraId="079B6B0A">
            <w:pPr>
              <w:spacing w:line="440" w:lineRule="exact"/>
              <w:jc w:val="center"/>
              <w:rPr>
                <w:rFonts w:ascii="仿宋" w:hAnsi="仿宋" w:eastAsia="仿宋"/>
                <w:sz w:val="28"/>
                <w:szCs w:val="28"/>
              </w:rPr>
            </w:pPr>
            <w:r>
              <w:rPr>
                <w:rFonts w:hint="eastAsia" w:ascii="仿宋" w:hAnsi="仿宋" w:eastAsia="仿宋"/>
                <w:sz w:val="28"/>
                <w:szCs w:val="28"/>
              </w:rPr>
              <w:t>对报废机动车回收的检查</w:t>
            </w:r>
          </w:p>
        </w:tc>
        <w:tc>
          <w:tcPr>
            <w:tcW w:w="2651" w:type="dxa"/>
            <w:vAlign w:val="center"/>
          </w:tcPr>
          <w:p w14:paraId="0345BA4B">
            <w:pPr>
              <w:spacing w:line="440" w:lineRule="exact"/>
              <w:jc w:val="center"/>
              <w:rPr>
                <w:rFonts w:ascii="仿宋" w:hAnsi="仿宋" w:eastAsia="仿宋"/>
                <w:sz w:val="28"/>
                <w:szCs w:val="28"/>
              </w:rPr>
            </w:pPr>
          </w:p>
        </w:tc>
      </w:tr>
      <w:tr w14:paraId="5BA82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4C0DC1F6">
            <w:pPr>
              <w:spacing w:line="440" w:lineRule="exact"/>
              <w:jc w:val="center"/>
              <w:rPr>
                <w:rFonts w:ascii="仿宋" w:hAnsi="仿宋" w:eastAsia="仿宋"/>
                <w:sz w:val="28"/>
                <w:szCs w:val="28"/>
              </w:rPr>
            </w:pPr>
            <w:r>
              <w:rPr>
                <w:rFonts w:hint="eastAsia" w:ascii="仿宋" w:hAnsi="仿宋" w:eastAsia="仿宋"/>
                <w:sz w:val="28"/>
                <w:szCs w:val="28"/>
              </w:rPr>
              <w:t>39</w:t>
            </w:r>
          </w:p>
        </w:tc>
        <w:tc>
          <w:tcPr>
            <w:tcW w:w="3200" w:type="dxa"/>
            <w:vAlign w:val="center"/>
          </w:tcPr>
          <w:p w14:paraId="56583207">
            <w:pPr>
              <w:spacing w:line="440" w:lineRule="exact"/>
              <w:jc w:val="center"/>
              <w:rPr>
                <w:rFonts w:ascii="仿宋" w:hAnsi="仿宋" w:eastAsia="仿宋"/>
                <w:sz w:val="28"/>
                <w:szCs w:val="28"/>
              </w:rPr>
            </w:pPr>
            <w:r>
              <w:rPr>
                <w:rFonts w:hint="eastAsia" w:ascii="仿宋" w:hAnsi="仿宋" w:eastAsia="仿宋"/>
                <w:sz w:val="28"/>
                <w:szCs w:val="28"/>
              </w:rPr>
              <w:t>37</w:t>
            </w:r>
          </w:p>
        </w:tc>
        <w:tc>
          <w:tcPr>
            <w:tcW w:w="6563" w:type="dxa"/>
            <w:vAlign w:val="center"/>
          </w:tcPr>
          <w:p w14:paraId="57F42DFA">
            <w:pPr>
              <w:spacing w:line="440" w:lineRule="exact"/>
              <w:jc w:val="center"/>
              <w:rPr>
                <w:rFonts w:ascii="仿宋" w:hAnsi="仿宋" w:eastAsia="仿宋"/>
                <w:sz w:val="28"/>
                <w:szCs w:val="28"/>
              </w:rPr>
            </w:pPr>
            <w:r>
              <w:rPr>
                <w:rFonts w:hint="eastAsia" w:ascii="仿宋" w:hAnsi="仿宋" w:eastAsia="仿宋"/>
                <w:sz w:val="28"/>
                <w:szCs w:val="28"/>
              </w:rPr>
              <w:t>对汽车销售及其相关服务活动实施日常检查</w:t>
            </w:r>
          </w:p>
        </w:tc>
        <w:tc>
          <w:tcPr>
            <w:tcW w:w="2651" w:type="dxa"/>
            <w:vAlign w:val="center"/>
          </w:tcPr>
          <w:p w14:paraId="2ECE429C">
            <w:pPr>
              <w:spacing w:line="440" w:lineRule="exact"/>
              <w:jc w:val="center"/>
              <w:rPr>
                <w:rFonts w:ascii="仿宋" w:hAnsi="仿宋" w:eastAsia="仿宋"/>
                <w:sz w:val="28"/>
                <w:szCs w:val="28"/>
              </w:rPr>
            </w:pPr>
          </w:p>
        </w:tc>
      </w:tr>
      <w:tr w14:paraId="720F0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2B766B05">
            <w:pPr>
              <w:spacing w:line="440" w:lineRule="exact"/>
              <w:jc w:val="center"/>
              <w:rPr>
                <w:rFonts w:ascii="仿宋" w:hAnsi="仿宋" w:eastAsia="仿宋"/>
                <w:sz w:val="28"/>
                <w:szCs w:val="28"/>
              </w:rPr>
            </w:pPr>
            <w:r>
              <w:rPr>
                <w:rFonts w:hint="eastAsia" w:ascii="仿宋" w:hAnsi="仿宋" w:eastAsia="仿宋"/>
                <w:sz w:val="28"/>
                <w:szCs w:val="28"/>
              </w:rPr>
              <w:t>40</w:t>
            </w:r>
          </w:p>
        </w:tc>
        <w:tc>
          <w:tcPr>
            <w:tcW w:w="3200" w:type="dxa"/>
            <w:vAlign w:val="center"/>
          </w:tcPr>
          <w:p w14:paraId="5E937B3D">
            <w:pPr>
              <w:spacing w:line="440" w:lineRule="exact"/>
              <w:jc w:val="center"/>
              <w:rPr>
                <w:rFonts w:ascii="仿宋" w:hAnsi="仿宋" w:eastAsia="仿宋"/>
                <w:sz w:val="28"/>
                <w:szCs w:val="28"/>
              </w:rPr>
            </w:pPr>
            <w:r>
              <w:rPr>
                <w:rFonts w:hint="eastAsia" w:ascii="仿宋" w:hAnsi="仿宋" w:eastAsia="仿宋"/>
                <w:sz w:val="28"/>
                <w:szCs w:val="28"/>
              </w:rPr>
              <w:t>38</w:t>
            </w:r>
          </w:p>
        </w:tc>
        <w:tc>
          <w:tcPr>
            <w:tcW w:w="6563" w:type="dxa"/>
            <w:vAlign w:val="center"/>
          </w:tcPr>
          <w:p w14:paraId="11D7795C">
            <w:pPr>
              <w:spacing w:line="440" w:lineRule="exact"/>
              <w:jc w:val="center"/>
              <w:rPr>
                <w:rFonts w:ascii="仿宋" w:hAnsi="仿宋" w:eastAsia="仿宋"/>
                <w:sz w:val="28"/>
                <w:szCs w:val="28"/>
              </w:rPr>
            </w:pPr>
            <w:r>
              <w:rPr>
                <w:rFonts w:hint="eastAsia" w:ascii="仿宋" w:hAnsi="仿宋" w:eastAsia="仿宋"/>
                <w:sz w:val="28"/>
                <w:szCs w:val="28"/>
              </w:rPr>
              <w:t>对外国投资者、外商投资企业遵守外商投资信息报告办法情况的检查</w:t>
            </w:r>
          </w:p>
        </w:tc>
        <w:tc>
          <w:tcPr>
            <w:tcW w:w="2651" w:type="dxa"/>
            <w:vAlign w:val="center"/>
          </w:tcPr>
          <w:p w14:paraId="6EDA5AC7">
            <w:pPr>
              <w:spacing w:line="440" w:lineRule="exact"/>
              <w:jc w:val="center"/>
              <w:rPr>
                <w:rFonts w:ascii="仿宋" w:hAnsi="仿宋" w:eastAsia="仿宋"/>
                <w:sz w:val="28"/>
                <w:szCs w:val="28"/>
              </w:rPr>
            </w:pPr>
          </w:p>
        </w:tc>
      </w:tr>
      <w:tr w14:paraId="2DB1A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725D8E4E">
            <w:pPr>
              <w:spacing w:line="440" w:lineRule="exact"/>
              <w:jc w:val="center"/>
              <w:rPr>
                <w:rFonts w:ascii="仿宋" w:hAnsi="仿宋" w:eastAsia="仿宋"/>
                <w:sz w:val="28"/>
                <w:szCs w:val="28"/>
              </w:rPr>
            </w:pPr>
            <w:r>
              <w:rPr>
                <w:rFonts w:hint="eastAsia" w:ascii="仿宋" w:hAnsi="仿宋" w:eastAsia="仿宋"/>
                <w:sz w:val="28"/>
                <w:szCs w:val="28"/>
              </w:rPr>
              <w:t>41</w:t>
            </w:r>
          </w:p>
        </w:tc>
        <w:tc>
          <w:tcPr>
            <w:tcW w:w="3200" w:type="dxa"/>
            <w:vAlign w:val="center"/>
          </w:tcPr>
          <w:p w14:paraId="37E269A5">
            <w:pPr>
              <w:spacing w:line="440" w:lineRule="exact"/>
              <w:jc w:val="center"/>
              <w:rPr>
                <w:rFonts w:ascii="仿宋" w:hAnsi="仿宋" w:eastAsia="仿宋"/>
                <w:sz w:val="28"/>
                <w:szCs w:val="28"/>
              </w:rPr>
            </w:pPr>
            <w:r>
              <w:rPr>
                <w:rFonts w:hint="eastAsia" w:ascii="仿宋" w:hAnsi="仿宋" w:eastAsia="仿宋"/>
                <w:sz w:val="28"/>
                <w:szCs w:val="28"/>
              </w:rPr>
              <w:t>39</w:t>
            </w:r>
          </w:p>
        </w:tc>
        <w:tc>
          <w:tcPr>
            <w:tcW w:w="6563" w:type="dxa"/>
            <w:vAlign w:val="center"/>
          </w:tcPr>
          <w:p w14:paraId="15E33F2D">
            <w:pPr>
              <w:spacing w:line="440" w:lineRule="exact"/>
              <w:jc w:val="center"/>
              <w:rPr>
                <w:rFonts w:ascii="仿宋" w:hAnsi="仿宋" w:eastAsia="仿宋"/>
                <w:sz w:val="28"/>
                <w:szCs w:val="28"/>
              </w:rPr>
            </w:pPr>
            <w:r>
              <w:rPr>
                <w:rFonts w:hint="eastAsia" w:ascii="仿宋" w:hAnsi="仿宋" w:eastAsia="仿宋"/>
                <w:sz w:val="28"/>
                <w:szCs w:val="28"/>
              </w:rPr>
              <w:t>对二手车流通的检查</w:t>
            </w:r>
          </w:p>
        </w:tc>
        <w:tc>
          <w:tcPr>
            <w:tcW w:w="2651" w:type="dxa"/>
            <w:vAlign w:val="center"/>
          </w:tcPr>
          <w:p w14:paraId="67F6AF7F">
            <w:pPr>
              <w:spacing w:line="440" w:lineRule="exact"/>
              <w:jc w:val="center"/>
              <w:rPr>
                <w:rFonts w:ascii="仿宋" w:hAnsi="仿宋" w:eastAsia="仿宋"/>
                <w:sz w:val="28"/>
                <w:szCs w:val="28"/>
              </w:rPr>
            </w:pPr>
          </w:p>
        </w:tc>
      </w:tr>
      <w:tr w14:paraId="53EAF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1D8C4982">
            <w:pPr>
              <w:spacing w:line="440" w:lineRule="exact"/>
              <w:jc w:val="center"/>
              <w:rPr>
                <w:rFonts w:ascii="仿宋" w:hAnsi="仿宋" w:eastAsia="仿宋"/>
                <w:sz w:val="28"/>
                <w:szCs w:val="28"/>
              </w:rPr>
            </w:pPr>
            <w:r>
              <w:rPr>
                <w:rFonts w:hint="eastAsia" w:ascii="仿宋" w:hAnsi="仿宋" w:eastAsia="仿宋"/>
                <w:sz w:val="28"/>
                <w:szCs w:val="28"/>
              </w:rPr>
              <w:t>42</w:t>
            </w:r>
          </w:p>
        </w:tc>
        <w:tc>
          <w:tcPr>
            <w:tcW w:w="3200" w:type="dxa"/>
            <w:vAlign w:val="center"/>
          </w:tcPr>
          <w:p w14:paraId="50450F86">
            <w:pPr>
              <w:spacing w:line="440" w:lineRule="exact"/>
              <w:jc w:val="center"/>
              <w:rPr>
                <w:rFonts w:ascii="仿宋" w:hAnsi="仿宋" w:eastAsia="仿宋"/>
                <w:sz w:val="28"/>
                <w:szCs w:val="28"/>
              </w:rPr>
            </w:pPr>
            <w:r>
              <w:rPr>
                <w:rFonts w:hint="eastAsia" w:ascii="仿宋" w:hAnsi="仿宋" w:eastAsia="仿宋"/>
                <w:sz w:val="28"/>
                <w:szCs w:val="28"/>
              </w:rPr>
              <w:t>4</w:t>
            </w:r>
            <w:r>
              <w:rPr>
                <w:rFonts w:ascii="仿宋" w:hAnsi="仿宋" w:eastAsia="仿宋"/>
                <w:sz w:val="28"/>
                <w:szCs w:val="28"/>
              </w:rPr>
              <w:t>0</w:t>
            </w:r>
          </w:p>
        </w:tc>
        <w:tc>
          <w:tcPr>
            <w:tcW w:w="6563" w:type="dxa"/>
            <w:vAlign w:val="center"/>
          </w:tcPr>
          <w:p w14:paraId="51FE2D37">
            <w:pPr>
              <w:spacing w:line="440" w:lineRule="exact"/>
              <w:jc w:val="center"/>
              <w:rPr>
                <w:rFonts w:ascii="仿宋" w:hAnsi="仿宋" w:eastAsia="仿宋"/>
                <w:sz w:val="28"/>
                <w:szCs w:val="28"/>
              </w:rPr>
            </w:pPr>
            <w:r>
              <w:rPr>
                <w:rFonts w:hint="eastAsia" w:ascii="仿宋" w:hAnsi="仿宋" w:eastAsia="仿宋"/>
                <w:sz w:val="28"/>
                <w:szCs w:val="28"/>
              </w:rPr>
              <w:t>对单用途商业预付卡的检查</w:t>
            </w:r>
          </w:p>
        </w:tc>
        <w:tc>
          <w:tcPr>
            <w:tcW w:w="2651" w:type="dxa"/>
            <w:vAlign w:val="center"/>
          </w:tcPr>
          <w:p w14:paraId="32D05638">
            <w:pPr>
              <w:spacing w:line="440" w:lineRule="exact"/>
              <w:jc w:val="center"/>
              <w:rPr>
                <w:rFonts w:ascii="仿宋" w:hAnsi="仿宋" w:eastAsia="仿宋"/>
                <w:sz w:val="28"/>
                <w:szCs w:val="28"/>
              </w:rPr>
            </w:pPr>
          </w:p>
        </w:tc>
      </w:tr>
      <w:tr w14:paraId="49BCD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0B2B6E6F">
            <w:pPr>
              <w:spacing w:line="440" w:lineRule="exact"/>
              <w:jc w:val="center"/>
              <w:rPr>
                <w:rFonts w:ascii="仿宋" w:hAnsi="仿宋" w:eastAsia="仿宋"/>
                <w:sz w:val="28"/>
                <w:szCs w:val="28"/>
              </w:rPr>
            </w:pPr>
            <w:r>
              <w:rPr>
                <w:rFonts w:hint="eastAsia" w:ascii="仿宋" w:hAnsi="仿宋" w:eastAsia="仿宋"/>
                <w:sz w:val="28"/>
                <w:szCs w:val="28"/>
              </w:rPr>
              <w:t>43</w:t>
            </w:r>
          </w:p>
        </w:tc>
        <w:tc>
          <w:tcPr>
            <w:tcW w:w="3200" w:type="dxa"/>
            <w:vAlign w:val="center"/>
          </w:tcPr>
          <w:p w14:paraId="7D3120DB">
            <w:pPr>
              <w:spacing w:line="440" w:lineRule="exact"/>
              <w:jc w:val="center"/>
              <w:rPr>
                <w:rFonts w:ascii="仿宋" w:hAnsi="仿宋" w:eastAsia="仿宋"/>
                <w:sz w:val="28"/>
                <w:szCs w:val="28"/>
              </w:rPr>
            </w:pPr>
            <w:r>
              <w:rPr>
                <w:rFonts w:hint="eastAsia" w:ascii="仿宋" w:hAnsi="仿宋" w:eastAsia="仿宋"/>
                <w:sz w:val="28"/>
                <w:szCs w:val="28"/>
              </w:rPr>
              <w:t>4</w:t>
            </w:r>
            <w:r>
              <w:rPr>
                <w:rFonts w:ascii="仿宋" w:hAnsi="仿宋" w:eastAsia="仿宋"/>
                <w:sz w:val="28"/>
                <w:szCs w:val="28"/>
              </w:rPr>
              <w:t>1</w:t>
            </w:r>
          </w:p>
        </w:tc>
        <w:tc>
          <w:tcPr>
            <w:tcW w:w="6563" w:type="dxa"/>
            <w:vAlign w:val="center"/>
          </w:tcPr>
          <w:p w14:paraId="3B4AF447">
            <w:pPr>
              <w:spacing w:line="440" w:lineRule="exact"/>
              <w:jc w:val="center"/>
              <w:rPr>
                <w:rFonts w:ascii="仿宋" w:hAnsi="仿宋" w:eastAsia="仿宋"/>
                <w:sz w:val="28"/>
                <w:szCs w:val="28"/>
              </w:rPr>
            </w:pPr>
            <w:r>
              <w:rPr>
                <w:rFonts w:hint="eastAsia" w:ascii="仿宋" w:hAnsi="仿宋" w:eastAsia="仿宋"/>
                <w:sz w:val="28"/>
                <w:szCs w:val="28"/>
              </w:rPr>
              <w:t>对零售商供应商公平交易的检查</w:t>
            </w:r>
          </w:p>
        </w:tc>
        <w:tc>
          <w:tcPr>
            <w:tcW w:w="2651" w:type="dxa"/>
            <w:vAlign w:val="center"/>
          </w:tcPr>
          <w:p w14:paraId="1B8FE637">
            <w:pPr>
              <w:spacing w:line="440" w:lineRule="exact"/>
              <w:jc w:val="center"/>
              <w:rPr>
                <w:rFonts w:ascii="仿宋" w:hAnsi="仿宋" w:eastAsia="仿宋"/>
                <w:sz w:val="28"/>
                <w:szCs w:val="28"/>
              </w:rPr>
            </w:pPr>
          </w:p>
        </w:tc>
      </w:tr>
      <w:tr w14:paraId="0D000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16C15020">
            <w:pPr>
              <w:spacing w:line="440" w:lineRule="exact"/>
              <w:jc w:val="center"/>
              <w:rPr>
                <w:rFonts w:ascii="仿宋" w:hAnsi="仿宋" w:eastAsia="仿宋"/>
                <w:sz w:val="28"/>
                <w:szCs w:val="28"/>
              </w:rPr>
            </w:pPr>
            <w:r>
              <w:rPr>
                <w:rFonts w:hint="eastAsia" w:ascii="仿宋" w:hAnsi="仿宋" w:eastAsia="仿宋"/>
                <w:sz w:val="28"/>
                <w:szCs w:val="28"/>
              </w:rPr>
              <w:t>44</w:t>
            </w:r>
          </w:p>
        </w:tc>
        <w:tc>
          <w:tcPr>
            <w:tcW w:w="3200" w:type="dxa"/>
            <w:vAlign w:val="center"/>
          </w:tcPr>
          <w:p w14:paraId="170714F6">
            <w:pPr>
              <w:spacing w:line="440" w:lineRule="exact"/>
              <w:jc w:val="center"/>
              <w:rPr>
                <w:rFonts w:ascii="仿宋" w:hAnsi="仿宋" w:eastAsia="仿宋"/>
                <w:sz w:val="28"/>
                <w:szCs w:val="28"/>
              </w:rPr>
            </w:pPr>
            <w:r>
              <w:rPr>
                <w:rFonts w:hint="eastAsia" w:ascii="仿宋" w:hAnsi="仿宋" w:eastAsia="仿宋"/>
                <w:sz w:val="28"/>
                <w:szCs w:val="28"/>
              </w:rPr>
              <w:t>42</w:t>
            </w:r>
          </w:p>
        </w:tc>
        <w:tc>
          <w:tcPr>
            <w:tcW w:w="6563" w:type="dxa"/>
            <w:vAlign w:val="center"/>
          </w:tcPr>
          <w:p w14:paraId="12513930">
            <w:pPr>
              <w:spacing w:line="440" w:lineRule="exact"/>
              <w:jc w:val="center"/>
              <w:rPr>
                <w:rFonts w:ascii="仿宋" w:hAnsi="仿宋" w:eastAsia="仿宋"/>
                <w:sz w:val="28"/>
                <w:szCs w:val="28"/>
              </w:rPr>
            </w:pPr>
            <w:r>
              <w:rPr>
                <w:rFonts w:hint="eastAsia" w:ascii="仿宋" w:hAnsi="仿宋" w:eastAsia="仿宋"/>
                <w:sz w:val="28"/>
                <w:szCs w:val="28"/>
              </w:rPr>
              <w:t>对零售商促销行为的检查</w:t>
            </w:r>
          </w:p>
        </w:tc>
        <w:tc>
          <w:tcPr>
            <w:tcW w:w="2651" w:type="dxa"/>
            <w:vAlign w:val="center"/>
          </w:tcPr>
          <w:p w14:paraId="0CA41410">
            <w:pPr>
              <w:spacing w:line="440" w:lineRule="exact"/>
              <w:jc w:val="center"/>
              <w:rPr>
                <w:rFonts w:ascii="仿宋" w:hAnsi="仿宋" w:eastAsia="仿宋"/>
                <w:sz w:val="28"/>
                <w:szCs w:val="28"/>
              </w:rPr>
            </w:pPr>
          </w:p>
        </w:tc>
      </w:tr>
      <w:tr w14:paraId="5EE60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6ED1214F">
            <w:pPr>
              <w:spacing w:line="440" w:lineRule="exact"/>
              <w:jc w:val="center"/>
              <w:rPr>
                <w:rFonts w:ascii="仿宋" w:hAnsi="仿宋" w:eastAsia="仿宋"/>
                <w:sz w:val="28"/>
                <w:szCs w:val="28"/>
              </w:rPr>
            </w:pPr>
            <w:r>
              <w:rPr>
                <w:rFonts w:hint="eastAsia" w:ascii="仿宋" w:hAnsi="仿宋" w:eastAsia="仿宋"/>
                <w:sz w:val="28"/>
                <w:szCs w:val="28"/>
              </w:rPr>
              <w:t>45</w:t>
            </w:r>
          </w:p>
        </w:tc>
        <w:tc>
          <w:tcPr>
            <w:tcW w:w="3200" w:type="dxa"/>
            <w:vAlign w:val="center"/>
          </w:tcPr>
          <w:p w14:paraId="6636D08D">
            <w:pPr>
              <w:spacing w:line="440" w:lineRule="exact"/>
              <w:jc w:val="center"/>
              <w:rPr>
                <w:rFonts w:ascii="仿宋" w:hAnsi="仿宋" w:eastAsia="仿宋"/>
                <w:sz w:val="28"/>
                <w:szCs w:val="28"/>
              </w:rPr>
            </w:pPr>
            <w:r>
              <w:rPr>
                <w:rFonts w:hint="eastAsia" w:ascii="仿宋" w:hAnsi="仿宋" w:eastAsia="仿宋"/>
                <w:sz w:val="28"/>
                <w:szCs w:val="28"/>
              </w:rPr>
              <w:t>43</w:t>
            </w:r>
          </w:p>
        </w:tc>
        <w:tc>
          <w:tcPr>
            <w:tcW w:w="6563" w:type="dxa"/>
            <w:vAlign w:val="center"/>
          </w:tcPr>
          <w:p w14:paraId="5A855572">
            <w:pPr>
              <w:spacing w:line="440" w:lineRule="exact"/>
              <w:jc w:val="center"/>
              <w:rPr>
                <w:rFonts w:ascii="仿宋" w:hAnsi="仿宋" w:eastAsia="仿宋"/>
                <w:sz w:val="28"/>
                <w:szCs w:val="28"/>
              </w:rPr>
            </w:pPr>
            <w:r>
              <w:rPr>
                <w:rFonts w:hint="eastAsia" w:ascii="仿宋" w:hAnsi="仿宋" w:eastAsia="仿宋"/>
                <w:sz w:val="28"/>
                <w:szCs w:val="28"/>
              </w:rPr>
              <w:t>对餐饮业的检查</w:t>
            </w:r>
          </w:p>
        </w:tc>
        <w:tc>
          <w:tcPr>
            <w:tcW w:w="2651" w:type="dxa"/>
            <w:vAlign w:val="center"/>
          </w:tcPr>
          <w:p w14:paraId="0D4B7E96">
            <w:pPr>
              <w:spacing w:line="440" w:lineRule="exact"/>
              <w:jc w:val="center"/>
              <w:rPr>
                <w:rFonts w:ascii="仿宋" w:hAnsi="仿宋" w:eastAsia="仿宋"/>
                <w:sz w:val="28"/>
                <w:szCs w:val="28"/>
              </w:rPr>
            </w:pPr>
          </w:p>
        </w:tc>
      </w:tr>
      <w:tr w14:paraId="6ED38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73A07295">
            <w:pPr>
              <w:spacing w:line="440" w:lineRule="exact"/>
              <w:jc w:val="center"/>
              <w:rPr>
                <w:rFonts w:ascii="仿宋" w:hAnsi="仿宋" w:eastAsia="仿宋"/>
                <w:sz w:val="28"/>
                <w:szCs w:val="28"/>
              </w:rPr>
            </w:pPr>
            <w:r>
              <w:rPr>
                <w:rFonts w:hint="eastAsia" w:ascii="仿宋" w:hAnsi="仿宋" w:eastAsia="仿宋"/>
                <w:sz w:val="28"/>
                <w:szCs w:val="28"/>
              </w:rPr>
              <w:t>46</w:t>
            </w:r>
          </w:p>
        </w:tc>
        <w:tc>
          <w:tcPr>
            <w:tcW w:w="3200" w:type="dxa"/>
            <w:vAlign w:val="center"/>
          </w:tcPr>
          <w:p w14:paraId="7628449E">
            <w:pPr>
              <w:spacing w:line="440" w:lineRule="exact"/>
              <w:jc w:val="center"/>
              <w:rPr>
                <w:rFonts w:ascii="仿宋" w:hAnsi="仿宋" w:eastAsia="仿宋"/>
                <w:sz w:val="28"/>
                <w:szCs w:val="28"/>
              </w:rPr>
            </w:pPr>
            <w:r>
              <w:rPr>
                <w:rFonts w:hint="eastAsia" w:ascii="仿宋" w:hAnsi="仿宋" w:eastAsia="仿宋"/>
                <w:sz w:val="28"/>
                <w:szCs w:val="28"/>
              </w:rPr>
              <w:t>4</w:t>
            </w:r>
            <w:r>
              <w:rPr>
                <w:rFonts w:ascii="仿宋" w:hAnsi="仿宋" w:eastAsia="仿宋"/>
                <w:sz w:val="28"/>
                <w:szCs w:val="28"/>
              </w:rPr>
              <w:t>4</w:t>
            </w:r>
          </w:p>
        </w:tc>
        <w:tc>
          <w:tcPr>
            <w:tcW w:w="6563" w:type="dxa"/>
            <w:vAlign w:val="center"/>
          </w:tcPr>
          <w:p w14:paraId="0D0CA763">
            <w:pPr>
              <w:spacing w:line="440" w:lineRule="exact"/>
              <w:jc w:val="center"/>
              <w:rPr>
                <w:rFonts w:ascii="仿宋" w:hAnsi="仿宋" w:eastAsia="仿宋"/>
                <w:sz w:val="28"/>
                <w:szCs w:val="28"/>
              </w:rPr>
            </w:pPr>
            <w:r>
              <w:rPr>
                <w:rFonts w:hint="eastAsia" w:ascii="仿宋" w:hAnsi="仿宋" w:eastAsia="仿宋"/>
                <w:sz w:val="28"/>
                <w:szCs w:val="28"/>
              </w:rPr>
              <w:t>对家电维修服务业的检查</w:t>
            </w:r>
          </w:p>
        </w:tc>
        <w:tc>
          <w:tcPr>
            <w:tcW w:w="2651" w:type="dxa"/>
            <w:vAlign w:val="center"/>
          </w:tcPr>
          <w:p w14:paraId="62C5ACC8">
            <w:pPr>
              <w:spacing w:line="440" w:lineRule="exact"/>
              <w:jc w:val="center"/>
              <w:rPr>
                <w:rFonts w:ascii="仿宋" w:hAnsi="仿宋" w:eastAsia="仿宋"/>
                <w:sz w:val="28"/>
                <w:szCs w:val="28"/>
              </w:rPr>
            </w:pPr>
          </w:p>
        </w:tc>
      </w:tr>
      <w:tr w14:paraId="24A50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2996C384">
            <w:pPr>
              <w:spacing w:line="440" w:lineRule="exact"/>
              <w:jc w:val="center"/>
              <w:rPr>
                <w:rFonts w:ascii="仿宋" w:hAnsi="仿宋" w:eastAsia="仿宋"/>
                <w:sz w:val="28"/>
                <w:szCs w:val="28"/>
              </w:rPr>
            </w:pPr>
            <w:r>
              <w:rPr>
                <w:rFonts w:hint="eastAsia" w:ascii="仿宋" w:hAnsi="仿宋" w:eastAsia="仿宋"/>
                <w:sz w:val="28"/>
                <w:szCs w:val="28"/>
              </w:rPr>
              <w:t>47</w:t>
            </w:r>
          </w:p>
        </w:tc>
        <w:tc>
          <w:tcPr>
            <w:tcW w:w="3200" w:type="dxa"/>
            <w:vAlign w:val="center"/>
          </w:tcPr>
          <w:p w14:paraId="43E6BE57">
            <w:pPr>
              <w:spacing w:line="440" w:lineRule="exact"/>
              <w:jc w:val="center"/>
              <w:rPr>
                <w:rFonts w:ascii="仿宋" w:hAnsi="仿宋" w:eastAsia="仿宋"/>
                <w:sz w:val="28"/>
                <w:szCs w:val="28"/>
              </w:rPr>
            </w:pPr>
            <w:r>
              <w:rPr>
                <w:rFonts w:hint="eastAsia" w:ascii="仿宋" w:hAnsi="仿宋" w:eastAsia="仿宋"/>
                <w:sz w:val="28"/>
                <w:szCs w:val="28"/>
              </w:rPr>
              <w:t>4</w:t>
            </w:r>
            <w:r>
              <w:rPr>
                <w:rFonts w:ascii="仿宋" w:hAnsi="仿宋" w:eastAsia="仿宋"/>
                <w:sz w:val="28"/>
                <w:szCs w:val="28"/>
              </w:rPr>
              <w:t>5</w:t>
            </w:r>
          </w:p>
        </w:tc>
        <w:tc>
          <w:tcPr>
            <w:tcW w:w="6563" w:type="dxa"/>
            <w:vAlign w:val="center"/>
          </w:tcPr>
          <w:p w14:paraId="4446A44B">
            <w:pPr>
              <w:spacing w:line="440" w:lineRule="exact"/>
              <w:jc w:val="center"/>
              <w:rPr>
                <w:rFonts w:ascii="仿宋" w:hAnsi="仿宋" w:eastAsia="仿宋"/>
                <w:sz w:val="28"/>
                <w:szCs w:val="28"/>
              </w:rPr>
            </w:pPr>
            <w:r>
              <w:rPr>
                <w:rFonts w:hint="eastAsia" w:ascii="仿宋" w:hAnsi="仿宋" w:eastAsia="仿宋"/>
                <w:sz w:val="28"/>
                <w:szCs w:val="28"/>
              </w:rPr>
              <w:t>对家庭服务业的检查</w:t>
            </w:r>
          </w:p>
        </w:tc>
        <w:tc>
          <w:tcPr>
            <w:tcW w:w="2651" w:type="dxa"/>
            <w:vAlign w:val="center"/>
          </w:tcPr>
          <w:p w14:paraId="2F55F733">
            <w:pPr>
              <w:spacing w:line="440" w:lineRule="exact"/>
              <w:jc w:val="center"/>
              <w:rPr>
                <w:rFonts w:ascii="仿宋" w:hAnsi="仿宋" w:eastAsia="仿宋"/>
                <w:sz w:val="28"/>
                <w:szCs w:val="28"/>
              </w:rPr>
            </w:pPr>
          </w:p>
        </w:tc>
      </w:tr>
      <w:tr w14:paraId="242A3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598ADDB0">
            <w:pPr>
              <w:spacing w:line="440" w:lineRule="exact"/>
              <w:jc w:val="center"/>
              <w:rPr>
                <w:rFonts w:ascii="仿宋" w:hAnsi="仿宋" w:eastAsia="仿宋"/>
                <w:sz w:val="28"/>
                <w:szCs w:val="28"/>
              </w:rPr>
            </w:pPr>
            <w:r>
              <w:rPr>
                <w:rFonts w:hint="eastAsia" w:ascii="仿宋" w:hAnsi="仿宋" w:eastAsia="仿宋"/>
                <w:sz w:val="28"/>
                <w:szCs w:val="28"/>
              </w:rPr>
              <w:t>48</w:t>
            </w:r>
          </w:p>
        </w:tc>
        <w:tc>
          <w:tcPr>
            <w:tcW w:w="3200" w:type="dxa"/>
            <w:vAlign w:val="center"/>
          </w:tcPr>
          <w:p w14:paraId="177E9910">
            <w:pPr>
              <w:spacing w:line="440" w:lineRule="exact"/>
              <w:jc w:val="center"/>
              <w:rPr>
                <w:rFonts w:ascii="仿宋" w:hAnsi="仿宋" w:eastAsia="仿宋"/>
                <w:sz w:val="28"/>
                <w:szCs w:val="28"/>
              </w:rPr>
            </w:pPr>
            <w:r>
              <w:rPr>
                <w:rFonts w:hint="eastAsia" w:ascii="仿宋" w:hAnsi="仿宋" w:eastAsia="仿宋"/>
                <w:sz w:val="28"/>
                <w:szCs w:val="28"/>
              </w:rPr>
              <w:t>4</w:t>
            </w:r>
            <w:r>
              <w:rPr>
                <w:rFonts w:ascii="仿宋" w:hAnsi="仿宋" w:eastAsia="仿宋"/>
                <w:sz w:val="28"/>
                <w:szCs w:val="28"/>
              </w:rPr>
              <w:t>6</w:t>
            </w:r>
          </w:p>
        </w:tc>
        <w:tc>
          <w:tcPr>
            <w:tcW w:w="6563" w:type="dxa"/>
            <w:vAlign w:val="center"/>
          </w:tcPr>
          <w:p w14:paraId="6D12B31C">
            <w:pPr>
              <w:spacing w:line="440" w:lineRule="exact"/>
              <w:jc w:val="center"/>
              <w:rPr>
                <w:rFonts w:ascii="仿宋" w:hAnsi="仿宋" w:eastAsia="仿宋"/>
                <w:sz w:val="28"/>
                <w:szCs w:val="28"/>
              </w:rPr>
            </w:pPr>
            <w:r>
              <w:rPr>
                <w:rFonts w:hint="eastAsia" w:ascii="仿宋" w:hAnsi="仿宋" w:eastAsia="仿宋"/>
                <w:sz w:val="28"/>
                <w:szCs w:val="28"/>
              </w:rPr>
              <w:t>对美容美发业的检查</w:t>
            </w:r>
          </w:p>
        </w:tc>
        <w:tc>
          <w:tcPr>
            <w:tcW w:w="2651" w:type="dxa"/>
            <w:vAlign w:val="center"/>
          </w:tcPr>
          <w:p w14:paraId="5D6B4F78">
            <w:pPr>
              <w:spacing w:line="440" w:lineRule="exact"/>
              <w:jc w:val="center"/>
              <w:rPr>
                <w:rFonts w:ascii="仿宋" w:hAnsi="仿宋" w:eastAsia="仿宋"/>
                <w:sz w:val="28"/>
                <w:szCs w:val="28"/>
              </w:rPr>
            </w:pPr>
          </w:p>
        </w:tc>
      </w:tr>
      <w:tr w14:paraId="62F5D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14:paraId="4D0F11C1">
            <w:pPr>
              <w:spacing w:line="440" w:lineRule="exact"/>
              <w:jc w:val="center"/>
              <w:rPr>
                <w:rFonts w:ascii="仿宋" w:hAnsi="仿宋" w:eastAsia="仿宋"/>
                <w:sz w:val="28"/>
                <w:szCs w:val="28"/>
              </w:rPr>
            </w:pPr>
            <w:r>
              <w:rPr>
                <w:rFonts w:hint="eastAsia" w:ascii="仿宋" w:hAnsi="仿宋" w:eastAsia="仿宋"/>
                <w:sz w:val="28"/>
                <w:szCs w:val="28"/>
              </w:rPr>
              <w:t>49</w:t>
            </w:r>
          </w:p>
        </w:tc>
        <w:tc>
          <w:tcPr>
            <w:tcW w:w="3200" w:type="dxa"/>
            <w:vAlign w:val="center"/>
          </w:tcPr>
          <w:p w14:paraId="022657E1">
            <w:pPr>
              <w:spacing w:line="440" w:lineRule="exact"/>
              <w:jc w:val="center"/>
              <w:rPr>
                <w:rFonts w:ascii="仿宋" w:hAnsi="仿宋" w:eastAsia="仿宋"/>
                <w:sz w:val="28"/>
                <w:szCs w:val="28"/>
              </w:rPr>
            </w:pPr>
            <w:r>
              <w:rPr>
                <w:rFonts w:hint="eastAsia" w:ascii="仿宋" w:hAnsi="仿宋" w:eastAsia="仿宋"/>
                <w:sz w:val="28"/>
                <w:szCs w:val="28"/>
              </w:rPr>
              <w:t>4</w:t>
            </w:r>
            <w:r>
              <w:rPr>
                <w:rFonts w:ascii="仿宋" w:hAnsi="仿宋" w:eastAsia="仿宋"/>
                <w:sz w:val="28"/>
                <w:szCs w:val="28"/>
              </w:rPr>
              <w:t>7</w:t>
            </w:r>
          </w:p>
        </w:tc>
        <w:tc>
          <w:tcPr>
            <w:tcW w:w="6563" w:type="dxa"/>
            <w:vAlign w:val="center"/>
          </w:tcPr>
          <w:p w14:paraId="0093F8F6">
            <w:pPr>
              <w:spacing w:line="440" w:lineRule="exact"/>
              <w:jc w:val="center"/>
              <w:rPr>
                <w:rFonts w:ascii="仿宋" w:hAnsi="仿宋" w:eastAsia="仿宋"/>
                <w:sz w:val="28"/>
                <w:szCs w:val="28"/>
              </w:rPr>
            </w:pPr>
            <w:r>
              <w:rPr>
                <w:rFonts w:hint="eastAsia" w:ascii="仿宋" w:hAnsi="仿宋" w:eastAsia="仿宋"/>
                <w:sz w:val="28"/>
                <w:szCs w:val="28"/>
              </w:rPr>
              <w:t>对洗染业的检查</w:t>
            </w:r>
          </w:p>
        </w:tc>
        <w:tc>
          <w:tcPr>
            <w:tcW w:w="2651" w:type="dxa"/>
            <w:vAlign w:val="center"/>
          </w:tcPr>
          <w:p w14:paraId="0E5991C2">
            <w:pPr>
              <w:spacing w:line="440" w:lineRule="exact"/>
              <w:jc w:val="center"/>
              <w:rPr>
                <w:rFonts w:ascii="仿宋" w:hAnsi="仿宋" w:eastAsia="仿宋"/>
                <w:sz w:val="28"/>
                <w:szCs w:val="28"/>
              </w:rPr>
            </w:pPr>
          </w:p>
        </w:tc>
      </w:tr>
    </w:tbl>
    <w:p w14:paraId="1585CABA"/>
    <w:sectPr>
      <w:footerReference r:id="rId3"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roman"/>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小标宋简体">
    <w:altName w:val="微软雅黑"/>
    <w:panose1 w:val="00000000000000000000"/>
    <w:charset w:val="86"/>
    <w:family w:val="script"/>
    <w:pitch w:val="default"/>
    <w:sig w:usb0="00000000" w:usb1="00000000" w:usb2="00000010" w:usb3="00000000" w:csb0="00040000" w:csb1="00000000"/>
  </w:font>
  <w:font w:name="Arial">
    <w:panose1 w:val="020B0604020202020204"/>
    <w:charset w:val="00"/>
    <w:family w:val="swiss"/>
    <w:pitch w:val="default"/>
    <w:sig w:usb0="E0002EFF" w:usb1="C000785B" w:usb2="00000009" w:usb3="00000000" w:csb0="400001FF" w:csb1="FFFF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84092335"/>
      <w:docPartObj>
        <w:docPartGallery w:val="AutoText"/>
      </w:docPartObj>
    </w:sdtPr>
    <w:sdtContent>
      <w:p w14:paraId="6EA94C30">
        <w:pPr>
          <w:pStyle w:val="2"/>
          <w:jc w:val="center"/>
        </w:pPr>
        <w:r>
          <w:fldChar w:fldCharType="begin"/>
        </w:r>
        <w:r>
          <w:instrText xml:space="preserve">PAGE   \* MERGEFORMAT</w:instrText>
        </w:r>
        <w:r>
          <w:fldChar w:fldCharType="separate"/>
        </w:r>
        <w:r>
          <w:rPr>
            <w:lang w:val="zh-CN"/>
          </w:rPr>
          <w:t>1</w:t>
        </w:r>
        <w:r>
          <w:fldChar w:fldCharType="end"/>
        </w:r>
      </w:p>
    </w:sdtContent>
  </w:sdt>
  <w:p w14:paraId="74D8BCE0">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DD407D"/>
    <w:rsid w:val="00066506"/>
    <w:rsid w:val="000E6D7D"/>
    <w:rsid w:val="001A06B4"/>
    <w:rsid w:val="003D6C47"/>
    <w:rsid w:val="00511752"/>
    <w:rsid w:val="00721773"/>
    <w:rsid w:val="00860E04"/>
    <w:rsid w:val="0087530A"/>
    <w:rsid w:val="008E291B"/>
    <w:rsid w:val="00916011"/>
    <w:rsid w:val="0095282D"/>
    <w:rsid w:val="00A50632"/>
    <w:rsid w:val="00AB1F46"/>
    <w:rsid w:val="00B03352"/>
    <w:rsid w:val="00B261F1"/>
    <w:rsid w:val="00BD5513"/>
    <w:rsid w:val="00C76C6A"/>
    <w:rsid w:val="00D03F95"/>
    <w:rsid w:val="00D27224"/>
    <w:rsid w:val="00D74C52"/>
    <w:rsid w:val="00D86B7E"/>
    <w:rsid w:val="00DD407D"/>
    <w:rsid w:val="00E47237"/>
    <w:rsid w:val="00F01406"/>
    <w:rsid w:val="00F025CD"/>
    <w:rsid w:val="00FC03A3"/>
    <w:rsid w:val="54F604A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3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uiPriority w:val="99"/>
    <w:pPr>
      <w:tabs>
        <w:tab w:val="center" w:pos="4153"/>
        <w:tab w:val="right" w:pos="8306"/>
      </w:tabs>
      <w:snapToGrid w:val="0"/>
      <w:jc w:val="left"/>
    </w:pPr>
    <w:rPr>
      <w:sz w:val="18"/>
      <w:szCs w:val="18"/>
    </w:rPr>
  </w:style>
  <w:style w:type="paragraph" w:styleId="3">
    <w:name w:val="header"/>
    <w:basedOn w:val="1"/>
    <w:link w:val="7"/>
    <w:unhideWhenUsed/>
    <w:uiPriority w:val="99"/>
    <w:pPr>
      <w:pBdr>
        <w:bottom w:val="single" w:color="auto" w:sz="6" w:space="1"/>
      </w:pBdr>
      <w:tabs>
        <w:tab w:val="center" w:pos="4153"/>
        <w:tab w:val="right" w:pos="8306"/>
      </w:tabs>
      <w:snapToGrid w:val="0"/>
      <w:jc w:val="center"/>
    </w:pPr>
    <w:rPr>
      <w:sz w:val="18"/>
      <w:szCs w:val="18"/>
    </w:rPr>
  </w:style>
  <w:style w:type="paragraph" w:customStyle="1" w:styleId="6">
    <w:name w:val="Char"/>
    <w:basedOn w:val="1"/>
    <w:uiPriority w:val="0"/>
    <w:pPr>
      <w:snapToGrid w:val="0"/>
      <w:spacing w:afterLines="50" w:line="360" w:lineRule="auto"/>
      <w:ind w:firstLine="480" w:firstLineChars="200"/>
    </w:pPr>
  </w:style>
  <w:style w:type="character" w:customStyle="1" w:styleId="7">
    <w:name w:val="页眉 Char"/>
    <w:basedOn w:val="5"/>
    <w:link w:val="3"/>
    <w:uiPriority w:val="99"/>
    <w:rPr>
      <w:rFonts w:ascii="Times New Roman" w:hAnsi="Times New Roman" w:eastAsia="仿宋_GB2312" w:cs="Times New Roman"/>
      <w:sz w:val="18"/>
      <w:szCs w:val="18"/>
    </w:rPr>
  </w:style>
  <w:style w:type="character" w:customStyle="1" w:styleId="8">
    <w:name w:val="页脚 Char"/>
    <w:basedOn w:val="5"/>
    <w:link w:val="2"/>
    <w:uiPriority w:val="99"/>
    <w:rPr>
      <w:rFonts w:ascii="Times New Roman" w:hAnsi="Times New Roman" w:eastAsia="仿宋_GB2312" w:cs="Times New Roman"/>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2CB4A4-ED15-4EEA-975B-49160DF737C0}">
  <ds:schemaRefs/>
</ds:datastoreItem>
</file>

<file path=docProps/app.xml><?xml version="1.0" encoding="utf-8"?>
<Properties xmlns="http://schemas.openxmlformats.org/officeDocument/2006/extended-properties" xmlns:vt="http://schemas.openxmlformats.org/officeDocument/2006/docPropsVTypes">
  <Template>Normal.dotm</Template>
  <Pages>6</Pages>
  <Words>1710</Words>
  <Characters>1791</Characters>
  <Lines>14</Lines>
  <Paragraphs>4</Paragraphs>
  <TotalTime>42</TotalTime>
  <ScaleCrop>false</ScaleCrop>
  <LinksUpToDate>false</LinksUpToDate>
  <CharactersWithSpaces>1792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2021-06-01T09:48:00Z</dcterms:created>
  <dc:creator>Lenovo</dc:creator>
  <cp:lastModifiedBy>.</cp:lastModifiedBy>
  <dcterms:modified xsi:type="dcterms:W3CDTF">2025-08-04T09:20:44Z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eyJoZGlkIjoiNGQ3ZGUyNDc3ODg0OTVhMDA5ZDM4NjJjZDljNjUzMzgiLCJ1c2VySWQiOiI5ODI1NjI2MTIifQ==</vt:lpwstr>
  </property>
  <property fmtid="{D5CDD505-2E9C-101B-9397-08002B2CF9AE}" pid="3" name="KSOProductBuildVer">
    <vt:lpwstr>2052-12.1.0.21915</vt:lpwstr>
  </property>
  <property fmtid="{D5CDD505-2E9C-101B-9397-08002B2CF9AE}" pid="4" name="ICV">
    <vt:lpwstr>B41DD09D1F4540BC8618C2BBAF5E654F_12</vt:lpwstr>
  </property>
</Properties>
</file>