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D541B6"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>曲阳县</w:t>
      </w:r>
      <w:r>
        <w:rPr>
          <w:rFonts w:hint="eastAsia" w:ascii="黑体" w:hAnsi="黑体" w:eastAsia="黑体"/>
          <w:sz w:val="36"/>
          <w:szCs w:val="36"/>
        </w:rPr>
        <w:t>县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水利局</w:t>
      </w:r>
      <w:r>
        <w:rPr>
          <w:rFonts w:hint="eastAsia" w:ascii="黑体" w:hAnsi="黑体" w:eastAsia="黑体"/>
          <w:sz w:val="36"/>
          <w:szCs w:val="36"/>
        </w:rPr>
        <w:t>涉企行政检查标准</w:t>
      </w:r>
    </w:p>
    <w:p w14:paraId="7F1B3641">
      <w:pPr>
        <w:rPr>
          <w:rFonts w:hint="eastAsia" w:ascii="仿宋" w:hAnsi="仿宋" w:eastAsia="仿宋"/>
          <w:sz w:val="32"/>
          <w:szCs w:val="32"/>
        </w:rPr>
      </w:pPr>
    </w:p>
    <w:p w14:paraId="1EAFC52D">
      <w:pPr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 xml:space="preserve">1.法律法规依据  </w:t>
      </w:r>
    </w:p>
    <w:p w14:paraId="0AB449CA"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检查标准的核心依据包括《中华人民共和国水法》《</w:t>
      </w:r>
      <w:r>
        <w:rPr>
          <w:rFonts w:hint="eastAsia" w:ascii="仿宋" w:hAnsi="仿宋" w:eastAsia="仿宋"/>
          <w:sz w:val="32"/>
          <w:szCs w:val="32"/>
          <w:lang w:eastAsia="zh-CN"/>
        </w:rPr>
        <w:t>中华人民共和国</w:t>
      </w:r>
      <w:r>
        <w:rPr>
          <w:rFonts w:hint="eastAsia" w:ascii="仿宋" w:hAnsi="仿宋" w:eastAsia="仿宋"/>
          <w:sz w:val="32"/>
          <w:szCs w:val="32"/>
        </w:rPr>
        <w:t>防洪法》《</w:t>
      </w:r>
      <w:r>
        <w:rPr>
          <w:rFonts w:hint="eastAsia" w:ascii="仿宋" w:hAnsi="仿宋" w:eastAsia="仿宋"/>
          <w:sz w:val="32"/>
          <w:szCs w:val="32"/>
          <w:lang w:eastAsia="zh-CN"/>
        </w:rPr>
        <w:t>中华人民共和国</w:t>
      </w:r>
      <w:r>
        <w:rPr>
          <w:rFonts w:hint="eastAsia" w:ascii="仿宋" w:hAnsi="仿宋" w:eastAsia="仿宋"/>
          <w:sz w:val="32"/>
          <w:szCs w:val="32"/>
        </w:rPr>
        <w:t>水土保持法》《节约用水条例》《水利工程质量管理规定》等法律法规，以及地方性法规和部门规章。对取水行为的检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查需核查取水手续合法性、计量设施安装、退水合规性等。水土保持检查需对照审批的水土保持方案，检查表土剥离、弃渣场防护等落实情况。</w:t>
      </w:r>
    </w:p>
    <w:p w14:paraId="330D6D79">
      <w:pPr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 xml:space="preserve">2.具体检查内容  </w:t>
      </w:r>
    </w:p>
    <w:p w14:paraId="0D4418C9"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资质与合规性：核查参建单位资质、人员资格及合同履行情况。工程实体质量：检查原材料质量、施工工艺、强制性标准执行及验收程序。安全生产：重点检查应急预案、抢险物资储备、安全隐患排查及责任制度落实。节水与水资源管理：包括计划用水执行、计量设施运行、节水设施“三同时”制度等。</w:t>
      </w:r>
    </w:p>
    <w:p w14:paraId="5069BAB0">
      <w:pPr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 xml:space="preserve">3.程序性标准  </w:t>
      </w:r>
    </w:p>
    <w:p w14:paraId="1E81015A"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检查人员需出示执法证件，告知权利义务，并遵守回避制度；推行“综合查一次”以减少对企业干扰，涉及跨部门检查时联合开展。</w:t>
      </w:r>
    </w:p>
    <w:p w14:paraId="0637B7EB"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曲阳县水利局涉</w:t>
      </w:r>
      <w:r>
        <w:rPr>
          <w:rFonts w:hint="eastAsia" w:ascii="仿宋" w:hAnsi="仿宋" w:eastAsia="仿宋"/>
          <w:sz w:val="32"/>
          <w:szCs w:val="32"/>
        </w:rPr>
        <w:t>企检查以合法性、安全性和可持续性为核心，通过法律依据明确、频次差异化、方式多样化的检查计划，实现精准监管。企业需资质合规、工程质量和节水要求，配合检查并提前整改隐患。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A61"/>
    <w:rsid w:val="00683A61"/>
    <w:rsid w:val="00B610EB"/>
    <w:rsid w:val="00BD6B9D"/>
    <w:rsid w:val="33250770"/>
    <w:rsid w:val="6CD0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FangYuan.Pc</Company>
  <Pages>2</Pages>
  <Words>460</Words>
  <Characters>463</Characters>
  <Lines>3</Lines>
  <Paragraphs>1</Paragraphs>
  <TotalTime>13</TotalTime>
  <ScaleCrop>false</ScaleCrop>
  <LinksUpToDate>false</LinksUpToDate>
  <CharactersWithSpaces>469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2025-05-14T02:39:00Z</dcterms:created>
  <dc:creator>Administrator</dc:creator>
  <cp:lastModifiedBy>MY</cp:lastModifiedBy>
  <dcterms:modified xsi:type="dcterms:W3CDTF">2025-12-16T08:11:38Z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eyJoZGlkIjoiYjYwYzQ2MGNiNzBlMzkyMWU3NTk3YmFmYWExZjg4ODQiLCJ1c2VySWQiOiIxMzQ1NzU4NzAzIn0=</vt:lpwstr>
  </property>
  <property fmtid="{D5CDD505-2E9C-101B-9397-08002B2CF9AE}" pid="3" name="KSOProductBuildVer">
    <vt:lpwstr>2052-12.1.0.23542</vt:lpwstr>
  </property>
  <property fmtid="{D5CDD505-2E9C-101B-9397-08002B2CF9AE}" pid="4" name="ICV">
    <vt:lpwstr>0B6324ED8B914D5EA96D1B936CC12199_13</vt:lpwstr>
  </property>
</Properties>
</file>