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E5AB57">
      <w:pPr>
        <w:pageBreakBefore w:val="0"/>
        <w:wordWrap w:val="0"/>
        <w:spacing w:before="0" w:after="0" w:line="520" w:lineRule="atLeast"/>
        <w:ind w:left="0" w:right="0"/>
        <w:jc w:val="center"/>
        <w:textAlignment w:val="baseline"/>
        <w:rPr>
          <w:sz w:val="36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olor w:val="000000"/>
          <w:spacing w:val="0"/>
          <w:sz w:val="36"/>
          <w:lang w:eastAsia="zh-CN"/>
        </w:rPr>
        <w:t>曲阳县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36"/>
        </w:rPr>
        <w:t>人社领域涉企行政检查事项清单</w:t>
      </w:r>
    </w:p>
    <w:tbl>
      <w:tblPr>
        <w:tblStyle w:val="2"/>
        <w:tblW w:w="0" w:type="auto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0"/>
        <w:gridCol w:w="1700"/>
        <w:gridCol w:w="2600"/>
        <w:gridCol w:w="1300"/>
        <w:gridCol w:w="4300"/>
      </w:tblGrid>
      <w:tr w14:paraId="70EF4E6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520" w:type="dxa"/>
            <w:vAlign w:val="center"/>
          </w:tcPr>
          <w:p w14:paraId="1477F631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21"/>
              </w:rPr>
              <w:t>序号</w:t>
            </w:r>
          </w:p>
        </w:tc>
        <w:tc>
          <w:tcPr>
            <w:tcW w:w="1700" w:type="dxa"/>
            <w:vAlign w:val="center"/>
          </w:tcPr>
          <w:p w14:paraId="4832D027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21"/>
              </w:rPr>
              <w:t>事项名称</w:t>
            </w:r>
          </w:p>
        </w:tc>
        <w:tc>
          <w:tcPr>
            <w:tcW w:w="2600" w:type="dxa"/>
            <w:vAlign w:val="center"/>
          </w:tcPr>
          <w:p w14:paraId="79F73AC8">
            <w:pPr>
              <w:pageBreakBefore w:val="0"/>
              <w:wordWrap w:val="0"/>
              <w:spacing w:before="0" w:after="0" w:line="280" w:lineRule="exac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21"/>
              </w:rPr>
              <w:t xml:space="preserve"> </w:t>
            </w:r>
          </w:p>
        </w:tc>
        <w:tc>
          <w:tcPr>
            <w:tcW w:w="1300" w:type="dxa"/>
            <w:vAlign w:val="center"/>
          </w:tcPr>
          <w:p w14:paraId="07DD70C5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21"/>
              </w:rPr>
              <w:t>实施主体</w:t>
            </w:r>
          </w:p>
        </w:tc>
        <w:tc>
          <w:tcPr>
            <w:tcW w:w="4300" w:type="dxa"/>
            <w:vAlign w:val="center"/>
          </w:tcPr>
          <w:p w14:paraId="297C885C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21"/>
              </w:rPr>
              <w:t>检查标准</w:t>
            </w:r>
          </w:p>
        </w:tc>
      </w:tr>
      <w:tr w14:paraId="5D03C3B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0" w:hRule="atLeast"/>
          <w:jc w:val="center"/>
        </w:trPr>
        <w:tc>
          <w:tcPr>
            <w:tcW w:w="520" w:type="dxa"/>
            <w:vAlign w:val="center"/>
          </w:tcPr>
          <w:p w14:paraId="531748C9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1</w:t>
            </w:r>
          </w:p>
        </w:tc>
        <w:tc>
          <w:tcPr>
            <w:tcW w:w="1700" w:type="dxa"/>
            <w:vAlign w:val="center"/>
          </w:tcPr>
          <w:p w14:paraId="1C79ACF1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企业特殊工时制度落实情况检查</w:t>
            </w:r>
          </w:p>
        </w:tc>
        <w:tc>
          <w:tcPr>
            <w:tcW w:w="2600" w:type="dxa"/>
            <w:vAlign w:val="center"/>
          </w:tcPr>
          <w:p w14:paraId="722BA3BD">
            <w:pPr>
              <w:pageBreakBefore w:val="0"/>
              <w:wordWrap w:val="0"/>
              <w:spacing w:before="0" w:after="0" w:line="280" w:lineRule="atLeast"/>
              <w:ind w:left="0" w:right="0" w:firstLine="8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《中华人民共和国劳动法》《关于企业实行不定时工作制和综合计算工时工作制的审批办法》</w:t>
            </w:r>
          </w:p>
        </w:tc>
        <w:tc>
          <w:tcPr>
            <w:tcW w:w="1300" w:type="dxa"/>
            <w:vAlign w:val="center"/>
          </w:tcPr>
          <w:p w14:paraId="3E7EE4B1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6E6CC7A0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对企业特殊工时管理办法、特殊工时岗位实施范围(包括涉及具体企业、岗位及人员范围)、劳动者工作时间与休息时间台账(集中休息时间、轮休调休安排等)、履行公示告知义务等进行检查。</w:t>
            </w:r>
          </w:p>
        </w:tc>
      </w:tr>
      <w:tr w14:paraId="1B8EC6C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0" w:hRule="atLeast"/>
          <w:jc w:val="center"/>
        </w:trPr>
        <w:tc>
          <w:tcPr>
            <w:tcW w:w="520" w:type="dxa"/>
            <w:vAlign w:val="center"/>
          </w:tcPr>
          <w:p w14:paraId="5E3B5BAD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2</w:t>
            </w:r>
          </w:p>
        </w:tc>
        <w:tc>
          <w:tcPr>
            <w:tcW w:w="1700" w:type="dxa"/>
            <w:vAlign w:val="center"/>
          </w:tcPr>
          <w:p w14:paraId="34B540F3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社会保险基金监督检查</w:t>
            </w:r>
          </w:p>
        </w:tc>
        <w:tc>
          <w:tcPr>
            <w:tcW w:w="2600" w:type="dxa"/>
            <w:vAlign w:val="center"/>
          </w:tcPr>
          <w:p w14:paraId="4ACCCDF3">
            <w:pPr>
              <w:pageBreakBefore w:val="0"/>
              <w:wordWrap w:val="0"/>
              <w:spacing w:before="0" w:after="0" w:line="280" w:lineRule="atLeast"/>
              <w:ind w:left="0" w:right="0" w:firstLine="8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《中华人民共和国社会保险法》《社会保险经办条例》《社会保险基金行政监督办法》</w:t>
            </w:r>
          </w:p>
        </w:tc>
        <w:tc>
          <w:tcPr>
            <w:tcW w:w="1300" w:type="dxa"/>
            <w:vAlign w:val="center"/>
          </w:tcPr>
          <w:p w14:paraId="146711AD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21449AEC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按照《社会保险基金行政监督办法》、《社会保障基金现场监督规则》(劳社部发〔2003〕5号)等规定执行。</w:t>
            </w:r>
          </w:p>
        </w:tc>
      </w:tr>
      <w:tr w14:paraId="524E22E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0" w:hRule="atLeast"/>
          <w:jc w:val="center"/>
        </w:trPr>
        <w:tc>
          <w:tcPr>
            <w:tcW w:w="520" w:type="dxa"/>
            <w:vAlign w:val="center"/>
          </w:tcPr>
          <w:p w14:paraId="3F85F9AB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3</w:t>
            </w:r>
          </w:p>
        </w:tc>
        <w:tc>
          <w:tcPr>
            <w:tcW w:w="1700" w:type="dxa"/>
            <w:vAlign w:val="center"/>
          </w:tcPr>
          <w:p w14:paraId="38E78382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对《企业年金办法》执行情况的行政检查</w:t>
            </w:r>
          </w:p>
        </w:tc>
        <w:tc>
          <w:tcPr>
            <w:tcW w:w="2600" w:type="dxa"/>
            <w:vAlign w:val="center"/>
          </w:tcPr>
          <w:p w14:paraId="5D21F6E4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《企业年金办法》</w:t>
            </w:r>
          </w:p>
        </w:tc>
        <w:tc>
          <w:tcPr>
            <w:tcW w:w="1300" w:type="dxa"/>
            <w:vAlign w:val="center"/>
          </w:tcPr>
          <w:p w14:paraId="050CFAC3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400FCFE4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查看企业年金方案、了解企业年金基金筹集情况及其他政策执行情况</w:t>
            </w:r>
          </w:p>
        </w:tc>
      </w:tr>
      <w:tr w14:paraId="4812879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0" w:hRule="atLeast"/>
          <w:jc w:val="center"/>
        </w:trPr>
        <w:tc>
          <w:tcPr>
            <w:tcW w:w="520" w:type="dxa"/>
            <w:vAlign w:val="center"/>
          </w:tcPr>
          <w:p w14:paraId="28244E87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4</w:t>
            </w:r>
          </w:p>
        </w:tc>
        <w:tc>
          <w:tcPr>
            <w:tcW w:w="1700" w:type="dxa"/>
            <w:vAlign w:val="center"/>
          </w:tcPr>
          <w:p w14:paraId="3CF8BEA2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经营性人力资源服务机构监督检查</w:t>
            </w:r>
          </w:p>
        </w:tc>
        <w:tc>
          <w:tcPr>
            <w:tcW w:w="2600" w:type="dxa"/>
            <w:vAlign w:val="center"/>
          </w:tcPr>
          <w:p w14:paraId="2FB587A5">
            <w:pPr>
              <w:pageBreakBefore w:val="0"/>
              <w:wordWrap w:val="0"/>
              <w:spacing w:before="0" w:after="0" w:line="280" w:lineRule="atLeast"/>
              <w:ind w:left="0" w:right="0" w:firstLine="8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《人力资源市场暂行条例》《人力资源服务机构管理规定》《河北省人力资源市场条例》《网络招聘服务管理规定》</w:t>
            </w:r>
          </w:p>
        </w:tc>
        <w:tc>
          <w:tcPr>
            <w:tcW w:w="1300" w:type="dxa"/>
            <w:vAlign w:val="center"/>
          </w:tcPr>
          <w:p w14:paraId="40E4B8AD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55C3F3F9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按照《人力资源市场暂行条例》《人力资源服务机构管理规定》《河北省人力资源市场条例》《网络招聘服务管理规定》规定的相关检查内容执行。</w:t>
            </w:r>
          </w:p>
        </w:tc>
      </w:tr>
      <w:tr w14:paraId="1D8472B8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0" w:hRule="atLeast"/>
          <w:jc w:val="center"/>
        </w:trPr>
        <w:tc>
          <w:tcPr>
            <w:tcW w:w="520" w:type="dxa"/>
            <w:vAlign w:val="center"/>
          </w:tcPr>
          <w:p w14:paraId="0DA418F1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5</w:t>
            </w:r>
          </w:p>
        </w:tc>
        <w:tc>
          <w:tcPr>
            <w:tcW w:w="1700" w:type="dxa"/>
            <w:vAlign w:val="center"/>
          </w:tcPr>
          <w:p w14:paraId="5F2DB51C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用人单位遵守劳动保障法律、法规监督检查</w:t>
            </w:r>
          </w:p>
        </w:tc>
        <w:tc>
          <w:tcPr>
            <w:tcW w:w="2600" w:type="dxa"/>
            <w:vAlign w:val="center"/>
          </w:tcPr>
          <w:p w14:paraId="48C84E75">
            <w:pPr>
              <w:pageBreakBefore w:val="0"/>
              <w:wordWrap w:val="0"/>
              <w:spacing w:before="0" w:after="0" w:line="280" w:lineRule="atLeast"/>
              <w:ind w:left="0" w:right="0" w:firstLine="8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《中华人民共和国劳动合同法》《中华人民共和国就业促进法》《劳动保障监察条例》《保障农民工工资支付条例》等法律、法规、规章</w:t>
            </w:r>
          </w:p>
        </w:tc>
        <w:tc>
          <w:tcPr>
            <w:tcW w:w="1300" w:type="dxa"/>
            <w:vAlign w:val="center"/>
          </w:tcPr>
          <w:p w14:paraId="4D33FA54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1E5BB44C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按照《劳动保障监察条例》《关于实施&lt;劳动保障监察条例&gt;若干规定》规定的标准进行检查。</w:t>
            </w:r>
          </w:p>
        </w:tc>
      </w:tr>
      <w:tr w14:paraId="75AD653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0" w:hRule="atLeast"/>
          <w:jc w:val="center"/>
        </w:trPr>
        <w:tc>
          <w:tcPr>
            <w:tcW w:w="520" w:type="dxa"/>
            <w:vAlign w:val="center"/>
          </w:tcPr>
          <w:p w14:paraId="75A55F92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6</w:t>
            </w:r>
          </w:p>
        </w:tc>
        <w:tc>
          <w:tcPr>
            <w:tcW w:w="1700" w:type="dxa"/>
            <w:vAlign w:val="center"/>
          </w:tcPr>
          <w:p w14:paraId="0CCBB47C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对劳务派遣市场行为的监督检查</w:t>
            </w:r>
          </w:p>
        </w:tc>
        <w:tc>
          <w:tcPr>
            <w:tcW w:w="2600" w:type="dxa"/>
            <w:vAlign w:val="center"/>
          </w:tcPr>
          <w:p w14:paraId="30F5FE0D">
            <w:pPr>
              <w:pageBreakBefore w:val="0"/>
              <w:wordWrap w:val="0"/>
              <w:spacing w:before="0" w:after="0" w:line="280" w:lineRule="atLeast"/>
              <w:ind w:left="0" w:right="0" w:firstLine="8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《中华人民共和国劳动合同法》《劳务派遣行政许可实施办法》《劳务派遣暂行规定》</w:t>
            </w:r>
          </w:p>
        </w:tc>
        <w:tc>
          <w:tcPr>
            <w:tcW w:w="1300" w:type="dxa"/>
            <w:vAlign w:val="center"/>
          </w:tcPr>
          <w:p w14:paraId="1498CDC7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335D0FCA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按照《中华人民共和国劳动合同法》《劳务派遣行政许可实施办法》《劳务派遣暂行规定》相关检查内容执行。</w:t>
            </w:r>
          </w:p>
        </w:tc>
      </w:tr>
      <w:tr w14:paraId="39B15C8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 w:hRule="atLeast"/>
          <w:jc w:val="center"/>
        </w:trPr>
        <w:tc>
          <w:tcPr>
            <w:tcW w:w="520" w:type="dxa"/>
            <w:vAlign w:val="center"/>
          </w:tcPr>
          <w:p w14:paraId="22A44ED4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7</w:t>
            </w:r>
          </w:p>
        </w:tc>
        <w:tc>
          <w:tcPr>
            <w:tcW w:w="1700" w:type="dxa"/>
            <w:vAlign w:val="center"/>
          </w:tcPr>
          <w:p w14:paraId="6384CB20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对企业集体合同、工资集体合同和专项集体合同履行情况的监督检查</w:t>
            </w:r>
          </w:p>
        </w:tc>
        <w:tc>
          <w:tcPr>
            <w:tcW w:w="2600" w:type="dxa"/>
            <w:vAlign w:val="center"/>
          </w:tcPr>
          <w:p w14:paraId="33C49FCB">
            <w:pPr>
              <w:pageBreakBefore w:val="0"/>
              <w:wordWrap w:val="0"/>
              <w:spacing w:before="0" w:after="0" w:line="280" w:lineRule="atLeast"/>
              <w:ind w:left="0" w:right="0" w:firstLine="8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《集体合同规定》《工资集体协商试行办法》《河北省企业集体协商条例》</w:t>
            </w:r>
          </w:p>
        </w:tc>
        <w:tc>
          <w:tcPr>
            <w:tcW w:w="1300" w:type="dxa"/>
            <w:vAlign w:val="center"/>
          </w:tcPr>
          <w:p w14:paraId="5D26A5F3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0F69B141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按照《集体合同规定》《工资集体协商试行办法》《河北省企业集体协商条例》相关检查内容执行</w:t>
            </w:r>
          </w:p>
        </w:tc>
      </w:tr>
      <w:tr w14:paraId="445ADAD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0" w:hRule="atLeast"/>
          <w:jc w:val="center"/>
        </w:trPr>
        <w:tc>
          <w:tcPr>
            <w:tcW w:w="520" w:type="dxa"/>
            <w:vAlign w:val="center"/>
          </w:tcPr>
          <w:p w14:paraId="6A446AAA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8</w:t>
            </w:r>
          </w:p>
        </w:tc>
        <w:tc>
          <w:tcPr>
            <w:tcW w:w="1700" w:type="dxa"/>
            <w:vAlign w:val="center"/>
          </w:tcPr>
          <w:p w14:paraId="02A03755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社会保险登记和待遇享受情况、社会保险服务机构履行服务协议、执行费用结算项目和标准情况核查</w:t>
            </w:r>
          </w:p>
        </w:tc>
        <w:tc>
          <w:tcPr>
            <w:tcW w:w="2600" w:type="dxa"/>
            <w:vAlign w:val="center"/>
          </w:tcPr>
          <w:p w14:paraId="08FDE892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《社会保险经办条例》</w:t>
            </w:r>
          </w:p>
        </w:tc>
        <w:tc>
          <w:tcPr>
            <w:tcW w:w="1300" w:type="dxa"/>
            <w:vAlign w:val="center"/>
          </w:tcPr>
          <w:p w14:paraId="484E8A4D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人力资源社会保障部门、社会保险事业服务中心</w:t>
            </w:r>
          </w:p>
        </w:tc>
        <w:tc>
          <w:tcPr>
            <w:tcW w:w="4300" w:type="dxa"/>
            <w:vAlign w:val="center"/>
          </w:tcPr>
          <w:p w14:paraId="65D6300E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查看劳动合同、财务报表、相关账册、会计凭证等有关资料；查看社会保险服务机构履行服务协议、执行费用结算项目和标准情况。</w:t>
            </w:r>
          </w:p>
        </w:tc>
      </w:tr>
    </w:tbl>
    <w:p w14:paraId="159CE604"/>
    <w:sectPr>
      <w:headerReference r:id="rId3" w:type="default"/>
      <w:footerReference r:id="rId4" w:type="default"/>
      <w:pgSz w:w="11900" w:h="16820"/>
      <w:pgMar w:top="700" w:right="700" w:bottom="700" w:left="700" w:header="400" w:footer="40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467BD2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CBDA3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lTrailSpace/>
    <w:useFELayout/>
    <w:compatSetting w:name="compatibilityMode" w:uri="http://schemas.microsoft.com/office/word" w:val="15"/>
  </w:compat>
  <w:rsids>
    <w:rsidRoot w:val="00000000"/>
    <w:rsid w:val="424E47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994</Words>
  <Characters>997</Characters>
  <TotalTime>0</TotalTime>
  <ScaleCrop>false</ScaleCrop>
  <LinksUpToDate>false</LinksUpToDate>
  <CharactersWithSpaces>998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2025-11-05T02:49:00Z</dcterms:created>
  <dc:creator>Apache POI</dc:creator>
  <cp:lastModifiedBy>旧事离人</cp:lastModifiedBy>
  <dcterms:modified xsi:type="dcterms:W3CDTF">2025-11-05T02:50:37Z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eyJoZGlkIjoiZmNhMGRhYTcwNjI1MmMxMjIwNDQzMTA0MDU4ZmJmZWYiLCJ1c2VySWQiOiI5NDUxNDY1ODIifQ==</vt:lpwstr>
  </property>
  <property fmtid="{D5CDD505-2E9C-101B-9397-08002B2CF9AE}" pid="3" name="KSOProductBuildVer">
    <vt:lpwstr>2052-12.1.0.23125</vt:lpwstr>
  </property>
  <property fmtid="{D5CDD505-2E9C-101B-9397-08002B2CF9AE}" pid="4" name="ICV">
    <vt:lpwstr>EC1C325ABD4246F6A99A8F9E8F358C71_12</vt:lpwstr>
  </property>
</Properties>
</file>