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FBF09">
      <w:pPr>
        <w:jc w:val="center"/>
        <w:rPr>
          <w:rFonts w:hint="eastAsia" w:ascii="宋体" w:hAnsi="宋体" w:cs="宋体"/>
          <w:sz w:val="52"/>
          <w:szCs w:val="52"/>
        </w:rPr>
      </w:pPr>
      <w:bookmarkStart w:id="105" w:name="_GoBack"/>
      <w:bookmarkEnd w:id="105"/>
    </w:p>
    <w:p w14:paraId="4AC60FDC">
      <w:pPr>
        <w:jc w:val="center"/>
        <w:rPr>
          <w:rFonts w:hint="eastAsia" w:ascii="宋体" w:hAnsi="宋体" w:cs="宋体"/>
          <w:sz w:val="52"/>
          <w:szCs w:val="52"/>
        </w:rPr>
      </w:pPr>
    </w:p>
    <w:p w14:paraId="319876FF">
      <w:pPr>
        <w:jc w:val="center"/>
        <w:rPr>
          <w:rFonts w:hint="eastAsia" w:ascii="宋体" w:hAnsi="宋体" w:cs="宋体"/>
          <w:sz w:val="52"/>
          <w:szCs w:val="52"/>
        </w:rPr>
      </w:pPr>
    </w:p>
    <w:p w14:paraId="0F31192F">
      <w:pPr>
        <w:jc w:val="center"/>
        <w:rPr>
          <w:rFonts w:cs="Times New Roman"/>
          <w:sz w:val="36"/>
          <w:szCs w:val="36"/>
        </w:rPr>
      </w:pPr>
      <w:r>
        <w:rPr>
          <w:rFonts w:hint="eastAsia" w:ascii="宋体" w:hAnsi="宋体" w:cs="宋体"/>
          <w:sz w:val="52"/>
          <w:szCs w:val="52"/>
        </w:rPr>
        <w:t>曲阳县</w:t>
      </w:r>
      <w:r>
        <w:rPr>
          <w:rFonts w:cs="Times New Roman"/>
          <w:sz w:val="52"/>
          <w:szCs w:val="52"/>
        </w:rPr>
        <w:t>20</w:t>
      </w:r>
      <w:r>
        <w:rPr>
          <w:rFonts w:hint="eastAsia" w:cs="Times New Roman"/>
          <w:sz w:val="52"/>
          <w:szCs w:val="52"/>
        </w:rPr>
        <w:t>26</w:t>
      </w:r>
      <w:r>
        <w:rPr>
          <w:rFonts w:hint="eastAsia" w:ascii="宋体" w:hAnsi="宋体" w:cs="宋体"/>
          <w:sz w:val="52"/>
          <w:szCs w:val="52"/>
        </w:rPr>
        <w:t>年预算公开</w:t>
      </w:r>
    </w:p>
    <w:p w14:paraId="155CBB53">
      <w:pPr>
        <w:jc w:val="center"/>
        <w:rPr>
          <w:rFonts w:cs="Times New Roman"/>
          <w:sz w:val="36"/>
          <w:szCs w:val="36"/>
        </w:rPr>
      </w:pPr>
    </w:p>
    <w:p w14:paraId="42BBD944">
      <w:pPr>
        <w:widowControl/>
        <w:jc w:val="left"/>
        <w:rPr>
          <w:rFonts w:cs="Times New Roman"/>
          <w:sz w:val="36"/>
          <w:szCs w:val="36"/>
        </w:rPr>
      </w:pPr>
    </w:p>
    <w:p w14:paraId="3177C127"/>
    <w:p w14:paraId="3A91CC80"/>
    <w:p w14:paraId="2FB7A117">
      <w:pPr>
        <w:jc w:val="left"/>
      </w:pPr>
      <w:r>
        <w:br w:type="page"/>
      </w:r>
    </w:p>
    <w:p w14:paraId="54FB8B34">
      <w:pPr>
        <w:spacing w:line="600" w:lineRule="exact"/>
        <w:jc w:val="center"/>
        <w:rPr>
          <w:rFonts w:cs="Times New Roman"/>
          <w:sz w:val="44"/>
          <w:szCs w:val="44"/>
        </w:rPr>
      </w:pPr>
      <w:r>
        <w:rPr>
          <w:rFonts w:hint="eastAsia" w:ascii="宋体" w:hAnsi="宋体" w:cs="宋体"/>
          <w:sz w:val="44"/>
          <w:szCs w:val="44"/>
        </w:rPr>
        <w:t>目</w:t>
      </w:r>
      <w:r>
        <w:rPr>
          <w:rFonts w:cs="Times New Roman"/>
          <w:sz w:val="44"/>
          <w:szCs w:val="44"/>
        </w:rPr>
        <w:t xml:space="preserve">  </w:t>
      </w:r>
      <w:r>
        <w:rPr>
          <w:rFonts w:hint="eastAsia" w:ascii="宋体" w:hAnsi="宋体" w:cs="宋体"/>
          <w:sz w:val="44"/>
          <w:szCs w:val="44"/>
        </w:rPr>
        <w:t>录</w:t>
      </w:r>
    </w:p>
    <w:p w14:paraId="7023E95B">
      <w:pPr>
        <w:spacing w:line="380" w:lineRule="exact"/>
        <w:jc w:val="center"/>
        <w:rPr>
          <w:rFonts w:cs="Times New Roman"/>
          <w:sz w:val="36"/>
          <w:szCs w:val="36"/>
        </w:rPr>
      </w:pPr>
    </w:p>
    <w:p w14:paraId="3D591B52">
      <w:pPr>
        <w:spacing w:line="580" w:lineRule="exact"/>
        <w:ind w:firstLine="321" w:firstLineChars="100"/>
        <w:jc w:val="left"/>
        <w:rPr>
          <w:rFonts w:hint="eastAsia" w:ascii="楷体" w:hAnsi="楷体" w:eastAsia="楷体" w:cs="Times New Roman"/>
          <w:b/>
          <w:bCs/>
          <w:sz w:val="32"/>
          <w:szCs w:val="32"/>
        </w:rPr>
      </w:pPr>
      <w:r>
        <w:rPr>
          <w:rFonts w:hint="eastAsia" w:ascii="楷体" w:hAnsi="楷体" w:eastAsia="楷体" w:cs="楷体"/>
          <w:b/>
          <w:bCs/>
          <w:sz w:val="32"/>
          <w:szCs w:val="32"/>
        </w:rPr>
        <w:t>第一部分</w:t>
      </w:r>
      <w:r>
        <w:rPr>
          <w:rFonts w:ascii="楷体" w:hAnsi="楷体" w:eastAsia="楷体" w:cs="楷体"/>
          <w:b/>
          <w:bCs/>
          <w:sz w:val="32"/>
          <w:szCs w:val="32"/>
        </w:rPr>
        <w:t xml:space="preserve">  </w:t>
      </w:r>
      <w:r>
        <w:rPr>
          <w:rFonts w:hint="eastAsia" w:ascii="楷体" w:hAnsi="楷体" w:eastAsia="楷体" w:cs="楷体"/>
          <w:b/>
          <w:bCs/>
          <w:sz w:val="32"/>
          <w:szCs w:val="32"/>
        </w:rPr>
        <w:t>关于曲阳县</w:t>
      </w:r>
      <w:r>
        <w:rPr>
          <w:rFonts w:ascii="楷体" w:hAnsi="楷体" w:eastAsia="楷体" w:cs="楷体"/>
          <w:b/>
          <w:bCs/>
          <w:sz w:val="32"/>
          <w:szCs w:val="32"/>
        </w:rPr>
        <w:t>20</w:t>
      </w:r>
      <w:r>
        <w:rPr>
          <w:rFonts w:hint="eastAsia" w:ascii="楷体" w:hAnsi="楷体" w:eastAsia="楷体" w:cs="楷体"/>
          <w:b/>
          <w:bCs/>
          <w:sz w:val="32"/>
          <w:szCs w:val="32"/>
        </w:rPr>
        <w:t>25年财政预算执行情况和</w:t>
      </w:r>
      <w:r>
        <w:rPr>
          <w:rFonts w:ascii="楷体" w:hAnsi="楷体" w:eastAsia="楷体" w:cs="楷体"/>
          <w:b/>
          <w:bCs/>
          <w:sz w:val="32"/>
          <w:szCs w:val="32"/>
        </w:rPr>
        <w:t>20</w:t>
      </w:r>
      <w:r>
        <w:rPr>
          <w:rFonts w:hint="eastAsia" w:ascii="楷体" w:hAnsi="楷体" w:eastAsia="楷体" w:cs="楷体"/>
          <w:b/>
          <w:bCs/>
          <w:sz w:val="32"/>
          <w:szCs w:val="32"/>
        </w:rPr>
        <w:t>26年财政预算草案的报告及附表</w:t>
      </w:r>
    </w:p>
    <w:p w14:paraId="4B1A22B4">
      <w:pPr>
        <w:spacing w:line="580" w:lineRule="exact"/>
        <w:ind w:firstLine="321" w:firstLineChars="100"/>
        <w:jc w:val="left"/>
        <w:rPr>
          <w:rFonts w:ascii="楷体" w:hAnsi="楷体" w:eastAsia="楷体" w:cs="Times New Roman"/>
          <w:b/>
          <w:bCs/>
          <w:sz w:val="32"/>
          <w:szCs w:val="32"/>
        </w:rPr>
      </w:pPr>
      <w:r>
        <w:rPr>
          <w:rFonts w:hint="eastAsia" w:ascii="楷体" w:hAnsi="楷体" w:eastAsia="楷体" w:cs="楷体"/>
          <w:b/>
          <w:bCs/>
          <w:sz w:val="32"/>
          <w:szCs w:val="32"/>
        </w:rPr>
        <w:t>第二部分</w:t>
      </w:r>
      <w:r>
        <w:rPr>
          <w:rFonts w:ascii="楷体" w:hAnsi="楷体" w:eastAsia="楷体" w:cs="楷体"/>
          <w:b/>
          <w:bCs/>
          <w:sz w:val="32"/>
          <w:szCs w:val="32"/>
        </w:rPr>
        <w:t xml:space="preserve"> </w:t>
      </w:r>
      <w:r>
        <w:rPr>
          <w:rFonts w:hint="eastAsia" w:ascii="楷体" w:hAnsi="楷体" w:eastAsia="楷体" w:cs="楷体"/>
          <w:b/>
          <w:bCs/>
          <w:sz w:val="32"/>
          <w:szCs w:val="32"/>
        </w:rPr>
        <w:t>2026年政府预算公开情况表</w:t>
      </w:r>
    </w:p>
    <w:p w14:paraId="32342325">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一般公共预算收入表</w:t>
      </w:r>
    </w:p>
    <w:p w14:paraId="45F57AB9">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一般公共预算支出表</w:t>
      </w:r>
    </w:p>
    <w:p w14:paraId="6E3F5D8D">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一般公共预算本级功能分类支出表（项级）</w:t>
      </w:r>
    </w:p>
    <w:p w14:paraId="1735C651">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一般公共预算基本支出表</w:t>
      </w:r>
    </w:p>
    <w:p w14:paraId="14931A99">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税收返还.一般性转移支付分地区安排情况表</w:t>
      </w:r>
    </w:p>
    <w:p w14:paraId="044D092F">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Times New Roman"/>
          <w:sz w:val="32"/>
          <w:szCs w:val="32"/>
        </w:rPr>
        <w:t>税收返还.一般性转移支付分项目安排情况表</w:t>
      </w:r>
    </w:p>
    <w:p w14:paraId="071CA697">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Times New Roman"/>
          <w:sz w:val="32"/>
          <w:szCs w:val="32"/>
        </w:rPr>
        <w:t>一般公共预算专项转移支付分地区安排情况表</w:t>
      </w:r>
    </w:p>
    <w:p w14:paraId="6FBCF980">
      <w:pPr>
        <w:numPr>
          <w:ilvl w:val="0"/>
          <w:numId w:val="1"/>
        </w:numPr>
        <w:spacing w:line="580" w:lineRule="exact"/>
        <w:ind w:firstLine="320" w:firstLineChars="100"/>
        <w:jc w:val="left"/>
        <w:rPr>
          <w:rFonts w:hint="eastAsia" w:ascii="楷体" w:hAnsi="楷体" w:eastAsia="楷体" w:cs="Times New Roman"/>
          <w:sz w:val="32"/>
          <w:szCs w:val="32"/>
        </w:rPr>
      </w:pPr>
      <w:r>
        <w:rPr>
          <w:rFonts w:hint="eastAsia" w:ascii="楷体" w:hAnsi="楷体" w:eastAsia="楷体" w:cs="Times New Roman"/>
          <w:sz w:val="32"/>
          <w:szCs w:val="32"/>
        </w:rPr>
        <w:t>一般公共预算专项转移支付分项目安排情况表</w:t>
      </w:r>
    </w:p>
    <w:p w14:paraId="21FE9F0E">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政府性基金预算收入表</w:t>
      </w:r>
    </w:p>
    <w:p w14:paraId="4DCD35D0">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政府性基金预算支出表</w:t>
      </w:r>
    </w:p>
    <w:p w14:paraId="04DE83CC">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政府性基金预算支出表（项级）</w:t>
      </w:r>
    </w:p>
    <w:p w14:paraId="1E314EB8">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政府性基金预算专项转移支付分地区安排情况表</w:t>
      </w:r>
    </w:p>
    <w:p w14:paraId="67D8A6D2">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政府性基金预算专项转移支付分项目安排情况表</w:t>
      </w:r>
    </w:p>
    <w:p w14:paraId="1053F6DB">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国有资本经营预算收入表</w:t>
      </w:r>
    </w:p>
    <w:p w14:paraId="6981A08D">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国有资本经营预算支出表</w:t>
      </w:r>
    </w:p>
    <w:p w14:paraId="79E1B37A">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国有资本经营预算支出表（项级）</w:t>
      </w:r>
    </w:p>
    <w:p w14:paraId="201F286E">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国有资本经营预算专项转移支付分地区安排情况表</w:t>
      </w:r>
    </w:p>
    <w:p w14:paraId="6E574E5E">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国有资本经营预算专项转移支付分项目安排情况表</w:t>
      </w:r>
    </w:p>
    <w:p w14:paraId="0904CE77">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社会保险基金预算收入表</w:t>
      </w:r>
    </w:p>
    <w:p w14:paraId="419705EE">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社会保险基金预算支出表</w:t>
      </w:r>
    </w:p>
    <w:p w14:paraId="1E20E72F">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Times New Roman"/>
          <w:sz w:val="32"/>
          <w:szCs w:val="32"/>
        </w:rPr>
        <w:t>地方政府债务限额及余额预算情况表</w:t>
      </w:r>
    </w:p>
    <w:p w14:paraId="788A197B">
      <w:pPr>
        <w:numPr>
          <w:ilvl w:val="0"/>
          <w:numId w:val="1"/>
        </w:num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政府一般债务限额及余额情况表</w:t>
      </w:r>
    </w:p>
    <w:p w14:paraId="4811AE13">
      <w:pPr>
        <w:numPr>
          <w:ilvl w:val="0"/>
          <w:numId w:val="1"/>
        </w:numPr>
        <w:spacing w:line="580" w:lineRule="exact"/>
        <w:ind w:firstLine="320" w:firstLineChars="100"/>
        <w:jc w:val="left"/>
        <w:rPr>
          <w:rFonts w:hint="eastAsia" w:ascii="楷体" w:hAnsi="楷体" w:eastAsia="楷体" w:cs="Times New Roman"/>
          <w:sz w:val="32"/>
          <w:szCs w:val="32"/>
        </w:rPr>
      </w:pPr>
      <w:r>
        <w:rPr>
          <w:rFonts w:hint="eastAsia" w:ascii="楷体" w:hAnsi="楷体" w:eastAsia="楷体" w:cs="楷体"/>
          <w:sz w:val="32"/>
          <w:szCs w:val="32"/>
        </w:rPr>
        <w:t>政府专项债务限额及余额情况表</w:t>
      </w:r>
    </w:p>
    <w:p w14:paraId="4B97D6C9">
      <w:pPr>
        <w:numPr>
          <w:ilvl w:val="0"/>
          <w:numId w:val="1"/>
        </w:numPr>
        <w:spacing w:line="580" w:lineRule="exact"/>
        <w:ind w:firstLine="320" w:firstLineChars="100"/>
        <w:jc w:val="left"/>
        <w:rPr>
          <w:rFonts w:hint="eastAsia" w:ascii="楷体" w:hAnsi="楷体" w:eastAsia="楷体" w:cs="楷体"/>
          <w:sz w:val="32"/>
          <w:szCs w:val="32"/>
        </w:rPr>
      </w:pPr>
      <w:r>
        <w:rPr>
          <w:rFonts w:hint="eastAsia" w:ascii="楷体" w:hAnsi="楷体" w:eastAsia="楷体" w:cs="楷体"/>
          <w:sz w:val="32"/>
          <w:szCs w:val="32"/>
        </w:rPr>
        <w:t>曲阳县地方政府债券发行及还本付息情况表</w:t>
      </w:r>
    </w:p>
    <w:p w14:paraId="46C5BF09">
      <w:pPr>
        <w:numPr>
          <w:ilvl w:val="0"/>
          <w:numId w:val="1"/>
        </w:numPr>
        <w:spacing w:line="580" w:lineRule="exact"/>
        <w:ind w:firstLine="320" w:firstLineChars="100"/>
        <w:jc w:val="left"/>
        <w:rPr>
          <w:rFonts w:hint="eastAsia" w:ascii="楷体" w:hAnsi="楷体" w:eastAsia="楷体" w:cs="楷体"/>
          <w:sz w:val="32"/>
          <w:szCs w:val="32"/>
        </w:rPr>
      </w:pPr>
      <w:r>
        <w:rPr>
          <w:rFonts w:hint="eastAsia" w:ascii="楷体" w:hAnsi="楷体" w:eastAsia="楷体" w:cs="楷体"/>
          <w:sz w:val="32"/>
          <w:szCs w:val="32"/>
        </w:rPr>
        <w:t>2026年地方政府债务限额提前下达情况表</w:t>
      </w:r>
    </w:p>
    <w:p w14:paraId="337BDDF6">
      <w:pPr>
        <w:numPr>
          <w:ilvl w:val="0"/>
          <w:numId w:val="1"/>
        </w:numPr>
        <w:spacing w:line="580" w:lineRule="exact"/>
        <w:ind w:firstLine="320" w:firstLineChars="100"/>
        <w:jc w:val="left"/>
        <w:rPr>
          <w:rFonts w:hint="eastAsia" w:ascii="楷体" w:hAnsi="楷体" w:eastAsia="楷体" w:cs="楷体"/>
          <w:sz w:val="32"/>
          <w:szCs w:val="32"/>
        </w:rPr>
      </w:pPr>
      <w:r>
        <w:rPr>
          <w:rFonts w:hint="eastAsia" w:ascii="楷体" w:hAnsi="楷体" w:eastAsia="楷体" w:cs="楷体"/>
          <w:sz w:val="32"/>
          <w:szCs w:val="32"/>
        </w:rPr>
        <w:t>2026年县级使用新增地方政府债务资金安排表</w:t>
      </w:r>
    </w:p>
    <w:p w14:paraId="4D5D888B">
      <w:pPr>
        <w:numPr>
          <w:ilvl w:val="0"/>
          <w:numId w:val="1"/>
        </w:numPr>
        <w:spacing w:line="580" w:lineRule="exact"/>
        <w:ind w:firstLine="320" w:firstLineChars="100"/>
        <w:jc w:val="left"/>
        <w:rPr>
          <w:rFonts w:hint="eastAsia" w:ascii="楷体" w:hAnsi="楷体" w:eastAsia="楷体" w:cs="Times New Roman"/>
          <w:sz w:val="32"/>
          <w:szCs w:val="32"/>
        </w:rPr>
      </w:pPr>
      <w:r>
        <w:rPr>
          <w:rFonts w:hint="eastAsia" w:ascii="楷体" w:hAnsi="楷体" w:eastAsia="楷体" w:cs="楷体"/>
          <w:sz w:val="32"/>
          <w:szCs w:val="32"/>
        </w:rPr>
        <w:t>2026年地方政府再融资债券分月发行安排表</w:t>
      </w:r>
    </w:p>
    <w:p w14:paraId="0CF45E39">
      <w:pPr>
        <w:numPr>
          <w:ilvl w:val="0"/>
          <w:numId w:val="1"/>
        </w:numPr>
        <w:spacing w:line="580" w:lineRule="exact"/>
        <w:ind w:firstLine="320" w:firstLineChars="100"/>
        <w:jc w:val="left"/>
        <w:rPr>
          <w:rFonts w:hint="eastAsia" w:ascii="楷体" w:hAnsi="楷体" w:eastAsia="楷体" w:cs="Times New Roman"/>
          <w:sz w:val="32"/>
          <w:szCs w:val="32"/>
        </w:rPr>
      </w:pPr>
      <w:r>
        <w:rPr>
          <w:rFonts w:hint="eastAsia" w:ascii="楷体" w:hAnsi="楷体" w:eastAsia="楷体" w:cs="Times New Roman"/>
          <w:sz w:val="32"/>
          <w:szCs w:val="32"/>
        </w:rPr>
        <w:t>曲阳县“三公”经费预算安排情况表</w:t>
      </w:r>
    </w:p>
    <w:p w14:paraId="59CEF416">
      <w:pPr>
        <w:spacing w:line="580" w:lineRule="exact"/>
        <w:ind w:firstLine="321" w:firstLineChars="100"/>
        <w:jc w:val="left"/>
        <w:rPr>
          <w:rFonts w:ascii="楷体" w:hAnsi="楷体" w:eastAsia="楷体" w:cs="Times New Roman"/>
          <w:b/>
          <w:bCs/>
          <w:sz w:val="32"/>
          <w:szCs w:val="32"/>
        </w:rPr>
      </w:pPr>
      <w:r>
        <w:rPr>
          <w:rFonts w:hint="eastAsia" w:ascii="楷体" w:hAnsi="楷体" w:eastAsia="楷体" w:cs="楷体"/>
          <w:b/>
          <w:bCs/>
          <w:sz w:val="32"/>
          <w:szCs w:val="32"/>
        </w:rPr>
        <w:t>第三部分</w:t>
      </w:r>
      <w:r>
        <w:rPr>
          <w:rFonts w:ascii="楷体" w:hAnsi="楷体" w:eastAsia="楷体" w:cs="楷体"/>
          <w:b/>
          <w:bCs/>
          <w:sz w:val="32"/>
          <w:szCs w:val="32"/>
        </w:rPr>
        <w:t xml:space="preserve">  </w:t>
      </w:r>
      <w:r>
        <w:rPr>
          <w:rFonts w:hint="eastAsia" w:ascii="楷体" w:hAnsi="楷体" w:eastAsia="楷体" w:cs="楷体"/>
          <w:b/>
          <w:bCs/>
          <w:sz w:val="32"/>
          <w:szCs w:val="32"/>
        </w:rPr>
        <w:t>2026年曲阳县预算公开有关情况说明</w:t>
      </w:r>
    </w:p>
    <w:p w14:paraId="763C1348">
      <w:pPr>
        <w:numPr>
          <w:ilvl w:val="0"/>
          <w:numId w:val="2"/>
        </w:numPr>
        <w:spacing w:line="580" w:lineRule="exact"/>
        <w:jc w:val="left"/>
        <w:rPr>
          <w:rFonts w:hint="eastAsia" w:ascii="楷体" w:hAnsi="楷体" w:eastAsia="楷体" w:cs="楷体"/>
          <w:sz w:val="32"/>
          <w:szCs w:val="32"/>
        </w:rPr>
      </w:pPr>
      <w:r>
        <w:rPr>
          <w:rFonts w:hint="eastAsia" w:ascii="楷体" w:hAnsi="楷体" w:eastAsia="楷体" w:cs="楷体"/>
          <w:sz w:val="32"/>
          <w:szCs w:val="32"/>
        </w:rPr>
        <w:t>一般公共预算安排情况</w:t>
      </w:r>
    </w:p>
    <w:p w14:paraId="1FDA8D9F">
      <w:pPr>
        <w:numPr>
          <w:ilvl w:val="0"/>
          <w:numId w:val="2"/>
        </w:numPr>
        <w:spacing w:line="580" w:lineRule="exact"/>
        <w:jc w:val="left"/>
        <w:rPr>
          <w:rFonts w:hint="eastAsia" w:ascii="楷体" w:hAnsi="楷体" w:eastAsia="楷体" w:cs="楷体"/>
          <w:sz w:val="32"/>
          <w:szCs w:val="32"/>
        </w:rPr>
      </w:pPr>
      <w:r>
        <w:rPr>
          <w:rFonts w:hint="eastAsia" w:ascii="楷体" w:hAnsi="楷体" w:eastAsia="楷体" w:cs="楷体"/>
          <w:sz w:val="32"/>
          <w:szCs w:val="32"/>
        </w:rPr>
        <w:t>政府性基金预算安排情况</w:t>
      </w:r>
    </w:p>
    <w:p w14:paraId="2E741AE9">
      <w:pPr>
        <w:numPr>
          <w:ilvl w:val="0"/>
          <w:numId w:val="2"/>
        </w:numPr>
        <w:spacing w:line="580" w:lineRule="exact"/>
        <w:jc w:val="left"/>
        <w:rPr>
          <w:rFonts w:hint="eastAsia" w:ascii="楷体" w:hAnsi="楷体" w:eastAsia="楷体" w:cs="楷体"/>
          <w:sz w:val="32"/>
          <w:szCs w:val="32"/>
        </w:rPr>
      </w:pPr>
      <w:r>
        <w:rPr>
          <w:rFonts w:hint="eastAsia" w:ascii="楷体" w:hAnsi="楷体" w:eastAsia="楷体" w:cs="楷体"/>
          <w:sz w:val="32"/>
          <w:szCs w:val="32"/>
        </w:rPr>
        <w:t>社会保险基金预算安排情况</w:t>
      </w:r>
    </w:p>
    <w:p w14:paraId="33BFFF56">
      <w:pPr>
        <w:numPr>
          <w:ilvl w:val="0"/>
          <w:numId w:val="2"/>
        </w:numPr>
        <w:spacing w:line="580" w:lineRule="exact"/>
        <w:jc w:val="left"/>
        <w:rPr>
          <w:rFonts w:hint="eastAsia" w:ascii="楷体" w:hAnsi="楷体" w:eastAsia="楷体" w:cs="楷体"/>
          <w:sz w:val="32"/>
          <w:szCs w:val="32"/>
        </w:rPr>
      </w:pPr>
      <w:r>
        <w:rPr>
          <w:rFonts w:hint="eastAsia" w:ascii="楷体" w:hAnsi="楷体" w:eastAsia="楷体" w:cs="楷体"/>
          <w:sz w:val="32"/>
          <w:szCs w:val="32"/>
        </w:rPr>
        <w:t>国有资本经营预算安排情况</w:t>
      </w:r>
    </w:p>
    <w:p w14:paraId="3DAF354E">
      <w:pPr>
        <w:numPr>
          <w:ilvl w:val="0"/>
          <w:numId w:val="2"/>
        </w:numPr>
        <w:spacing w:line="580" w:lineRule="exact"/>
        <w:jc w:val="left"/>
        <w:rPr>
          <w:rFonts w:ascii="楷体" w:hAnsi="楷体" w:eastAsia="楷体" w:cs="楷体"/>
          <w:sz w:val="32"/>
          <w:szCs w:val="32"/>
        </w:rPr>
      </w:pPr>
      <w:r>
        <w:rPr>
          <w:rFonts w:hint="eastAsia" w:ascii="楷体" w:hAnsi="楷体" w:eastAsia="楷体" w:cs="楷体"/>
          <w:sz w:val="32"/>
          <w:szCs w:val="32"/>
        </w:rPr>
        <w:t>“三公”经费预算情况</w:t>
      </w:r>
    </w:p>
    <w:p w14:paraId="2B2A53A2">
      <w:p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6、地方债券还本付息情况</w:t>
      </w:r>
    </w:p>
    <w:p w14:paraId="20CF12BC">
      <w:pPr>
        <w:spacing w:line="580" w:lineRule="exact"/>
        <w:ind w:firstLine="320" w:firstLineChars="100"/>
        <w:jc w:val="left"/>
        <w:rPr>
          <w:rFonts w:hint="eastAsia" w:ascii="楷体" w:hAnsi="楷体" w:eastAsia="楷体" w:cs="楷体"/>
          <w:sz w:val="32"/>
          <w:szCs w:val="32"/>
        </w:rPr>
      </w:pPr>
      <w:r>
        <w:rPr>
          <w:rFonts w:hint="eastAsia" w:ascii="楷体" w:hAnsi="楷体" w:eastAsia="楷体" w:cs="楷体"/>
          <w:sz w:val="32"/>
          <w:szCs w:val="32"/>
        </w:rPr>
        <w:t>7、财政转移支付安排情况</w:t>
      </w:r>
    </w:p>
    <w:p w14:paraId="71CC8394">
      <w:pPr>
        <w:spacing w:line="580" w:lineRule="exact"/>
        <w:ind w:firstLine="320" w:firstLineChars="100"/>
        <w:jc w:val="left"/>
        <w:rPr>
          <w:rFonts w:ascii="楷体" w:hAnsi="楷体" w:eastAsia="楷体" w:cs="Times New Roman"/>
          <w:sz w:val="32"/>
          <w:szCs w:val="32"/>
        </w:rPr>
      </w:pPr>
      <w:r>
        <w:rPr>
          <w:rFonts w:hint="eastAsia" w:ascii="楷体" w:hAnsi="楷体" w:eastAsia="楷体" w:cs="楷体"/>
          <w:sz w:val="32"/>
          <w:szCs w:val="32"/>
        </w:rPr>
        <w:t>8、绩效预算工作开展情况</w:t>
      </w:r>
    </w:p>
    <w:p w14:paraId="3F137A98">
      <w:pPr>
        <w:spacing w:line="580" w:lineRule="exact"/>
        <w:ind w:firstLine="320" w:firstLineChars="100"/>
        <w:jc w:val="left"/>
        <w:rPr>
          <w:rFonts w:hint="eastAsia" w:ascii="楷体" w:hAnsi="楷体" w:eastAsia="楷体" w:cs="楷体"/>
          <w:sz w:val="32"/>
          <w:szCs w:val="32"/>
        </w:rPr>
      </w:pPr>
      <w:r>
        <w:rPr>
          <w:rFonts w:hint="eastAsia" w:ascii="楷体" w:hAnsi="楷体" w:eastAsia="楷体" w:cs="楷体"/>
          <w:sz w:val="32"/>
          <w:szCs w:val="32"/>
        </w:rPr>
        <w:t>9、政府采购情况</w:t>
      </w:r>
    </w:p>
    <w:p w14:paraId="318A3A6E">
      <w:pPr>
        <w:spacing w:line="580" w:lineRule="exact"/>
        <w:ind w:firstLine="320" w:firstLineChars="100"/>
        <w:jc w:val="left"/>
        <w:rPr>
          <w:rFonts w:hint="eastAsia" w:ascii="楷体" w:hAnsi="楷体" w:eastAsia="楷体" w:cs="楷体"/>
          <w:sz w:val="32"/>
          <w:szCs w:val="32"/>
        </w:rPr>
      </w:pPr>
      <w:r>
        <w:rPr>
          <w:rFonts w:hint="eastAsia" w:ascii="楷体" w:hAnsi="楷体" w:eastAsia="楷体" w:cs="楷体"/>
          <w:sz w:val="32"/>
          <w:szCs w:val="32"/>
        </w:rPr>
        <w:t>10、其他重要事项的解释说明</w:t>
      </w:r>
    </w:p>
    <w:p w14:paraId="611B1258">
      <w:pPr>
        <w:spacing w:line="600" w:lineRule="exact"/>
        <w:jc w:val="center"/>
        <w:rPr>
          <w:rFonts w:hint="eastAsia" w:ascii="楷体_GB2312" w:hAnsi="宋体" w:eastAsia="楷体_GB2312" w:cs="楷体_GB2312"/>
          <w:b/>
          <w:bCs/>
          <w:sz w:val="36"/>
          <w:szCs w:val="36"/>
          <w:u w:val="single"/>
        </w:rPr>
      </w:pPr>
      <w:r>
        <w:rPr>
          <w:rFonts w:hint="eastAsia" w:ascii="楷体_GB2312" w:hAnsi="宋体" w:eastAsia="楷体_GB2312" w:cs="楷体_GB2312"/>
          <w:b/>
          <w:bCs/>
          <w:sz w:val="36"/>
          <w:szCs w:val="36"/>
          <w:u w:val="single"/>
        </w:rPr>
        <w:t>第一部分</w:t>
      </w:r>
    </w:p>
    <w:p w14:paraId="4C9A6DE5">
      <w:pPr>
        <w:adjustRightInd w:val="0"/>
        <w:snapToGrid w:val="0"/>
        <w:spacing w:line="400" w:lineRule="exact"/>
        <w:rPr>
          <w:rFonts w:ascii="黑体" w:hAnsi="黑体" w:eastAsia="黑体" w:cs="黑体"/>
          <w:snapToGrid w:val="0"/>
          <w:color w:val="000000"/>
          <w:sz w:val="28"/>
          <w:szCs w:val="28"/>
        </w:rPr>
      </w:pPr>
      <w:r>
        <w:rPr>
          <w:rFonts w:hint="eastAsia" w:ascii="黑体" w:hAnsi="黑体" w:eastAsia="黑体" w:cs="黑体"/>
          <w:snapToGrid w:val="0"/>
          <w:color w:val="000000"/>
          <w:sz w:val="28"/>
          <w:szCs w:val="28"/>
        </w:rPr>
        <w:t>县第十八届人民代表大会</w:t>
      </w:r>
    </w:p>
    <w:p w14:paraId="3F19FF11">
      <w:pPr>
        <w:adjustRightInd w:val="0"/>
        <w:snapToGrid w:val="0"/>
        <w:spacing w:line="400" w:lineRule="exact"/>
        <w:rPr>
          <w:rFonts w:hint="eastAsia" w:ascii="黑体" w:hAnsi="黑体" w:eastAsia="黑体" w:cs="黑体"/>
          <w:snapToGrid w:val="0"/>
          <w:color w:val="000000"/>
          <w:spacing w:val="34"/>
          <w:sz w:val="28"/>
          <w:szCs w:val="28"/>
        </w:rPr>
      </w:pPr>
      <w:r>
        <w:rPr>
          <w:rFonts w:hint="eastAsia" w:ascii="黑体" w:hAnsi="黑体" w:eastAsia="黑体" w:cs="黑体"/>
          <w:snapToGrid w:val="0"/>
          <w:color w:val="000000"/>
          <w:spacing w:val="34"/>
          <w:sz w:val="28"/>
          <w:szCs w:val="28"/>
        </w:rPr>
        <w:t>第六次会议材料(04)</w:t>
      </w:r>
    </w:p>
    <w:p w14:paraId="1B88EFC8">
      <w:pPr>
        <w:spacing w:line="480" w:lineRule="auto"/>
        <w:ind w:left="1789"/>
        <w:outlineLvl w:val="0"/>
        <w:rPr>
          <w:rFonts w:hint="eastAsia" w:ascii="宋体" w:hAnsi="宋体" w:cs="宋体"/>
          <w:b/>
          <w:bCs/>
          <w:spacing w:val="5"/>
          <w:sz w:val="44"/>
          <w:szCs w:val="44"/>
        </w:rPr>
      </w:pPr>
    </w:p>
    <w:p w14:paraId="543E36E9">
      <w:pPr>
        <w:spacing w:line="480" w:lineRule="auto"/>
        <w:ind w:left="1789"/>
        <w:outlineLvl w:val="0"/>
        <w:rPr>
          <w:rFonts w:hint="eastAsia" w:ascii="宋体" w:hAnsi="宋体" w:cs="宋体"/>
          <w:b/>
          <w:bCs/>
          <w:spacing w:val="5"/>
          <w:sz w:val="44"/>
          <w:szCs w:val="44"/>
        </w:rPr>
      </w:pPr>
      <w:r>
        <w:rPr>
          <w:rFonts w:hint="eastAsia" w:ascii="宋体" w:hAnsi="宋体" w:cs="宋体"/>
          <w:b/>
          <w:bCs/>
          <w:spacing w:val="5"/>
          <w:sz w:val="44"/>
          <w:szCs w:val="44"/>
        </w:rPr>
        <w:t>关于曲阳县</w:t>
      </w:r>
      <w:r>
        <w:rPr>
          <w:rFonts w:hint="eastAsia" w:ascii="宋体" w:hAnsi="宋体" w:cs="宋体"/>
          <w:b/>
          <w:bCs/>
          <w:spacing w:val="-81"/>
          <w:sz w:val="44"/>
          <w:szCs w:val="44"/>
        </w:rPr>
        <w:t xml:space="preserve"> </w:t>
      </w:r>
      <w:r>
        <w:rPr>
          <w:rFonts w:hint="eastAsia" w:ascii="宋体" w:hAnsi="宋体" w:cs="宋体"/>
          <w:b/>
          <w:bCs/>
          <w:spacing w:val="5"/>
          <w:sz w:val="44"/>
          <w:szCs w:val="44"/>
        </w:rPr>
        <w:t>2025年财政预算</w:t>
      </w:r>
    </w:p>
    <w:p w14:paraId="73729F4F">
      <w:pPr>
        <w:spacing w:line="480" w:lineRule="auto"/>
        <w:jc w:val="center"/>
        <w:outlineLvl w:val="0"/>
        <w:rPr>
          <w:rFonts w:hint="eastAsia" w:ascii="宋体" w:hAnsi="宋体" w:cs="宋体"/>
          <w:b/>
          <w:bCs/>
          <w:spacing w:val="7"/>
          <w:sz w:val="44"/>
          <w:szCs w:val="44"/>
        </w:rPr>
      </w:pPr>
      <w:r>
        <w:rPr>
          <w:rFonts w:hint="eastAsia" w:ascii="宋体" w:hAnsi="宋体" w:cs="宋体"/>
          <w:b/>
          <w:bCs/>
          <w:spacing w:val="7"/>
          <w:sz w:val="44"/>
          <w:szCs w:val="44"/>
        </w:rPr>
        <w:t>执行情况和</w:t>
      </w:r>
      <w:r>
        <w:rPr>
          <w:rFonts w:hint="eastAsia" w:ascii="宋体" w:hAnsi="宋体" w:cs="宋体"/>
          <w:b/>
          <w:bCs/>
          <w:spacing w:val="-77"/>
          <w:sz w:val="44"/>
          <w:szCs w:val="44"/>
        </w:rPr>
        <w:t xml:space="preserve"> </w:t>
      </w:r>
      <w:r>
        <w:rPr>
          <w:rFonts w:hint="eastAsia" w:ascii="宋体" w:hAnsi="宋体" w:cs="宋体"/>
          <w:b/>
          <w:bCs/>
          <w:spacing w:val="7"/>
          <w:sz w:val="44"/>
          <w:szCs w:val="44"/>
        </w:rPr>
        <w:t>2026年财政预算（草案）的</w:t>
      </w:r>
    </w:p>
    <w:p w14:paraId="222F049D">
      <w:pPr>
        <w:spacing w:line="480" w:lineRule="auto"/>
        <w:ind w:left="5511" w:leftChars="1576" w:right="757" w:hanging="2201" w:hangingChars="496"/>
        <w:rPr>
          <w:rFonts w:hint="eastAsia" w:ascii="宋体" w:hAnsi="宋体" w:cs="宋体"/>
          <w:b/>
          <w:bCs/>
          <w:sz w:val="44"/>
          <w:szCs w:val="44"/>
        </w:rPr>
      </w:pPr>
      <w:r>
        <w:rPr>
          <w:rFonts w:hint="eastAsia" w:ascii="宋体" w:hAnsi="宋体" w:cs="宋体"/>
          <w:b/>
          <w:bCs/>
          <w:spacing w:val="1"/>
          <w:sz w:val="44"/>
          <w:szCs w:val="44"/>
        </w:rPr>
        <w:t>报</w:t>
      </w:r>
      <w:r>
        <w:rPr>
          <w:rFonts w:hint="eastAsia" w:ascii="宋体" w:hAnsi="宋体" w:cs="宋体"/>
          <w:b/>
          <w:bCs/>
          <w:spacing w:val="14"/>
          <w:sz w:val="44"/>
          <w:szCs w:val="44"/>
        </w:rPr>
        <w:t xml:space="preserve">  </w:t>
      </w:r>
      <w:r>
        <w:rPr>
          <w:rFonts w:hint="eastAsia" w:ascii="宋体" w:hAnsi="宋体" w:cs="宋体"/>
          <w:b/>
          <w:bCs/>
          <w:spacing w:val="1"/>
          <w:sz w:val="44"/>
          <w:szCs w:val="44"/>
        </w:rPr>
        <w:t>告（书面）</w:t>
      </w:r>
    </w:p>
    <w:p w14:paraId="2D856F49">
      <w:pPr>
        <w:spacing w:line="480" w:lineRule="auto"/>
        <w:ind w:firstLine="560" w:firstLineChars="200"/>
        <w:jc w:val="center"/>
        <w:rPr>
          <w:rFonts w:hint="eastAsia" w:ascii="楷体" w:hAnsi="楷体" w:eastAsia="楷体" w:cs="楷体"/>
          <w:spacing w:val="-20"/>
          <w:sz w:val="32"/>
          <w:szCs w:val="32"/>
        </w:rPr>
      </w:pPr>
      <w:r>
        <w:rPr>
          <w:rFonts w:hint="eastAsia" w:ascii="楷体" w:hAnsi="楷体" w:eastAsia="楷体" w:cs="楷体"/>
          <w:spacing w:val="-20"/>
          <w:sz w:val="32"/>
          <w:szCs w:val="32"/>
        </w:rPr>
        <w:t>——2026年1月27日在曲阳县第十八届人民代表大会第六次会议上</w:t>
      </w:r>
    </w:p>
    <w:p w14:paraId="038F4A8F">
      <w:pPr>
        <w:spacing w:line="480" w:lineRule="auto"/>
        <w:ind w:firstLine="640" w:firstLineChars="200"/>
        <w:jc w:val="center"/>
        <w:rPr>
          <w:rFonts w:hint="eastAsia" w:ascii="楷体" w:hAnsi="楷体" w:eastAsia="楷体" w:cs="楷体"/>
          <w:sz w:val="32"/>
          <w:szCs w:val="32"/>
        </w:rPr>
      </w:pPr>
      <w:r>
        <w:rPr>
          <w:rFonts w:hint="eastAsia" w:ascii="楷体" w:hAnsi="楷体" w:eastAsia="楷体" w:cs="楷体"/>
          <w:sz w:val="32"/>
          <w:szCs w:val="32"/>
        </w:rPr>
        <w:t>曲阳县财政局局长  王勇</w:t>
      </w:r>
    </w:p>
    <w:p w14:paraId="1A22DD62">
      <w:pPr>
        <w:pStyle w:val="11"/>
        <w:spacing w:line="480" w:lineRule="auto"/>
        <w:rPr>
          <w:spacing w:val="3"/>
          <w:sz w:val="32"/>
          <w:szCs w:val="32"/>
        </w:rPr>
      </w:pPr>
    </w:p>
    <w:p w14:paraId="76CE56AE">
      <w:pPr>
        <w:pStyle w:val="11"/>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各位代表：</w:t>
      </w:r>
    </w:p>
    <w:p w14:paraId="04166BE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我受县政府委托，向大会提交2025年财政预算执行情况和2026年财政预算（草案）的报告，请予审议，并请各位政协委员和其他列席会议的同志提出意见和建议。</w:t>
      </w:r>
    </w:p>
    <w:p w14:paraId="24FF889B">
      <w:pPr>
        <w:spacing w:line="560" w:lineRule="exact"/>
        <w:ind w:firstLine="664" w:firstLineChars="200"/>
        <w:rPr>
          <w:rFonts w:ascii="黑体" w:hAnsi="黑体" w:eastAsia="黑体" w:cs="黑体"/>
          <w:sz w:val="32"/>
          <w:szCs w:val="32"/>
        </w:rPr>
      </w:pPr>
      <w:r>
        <w:rPr>
          <w:rFonts w:ascii="黑体" w:hAnsi="黑体" w:eastAsia="黑体" w:cs="黑体"/>
          <w:spacing w:val="6"/>
          <w:sz w:val="32"/>
          <w:szCs w:val="32"/>
        </w:rPr>
        <w:t>一、202</w:t>
      </w:r>
      <w:r>
        <w:rPr>
          <w:rFonts w:hint="eastAsia" w:ascii="黑体" w:hAnsi="黑体" w:eastAsia="黑体" w:cs="黑体"/>
          <w:spacing w:val="6"/>
          <w:sz w:val="32"/>
          <w:szCs w:val="32"/>
        </w:rPr>
        <w:t>5</w:t>
      </w:r>
      <w:r>
        <w:rPr>
          <w:rFonts w:ascii="黑体" w:hAnsi="黑体" w:eastAsia="黑体" w:cs="黑体"/>
          <w:spacing w:val="6"/>
          <w:sz w:val="32"/>
          <w:szCs w:val="32"/>
        </w:rPr>
        <w:t>年财政预算执行情况</w:t>
      </w:r>
    </w:p>
    <w:p w14:paraId="26EE2F5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年，在县委的坚强领导下，在县人大及其常委会的监督支持下，财税及相关部门紧紧围绕县委决策部署，认真落实县十八届人民代表大会第五次会议的决议，担当尽责，求真务实，高效落实积极的财政政策，强化预算执行管理，着力加强“三保”和重点领域保障，实现了财政收支平衡。</w:t>
      </w:r>
    </w:p>
    <w:p w14:paraId="770294BA">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（一）全县预算执行情况</w:t>
      </w:r>
    </w:p>
    <w:p w14:paraId="7597148A">
      <w:pPr>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1、一般公共预算完成情况。</w:t>
      </w:r>
      <w:r>
        <w:rPr>
          <w:rFonts w:hint="eastAsia" w:ascii="仿宋_GB2312" w:hAnsi="仿宋_GB2312" w:eastAsia="仿宋_GB2312" w:cs="仿宋_GB2312"/>
          <w:sz w:val="32"/>
          <w:szCs w:val="32"/>
        </w:rPr>
        <w:t>2025年全县一般公共预算收入完成83037万元，占调整预算的100%。全县一般公共预算支出完成362316万元，占调整预算的95.1%。</w:t>
      </w:r>
    </w:p>
    <w:p w14:paraId="265CF04F">
      <w:pPr>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2、政府性基金预算完成情况。</w:t>
      </w:r>
      <w:r>
        <w:rPr>
          <w:rFonts w:hint="eastAsia" w:ascii="仿宋_GB2312" w:hAnsi="仿宋_GB2312" w:eastAsia="仿宋_GB2312" w:cs="仿宋_GB2312"/>
          <w:sz w:val="32"/>
          <w:szCs w:val="32"/>
        </w:rPr>
        <w:t>2025年政府性基金收入完成15395万元，占调整预算的99.3%。政府性基金支出完成134609万元，占调整预算的67.2%(剔除超长期特别国债、政府专项债结转因素后，占调整预算的97.3%)。</w:t>
      </w:r>
    </w:p>
    <w:p w14:paraId="7D7ECB41">
      <w:pPr>
        <w:spacing w:line="560" w:lineRule="exact"/>
        <w:ind w:firstLine="643" w:firstLineChars="200"/>
        <w:rPr>
          <w:rFonts w:ascii="楷体" w:hAnsi="楷体" w:eastAsia="楷体"/>
          <w:b/>
          <w:sz w:val="32"/>
          <w:szCs w:val="32"/>
        </w:rPr>
      </w:pPr>
      <w:r>
        <w:rPr>
          <w:rFonts w:hint="eastAsia" w:ascii="仿宋_GB2312" w:hAnsi="仿宋_GB2312" w:eastAsia="仿宋_GB2312" w:cs="仿宋_GB2312"/>
          <w:b/>
          <w:bCs/>
          <w:sz w:val="32"/>
          <w:szCs w:val="32"/>
        </w:rPr>
        <w:t>3、国有资本经营预算完成情况。</w:t>
      </w:r>
      <w:r>
        <w:rPr>
          <w:rFonts w:hint="eastAsia" w:ascii="仿宋_GB2312" w:hAnsi="仿宋_GB2312" w:eastAsia="仿宋_GB2312" w:cs="仿宋_GB2312"/>
          <w:sz w:val="32"/>
          <w:szCs w:val="32"/>
        </w:rPr>
        <w:t>2025年国有资本经营收入100万元，上年结转70万元，上级补助收入9万元。国有资本经营支出9万元，调入一般公共预算170万元，收支平衡。</w:t>
      </w:r>
    </w:p>
    <w:p w14:paraId="79BF0B80">
      <w:pPr>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4、社会保险基金预算完成情况。</w:t>
      </w:r>
      <w:r>
        <w:rPr>
          <w:rFonts w:hint="eastAsia" w:ascii="仿宋_GB2312" w:hAnsi="仿宋_GB2312" w:eastAsia="仿宋_GB2312" w:cs="仿宋_GB2312"/>
          <w:sz w:val="32"/>
          <w:szCs w:val="32"/>
        </w:rPr>
        <w:t>2025年社会保险基金收入完成55778万元，占调整预算的95.3%。社会保险基金支出完成56157万元，占调整预算的98.2%。</w:t>
      </w:r>
    </w:p>
    <w:p w14:paraId="0EA1C25D">
      <w:pPr>
        <w:overflowPunct w:val="0"/>
        <w:spacing w:line="560" w:lineRule="exact"/>
        <w:ind w:firstLine="645"/>
        <w:rPr>
          <w:rFonts w:hint="eastAsia" w:ascii="楷体" w:hAnsi="楷体" w:eastAsia="楷体" w:cs="楷体"/>
          <w:b/>
          <w:sz w:val="32"/>
          <w:szCs w:val="32"/>
        </w:rPr>
      </w:pPr>
      <w:r>
        <w:rPr>
          <w:rFonts w:hint="eastAsia" w:ascii="楷体" w:hAnsi="楷体" w:eastAsia="楷体" w:cs="楷体"/>
          <w:b/>
          <w:sz w:val="32"/>
          <w:szCs w:val="32"/>
        </w:rPr>
        <w:t>（二）政府债务情况</w:t>
      </w:r>
    </w:p>
    <w:p w14:paraId="442DEB46">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我县财力增长规模，应偿还政府债务情况，2025年省政府核定我县新增政府债券9.83亿元,其中：新增一般债券1.31亿元，新增专项债券8.52亿元。2025年我县偿还政府到期债券本金0.22亿元，偿还债券利息1.03亿元。截至2025年年末，我县政府债务余额为43.28亿元，其中：一般债务余额17.03亿元，专项债务余额26.25亿元。政府债务限额43.92亿元，其中：一般债务限额17.49亿元，专项债务限额26.43亿元。</w:t>
      </w:r>
    </w:p>
    <w:p w14:paraId="07A5E87F">
      <w:pPr>
        <w:spacing w:line="560" w:lineRule="exact"/>
        <w:ind w:firstLine="640" w:firstLineChars="200"/>
        <w:rPr>
          <w:rFonts w:hint="eastAsia" w:eastAsia="仿宋"/>
          <w:sz w:val="32"/>
          <w:szCs w:val="32"/>
        </w:rPr>
      </w:pPr>
      <w:r>
        <w:rPr>
          <w:rFonts w:hint="eastAsia" w:ascii="仿宋_GB2312" w:hAnsi="仿宋_GB2312" w:eastAsia="仿宋_GB2312" w:cs="仿宋_GB2312"/>
          <w:sz w:val="32"/>
          <w:szCs w:val="32"/>
        </w:rPr>
        <w:t>上述预算执行数字在完成决算汇总以及与上级财政结算后，还会有些变化，具体结果待决算编制完毕后再报请县人大常委会审议批准。</w:t>
      </w:r>
    </w:p>
    <w:p w14:paraId="5F44666C">
      <w:pPr>
        <w:spacing w:line="560" w:lineRule="exact"/>
        <w:ind w:firstLine="602" w:firstLineChars="200"/>
        <w:rPr>
          <w:rFonts w:hint="eastAsia" w:ascii="楷体" w:hAnsi="楷体" w:eastAsia="楷体" w:cs="楷体"/>
          <w:b/>
          <w:bCs/>
          <w:sz w:val="30"/>
          <w:szCs w:val="30"/>
        </w:rPr>
      </w:pPr>
      <w:r>
        <w:rPr>
          <w:rFonts w:hint="eastAsia" w:ascii="楷体" w:hAnsi="楷体" w:eastAsia="楷体" w:cs="楷体"/>
          <w:b/>
          <w:bCs/>
          <w:sz w:val="30"/>
          <w:szCs w:val="30"/>
        </w:rPr>
        <w:t>（三）2025年主要工作</w:t>
      </w:r>
    </w:p>
    <w:p w14:paraId="6863A53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一年来，紧紧围绕县委决策部署和县人代会确定的目标任务，强化财政资源统筹，严格财政管理，规范财政运行，为全县高质量发展提供了有力支撑。</w:t>
      </w:r>
    </w:p>
    <w:p w14:paraId="5C195D9E">
      <w:pPr>
        <w:spacing w:line="560" w:lineRule="exact"/>
        <w:ind w:firstLine="643" w:firstLineChars="200"/>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1、更加积极的财政政策落地见效</w:t>
      </w:r>
    </w:p>
    <w:p w14:paraId="2C7E462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落实“两重两新”重大战略。争取超长期特别国债资金，支持南水北调中线唐河曲阳段防洪影响处理后续工程、曲阳县三会河河道治理、沙河治理工程（曲阳段），提升防洪减灾能力。全面落实消费品以旧换新政策，兑现以旧换新补贴6515万元，拉动消费3.2亿元，城乡消费市场更加活跃。拨付农机机械报废更新补贴30万元，改进机械作业条件。落实增发国债资金，用于水毁公路恢复重建、城区排水防涝能力提升，保障道路畅通及城区安全度汛。争取政府一般债券资金2.18亿元，重点支持高标准农田建设、职教中心运动场及宿舍楼生活设施配套建设、第四中学宿舍楼综合楼建设、矿山地质环境恢复治理与土地开垦、城区排水防涝能力提升、城区结合部道路硬化等。争取政府专项债券资金10.22亿元，重点支持县人民医院迁建、小南关及杨庄子棚户区改造、城区老旧管网改造及新建配水管网、县经济开发区基础设施及配套工程建设、城区集中供水应急备用水源管网及配套设施提升改造等，充分发挥政府投资对经济增长的拉动作用，有效促进社会事业发展。积极争取专项债券资金，化解拖欠企业账款，补充基金财力，缓解县级财政支出压力。</w:t>
      </w:r>
    </w:p>
    <w:p w14:paraId="2FA6A5C3">
      <w:pPr>
        <w:spacing w:line="560" w:lineRule="exact"/>
        <w:ind w:firstLine="643" w:firstLineChars="200"/>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2、财政收入质量持续提升</w:t>
      </w:r>
    </w:p>
    <w:p w14:paraId="6DE415DD">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全面落实减税降费政策的基础上，依法依规组织收入。充分发挥财源建设专班及综合治税作用，强化财税及有关部门协调联动，紧紧抓住重点企业、重点行业、重点税种，依法加强税费征管，堵塞征管漏洞，深入挖掘征收潜力，努力盘活闲置国有资产，保持财政收入规模。在此基础上调整收入结构，提高收入质量。2025年全县税收收入44171万元，占一般公共预算收入比重为53.2%，比上年提高1.3个百分点。</w:t>
      </w:r>
    </w:p>
    <w:p w14:paraId="7607E8EA">
      <w:pPr>
        <w:spacing w:line="560" w:lineRule="exact"/>
        <w:ind w:firstLine="643" w:firstLineChars="200"/>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3、“三保”保障到位</w:t>
      </w:r>
    </w:p>
    <w:p w14:paraId="5D0B9CD1">
      <w:pPr>
        <w:spacing w:line="560" w:lineRule="exact"/>
        <w:ind w:firstLine="640" w:firstLineChars="200"/>
        <w:rPr>
          <w:rFonts w:hint="eastAsia" w:ascii="仿宋" w:hAnsi="仿宋" w:eastAsia="仿宋" w:cs="仿宋"/>
          <w:kern w:val="0"/>
          <w:sz w:val="32"/>
          <w:szCs w:val="32"/>
          <w:shd w:val="clear" w:color="auto" w:fill="FFFFFF"/>
        </w:rPr>
      </w:pPr>
      <w:r>
        <w:rPr>
          <w:rFonts w:hint="eastAsia" w:ascii="仿宋_GB2312" w:hAnsi="仿宋_GB2312" w:eastAsia="仿宋_GB2312" w:cs="仿宋_GB2312"/>
          <w:sz w:val="32"/>
          <w:szCs w:val="32"/>
        </w:rPr>
        <w:t>争取上级专项化转移支付资金16.1亿元、争取债券置换财力资金1.17亿元。统筹各类资金，区分轻重缓急，保基本民生、保急需、保重点，保</w:t>
      </w:r>
      <w:r>
        <w:rPr>
          <w:rFonts w:hint="eastAsia" w:ascii="仿宋_GB2312" w:hAnsi="仿宋_GB2312" w:eastAsia="仿宋_GB2312" w:cs="仿宋_GB2312"/>
          <w:sz w:val="32"/>
          <w:szCs w:val="32"/>
          <w:lang w:eastAsia="zh-CN"/>
        </w:rPr>
        <w:t>县委县政府</w:t>
      </w:r>
      <w:r>
        <w:rPr>
          <w:rFonts w:hint="eastAsia" w:ascii="仿宋_GB2312" w:hAnsi="仿宋_GB2312" w:eastAsia="仿宋_GB2312" w:cs="仿宋_GB2312"/>
          <w:sz w:val="32"/>
          <w:szCs w:val="32"/>
        </w:rPr>
        <w:t>重大决策部署落实。</w:t>
      </w:r>
    </w:p>
    <w:p w14:paraId="1A5F88DB">
      <w:pPr>
        <w:spacing w:line="560" w:lineRule="exact"/>
        <w:ind w:firstLine="640" w:firstLineChars="200"/>
        <w:rPr>
          <w:rFonts w:hint="eastAsia" w:ascii="仿宋" w:hAnsi="仿宋" w:eastAsia="仿宋" w:cs="仿宋"/>
          <w:kern w:val="0"/>
          <w:sz w:val="32"/>
          <w:szCs w:val="32"/>
          <w:highlight w:val="yellow"/>
          <w:shd w:val="clear" w:color="auto" w:fill="FFFFFF"/>
        </w:rPr>
      </w:pPr>
      <w:r>
        <w:rPr>
          <w:rFonts w:hint="eastAsia" w:ascii="仿宋_GB2312" w:hAnsi="仿宋_GB2312" w:eastAsia="仿宋_GB2312" w:cs="仿宋_GB2312"/>
          <w:sz w:val="32"/>
          <w:szCs w:val="32"/>
        </w:rPr>
        <w:t>坚持把保“三保”作为重中之重，一方面积极争取上级财力性转移支付12.26亿元，同比增长10.2%；一方面统筹一切可以统筹的资金，优先用于“三保”。全年“三保”支出达到191538万元。其中：“保工资”支出89628万元，确保在职人员工资、离退休费、绩效奖金、住房公积金及各类保险按时足额发放；“保运转”支出2585万元，保障行政事业单位日常运行及政法、纪检等关键领域办案需求；“保基本民生”支出99325万元，保障了基本民生支出需求。</w:t>
      </w:r>
    </w:p>
    <w:p w14:paraId="622E0EFD">
      <w:pPr>
        <w:widowControl/>
        <w:spacing w:line="56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4、支持重大战略任务和重大决策部署落实</w:t>
      </w:r>
    </w:p>
    <w:p w14:paraId="7D50F6E2">
      <w:pPr>
        <w:widowControl/>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--支持乡村振兴战略和巩固脱贫成果。</w:t>
      </w:r>
      <w:r>
        <w:rPr>
          <w:rFonts w:hint="eastAsia" w:ascii="仿宋_GB2312" w:hAnsi="仿宋_GB2312" w:eastAsia="仿宋_GB2312" w:cs="仿宋_GB2312"/>
          <w:sz w:val="32"/>
          <w:szCs w:val="32"/>
        </w:rPr>
        <w:t>保持财政投入稳定性，累计投入财政衔接推进乡村振兴补助资金20310万元，重点支持农业产业发展、壮大农村集体经济、农村基础设施建设、和美乡村建设、雨露计划、交通补助、就业帮扶等，夯实乡村振兴产业根基，增强乡村内生动力，改善农村生产生活条件，织密脱贫攻坚成果巩固与乡村振兴衔接的财政保障网。</w:t>
      </w:r>
    </w:p>
    <w:p w14:paraId="6486A6D0">
      <w:pPr>
        <w:widowControl/>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--保障粮食安全。</w:t>
      </w:r>
      <w:r>
        <w:rPr>
          <w:rFonts w:hint="eastAsia" w:ascii="仿宋_GB2312" w:hAnsi="仿宋_GB2312" w:eastAsia="仿宋_GB2312" w:cs="仿宋_GB2312"/>
          <w:sz w:val="32"/>
          <w:szCs w:val="32"/>
        </w:rPr>
        <w:t>拨付耕地地力保护补贴3369万元、农机具补贴1395万元，改善农业生产条件，保护农民种粮积极性。投入资金332万元，用于小麦“一喷三防”、大豆玉米带状复合种植、玉米单产提升、科学施肥增效等，提升粮油品质。拨付政策性农业保险资金1401万元，防范种粮风险，保障农民利益。支付储备粮利息及管理费303万元，支持做好粮食储备。</w:t>
      </w:r>
    </w:p>
    <w:p w14:paraId="042891CB">
      <w:pPr>
        <w:widowControl/>
        <w:spacing w:line="560" w:lineRule="exact"/>
        <w:ind w:firstLine="643" w:firstLineChars="200"/>
        <w:rPr>
          <w:rFonts w:hint="eastAsia" w:ascii="仿宋" w:hAnsi="仿宋" w:eastAsia="仿宋" w:cs="仿宋"/>
          <w:kern w:val="0"/>
          <w:sz w:val="32"/>
          <w:szCs w:val="32"/>
        </w:rPr>
      </w:pPr>
      <w:r>
        <w:rPr>
          <w:rFonts w:hint="eastAsia" w:ascii="仿宋_GB2312" w:hAnsi="仿宋_GB2312" w:eastAsia="仿宋_GB2312" w:cs="仿宋_GB2312"/>
          <w:b/>
          <w:bCs/>
          <w:sz w:val="32"/>
          <w:szCs w:val="32"/>
        </w:rPr>
        <w:t>--支持稳就业。</w:t>
      </w:r>
      <w:r>
        <w:rPr>
          <w:rFonts w:hint="eastAsia" w:ascii="仿宋_GB2312" w:hAnsi="仿宋_GB2312" w:eastAsia="仿宋_GB2312" w:cs="仿宋_GB2312"/>
          <w:sz w:val="32"/>
          <w:szCs w:val="32"/>
        </w:rPr>
        <w:t>安排就业创业补助资金1505万元，重点用于就业见习补贴、岗位补贴、社保补贴、创业补贴、租金补贴、房租物业水电暖补贴等，保障大学生及困难就业群体就业创业。</w:t>
      </w:r>
    </w:p>
    <w:p w14:paraId="010599C2">
      <w:pPr>
        <w:widowControl/>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--强化基本公共卫生服务。</w:t>
      </w:r>
      <w:r>
        <w:rPr>
          <w:rFonts w:hint="eastAsia" w:ascii="仿宋_GB2312" w:hAnsi="仿宋_GB2312" w:eastAsia="仿宋_GB2312" w:cs="仿宋_GB2312"/>
          <w:sz w:val="32"/>
          <w:szCs w:val="32"/>
        </w:rPr>
        <w:t xml:space="preserve">落实基本公共卫生服务提标政策，安排基本公共卫生资金5154万元、计划生育资金557万元，不断提高基本公共卫生服务水平，落实计划生育奖扶政策。落实育儿补贴4213万元，惠及13186名婴幼儿，支持稳定生育水平。发放乡村医生薪酬及养老金576万元、赤脚医生养老补助414万元，稳定基层医疗队伍。投入城乡居民医保资金6543万元，保障居民病有所医。安排城乡医疗救助县级资金148万元及重度残疾人补助资金88万元，保障困难群体医疗需求。   </w:t>
      </w:r>
    </w:p>
    <w:p w14:paraId="628BB4B7">
      <w:pPr>
        <w:widowControl/>
        <w:spacing w:line="560" w:lineRule="exact"/>
        <w:ind w:firstLine="643" w:firstLineChars="200"/>
        <w:rPr>
          <w:rFonts w:hint="eastAsia" w:ascii="仿宋" w:hAnsi="仿宋" w:eastAsia="仿宋" w:cs="仿宋"/>
          <w:kern w:val="0"/>
          <w:sz w:val="32"/>
          <w:szCs w:val="32"/>
          <w:shd w:val="clear" w:color="auto" w:fill="FFFFFF"/>
        </w:rPr>
      </w:pPr>
      <w:r>
        <w:rPr>
          <w:rFonts w:hint="eastAsia" w:ascii="仿宋_GB2312" w:hAnsi="仿宋_GB2312" w:eastAsia="仿宋_GB2312" w:cs="仿宋_GB2312"/>
          <w:b/>
          <w:bCs/>
          <w:sz w:val="32"/>
          <w:szCs w:val="32"/>
        </w:rPr>
        <w:t>--支持教育均衡发展。</w:t>
      </w:r>
      <w:r>
        <w:rPr>
          <w:rFonts w:hint="eastAsia" w:ascii="仿宋_GB2312" w:hAnsi="仿宋_GB2312" w:eastAsia="仿宋_GB2312" w:cs="仿宋_GB2312"/>
          <w:sz w:val="32"/>
          <w:szCs w:val="32"/>
        </w:rPr>
        <w:t xml:space="preserve">教育支出99862万元，重点支持砂城中学、北镇中学、龙泉小学建设，按政策标准拨付义务教育公用经费、高中教育经费、职业教育资金。足额落实特岗教师工作补助及乡村教师生活补助。严格落实每生每天5元标准，及时拨付营养膳食补助资金。认真落实学前教育免费政策，按时拨付学前教育免费补助资金334万元，惠及4975名幼儿。拨付家庭经济困难大学生新生入学救助资金12万元，确保不因家庭经济困难影响大学新生入学。   </w:t>
      </w:r>
      <w:r>
        <w:rPr>
          <w:rFonts w:hint="eastAsia" w:ascii="仿宋" w:hAnsi="仿宋" w:eastAsia="仿宋" w:cs="仿宋"/>
          <w:kern w:val="0"/>
          <w:sz w:val="32"/>
          <w:szCs w:val="32"/>
          <w:shd w:val="clear" w:color="auto" w:fill="FFFFFF"/>
        </w:rPr>
        <w:t xml:space="preserve"> </w:t>
      </w:r>
    </w:p>
    <w:p w14:paraId="3F2272F8">
      <w:pPr>
        <w:widowControl/>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--提升社会保障水平。</w:t>
      </w:r>
      <w:r>
        <w:rPr>
          <w:rFonts w:hint="eastAsia" w:ascii="仿宋_GB2312" w:hAnsi="仿宋_GB2312" w:eastAsia="仿宋_GB2312" w:cs="仿宋_GB2312"/>
          <w:sz w:val="32"/>
          <w:szCs w:val="32"/>
        </w:rPr>
        <w:t>拨付城乡居民养老金25971万元，按时落实城乡居民基础养老金上调20元政策，提高老年人生活水平。发放机关事业养老保险金30186万元，及时足额落实退休人员待遇调整政策，保障失业保险待遇及失业补助金发放。落实优抚对象补助资金，主要用于优抚对象生活补助、医疗救助、义务兵家庭优待金等，保障优抚对象待遇。拨付退役安置资金，重点用于退役士兵安置补助、自主就业退役士兵一次性经济补助、教育及培训等，切实维护优抚对象及退役军人合法权益。</w:t>
      </w:r>
    </w:p>
    <w:p w14:paraId="417D3A4B">
      <w:pPr>
        <w:widowControl/>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--保障困难群众生活水平。</w:t>
      </w:r>
      <w:r>
        <w:rPr>
          <w:rFonts w:hint="eastAsia" w:ascii="仿宋_GB2312" w:hAnsi="仿宋_GB2312" w:eastAsia="仿宋_GB2312" w:cs="仿宋_GB2312"/>
          <w:sz w:val="32"/>
          <w:szCs w:val="32"/>
        </w:rPr>
        <w:t>落实城乡低保、特困供养提标政策，拨付农村低保资金4352万元、城镇低保资金217万元、特困供养资金2440万元。落实孤儿保障标准提高、残疾人两项补贴提标政策，拨付孤儿基本生活费313万元、残疾人两项补贴1130万元。投入471万元用于高龄及经济困难失能半失能老人养老护理服务，保障困难群众生活水平逐步提升。按照“紧急型、支出型、一事一议型”模式拨付临时救助资金70万元，为遭遇突发困境群众提供应急保障，筑牢社会救助最后一道防线。落实残疾人事业发展资金241万元，主要用于残疾人康复、辅具适配服务、托养、培训等，支持残疾人自立自强，生活舒适。</w:t>
      </w:r>
    </w:p>
    <w:p w14:paraId="035B428A">
      <w:pPr>
        <w:pStyle w:val="4"/>
        <w:widowControl/>
        <w:adjustRightInd/>
        <w:spacing w:line="560" w:lineRule="exact"/>
        <w:ind w:firstLine="643" w:firstLineChars="200"/>
        <w:textAlignment w:val="auto"/>
        <w:rPr>
          <w:rFonts w:hint="eastAsia" w:ascii="仿宋_GB2312" w:hAnsi="仿宋_GB2312" w:eastAsia="仿宋_GB2312" w:cs="仿宋_GB2312"/>
          <w:b w:val="0"/>
          <w:bCs w:val="0"/>
          <w:kern w:val="2"/>
        </w:rPr>
      </w:pPr>
      <w:r>
        <w:rPr>
          <w:rFonts w:hint="eastAsia" w:ascii="仿宋_GB2312" w:hAnsi="仿宋_GB2312" w:eastAsia="仿宋_GB2312" w:cs="仿宋_GB2312"/>
          <w:kern w:val="2"/>
        </w:rPr>
        <w:t>--支持打好蓝天碧水净土保卫战。</w:t>
      </w:r>
      <w:r>
        <w:rPr>
          <w:rFonts w:hint="eastAsia" w:ascii="仿宋_GB2312" w:hAnsi="仿宋_GB2312" w:eastAsia="仿宋_GB2312" w:cs="仿宋_GB2312"/>
          <w:b w:val="0"/>
          <w:bCs w:val="0"/>
          <w:kern w:val="2"/>
        </w:rPr>
        <w:t>安排“山水”项目专项资金17373万元，支持水系网格化连通工程、三会河河道生态环境综合整治工程，通过河道修复、生态清淤、建设生态调蓄塘、植被恢复等措施，显著提升水环境质量和生态系统稳定性。支付城乡环卫和垃圾一体化项目资金9108万元，保持城乡环境干净整洁。拨付污水污泥处置资金1882万元，防止二次污染。支付大气污染防治资金6434万元，主要用于“双代”、清洁型煤推广及居民用气倒挂补贴。投入矿山环境恢复治理资金1472万元，林业改革发展资金1703万元，改善山区生态环境。支付公交车运营补贴300万元，减少碳排放。</w:t>
      </w:r>
    </w:p>
    <w:p w14:paraId="525B8018">
      <w:pPr>
        <w:pStyle w:val="102"/>
        <w:spacing w:line="560" w:lineRule="exact"/>
        <w:ind w:firstLine="645" w:firstLineChars="0"/>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5、财政管理不断加强</w:t>
      </w:r>
    </w:p>
    <w:p w14:paraId="26A36D1C">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深化绩效预算改革。出台了《预算部门预算绩效运行监控工作指引》、《预算部门整体绩效评价管理暂行办法》等一系列制度文件，使绩效预算管理进一步制度化、规范化，涵盖预算编制、执行、监控、监督各个环节。全面推行政府采购制度。2025年完成政府采购项目101个，合同金额22311万元。规范财政投资评审。完成财政投资项目预算评审209个，报审资金92868万元，审减金额13127万元，审减率14.1%，有效遏制虚报冒报预算现象，从源头上防范财政投资浪费。以制度建设为抓手，强化国有资产管理。制定了《曲阳县行政事业性国有资产管理办法》，进一步规范资产配置、使用、处置全流程管理，维护资产安全。下大力盘活闲置国有资产，实现国有资产保值增值，拓宽财政收入渠道。</w:t>
      </w:r>
    </w:p>
    <w:p w14:paraId="7F862877">
      <w:pPr>
        <w:pStyle w:val="102"/>
        <w:spacing w:line="560" w:lineRule="exact"/>
        <w:ind w:firstLine="645" w:firstLineChars="0"/>
        <w:rPr>
          <w:rFonts w:hint="eastAsia" w:ascii="仿宋" w:hAnsi="仿宋" w:eastAsia="仿宋" w:cs="仿宋"/>
          <w:b/>
          <w:bCs/>
          <w:sz w:val="32"/>
          <w:szCs w:val="32"/>
          <w:shd w:val="clear" w:color="auto" w:fill="FFFFFF"/>
        </w:rPr>
      </w:pPr>
      <w:r>
        <w:rPr>
          <w:rFonts w:hint="eastAsia" w:ascii="仿宋" w:hAnsi="仿宋" w:eastAsia="仿宋" w:cs="仿宋"/>
          <w:b/>
          <w:bCs/>
          <w:sz w:val="32"/>
          <w:szCs w:val="32"/>
          <w:shd w:val="clear" w:color="auto" w:fill="FFFFFF"/>
        </w:rPr>
        <w:t>6、财会监督有力有效</w:t>
      </w:r>
    </w:p>
    <w:p w14:paraId="3EB5EC9C">
      <w:pPr>
        <w:spacing w:line="560" w:lineRule="exact"/>
        <w:ind w:firstLine="640" w:firstLineChars="200"/>
        <w:rPr>
          <w:rFonts w:ascii="仿宋" w:hAnsi="仿宋" w:eastAsia="仿宋" w:cs="仿宋"/>
          <w:kern w:val="0"/>
          <w:sz w:val="32"/>
          <w:szCs w:val="32"/>
        </w:rPr>
      </w:pPr>
      <w:r>
        <w:rPr>
          <w:rFonts w:hint="eastAsia" w:ascii="仿宋_GB2312" w:hAnsi="仿宋_GB2312" w:eastAsia="仿宋_GB2312" w:cs="仿宋_GB2312"/>
          <w:sz w:val="32"/>
          <w:szCs w:val="32"/>
        </w:rPr>
        <w:t>组织开展非税收入政策落实专项检查，促进非税收入管理科学规范。开展乡镇财政资金使用监管突出问题专项整治，促进乡镇财政资金安全高效使用。进行营养膳食经费专项检查，促进资金专款专用、发挥效益。开展政府采购货物和服务招标项目突出问题系统整治，促进政府采购工作规范有序。常态化开展政府采购领域妨碍建设全国统一大市场问题监督检查，优化营商环境。组织开展养老服务领域、殡葬改革领域违法违规问题专项整治，促进资金使用效益提高。开展村党组织书记、村委会主任工资不能按时发放问题专项整治，力促工资及时足额发放。继续开展会计信息质量检查，促进会计信息质量提升。对新审批的代理记账机构承诺内容开展专项核查，依法履行监管责任。对4个民生项目开展重点绩效评价，强化事后监督。</w:t>
      </w:r>
    </w:p>
    <w:p w14:paraId="056A393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尽管我们全力以赴增收节支，实现了年终财政收支平衡。但预算执行和财政工作中还存在着诸多困难和问题，主要是：受国内外大环境影响，经济下行压力较大，房地产市场不景气，与房地产行业相关的税收、非税收入持续下滑，财政收入规模较小；“三保”、“三保”外人员经费、债务还本付息等必保支出不断增加，财政收支矛盾十分突出等。对这些问题我们一定引起高度重视，在今后工作中采取有效措施逐步加以解决。</w:t>
      </w:r>
    </w:p>
    <w:p w14:paraId="410D444A">
      <w:pPr>
        <w:spacing w:line="560" w:lineRule="exact"/>
        <w:ind w:firstLine="664" w:firstLineChars="200"/>
        <w:rPr>
          <w:rFonts w:ascii="黑体" w:hAnsi="黑体" w:eastAsia="黑体" w:cs="黑体"/>
          <w:spacing w:val="6"/>
          <w:sz w:val="32"/>
          <w:szCs w:val="32"/>
        </w:rPr>
      </w:pPr>
      <w:r>
        <w:rPr>
          <w:rFonts w:ascii="黑体" w:hAnsi="黑体" w:eastAsia="黑体" w:cs="黑体"/>
          <w:spacing w:val="6"/>
          <w:sz w:val="32"/>
          <w:szCs w:val="32"/>
        </w:rPr>
        <w:t>二、关于202</w:t>
      </w:r>
      <w:r>
        <w:rPr>
          <w:rFonts w:hint="eastAsia" w:ascii="黑体" w:hAnsi="黑体" w:eastAsia="黑体" w:cs="黑体"/>
          <w:spacing w:val="6"/>
          <w:sz w:val="32"/>
          <w:szCs w:val="32"/>
        </w:rPr>
        <w:t>6</w:t>
      </w:r>
      <w:r>
        <w:rPr>
          <w:rFonts w:ascii="黑体" w:hAnsi="黑体" w:eastAsia="黑体" w:cs="黑体"/>
          <w:spacing w:val="6"/>
          <w:sz w:val="32"/>
          <w:szCs w:val="32"/>
        </w:rPr>
        <w:t>年财政预算草案</w:t>
      </w:r>
    </w:p>
    <w:p w14:paraId="65304187">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（一）指导思想</w:t>
      </w:r>
    </w:p>
    <w:p w14:paraId="0D9B3B20">
      <w:pPr>
        <w:widowControl/>
        <w:spacing w:line="560" w:lineRule="exact"/>
        <w:ind w:firstLine="640" w:firstLineChars="200"/>
        <w:rPr>
          <w:rFonts w:hint="eastAsia" w:ascii="仿宋" w:hAnsi="仿宋" w:eastAsia="仿宋" w:cs="仿宋"/>
          <w:kern w:val="0"/>
          <w:sz w:val="32"/>
          <w:szCs w:val="32"/>
        </w:rPr>
      </w:pPr>
      <w:r>
        <w:rPr>
          <w:rFonts w:hint="eastAsia" w:ascii="黑体" w:hAnsi="黑体" w:eastAsia="黑体" w:cs="黑体"/>
          <w:sz w:val="32"/>
          <w:szCs w:val="32"/>
        </w:rPr>
        <w:t>2026年预算安排的指导思想是：</w:t>
      </w:r>
      <w:r>
        <w:rPr>
          <w:rFonts w:hint="eastAsia" w:ascii="仿宋_GB2312" w:hAnsi="仿宋_GB2312" w:eastAsia="仿宋_GB2312" w:cs="仿宋_GB2312"/>
          <w:sz w:val="32"/>
          <w:szCs w:val="32"/>
        </w:rPr>
        <w:t>以习近平新时代中国特色社会主义思想为指导，认真贯彻落实党的二十大及二十届历次全会精神，深入贯彻落实中央、省、市、县经济工作会议精神，坚持稳中求进工作总基调，继续实施更加积极的财政政策并提高精准度和有效性，着力扩内需、优结构、增动能、惠民生，着力稳就业、稳企业、稳市场、稳预期，着力推改革、强管理、防风险、增效益，推动全县经济实现质的有效提升和量的合理增长，为奋力谱写全面建设现代化中国雕刻文化名城新篇章提供有力保障。</w:t>
      </w:r>
      <w:r>
        <w:rPr>
          <w:rFonts w:hint="eastAsia" w:ascii="仿宋" w:hAnsi="仿宋" w:eastAsia="仿宋" w:cs="仿宋"/>
          <w:kern w:val="0"/>
          <w:sz w:val="32"/>
          <w:szCs w:val="32"/>
        </w:rPr>
        <w:t> </w:t>
      </w:r>
    </w:p>
    <w:p w14:paraId="72A2AEC0">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（二）预算安排情况</w:t>
      </w:r>
    </w:p>
    <w:p w14:paraId="5EFB6839">
      <w:pPr>
        <w:spacing w:line="560" w:lineRule="exact"/>
        <w:ind w:firstLine="640" w:firstLineChars="200"/>
        <w:rPr>
          <w:rFonts w:hint="eastAsia" w:ascii="仿宋" w:hAnsi="仿宋" w:eastAsia="仿宋" w:cs="仿宋"/>
          <w:sz w:val="32"/>
          <w:szCs w:val="32"/>
        </w:rPr>
      </w:pPr>
      <w:r>
        <w:rPr>
          <w:rFonts w:hint="eastAsia" w:ascii="仿宋_GB2312" w:hAnsi="仿宋_GB2312" w:eastAsia="仿宋_GB2312" w:cs="仿宋_GB2312"/>
          <w:sz w:val="32"/>
          <w:szCs w:val="32"/>
        </w:rPr>
        <w:t>围绕上述指导思想，预算安排坚持“量财办事、保障‘三保’、收支平衡 ”的基本原则。总体思路为：一是科学合理编列政府收入预算。收入预算与经济发展基本相适应，参考近两年收入水平和必保的刚性支出需求。二是优先保“三保”。人员经费及基本民生支出足额安排，日常公用经费按标准安排。三是尽力保证重大战略、重大政策落实。四是认真落实习惯性过紧日子要求，严控“三公”经费、会议费、培训费、委托业务费等一般性支出。五是防控政府债务风险。落实好还本付息资金，及时偿还到期本息，防范化解政府债务风险。</w:t>
      </w:r>
    </w:p>
    <w:p w14:paraId="1C93683B">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（三）2026年全县预算草案</w:t>
      </w:r>
    </w:p>
    <w:p w14:paraId="7ECF0FAE">
      <w:pPr>
        <w:pStyle w:val="11"/>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1、一般公共预算。</w:t>
      </w:r>
      <w:r>
        <w:rPr>
          <w:rFonts w:hint="eastAsia" w:ascii="仿宋_GB2312" w:hAnsi="仿宋_GB2312" w:eastAsia="仿宋_GB2312" w:cs="仿宋_GB2312"/>
          <w:sz w:val="32"/>
          <w:szCs w:val="32"/>
        </w:rPr>
        <w:t>我县一般公共预算收入安排95000万元，加上上级财力补助、调入资金等，县可用财力资金安排242471万元，加上上级专款收入99933万元，上年结转18487万元，收入总计360891万元。一般公共预算支出安排351385万元， 一般债务还本支出10720万元，上解上级支出-1214万元，支出合计360891万元，一般公共预算收支平衡。</w:t>
      </w:r>
    </w:p>
    <w:p w14:paraId="46CAA85E">
      <w:pPr>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2、政府性基金预算。</w:t>
      </w:r>
      <w:r>
        <w:rPr>
          <w:rFonts w:hint="eastAsia" w:ascii="仿宋_GB2312" w:hAnsi="仿宋_GB2312" w:eastAsia="仿宋_GB2312" w:cs="仿宋_GB2312"/>
          <w:sz w:val="32"/>
          <w:szCs w:val="32"/>
        </w:rPr>
        <w:t>我县政府性基金收入预算安排60000万元，加上上级专款收入1668万元，上年结转65688万元，收入合计127356万元。当年政府性基金支出安排88274万元，调出资金至一般公共预算39082万元，支出合计127356万元，政府性基金预算收支平衡。</w:t>
      </w:r>
    </w:p>
    <w:p w14:paraId="062391A6">
      <w:pPr>
        <w:pStyle w:val="11"/>
        <w:spacing w:line="560" w:lineRule="exact"/>
        <w:ind w:firstLine="620"/>
      </w:pPr>
      <w:r>
        <w:rPr>
          <w:rFonts w:hint="eastAsia" w:ascii="仿宋_GB2312" w:hAnsi="仿宋_GB2312" w:eastAsia="仿宋_GB2312" w:cs="仿宋_GB2312"/>
          <w:b/>
          <w:bCs/>
          <w:sz w:val="32"/>
          <w:szCs w:val="32"/>
        </w:rPr>
        <w:t>3、社会保险基金预算。</w:t>
      </w:r>
      <w:r>
        <w:rPr>
          <w:rFonts w:hint="eastAsia" w:ascii="仿宋_GB2312" w:hAnsi="仿宋_GB2312" w:eastAsia="仿宋_GB2312" w:cs="仿宋_GB2312"/>
          <w:sz w:val="32"/>
          <w:szCs w:val="32"/>
        </w:rPr>
        <w:t>我县社会保险基金收入安排60799万元，比上年增长9%。社会保险基金支出安排62167万元，比上年增长10.7%。当年结余62415万元，滚存结转下年使用。</w:t>
      </w:r>
    </w:p>
    <w:p w14:paraId="06A0C21A">
      <w:pPr>
        <w:pStyle w:val="11"/>
        <w:spacing w:line="560" w:lineRule="exact"/>
        <w:ind w:firstLine="620"/>
        <w:rPr>
          <w:rFonts w:ascii="仿宋_GB2312" w:hAnsi="仿宋_GB2312" w:eastAsia="仿宋_GB2312" w:cs="仿宋_GB2312"/>
          <w:sz w:val="32"/>
          <w:szCs w:val="32"/>
        </w:rPr>
      </w:pPr>
      <w:r>
        <w:rPr>
          <w:rFonts w:hint="eastAsia" w:ascii="仿宋_GB2312" w:hAnsi="仿宋_GB2312" w:eastAsia="仿宋_GB2312" w:cs="仿宋_GB2312"/>
          <w:b/>
          <w:bCs/>
          <w:sz w:val="32"/>
          <w:szCs w:val="32"/>
        </w:rPr>
        <w:t>4、国有资本经营预算。</w:t>
      </w:r>
      <w:r>
        <w:rPr>
          <w:rFonts w:hint="eastAsia" w:ascii="仿宋_GB2312" w:hAnsi="仿宋_GB2312" w:eastAsia="仿宋_GB2312" w:cs="仿宋_GB2312"/>
          <w:sz w:val="32"/>
          <w:szCs w:val="32"/>
        </w:rPr>
        <w:t>我县国有资本经营预算收入安排100万元，加上上级转移支付收入9万元，总收入109万元，调出资金100万元至一般公共预算后，国有资本经营预算可用财力为9万元，安排支出9万元。</w:t>
      </w:r>
    </w:p>
    <w:p w14:paraId="375CEC19">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需要说明的是，2026年县级财政专户收入、部门其他来源收入，已按综合预算原则编入相关部门收支预算。</w:t>
      </w:r>
    </w:p>
    <w:p w14:paraId="458FEDF5">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（四）重点项目预算安排情况</w:t>
      </w:r>
    </w:p>
    <w:p w14:paraId="47F6269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1、教育支出110530万元，主要用于基础和职业教育、学生营养改善计划、生均公用经费、免保教费补助、综合补助、学生资助、校舍维护改造、教师队伍建设等支出。</w:t>
      </w:r>
    </w:p>
    <w:p w14:paraId="179E5A6B">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2、社会保障和就业支出72423万元，主要用于社会保险补助补贴、社会救助、社会福利、优抚补助、退役安置、就业再就业和残疾人事业等。</w:t>
      </w:r>
    </w:p>
    <w:p w14:paraId="20FD0E25">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3、卫生与健康支出32199万元，主要用于基层医疗卫生机构、公共卫生、公立医院改革、基本医疗保险补助、医疗救助、育儿补贴、计划生育家庭扶助等。</w:t>
      </w:r>
    </w:p>
    <w:p w14:paraId="65314F29">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4、节能环保支出10069万元，主要用于农村清洁取暖、“双代”运行补贴、污水处理、农村人居环境综合整治、自然生态保护等。</w:t>
      </w:r>
    </w:p>
    <w:p w14:paraId="04791746">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农林水支出47193万元，主要用于推进巩固拓展脱贫攻坚成果同乡村振兴有效衔接，农村公益事业、美丽乡村建设和村级集体经济发展等；支持粮食稳产增产、保障粮食安全；支持水利发展、地下水超采综合治理、防汛抗旱、饮水安全等项目。</w:t>
      </w:r>
    </w:p>
    <w:p w14:paraId="4B66EEE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6、交通运输支出5409万元，主要用于公路建设、日常养护、农村客运补贴等。</w:t>
      </w:r>
    </w:p>
    <w:p w14:paraId="71F7003C">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7、自然资源海洋气象等支出13900万元，主要用于水系网格化连通生态修复、河道生态环境综合整治、气象事务等。</w:t>
      </w:r>
    </w:p>
    <w:p w14:paraId="12347737">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8、债务还本付息支出27470万元，主要是政府债券还本付息。</w:t>
      </w:r>
    </w:p>
    <w:p w14:paraId="7271EFBC">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9、征地拆迁补偿支出3000万元。</w:t>
      </w:r>
    </w:p>
    <w:p w14:paraId="2FE56B6C">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10、社会稳定支出500万元，主要用于加强安全体系和能力建设，保障人民生命安全，维护社会稳定。</w:t>
      </w:r>
    </w:p>
    <w:p w14:paraId="2A370B41">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此外，预留预备费3600万元、预留收回以前年度专项资金2000万元。</w:t>
      </w:r>
    </w:p>
    <w:p w14:paraId="0733BE66">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需要说明的是，截至2026年1月25日，县财政根据《中华人民共和国预算法》有关规定，已安排支出15880万元，主要为：在职及离退休人员经费、债务还本付息、城镇居民最低生活保障、农村居民最低生活保障、特困人员救助供养、</w:t>
      </w:r>
      <w:r>
        <w:rPr>
          <w:rFonts w:hint="eastAsia" w:ascii="仿宋" w:hAnsi="仿宋" w:eastAsia="仿宋" w:cs="仿宋"/>
          <w:spacing w:val="6"/>
          <w:sz w:val="32"/>
          <w:szCs w:val="32"/>
        </w:rPr>
        <w:t>原民办代课教师教龄补助、特岗教师工资、劳务派遣及公益岗人员经费、村两委干部基础职务补贴、</w:t>
      </w:r>
      <w:r>
        <w:rPr>
          <w:rFonts w:hint="eastAsia" w:ascii="仿宋_GB2312" w:hAnsi="仿宋_GB2312" w:eastAsia="仿宋_GB2312" w:cs="仿宋_GB2312"/>
          <w:sz w:val="32"/>
          <w:szCs w:val="32"/>
        </w:rPr>
        <w:t>“双代”运行补贴、洁净型煤补贴、灵山镇集中供热补贴、城乡环卫及生活垃圾压缩转运及处理、污水处理费、小南关棚户区改造项目（一期）临时安置补助、南水北调水费、批次城乡建设用地征地补偿等项目。</w:t>
      </w:r>
    </w:p>
    <w:p w14:paraId="22AE24E6">
      <w:pPr>
        <w:spacing w:line="560" w:lineRule="exact"/>
        <w:ind w:firstLine="668" w:firstLineChars="200"/>
        <w:rPr>
          <w:rFonts w:hint="eastAsia" w:ascii="仿宋" w:hAnsi="仿宋" w:eastAsia="仿宋" w:cs="仿宋"/>
          <w:sz w:val="32"/>
          <w:szCs w:val="32"/>
        </w:rPr>
      </w:pPr>
      <w:r>
        <w:rPr>
          <w:rFonts w:ascii="黑体" w:hAnsi="黑体" w:eastAsia="黑体" w:cs="黑体"/>
          <w:spacing w:val="7"/>
          <w:sz w:val="32"/>
          <w:szCs w:val="32"/>
        </w:rPr>
        <w:t>三、202</w:t>
      </w:r>
      <w:r>
        <w:rPr>
          <w:rFonts w:hint="eastAsia" w:ascii="黑体" w:hAnsi="黑体" w:eastAsia="黑体" w:cs="黑体"/>
          <w:spacing w:val="7"/>
          <w:sz w:val="32"/>
          <w:szCs w:val="32"/>
        </w:rPr>
        <w:t>6</w:t>
      </w:r>
      <w:r>
        <w:rPr>
          <w:rFonts w:ascii="黑体" w:hAnsi="黑体" w:eastAsia="黑体" w:cs="黑体"/>
          <w:spacing w:val="7"/>
          <w:sz w:val="32"/>
          <w:szCs w:val="32"/>
        </w:rPr>
        <w:t>年预算执行重点工作</w:t>
      </w:r>
    </w:p>
    <w:p w14:paraId="2F9DFAB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2026年，我们将认真落实县委决策部署，按照县人大工作要求，统筹生财、聚财、用财之道，提高财政政策效能，提升财政科学管理水平，确保完成全年预算任务。</w:t>
      </w:r>
    </w:p>
    <w:p w14:paraId="734AC57D">
      <w:pPr>
        <w:spacing w:line="560" w:lineRule="exact"/>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（一）继续实施更加积极的财政政策。</w:t>
      </w:r>
      <w:r>
        <w:rPr>
          <w:rFonts w:hint="eastAsia" w:ascii="仿宋_GB2312" w:hAnsi="仿宋_GB2312" w:eastAsia="仿宋_GB2312" w:cs="仿宋_GB2312"/>
          <w:sz w:val="32"/>
          <w:szCs w:val="32"/>
        </w:rPr>
        <w:t>统筹超长期特别国债、一般债、专项债、中央预算内资金，围绕打基础、利长远、补短板、调结构持续用力，不断吸引社会资本投入，充分发挥债券资金扩投资、促消费、稳增长的作用，培育壮大财源基础。大力提振消费，支持开展提振消费专项行动，有效扩大内需。落实规范税收优惠、财政补贴政策，优化营商环境，促进全国统一大市场建设。</w:t>
      </w:r>
    </w:p>
    <w:p w14:paraId="35A5E38E">
      <w:pPr>
        <w:spacing w:line="560" w:lineRule="exact"/>
        <w:ind w:firstLine="643" w:firstLineChars="200"/>
        <w:rPr>
          <w:rFonts w:hint="eastAsia" w:ascii="仿宋_GB2312" w:hAnsi="仿宋_GB2312" w:eastAsia="仿宋_GB2312" w:cs="仿宋_GB2312"/>
          <w:sz w:val="32"/>
          <w:szCs w:val="32"/>
        </w:rPr>
      </w:pPr>
      <w:r>
        <w:rPr>
          <w:rFonts w:hint="eastAsia" w:ascii="楷体" w:hAnsi="楷体" w:eastAsia="楷体" w:cs="楷体"/>
          <w:b/>
          <w:bCs/>
          <w:kern w:val="0"/>
          <w:sz w:val="32"/>
          <w:szCs w:val="32"/>
        </w:rPr>
        <w:t>（二）加强重大战略任务财力保障。</w:t>
      </w:r>
      <w:r>
        <w:rPr>
          <w:rFonts w:hint="eastAsia" w:ascii="仿宋_GB2312" w:hAnsi="仿宋_GB2312" w:eastAsia="仿宋_GB2312" w:cs="仿宋_GB2312"/>
          <w:sz w:val="32"/>
          <w:szCs w:val="32"/>
        </w:rPr>
        <w:t>进一步加强财政资金、资产、资源统筹，持续优化支出结构，大力支持重大决策部署落地见效。聚焦乡村全面振兴，健全多元化投入格局，建立健全常态化防止返贫致贫机制。用好惠农补贴、农业保险等政策，支持粮食稳产增产，保障粮食安全，推动宜居宜业和美乡村建设。聚焦生态环保，支持打好污染防治攻坚战，持续推动生态保护和修复，助力美丽曲阳建设。</w:t>
      </w:r>
    </w:p>
    <w:p w14:paraId="36097054">
      <w:pPr>
        <w:pStyle w:val="23"/>
        <w:spacing w:before="0" w:beforeAutospacing="0" w:after="0" w:afterAutospacing="0" w:line="560" w:lineRule="exact"/>
        <w:ind w:firstLine="643" w:firstLineChars="200"/>
        <w:jc w:val="both"/>
        <w:rPr>
          <w:rFonts w:hint="eastAsia" w:ascii="仿宋_GB2312" w:hAnsi="仿宋_GB2312" w:eastAsia="仿宋_GB2312" w:cs="仿宋_GB2312"/>
          <w:kern w:val="2"/>
          <w:sz w:val="32"/>
          <w:szCs w:val="32"/>
        </w:rPr>
      </w:pPr>
      <w:r>
        <w:rPr>
          <w:rFonts w:hint="eastAsia" w:ascii="楷体" w:hAnsi="楷体" w:eastAsia="楷体" w:cs="楷体"/>
          <w:b/>
          <w:bCs/>
          <w:sz w:val="32"/>
          <w:szCs w:val="32"/>
        </w:rPr>
        <w:t>（三）努力保障和改善基本民生。</w:t>
      </w:r>
      <w:r>
        <w:rPr>
          <w:rFonts w:hint="eastAsia" w:ascii="仿宋_GB2312" w:hAnsi="仿宋_GB2312" w:eastAsia="仿宋_GB2312" w:cs="仿宋_GB2312"/>
          <w:kern w:val="2"/>
          <w:sz w:val="32"/>
          <w:szCs w:val="32"/>
        </w:rPr>
        <w:t>坚持保基本、兜底线，在高质量发展中保障和改善民生。坚持就业优先，支持企业稳岗扩岗、个人创业就业，促进大学生、退役军人、农民工等重点群体就业。支持办好人民满意的教育，助推学前教育、义务教育、普通高中、职业教育等全面发展、扩优提质。健全公共卫生服务体系，支持提升基层医疗卫生服务能力。扎牢织密社会保障网，尽力而为、量力而行，重点加强基础性、普惠性、兜底性民生保障建设，稳步提高社会保障标准，强化困难群众基本生活保障，着力解决好人民群众急难愁盼问题。</w:t>
      </w:r>
    </w:p>
    <w:p w14:paraId="01D479D2">
      <w:pPr>
        <w:spacing w:line="560" w:lineRule="exact"/>
        <w:ind w:firstLine="643" w:firstLineChars="200"/>
        <w:rPr>
          <w:rFonts w:ascii="仿宋_GB2312" w:hAnsi="仿宋_GB2312" w:eastAsia="仿宋_GB2312" w:cs="仿宋_GB2312"/>
          <w:sz w:val="32"/>
          <w:szCs w:val="32"/>
        </w:rPr>
      </w:pPr>
      <w:r>
        <w:rPr>
          <w:rFonts w:hint="eastAsia" w:ascii="楷体" w:hAnsi="楷体" w:eastAsia="楷体" w:cs="楷体"/>
          <w:b/>
          <w:bCs/>
          <w:kern w:val="0"/>
          <w:sz w:val="32"/>
          <w:szCs w:val="32"/>
        </w:rPr>
        <w:t>（四）狠抓增收节支。</w:t>
      </w:r>
      <w:r>
        <w:rPr>
          <w:rFonts w:hint="eastAsia" w:ascii="仿宋_GB2312" w:hAnsi="仿宋_GB2312" w:eastAsia="仿宋_GB2312" w:cs="仿宋_GB2312"/>
          <w:sz w:val="32"/>
          <w:szCs w:val="32"/>
        </w:rPr>
        <w:t>依法治税管费，创新征管手段，加大征管力度，提高征管效率，堵塞征管漏洞，挖掘征收潜力，应收尽收，应缴尽缴，保持财政收入适度增长。牢固树立长期过紧日子的思想，认真落实习惯性过紧日子的要求，把过紧日子贯彻财政工作始终。</w:t>
      </w:r>
      <w:r>
        <w:rPr>
          <w:rFonts w:ascii="仿宋_GB2312" w:hAnsi="仿宋_GB2312" w:eastAsia="仿宋_GB2312" w:cs="仿宋_GB2312"/>
          <w:sz w:val="32"/>
          <w:szCs w:val="32"/>
        </w:rPr>
        <w:t>预算编制环节建立“三公”经费和一般性支出审核机制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从严审核支出的必要性、合理性，确保“三公”经费和一般性支出保持在合理水平，</w:t>
      </w:r>
      <w:r>
        <w:rPr>
          <w:rFonts w:hint="eastAsia" w:ascii="仿宋_GB2312" w:hAnsi="仿宋_GB2312" w:eastAsia="仿宋_GB2312" w:cs="仿宋_GB2312"/>
          <w:sz w:val="32"/>
          <w:szCs w:val="32"/>
        </w:rPr>
        <w:t>杜绝花</w:t>
      </w:r>
      <w:r>
        <w:rPr>
          <w:rFonts w:ascii="仿宋_GB2312" w:hAnsi="仿宋_GB2312" w:eastAsia="仿宋_GB2312" w:cs="仿宋_GB2312"/>
          <w:sz w:val="32"/>
          <w:szCs w:val="32"/>
        </w:rPr>
        <w:t>钱大手大脚、铺张浪费等现象发生</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预算执行环节硬化约束机制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严禁无预算、超预算安排支出，严禁超标准、超范围列支</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执行监控环节创新监控机制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依托财政一体化平台</w:t>
      </w:r>
      <w:r>
        <w:rPr>
          <w:rFonts w:hint="eastAsia" w:ascii="仿宋_GB2312" w:hAnsi="仿宋_GB2312" w:eastAsia="仿宋_GB2312" w:cs="仿宋_GB2312"/>
          <w:sz w:val="32"/>
          <w:szCs w:val="32"/>
        </w:rPr>
        <w:t>对</w:t>
      </w:r>
      <w:r>
        <w:rPr>
          <w:rFonts w:ascii="仿宋_GB2312" w:hAnsi="仿宋_GB2312" w:eastAsia="仿宋_GB2312" w:cs="仿宋_GB2312"/>
          <w:sz w:val="32"/>
          <w:szCs w:val="32"/>
        </w:rPr>
        <w:t>“三公”经费</w:t>
      </w:r>
      <w:r>
        <w:rPr>
          <w:rFonts w:hint="eastAsia" w:ascii="仿宋_GB2312" w:hAnsi="仿宋_GB2312" w:eastAsia="仿宋_GB2312" w:cs="仿宋_GB2312"/>
          <w:sz w:val="32"/>
          <w:szCs w:val="32"/>
        </w:rPr>
        <w:t>、会议费、培训费等重点支出</w:t>
      </w:r>
      <w:r>
        <w:rPr>
          <w:rFonts w:ascii="仿宋_GB2312" w:hAnsi="仿宋_GB2312" w:eastAsia="仿宋_GB2312" w:cs="仿宋_GB2312"/>
          <w:sz w:val="32"/>
          <w:szCs w:val="32"/>
        </w:rPr>
        <w:t>实时监控，</w:t>
      </w:r>
      <w:r>
        <w:rPr>
          <w:rFonts w:hint="eastAsia" w:ascii="仿宋_GB2312" w:hAnsi="仿宋_GB2312" w:eastAsia="仿宋_GB2312" w:cs="仿宋_GB2312"/>
          <w:sz w:val="32"/>
          <w:szCs w:val="32"/>
        </w:rPr>
        <w:t>发现问题及时提醒纠正</w:t>
      </w:r>
      <w:r>
        <w:rPr>
          <w:rFonts w:ascii="仿宋_GB2312" w:hAnsi="仿宋_GB2312" w:eastAsia="仿宋_GB2312" w:cs="仿宋_GB2312"/>
          <w:sz w:val="32"/>
          <w:szCs w:val="32"/>
        </w:rPr>
        <w:t>。</w:t>
      </w:r>
    </w:p>
    <w:p w14:paraId="5F2CA051">
      <w:pPr>
        <w:pStyle w:val="23"/>
        <w:spacing w:before="0" w:beforeAutospacing="0" w:after="0" w:afterAutospacing="0" w:line="560" w:lineRule="exact"/>
        <w:ind w:firstLine="643" w:firstLineChars="200"/>
        <w:jc w:val="both"/>
        <w:rPr>
          <w:rFonts w:hint="eastAsia" w:ascii="仿宋_GB2312" w:hAnsi="仿宋_GB2312" w:eastAsia="仿宋_GB2312" w:cs="仿宋_GB2312"/>
          <w:kern w:val="2"/>
          <w:sz w:val="32"/>
          <w:szCs w:val="32"/>
        </w:rPr>
      </w:pPr>
      <w:r>
        <w:rPr>
          <w:rFonts w:hint="eastAsia" w:ascii="楷体" w:hAnsi="楷体" w:eastAsia="楷体" w:cs="楷体"/>
          <w:b/>
          <w:bCs/>
          <w:sz w:val="32"/>
          <w:szCs w:val="32"/>
        </w:rPr>
        <w:t>（五）着力推进财政科学管理。</w:t>
      </w:r>
      <w:r>
        <w:rPr>
          <w:rFonts w:hint="eastAsia" w:ascii="仿宋_GB2312" w:hAnsi="仿宋_GB2312" w:eastAsia="仿宋_GB2312" w:cs="仿宋_GB2312"/>
          <w:kern w:val="2"/>
          <w:sz w:val="32"/>
          <w:szCs w:val="32"/>
        </w:rPr>
        <w:t>深化零基预算改革，加大各项资金整合力度，集中力量办大事、保重点。强化预算绩效管理，建立健全事前绩效评估、绩效目标管理、绩效运行监控、绩效评价及结果运用全过程制度体系，及时调整低效无效资金，从源头上优化财政资源配置。对接落实中央、省、市改革部署，落实省以下财政事权和支出责任划分改革措施，增强县级自主财力。进一步加强审计监督、财会监督，严肃财经纪律。规范完善政府采购制度，充分发挥政府采购制度政策效能。</w:t>
      </w:r>
    </w:p>
    <w:p w14:paraId="487BB47E">
      <w:pPr>
        <w:pStyle w:val="23"/>
        <w:spacing w:before="0" w:beforeAutospacing="0" w:after="0" w:afterAutospacing="0" w:line="560" w:lineRule="exact"/>
        <w:ind w:firstLine="675" w:firstLineChars="200"/>
        <w:jc w:val="both"/>
        <w:rPr>
          <w:rFonts w:hint="eastAsia" w:ascii="仿宋_GB2312" w:hAnsi="仿宋_GB2312" w:eastAsia="仿宋_GB2312" w:cs="仿宋_GB2312"/>
          <w:spacing w:val="8"/>
          <w:sz w:val="32"/>
          <w:szCs w:val="32"/>
        </w:rPr>
      </w:pPr>
      <w:r>
        <w:rPr>
          <w:rFonts w:hint="eastAsia" w:ascii="楷体" w:hAnsi="楷体" w:eastAsia="楷体" w:cs="楷体"/>
          <w:b/>
          <w:bCs/>
          <w:spacing w:val="8"/>
          <w:sz w:val="32"/>
          <w:szCs w:val="32"/>
        </w:rPr>
        <w:t>（六）切实防范财政风险。</w:t>
      </w:r>
      <w:r>
        <w:rPr>
          <w:rFonts w:hint="eastAsia" w:ascii="仿宋_GB2312" w:hAnsi="仿宋_GB2312" w:eastAsia="仿宋_GB2312" w:cs="仿宋_GB2312"/>
          <w:spacing w:val="8"/>
          <w:sz w:val="32"/>
          <w:szCs w:val="32"/>
        </w:rPr>
        <w:t>认真落实中央、省、市关于做好“三保”工作的安排部署，把“三保”放在财政优先位置，务必兜牢兜实“三保”底线，保证财政平稳运行。落实政府专项债券资金专户储存制度，保证债券资金专款专用，发挥效益。严把政府债券资金申请关、使用关，保证按时偿还本息。积极稳妥化解拖欠企业账款，保障企业合法权益。坚持将不新增隐性债务作为“铁的纪律”，推动建立政府债务长效监管制度，对违规举债等行为严肃追责问责。</w:t>
      </w:r>
    </w:p>
    <w:p w14:paraId="1AE0B566">
      <w:pPr>
        <w:pStyle w:val="23"/>
        <w:spacing w:before="0" w:beforeAutospacing="0" w:after="0" w:afterAutospacing="0" w:line="560" w:lineRule="exact"/>
        <w:ind w:firstLine="672"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各位代表，2026年是“十五五”开局之年，做好财政工作意义重大。我们一定要在县委的坚强领导下，在县人大、县政协的监督支持下，认真落实本次会议决议，履职尽责，开拓创新，真抓实干，确保预算任务圆满完成，为奋力谱写全面建设现代化中国雕刻文化名城新篇章做出应有的贡献</w:t>
      </w:r>
      <w:r>
        <w:rPr>
          <w:rFonts w:hint="eastAsia" w:ascii="仿宋_GB2312" w:hAnsi="仿宋_GB2312" w:eastAsia="仿宋_GB2312" w:cs="仿宋_GB2312"/>
          <w:sz w:val="32"/>
          <w:szCs w:val="32"/>
        </w:rPr>
        <w:t>！</w:t>
      </w:r>
    </w:p>
    <w:p w14:paraId="3DE744DF">
      <w:pPr>
        <w:overflowPunct w:val="0"/>
        <w:spacing w:line="560" w:lineRule="exact"/>
        <w:ind w:firstLine="640" w:firstLineChars="200"/>
        <w:rPr>
          <w:rFonts w:ascii="仿宋" w:hAnsi="仿宋" w:eastAsia="仿宋"/>
          <w:sz w:val="32"/>
          <w:szCs w:val="32"/>
        </w:rPr>
      </w:pPr>
    </w:p>
    <w:p w14:paraId="13B621BC">
      <w:pPr>
        <w:spacing w:line="560" w:lineRule="exact"/>
        <w:rPr>
          <w:rFonts w:hint="eastAsia"/>
          <w:szCs w:val="32"/>
        </w:rPr>
      </w:pPr>
    </w:p>
    <w:p w14:paraId="00368BCC">
      <w:pPr>
        <w:spacing w:line="560" w:lineRule="exact"/>
        <w:rPr>
          <w:rFonts w:hint="eastAsia"/>
          <w:szCs w:val="32"/>
        </w:rPr>
      </w:pPr>
    </w:p>
    <w:p w14:paraId="2E8E70E3">
      <w:pPr>
        <w:spacing w:line="560" w:lineRule="exact"/>
        <w:rPr>
          <w:rFonts w:hint="eastAsia"/>
          <w:szCs w:val="32"/>
        </w:rPr>
      </w:pPr>
    </w:p>
    <w:p w14:paraId="605E6075">
      <w:pPr>
        <w:spacing w:line="560" w:lineRule="exact"/>
        <w:rPr>
          <w:rFonts w:hint="eastAsia"/>
          <w:szCs w:val="32"/>
        </w:rPr>
      </w:pPr>
    </w:p>
    <w:p w14:paraId="692680FB">
      <w:pPr>
        <w:spacing w:line="560" w:lineRule="exact"/>
        <w:rPr>
          <w:rFonts w:hint="eastAsia"/>
          <w:szCs w:val="32"/>
        </w:rPr>
      </w:pPr>
    </w:p>
    <w:p w14:paraId="49BD3D00">
      <w:pPr>
        <w:spacing w:line="560" w:lineRule="exact"/>
        <w:rPr>
          <w:rFonts w:hint="eastAsia"/>
          <w:szCs w:val="32"/>
        </w:rPr>
      </w:pPr>
    </w:p>
    <w:p w14:paraId="4372F195">
      <w:pPr>
        <w:spacing w:line="560" w:lineRule="exact"/>
        <w:rPr>
          <w:rFonts w:hint="eastAsia"/>
          <w:szCs w:val="32"/>
        </w:rPr>
      </w:pPr>
    </w:p>
    <w:p w14:paraId="16538197">
      <w:pPr>
        <w:spacing w:line="560" w:lineRule="exact"/>
        <w:rPr>
          <w:rFonts w:hint="eastAsia"/>
          <w:szCs w:val="32"/>
        </w:rPr>
      </w:pPr>
    </w:p>
    <w:p w14:paraId="128F6F44">
      <w:pPr>
        <w:spacing w:line="560" w:lineRule="exact"/>
        <w:rPr>
          <w:rFonts w:hint="eastAsia"/>
          <w:szCs w:val="32"/>
        </w:rPr>
      </w:pPr>
    </w:p>
    <w:p w14:paraId="6BDFC6B9">
      <w:pPr>
        <w:spacing w:line="560" w:lineRule="exact"/>
        <w:rPr>
          <w:rFonts w:hint="eastAsia"/>
          <w:szCs w:val="32"/>
        </w:rPr>
      </w:pPr>
    </w:p>
    <w:p w14:paraId="13731AF1">
      <w:pPr>
        <w:rPr>
          <w:rFonts w:hint="eastAsia"/>
        </w:rPr>
      </w:pPr>
    </w:p>
    <w:p w14:paraId="22E5078D">
      <w:pPr>
        <w:rPr>
          <w:rFonts w:hint="eastAsia"/>
        </w:rPr>
      </w:pPr>
    </w:p>
    <w:p w14:paraId="5BF5170B">
      <w:pPr>
        <w:rPr>
          <w:rFonts w:hint="eastAsia"/>
        </w:rPr>
      </w:pPr>
    </w:p>
    <w:p w14:paraId="565FF286">
      <w:pPr>
        <w:rPr>
          <w:rFonts w:hint="eastAsia"/>
        </w:rPr>
      </w:pPr>
    </w:p>
    <w:p w14:paraId="52591467">
      <w:pPr>
        <w:rPr>
          <w:rFonts w:hint="eastAsia"/>
        </w:rPr>
      </w:pPr>
    </w:p>
    <w:p w14:paraId="202AD0AE">
      <w:pPr>
        <w:rPr>
          <w:rFonts w:hint="eastAsia"/>
        </w:rPr>
      </w:pPr>
    </w:p>
    <w:p w14:paraId="6389C533">
      <w:pPr>
        <w:rPr>
          <w:rFonts w:hint="eastAsia"/>
        </w:rPr>
      </w:pPr>
    </w:p>
    <w:p w14:paraId="4392F5C2">
      <w:pPr>
        <w:rPr>
          <w:rFonts w:hint="eastAsia"/>
        </w:rPr>
      </w:pPr>
    </w:p>
    <w:p w14:paraId="5704545D">
      <w:pPr>
        <w:rPr>
          <w:rFonts w:hint="eastAsia"/>
        </w:rPr>
      </w:pPr>
    </w:p>
    <w:p w14:paraId="577E3D3B">
      <w:pPr>
        <w:rPr>
          <w:rFonts w:hint="eastAsia"/>
        </w:rPr>
      </w:pPr>
    </w:p>
    <w:p w14:paraId="36619196">
      <w:pPr>
        <w:rPr>
          <w:rFonts w:hint="eastAsia"/>
        </w:rPr>
      </w:pPr>
    </w:p>
    <w:p w14:paraId="7903C4FA">
      <w:pPr>
        <w:rPr>
          <w:rFonts w:hint="eastAsia"/>
        </w:rPr>
      </w:pPr>
    </w:p>
    <w:p w14:paraId="4E66142B">
      <w:pPr>
        <w:rPr>
          <w:rFonts w:hint="eastAsia"/>
        </w:rPr>
      </w:pPr>
    </w:p>
    <w:p w14:paraId="11B09991">
      <w:pPr>
        <w:rPr>
          <w:rFonts w:hint="eastAsia"/>
        </w:rPr>
      </w:pPr>
    </w:p>
    <w:p w14:paraId="57B79CFB">
      <w:pPr>
        <w:rPr>
          <w:rFonts w:hint="eastAsia"/>
        </w:rPr>
      </w:pPr>
    </w:p>
    <w:p w14:paraId="13356900">
      <w:pPr>
        <w:rPr>
          <w:rFonts w:hint="eastAsia"/>
        </w:rPr>
      </w:pPr>
    </w:p>
    <w:p w14:paraId="59BF31C8">
      <w:pPr>
        <w:rPr>
          <w:rFonts w:hint="eastAsia"/>
        </w:rPr>
      </w:pPr>
    </w:p>
    <w:p w14:paraId="6A2087ED">
      <w:pPr>
        <w:rPr>
          <w:rFonts w:hint="eastAsia"/>
        </w:rPr>
      </w:pPr>
    </w:p>
    <w:p w14:paraId="3522B4AF">
      <w:pPr>
        <w:rPr>
          <w:rFonts w:hint="eastAsia"/>
        </w:rPr>
      </w:pPr>
    </w:p>
    <w:p w14:paraId="205DEBE0">
      <w:pPr>
        <w:rPr>
          <w:rFonts w:hint="eastAsia"/>
        </w:rPr>
      </w:pPr>
    </w:p>
    <w:p w14:paraId="5E59DE89">
      <w:pPr>
        <w:rPr>
          <w:rFonts w:hint="eastAsia"/>
        </w:rPr>
      </w:pPr>
    </w:p>
    <w:p w14:paraId="288ADEA0">
      <w:pPr>
        <w:pStyle w:val="2"/>
        <w:rPr>
          <w:rFonts w:hint="eastAsia"/>
        </w:rPr>
      </w:pPr>
    </w:p>
    <w:p w14:paraId="74653EED">
      <w:pPr>
        <w:pStyle w:val="2"/>
        <w:rPr>
          <w:rFonts w:hint="eastAsia"/>
        </w:rPr>
      </w:pPr>
    </w:p>
    <w:p w14:paraId="4D301590">
      <w:pPr>
        <w:spacing w:line="400" w:lineRule="exact"/>
        <w:rPr>
          <w:rFonts w:ascii="黑体" w:hAnsi="黑体" w:eastAsia="黑体"/>
          <w:sz w:val="28"/>
          <w:szCs w:val="28"/>
        </w:rPr>
      </w:pPr>
      <w:r>
        <w:rPr>
          <w:rFonts w:hint="eastAsia" w:ascii="黑体" w:hAnsi="黑体" w:eastAsia="黑体"/>
          <w:sz w:val="28"/>
          <w:szCs w:val="28"/>
        </w:rPr>
        <w:t>县第十八届人民代表大会</w:t>
      </w:r>
    </w:p>
    <w:p w14:paraId="602CE398">
      <w:pPr>
        <w:spacing w:line="400" w:lineRule="exact"/>
        <w:jc w:val="left"/>
        <w:outlineLvl w:val="0"/>
        <w:rPr>
          <w:rFonts w:hint="eastAsia" w:ascii="仿宋" w:hAnsi="仿宋" w:eastAsia="仿宋" w:cs="仿宋"/>
          <w:b/>
          <w:bCs/>
          <w:sz w:val="28"/>
          <w:szCs w:val="28"/>
        </w:rPr>
      </w:pPr>
      <w:bookmarkStart w:id="0" w:name="_Toc5018"/>
      <w:r>
        <w:rPr>
          <w:rFonts w:hint="eastAsia" w:ascii="黑体" w:hAnsi="黑体" w:eastAsia="黑体"/>
          <w:spacing w:val="11"/>
          <w:sz w:val="28"/>
          <w:szCs w:val="28"/>
        </w:rPr>
        <w:t>第六次会议材料</w:t>
      </w:r>
      <w:r>
        <w:rPr>
          <w:rFonts w:hint="eastAsia" w:ascii="黑体" w:hAnsi="黑体" w:eastAsia="黑体" w:cs="黑体"/>
          <w:spacing w:val="11"/>
          <w:sz w:val="28"/>
          <w:szCs w:val="28"/>
        </w:rPr>
        <w:t>（附件）</w:t>
      </w:r>
      <w:bookmarkEnd w:id="0"/>
      <w:r>
        <w:rPr>
          <w:rFonts w:hint="eastAsia" w:ascii="仿宋" w:hAnsi="仿宋" w:eastAsia="仿宋" w:cs="仿宋"/>
          <w:b/>
          <w:bCs/>
          <w:sz w:val="28"/>
          <w:szCs w:val="28"/>
        </w:rPr>
        <w:t xml:space="preserve">                                        </w:t>
      </w:r>
    </w:p>
    <w:p w14:paraId="6F1F0A78">
      <w:pPr>
        <w:rPr>
          <w:rFonts w:hint="eastAsia"/>
        </w:rPr>
      </w:pPr>
    </w:p>
    <w:p w14:paraId="547F0341">
      <w:pPr>
        <w:rPr>
          <w:rFonts w:hint="eastAsia"/>
        </w:rPr>
      </w:pPr>
    </w:p>
    <w:p w14:paraId="5DDFA171">
      <w:pPr>
        <w:pStyle w:val="15"/>
        <w:spacing w:line="800" w:lineRule="exact"/>
        <w:ind w:left="13909" w:leftChars="0" w:hanging="13909" w:hangingChars="2666"/>
        <w:jc w:val="center"/>
        <w:rPr>
          <w:rFonts w:hint="eastAsia" w:ascii="宋体" w:hAnsi="宋体"/>
          <w:b/>
          <w:spacing w:val="40"/>
          <w:sz w:val="44"/>
          <w:szCs w:val="44"/>
        </w:rPr>
      </w:pPr>
    </w:p>
    <w:p w14:paraId="6C1974A1">
      <w:pPr>
        <w:pStyle w:val="15"/>
        <w:spacing w:line="800" w:lineRule="exact"/>
        <w:ind w:left="13909" w:leftChars="0" w:hanging="13909" w:hangingChars="2666"/>
        <w:jc w:val="center"/>
        <w:rPr>
          <w:rFonts w:hint="eastAsia" w:ascii="宋体" w:hAnsi="宋体"/>
          <w:b/>
          <w:spacing w:val="40"/>
          <w:sz w:val="44"/>
          <w:szCs w:val="44"/>
        </w:rPr>
      </w:pPr>
      <w:r>
        <w:rPr>
          <w:rFonts w:hint="eastAsia" w:ascii="宋体" w:hAnsi="宋体"/>
          <w:b/>
          <w:spacing w:val="40"/>
          <w:sz w:val="44"/>
          <w:szCs w:val="44"/>
        </w:rPr>
        <w:t>2026年</w:t>
      </w:r>
    </w:p>
    <w:p w14:paraId="7CD6DAAB">
      <w:pPr>
        <w:pStyle w:val="2"/>
        <w:spacing w:after="100" w:afterAutospacing="1" w:line="800" w:lineRule="exact"/>
        <w:ind w:firstLine="0"/>
        <w:jc w:val="center"/>
        <w:rPr>
          <w:rFonts w:hint="eastAsia" w:ascii="宋体" w:hAnsi="宋体" w:eastAsia="宋体"/>
          <w:b/>
          <w:spacing w:val="40"/>
          <w:sz w:val="44"/>
          <w:szCs w:val="44"/>
        </w:rPr>
      </w:pPr>
      <w:r>
        <w:rPr>
          <w:rFonts w:hint="eastAsia" w:ascii="宋体" w:hAnsi="宋体" w:eastAsia="宋体"/>
          <w:b/>
          <w:spacing w:val="40"/>
          <w:sz w:val="44"/>
          <w:szCs w:val="44"/>
        </w:rPr>
        <w:t>曲阳县政府预算</w:t>
      </w:r>
    </w:p>
    <w:p w14:paraId="465D39CF">
      <w:pPr>
        <w:pStyle w:val="2"/>
        <w:spacing w:after="100" w:afterAutospacing="1" w:line="800" w:lineRule="exact"/>
        <w:ind w:firstLine="0"/>
        <w:jc w:val="center"/>
        <w:rPr>
          <w:rFonts w:hint="eastAsia" w:ascii="宋体" w:hAnsi="宋体" w:eastAsia="宋体"/>
          <w:b/>
          <w:spacing w:val="40"/>
          <w:sz w:val="44"/>
          <w:szCs w:val="44"/>
        </w:rPr>
      </w:pPr>
      <w:r>
        <w:rPr>
          <w:rFonts w:hint="eastAsia" w:ascii="宋体" w:hAnsi="宋体" w:eastAsia="宋体"/>
          <w:b/>
          <w:spacing w:val="40"/>
          <w:sz w:val="44"/>
          <w:szCs w:val="44"/>
        </w:rPr>
        <w:t>（草案）</w:t>
      </w:r>
    </w:p>
    <w:p w14:paraId="53B493EA">
      <w:pPr>
        <w:pStyle w:val="2"/>
        <w:spacing w:after="100" w:afterAutospacing="1" w:line="800" w:lineRule="exact"/>
        <w:ind w:firstLine="0"/>
        <w:jc w:val="center"/>
        <w:rPr>
          <w:rFonts w:hint="eastAsia" w:eastAsia="黑体"/>
          <w:sz w:val="72"/>
          <w:szCs w:val="52"/>
        </w:rPr>
      </w:pPr>
    </w:p>
    <w:p w14:paraId="52C1AC68">
      <w:pPr>
        <w:pStyle w:val="2"/>
        <w:spacing w:after="100" w:afterAutospacing="1" w:line="800" w:lineRule="exact"/>
        <w:ind w:firstLine="0"/>
        <w:jc w:val="center"/>
        <w:rPr>
          <w:rFonts w:hint="eastAsia" w:eastAsia="黑体"/>
          <w:sz w:val="72"/>
          <w:szCs w:val="52"/>
        </w:rPr>
      </w:pPr>
    </w:p>
    <w:p w14:paraId="15CE838C">
      <w:pPr>
        <w:pStyle w:val="2"/>
        <w:spacing w:after="100" w:afterAutospacing="1" w:line="800" w:lineRule="exact"/>
        <w:ind w:firstLine="0"/>
        <w:jc w:val="center"/>
        <w:rPr>
          <w:rFonts w:hint="eastAsia" w:eastAsia="黑体"/>
          <w:sz w:val="72"/>
          <w:szCs w:val="52"/>
        </w:rPr>
      </w:pPr>
    </w:p>
    <w:p w14:paraId="4C5F7A42">
      <w:pPr>
        <w:pStyle w:val="2"/>
        <w:spacing w:after="100" w:afterAutospacing="1" w:line="800" w:lineRule="exact"/>
        <w:ind w:firstLine="0"/>
        <w:jc w:val="center"/>
        <w:rPr>
          <w:rFonts w:hint="eastAsia" w:eastAsia="黑体"/>
          <w:sz w:val="72"/>
          <w:szCs w:val="52"/>
        </w:rPr>
      </w:pPr>
    </w:p>
    <w:p w14:paraId="2A5707E0">
      <w:pPr>
        <w:pStyle w:val="2"/>
        <w:spacing w:after="100" w:afterAutospacing="1" w:line="800" w:lineRule="exact"/>
        <w:ind w:firstLine="0"/>
        <w:rPr>
          <w:rFonts w:hint="eastAsia" w:eastAsia="黑体"/>
          <w:sz w:val="72"/>
          <w:szCs w:val="52"/>
        </w:rPr>
      </w:pPr>
    </w:p>
    <w:p w14:paraId="1C8A9C6F">
      <w:pPr>
        <w:pStyle w:val="2"/>
        <w:spacing w:after="100" w:afterAutospacing="1" w:line="800" w:lineRule="exact"/>
        <w:ind w:firstLine="0"/>
        <w:jc w:val="center"/>
        <w:rPr>
          <w:rFonts w:hint="eastAsia" w:ascii="宋体" w:hAnsi="宋体" w:eastAsia="宋体"/>
          <w:b/>
          <w:bCs/>
          <w:spacing w:val="40"/>
          <w:sz w:val="36"/>
          <w:szCs w:val="36"/>
        </w:rPr>
      </w:pPr>
      <w:r>
        <w:rPr>
          <w:rFonts w:hint="eastAsia" w:ascii="宋体" w:hAnsi="宋体" w:eastAsia="宋体"/>
          <w:b/>
          <w:bCs/>
          <w:spacing w:val="40"/>
          <w:sz w:val="36"/>
          <w:szCs w:val="36"/>
        </w:rPr>
        <w:t>2026年1月</w:t>
      </w:r>
    </w:p>
    <w:p w14:paraId="37160F75">
      <w:pPr>
        <w:pStyle w:val="2"/>
        <w:spacing w:after="100" w:afterAutospacing="1" w:line="560" w:lineRule="exact"/>
        <w:ind w:firstLine="0"/>
        <w:jc w:val="center"/>
        <w:rPr>
          <w:rFonts w:hint="eastAsia" w:ascii="黑体" w:hAnsi="黑体" w:eastAsia="黑体"/>
          <w:sz w:val="44"/>
          <w:szCs w:val="44"/>
        </w:rPr>
      </w:pPr>
      <w:r>
        <w:rPr>
          <w:rFonts w:ascii="黑体" w:hAnsi="黑体" w:eastAsia="黑体"/>
          <w:sz w:val="44"/>
          <w:szCs w:val="44"/>
        </w:rPr>
        <w:br w:type="page"/>
      </w:r>
      <w:r>
        <w:rPr>
          <w:rFonts w:ascii="黑体" w:hAnsi="黑体" w:eastAsia="黑体"/>
          <w:sz w:val="44"/>
          <w:szCs w:val="44"/>
        </w:rPr>
        <w:br w:type="page"/>
      </w:r>
      <w:r>
        <w:rPr>
          <w:rFonts w:hint="eastAsia" w:ascii="黑体" w:hAnsi="黑体" w:eastAsia="黑体"/>
          <w:sz w:val="44"/>
          <w:szCs w:val="44"/>
        </w:rPr>
        <w:t>目  录</w:t>
      </w:r>
    </w:p>
    <w:p w14:paraId="22F42BC2">
      <w:pPr>
        <w:pStyle w:val="20"/>
        <w:tabs>
          <w:tab w:val="right" w:leader="dot" w:pos="8959"/>
          <w:tab w:val="clear" w:pos="1080"/>
          <w:tab w:val="clear" w:pos="8775"/>
        </w:tabs>
        <w:spacing w:line="540" w:lineRule="exact"/>
        <w:ind w:left="88"/>
      </w:pPr>
      <w:r>
        <w:rPr>
          <w:rFonts w:hint="eastAsia" w:ascii="黑体" w:hAnsi="黑体" w:eastAsia="黑体"/>
          <w:b w:val="0"/>
          <w:bCs w:val="0"/>
          <w:caps w:val="0"/>
        </w:rPr>
        <w:fldChar w:fldCharType="begin"/>
      </w:r>
      <w:r>
        <w:rPr>
          <w:rFonts w:hint="eastAsia" w:ascii="黑体" w:hAnsi="黑体" w:eastAsia="黑体"/>
          <w:b w:val="0"/>
          <w:bCs w:val="0"/>
          <w:caps w:val="0"/>
        </w:rPr>
        <w:instrText xml:space="preserve"> TOC \o "1-3" \h \z \u </w:instrText>
      </w:r>
      <w:r>
        <w:rPr>
          <w:rFonts w:hint="eastAsia" w:ascii="黑体" w:hAnsi="黑体" w:eastAsia="黑体"/>
          <w:b w:val="0"/>
          <w:bCs w:val="0"/>
          <w:caps w:val="0"/>
        </w:rPr>
        <w:fldChar w:fldCharType="separate"/>
      </w:r>
      <w:r>
        <w:fldChar w:fldCharType="begin"/>
      </w:r>
      <w:r>
        <w:instrText xml:space="preserve"> HYPERLINK \l "_Toc28223" </w:instrText>
      </w:r>
      <w:r>
        <w:fldChar w:fldCharType="separate"/>
      </w:r>
      <w:r>
        <w:rPr>
          <w:rFonts w:hint="eastAsia" w:ascii="黑体" w:hAnsi="黑体" w:eastAsia="黑体" w:cs="黑体"/>
          <w:szCs w:val="36"/>
        </w:rPr>
        <w:t>§1  202</w:t>
      </w:r>
      <w:r>
        <w:rPr>
          <w:rFonts w:hint="eastAsia" w:ascii="黑体" w:hAnsi="黑体" w:eastAsia="黑体" w:cs="黑体"/>
          <w:szCs w:val="36"/>
          <w:lang w:val="en-US"/>
        </w:rPr>
        <w:t>6</w:t>
      </w:r>
      <w:r>
        <w:rPr>
          <w:rFonts w:hint="eastAsia" w:ascii="黑体" w:hAnsi="黑体" w:eastAsia="黑体" w:cs="黑体"/>
          <w:szCs w:val="36"/>
        </w:rPr>
        <w:t>年全县一般公共财政收入预算（草案）</w:t>
      </w:r>
      <w:r>
        <w:tab/>
      </w:r>
      <w:r>
        <w:fldChar w:fldCharType="end"/>
      </w:r>
    </w:p>
    <w:p w14:paraId="04DBFF78">
      <w:pPr>
        <w:pStyle w:val="20"/>
        <w:tabs>
          <w:tab w:val="right" w:leader="dot" w:pos="8959"/>
          <w:tab w:val="clear" w:pos="1080"/>
          <w:tab w:val="clear" w:pos="8775"/>
        </w:tabs>
        <w:spacing w:line="540" w:lineRule="exact"/>
        <w:ind w:left="88"/>
      </w:pPr>
      <w:r>
        <w:fldChar w:fldCharType="begin"/>
      </w:r>
      <w:r>
        <w:instrText xml:space="preserve"> HYPERLINK \l "_Toc30354" </w:instrText>
      </w:r>
      <w:r>
        <w:fldChar w:fldCharType="separate"/>
      </w:r>
      <w:r>
        <w:rPr>
          <w:rFonts w:hint="eastAsia" w:ascii="黑体" w:eastAsia="黑体"/>
          <w:szCs w:val="36"/>
        </w:rPr>
        <w:t>§1.1  202</w:t>
      </w:r>
      <w:r>
        <w:rPr>
          <w:rFonts w:hint="eastAsia" w:ascii="黑体" w:eastAsia="黑体"/>
          <w:szCs w:val="36"/>
          <w:lang w:val="en-US"/>
        </w:rPr>
        <w:t>6</w:t>
      </w:r>
      <w:r>
        <w:rPr>
          <w:rFonts w:hint="eastAsia" w:ascii="黑体" w:eastAsia="黑体"/>
          <w:szCs w:val="36"/>
        </w:rPr>
        <w:t>年一般公共财政收入预算说明</w:t>
      </w:r>
      <w:r>
        <w:tab/>
      </w:r>
      <w:r>
        <w:fldChar w:fldCharType="end"/>
      </w:r>
    </w:p>
    <w:p w14:paraId="75B05A15">
      <w:pPr>
        <w:pStyle w:val="20"/>
        <w:tabs>
          <w:tab w:val="right" w:leader="dot" w:pos="8959"/>
          <w:tab w:val="clear" w:pos="1080"/>
          <w:tab w:val="clear" w:pos="8775"/>
        </w:tabs>
        <w:spacing w:line="540" w:lineRule="exact"/>
        <w:ind w:left="88"/>
      </w:pPr>
      <w:r>
        <w:fldChar w:fldCharType="begin"/>
      </w:r>
      <w:r>
        <w:instrText xml:space="preserve"> HYPERLINK \l "_Toc18754" </w:instrText>
      </w:r>
      <w:r>
        <w:fldChar w:fldCharType="separate"/>
      </w:r>
      <w:r>
        <w:rPr>
          <w:rFonts w:hint="eastAsia" w:ascii="黑体" w:eastAsia="黑体"/>
          <w:szCs w:val="36"/>
        </w:rPr>
        <w:t>§2  202</w:t>
      </w:r>
      <w:r>
        <w:rPr>
          <w:rFonts w:hint="eastAsia" w:ascii="黑体" w:eastAsia="黑体"/>
          <w:szCs w:val="36"/>
          <w:lang w:val="en-US"/>
        </w:rPr>
        <w:t>6</w:t>
      </w:r>
      <w:r>
        <w:rPr>
          <w:rFonts w:hint="eastAsia" w:ascii="黑体" w:eastAsia="黑体"/>
          <w:szCs w:val="36"/>
        </w:rPr>
        <w:t>年全县政府性基金收入预算（草案）</w:t>
      </w:r>
      <w:r>
        <w:tab/>
      </w:r>
      <w:r>
        <w:fldChar w:fldCharType="end"/>
      </w:r>
    </w:p>
    <w:p w14:paraId="492B687F">
      <w:pPr>
        <w:pStyle w:val="20"/>
        <w:tabs>
          <w:tab w:val="right" w:leader="dot" w:pos="8959"/>
          <w:tab w:val="clear" w:pos="1080"/>
          <w:tab w:val="clear" w:pos="8775"/>
        </w:tabs>
        <w:spacing w:line="540" w:lineRule="exact"/>
        <w:ind w:left="88"/>
      </w:pPr>
      <w:r>
        <w:fldChar w:fldCharType="begin"/>
      </w:r>
      <w:r>
        <w:instrText xml:space="preserve"> HYPERLINK \l "_Toc12520" </w:instrText>
      </w:r>
      <w:r>
        <w:fldChar w:fldCharType="separate"/>
      </w:r>
      <w:r>
        <w:rPr>
          <w:rFonts w:hint="eastAsia" w:ascii="黑体" w:eastAsia="黑体"/>
          <w:szCs w:val="36"/>
        </w:rPr>
        <w:t>§2.1  202</w:t>
      </w:r>
      <w:r>
        <w:rPr>
          <w:rFonts w:hint="eastAsia" w:ascii="黑体" w:eastAsia="黑体"/>
          <w:szCs w:val="36"/>
          <w:lang w:val="en-US"/>
        </w:rPr>
        <w:t>6</w:t>
      </w:r>
      <w:r>
        <w:rPr>
          <w:rFonts w:hint="eastAsia" w:ascii="黑体" w:eastAsia="黑体"/>
          <w:szCs w:val="36"/>
        </w:rPr>
        <w:t>年政府性基金收入预算说明</w:t>
      </w:r>
      <w:r>
        <w:tab/>
      </w:r>
      <w:r>
        <w:fldChar w:fldCharType="end"/>
      </w:r>
    </w:p>
    <w:p w14:paraId="2BD13070">
      <w:pPr>
        <w:pStyle w:val="20"/>
        <w:tabs>
          <w:tab w:val="right" w:leader="dot" w:pos="8959"/>
          <w:tab w:val="clear" w:pos="1080"/>
          <w:tab w:val="clear" w:pos="8775"/>
        </w:tabs>
        <w:spacing w:line="540" w:lineRule="exact"/>
        <w:ind w:left="88"/>
      </w:pPr>
      <w:r>
        <w:fldChar w:fldCharType="begin"/>
      </w:r>
      <w:r>
        <w:instrText xml:space="preserve"> HYPERLINK \l "_Toc12997" </w:instrText>
      </w:r>
      <w:r>
        <w:fldChar w:fldCharType="separate"/>
      </w:r>
      <w:r>
        <w:rPr>
          <w:rFonts w:hint="eastAsia" w:ascii="黑体" w:eastAsia="黑体"/>
          <w:szCs w:val="36"/>
        </w:rPr>
        <w:t>§3  202</w:t>
      </w:r>
      <w:r>
        <w:rPr>
          <w:rFonts w:hint="eastAsia" w:ascii="黑体" w:eastAsia="黑体"/>
          <w:szCs w:val="36"/>
          <w:lang w:val="en-US"/>
        </w:rPr>
        <w:t>6</w:t>
      </w:r>
      <w:r>
        <w:rPr>
          <w:rFonts w:hint="eastAsia" w:ascii="黑体" w:eastAsia="黑体"/>
          <w:szCs w:val="36"/>
        </w:rPr>
        <w:t>年全县国有资本经营收入预算（草案）</w:t>
      </w:r>
      <w:r>
        <w:tab/>
      </w:r>
      <w:r>
        <w:fldChar w:fldCharType="end"/>
      </w:r>
    </w:p>
    <w:p w14:paraId="2A7DD88B">
      <w:pPr>
        <w:pStyle w:val="20"/>
        <w:tabs>
          <w:tab w:val="right" w:leader="dot" w:pos="8959"/>
          <w:tab w:val="clear" w:pos="1080"/>
          <w:tab w:val="clear" w:pos="8775"/>
        </w:tabs>
        <w:spacing w:line="540" w:lineRule="exact"/>
        <w:ind w:left="88"/>
      </w:pPr>
      <w:r>
        <w:fldChar w:fldCharType="begin"/>
      </w:r>
      <w:r>
        <w:instrText xml:space="preserve"> HYPERLINK \l "_Toc15086" </w:instrText>
      </w:r>
      <w:r>
        <w:fldChar w:fldCharType="separate"/>
      </w:r>
      <w:r>
        <w:rPr>
          <w:rFonts w:hint="eastAsia" w:ascii="黑体" w:eastAsia="黑体"/>
          <w:szCs w:val="36"/>
        </w:rPr>
        <w:t>§3.1  202</w:t>
      </w:r>
      <w:r>
        <w:rPr>
          <w:rFonts w:hint="eastAsia" w:ascii="黑体" w:eastAsia="黑体"/>
          <w:szCs w:val="36"/>
          <w:lang w:val="en-US"/>
        </w:rPr>
        <w:t>6</w:t>
      </w:r>
      <w:r>
        <w:rPr>
          <w:rFonts w:hint="eastAsia" w:ascii="黑体" w:eastAsia="黑体"/>
          <w:szCs w:val="36"/>
        </w:rPr>
        <w:t>年国有资本经营收入预算说明</w:t>
      </w:r>
      <w:r>
        <w:tab/>
      </w:r>
      <w:r>
        <w:fldChar w:fldCharType="end"/>
      </w:r>
    </w:p>
    <w:p w14:paraId="4E11D086">
      <w:pPr>
        <w:pStyle w:val="20"/>
        <w:tabs>
          <w:tab w:val="right" w:leader="dot" w:pos="8959"/>
          <w:tab w:val="clear" w:pos="1080"/>
          <w:tab w:val="clear" w:pos="8775"/>
        </w:tabs>
        <w:spacing w:line="540" w:lineRule="exact"/>
        <w:ind w:left="88"/>
      </w:pPr>
      <w:r>
        <w:fldChar w:fldCharType="begin"/>
      </w:r>
      <w:r>
        <w:instrText xml:space="preserve"> HYPERLINK \l "_Toc4262" </w:instrText>
      </w:r>
      <w:r>
        <w:fldChar w:fldCharType="separate"/>
      </w:r>
      <w:r>
        <w:rPr>
          <w:rFonts w:hint="eastAsia" w:ascii="黑体" w:eastAsia="黑体"/>
          <w:szCs w:val="36"/>
        </w:rPr>
        <w:t>§</w:t>
      </w:r>
      <w:r>
        <w:rPr>
          <w:rFonts w:hint="eastAsia" w:ascii="黑体" w:eastAsia="黑体"/>
          <w:szCs w:val="36"/>
          <w:lang w:val="en-US"/>
        </w:rPr>
        <w:t>4</w:t>
      </w:r>
      <w:r>
        <w:rPr>
          <w:rFonts w:hint="eastAsia" w:ascii="黑体" w:eastAsia="黑体"/>
          <w:szCs w:val="36"/>
        </w:rPr>
        <w:t xml:space="preserve">  202</w:t>
      </w:r>
      <w:r>
        <w:rPr>
          <w:rFonts w:hint="eastAsia" w:ascii="黑体" w:eastAsia="黑体"/>
          <w:szCs w:val="36"/>
          <w:lang w:val="en-US"/>
        </w:rPr>
        <w:t>6</w:t>
      </w:r>
      <w:r>
        <w:rPr>
          <w:rFonts w:hint="eastAsia" w:ascii="黑体" w:eastAsia="黑体"/>
          <w:szCs w:val="36"/>
        </w:rPr>
        <w:t>年全县社会保险基金收入预算（草案）</w:t>
      </w:r>
      <w:r>
        <w:tab/>
      </w:r>
      <w:r>
        <w:fldChar w:fldCharType="end"/>
      </w:r>
    </w:p>
    <w:p w14:paraId="15BBA22E">
      <w:pPr>
        <w:pStyle w:val="20"/>
        <w:tabs>
          <w:tab w:val="right" w:leader="dot" w:pos="8959"/>
          <w:tab w:val="clear" w:pos="1080"/>
          <w:tab w:val="clear" w:pos="8775"/>
        </w:tabs>
        <w:spacing w:line="540" w:lineRule="exact"/>
        <w:ind w:left="88"/>
      </w:pPr>
      <w:r>
        <w:fldChar w:fldCharType="begin"/>
      </w:r>
      <w:r>
        <w:instrText xml:space="preserve"> HYPERLINK \l "_Toc16021" </w:instrText>
      </w:r>
      <w:r>
        <w:fldChar w:fldCharType="separate"/>
      </w:r>
      <w:r>
        <w:rPr>
          <w:rFonts w:hint="eastAsia" w:ascii="黑体" w:eastAsia="黑体"/>
          <w:szCs w:val="36"/>
        </w:rPr>
        <w:t>§</w:t>
      </w:r>
      <w:r>
        <w:rPr>
          <w:rFonts w:hint="eastAsia" w:ascii="黑体" w:eastAsia="黑体"/>
          <w:szCs w:val="36"/>
          <w:lang w:val="en-US"/>
        </w:rPr>
        <w:t>4</w:t>
      </w:r>
      <w:r>
        <w:rPr>
          <w:rFonts w:hint="eastAsia" w:ascii="黑体" w:eastAsia="黑体"/>
          <w:szCs w:val="36"/>
        </w:rPr>
        <w:t>.1  202</w:t>
      </w:r>
      <w:r>
        <w:rPr>
          <w:rFonts w:hint="eastAsia" w:ascii="黑体" w:eastAsia="黑体"/>
          <w:szCs w:val="36"/>
          <w:lang w:val="en-US"/>
        </w:rPr>
        <w:t>6</w:t>
      </w:r>
      <w:r>
        <w:rPr>
          <w:rFonts w:hint="eastAsia" w:ascii="黑体" w:eastAsia="黑体"/>
          <w:szCs w:val="36"/>
        </w:rPr>
        <w:t>年社会保险基金收入预算说明</w:t>
      </w:r>
      <w:r>
        <w:tab/>
      </w:r>
      <w:r>
        <w:fldChar w:fldCharType="end"/>
      </w:r>
    </w:p>
    <w:p w14:paraId="283AE16E">
      <w:pPr>
        <w:pStyle w:val="20"/>
        <w:tabs>
          <w:tab w:val="right" w:leader="dot" w:pos="8959"/>
          <w:tab w:val="clear" w:pos="1080"/>
          <w:tab w:val="clear" w:pos="8775"/>
        </w:tabs>
        <w:spacing w:line="540" w:lineRule="exact"/>
        <w:ind w:left="88"/>
      </w:pPr>
      <w:r>
        <w:fldChar w:fldCharType="begin"/>
      </w:r>
      <w:r>
        <w:instrText xml:space="preserve"> HYPERLINK \l "_Toc31346" </w:instrText>
      </w:r>
      <w:r>
        <w:fldChar w:fldCharType="separate"/>
      </w:r>
      <w:r>
        <w:rPr>
          <w:rFonts w:hint="eastAsia" w:ascii="黑体" w:eastAsia="黑体"/>
          <w:szCs w:val="36"/>
        </w:rPr>
        <w:t>§</w:t>
      </w:r>
      <w:r>
        <w:rPr>
          <w:rFonts w:hint="eastAsia" w:ascii="黑体" w:eastAsia="黑体"/>
          <w:szCs w:val="36"/>
          <w:lang w:val="en-US"/>
        </w:rPr>
        <w:t>5</w:t>
      </w:r>
      <w:r>
        <w:rPr>
          <w:rFonts w:hint="eastAsia" w:ascii="黑体" w:eastAsia="黑体"/>
          <w:szCs w:val="36"/>
        </w:rPr>
        <w:t xml:space="preserve">  202</w:t>
      </w:r>
      <w:r>
        <w:rPr>
          <w:rFonts w:hint="eastAsia" w:ascii="黑体" w:eastAsia="黑体"/>
          <w:szCs w:val="36"/>
          <w:lang w:val="en-US"/>
        </w:rPr>
        <w:t>6</w:t>
      </w:r>
      <w:r>
        <w:rPr>
          <w:rFonts w:hint="eastAsia" w:ascii="黑体" w:eastAsia="黑体"/>
          <w:szCs w:val="36"/>
        </w:rPr>
        <w:t>年财政收支平衡表（草案）</w:t>
      </w:r>
      <w:r>
        <w:tab/>
      </w:r>
      <w:r>
        <w:fldChar w:fldCharType="end"/>
      </w:r>
    </w:p>
    <w:p w14:paraId="13B279D1">
      <w:pPr>
        <w:pStyle w:val="20"/>
        <w:tabs>
          <w:tab w:val="right" w:leader="dot" w:pos="8959"/>
          <w:tab w:val="clear" w:pos="1080"/>
          <w:tab w:val="clear" w:pos="8775"/>
        </w:tabs>
        <w:spacing w:line="540" w:lineRule="exact"/>
        <w:ind w:left="88"/>
      </w:pPr>
      <w:r>
        <w:fldChar w:fldCharType="begin"/>
      </w:r>
      <w:r>
        <w:instrText xml:space="preserve"> HYPERLINK \l "_Toc15634" </w:instrText>
      </w:r>
      <w:r>
        <w:fldChar w:fldCharType="separate"/>
      </w:r>
      <w:r>
        <w:rPr>
          <w:rFonts w:hint="eastAsia" w:ascii="黑体" w:eastAsia="黑体"/>
          <w:szCs w:val="36"/>
        </w:rPr>
        <w:t>§</w:t>
      </w:r>
      <w:r>
        <w:rPr>
          <w:rFonts w:hint="eastAsia" w:ascii="黑体" w:eastAsia="黑体"/>
          <w:szCs w:val="36"/>
          <w:lang w:val="en-US"/>
        </w:rPr>
        <w:t>5</w:t>
      </w:r>
      <w:r>
        <w:rPr>
          <w:rFonts w:hint="eastAsia" w:ascii="黑体" w:eastAsia="黑体"/>
          <w:szCs w:val="36"/>
        </w:rPr>
        <w:t>.1  202</w:t>
      </w:r>
      <w:r>
        <w:rPr>
          <w:rFonts w:hint="eastAsia" w:ascii="黑体" w:eastAsia="黑体"/>
          <w:szCs w:val="36"/>
          <w:lang w:val="en-US"/>
        </w:rPr>
        <w:t>6</w:t>
      </w:r>
      <w:r>
        <w:rPr>
          <w:rFonts w:hint="eastAsia" w:ascii="黑体" w:eastAsia="黑体"/>
          <w:szCs w:val="36"/>
        </w:rPr>
        <w:t>年财政收支平衡情况说明</w:t>
      </w:r>
      <w:r>
        <w:tab/>
      </w:r>
      <w:r>
        <w:fldChar w:fldCharType="end"/>
      </w:r>
    </w:p>
    <w:p w14:paraId="746089B3">
      <w:pPr>
        <w:pStyle w:val="20"/>
        <w:tabs>
          <w:tab w:val="right" w:leader="dot" w:pos="8959"/>
          <w:tab w:val="clear" w:pos="1080"/>
          <w:tab w:val="clear" w:pos="8775"/>
        </w:tabs>
        <w:spacing w:line="540" w:lineRule="exact"/>
        <w:ind w:left="88"/>
      </w:pPr>
      <w:r>
        <w:fldChar w:fldCharType="begin"/>
      </w:r>
      <w:r>
        <w:instrText xml:space="preserve"> HYPERLINK \l "_Toc31993" </w:instrText>
      </w:r>
      <w:r>
        <w:fldChar w:fldCharType="separate"/>
      </w:r>
      <w:r>
        <w:rPr>
          <w:rFonts w:hint="eastAsia" w:ascii="黑体" w:eastAsia="黑体"/>
          <w:szCs w:val="36"/>
        </w:rPr>
        <w:t>§</w:t>
      </w:r>
      <w:r>
        <w:rPr>
          <w:rFonts w:hint="eastAsia" w:ascii="黑体" w:eastAsia="黑体"/>
          <w:szCs w:val="36"/>
          <w:lang w:val="en-US"/>
        </w:rPr>
        <w:t>6</w:t>
      </w:r>
      <w:r>
        <w:rPr>
          <w:rFonts w:hint="eastAsia" w:ascii="黑体" w:eastAsia="黑体"/>
          <w:szCs w:val="36"/>
        </w:rPr>
        <w:t xml:space="preserve">  202</w:t>
      </w:r>
      <w:r>
        <w:rPr>
          <w:rFonts w:hint="eastAsia" w:ascii="黑体" w:eastAsia="黑体"/>
          <w:szCs w:val="36"/>
          <w:lang w:val="en-US"/>
        </w:rPr>
        <w:t>6</w:t>
      </w:r>
      <w:r>
        <w:rPr>
          <w:rFonts w:hint="eastAsia" w:ascii="黑体" w:eastAsia="黑体"/>
          <w:szCs w:val="36"/>
        </w:rPr>
        <w:t>年全县一般公共财政支出预算（草案）</w:t>
      </w:r>
      <w:r>
        <w:tab/>
      </w:r>
      <w:r>
        <w:fldChar w:fldCharType="end"/>
      </w:r>
    </w:p>
    <w:p w14:paraId="3C7C5D4E">
      <w:pPr>
        <w:pStyle w:val="20"/>
        <w:tabs>
          <w:tab w:val="right" w:leader="dot" w:pos="8959"/>
          <w:tab w:val="clear" w:pos="1080"/>
          <w:tab w:val="clear" w:pos="8775"/>
        </w:tabs>
        <w:spacing w:line="540" w:lineRule="exact"/>
        <w:ind w:left="88"/>
      </w:pPr>
      <w:r>
        <w:fldChar w:fldCharType="begin"/>
      </w:r>
      <w:r>
        <w:instrText xml:space="preserve"> HYPERLINK \l "_Toc9884" </w:instrText>
      </w:r>
      <w:r>
        <w:fldChar w:fldCharType="separate"/>
      </w:r>
      <w:r>
        <w:rPr>
          <w:rFonts w:hint="eastAsia" w:ascii="黑体" w:eastAsia="黑体"/>
          <w:szCs w:val="36"/>
        </w:rPr>
        <w:t>§</w:t>
      </w:r>
      <w:r>
        <w:rPr>
          <w:rFonts w:hint="eastAsia" w:ascii="黑体" w:eastAsia="黑体"/>
          <w:szCs w:val="36"/>
          <w:lang w:val="en-US"/>
        </w:rPr>
        <w:t>6</w:t>
      </w:r>
      <w:r>
        <w:rPr>
          <w:rFonts w:hint="eastAsia" w:ascii="黑体" w:eastAsia="黑体"/>
          <w:szCs w:val="36"/>
        </w:rPr>
        <w:t>.1  202</w:t>
      </w:r>
      <w:r>
        <w:rPr>
          <w:rFonts w:hint="eastAsia" w:ascii="黑体" w:eastAsia="黑体"/>
          <w:szCs w:val="36"/>
          <w:lang w:val="en-US"/>
        </w:rPr>
        <w:t>6</w:t>
      </w:r>
      <w:r>
        <w:rPr>
          <w:rFonts w:hint="eastAsia" w:ascii="黑体" w:eastAsia="黑体"/>
          <w:szCs w:val="36"/>
        </w:rPr>
        <w:t>年全县一般公共财政支出预算说明</w:t>
      </w:r>
      <w:r>
        <w:tab/>
      </w:r>
      <w:r>
        <w:fldChar w:fldCharType="end"/>
      </w:r>
    </w:p>
    <w:p w14:paraId="7DED45C8">
      <w:pPr>
        <w:pStyle w:val="20"/>
        <w:tabs>
          <w:tab w:val="right" w:leader="dot" w:pos="8959"/>
          <w:tab w:val="clear" w:pos="1080"/>
          <w:tab w:val="clear" w:pos="8775"/>
        </w:tabs>
        <w:spacing w:line="540" w:lineRule="exact"/>
        <w:ind w:left="88"/>
      </w:pPr>
      <w:r>
        <w:fldChar w:fldCharType="begin"/>
      </w:r>
      <w:r>
        <w:instrText xml:space="preserve"> HYPERLINK \l "_Toc11167" </w:instrText>
      </w:r>
      <w:r>
        <w:fldChar w:fldCharType="separate"/>
      </w:r>
      <w:r>
        <w:rPr>
          <w:rFonts w:hint="eastAsia" w:ascii="黑体" w:eastAsia="黑体"/>
          <w:szCs w:val="36"/>
        </w:rPr>
        <w:t>§</w:t>
      </w:r>
      <w:r>
        <w:rPr>
          <w:rFonts w:hint="eastAsia" w:ascii="黑体" w:eastAsia="黑体"/>
          <w:szCs w:val="36"/>
          <w:lang w:val="en-US"/>
        </w:rPr>
        <w:t>7</w:t>
      </w:r>
      <w:r>
        <w:rPr>
          <w:rFonts w:hint="eastAsia" w:ascii="黑体" w:eastAsia="黑体"/>
          <w:szCs w:val="36"/>
        </w:rPr>
        <w:t xml:space="preserve">  202</w:t>
      </w:r>
      <w:r>
        <w:rPr>
          <w:rFonts w:hint="eastAsia" w:ascii="黑体" w:eastAsia="黑体"/>
          <w:szCs w:val="36"/>
          <w:lang w:val="en-US"/>
        </w:rPr>
        <w:t>6</w:t>
      </w:r>
      <w:r>
        <w:rPr>
          <w:rFonts w:hint="eastAsia" w:ascii="黑体" w:eastAsia="黑体"/>
          <w:szCs w:val="36"/>
        </w:rPr>
        <w:t>年全县政府性基金支出预算（草案）</w:t>
      </w:r>
      <w:r>
        <w:tab/>
      </w:r>
      <w:r>
        <w:fldChar w:fldCharType="end"/>
      </w:r>
    </w:p>
    <w:p w14:paraId="4936784B">
      <w:pPr>
        <w:pStyle w:val="20"/>
        <w:tabs>
          <w:tab w:val="right" w:leader="dot" w:pos="8959"/>
          <w:tab w:val="clear" w:pos="1080"/>
          <w:tab w:val="clear" w:pos="8775"/>
        </w:tabs>
        <w:spacing w:line="540" w:lineRule="exact"/>
        <w:ind w:left="88"/>
      </w:pPr>
      <w:r>
        <w:fldChar w:fldCharType="begin"/>
      </w:r>
      <w:r>
        <w:instrText xml:space="preserve"> HYPERLINK \l "_Toc7427" </w:instrText>
      </w:r>
      <w:r>
        <w:fldChar w:fldCharType="separate"/>
      </w:r>
      <w:r>
        <w:rPr>
          <w:rFonts w:hint="eastAsia" w:ascii="黑体" w:eastAsia="黑体"/>
          <w:szCs w:val="36"/>
        </w:rPr>
        <w:t>§</w:t>
      </w:r>
      <w:r>
        <w:rPr>
          <w:rFonts w:hint="eastAsia" w:ascii="黑体" w:eastAsia="黑体"/>
          <w:szCs w:val="36"/>
          <w:lang w:val="en-US"/>
        </w:rPr>
        <w:t>7</w:t>
      </w:r>
      <w:r>
        <w:rPr>
          <w:rFonts w:hint="eastAsia" w:ascii="黑体" w:eastAsia="黑体"/>
          <w:szCs w:val="36"/>
        </w:rPr>
        <w:t>.1  202</w:t>
      </w:r>
      <w:r>
        <w:rPr>
          <w:rFonts w:hint="eastAsia" w:ascii="黑体" w:eastAsia="黑体"/>
          <w:szCs w:val="36"/>
          <w:lang w:val="en-US"/>
        </w:rPr>
        <w:t>6</w:t>
      </w:r>
      <w:r>
        <w:rPr>
          <w:rFonts w:hint="eastAsia" w:ascii="黑体" w:eastAsia="黑体"/>
          <w:szCs w:val="36"/>
        </w:rPr>
        <w:t>年全县政府性基金支出预算说明</w:t>
      </w:r>
      <w:r>
        <w:tab/>
      </w:r>
      <w:r>
        <w:fldChar w:fldCharType="end"/>
      </w:r>
    </w:p>
    <w:p w14:paraId="05D33E7E">
      <w:pPr>
        <w:pStyle w:val="20"/>
        <w:tabs>
          <w:tab w:val="right" w:leader="dot" w:pos="8959"/>
          <w:tab w:val="clear" w:pos="1080"/>
          <w:tab w:val="clear" w:pos="8775"/>
        </w:tabs>
        <w:spacing w:line="540" w:lineRule="exact"/>
        <w:ind w:left="88"/>
      </w:pPr>
      <w:r>
        <w:fldChar w:fldCharType="begin"/>
      </w:r>
      <w:r>
        <w:instrText xml:space="preserve"> HYPERLINK \l "_Toc29951" </w:instrText>
      </w:r>
      <w:r>
        <w:fldChar w:fldCharType="separate"/>
      </w:r>
      <w:r>
        <w:rPr>
          <w:rFonts w:hint="eastAsia" w:ascii="黑体" w:eastAsia="黑体"/>
          <w:szCs w:val="36"/>
        </w:rPr>
        <w:t>§8 202</w:t>
      </w:r>
      <w:r>
        <w:rPr>
          <w:rFonts w:hint="eastAsia" w:ascii="黑体" w:eastAsia="黑体"/>
          <w:szCs w:val="36"/>
          <w:lang w:val="en-US"/>
        </w:rPr>
        <w:t>6</w:t>
      </w:r>
      <w:r>
        <w:rPr>
          <w:rFonts w:hint="eastAsia" w:ascii="黑体" w:eastAsia="黑体"/>
          <w:szCs w:val="36"/>
        </w:rPr>
        <w:t>年国有资本经营支出预算表（草案）</w:t>
      </w:r>
      <w:r>
        <w:tab/>
      </w:r>
      <w:r>
        <w:fldChar w:fldCharType="end"/>
      </w:r>
    </w:p>
    <w:p w14:paraId="212AEEB3">
      <w:pPr>
        <w:pStyle w:val="20"/>
        <w:tabs>
          <w:tab w:val="right" w:leader="dot" w:pos="8959"/>
          <w:tab w:val="clear" w:pos="1080"/>
          <w:tab w:val="clear" w:pos="8775"/>
        </w:tabs>
        <w:spacing w:line="540" w:lineRule="exact"/>
        <w:ind w:left="88"/>
      </w:pPr>
      <w:r>
        <w:fldChar w:fldCharType="begin"/>
      </w:r>
      <w:r>
        <w:instrText xml:space="preserve"> HYPERLINK \l "_Toc8253" </w:instrText>
      </w:r>
      <w:r>
        <w:fldChar w:fldCharType="separate"/>
      </w:r>
      <w:r>
        <w:rPr>
          <w:rFonts w:hint="eastAsia" w:ascii="黑体" w:eastAsia="黑体"/>
          <w:szCs w:val="36"/>
        </w:rPr>
        <w:t>§8.1  202</w:t>
      </w:r>
      <w:r>
        <w:rPr>
          <w:rFonts w:hint="eastAsia" w:ascii="黑体" w:eastAsia="黑体"/>
          <w:szCs w:val="36"/>
          <w:lang w:val="en-US"/>
        </w:rPr>
        <w:t>6</w:t>
      </w:r>
      <w:r>
        <w:rPr>
          <w:rFonts w:hint="eastAsia" w:ascii="黑体" w:eastAsia="黑体"/>
          <w:szCs w:val="36"/>
        </w:rPr>
        <w:t>年国有资本经营支出预算说明</w:t>
      </w:r>
      <w:r>
        <w:tab/>
      </w:r>
      <w:r>
        <w:fldChar w:fldCharType="end"/>
      </w:r>
    </w:p>
    <w:p w14:paraId="716FCCD7">
      <w:pPr>
        <w:pStyle w:val="20"/>
        <w:tabs>
          <w:tab w:val="right" w:leader="dot" w:pos="8959"/>
          <w:tab w:val="clear" w:pos="1080"/>
          <w:tab w:val="clear" w:pos="8775"/>
        </w:tabs>
        <w:spacing w:line="540" w:lineRule="exact"/>
        <w:ind w:left="88"/>
      </w:pPr>
      <w:r>
        <w:fldChar w:fldCharType="begin"/>
      </w:r>
      <w:r>
        <w:instrText xml:space="preserve"> HYPERLINK \l "_Toc7646" </w:instrText>
      </w:r>
      <w:r>
        <w:fldChar w:fldCharType="separate"/>
      </w:r>
      <w:r>
        <w:rPr>
          <w:rFonts w:hint="eastAsia" w:ascii="黑体" w:eastAsia="黑体"/>
          <w:szCs w:val="36"/>
        </w:rPr>
        <w:t>§</w:t>
      </w:r>
      <w:r>
        <w:rPr>
          <w:rFonts w:hint="eastAsia" w:ascii="黑体" w:eastAsia="黑体"/>
          <w:szCs w:val="36"/>
          <w:lang w:val="en-US"/>
        </w:rPr>
        <w:t>9</w:t>
      </w:r>
      <w:r>
        <w:rPr>
          <w:rFonts w:hint="eastAsia" w:ascii="黑体" w:eastAsia="黑体"/>
          <w:szCs w:val="36"/>
        </w:rPr>
        <w:t xml:space="preserve"> 202</w:t>
      </w:r>
      <w:r>
        <w:rPr>
          <w:rFonts w:hint="eastAsia" w:ascii="黑体" w:eastAsia="黑体"/>
          <w:szCs w:val="36"/>
          <w:lang w:val="en-US"/>
        </w:rPr>
        <w:t>6</w:t>
      </w:r>
      <w:r>
        <w:rPr>
          <w:rFonts w:hint="eastAsia" w:ascii="黑体" w:eastAsia="黑体"/>
          <w:szCs w:val="36"/>
        </w:rPr>
        <w:t>年全县社会保险基金支出预算（草案）</w:t>
      </w:r>
      <w:r>
        <w:tab/>
      </w:r>
      <w:r>
        <w:fldChar w:fldCharType="end"/>
      </w:r>
    </w:p>
    <w:p w14:paraId="4174DC43">
      <w:pPr>
        <w:pStyle w:val="20"/>
        <w:tabs>
          <w:tab w:val="right" w:leader="dot" w:pos="8959"/>
          <w:tab w:val="clear" w:pos="1080"/>
          <w:tab w:val="clear" w:pos="8775"/>
        </w:tabs>
        <w:spacing w:line="540" w:lineRule="exact"/>
        <w:ind w:left="88"/>
      </w:pPr>
      <w:r>
        <w:fldChar w:fldCharType="begin"/>
      </w:r>
      <w:r>
        <w:instrText xml:space="preserve"> HYPERLINK \l "_Toc7193" </w:instrText>
      </w:r>
      <w:r>
        <w:fldChar w:fldCharType="separate"/>
      </w:r>
      <w:r>
        <w:rPr>
          <w:rFonts w:hint="eastAsia" w:ascii="黑体" w:eastAsia="黑体"/>
          <w:szCs w:val="36"/>
        </w:rPr>
        <w:t>§</w:t>
      </w:r>
      <w:r>
        <w:rPr>
          <w:rFonts w:hint="eastAsia" w:ascii="黑体" w:eastAsia="黑体"/>
          <w:szCs w:val="36"/>
          <w:lang w:val="en-US"/>
        </w:rPr>
        <w:t>9</w:t>
      </w:r>
      <w:r>
        <w:rPr>
          <w:rFonts w:hint="eastAsia" w:ascii="黑体" w:eastAsia="黑体"/>
          <w:szCs w:val="36"/>
        </w:rPr>
        <w:t>.1  202</w:t>
      </w:r>
      <w:r>
        <w:rPr>
          <w:rFonts w:hint="eastAsia" w:ascii="黑体" w:eastAsia="黑体"/>
          <w:szCs w:val="36"/>
          <w:lang w:val="en-US"/>
        </w:rPr>
        <w:t>6</w:t>
      </w:r>
      <w:r>
        <w:rPr>
          <w:rFonts w:hint="eastAsia" w:ascii="黑体" w:eastAsia="黑体"/>
          <w:szCs w:val="36"/>
        </w:rPr>
        <w:t>年社会保险基金支出预算说明</w:t>
      </w:r>
      <w:r>
        <w:tab/>
      </w:r>
      <w:r>
        <w:fldChar w:fldCharType="end"/>
      </w:r>
    </w:p>
    <w:p w14:paraId="1C753241">
      <w:pPr>
        <w:pStyle w:val="20"/>
        <w:tabs>
          <w:tab w:val="right" w:leader="dot" w:pos="8959"/>
          <w:tab w:val="clear" w:pos="1080"/>
          <w:tab w:val="clear" w:pos="8775"/>
        </w:tabs>
        <w:spacing w:line="540" w:lineRule="exact"/>
        <w:ind w:left="88"/>
      </w:pPr>
      <w:r>
        <w:fldChar w:fldCharType="begin"/>
      </w:r>
      <w:r>
        <w:instrText xml:space="preserve"> HYPERLINK \l "_Toc7298" </w:instrText>
      </w:r>
      <w:r>
        <w:fldChar w:fldCharType="separate"/>
      </w:r>
      <w:r>
        <w:rPr>
          <w:rFonts w:hint="eastAsia" w:ascii="黑体" w:eastAsia="黑体"/>
          <w:szCs w:val="36"/>
        </w:rPr>
        <w:t>§</w:t>
      </w:r>
      <w:r>
        <w:rPr>
          <w:rFonts w:hint="eastAsia" w:ascii="黑体" w:eastAsia="黑体"/>
          <w:szCs w:val="36"/>
          <w:lang w:val="en-US"/>
        </w:rPr>
        <w:t>10</w:t>
      </w:r>
      <w:r>
        <w:rPr>
          <w:rFonts w:hint="eastAsia" w:ascii="黑体" w:eastAsia="黑体"/>
          <w:szCs w:val="36"/>
        </w:rPr>
        <w:t xml:space="preserve"> 202</w:t>
      </w:r>
      <w:r>
        <w:rPr>
          <w:rFonts w:hint="eastAsia" w:ascii="黑体" w:eastAsia="黑体"/>
          <w:szCs w:val="36"/>
          <w:lang w:val="en-US"/>
        </w:rPr>
        <w:t>6</w:t>
      </w:r>
      <w:r>
        <w:rPr>
          <w:rFonts w:hint="eastAsia" w:ascii="黑体" w:eastAsia="黑体"/>
          <w:szCs w:val="36"/>
        </w:rPr>
        <w:t>年全县</w:t>
      </w:r>
      <w:r>
        <w:rPr>
          <w:rFonts w:hint="eastAsia" w:ascii="黑体" w:hAnsi="黑体" w:eastAsia="黑体" w:cs="黑体"/>
        </w:rPr>
        <w:t>“三公”经费支出预算</w:t>
      </w:r>
      <w:r>
        <w:rPr>
          <w:rFonts w:hint="eastAsia" w:ascii="黑体" w:eastAsia="黑体"/>
          <w:szCs w:val="36"/>
        </w:rPr>
        <w:t>（草案）</w:t>
      </w:r>
      <w:r>
        <w:tab/>
      </w:r>
      <w:r>
        <w:fldChar w:fldCharType="end"/>
      </w:r>
    </w:p>
    <w:p w14:paraId="4C55CD41">
      <w:pPr>
        <w:pStyle w:val="20"/>
        <w:tabs>
          <w:tab w:val="right" w:leader="dot" w:pos="8959"/>
          <w:tab w:val="clear" w:pos="1080"/>
          <w:tab w:val="clear" w:pos="8775"/>
        </w:tabs>
        <w:spacing w:line="540" w:lineRule="exact"/>
        <w:ind w:left="88"/>
      </w:pPr>
      <w:r>
        <w:fldChar w:fldCharType="begin"/>
      </w:r>
      <w:r>
        <w:instrText xml:space="preserve"> HYPERLINK \l "_Toc18606" </w:instrText>
      </w:r>
      <w:r>
        <w:fldChar w:fldCharType="separate"/>
      </w:r>
      <w:r>
        <w:rPr>
          <w:rFonts w:hint="eastAsia" w:ascii="黑体" w:eastAsia="黑体"/>
          <w:szCs w:val="36"/>
        </w:rPr>
        <w:t>§</w:t>
      </w:r>
      <w:r>
        <w:rPr>
          <w:rFonts w:hint="eastAsia" w:ascii="黑体" w:eastAsia="黑体"/>
          <w:szCs w:val="36"/>
          <w:lang w:val="en-US"/>
        </w:rPr>
        <w:t>10</w:t>
      </w:r>
      <w:r>
        <w:rPr>
          <w:rFonts w:hint="eastAsia" w:ascii="黑体" w:eastAsia="黑体"/>
          <w:szCs w:val="36"/>
        </w:rPr>
        <w:t>.1  202</w:t>
      </w:r>
      <w:r>
        <w:rPr>
          <w:rFonts w:hint="eastAsia" w:ascii="黑体" w:eastAsia="黑体"/>
          <w:szCs w:val="36"/>
          <w:lang w:val="en-US"/>
        </w:rPr>
        <w:t>6</w:t>
      </w:r>
      <w:r>
        <w:rPr>
          <w:rFonts w:hint="eastAsia" w:ascii="黑体" w:eastAsia="黑体"/>
          <w:szCs w:val="36"/>
        </w:rPr>
        <w:t>年</w:t>
      </w:r>
      <w:r>
        <w:rPr>
          <w:rFonts w:hint="eastAsia" w:ascii="黑体" w:hAnsi="黑体" w:eastAsia="黑体" w:cs="黑体"/>
        </w:rPr>
        <w:t>“三公”经费</w:t>
      </w:r>
      <w:r>
        <w:rPr>
          <w:rFonts w:hint="eastAsia" w:ascii="宋体" w:hAnsi="宋体" w:cs="宋体"/>
          <w:szCs w:val="36"/>
        </w:rPr>
        <w:t>支出</w:t>
      </w:r>
      <w:r>
        <w:rPr>
          <w:rFonts w:hint="eastAsia" w:ascii="黑体" w:eastAsia="黑体"/>
          <w:szCs w:val="36"/>
        </w:rPr>
        <w:t>预算说明</w:t>
      </w:r>
      <w:r>
        <w:tab/>
      </w:r>
      <w:r>
        <w:fldChar w:fldCharType="end"/>
      </w:r>
    </w:p>
    <w:p w14:paraId="32FAF225">
      <w:pPr>
        <w:pStyle w:val="20"/>
        <w:tabs>
          <w:tab w:val="right" w:leader="dot" w:pos="8959"/>
          <w:tab w:val="clear" w:pos="1080"/>
          <w:tab w:val="clear" w:pos="8775"/>
        </w:tabs>
        <w:spacing w:line="540" w:lineRule="exact"/>
        <w:ind w:left="88"/>
      </w:pPr>
      <w:r>
        <w:fldChar w:fldCharType="begin"/>
      </w:r>
      <w:r>
        <w:instrText xml:space="preserve"> HYPERLINK \l "_Toc8161" </w:instrText>
      </w:r>
      <w:r>
        <w:fldChar w:fldCharType="separate"/>
      </w:r>
      <w:r>
        <w:rPr>
          <w:rFonts w:hint="eastAsia" w:ascii="黑体" w:eastAsia="黑体"/>
          <w:szCs w:val="36"/>
        </w:rPr>
        <w:t>§</w:t>
      </w:r>
      <w:r>
        <w:rPr>
          <w:rFonts w:hint="eastAsia" w:ascii="黑体" w:eastAsia="黑体"/>
          <w:szCs w:val="36"/>
          <w:lang w:val="en-US"/>
        </w:rPr>
        <w:t>11</w:t>
      </w:r>
      <w:r>
        <w:rPr>
          <w:rFonts w:hint="eastAsia" w:ascii="黑体" w:eastAsia="黑体"/>
          <w:szCs w:val="36"/>
        </w:rPr>
        <w:t xml:space="preserve">  曲阳县债务相关情况表</w:t>
      </w:r>
      <w:r>
        <w:tab/>
      </w:r>
      <w:r>
        <w:fldChar w:fldCharType="end"/>
      </w:r>
    </w:p>
    <w:p w14:paraId="3FDFFCCA">
      <w:pPr>
        <w:pStyle w:val="20"/>
        <w:spacing w:line="560" w:lineRule="exact"/>
        <w:ind w:left="88"/>
        <w:rPr>
          <w:rFonts w:hint="eastAsia" w:ascii="黑体" w:eastAsia="黑体"/>
          <w:b w:val="0"/>
          <w:sz w:val="44"/>
        </w:rPr>
      </w:pPr>
      <w:r>
        <w:rPr>
          <w:rFonts w:hint="eastAsia" w:ascii="黑体" w:hAnsi="黑体" w:eastAsia="黑体"/>
          <w:bCs w:val="0"/>
          <w:caps w:val="0"/>
        </w:rPr>
        <w:fldChar w:fldCharType="end"/>
      </w:r>
      <w:bookmarkStart w:id="1" w:name="_Toc62215907"/>
      <w:bookmarkStart w:id="2" w:name="_Toc62285645"/>
      <w:bookmarkStart w:id="3" w:name="_Toc62216130"/>
    </w:p>
    <w:p w14:paraId="558DF66F">
      <w:pPr>
        <w:spacing w:line="620" w:lineRule="exact"/>
        <w:jc w:val="center"/>
        <w:rPr>
          <w:rFonts w:hint="eastAsia" w:ascii="黑体" w:eastAsia="黑体"/>
          <w:b/>
          <w:kern w:val="0"/>
          <w:sz w:val="44"/>
        </w:rPr>
      </w:pPr>
    </w:p>
    <w:p w14:paraId="0A35F438">
      <w:pPr>
        <w:spacing w:line="620" w:lineRule="exact"/>
        <w:jc w:val="center"/>
        <w:rPr>
          <w:rFonts w:ascii="黑体" w:eastAsia="黑体"/>
          <w:b/>
          <w:kern w:val="0"/>
          <w:sz w:val="44"/>
        </w:rPr>
      </w:pPr>
      <w:r>
        <w:rPr>
          <w:rFonts w:ascii="黑体" w:eastAsia="黑体"/>
          <w:b/>
          <w:kern w:val="0"/>
          <w:sz w:val="44"/>
        </w:rPr>
        <w:br w:type="page"/>
      </w:r>
    </w:p>
    <w:p w14:paraId="13B9A1A7">
      <w:pPr>
        <w:spacing w:line="620" w:lineRule="exact"/>
        <w:jc w:val="center"/>
        <w:rPr>
          <w:rFonts w:hint="eastAsia" w:ascii="宋体" w:hAnsi="宋体" w:cs="宋体"/>
          <w:b/>
          <w:kern w:val="0"/>
          <w:sz w:val="44"/>
        </w:rPr>
      </w:pPr>
      <w:r>
        <w:rPr>
          <w:rFonts w:hint="eastAsia" w:ascii="宋体" w:hAnsi="宋体" w:cs="宋体"/>
          <w:b/>
          <w:kern w:val="0"/>
          <w:sz w:val="44"/>
        </w:rPr>
        <w:t>2026年全县财政预算</w:t>
      </w:r>
      <w:bookmarkEnd w:id="1"/>
      <w:bookmarkEnd w:id="2"/>
      <w:bookmarkEnd w:id="3"/>
      <w:bookmarkStart w:id="4" w:name="_Toc62215908"/>
      <w:bookmarkStart w:id="5" w:name="_Toc62285646"/>
      <w:bookmarkStart w:id="6" w:name="_Toc62216131"/>
      <w:r>
        <w:rPr>
          <w:rFonts w:hint="eastAsia" w:ascii="宋体" w:hAnsi="宋体" w:cs="宋体"/>
          <w:b/>
          <w:kern w:val="0"/>
          <w:sz w:val="44"/>
        </w:rPr>
        <w:t>安排基本情况</w:t>
      </w:r>
      <w:bookmarkEnd w:id="4"/>
      <w:bookmarkEnd w:id="5"/>
      <w:bookmarkEnd w:id="6"/>
    </w:p>
    <w:p w14:paraId="54BDCE98">
      <w:pPr>
        <w:spacing w:line="620" w:lineRule="exact"/>
        <w:jc w:val="center"/>
        <w:rPr>
          <w:rFonts w:hint="eastAsia" w:eastAsia="黑体"/>
          <w:kern w:val="0"/>
          <w:sz w:val="44"/>
        </w:rPr>
      </w:pPr>
    </w:p>
    <w:p w14:paraId="7C3E0B01">
      <w:pPr>
        <w:spacing w:line="1200" w:lineRule="exact"/>
        <w:jc w:val="center"/>
        <w:rPr>
          <w:rFonts w:hint="eastAsia" w:eastAsia="黑体"/>
          <w:kern w:val="0"/>
          <w:sz w:val="44"/>
        </w:rPr>
      </w:pPr>
    </w:p>
    <w:p w14:paraId="5DDE8190">
      <w:pPr>
        <w:spacing w:line="1200" w:lineRule="exact"/>
        <w:jc w:val="center"/>
        <w:rPr>
          <w:rFonts w:hint="eastAsia" w:eastAsia="黑体"/>
          <w:kern w:val="0"/>
          <w:sz w:val="44"/>
        </w:rPr>
      </w:pPr>
    </w:p>
    <w:p w14:paraId="79BE62DE">
      <w:pPr>
        <w:spacing w:line="1200" w:lineRule="exact"/>
        <w:rPr>
          <w:rFonts w:hint="eastAsia" w:eastAsia="黑体"/>
          <w:kern w:val="0"/>
          <w:sz w:val="44"/>
        </w:rPr>
      </w:pPr>
      <w:r>
        <w:rPr>
          <w:rFonts w:hint="eastAsia" w:eastAsia="黑体"/>
          <w:kern w:val="0"/>
          <w:sz w:val="44"/>
        </w:rPr>
        <w:t xml:space="preserve">                                         </w:t>
      </w:r>
    </w:p>
    <w:p w14:paraId="003AD431">
      <w:pPr>
        <w:keepNext/>
        <w:spacing w:line="800" w:lineRule="exact"/>
        <w:jc w:val="center"/>
        <w:outlineLvl w:val="0"/>
        <w:rPr>
          <w:rFonts w:ascii="黑体" w:eastAsia="黑体"/>
          <w:sz w:val="36"/>
          <w:szCs w:val="36"/>
        </w:rPr>
      </w:pPr>
      <w:bookmarkStart w:id="7" w:name="RANGE!A1"/>
    </w:p>
    <w:p w14:paraId="53A61C76">
      <w:pPr>
        <w:rPr>
          <w:rFonts w:ascii="黑体" w:eastAsia="黑体"/>
          <w:sz w:val="36"/>
          <w:szCs w:val="36"/>
        </w:rPr>
      </w:pPr>
    </w:p>
    <w:p w14:paraId="2FC2E3D3">
      <w:pPr>
        <w:rPr>
          <w:rFonts w:ascii="黑体" w:eastAsia="黑体"/>
          <w:sz w:val="36"/>
          <w:szCs w:val="36"/>
        </w:rPr>
      </w:pPr>
    </w:p>
    <w:p w14:paraId="75FB89BB">
      <w:pPr>
        <w:rPr>
          <w:rFonts w:ascii="黑体" w:eastAsia="黑体"/>
          <w:sz w:val="36"/>
          <w:szCs w:val="36"/>
        </w:rPr>
      </w:pPr>
    </w:p>
    <w:p w14:paraId="15781CF0">
      <w:pPr>
        <w:tabs>
          <w:tab w:val="left" w:pos="6148"/>
        </w:tabs>
        <w:rPr>
          <w:rFonts w:ascii="黑体" w:eastAsia="黑体"/>
          <w:sz w:val="36"/>
          <w:szCs w:val="36"/>
        </w:rPr>
      </w:pPr>
      <w:r>
        <w:rPr>
          <w:rFonts w:ascii="黑体" w:eastAsia="黑体"/>
          <w:sz w:val="36"/>
          <w:szCs w:val="36"/>
        </w:rPr>
        <w:tab/>
      </w:r>
    </w:p>
    <w:p w14:paraId="323DD375">
      <w:pPr>
        <w:rPr>
          <w:rFonts w:ascii="黑体" w:eastAsia="黑体"/>
          <w:sz w:val="36"/>
          <w:szCs w:val="36"/>
        </w:rPr>
      </w:pPr>
    </w:p>
    <w:p w14:paraId="04C9F095">
      <w:pPr>
        <w:rPr>
          <w:rFonts w:ascii="黑体" w:eastAsia="黑体"/>
          <w:sz w:val="36"/>
          <w:szCs w:val="36"/>
        </w:rPr>
      </w:pPr>
    </w:p>
    <w:p w14:paraId="764FC8B4">
      <w:pPr>
        <w:rPr>
          <w:rFonts w:ascii="黑体" w:eastAsia="黑体"/>
          <w:sz w:val="36"/>
          <w:szCs w:val="36"/>
        </w:rPr>
      </w:pPr>
    </w:p>
    <w:p w14:paraId="73956D03">
      <w:pPr>
        <w:rPr>
          <w:rFonts w:ascii="黑体" w:eastAsia="黑体"/>
          <w:sz w:val="36"/>
          <w:szCs w:val="36"/>
        </w:rPr>
      </w:pPr>
    </w:p>
    <w:p w14:paraId="3BFF730D">
      <w:pPr>
        <w:rPr>
          <w:rFonts w:ascii="黑体" w:eastAsia="黑体"/>
          <w:sz w:val="36"/>
          <w:szCs w:val="36"/>
        </w:rPr>
      </w:pPr>
      <w:r>
        <w:rPr>
          <w:rFonts w:ascii="黑体" w:eastAsia="黑体"/>
          <w:sz w:val="36"/>
          <w:szCs w:val="36"/>
        </w:rPr>
        <w:br w:type="page"/>
      </w:r>
    </w:p>
    <w:p w14:paraId="0040F2E0">
      <w:pPr>
        <w:rPr>
          <w:rFonts w:ascii="黑体" w:eastAsia="黑体"/>
          <w:sz w:val="36"/>
          <w:szCs w:val="36"/>
        </w:rPr>
      </w:pPr>
    </w:p>
    <w:p w14:paraId="1F8E94CE">
      <w:pPr>
        <w:rPr>
          <w:rFonts w:ascii="黑体" w:eastAsia="黑体"/>
          <w:sz w:val="36"/>
          <w:szCs w:val="36"/>
        </w:rPr>
        <w:sectPr>
          <w:footerReference r:id="rId3" w:type="default"/>
          <w:pgSz w:w="11907" w:h="16840"/>
          <w:pgMar w:top="1984" w:right="1417" w:bottom="1928" w:left="1417" w:header="992" w:footer="1134" w:gutter="0"/>
          <w:pgNumType w:start="1"/>
          <w:cols w:space="720" w:num="1"/>
          <w:docGrid w:linePitch="407" w:charSpace="-6144"/>
        </w:sectPr>
      </w:pPr>
    </w:p>
    <w:tbl>
      <w:tblPr>
        <w:tblStyle w:val="26"/>
        <w:tblW w:w="0" w:type="auto"/>
        <w:tblInd w:w="0" w:type="dxa"/>
        <w:tblLayout w:type="fixed"/>
        <w:tblCellMar>
          <w:top w:w="0" w:type="dxa"/>
          <w:left w:w="108" w:type="dxa"/>
          <w:bottom w:w="0" w:type="dxa"/>
          <w:right w:w="108" w:type="dxa"/>
        </w:tblCellMar>
      </w:tblPr>
      <w:tblGrid>
        <w:gridCol w:w="1998"/>
        <w:gridCol w:w="1882"/>
        <w:gridCol w:w="683"/>
        <w:gridCol w:w="2197"/>
        <w:gridCol w:w="233"/>
        <w:gridCol w:w="2430"/>
      </w:tblGrid>
      <w:tr w14:paraId="0324DE60">
        <w:tblPrEx>
          <w:tblCellMar>
            <w:top w:w="0" w:type="dxa"/>
            <w:left w:w="108" w:type="dxa"/>
            <w:bottom w:w="0" w:type="dxa"/>
            <w:right w:w="108" w:type="dxa"/>
          </w:tblCellMar>
        </w:tblPrEx>
        <w:trPr>
          <w:trHeight w:val="900" w:hRule="atLeast"/>
        </w:trPr>
        <w:tc>
          <w:tcPr>
            <w:tcW w:w="9423" w:type="dxa"/>
            <w:gridSpan w:val="6"/>
            <w:tcBorders>
              <w:top w:val="nil"/>
              <w:left w:val="nil"/>
              <w:bottom w:val="nil"/>
              <w:right w:val="nil"/>
            </w:tcBorders>
            <w:vAlign w:val="bottom"/>
          </w:tcPr>
          <w:p w14:paraId="7979E725">
            <w:pPr>
              <w:keepNext/>
              <w:spacing w:line="800" w:lineRule="exact"/>
              <w:jc w:val="center"/>
              <w:outlineLvl w:val="0"/>
              <w:rPr>
                <w:rFonts w:ascii="宋体" w:hAnsi="宋体" w:cs="宋体"/>
                <w:b/>
                <w:bCs/>
                <w:sz w:val="36"/>
                <w:szCs w:val="36"/>
              </w:rPr>
            </w:pPr>
            <w:bookmarkStart w:id="8" w:name="_Toc28223"/>
            <w:r>
              <w:rPr>
                <w:rFonts w:ascii="黑体" w:hAnsi="黑体" w:eastAsia="黑体" w:cs="黑体"/>
                <w:sz w:val="36"/>
                <w:szCs w:val="36"/>
              </w:rPr>
              <w:t>§1  2026年全县一般公共财政收入预算（草案）</w:t>
            </w:r>
            <w:bookmarkEnd w:id="7"/>
            <w:bookmarkEnd w:id="8"/>
          </w:p>
        </w:tc>
      </w:tr>
      <w:tr w14:paraId="33016EDD">
        <w:tblPrEx>
          <w:tblCellMar>
            <w:top w:w="0" w:type="dxa"/>
            <w:left w:w="108" w:type="dxa"/>
            <w:bottom w:w="0" w:type="dxa"/>
            <w:right w:w="108" w:type="dxa"/>
          </w:tblCellMar>
        </w:tblPrEx>
        <w:trPr>
          <w:trHeight w:val="570" w:hRule="atLeast"/>
        </w:trPr>
        <w:tc>
          <w:tcPr>
            <w:tcW w:w="1998" w:type="dxa"/>
            <w:tcBorders>
              <w:top w:val="nil"/>
              <w:left w:val="nil"/>
              <w:bottom w:val="nil"/>
              <w:right w:val="nil"/>
            </w:tcBorders>
            <w:vAlign w:val="bottom"/>
          </w:tcPr>
          <w:p w14:paraId="66E97403">
            <w:pPr>
              <w:rPr>
                <w:rFonts w:ascii="宋体" w:hAnsi="宋体" w:cs="宋体"/>
                <w:sz w:val="28"/>
                <w:szCs w:val="28"/>
              </w:rPr>
            </w:pPr>
          </w:p>
        </w:tc>
        <w:tc>
          <w:tcPr>
            <w:tcW w:w="1882" w:type="dxa"/>
            <w:tcBorders>
              <w:top w:val="nil"/>
              <w:left w:val="nil"/>
              <w:bottom w:val="nil"/>
              <w:right w:val="nil"/>
            </w:tcBorders>
            <w:vAlign w:val="bottom"/>
          </w:tcPr>
          <w:p w14:paraId="19B4DB26">
            <w:pPr>
              <w:rPr>
                <w:rFonts w:ascii="宋体" w:hAnsi="宋体" w:cs="宋体"/>
                <w:sz w:val="28"/>
                <w:szCs w:val="28"/>
              </w:rPr>
            </w:pPr>
          </w:p>
        </w:tc>
        <w:tc>
          <w:tcPr>
            <w:tcW w:w="683" w:type="dxa"/>
            <w:tcBorders>
              <w:top w:val="nil"/>
              <w:left w:val="nil"/>
              <w:bottom w:val="nil"/>
              <w:right w:val="nil"/>
            </w:tcBorders>
            <w:vAlign w:val="bottom"/>
          </w:tcPr>
          <w:p w14:paraId="42550C9A">
            <w:pPr>
              <w:jc w:val="right"/>
              <w:rPr>
                <w:rFonts w:ascii="宋体" w:hAnsi="宋体" w:cs="宋体"/>
                <w:sz w:val="28"/>
                <w:szCs w:val="28"/>
              </w:rPr>
            </w:pPr>
          </w:p>
        </w:tc>
        <w:tc>
          <w:tcPr>
            <w:tcW w:w="2197" w:type="dxa"/>
            <w:tcBorders>
              <w:top w:val="nil"/>
              <w:left w:val="nil"/>
              <w:bottom w:val="nil"/>
              <w:right w:val="nil"/>
            </w:tcBorders>
            <w:vAlign w:val="bottom"/>
          </w:tcPr>
          <w:p w14:paraId="2EE85FE9">
            <w:pPr>
              <w:jc w:val="right"/>
              <w:rPr>
                <w:rFonts w:ascii="宋体" w:hAnsi="宋体" w:cs="宋体"/>
                <w:sz w:val="28"/>
                <w:szCs w:val="28"/>
              </w:rPr>
            </w:pPr>
          </w:p>
        </w:tc>
        <w:tc>
          <w:tcPr>
            <w:tcW w:w="2663" w:type="dxa"/>
            <w:gridSpan w:val="2"/>
            <w:tcBorders>
              <w:top w:val="nil"/>
              <w:left w:val="nil"/>
              <w:bottom w:val="nil"/>
              <w:right w:val="nil"/>
            </w:tcBorders>
            <w:vAlign w:val="bottom"/>
          </w:tcPr>
          <w:p w14:paraId="1498A383">
            <w:pPr>
              <w:jc w:val="right"/>
              <w:rPr>
                <w:rFonts w:ascii="宋体" w:hAnsi="宋体" w:cs="宋体"/>
                <w:sz w:val="28"/>
                <w:szCs w:val="28"/>
              </w:rPr>
            </w:pPr>
            <w:r>
              <w:rPr>
                <w:rFonts w:ascii="宋体" w:hAnsi="宋体" w:cs="宋体"/>
                <w:kern w:val="0"/>
                <w:sz w:val="24"/>
                <w:szCs w:val="24"/>
              </w:rPr>
              <w:t>单位：万元</w:t>
            </w:r>
            <w:r>
              <w:rPr>
                <w:rFonts w:ascii="宋体" w:hAnsi="宋体"/>
                <w:sz w:val="28"/>
                <w:szCs w:val="28"/>
              </w:rPr>
              <w:t xml:space="preserve">       </w:t>
            </w:r>
          </w:p>
        </w:tc>
      </w:tr>
      <w:tr w14:paraId="1618B29F">
        <w:tblPrEx>
          <w:tblCellMar>
            <w:top w:w="0" w:type="dxa"/>
            <w:left w:w="108" w:type="dxa"/>
            <w:bottom w:w="0" w:type="dxa"/>
            <w:right w:w="108" w:type="dxa"/>
          </w:tblCellMar>
        </w:tblPrEx>
        <w:trPr>
          <w:trHeight w:val="570" w:hRule="atLeast"/>
        </w:trPr>
        <w:tc>
          <w:tcPr>
            <w:tcW w:w="1998" w:type="dxa"/>
            <w:vMerge w:val="restart"/>
            <w:tcBorders>
              <w:top w:val="single" w:color="auto" w:sz="4" w:space="0"/>
              <w:left w:val="single" w:color="auto" w:sz="4" w:space="0"/>
              <w:bottom w:val="single" w:color="000000" w:sz="4" w:space="0"/>
              <w:right w:val="single" w:color="auto" w:sz="4" w:space="0"/>
            </w:tcBorders>
            <w:vAlign w:val="center"/>
          </w:tcPr>
          <w:p w14:paraId="4EE1367A">
            <w:pPr>
              <w:widowControl/>
              <w:jc w:val="center"/>
              <w:rPr>
                <w:rFonts w:ascii="仿宋" w:hAnsi="仿宋" w:eastAsia="仿宋" w:cs="宋体"/>
                <w:b/>
                <w:kern w:val="0"/>
                <w:sz w:val="28"/>
                <w:szCs w:val="28"/>
              </w:rPr>
            </w:pPr>
            <w:r>
              <w:rPr>
                <w:rFonts w:ascii="仿宋" w:hAnsi="仿宋" w:eastAsia="仿宋" w:cs="宋体"/>
                <w:b/>
                <w:kern w:val="0"/>
                <w:sz w:val="28"/>
                <w:szCs w:val="28"/>
              </w:rPr>
              <w:t>项       目</w:t>
            </w:r>
          </w:p>
        </w:tc>
        <w:tc>
          <w:tcPr>
            <w:tcW w:w="2565" w:type="dxa"/>
            <w:gridSpan w:val="2"/>
            <w:tcBorders>
              <w:top w:val="single" w:color="auto" w:sz="4" w:space="0"/>
              <w:left w:val="nil"/>
              <w:bottom w:val="single" w:color="auto" w:sz="4" w:space="0"/>
              <w:right w:val="single" w:color="auto" w:sz="4" w:space="0"/>
            </w:tcBorders>
            <w:vAlign w:val="center"/>
          </w:tcPr>
          <w:p w14:paraId="2DA8DED6">
            <w:pPr>
              <w:widowControl/>
              <w:jc w:val="center"/>
              <w:rPr>
                <w:rFonts w:ascii="仿宋" w:hAnsi="仿宋" w:eastAsia="仿宋" w:cs="宋体"/>
                <w:b/>
                <w:kern w:val="0"/>
                <w:sz w:val="28"/>
                <w:szCs w:val="28"/>
              </w:rPr>
            </w:pPr>
            <w:r>
              <w:rPr>
                <w:rFonts w:ascii="仿宋" w:hAnsi="仿宋" w:eastAsia="仿宋" w:cs="宋体"/>
                <w:b/>
                <w:kern w:val="0"/>
                <w:sz w:val="28"/>
                <w:szCs w:val="28"/>
              </w:rPr>
              <w:t>2025年完成数</w:t>
            </w:r>
          </w:p>
        </w:tc>
        <w:tc>
          <w:tcPr>
            <w:tcW w:w="2430" w:type="dxa"/>
            <w:gridSpan w:val="2"/>
            <w:tcBorders>
              <w:top w:val="single" w:color="auto" w:sz="4" w:space="0"/>
              <w:left w:val="nil"/>
              <w:bottom w:val="single" w:color="auto" w:sz="4" w:space="0"/>
              <w:right w:val="single" w:color="auto" w:sz="4" w:space="0"/>
            </w:tcBorders>
            <w:vAlign w:val="center"/>
          </w:tcPr>
          <w:p w14:paraId="4D8607D1">
            <w:pPr>
              <w:widowControl/>
              <w:jc w:val="center"/>
              <w:rPr>
                <w:rFonts w:ascii="仿宋" w:hAnsi="仿宋" w:eastAsia="仿宋" w:cs="宋体"/>
                <w:b/>
                <w:kern w:val="0"/>
                <w:sz w:val="28"/>
                <w:szCs w:val="28"/>
              </w:rPr>
            </w:pPr>
            <w:r>
              <w:rPr>
                <w:rFonts w:ascii="仿宋" w:hAnsi="仿宋" w:eastAsia="仿宋" w:cs="宋体"/>
                <w:b/>
                <w:kern w:val="0"/>
                <w:sz w:val="28"/>
                <w:szCs w:val="28"/>
              </w:rPr>
              <w:t>2026年计划</w:t>
            </w:r>
          </w:p>
        </w:tc>
        <w:tc>
          <w:tcPr>
            <w:tcW w:w="2430" w:type="dxa"/>
            <w:tcBorders>
              <w:top w:val="single" w:color="auto" w:sz="4" w:space="0"/>
              <w:left w:val="nil"/>
              <w:bottom w:val="single" w:color="auto" w:sz="4" w:space="0"/>
              <w:right w:val="single" w:color="000000" w:sz="4" w:space="0"/>
            </w:tcBorders>
            <w:vAlign w:val="center"/>
          </w:tcPr>
          <w:p w14:paraId="76E3395B">
            <w:pPr>
              <w:widowControl/>
              <w:jc w:val="center"/>
              <w:rPr>
                <w:rFonts w:ascii="仿宋" w:hAnsi="仿宋" w:eastAsia="仿宋" w:cs="宋体"/>
                <w:b/>
                <w:kern w:val="0"/>
                <w:sz w:val="28"/>
                <w:szCs w:val="28"/>
              </w:rPr>
            </w:pPr>
            <w:r>
              <w:rPr>
                <w:rFonts w:ascii="仿宋" w:hAnsi="仿宋" w:eastAsia="仿宋" w:cs="宋体"/>
                <w:b/>
                <w:kern w:val="0"/>
                <w:sz w:val="28"/>
                <w:szCs w:val="28"/>
              </w:rPr>
              <w:t>增长%</w:t>
            </w:r>
          </w:p>
        </w:tc>
      </w:tr>
      <w:tr w14:paraId="0FEFB1B1">
        <w:tblPrEx>
          <w:tblCellMar>
            <w:top w:w="0" w:type="dxa"/>
            <w:left w:w="108" w:type="dxa"/>
            <w:bottom w:w="0" w:type="dxa"/>
            <w:right w:w="108" w:type="dxa"/>
          </w:tblCellMar>
        </w:tblPrEx>
        <w:trPr>
          <w:trHeight w:val="1410" w:hRule="atLeast"/>
        </w:trPr>
        <w:tc>
          <w:tcPr>
            <w:tcW w:w="1998" w:type="dxa"/>
            <w:vMerge w:val="continue"/>
            <w:tcBorders>
              <w:top w:val="single" w:color="auto" w:sz="4" w:space="0"/>
              <w:left w:val="single" w:color="auto" w:sz="4" w:space="0"/>
              <w:bottom w:val="single" w:color="000000" w:sz="4" w:space="0"/>
              <w:right w:val="single" w:color="auto" w:sz="4" w:space="0"/>
            </w:tcBorders>
            <w:vAlign w:val="center"/>
          </w:tcPr>
          <w:p w14:paraId="1485930B">
            <w:pPr>
              <w:rPr>
                <w:rFonts w:ascii="仿宋" w:hAnsi="仿宋" w:eastAsia="仿宋" w:cs="宋体"/>
                <w:b/>
                <w:bCs/>
                <w:sz w:val="28"/>
                <w:szCs w:val="28"/>
              </w:rPr>
            </w:pPr>
          </w:p>
        </w:tc>
        <w:tc>
          <w:tcPr>
            <w:tcW w:w="2565" w:type="dxa"/>
            <w:gridSpan w:val="2"/>
            <w:tcBorders>
              <w:top w:val="nil"/>
              <w:left w:val="nil"/>
              <w:bottom w:val="single" w:color="auto" w:sz="4" w:space="0"/>
              <w:right w:val="single" w:color="auto" w:sz="4" w:space="0"/>
            </w:tcBorders>
            <w:vAlign w:val="center"/>
          </w:tcPr>
          <w:p w14:paraId="226B6CCA">
            <w:pPr>
              <w:jc w:val="center"/>
              <w:rPr>
                <w:rFonts w:ascii="仿宋" w:hAnsi="仿宋" w:eastAsia="仿宋"/>
                <w:b/>
                <w:bCs/>
                <w:sz w:val="28"/>
                <w:szCs w:val="28"/>
              </w:rPr>
            </w:pPr>
            <w:r>
              <w:rPr>
                <w:rFonts w:ascii="仿宋" w:hAnsi="仿宋" w:eastAsia="仿宋"/>
                <w:b/>
                <w:bCs/>
                <w:sz w:val="28"/>
                <w:szCs w:val="28"/>
              </w:rPr>
              <w:t>一般公共</w:t>
            </w:r>
          </w:p>
          <w:p w14:paraId="1933379D">
            <w:pPr>
              <w:jc w:val="center"/>
              <w:rPr>
                <w:rFonts w:ascii="仿宋" w:hAnsi="仿宋" w:eastAsia="仿宋" w:cs="宋体"/>
                <w:b/>
                <w:bCs/>
                <w:sz w:val="28"/>
                <w:szCs w:val="28"/>
              </w:rPr>
            </w:pPr>
            <w:r>
              <w:rPr>
                <w:rFonts w:ascii="仿宋" w:hAnsi="仿宋" w:eastAsia="仿宋"/>
                <w:b/>
                <w:bCs/>
                <w:sz w:val="28"/>
                <w:szCs w:val="28"/>
              </w:rPr>
              <w:t>预算收入</w:t>
            </w:r>
          </w:p>
        </w:tc>
        <w:tc>
          <w:tcPr>
            <w:tcW w:w="2430" w:type="dxa"/>
            <w:gridSpan w:val="2"/>
            <w:tcBorders>
              <w:top w:val="nil"/>
              <w:left w:val="nil"/>
              <w:bottom w:val="single" w:color="auto" w:sz="4" w:space="0"/>
              <w:right w:val="single" w:color="auto" w:sz="4" w:space="0"/>
            </w:tcBorders>
            <w:vAlign w:val="center"/>
          </w:tcPr>
          <w:p w14:paraId="3840B253">
            <w:pPr>
              <w:jc w:val="center"/>
              <w:rPr>
                <w:rFonts w:ascii="仿宋" w:hAnsi="仿宋" w:eastAsia="仿宋"/>
                <w:b/>
                <w:bCs/>
                <w:sz w:val="28"/>
                <w:szCs w:val="28"/>
              </w:rPr>
            </w:pPr>
            <w:r>
              <w:rPr>
                <w:rFonts w:ascii="仿宋" w:hAnsi="仿宋" w:eastAsia="仿宋"/>
                <w:b/>
                <w:bCs/>
                <w:sz w:val="28"/>
                <w:szCs w:val="28"/>
              </w:rPr>
              <w:t>一般公共</w:t>
            </w:r>
          </w:p>
          <w:p w14:paraId="5DD23F60">
            <w:pPr>
              <w:jc w:val="center"/>
              <w:rPr>
                <w:rFonts w:ascii="仿宋" w:hAnsi="仿宋" w:eastAsia="仿宋" w:cs="宋体"/>
                <w:b/>
                <w:bCs/>
                <w:sz w:val="28"/>
                <w:szCs w:val="28"/>
              </w:rPr>
            </w:pPr>
            <w:r>
              <w:rPr>
                <w:rFonts w:ascii="仿宋" w:hAnsi="仿宋" w:eastAsia="仿宋"/>
                <w:b/>
                <w:bCs/>
                <w:sz w:val="28"/>
                <w:szCs w:val="28"/>
              </w:rPr>
              <w:t>预算收入</w:t>
            </w:r>
          </w:p>
        </w:tc>
        <w:tc>
          <w:tcPr>
            <w:tcW w:w="2430" w:type="dxa"/>
            <w:tcBorders>
              <w:top w:val="nil"/>
              <w:left w:val="nil"/>
              <w:bottom w:val="single" w:color="auto" w:sz="4" w:space="0"/>
              <w:right w:val="single" w:color="auto" w:sz="4" w:space="0"/>
            </w:tcBorders>
            <w:vAlign w:val="center"/>
          </w:tcPr>
          <w:p w14:paraId="246D0E5A">
            <w:pPr>
              <w:jc w:val="center"/>
              <w:rPr>
                <w:rFonts w:ascii="仿宋" w:hAnsi="仿宋" w:eastAsia="仿宋"/>
                <w:b/>
                <w:bCs/>
                <w:sz w:val="28"/>
                <w:szCs w:val="28"/>
              </w:rPr>
            </w:pPr>
            <w:r>
              <w:rPr>
                <w:rFonts w:ascii="仿宋" w:hAnsi="仿宋" w:eastAsia="仿宋"/>
                <w:b/>
                <w:bCs/>
                <w:sz w:val="28"/>
                <w:szCs w:val="28"/>
              </w:rPr>
              <w:t>一般公共</w:t>
            </w:r>
          </w:p>
          <w:p w14:paraId="243EAE3E">
            <w:pPr>
              <w:jc w:val="center"/>
              <w:rPr>
                <w:rFonts w:ascii="仿宋" w:hAnsi="仿宋" w:eastAsia="仿宋" w:cs="宋体"/>
                <w:b/>
                <w:bCs/>
                <w:sz w:val="28"/>
                <w:szCs w:val="28"/>
              </w:rPr>
            </w:pPr>
            <w:r>
              <w:rPr>
                <w:rFonts w:ascii="仿宋" w:hAnsi="仿宋" w:eastAsia="仿宋"/>
                <w:b/>
                <w:bCs/>
                <w:sz w:val="28"/>
                <w:szCs w:val="28"/>
              </w:rPr>
              <w:t>预算收入</w:t>
            </w:r>
          </w:p>
        </w:tc>
      </w:tr>
      <w:tr w14:paraId="2124FE8C">
        <w:tblPrEx>
          <w:tblCellMar>
            <w:top w:w="0" w:type="dxa"/>
            <w:left w:w="108" w:type="dxa"/>
            <w:bottom w:w="0" w:type="dxa"/>
            <w:right w:w="108" w:type="dxa"/>
          </w:tblCellMar>
        </w:tblPrEx>
        <w:trPr>
          <w:trHeight w:val="750" w:hRule="atLeast"/>
        </w:trPr>
        <w:tc>
          <w:tcPr>
            <w:tcW w:w="1998" w:type="dxa"/>
            <w:tcBorders>
              <w:top w:val="nil"/>
              <w:left w:val="single" w:color="auto" w:sz="4" w:space="0"/>
              <w:bottom w:val="single" w:color="auto" w:sz="4" w:space="0"/>
              <w:right w:val="single" w:color="auto" w:sz="4" w:space="0"/>
            </w:tcBorders>
            <w:vAlign w:val="center"/>
          </w:tcPr>
          <w:p w14:paraId="171ACC05">
            <w:pPr>
              <w:widowControl/>
              <w:jc w:val="center"/>
              <w:rPr>
                <w:rFonts w:ascii="仿宋" w:hAnsi="仿宋" w:eastAsia="仿宋" w:cs="宋体"/>
                <w:kern w:val="0"/>
                <w:sz w:val="24"/>
                <w:szCs w:val="24"/>
              </w:rPr>
            </w:pPr>
            <w:r>
              <w:rPr>
                <w:rFonts w:ascii="仿宋" w:hAnsi="仿宋" w:eastAsia="仿宋" w:cs="宋体"/>
                <w:kern w:val="0"/>
                <w:sz w:val="24"/>
                <w:szCs w:val="24"/>
              </w:rPr>
              <w:t>(一)税收收入</w:t>
            </w:r>
          </w:p>
        </w:tc>
        <w:tc>
          <w:tcPr>
            <w:tcW w:w="2565" w:type="dxa"/>
            <w:gridSpan w:val="2"/>
            <w:tcBorders>
              <w:top w:val="nil"/>
              <w:left w:val="nil"/>
              <w:bottom w:val="single" w:color="auto" w:sz="4" w:space="0"/>
              <w:right w:val="single" w:color="auto" w:sz="4" w:space="0"/>
            </w:tcBorders>
            <w:vAlign w:val="center"/>
          </w:tcPr>
          <w:p w14:paraId="11DCE68E">
            <w:pPr>
              <w:widowControl/>
              <w:jc w:val="left"/>
              <w:rPr>
                <w:rFonts w:ascii="仿宋" w:hAnsi="仿宋" w:eastAsia="仿宋" w:cs="宋体"/>
                <w:kern w:val="0"/>
                <w:sz w:val="24"/>
                <w:szCs w:val="24"/>
              </w:rPr>
            </w:pPr>
            <w:r>
              <w:rPr>
                <w:rFonts w:ascii="仿宋" w:hAnsi="仿宋" w:eastAsia="仿宋" w:cs="宋体"/>
                <w:kern w:val="0"/>
                <w:sz w:val="24"/>
                <w:szCs w:val="24"/>
              </w:rPr>
              <w:t>44171</w:t>
            </w:r>
          </w:p>
        </w:tc>
        <w:tc>
          <w:tcPr>
            <w:tcW w:w="2430" w:type="dxa"/>
            <w:gridSpan w:val="2"/>
            <w:tcBorders>
              <w:top w:val="nil"/>
              <w:left w:val="nil"/>
              <w:bottom w:val="single" w:color="auto" w:sz="4" w:space="0"/>
              <w:right w:val="single" w:color="auto" w:sz="4" w:space="0"/>
            </w:tcBorders>
            <w:vAlign w:val="center"/>
          </w:tcPr>
          <w:p w14:paraId="3B7CC145">
            <w:pPr>
              <w:widowControl/>
              <w:jc w:val="left"/>
              <w:rPr>
                <w:rFonts w:ascii="仿宋" w:hAnsi="仿宋" w:eastAsia="仿宋" w:cs="宋体"/>
                <w:kern w:val="0"/>
                <w:sz w:val="24"/>
                <w:szCs w:val="24"/>
              </w:rPr>
            </w:pPr>
            <w:r>
              <w:rPr>
                <w:rFonts w:ascii="仿宋" w:hAnsi="仿宋" w:eastAsia="仿宋" w:cs="宋体"/>
                <w:kern w:val="0"/>
                <w:sz w:val="24"/>
                <w:szCs w:val="24"/>
              </w:rPr>
              <w:t>50000</w:t>
            </w:r>
          </w:p>
        </w:tc>
        <w:tc>
          <w:tcPr>
            <w:tcW w:w="2430" w:type="dxa"/>
            <w:tcBorders>
              <w:top w:val="nil"/>
              <w:left w:val="nil"/>
              <w:bottom w:val="single" w:color="auto" w:sz="4" w:space="0"/>
              <w:right w:val="single" w:color="auto" w:sz="4" w:space="0"/>
            </w:tcBorders>
            <w:vAlign w:val="center"/>
          </w:tcPr>
          <w:p w14:paraId="68BC3813">
            <w:pPr>
              <w:widowControl/>
              <w:jc w:val="left"/>
              <w:rPr>
                <w:rFonts w:ascii="仿宋" w:hAnsi="仿宋" w:eastAsia="仿宋" w:cs="宋体"/>
                <w:kern w:val="0"/>
                <w:sz w:val="24"/>
                <w:szCs w:val="24"/>
              </w:rPr>
            </w:pPr>
            <w:r>
              <w:rPr>
                <w:rFonts w:ascii="仿宋" w:hAnsi="仿宋" w:eastAsia="仿宋" w:cs="宋体"/>
                <w:kern w:val="0"/>
                <w:sz w:val="24"/>
                <w:szCs w:val="24"/>
              </w:rPr>
              <w:t>13.2</w:t>
            </w:r>
          </w:p>
        </w:tc>
      </w:tr>
      <w:tr w14:paraId="4117490F">
        <w:tblPrEx>
          <w:tblCellMar>
            <w:top w:w="0" w:type="dxa"/>
            <w:left w:w="108" w:type="dxa"/>
            <w:bottom w:w="0" w:type="dxa"/>
            <w:right w:w="108" w:type="dxa"/>
          </w:tblCellMar>
        </w:tblPrEx>
        <w:trPr>
          <w:trHeight w:val="735" w:hRule="atLeast"/>
        </w:trPr>
        <w:tc>
          <w:tcPr>
            <w:tcW w:w="1998" w:type="dxa"/>
            <w:tcBorders>
              <w:top w:val="nil"/>
              <w:left w:val="single" w:color="auto" w:sz="4" w:space="0"/>
              <w:bottom w:val="single" w:color="auto" w:sz="4" w:space="0"/>
              <w:right w:val="single" w:color="auto" w:sz="4" w:space="0"/>
            </w:tcBorders>
            <w:vAlign w:val="center"/>
          </w:tcPr>
          <w:p w14:paraId="2B13DD66">
            <w:pPr>
              <w:widowControl/>
              <w:jc w:val="center"/>
              <w:rPr>
                <w:rFonts w:ascii="仿宋" w:hAnsi="仿宋" w:eastAsia="仿宋" w:cs="宋体"/>
                <w:kern w:val="0"/>
                <w:sz w:val="24"/>
                <w:szCs w:val="24"/>
              </w:rPr>
            </w:pPr>
            <w:r>
              <w:rPr>
                <w:rFonts w:ascii="仿宋" w:hAnsi="仿宋" w:eastAsia="仿宋" w:cs="宋体"/>
                <w:kern w:val="0"/>
                <w:sz w:val="24"/>
                <w:szCs w:val="24"/>
              </w:rPr>
              <w:t>(二)非税收入</w:t>
            </w:r>
          </w:p>
        </w:tc>
        <w:tc>
          <w:tcPr>
            <w:tcW w:w="2565" w:type="dxa"/>
            <w:gridSpan w:val="2"/>
            <w:tcBorders>
              <w:top w:val="nil"/>
              <w:left w:val="nil"/>
              <w:bottom w:val="single" w:color="auto" w:sz="4" w:space="0"/>
              <w:right w:val="single" w:color="auto" w:sz="4" w:space="0"/>
            </w:tcBorders>
            <w:vAlign w:val="center"/>
          </w:tcPr>
          <w:p w14:paraId="5D170A79">
            <w:pPr>
              <w:widowControl/>
              <w:jc w:val="left"/>
              <w:rPr>
                <w:rFonts w:ascii="仿宋" w:hAnsi="仿宋" w:eastAsia="仿宋" w:cs="宋体"/>
                <w:kern w:val="0"/>
                <w:sz w:val="24"/>
                <w:szCs w:val="24"/>
              </w:rPr>
            </w:pPr>
            <w:r>
              <w:rPr>
                <w:rFonts w:ascii="仿宋" w:hAnsi="仿宋" w:eastAsia="仿宋" w:cs="宋体"/>
                <w:kern w:val="0"/>
                <w:sz w:val="24"/>
                <w:szCs w:val="24"/>
              </w:rPr>
              <w:t>38866</w:t>
            </w:r>
          </w:p>
        </w:tc>
        <w:tc>
          <w:tcPr>
            <w:tcW w:w="2430" w:type="dxa"/>
            <w:gridSpan w:val="2"/>
            <w:tcBorders>
              <w:top w:val="nil"/>
              <w:left w:val="nil"/>
              <w:bottom w:val="single" w:color="auto" w:sz="4" w:space="0"/>
              <w:right w:val="single" w:color="auto" w:sz="4" w:space="0"/>
            </w:tcBorders>
            <w:vAlign w:val="center"/>
          </w:tcPr>
          <w:p w14:paraId="19CA0856">
            <w:pPr>
              <w:widowControl/>
              <w:jc w:val="left"/>
              <w:rPr>
                <w:rFonts w:ascii="仿宋" w:hAnsi="仿宋" w:eastAsia="仿宋" w:cs="宋体"/>
                <w:kern w:val="0"/>
                <w:sz w:val="24"/>
                <w:szCs w:val="24"/>
              </w:rPr>
            </w:pPr>
            <w:r>
              <w:rPr>
                <w:rFonts w:ascii="仿宋" w:hAnsi="仿宋" w:eastAsia="仿宋" w:cs="宋体"/>
                <w:kern w:val="0"/>
                <w:sz w:val="24"/>
                <w:szCs w:val="24"/>
              </w:rPr>
              <w:t>45000</w:t>
            </w:r>
          </w:p>
        </w:tc>
        <w:tc>
          <w:tcPr>
            <w:tcW w:w="2430" w:type="dxa"/>
            <w:tcBorders>
              <w:top w:val="nil"/>
              <w:left w:val="nil"/>
              <w:bottom w:val="single" w:color="auto" w:sz="4" w:space="0"/>
              <w:right w:val="single" w:color="auto" w:sz="4" w:space="0"/>
            </w:tcBorders>
            <w:vAlign w:val="center"/>
          </w:tcPr>
          <w:p w14:paraId="2F62E0EE">
            <w:pPr>
              <w:widowControl/>
              <w:jc w:val="left"/>
              <w:rPr>
                <w:rFonts w:ascii="仿宋" w:hAnsi="仿宋" w:eastAsia="仿宋" w:cs="宋体"/>
                <w:kern w:val="0"/>
                <w:sz w:val="24"/>
                <w:szCs w:val="24"/>
              </w:rPr>
            </w:pPr>
            <w:r>
              <w:rPr>
                <w:rFonts w:ascii="仿宋" w:hAnsi="仿宋" w:eastAsia="仿宋" w:cs="宋体"/>
                <w:kern w:val="0"/>
                <w:sz w:val="24"/>
                <w:szCs w:val="24"/>
              </w:rPr>
              <w:t>15.8</w:t>
            </w:r>
          </w:p>
        </w:tc>
      </w:tr>
      <w:tr w14:paraId="77B19391">
        <w:tblPrEx>
          <w:tblCellMar>
            <w:top w:w="0" w:type="dxa"/>
            <w:left w:w="108" w:type="dxa"/>
            <w:bottom w:w="0" w:type="dxa"/>
            <w:right w:w="108" w:type="dxa"/>
          </w:tblCellMar>
        </w:tblPrEx>
        <w:trPr>
          <w:trHeight w:val="760" w:hRule="atLeast"/>
        </w:trPr>
        <w:tc>
          <w:tcPr>
            <w:tcW w:w="1998" w:type="dxa"/>
            <w:tcBorders>
              <w:top w:val="nil"/>
              <w:left w:val="single" w:color="auto" w:sz="4" w:space="0"/>
              <w:bottom w:val="single" w:color="auto" w:sz="4" w:space="0"/>
              <w:right w:val="single" w:color="auto" w:sz="4" w:space="0"/>
            </w:tcBorders>
            <w:vAlign w:val="center"/>
          </w:tcPr>
          <w:p w14:paraId="449D96D1">
            <w:pPr>
              <w:widowControl/>
              <w:jc w:val="center"/>
              <w:rPr>
                <w:rFonts w:ascii="仿宋" w:hAnsi="仿宋" w:eastAsia="仿宋" w:cs="宋体"/>
                <w:b/>
                <w:bCs/>
                <w:kern w:val="0"/>
                <w:sz w:val="24"/>
                <w:szCs w:val="24"/>
              </w:rPr>
            </w:pPr>
            <w:r>
              <w:rPr>
                <w:rFonts w:ascii="仿宋" w:hAnsi="仿宋" w:eastAsia="仿宋" w:cs="宋体"/>
                <w:b/>
                <w:bCs/>
                <w:kern w:val="0"/>
                <w:sz w:val="24"/>
                <w:szCs w:val="24"/>
              </w:rPr>
              <w:t>收入合计</w:t>
            </w:r>
          </w:p>
        </w:tc>
        <w:tc>
          <w:tcPr>
            <w:tcW w:w="2565" w:type="dxa"/>
            <w:gridSpan w:val="2"/>
            <w:tcBorders>
              <w:top w:val="nil"/>
              <w:left w:val="nil"/>
              <w:bottom w:val="single" w:color="auto" w:sz="4" w:space="0"/>
              <w:right w:val="single" w:color="auto" w:sz="4" w:space="0"/>
            </w:tcBorders>
            <w:vAlign w:val="center"/>
          </w:tcPr>
          <w:p w14:paraId="06F87274">
            <w:pPr>
              <w:widowControl/>
              <w:jc w:val="left"/>
              <w:rPr>
                <w:rFonts w:ascii="仿宋" w:hAnsi="仿宋" w:eastAsia="仿宋" w:cs="宋体"/>
                <w:b/>
                <w:bCs/>
                <w:kern w:val="0"/>
                <w:sz w:val="24"/>
                <w:szCs w:val="24"/>
              </w:rPr>
            </w:pPr>
            <w:r>
              <w:rPr>
                <w:rFonts w:ascii="仿宋" w:hAnsi="仿宋" w:eastAsia="仿宋" w:cs="宋体"/>
                <w:b/>
                <w:bCs/>
                <w:kern w:val="0"/>
                <w:sz w:val="24"/>
                <w:szCs w:val="24"/>
              </w:rPr>
              <w:t>83037</w:t>
            </w:r>
          </w:p>
        </w:tc>
        <w:tc>
          <w:tcPr>
            <w:tcW w:w="2430" w:type="dxa"/>
            <w:gridSpan w:val="2"/>
            <w:tcBorders>
              <w:top w:val="nil"/>
              <w:left w:val="nil"/>
              <w:bottom w:val="single" w:color="auto" w:sz="4" w:space="0"/>
              <w:right w:val="single" w:color="auto" w:sz="4" w:space="0"/>
            </w:tcBorders>
            <w:vAlign w:val="center"/>
          </w:tcPr>
          <w:p w14:paraId="7075DFA3">
            <w:pPr>
              <w:widowControl/>
              <w:jc w:val="left"/>
              <w:rPr>
                <w:rFonts w:ascii="仿宋" w:hAnsi="仿宋" w:eastAsia="仿宋" w:cs="宋体"/>
                <w:b/>
                <w:bCs/>
                <w:kern w:val="0"/>
                <w:sz w:val="24"/>
                <w:szCs w:val="24"/>
              </w:rPr>
            </w:pPr>
            <w:r>
              <w:rPr>
                <w:rFonts w:ascii="仿宋" w:hAnsi="仿宋" w:eastAsia="仿宋" w:cs="宋体"/>
                <w:b/>
                <w:bCs/>
                <w:kern w:val="0"/>
                <w:sz w:val="24"/>
                <w:szCs w:val="24"/>
              </w:rPr>
              <w:t>95000</w:t>
            </w:r>
          </w:p>
        </w:tc>
        <w:tc>
          <w:tcPr>
            <w:tcW w:w="2430" w:type="dxa"/>
            <w:tcBorders>
              <w:top w:val="nil"/>
              <w:left w:val="nil"/>
              <w:bottom w:val="single" w:color="auto" w:sz="4" w:space="0"/>
              <w:right w:val="single" w:color="auto" w:sz="4" w:space="0"/>
            </w:tcBorders>
            <w:vAlign w:val="center"/>
          </w:tcPr>
          <w:p w14:paraId="7A121102">
            <w:pPr>
              <w:widowControl/>
              <w:jc w:val="left"/>
              <w:rPr>
                <w:rFonts w:ascii="仿宋" w:hAnsi="仿宋" w:eastAsia="仿宋" w:cs="宋体"/>
                <w:b/>
                <w:bCs/>
                <w:kern w:val="0"/>
                <w:sz w:val="24"/>
                <w:szCs w:val="24"/>
              </w:rPr>
            </w:pPr>
            <w:r>
              <w:rPr>
                <w:rFonts w:ascii="仿宋" w:hAnsi="仿宋" w:eastAsia="仿宋" w:cs="宋体"/>
                <w:b/>
                <w:bCs/>
                <w:kern w:val="0"/>
                <w:sz w:val="24"/>
                <w:szCs w:val="24"/>
              </w:rPr>
              <w:t>14.4</w:t>
            </w:r>
          </w:p>
        </w:tc>
      </w:tr>
    </w:tbl>
    <w:p w14:paraId="598BA3B2">
      <w:pPr>
        <w:keepNext/>
        <w:spacing w:line="800" w:lineRule="exact"/>
        <w:jc w:val="center"/>
        <w:outlineLvl w:val="0"/>
        <w:rPr>
          <w:rFonts w:hint="eastAsia" w:ascii="黑体" w:eastAsia="黑体"/>
          <w:sz w:val="36"/>
          <w:szCs w:val="36"/>
        </w:rPr>
      </w:pPr>
      <w:bookmarkStart w:id="9" w:name="_Toc93577301"/>
      <w:bookmarkStart w:id="10" w:name="_Toc282804614"/>
      <w:bookmarkStart w:id="11" w:name="_Toc63736007"/>
      <w:bookmarkStart w:id="12" w:name="_Toc154306518"/>
    </w:p>
    <w:p w14:paraId="7211399F">
      <w:pPr>
        <w:keepNext/>
        <w:spacing w:line="560" w:lineRule="exact"/>
        <w:jc w:val="center"/>
        <w:outlineLvl w:val="0"/>
        <w:rPr>
          <w:rFonts w:hint="eastAsia" w:ascii="黑体" w:eastAsia="黑体"/>
          <w:sz w:val="36"/>
          <w:szCs w:val="36"/>
        </w:rPr>
      </w:pPr>
      <w:bookmarkStart w:id="13" w:name="_Toc30354"/>
      <w:r>
        <w:rPr>
          <w:rFonts w:hint="eastAsia" w:ascii="黑体" w:eastAsia="黑体"/>
          <w:sz w:val="36"/>
          <w:szCs w:val="36"/>
        </w:rPr>
        <w:t>§1.1  2026年一般公共财政收入预算说明</w:t>
      </w:r>
      <w:bookmarkEnd w:id="9"/>
      <w:bookmarkEnd w:id="10"/>
      <w:bookmarkEnd w:id="11"/>
      <w:bookmarkEnd w:id="12"/>
      <w:bookmarkEnd w:id="13"/>
    </w:p>
    <w:p w14:paraId="11EC6A5E">
      <w:pPr>
        <w:spacing w:line="560" w:lineRule="exact"/>
        <w:ind w:firstLine="420" w:firstLineChars="200"/>
        <w:rPr>
          <w:rFonts w:hint="eastAsia" w:ascii="仿宋" w:hAnsi="仿宋" w:eastAsia="仿宋"/>
          <w:bCs/>
          <w:kern w:val="0"/>
        </w:rPr>
      </w:pPr>
    </w:p>
    <w:p w14:paraId="46561A40">
      <w:pPr>
        <w:snapToGrid w:val="0"/>
        <w:spacing w:line="560" w:lineRule="exact"/>
        <w:ind w:firstLine="640" w:firstLineChars="200"/>
        <w:rPr>
          <w:rFonts w:ascii="仿宋_GB2312" w:hAnsi="仿宋_GB2312" w:eastAsia="仿宋_GB2312" w:cs="仿宋_GB2312"/>
          <w:sz w:val="32"/>
          <w:szCs w:val="32"/>
        </w:rPr>
        <w:sectPr>
          <w:footerReference r:id="rId4" w:type="default"/>
          <w:pgSz w:w="11907" w:h="16840"/>
          <w:pgMar w:top="1984" w:right="1417" w:bottom="1928" w:left="1417" w:header="992" w:footer="1134" w:gutter="0"/>
          <w:pgNumType w:start="1"/>
          <w:cols w:space="720" w:num="1"/>
          <w:docGrid w:linePitch="407" w:charSpace="-6144"/>
        </w:sectPr>
      </w:pPr>
      <w:r>
        <w:rPr>
          <w:rFonts w:hint="eastAsia" w:ascii="仿宋_GB2312" w:hAnsi="仿宋_GB2312" w:eastAsia="仿宋_GB2312" w:cs="仿宋_GB2312"/>
          <w:sz w:val="32"/>
          <w:szCs w:val="32"/>
        </w:rPr>
        <w:t>2025年一般公共预算收入预算为100000万元，实际完成83037万元。2026年一般公共预算收入安排95000万元，同比增长14.4%。其中：税收收入安排50000万元,比上年实际完成增长13.2%；非税收入安排45000万元，比上年实际完成增长15.8%。</w:t>
      </w:r>
      <w:bookmarkStart w:id="14" w:name="_Toc282804615"/>
      <w:bookmarkStart w:id="15" w:name="_Toc93577302"/>
      <w:bookmarkStart w:id="16" w:name="_Toc63736008"/>
      <w:bookmarkStart w:id="17" w:name="_Toc154306519"/>
    </w:p>
    <w:p w14:paraId="5CA7698F">
      <w:pPr>
        <w:keepNext/>
        <w:spacing w:line="800" w:lineRule="exact"/>
        <w:jc w:val="center"/>
        <w:outlineLvl w:val="0"/>
        <w:rPr>
          <w:rFonts w:hint="eastAsia" w:ascii="黑体" w:eastAsia="黑体"/>
          <w:sz w:val="36"/>
          <w:szCs w:val="36"/>
        </w:rPr>
      </w:pPr>
      <w:bookmarkStart w:id="18" w:name="_Toc18754"/>
      <w:r>
        <w:rPr>
          <w:rFonts w:hint="eastAsia" w:ascii="黑体" w:eastAsia="黑体"/>
          <w:sz w:val="36"/>
          <w:szCs w:val="36"/>
        </w:rPr>
        <w:t>§2  2026年全县政府性基金收入预算（草案）</w:t>
      </w:r>
      <w:bookmarkEnd w:id="18"/>
    </w:p>
    <w:tbl>
      <w:tblPr>
        <w:tblStyle w:val="26"/>
        <w:tblW w:w="0" w:type="auto"/>
        <w:jc w:val="center"/>
        <w:tblLayout w:type="fixed"/>
        <w:tblCellMar>
          <w:top w:w="0" w:type="dxa"/>
          <w:left w:w="108" w:type="dxa"/>
          <w:bottom w:w="0" w:type="dxa"/>
          <w:right w:w="108" w:type="dxa"/>
        </w:tblCellMar>
      </w:tblPr>
      <w:tblGrid>
        <w:gridCol w:w="3566"/>
        <w:gridCol w:w="2009"/>
        <w:gridCol w:w="1750"/>
        <w:gridCol w:w="1433"/>
      </w:tblGrid>
      <w:tr w14:paraId="716C8F46">
        <w:tblPrEx>
          <w:tblCellMar>
            <w:top w:w="0" w:type="dxa"/>
            <w:left w:w="108" w:type="dxa"/>
            <w:bottom w:w="0" w:type="dxa"/>
            <w:right w:w="108" w:type="dxa"/>
          </w:tblCellMar>
        </w:tblPrEx>
        <w:trPr>
          <w:trHeight w:val="478" w:hRule="atLeast"/>
          <w:jc w:val="center"/>
        </w:trPr>
        <w:tc>
          <w:tcPr>
            <w:tcW w:w="3566" w:type="dxa"/>
            <w:tcBorders>
              <w:top w:val="nil"/>
              <w:left w:val="nil"/>
              <w:bottom w:val="nil"/>
              <w:right w:val="nil"/>
            </w:tcBorders>
            <w:vAlign w:val="bottom"/>
          </w:tcPr>
          <w:p w14:paraId="66D6FCB6">
            <w:pPr>
              <w:widowControl/>
              <w:jc w:val="left"/>
              <w:rPr>
                <w:rFonts w:ascii="仿宋" w:hAnsi="仿宋" w:eastAsia="仿宋" w:cs="宋体"/>
                <w:kern w:val="0"/>
                <w:sz w:val="30"/>
                <w:szCs w:val="30"/>
              </w:rPr>
            </w:pPr>
          </w:p>
        </w:tc>
        <w:tc>
          <w:tcPr>
            <w:tcW w:w="2009" w:type="dxa"/>
            <w:tcBorders>
              <w:top w:val="nil"/>
              <w:left w:val="nil"/>
              <w:bottom w:val="nil"/>
              <w:right w:val="nil"/>
            </w:tcBorders>
            <w:vAlign w:val="bottom"/>
          </w:tcPr>
          <w:p w14:paraId="69ECD7DF">
            <w:pPr>
              <w:widowControl/>
              <w:jc w:val="right"/>
              <w:rPr>
                <w:rFonts w:ascii="仿宋" w:hAnsi="仿宋" w:eastAsia="仿宋" w:cs="宋体"/>
                <w:kern w:val="0"/>
                <w:sz w:val="30"/>
                <w:szCs w:val="30"/>
              </w:rPr>
            </w:pPr>
          </w:p>
        </w:tc>
        <w:tc>
          <w:tcPr>
            <w:tcW w:w="3183" w:type="dxa"/>
            <w:gridSpan w:val="2"/>
            <w:tcBorders>
              <w:top w:val="nil"/>
              <w:left w:val="nil"/>
              <w:bottom w:val="single" w:color="auto" w:sz="4" w:space="0"/>
              <w:right w:val="nil"/>
            </w:tcBorders>
            <w:vAlign w:val="bottom"/>
          </w:tcPr>
          <w:p w14:paraId="5144A5CB">
            <w:pPr>
              <w:widowControl/>
              <w:jc w:val="center"/>
              <w:rPr>
                <w:rFonts w:ascii="仿宋" w:hAnsi="仿宋" w:eastAsia="仿宋" w:cs="宋体"/>
                <w:kern w:val="0"/>
                <w:sz w:val="30"/>
                <w:szCs w:val="30"/>
              </w:rPr>
            </w:pPr>
            <w:r>
              <w:rPr>
                <w:rFonts w:ascii="仿宋" w:hAnsi="仿宋" w:eastAsia="仿宋" w:cs="宋体"/>
                <w:kern w:val="0"/>
                <w:sz w:val="30"/>
                <w:szCs w:val="30"/>
              </w:rPr>
              <w:t xml:space="preserve">                 </w:t>
            </w:r>
          </w:p>
          <w:p w14:paraId="1C36B536">
            <w:pPr>
              <w:widowControl/>
              <w:jc w:val="center"/>
              <w:rPr>
                <w:rFonts w:ascii="仿宋" w:hAnsi="仿宋" w:eastAsia="仿宋" w:cs="宋体"/>
                <w:kern w:val="0"/>
                <w:sz w:val="30"/>
                <w:szCs w:val="30"/>
              </w:rPr>
            </w:pPr>
            <w:r>
              <w:rPr>
                <w:rFonts w:ascii="宋体" w:hAnsi="宋体" w:cs="宋体"/>
                <w:kern w:val="0"/>
                <w:sz w:val="24"/>
                <w:szCs w:val="24"/>
              </w:rPr>
              <w:t xml:space="preserve">           单位:万元</w:t>
            </w:r>
          </w:p>
        </w:tc>
      </w:tr>
      <w:tr w14:paraId="5B7BD5DC">
        <w:tblPrEx>
          <w:tblCellMar>
            <w:top w:w="0" w:type="dxa"/>
            <w:left w:w="108" w:type="dxa"/>
            <w:bottom w:w="0" w:type="dxa"/>
            <w:right w:w="108" w:type="dxa"/>
          </w:tblCellMar>
        </w:tblPrEx>
        <w:trPr>
          <w:trHeight w:val="543" w:hRule="atLeast"/>
          <w:jc w:val="center"/>
        </w:trPr>
        <w:tc>
          <w:tcPr>
            <w:tcW w:w="3566" w:type="dxa"/>
            <w:tcBorders>
              <w:top w:val="single" w:color="auto" w:sz="4" w:space="0"/>
              <w:left w:val="single" w:color="auto" w:sz="4" w:space="0"/>
              <w:bottom w:val="single" w:color="auto" w:sz="4" w:space="0"/>
              <w:right w:val="single" w:color="auto" w:sz="4" w:space="0"/>
            </w:tcBorders>
            <w:vAlign w:val="center"/>
          </w:tcPr>
          <w:p w14:paraId="35386E22">
            <w:pPr>
              <w:widowControl/>
              <w:jc w:val="center"/>
              <w:rPr>
                <w:rFonts w:ascii="仿宋" w:hAnsi="仿宋" w:eastAsia="仿宋" w:cs="宋体"/>
                <w:b/>
                <w:kern w:val="0"/>
                <w:sz w:val="28"/>
                <w:szCs w:val="28"/>
              </w:rPr>
            </w:pPr>
            <w:r>
              <w:rPr>
                <w:rFonts w:ascii="仿宋" w:hAnsi="仿宋" w:eastAsia="仿宋" w:cs="宋体"/>
                <w:b/>
                <w:kern w:val="0"/>
                <w:sz w:val="28"/>
                <w:szCs w:val="28"/>
              </w:rPr>
              <w:t>项       目</w:t>
            </w:r>
          </w:p>
        </w:tc>
        <w:tc>
          <w:tcPr>
            <w:tcW w:w="2009" w:type="dxa"/>
            <w:tcBorders>
              <w:top w:val="single" w:color="auto" w:sz="4" w:space="0"/>
              <w:left w:val="nil"/>
              <w:bottom w:val="single" w:color="auto" w:sz="4" w:space="0"/>
              <w:right w:val="single" w:color="auto" w:sz="4" w:space="0"/>
            </w:tcBorders>
            <w:vAlign w:val="center"/>
          </w:tcPr>
          <w:p w14:paraId="6F1A3AAD">
            <w:pPr>
              <w:widowControl/>
              <w:jc w:val="center"/>
              <w:rPr>
                <w:rFonts w:ascii="仿宋" w:hAnsi="仿宋" w:eastAsia="仿宋" w:cs="宋体"/>
                <w:b/>
                <w:kern w:val="0"/>
                <w:sz w:val="28"/>
                <w:szCs w:val="28"/>
              </w:rPr>
            </w:pPr>
            <w:r>
              <w:rPr>
                <w:rFonts w:ascii="仿宋" w:hAnsi="仿宋" w:eastAsia="仿宋" w:cs="宋体"/>
                <w:b/>
                <w:kern w:val="0"/>
                <w:sz w:val="28"/>
                <w:szCs w:val="28"/>
              </w:rPr>
              <w:t>2025年完成数</w:t>
            </w:r>
          </w:p>
        </w:tc>
        <w:tc>
          <w:tcPr>
            <w:tcW w:w="1750" w:type="dxa"/>
            <w:tcBorders>
              <w:top w:val="nil"/>
              <w:left w:val="nil"/>
              <w:bottom w:val="single" w:color="auto" w:sz="4" w:space="0"/>
              <w:right w:val="single" w:color="auto" w:sz="4" w:space="0"/>
            </w:tcBorders>
            <w:vAlign w:val="center"/>
          </w:tcPr>
          <w:p w14:paraId="09E0A5D8">
            <w:pPr>
              <w:widowControl/>
              <w:jc w:val="center"/>
              <w:rPr>
                <w:rFonts w:ascii="仿宋" w:hAnsi="仿宋" w:eastAsia="仿宋" w:cs="宋体"/>
                <w:b/>
                <w:kern w:val="0"/>
                <w:sz w:val="28"/>
                <w:szCs w:val="28"/>
              </w:rPr>
            </w:pPr>
            <w:r>
              <w:rPr>
                <w:rFonts w:ascii="仿宋" w:hAnsi="仿宋" w:eastAsia="仿宋" w:cs="宋体"/>
                <w:b/>
                <w:kern w:val="0"/>
                <w:sz w:val="28"/>
                <w:szCs w:val="28"/>
              </w:rPr>
              <w:t>2026年计划</w:t>
            </w:r>
          </w:p>
        </w:tc>
        <w:tc>
          <w:tcPr>
            <w:tcW w:w="1433" w:type="dxa"/>
            <w:tcBorders>
              <w:top w:val="nil"/>
              <w:left w:val="nil"/>
              <w:bottom w:val="single" w:color="auto" w:sz="4" w:space="0"/>
              <w:right w:val="single" w:color="auto" w:sz="4" w:space="0"/>
            </w:tcBorders>
            <w:vAlign w:val="center"/>
          </w:tcPr>
          <w:p w14:paraId="75BDCAED">
            <w:pPr>
              <w:widowControl/>
              <w:jc w:val="center"/>
              <w:rPr>
                <w:rFonts w:ascii="仿宋" w:hAnsi="仿宋" w:eastAsia="仿宋" w:cs="宋体"/>
                <w:b/>
                <w:kern w:val="0"/>
                <w:sz w:val="28"/>
                <w:szCs w:val="28"/>
              </w:rPr>
            </w:pPr>
            <w:r>
              <w:rPr>
                <w:rFonts w:ascii="仿宋" w:hAnsi="仿宋" w:eastAsia="仿宋" w:cs="宋体"/>
                <w:b/>
                <w:kern w:val="0"/>
                <w:sz w:val="28"/>
                <w:szCs w:val="28"/>
              </w:rPr>
              <w:t>增长%</w:t>
            </w:r>
          </w:p>
        </w:tc>
      </w:tr>
      <w:tr w14:paraId="380F264B">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5F336C17">
            <w:pPr>
              <w:widowControl/>
              <w:jc w:val="left"/>
              <w:rPr>
                <w:rFonts w:ascii="仿宋" w:hAnsi="仿宋" w:eastAsia="仿宋" w:cs="宋体"/>
                <w:kern w:val="0"/>
                <w:sz w:val="24"/>
                <w:szCs w:val="24"/>
              </w:rPr>
            </w:pPr>
            <w:r>
              <w:rPr>
                <w:rFonts w:ascii="仿宋" w:hAnsi="仿宋" w:eastAsia="仿宋" w:cs="宋体"/>
                <w:kern w:val="0"/>
                <w:sz w:val="24"/>
                <w:szCs w:val="24"/>
              </w:rPr>
              <w:t>1、国有土地收益基金收入</w:t>
            </w:r>
          </w:p>
        </w:tc>
        <w:tc>
          <w:tcPr>
            <w:tcW w:w="2009" w:type="dxa"/>
            <w:tcBorders>
              <w:top w:val="nil"/>
              <w:left w:val="nil"/>
              <w:bottom w:val="single" w:color="auto" w:sz="4" w:space="0"/>
              <w:right w:val="single" w:color="auto" w:sz="4" w:space="0"/>
            </w:tcBorders>
            <w:vAlign w:val="center"/>
          </w:tcPr>
          <w:p w14:paraId="04D30458">
            <w:pPr>
              <w:widowControl/>
              <w:jc w:val="left"/>
              <w:rPr>
                <w:rFonts w:ascii="仿宋" w:hAnsi="仿宋" w:eastAsia="仿宋" w:cs="宋体"/>
                <w:kern w:val="0"/>
                <w:sz w:val="24"/>
                <w:szCs w:val="24"/>
              </w:rPr>
            </w:pPr>
            <w:r>
              <w:rPr>
                <w:rFonts w:ascii="仿宋" w:hAnsi="仿宋" w:eastAsia="仿宋" w:cs="宋体"/>
                <w:kern w:val="0"/>
                <w:sz w:val="24"/>
                <w:szCs w:val="24"/>
              </w:rPr>
              <w:t>313</w:t>
            </w:r>
          </w:p>
        </w:tc>
        <w:tc>
          <w:tcPr>
            <w:tcW w:w="1750" w:type="dxa"/>
            <w:tcBorders>
              <w:top w:val="nil"/>
              <w:left w:val="nil"/>
              <w:bottom w:val="single" w:color="auto" w:sz="4" w:space="0"/>
              <w:right w:val="single" w:color="auto" w:sz="4" w:space="0"/>
            </w:tcBorders>
            <w:vAlign w:val="center"/>
          </w:tcPr>
          <w:p w14:paraId="5EB61EA9">
            <w:pPr>
              <w:widowControl/>
              <w:jc w:val="left"/>
              <w:rPr>
                <w:rFonts w:ascii="仿宋" w:hAnsi="仿宋" w:eastAsia="仿宋" w:cs="宋体"/>
                <w:kern w:val="0"/>
                <w:sz w:val="24"/>
                <w:szCs w:val="24"/>
              </w:rPr>
            </w:pPr>
            <w:r>
              <w:rPr>
                <w:rFonts w:ascii="仿宋" w:hAnsi="仿宋" w:eastAsia="仿宋" w:cs="宋体"/>
                <w:kern w:val="0"/>
                <w:sz w:val="24"/>
                <w:szCs w:val="24"/>
              </w:rPr>
              <w:t>616</w:t>
            </w:r>
          </w:p>
        </w:tc>
        <w:tc>
          <w:tcPr>
            <w:tcW w:w="1433" w:type="dxa"/>
            <w:tcBorders>
              <w:top w:val="nil"/>
              <w:left w:val="nil"/>
              <w:bottom w:val="single" w:color="auto" w:sz="4" w:space="0"/>
              <w:right w:val="single" w:color="auto" w:sz="4" w:space="0"/>
            </w:tcBorders>
            <w:vAlign w:val="center"/>
          </w:tcPr>
          <w:p w14:paraId="4A328EA7">
            <w:pPr>
              <w:widowControl/>
              <w:jc w:val="left"/>
              <w:rPr>
                <w:rFonts w:ascii="仿宋" w:hAnsi="仿宋" w:eastAsia="仿宋" w:cs="宋体"/>
                <w:kern w:val="0"/>
                <w:sz w:val="24"/>
                <w:szCs w:val="24"/>
              </w:rPr>
            </w:pPr>
            <w:r>
              <w:rPr>
                <w:rFonts w:ascii="仿宋" w:hAnsi="仿宋" w:eastAsia="仿宋" w:cs="宋体"/>
                <w:kern w:val="0"/>
                <w:sz w:val="24"/>
                <w:szCs w:val="24"/>
              </w:rPr>
              <w:t xml:space="preserve">96.8 </w:t>
            </w:r>
          </w:p>
        </w:tc>
      </w:tr>
      <w:tr w14:paraId="23FF7791">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04E1D017">
            <w:pPr>
              <w:widowControl/>
              <w:jc w:val="left"/>
              <w:rPr>
                <w:rFonts w:ascii="仿宋" w:hAnsi="仿宋" w:eastAsia="仿宋" w:cs="宋体"/>
                <w:kern w:val="0"/>
                <w:sz w:val="24"/>
                <w:szCs w:val="24"/>
              </w:rPr>
            </w:pPr>
            <w:r>
              <w:rPr>
                <w:rFonts w:ascii="仿宋" w:hAnsi="仿宋" w:eastAsia="仿宋" w:cs="宋体"/>
                <w:kern w:val="0"/>
                <w:sz w:val="24"/>
                <w:szCs w:val="24"/>
              </w:rPr>
              <w:t>2、农业土地开发资金收入</w:t>
            </w:r>
          </w:p>
        </w:tc>
        <w:tc>
          <w:tcPr>
            <w:tcW w:w="2009" w:type="dxa"/>
            <w:tcBorders>
              <w:top w:val="nil"/>
              <w:left w:val="nil"/>
              <w:bottom w:val="single" w:color="auto" w:sz="4" w:space="0"/>
              <w:right w:val="single" w:color="auto" w:sz="4" w:space="0"/>
            </w:tcBorders>
            <w:vAlign w:val="center"/>
          </w:tcPr>
          <w:p w14:paraId="480EDDC8">
            <w:pPr>
              <w:widowControl/>
              <w:jc w:val="left"/>
              <w:rPr>
                <w:rFonts w:ascii="仿宋" w:hAnsi="仿宋" w:eastAsia="仿宋" w:cs="宋体"/>
                <w:kern w:val="0"/>
                <w:sz w:val="24"/>
                <w:szCs w:val="24"/>
              </w:rPr>
            </w:pPr>
            <w:r>
              <w:rPr>
                <w:rFonts w:ascii="仿宋" w:hAnsi="仿宋" w:eastAsia="仿宋" w:cs="宋体"/>
                <w:kern w:val="0"/>
                <w:sz w:val="24"/>
                <w:szCs w:val="24"/>
              </w:rPr>
              <w:t>21</w:t>
            </w:r>
          </w:p>
        </w:tc>
        <w:tc>
          <w:tcPr>
            <w:tcW w:w="1750" w:type="dxa"/>
            <w:tcBorders>
              <w:top w:val="nil"/>
              <w:left w:val="nil"/>
              <w:bottom w:val="single" w:color="auto" w:sz="4" w:space="0"/>
              <w:right w:val="single" w:color="auto" w:sz="4" w:space="0"/>
            </w:tcBorders>
            <w:vAlign w:val="center"/>
          </w:tcPr>
          <w:p w14:paraId="730C9C75">
            <w:pPr>
              <w:widowControl/>
              <w:jc w:val="left"/>
              <w:rPr>
                <w:rFonts w:ascii="仿宋" w:hAnsi="仿宋" w:eastAsia="仿宋" w:cs="宋体"/>
                <w:kern w:val="0"/>
                <w:sz w:val="24"/>
                <w:szCs w:val="24"/>
              </w:rPr>
            </w:pPr>
            <w:r>
              <w:rPr>
                <w:rFonts w:ascii="仿宋" w:hAnsi="仿宋" w:eastAsia="仿宋" w:cs="宋体"/>
                <w:kern w:val="0"/>
                <w:sz w:val="24"/>
                <w:szCs w:val="24"/>
              </w:rPr>
              <w:t>47</w:t>
            </w:r>
          </w:p>
        </w:tc>
        <w:tc>
          <w:tcPr>
            <w:tcW w:w="1433" w:type="dxa"/>
            <w:tcBorders>
              <w:top w:val="nil"/>
              <w:left w:val="nil"/>
              <w:bottom w:val="single" w:color="auto" w:sz="4" w:space="0"/>
              <w:right w:val="single" w:color="auto" w:sz="4" w:space="0"/>
            </w:tcBorders>
            <w:vAlign w:val="center"/>
          </w:tcPr>
          <w:p w14:paraId="39DDB1DF">
            <w:pPr>
              <w:widowControl/>
              <w:jc w:val="left"/>
              <w:rPr>
                <w:rFonts w:ascii="仿宋" w:hAnsi="仿宋" w:eastAsia="仿宋" w:cs="宋体"/>
                <w:kern w:val="0"/>
                <w:sz w:val="24"/>
                <w:szCs w:val="24"/>
              </w:rPr>
            </w:pPr>
            <w:r>
              <w:rPr>
                <w:rFonts w:ascii="仿宋" w:hAnsi="仿宋" w:eastAsia="仿宋" w:cs="宋体"/>
                <w:kern w:val="0"/>
                <w:sz w:val="24"/>
                <w:szCs w:val="24"/>
              </w:rPr>
              <w:t xml:space="preserve">123.8 </w:t>
            </w:r>
          </w:p>
        </w:tc>
      </w:tr>
      <w:tr w14:paraId="78A465BD">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0CCAE013">
            <w:pPr>
              <w:widowControl/>
              <w:jc w:val="left"/>
              <w:rPr>
                <w:rFonts w:ascii="仿宋" w:hAnsi="仿宋" w:eastAsia="仿宋" w:cs="宋体"/>
                <w:kern w:val="0"/>
                <w:sz w:val="24"/>
                <w:szCs w:val="24"/>
              </w:rPr>
            </w:pPr>
            <w:r>
              <w:rPr>
                <w:rFonts w:ascii="仿宋" w:hAnsi="仿宋" w:eastAsia="仿宋" w:cs="宋体"/>
                <w:kern w:val="0"/>
                <w:sz w:val="24"/>
                <w:szCs w:val="24"/>
              </w:rPr>
              <w:t>3、国有土地使用权出让收入</w:t>
            </w:r>
          </w:p>
        </w:tc>
        <w:tc>
          <w:tcPr>
            <w:tcW w:w="2009" w:type="dxa"/>
            <w:tcBorders>
              <w:top w:val="nil"/>
              <w:left w:val="nil"/>
              <w:bottom w:val="single" w:color="auto" w:sz="4" w:space="0"/>
              <w:right w:val="single" w:color="auto" w:sz="4" w:space="0"/>
            </w:tcBorders>
            <w:vAlign w:val="center"/>
          </w:tcPr>
          <w:p w14:paraId="73BD56B4">
            <w:pPr>
              <w:widowControl/>
              <w:jc w:val="left"/>
              <w:rPr>
                <w:rFonts w:ascii="仿宋" w:hAnsi="仿宋" w:eastAsia="仿宋" w:cs="宋体"/>
                <w:kern w:val="0"/>
                <w:sz w:val="24"/>
                <w:szCs w:val="24"/>
              </w:rPr>
            </w:pPr>
            <w:r>
              <w:rPr>
                <w:rFonts w:ascii="仿宋" w:hAnsi="仿宋" w:eastAsia="仿宋" w:cs="宋体"/>
                <w:kern w:val="0"/>
                <w:sz w:val="24"/>
                <w:szCs w:val="24"/>
              </w:rPr>
              <w:t>13256</w:t>
            </w:r>
          </w:p>
        </w:tc>
        <w:tc>
          <w:tcPr>
            <w:tcW w:w="1750" w:type="dxa"/>
            <w:tcBorders>
              <w:top w:val="nil"/>
              <w:left w:val="nil"/>
              <w:bottom w:val="single" w:color="auto" w:sz="4" w:space="0"/>
              <w:right w:val="single" w:color="auto" w:sz="4" w:space="0"/>
            </w:tcBorders>
            <w:vAlign w:val="center"/>
          </w:tcPr>
          <w:p w14:paraId="51942421">
            <w:pPr>
              <w:widowControl/>
              <w:jc w:val="left"/>
              <w:rPr>
                <w:rFonts w:ascii="仿宋" w:hAnsi="仿宋" w:eastAsia="仿宋" w:cs="宋体"/>
                <w:kern w:val="0"/>
                <w:sz w:val="24"/>
                <w:szCs w:val="24"/>
              </w:rPr>
            </w:pPr>
            <w:r>
              <w:rPr>
                <w:rFonts w:ascii="仿宋" w:hAnsi="仿宋" w:eastAsia="仿宋" w:cs="宋体"/>
                <w:kern w:val="0"/>
                <w:sz w:val="24"/>
                <w:szCs w:val="24"/>
              </w:rPr>
              <w:t>57617</w:t>
            </w:r>
          </w:p>
        </w:tc>
        <w:tc>
          <w:tcPr>
            <w:tcW w:w="1433" w:type="dxa"/>
            <w:tcBorders>
              <w:top w:val="nil"/>
              <w:left w:val="nil"/>
              <w:bottom w:val="single" w:color="auto" w:sz="4" w:space="0"/>
              <w:right w:val="single" w:color="auto" w:sz="4" w:space="0"/>
            </w:tcBorders>
            <w:vAlign w:val="center"/>
          </w:tcPr>
          <w:p w14:paraId="5CA634D3">
            <w:pPr>
              <w:widowControl/>
              <w:jc w:val="left"/>
              <w:rPr>
                <w:rFonts w:ascii="仿宋" w:hAnsi="仿宋" w:eastAsia="仿宋" w:cs="宋体"/>
                <w:kern w:val="0"/>
                <w:sz w:val="24"/>
                <w:szCs w:val="24"/>
              </w:rPr>
            </w:pPr>
            <w:r>
              <w:rPr>
                <w:rFonts w:ascii="仿宋" w:hAnsi="仿宋" w:eastAsia="仿宋" w:cs="宋体"/>
                <w:kern w:val="0"/>
                <w:sz w:val="24"/>
                <w:szCs w:val="24"/>
              </w:rPr>
              <w:t xml:space="preserve">334.6 </w:t>
            </w:r>
          </w:p>
        </w:tc>
      </w:tr>
      <w:tr w14:paraId="5693ECAA">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39A75ACD">
            <w:pPr>
              <w:widowControl/>
              <w:jc w:val="left"/>
              <w:rPr>
                <w:rFonts w:ascii="仿宋" w:hAnsi="仿宋" w:eastAsia="仿宋" w:cs="宋体"/>
                <w:kern w:val="0"/>
                <w:sz w:val="24"/>
                <w:szCs w:val="24"/>
              </w:rPr>
            </w:pPr>
            <w:r>
              <w:rPr>
                <w:rFonts w:ascii="仿宋" w:hAnsi="仿宋" w:eastAsia="仿宋" w:cs="宋体"/>
                <w:kern w:val="0"/>
                <w:sz w:val="24"/>
                <w:szCs w:val="24"/>
              </w:rPr>
              <w:t>其中：土地出让价款收入</w:t>
            </w:r>
          </w:p>
        </w:tc>
        <w:tc>
          <w:tcPr>
            <w:tcW w:w="2009" w:type="dxa"/>
            <w:tcBorders>
              <w:top w:val="nil"/>
              <w:left w:val="nil"/>
              <w:bottom w:val="single" w:color="auto" w:sz="4" w:space="0"/>
              <w:right w:val="single" w:color="auto" w:sz="4" w:space="0"/>
            </w:tcBorders>
            <w:vAlign w:val="center"/>
          </w:tcPr>
          <w:p w14:paraId="7D242B17">
            <w:pPr>
              <w:widowControl/>
              <w:jc w:val="left"/>
              <w:rPr>
                <w:rFonts w:ascii="仿宋" w:hAnsi="仿宋" w:eastAsia="仿宋" w:cs="宋体"/>
                <w:kern w:val="0"/>
                <w:sz w:val="24"/>
                <w:szCs w:val="24"/>
              </w:rPr>
            </w:pPr>
            <w:r>
              <w:rPr>
                <w:rFonts w:ascii="仿宋" w:hAnsi="仿宋" w:eastAsia="仿宋" w:cs="宋体"/>
                <w:kern w:val="0"/>
                <w:sz w:val="24"/>
                <w:szCs w:val="24"/>
              </w:rPr>
              <w:t>5899</w:t>
            </w:r>
          </w:p>
        </w:tc>
        <w:tc>
          <w:tcPr>
            <w:tcW w:w="1750" w:type="dxa"/>
            <w:tcBorders>
              <w:top w:val="nil"/>
              <w:left w:val="nil"/>
              <w:bottom w:val="single" w:color="auto" w:sz="4" w:space="0"/>
              <w:right w:val="single" w:color="auto" w:sz="4" w:space="0"/>
            </w:tcBorders>
            <w:vAlign w:val="center"/>
          </w:tcPr>
          <w:p w14:paraId="31B130A9">
            <w:pPr>
              <w:widowControl/>
              <w:jc w:val="left"/>
              <w:rPr>
                <w:rFonts w:ascii="仿宋" w:hAnsi="仿宋" w:eastAsia="仿宋" w:cs="宋体"/>
                <w:kern w:val="0"/>
                <w:sz w:val="24"/>
                <w:szCs w:val="24"/>
              </w:rPr>
            </w:pPr>
            <w:r>
              <w:rPr>
                <w:rFonts w:ascii="仿宋" w:hAnsi="仿宋" w:eastAsia="仿宋" w:cs="宋体"/>
                <w:kern w:val="0"/>
                <w:sz w:val="24"/>
                <w:szCs w:val="24"/>
              </w:rPr>
              <w:t>49337</w:t>
            </w:r>
          </w:p>
        </w:tc>
        <w:tc>
          <w:tcPr>
            <w:tcW w:w="1433" w:type="dxa"/>
            <w:tcBorders>
              <w:top w:val="nil"/>
              <w:left w:val="nil"/>
              <w:bottom w:val="single" w:color="auto" w:sz="4" w:space="0"/>
              <w:right w:val="single" w:color="auto" w:sz="4" w:space="0"/>
            </w:tcBorders>
            <w:vAlign w:val="center"/>
          </w:tcPr>
          <w:p w14:paraId="0E41D28F">
            <w:pPr>
              <w:widowControl/>
              <w:jc w:val="left"/>
              <w:rPr>
                <w:rFonts w:ascii="仿宋" w:hAnsi="仿宋" w:eastAsia="仿宋" w:cs="宋体"/>
                <w:kern w:val="0"/>
                <w:sz w:val="24"/>
                <w:szCs w:val="24"/>
              </w:rPr>
            </w:pPr>
            <w:r>
              <w:rPr>
                <w:rFonts w:ascii="仿宋" w:hAnsi="仿宋" w:eastAsia="仿宋" w:cs="宋体"/>
                <w:kern w:val="0"/>
                <w:sz w:val="24"/>
                <w:szCs w:val="24"/>
              </w:rPr>
              <w:t xml:space="preserve">736.4 </w:t>
            </w:r>
          </w:p>
        </w:tc>
      </w:tr>
      <w:tr w14:paraId="0E06EA8E">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69CC14A1">
            <w:pPr>
              <w:widowControl/>
              <w:jc w:val="left"/>
              <w:rPr>
                <w:rFonts w:ascii="仿宋" w:hAnsi="仿宋" w:eastAsia="仿宋" w:cs="宋体"/>
                <w:kern w:val="0"/>
                <w:sz w:val="24"/>
                <w:szCs w:val="24"/>
              </w:rPr>
            </w:pPr>
            <w:r>
              <w:rPr>
                <w:rFonts w:ascii="仿宋" w:hAnsi="仿宋" w:eastAsia="仿宋" w:cs="宋体"/>
                <w:kern w:val="0"/>
                <w:sz w:val="24"/>
                <w:szCs w:val="24"/>
              </w:rPr>
              <w:t>缴纳新增建设用地有偿使用费</w:t>
            </w:r>
          </w:p>
        </w:tc>
        <w:tc>
          <w:tcPr>
            <w:tcW w:w="2009" w:type="dxa"/>
            <w:tcBorders>
              <w:top w:val="nil"/>
              <w:left w:val="nil"/>
              <w:bottom w:val="single" w:color="auto" w:sz="4" w:space="0"/>
              <w:right w:val="single" w:color="auto" w:sz="4" w:space="0"/>
            </w:tcBorders>
            <w:vAlign w:val="center"/>
          </w:tcPr>
          <w:p w14:paraId="22F6CCEF">
            <w:pPr>
              <w:widowControl/>
              <w:jc w:val="left"/>
              <w:rPr>
                <w:rFonts w:ascii="仿宋" w:hAnsi="仿宋" w:eastAsia="仿宋" w:cs="宋体"/>
                <w:kern w:val="0"/>
                <w:sz w:val="24"/>
                <w:szCs w:val="24"/>
              </w:rPr>
            </w:pPr>
            <w:r>
              <w:rPr>
                <w:rFonts w:ascii="仿宋" w:hAnsi="仿宋" w:eastAsia="仿宋" w:cs="宋体"/>
                <w:kern w:val="0"/>
                <w:sz w:val="24"/>
                <w:szCs w:val="24"/>
              </w:rPr>
              <w:t>-129</w:t>
            </w:r>
          </w:p>
        </w:tc>
        <w:tc>
          <w:tcPr>
            <w:tcW w:w="1750" w:type="dxa"/>
            <w:tcBorders>
              <w:top w:val="nil"/>
              <w:left w:val="nil"/>
              <w:bottom w:val="single" w:color="auto" w:sz="4" w:space="0"/>
              <w:right w:val="single" w:color="auto" w:sz="4" w:space="0"/>
            </w:tcBorders>
            <w:vAlign w:val="center"/>
          </w:tcPr>
          <w:p w14:paraId="7C18F7E8">
            <w:pPr>
              <w:widowControl/>
              <w:jc w:val="left"/>
              <w:rPr>
                <w:rFonts w:ascii="仿宋" w:hAnsi="仿宋" w:eastAsia="仿宋" w:cs="宋体"/>
                <w:kern w:val="0"/>
                <w:sz w:val="24"/>
                <w:szCs w:val="24"/>
              </w:rPr>
            </w:pPr>
            <w:r>
              <w:rPr>
                <w:rFonts w:ascii="仿宋" w:hAnsi="仿宋" w:eastAsia="仿宋" w:cs="宋体"/>
                <w:kern w:val="0"/>
                <w:sz w:val="24"/>
                <w:szCs w:val="24"/>
              </w:rPr>
              <w:t>-560</w:t>
            </w:r>
          </w:p>
        </w:tc>
        <w:tc>
          <w:tcPr>
            <w:tcW w:w="1433" w:type="dxa"/>
            <w:tcBorders>
              <w:top w:val="nil"/>
              <w:left w:val="nil"/>
              <w:bottom w:val="single" w:color="auto" w:sz="4" w:space="0"/>
              <w:right w:val="single" w:color="auto" w:sz="4" w:space="0"/>
            </w:tcBorders>
            <w:vAlign w:val="center"/>
          </w:tcPr>
          <w:p w14:paraId="63320C4C">
            <w:pPr>
              <w:widowControl/>
              <w:jc w:val="left"/>
              <w:rPr>
                <w:rFonts w:ascii="仿宋" w:hAnsi="仿宋" w:eastAsia="仿宋" w:cs="宋体"/>
                <w:kern w:val="0"/>
                <w:sz w:val="24"/>
                <w:szCs w:val="24"/>
              </w:rPr>
            </w:pPr>
            <w:r>
              <w:rPr>
                <w:rFonts w:ascii="仿宋" w:hAnsi="仿宋" w:eastAsia="仿宋" w:cs="宋体"/>
                <w:kern w:val="0"/>
                <w:sz w:val="24"/>
                <w:szCs w:val="24"/>
              </w:rPr>
              <w:t xml:space="preserve">334.1 </w:t>
            </w:r>
          </w:p>
        </w:tc>
      </w:tr>
      <w:tr w14:paraId="75923A14">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01D24865">
            <w:pPr>
              <w:widowControl/>
              <w:jc w:val="left"/>
              <w:rPr>
                <w:rFonts w:ascii="仿宋" w:hAnsi="仿宋" w:eastAsia="仿宋" w:cs="宋体"/>
                <w:kern w:val="0"/>
                <w:sz w:val="24"/>
                <w:szCs w:val="24"/>
              </w:rPr>
            </w:pPr>
            <w:r>
              <w:rPr>
                <w:rFonts w:ascii="仿宋" w:hAnsi="仿宋" w:eastAsia="仿宋" w:cs="宋体"/>
                <w:kern w:val="0"/>
                <w:sz w:val="24"/>
                <w:szCs w:val="24"/>
              </w:rPr>
              <w:t>4、福利彩票公益金收入</w:t>
            </w:r>
          </w:p>
        </w:tc>
        <w:tc>
          <w:tcPr>
            <w:tcW w:w="2009" w:type="dxa"/>
            <w:tcBorders>
              <w:top w:val="nil"/>
              <w:left w:val="nil"/>
              <w:bottom w:val="single" w:color="auto" w:sz="4" w:space="0"/>
              <w:right w:val="single" w:color="auto" w:sz="4" w:space="0"/>
            </w:tcBorders>
            <w:vAlign w:val="center"/>
          </w:tcPr>
          <w:p w14:paraId="27C870BC">
            <w:pPr>
              <w:widowControl/>
              <w:jc w:val="left"/>
              <w:rPr>
                <w:rFonts w:ascii="仿宋" w:hAnsi="仿宋" w:eastAsia="仿宋" w:cs="宋体"/>
                <w:kern w:val="0"/>
                <w:sz w:val="24"/>
                <w:szCs w:val="24"/>
              </w:rPr>
            </w:pPr>
            <w:r>
              <w:rPr>
                <w:rFonts w:ascii="仿宋" w:hAnsi="仿宋" w:eastAsia="仿宋" w:cs="宋体"/>
                <w:kern w:val="0"/>
                <w:sz w:val="24"/>
                <w:szCs w:val="24"/>
              </w:rPr>
              <w:t>183</w:t>
            </w:r>
          </w:p>
        </w:tc>
        <w:tc>
          <w:tcPr>
            <w:tcW w:w="1750" w:type="dxa"/>
            <w:tcBorders>
              <w:top w:val="nil"/>
              <w:left w:val="nil"/>
              <w:bottom w:val="single" w:color="auto" w:sz="4" w:space="0"/>
              <w:right w:val="single" w:color="auto" w:sz="4" w:space="0"/>
            </w:tcBorders>
            <w:vAlign w:val="center"/>
          </w:tcPr>
          <w:p w14:paraId="2730EF7D">
            <w:pPr>
              <w:widowControl/>
              <w:jc w:val="left"/>
              <w:rPr>
                <w:rFonts w:ascii="仿宋" w:hAnsi="仿宋" w:eastAsia="仿宋" w:cs="宋体"/>
                <w:kern w:val="0"/>
                <w:sz w:val="24"/>
                <w:szCs w:val="24"/>
              </w:rPr>
            </w:pPr>
            <w:r>
              <w:rPr>
                <w:rFonts w:ascii="仿宋" w:hAnsi="仿宋" w:eastAsia="仿宋" w:cs="宋体"/>
                <w:kern w:val="0"/>
                <w:sz w:val="24"/>
                <w:szCs w:val="24"/>
              </w:rPr>
              <w:t>200</w:t>
            </w:r>
          </w:p>
        </w:tc>
        <w:tc>
          <w:tcPr>
            <w:tcW w:w="1433" w:type="dxa"/>
            <w:tcBorders>
              <w:top w:val="nil"/>
              <w:left w:val="nil"/>
              <w:bottom w:val="single" w:color="auto" w:sz="4" w:space="0"/>
              <w:right w:val="single" w:color="auto" w:sz="4" w:space="0"/>
            </w:tcBorders>
            <w:vAlign w:val="center"/>
          </w:tcPr>
          <w:p w14:paraId="6ECEA3BB">
            <w:pPr>
              <w:widowControl/>
              <w:jc w:val="left"/>
              <w:rPr>
                <w:rFonts w:ascii="仿宋" w:hAnsi="仿宋" w:eastAsia="仿宋" w:cs="宋体"/>
                <w:kern w:val="0"/>
                <w:sz w:val="24"/>
                <w:szCs w:val="24"/>
              </w:rPr>
            </w:pPr>
            <w:r>
              <w:rPr>
                <w:rFonts w:ascii="仿宋" w:hAnsi="仿宋" w:eastAsia="仿宋" w:cs="宋体"/>
                <w:kern w:val="0"/>
                <w:sz w:val="24"/>
                <w:szCs w:val="24"/>
              </w:rPr>
              <w:t xml:space="preserve">9.3 </w:t>
            </w:r>
          </w:p>
        </w:tc>
      </w:tr>
      <w:tr w14:paraId="59A49FE4">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401A9AE6">
            <w:pPr>
              <w:widowControl/>
              <w:jc w:val="left"/>
              <w:rPr>
                <w:rFonts w:ascii="仿宋" w:hAnsi="仿宋" w:eastAsia="仿宋" w:cs="宋体"/>
                <w:kern w:val="0"/>
                <w:sz w:val="24"/>
                <w:szCs w:val="24"/>
              </w:rPr>
            </w:pPr>
            <w:r>
              <w:rPr>
                <w:rFonts w:ascii="仿宋" w:hAnsi="仿宋" w:eastAsia="仿宋" w:cs="宋体"/>
                <w:kern w:val="0"/>
                <w:sz w:val="24"/>
                <w:szCs w:val="24"/>
              </w:rPr>
              <w:t>5、体育彩票公益金收入</w:t>
            </w:r>
          </w:p>
        </w:tc>
        <w:tc>
          <w:tcPr>
            <w:tcW w:w="2009" w:type="dxa"/>
            <w:tcBorders>
              <w:top w:val="nil"/>
              <w:left w:val="nil"/>
              <w:bottom w:val="single" w:color="auto" w:sz="4" w:space="0"/>
              <w:right w:val="single" w:color="auto" w:sz="4" w:space="0"/>
            </w:tcBorders>
            <w:vAlign w:val="center"/>
          </w:tcPr>
          <w:p w14:paraId="5FA19156">
            <w:pPr>
              <w:widowControl/>
              <w:jc w:val="left"/>
              <w:rPr>
                <w:rFonts w:ascii="仿宋" w:hAnsi="仿宋" w:eastAsia="仿宋" w:cs="宋体"/>
                <w:kern w:val="0"/>
                <w:sz w:val="24"/>
                <w:szCs w:val="24"/>
              </w:rPr>
            </w:pPr>
            <w:r>
              <w:rPr>
                <w:rFonts w:ascii="仿宋" w:hAnsi="仿宋" w:eastAsia="仿宋" w:cs="宋体"/>
                <w:kern w:val="0"/>
                <w:sz w:val="24"/>
                <w:szCs w:val="24"/>
              </w:rPr>
              <w:t>243</w:t>
            </w:r>
          </w:p>
        </w:tc>
        <w:tc>
          <w:tcPr>
            <w:tcW w:w="1750" w:type="dxa"/>
            <w:tcBorders>
              <w:top w:val="nil"/>
              <w:left w:val="nil"/>
              <w:bottom w:val="single" w:color="auto" w:sz="4" w:space="0"/>
              <w:right w:val="single" w:color="auto" w:sz="4" w:space="0"/>
            </w:tcBorders>
            <w:vAlign w:val="center"/>
          </w:tcPr>
          <w:p w14:paraId="52A69BEC">
            <w:pPr>
              <w:widowControl/>
              <w:jc w:val="left"/>
              <w:rPr>
                <w:rFonts w:ascii="仿宋" w:hAnsi="仿宋" w:eastAsia="仿宋" w:cs="宋体"/>
                <w:kern w:val="0"/>
                <w:sz w:val="24"/>
                <w:szCs w:val="24"/>
              </w:rPr>
            </w:pPr>
            <w:r>
              <w:rPr>
                <w:rFonts w:ascii="仿宋" w:hAnsi="仿宋" w:eastAsia="仿宋" w:cs="宋体"/>
                <w:kern w:val="0"/>
                <w:sz w:val="24"/>
                <w:szCs w:val="24"/>
              </w:rPr>
              <w:t>220</w:t>
            </w:r>
          </w:p>
        </w:tc>
        <w:tc>
          <w:tcPr>
            <w:tcW w:w="1433" w:type="dxa"/>
            <w:tcBorders>
              <w:top w:val="nil"/>
              <w:left w:val="nil"/>
              <w:bottom w:val="single" w:color="auto" w:sz="4" w:space="0"/>
              <w:right w:val="single" w:color="auto" w:sz="4" w:space="0"/>
            </w:tcBorders>
            <w:vAlign w:val="center"/>
          </w:tcPr>
          <w:p w14:paraId="71E10F5F">
            <w:pPr>
              <w:widowControl/>
              <w:jc w:val="left"/>
              <w:rPr>
                <w:rFonts w:ascii="仿宋" w:hAnsi="仿宋" w:eastAsia="仿宋" w:cs="宋体"/>
                <w:kern w:val="0"/>
                <w:sz w:val="24"/>
                <w:szCs w:val="24"/>
              </w:rPr>
            </w:pPr>
            <w:r>
              <w:rPr>
                <w:rFonts w:ascii="仿宋" w:hAnsi="仿宋" w:eastAsia="仿宋" w:cs="宋体"/>
                <w:kern w:val="0"/>
                <w:sz w:val="24"/>
                <w:szCs w:val="24"/>
              </w:rPr>
              <w:t xml:space="preserve">-9.5 </w:t>
            </w:r>
          </w:p>
        </w:tc>
      </w:tr>
      <w:tr w14:paraId="7CF1AB0D">
        <w:tblPrEx>
          <w:tblCellMar>
            <w:top w:w="0" w:type="dxa"/>
            <w:left w:w="108" w:type="dxa"/>
            <w:bottom w:w="0" w:type="dxa"/>
            <w:right w:w="108" w:type="dxa"/>
          </w:tblCellMar>
        </w:tblPrEx>
        <w:trPr>
          <w:trHeight w:val="396" w:hRule="exact"/>
          <w:jc w:val="center"/>
        </w:trPr>
        <w:tc>
          <w:tcPr>
            <w:tcW w:w="3566" w:type="dxa"/>
            <w:tcBorders>
              <w:top w:val="nil"/>
              <w:left w:val="single" w:color="auto" w:sz="4" w:space="0"/>
              <w:bottom w:val="single" w:color="auto" w:sz="4" w:space="0"/>
              <w:right w:val="single" w:color="auto" w:sz="4" w:space="0"/>
            </w:tcBorders>
            <w:vAlign w:val="bottom"/>
          </w:tcPr>
          <w:p w14:paraId="5CD250AA">
            <w:pPr>
              <w:widowControl/>
              <w:jc w:val="left"/>
              <w:rPr>
                <w:rFonts w:ascii="仿宋" w:hAnsi="仿宋" w:eastAsia="仿宋" w:cs="宋体"/>
                <w:kern w:val="0"/>
                <w:sz w:val="24"/>
                <w:szCs w:val="24"/>
              </w:rPr>
            </w:pPr>
            <w:r>
              <w:rPr>
                <w:rFonts w:ascii="仿宋" w:hAnsi="仿宋" w:eastAsia="仿宋" w:cs="宋体"/>
                <w:kern w:val="0"/>
                <w:sz w:val="24"/>
                <w:szCs w:val="24"/>
              </w:rPr>
              <w:t>6、城市基础设施配套费收入</w:t>
            </w:r>
          </w:p>
        </w:tc>
        <w:tc>
          <w:tcPr>
            <w:tcW w:w="2009" w:type="dxa"/>
            <w:tcBorders>
              <w:top w:val="nil"/>
              <w:left w:val="nil"/>
              <w:bottom w:val="single" w:color="auto" w:sz="4" w:space="0"/>
              <w:right w:val="single" w:color="auto" w:sz="4" w:space="0"/>
            </w:tcBorders>
            <w:vAlign w:val="center"/>
          </w:tcPr>
          <w:p w14:paraId="0EE2DAAD">
            <w:pPr>
              <w:widowControl/>
              <w:jc w:val="left"/>
              <w:rPr>
                <w:rFonts w:ascii="仿宋" w:hAnsi="仿宋" w:eastAsia="仿宋" w:cs="宋体"/>
                <w:kern w:val="0"/>
                <w:sz w:val="24"/>
                <w:szCs w:val="24"/>
              </w:rPr>
            </w:pPr>
            <w:r>
              <w:rPr>
                <w:rFonts w:ascii="仿宋" w:hAnsi="仿宋" w:eastAsia="仿宋" w:cs="宋体"/>
                <w:kern w:val="0"/>
                <w:sz w:val="24"/>
                <w:szCs w:val="24"/>
              </w:rPr>
              <w:t>1006</w:t>
            </w:r>
          </w:p>
        </w:tc>
        <w:tc>
          <w:tcPr>
            <w:tcW w:w="1750" w:type="dxa"/>
            <w:tcBorders>
              <w:top w:val="nil"/>
              <w:left w:val="nil"/>
              <w:bottom w:val="single" w:color="auto" w:sz="4" w:space="0"/>
              <w:right w:val="single" w:color="auto" w:sz="4" w:space="0"/>
            </w:tcBorders>
            <w:vAlign w:val="center"/>
          </w:tcPr>
          <w:p w14:paraId="70AE33F2">
            <w:pPr>
              <w:widowControl/>
              <w:jc w:val="left"/>
              <w:rPr>
                <w:rFonts w:ascii="仿宋" w:hAnsi="仿宋" w:eastAsia="仿宋" w:cs="宋体"/>
                <w:kern w:val="0"/>
                <w:sz w:val="24"/>
                <w:szCs w:val="24"/>
              </w:rPr>
            </w:pPr>
            <w:r>
              <w:rPr>
                <w:rFonts w:ascii="仿宋" w:hAnsi="仿宋" w:eastAsia="仿宋" w:cs="宋体"/>
                <w:kern w:val="0"/>
                <w:sz w:val="24"/>
                <w:szCs w:val="24"/>
              </w:rPr>
              <w:t>1000</w:t>
            </w:r>
          </w:p>
        </w:tc>
        <w:tc>
          <w:tcPr>
            <w:tcW w:w="1433" w:type="dxa"/>
            <w:tcBorders>
              <w:top w:val="nil"/>
              <w:left w:val="nil"/>
              <w:bottom w:val="single" w:color="auto" w:sz="4" w:space="0"/>
              <w:right w:val="single" w:color="auto" w:sz="4" w:space="0"/>
            </w:tcBorders>
            <w:vAlign w:val="center"/>
          </w:tcPr>
          <w:p w14:paraId="6A786079">
            <w:pPr>
              <w:widowControl/>
              <w:jc w:val="left"/>
              <w:rPr>
                <w:rFonts w:ascii="仿宋" w:hAnsi="仿宋" w:eastAsia="仿宋" w:cs="宋体"/>
                <w:kern w:val="0"/>
                <w:sz w:val="24"/>
                <w:szCs w:val="24"/>
              </w:rPr>
            </w:pPr>
            <w:r>
              <w:rPr>
                <w:rFonts w:ascii="仿宋" w:hAnsi="仿宋" w:eastAsia="仿宋" w:cs="宋体"/>
                <w:kern w:val="0"/>
                <w:sz w:val="24"/>
                <w:szCs w:val="24"/>
              </w:rPr>
              <w:t xml:space="preserve">-0.6 </w:t>
            </w:r>
          </w:p>
        </w:tc>
      </w:tr>
      <w:tr w14:paraId="7B865255">
        <w:tblPrEx>
          <w:tblCellMar>
            <w:top w:w="0" w:type="dxa"/>
            <w:left w:w="108" w:type="dxa"/>
            <w:bottom w:w="0" w:type="dxa"/>
            <w:right w:w="108" w:type="dxa"/>
          </w:tblCellMar>
        </w:tblPrEx>
        <w:trPr>
          <w:trHeight w:val="396" w:hRule="exact"/>
          <w:jc w:val="center"/>
        </w:trPr>
        <w:tc>
          <w:tcPr>
            <w:tcW w:w="3566" w:type="dxa"/>
            <w:tcBorders>
              <w:top w:val="single" w:color="auto" w:sz="4" w:space="0"/>
              <w:left w:val="single" w:color="auto" w:sz="4" w:space="0"/>
              <w:bottom w:val="single" w:color="auto" w:sz="4" w:space="0"/>
              <w:right w:val="single" w:color="auto" w:sz="4" w:space="0"/>
            </w:tcBorders>
            <w:vAlign w:val="bottom"/>
          </w:tcPr>
          <w:p w14:paraId="1293BBE3">
            <w:pPr>
              <w:widowControl/>
              <w:jc w:val="left"/>
              <w:rPr>
                <w:rFonts w:ascii="仿宋" w:hAnsi="仿宋" w:eastAsia="仿宋" w:cs="宋体"/>
                <w:kern w:val="0"/>
                <w:sz w:val="24"/>
                <w:szCs w:val="24"/>
              </w:rPr>
            </w:pPr>
            <w:r>
              <w:rPr>
                <w:rFonts w:ascii="仿宋" w:hAnsi="仿宋" w:eastAsia="仿宋" w:cs="宋体"/>
                <w:kern w:val="0"/>
                <w:sz w:val="24"/>
                <w:szCs w:val="24"/>
              </w:rPr>
              <w:t>7、污水处理费收入</w:t>
            </w:r>
          </w:p>
        </w:tc>
        <w:tc>
          <w:tcPr>
            <w:tcW w:w="2009" w:type="dxa"/>
            <w:tcBorders>
              <w:top w:val="single" w:color="auto" w:sz="4" w:space="0"/>
              <w:left w:val="single" w:color="auto" w:sz="4" w:space="0"/>
              <w:bottom w:val="single" w:color="auto" w:sz="4" w:space="0"/>
              <w:right w:val="single" w:color="auto" w:sz="4" w:space="0"/>
            </w:tcBorders>
            <w:vAlign w:val="center"/>
          </w:tcPr>
          <w:p w14:paraId="3398F459">
            <w:pPr>
              <w:widowControl/>
              <w:jc w:val="left"/>
              <w:rPr>
                <w:rFonts w:ascii="仿宋" w:hAnsi="仿宋" w:eastAsia="仿宋" w:cs="宋体"/>
                <w:kern w:val="0"/>
                <w:sz w:val="24"/>
                <w:szCs w:val="24"/>
              </w:rPr>
            </w:pPr>
            <w:r>
              <w:rPr>
                <w:rFonts w:ascii="仿宋" w:hAnsi="仿宋" w:eastAsia="仿宋" w:cs="宋体"/>
                <w:kern w:val="0"/>
                <w:sz w:val="24"/>
                <w:szCs w:val="24"/>
              </w:rPr>
              <w:t>332</w:t>
            </w:r>
          </w:p>
        </w:tc>
        <w:tc>
          <w:tcPr>
            <w:tcW w:w="1750" w:type="dxa"/>
            <w:tcBorders>
              <w:top w:val="single" w:color="auto" w:sz="4" w:space="0"/>
              <w:left w:val="single" w:color="auto" w:sz="4" w:space="0"/>
              <w:bottom w:val="single" w:color="auto" w:sz="4" w:space="0"/>
              <w:right w:val="single" w:color="auto" w:sz="4" w:space="0"/>
            </w:tcBorders>
            <w:vAlign w:val="center"/>
          </w:tcPr>
          <w:p w14:paraId="5392A942">
            <w:pPr>
              <w:widowControl/>
              <w:jc w:val="left"/>
              <w:rPr>
                <w:rFonts w:ascii="仿宋" w:hAnsi="仿宋" w:eastAsia="仿宋" w:cs="宋体"/>
                <w:kern w:val="0"/>
                <w:sz w:val="24"/>
                <w:szCs w:val="24"/>
              </w:rPr>
            </w:pPr>
            <w:r>
              <w:rPr>
                <w:rFonts w:ascii="仿宋" w:hAnsi="仿宋" w:eastAsia="仿宋" w:cs="宋体"/>
                <w:kern w:val="0"/>
                <w:sz w:val="24"/>
                <w:szCs w:val="24"/>
              </w:rPr>
              <w:t>300</w:t>
            </w:r>
          </w:p>
        </w:tc>
        <w:tc>
          <w:tcPr>
            <w:tcW w:w="1433" w:type="dxa"/>
            <w:tcBorders>
              <w:top w:val="single" w:color="auto" w:sz="4" w:space="0"/>
              <w:left w:val="single" w:color="auto" w:sz="4" w:space="0"/>
              <w:bottom w:val="single" w:color="auto" w:sz="4" w:space="0"/>
              <w:right w:val="single" w:color="auto" w:sz="4" w:space="0"/>
            </w:tcBorders>
            <w:vAlign w:val="center"/>
          </w:tcPr>
          <w:p w14:paraId="2FD03F36">
            <w:pPr>
              <w:widowControl/>
              <w:jc w:val="left"/>
              <w:rPr>
                <w:rFonts w:ascii="仿宋" w:hAnsi="仿宋" w:eastAsia="仿宋" w:cs="宋体"/>
                <w:kern w:val="0"/>
                <w:sz w:val="24"/>
                <w:szCs w:val="24"/>
              </w:rPr>
            </w:pPr>
            <w:r>
              <w:rPr>
                <w:rFonts w:ascii="仿宋" w:hAnsi="仿宋" w:eastAsia="仿宋" w:cs="宋体"/>
                <w:kern w:val="0"/>
                <w:sz w:val="24"/>
                <w:szCs w:val="24"/>
              </w:rPr>
              <w:t xml:space="preserve">-9.6 </w:t>
            </w:r>
          </w:p>
        </w:tc>
      </w:tr>
      <w:tr w14:paraId="5ED381D8">
        <w:tblPrEx>
          <w:tblCellMar>
            <w:top w:w="0" w:type="dxa"/>
            <w:left w:w="108" w:type="dxa"/>
            <w:bottom w:w="0" w:type="dxa"/>
            <w:right w:w="108" w:type="dxa"/>
          </w:tblCellMar>
        </w:tblPrEx>
        <w:trPr>
          <w:trHeight w:val="406" w:hRule="exact"/>
          <w:jc w:val="center"/>
        </w:trPr>
        <w:tc>
          <w:tcPr>
            <w:tcW w:w="3566" w:type="dxa"/>
            <w:tcBorders>
              <w:top w:val="single" w:color="auto" w:sz="4" w:space="0"/>
              <w:left w:val="single" w:color="auto" w:sz="4" w:space="0"/>
              <w:bottom w:val="single" w:color="auto" w:sz="4" w:space="0"/>
              <w:right w:val="single" w:color="auto" w:sz="4" w:space="0"/>
            </w:tcBorders>
            <w:vAlign w:val="bottom"/>
          </w:tcPr>
          <w:p w14:paraId="6365EA0D">
            <w:pPr>
              <w:widowControl/>
              <w:jc w:val="left"/>
              <w:rPr>
                <w:rFonts w:ascii="仿宋" w:hAnsi="仿宋" w:eastAsia="仿宋" w:cs="宋体"/>
                <w:b/>
                <w:bCs/>
                <w:kern w:val="0"/>
                <w:sz w:val="24"/>
                <w:szCs w:val="24"/>
              </w:rPr>
            </w:pPr>
            <w:r>
              <w:rPr>
                <w:rFonts w:ascii="仿宋" w:hAnsi="仿宋" w:eastAsia="仿宋" w:cs="宋体"/>
                <w:kern w:val="0"/>
                <w:sz w:val="24"/>
                <w:szCs w:val="24"/>
              </w:rPr>
              <w:t>8、其他政府性基金收入</w:t>
            </w:r>
          </w:p>
        </w:tc>
        <w:tc>
          <w:tcPr>
            <w:tcW w:w="2009" w:type="dxa"/>
            <w:tcBorders>
              <w:top w:val="single" w:color="auto" w:sz="4" w:space="0"/>
              <w:left w:val="single" w:color="auto" w:sz="4" w:space="0"/>
              <w:bottom w:val="single" w:color="auto" w:sz="4" w:space="0"/>
              <w:right w:val="single" w:color="auto" w:sz="4" w:space="0"/>
            </w:tcBorders>
            <w:vAlign w:val="center"/>
          </w:tcPr>
          <w:p w14:paraId="288F3CF5">
            <w:pPr>
              <w:widowControl/>
              <w:jc w:val="left"/>
              <w:rPr>
                <w:rFonts w:ascii="仿宋" w:hAnsi="仿宋" w:eastAsia="仿宋" w:cs="宋体"/>
                <w:kern w:val="0"/>
                <w:sz w:val="24"/>
                <w:szCs w:val="24"/>
              </w:rPr>
            </w:pPr>
            <w:r>
              <w:rPr>
                <w:rFonts w:ascii="仿宋" w:hAnsi="仿宋" w:eastAsia="仿宋" w:cs="宋体"/>
                <w:kern w:val="0"/>
                <w:sz w:val="24"/>
                <w:szCs w:val="24"/>
              </w:rPr>
              <w:t>41</w:t>
            </w:r>
          </w:p>
        </w:tc>
        <w:tc>
          <w:tcPr>
            <w:tcW w:w="1750" w:type="dxa"/>
            <w:tcBorders>
              <w:top w:val="single" w:color="auto" w:sz="4" w:space="0"/>
              <w:left w:val="single" w:color="auto" w:sz="4" w:space="0"/>
              <w:bottom w:val="single" w:color="auto" w:sz="4" w:space="0"/>
              <w:right w:val="single" w:color="auto" w:sz="4" w:space="0"/>
            </w:tcBorders>
            <w:vAlign w:val="center"/>
          </w:tcPr>
          <w:p w14:paraId="27A99710">
            <w:pPr>
              <w:widowControl/>
              <w:jc w:val="left"/>
              <w:rPr>
                <w:rFonts w:ascii="仿宋" w:hAnsi="仿宋" w:eastAsia="仿宋" w:cs="宋体"/>
                <w:kern w:val="0"/>
                <w:sz w:val="24"/>
                <w:szCs w:val="24"/>
              </w:rPr>
            </w:pPr>
          </w:p>
        </w:tc>
        <w:tc>
          <w:tcPr>
            <w:tcW w:w="1433" w:type="dxa"/>
            <w:tcBorders>
              <w:top w:val="single" w:color="auto" w:sz="4" w:space="0"/>
              <w:left w:val="single" w:color="auto" w:sz="4" w:space="0"/>
              <w:bottom w:val="single" w:color="auto" w:sz="4" w:space="0"/>
              <w:right w:val="single" w:color="auto" w:sz="4" w:space="0"/>
            </w:tcBorders>
            <w:vAlign w:val="center"/>
          </w:tcPr>
          <w:p w14:paraId="2BF7E100">
            <w:pPr>
              <w:widowControl/>
              <w:jc w:val="left"/>
              <w:rPr>
                <w:rFonts w:ascii="仿宋" w:hAnsi="仿宋" w:eastAsia="仿宋" w:cs="宋体"/>
                <w:kern w:val="0"/>
                <w:sz w:val="24"/>
                <w:szCs w:val="24"/>
              </w:rPr>
            </w:pPr>
            <w:r>
              <w:rPr>
                <w:rFonts w:ascii="仿宋" w:hAnsi="仿宋" w:eastAsia="仿宋" w:cs="宋体"/>
                <w:kern w:val="0"/>
                <w:sz w:val="24"/>
                <w:szCs w:val="24"/>
              </w:rPr>
              <w:t xml:space="preserve">-100.0 </w:t>
            </w:r>
          </w:p>
        </w:tc>
      </w:tr>
      <w:tr w14:paraId="3C9157A3">
        <w:tblPrEx>
          <w:tblCellMar>
            <w:top w:w="0" w:type="dxa"/>
            <w:left w:w="108" w:type="dxa"/>
            <w:bottom w:w="0" w:type="dxa"/>
            <w:right w:w="108" w:type="dxa"/>
          </w:tblCellMar>
        </w:tblPrEx>
        <w:trPr>
          <w:trHeight w:val="406" w:hRule="exact"/>
          <w:jc w:val="center"/>
        </w:trPr>
        <w:tc>
          <w:tcPr>
            <w:tcW w:w="3566" w:type="dxa"/>
            <w:tcBorders>
              <w:top w:val="single" w:color="auto" w:sz="4" w:space="0"/>
              <w:left w:val="single" w:color="auto" w:sz="4" w:space="0"/>
              <w:bottom w:val="single" w:color="auto" w:sz="4" w:space="0"/>
              <w:right w:val="single" w:color="auto" w:sz="4" w:space="0"/>
            </w:tcBorders>
            <w:vAlign w:val="bottom"/>
          </w:tcPr>
          <w:p w14:paraId="5C79FE79">
            <w:pPr>
              <w:widowControl/>
              <w:jc w:val="left"/>
              <w:rPr>
                <w:rFonts w:ascii="仿宋" w:hAnsi="仿宋" w:eastAsia="仿宋" w:cs="宋体"/>
                <w:b/>
                <w:bCs/>
                <w:kern w:val="0"/>
                <w:sz w:val="24"/>
                <w:szCs w:val="24"/>
              </w:rPr>
            </w:pPr>
            <w:r>
              <w:rPr>
                <w:rFonts w:ascii="仿宋" w:hAnsi="仿宋" w:eastAsia="仿宋" w:cs="宋体"/>
                <w:b/>
                <w:bCs/>
                <w:kern w:val="0"/>
                <w:sz w:val="24"/>
                <w:szCs w:val="24"/>
              </w:rPr>
              <w:t>政府性基金收入预算合计</w:t>
            </w:r>
          </w:p>
        </w:tc>
        <w:tc>
          <w:tcPr>
            <w:tcW w:w="2009" w:type="dxa"/>
            <w:tcBorders>
              <w:top w:val="single" w:color="auto" w:sz="4" w:space="0"/>
              <w:left w:val="single" w:color="auto" w:sz="4" w:space="0"/>
              <w:bottom w:val="single" w:color="auto" w:sz="4" w:space="0"/>
              <w:right w:val="single" w:color="auto" w:sz="4" w:space="0"/>
            </w:tcBorders>
            <w:vAlign w:val="center"/>
          </w:tcPr>
          <w:p w14:paraId="44A98A18">
            <w:pPr>
              <w:widowControl/>
              <w:jc w:val="left"/>
              <w:textAlignment w:val="center"/>
              <w:rPr>
                <w:rFonts w:ascii="仿宋" w:hAnsi="仿宋" w:eastAsia="仿宋" w:cs="宋体"/>
                <w:b/>
                <w:bCs/>
                <w:kern w:val="0"/>
                <w:sz w:val="24"/>
                <w:szCs w:val="24"/>
              </w:rPr>
            </w:pPr>
            <w:r>
              <w:rPr>
                <w:rFonts w:ascii="仿宋" w:hAnsi="仿宋" w:eastAsia="仿宋" w:cs="仿宋"/>
                <w:b/>
                <w:color w:val="000000"/>
                <w:kern w:val="0"/>
                <w:sz w:val="24"/>
                <w:szCs w:val="24"/>
              </w:rPr>
              <w:t>15395</w:t>
            </w:r>
          </w:p>
        </w:tc>
        <w:tc>
          <w:tcPr>
            <w:tcW w:w="1750" w:type="dxa"/>
            <w:tcBorders>
              <w:top w:val="single" w:color="auto" w:sz="4" w:space="0"/>
              <w:left w:val="single" w:color="auto" w:sz="4" w:space="0"/>
              <w:bottom w:val="single" w:color="auto" w:sz="4" w:space="0"/>
              <w:right w:val="single" w:color="auto" w:sz="4" w:space="0"/>
            </w:tcBorders>
            <w:vAlign w:val="center"/>
          </w:tcPr>
          <w:p w14:paraId="105E907B">
            <w:pPr>
              <w:widowControl/>
              <w:jc w:val="left"/>
              <w:textAlignment w:val="center"/>
              <w:rPr>
                <w:rFonts w:ascii="仿宋" w:hAnsi="仿宋" w:eastAsia="仿宋" w:cs="宋体"/>
                <w:b/>
                <w:bCs/>
                <w:kern w:val="0"/>
                <w:sz w:val="24"/>
                <w:szCs w:val="24"/>
              </w:rPr>
            </w:pPr>
            <w:r>
              <w:rPr>
                <w:rFonts w:ascii="仿宋" w:hAnsi="仿宋" w:eastAsia="仿宋" w:cs="仿宋"/>
                <w:b/>
                <w:color w:val="000000"/>
                <w:kern w:val="0"/>
                <w:sz w:val="24"/>
                <w:szCs w:val="24"/>
              </w:rPr>
              <w:t>60000</w:t>
            </w:r>
          </w:p>
        </w:tc>
        <w:tc>
          <w:tcPr>
            <w:tcW w:w="1433" w:type="dxa"/>
            <w:tcBorders>
              <w:top w:val="single" w:color="auto" w:sz="4" w:space="0"/>
              <w:left w:val="single" w:color="auto" w:sz="4" w:space="0"/>
              <w:bottom w:val="single" w:color="auto" w:sz="4" w:space="0"/>
              <w:right w:val="single" w:color="auto" w:sz="4" w:space="0"/>
            </w:tcBorders>
            <w:vAlign w:val="center"/>
          </w:tcPr>
          <w:p w14:paraId="4DDBD1CC">
            <w:pPr>
              <w:widowControl/>
              <w:jc w:val="left"/>
              <w:textAlignment w:val="center"/>
              <w:rPr>
                <w:rFonts w:ascii="仿宋" w:hAnsi="仿宋" w:eastAsia="仿宋" w:cs="宋体"/>
                <w:b/>
                <w:bCs/>
                <w:kern w:val="0"/>
                <w:sz w:val="24"/>
                <w:szCs w:val="24"/>
              </w:rPr>
            </w:pPr>
            <w:r>
              <w:rPr>
                <w:rFonts w:ascii="仿宋" w:hAnsi="仿宋" w:eastAsia="仿宋" w:cs="仿宋"/>
                <w:b/>
                <w:color w:val="000000"/>
                <w:kern w:val="0"/>
                <w:sz w:val="24"/>
                <w:szCs w:val="24"/>
              </w:rPr>
              <w:t>289.7</w:t>
            </w:r>
          </w:p>
        </w:tc>
      </w:tr>
    </w:tbl>
    <w:p w14:paraId="3AFBC83C">
      <w:pPr>
        <w:keepNext/>
        <w:spacing w:line="800" w:lineRule="exact"/>
        <w:jc w:val="center"/>
        <w:outlineLvl w:val="0"/>
        <w:rPr>
          <w:rFonts w:hint="eastAsia" w:ascii="黑体" w:eastAsia="黑体"/>
          <w:sz w:val="36"/>
          <w:szCs w:val="36"/>
        </w:rPr>
      </w:pPr>
    </w:p>
    <w:p w14:paraId="15C00E09">
      <w:pPr>
        <w:keepNext/>
        <w:spacing w:line="560" w:lineRule="exact"/>
        <w:jc w:val="center"/>
        <w:outlineLvl w:val="0"/>
        <w:rPr>
          <w:rFonts w:hint="eastAsia" w:ascii="黑体" w:eastAsia="黑体"/>
          <w:sz w:val="36"/>
          <w:szCs w:val="36"/>
        </w:rPr>
      </w:pPr>
      <w:bookmarkStart w:id="19" w:name="_Toc12520"/>
      <w:r>
        <w:rPr>
          <w:rFonts w:hint="eastAsia" w:ascii="黑体" w:eastAsia="黑体"/>
          <w:sz w:val="36"/>
          <w:szCs w:val="36"/>
        </w:rPr>
        <w:t>§2.1  2026年政府性基金收入预算说明</w:t>
      </w:r>
      <w:bookmarkEnd w:id="19"/>
    </w:p>
    <w:p w14:paraId="39BC3DC1">
      <w:pPr>
        <w:spacing w:line="520" w:lineRule="exact"/>
        <w:ind w:firstLine="420" w:firstLineChars="200"/>
        <w:rPr>
          <w:rFonts w:hint="eastAsia" w:ascii="仿宋" w:hAnsi="仿宋" w:eastAsia="仿宋"/>
          <w:bCs/>
          <w:kern w:val="0"/>
        </w:rPr>
      </w:pPr>
    </w:p>
    <w:p w14:paraId="7802110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年全县政府性基金收入完成15395万元，2026年计划安排60000万元，较2025年预算安排下降25%，比实际完成增长289.7%。其中“国有土地收益基金收入”和“农业土地开发资金收入”为国有土地使用权出让收入总价款中按照规定比例计提的收入，国有土地使用权出让总价款扣除计提的国有土地收益基金、农业土地开发资金、教育资金及水利建设资金后，余额列入“土地出让价款收入”。新增建设用地有偿使用费为财政支出科目,按规定在其收入下做负数反映。国有土地使用权出让收入包括土地占补平衡指标收入。</w:t>
      </w:r>
    </w:p>
    <w:p w14:paraId="6FB4C169">
      <w:pPr>
        <w:snapToGrid w:val="0"/>
        <w:spacing w:line="560" w:lineRule="exact"/>
        <w:ind w:firstLine="640" w:firstLineChars="200"/>
        <w:rPr>
          <w:rFonts w:ascii="仿宋_GB2312" w:hAnsi="仿宋_GB2312" w:eastAsia="仿宋_GB2312" w:cs="仿宋_GB2312"/>
          <w:sz w:val="32"/>
          <w:szCs w:val="32"/>
        </w:rPr>
        <w:sectPr>
          <w:pgSz w:w="11907" w:h="16840"/>
          <w:pgMar w:top="1985" w:right="1417" w:bottom="1814" w:left="1417" w:header="992" w:footer="567" w:gutter="0"/>
          <w:cols w:space="720" w:num="1"/>
          <w:docGrid w:linePitch="435" w:charSpace="-6144"/>
        </w:sectPr>
      </w:pPr>
    </w:p>
    <w:p w14:paraId="1CD61D6F">
      <w:pPr>
        <w:keepNext/>
        <w:spacing w:line="800" w:lineRule="exact"/>
        <w:jc w:val="center"/>
        <w:outlineLvl w:val="0"/>
        <w:rPr>
          <w:rFonts w:hint="eastAsia" w:ascii="黑体" w:eastAsia="黑体"/>
          <w:sz w:val="36"/>
          <w:szCs w:val="36"/>
        </w:rPr>
      </w:pPr>
      <w:bookmarkStart w:id="20" w:name="_Toc267"/>
      <w:bookmarkStart w:id="21" w:name="_Toc12997"/>
      <w:r>
        <w:rPr>
          <w:rFonts w:hint="eastAsia" w:ascii="黑体" w:eastAsia="黑体"/>
          <w:sz w:val="36"/>
          <w:szCs w:val="36"/>
        </w:rPr>
        <w:t>§3  2026年全县国有资本经营收入预算（草案）</w:t>
      </w:r>
      <w:bookmarkEnd w:id="20"/>
      <w:bookmarkEnd w:id="21"/>
    </w:p>
    <w:tbl>
      <w:tblPr>
        <w:tblStyle w:val="26"/>
        <w:tblW w:w="0" w:type="auto"/>
        <w:jc w:val="center"/>
        <w:tblLayout w:type="fixed"/>
        <w:tblCellMar>
          <w:top w:w="0" w:type="dxa"/>
          <w:left w:w="108" w:type="dxa"/>
          <w:bottom w:w="0" w:type="dxa"/>
          <w:right w:w="108" w:type="dxa"/>
        </w:tblCellMar>
      </w:tblPr>
      <w:tblGrid>
        <w:gridCol w:w="3936"/>
        <w:gridCol w:w="2153"/>
        <w:gridCol w:w="1816"/>
        <w:gridCol w:w="1610"/>
      </w:tblGrid>
      <w:tr w14:paraId="38DCCECB">
        <w:tblPrEx>
          <w:tblCellMar>
            <w:top w:w="0" w:type="dxa"/>
            <w:left w:w="108" w:type="dxa"/>
            <w:bottom w:w="0" w:type="dxa"/>
            <w:right w:w="108" w:type="dxa"/>
          </w:tblCellMar>
        </w:tblPrEx>
        <w:trPr>
          <w:trHeight w:val="629" w:hRule="atLeast"/>
          <w:jc w:val="center"/>
        </w:trPr>
        <w:tc>
          <w:tcPr>
            <w:tcW w:w="3936" w:type="dxa"/>
            <w:tcBorders>
              <w:top w:val="nil"/>
              <w:left w:val="nil"/>
              <w:bottom w:val="nil"/>
              <w:right w:val="nil"/>
            </w:tcBorders>
            <w:vAlign w:val="bottom"/>
          </w:tcPr>
          <w:p w14:paraId="143D54A0">
            <w:pPr>
              <w:widowControl/>
              <w:jc w:val="left"/>
              <w:rPr>
                <w:rFonts w:ascii="宋体" w:hAnsi="宋体" w:cs="宋体"/>
                <w:kern w:val="0"/>
                <w:sz w:val="28"/>
                <w:szCs w:val="28"/>
              </w:rPr>
            </w:pPr>
          </w:p>
        </w:tc>
        <w:tc>
          <w:tcPr>
            <w:tcW w:w="2153" w:type="dxa"/>
            <w:tcBorders>
              <w:top w:val="nil"/>
              <w:left w:val="nil"/>
              <w:bottom w:val="nil"/>
              <w:right w:val="nil"/>
            </w:tcBorders>
            <w:vAlign w:val="bottom"/>
          </w:tcPr>
          <w:p w14:paraId="15639DA0">
            <w:pPr>
              <w:widowControl/>
              <w:jc w:val="right"/>
              <w:rPr>
                <w:rFonts w:ascii="宋体" w:hAnsi="宋体" w:cs="宋体"/>
                <w:kern w:val="0"/>
                <w:sz w:val="28"/>
                <w:szCs w:val="28"/>
              </w:rPr>
            </w:pPr>
          </w:p>
        </w:tc>
        <w:tc>
          <w:tcPr>
            <w:tcW w:w="3426" w:type="dxa"/>
            <w:gridSpan w:val="2"/>
            <w:tcBorders>
              <w:top w:val="nil"/>
              <w:left w:val="nil"/>
              <w:bottom w:val="single" w:color="auto" w:sz="4" w:space="0"/>
              <w:right w:val="nil"/>
            </w:tcBorders>
            <w:vAlign w:val="bottom"/>
          </w:tcPr>
          <w:p w14:paraId="41E2D7F5">
            <w:pPr>
              <w:widowControl/>
              <w:jc w:val="center"/>
              <w:rPr>
                <w:rFonts w:ascii="宋体" w:hAnsi="宋体" w:cs="宋体"/>
                <w:kern w:val="0"/>
                <w:sz w:val="24"/>
                <w:szCs w:val="24"/>
              </w:rPr>
            </w:pPr>
            <w:r>
              <w:rPr>
                <w:rFonts w:ascii="宋体" w:hAnsi="宋体" w:cs="宋体"/>
                <w:kern w:val="0"/>
                <w:sz w:val="24"/>
                <w:szCs w:val="24"/>
              </w:rPr>
              <w:t xml:space="preserve">                单位:万元</w:t>
            </w:r>
          </w:p>
        </w:tc>
      </w:tr>
      <w:tr w14:paraId="4DFC4AF8">
        <w:tblPrEx>
          <w:tblCellMar>
            <w:top w:w="0" w:type="dxa"/>
            <w:left w:w="108" w:type="dxa"/>
            <w:bottom w:w="0" w:type="dxa"/>
            <w:right w:w="108" w:type="dxa"/>
          </w:tblCellMar>
        </w:tblPrEx>
        <w:trPr>
          <w:trHeight w:val="567" w:hRule="atLeast"/>
          <w:jc w:val="center"/>
        </w:trPr>
        <w:tc>
          <w:tcPr>
            <w:tcW w:w="3936" w:type="dxa"/>
            <w:tcBorders>
              <w:top w:val="single" w:color="auto" w:sz="4" w:space="0"/>
              <w:left w:val="single" w:color="auto" w:sz="4" w:space="0"/>
              <w:bottom w:val="single" w:color="auto" w:sz="4" w:space="0"/>
              <w:right w:val="single" w:color="auto" w:sz="4" w:space="0"/>
            </w:tcBorders>
            <w:vAlign w:val="bottom"/>
          </w:tcPr>
          <w:p w14:paraId="305EEFDD">
            <w:pPr>
              <w:widowControl/>
              <w:jc w:val="center"/>
              <w:rPr>
                <w:rFonts w:ascii="仿宋" w:hAnsi="仿宋" w:eastAsia="仿宋" w:cs="宋体"/>
                <w:b/>
                <w:kern w:val="0"/>
                <w:sz w:val="28"/>
                <w:szCs w:val="28"/>
              </w:rPr>
            </w:pPr>
            <w:r>
              <w:rPr>
                <w:rFonts w:ascii="仿宋" w:hAnsi="仿宋" w:eastAsia="仿宋" w:cs="宋体"/>
                <w:b/>
                <w:kern w:val="0"/>
                <w:sz w:val="28"/>
                <w:szCs w:val="28"/>
              </w:rPr>
              <w:t>项       目</w:t>
            </w:r>
          </w:p>
        </w:tc>
        <w:tc>
          <w:tcPr>
            <w:tcW w:w="2153" w:type="dxa"/>
            <w:tcBorders>
              <w:top w:val="single" w:color="auto" w:sz="4" w:space="0"/>
              <w:left w:val="nil"/>
              <w:bottom w:val="single" w:color="auto" w:sz="4" w:space="0"/>
              <w:right w:val="single" w:color="auto" w:sz="4" w:space="0"/>
            </w:tcBorders>
            <w:vAlign w:val="bottom"/>
          </w:tcPr>
          <w:p w14:paraId="5E2E171A">
            <w:pPr>
              <w:widowControl/>
              <w:jc w:val="center"/>
              <w:rPr>
                <w:rFonts w:ascii="仿宋" w:hAnsi="仿宋" w:eastAsia="仿宋" w:cs="宋体"/>
                <w:b/>
                <w:kern w:val="0"/>
                <w:sz w:val="28"/>
                <w:szCs w:val="28"/>
              </w:rPr>
            </w:pPr>
            <w:r>
              <w:rPr>
                <w:rFonts w:ascii="仿宋" w:hAnsi="仿宋" w:eastAsia="仿宋" w:cs="宋体"/>
                <w:b/>
                <w:kern w:val="0"/>
                <w:sz w:val="28"/>
                <w:szCs w:val="28"/>
              </w:rPr>
              <w:t>2025年完成数</w:t>
            </w:r>
          </w:p>
        </w:tc>
        <w:tc>
          <w:tcPr>
            <w:tcW w:w="1816" w:type="dxa"/>
            <w:tcBorders>
              <w:top w:val="nil"/>
              <w:left w:val="nil"/>
              <w:bottom w:val="single" w:color="auto" w:sz="4" w:space="0"/>
              <w:right w:val="single" w:color="auto" w:sz="4" w:space="0"/>
            </w:tcBorders>
            <w:vAlign w:val="bottom"/>
          </w:tcPr>
          <w:p w14:paraId="6CA46CAF">
            <w:pPr>
              <w:widowControl/>
              <w:jc w:val="center"/>
              <w:rPr>
                <w:rFonts w:ascii="仿宋" w:hAnsi="仿宋" w:eastAsia="仿宋" w:cs="宋体"/>
                <w:b/>
                <w:kern w:val="0"/>
                <w:sz w:val="28"/>
                <w:szCs w:val="28"/>
              </w:rPr>
            </w:pPr>
            <w:r>
              <w:rPr>
                <w:rFonts w:ascii="仿宋" w:hAnsi="仿宋" w:eastAsia="仿宋" w:cs="宋体"/>
                <w:b/>
                <w:kern w:val="0"/>
                <w:sz w:val="28"/>
                <w:szCs w:val="28"/>
              </w:rPr>
              <w:t>2026年计划</w:t>
            </w:r>
          </w:p>
        </w:tc>
        <w:tc>
          <w:tcPr>
            <w:tcW w:w="1610" w:type="dxa"/>
            <w:tcBorders>
              <w:top w:val="nil"/>
              <w:left w:val="nil"/>
              <w:bottom w:val="single" w:color="auto" w:sz="4" w:space="0"/>
              <w:right w:val="single" w:color="auto" w:sz="4" w:space="0"/>
            </w:tcBorders>
            <w:vAlign w:val="bottom"/>
          </w:tcPr>
          <w:p w14:paraId="729F8291">
            <w:pPr>
              <w:widowControl/>
              <w:jc w:val="center"/>
              <w:rPr>
                <w:rFonts w:ascii="仿宋" w:hAnsi="仿宋" w:eastAsia="仿宋" w:cs="宋体"/>
                <w:b/>
                <w:kern w:val="0"/>
                <w:sz w:val="28"/>
                <w:szCs w:val="28"/>
              </w:rPr>
            </w:pPr>
            <w:r>
              <w:rPr>
                <w:rFonts w:ascii="仿宋" w:hAnsi="仿宋" w:eastAsia="仿宋" w:cs="宋体"/>
                <w:b/>
                <w:kern w:val="0"/>
                <w:sz w:val="28"/>
                <w:szCs w:val="28"/>
              </w:rPr>
              <w:t>增长%</w:t>
            </w:r>
          </w:p>
        </w:tc>
      </w:tr>
      <w:tr w14:paraId="6D3DD5C8">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bottom"/>
          </w:tcPr>
          <w:p w14:paraId="458084F5">
            <w:pPr>
              <w:widowControl/>
              <w:jc w:val="left"/>
              <w:rPr>
                <w:rFonts w:ascii="仿宋" w:hAnsi="仿宋" w:eastAsia="仿宋" w:cs="宋体"/>
                <w:kern w:val="0"/>
                <w:sz w:val="24"/>
                <w:szCs w:val="24"/>
              </w:rPr>
            </w:pPr>
            <w:r>
              <w:rPr>
                <w:rFonts w:ascii="仿宋" w:hAnsi="仿宋" w:eastAsia="仿宋" w:cs="宋体"/>
                <w:kern w:val="0"/>
                <w:sz w:val="24"/>
                <w:szCs w:val="24"/>
              </w:rPr>
              <w:t>一、利润收入</w:t>
            </w:r>
          </w:p>
        </w:tc>
        <w:tc>
          <w:tcPr>
            <w:tcW w:w="2153" w:type="dxa"/>
            <w:tcBorders>
              <w:top w:val="nil"/>
              <w:left w:val="nil"/>
              <w:bottom w:val="single" w:color="auto" w:sz="4" w:space="0"/>
              <w:right w:val="single" w:color="auto" w:sz="4" w:space="0"/>
            </w:tcBorders>
            <w:vAlign w:val="center"/>
          </w:tcPr>
          <w:p w14:paraId="46A27B98">
            <w:pPr>
              <w:widowControl/>
              <w:jc w:val="left"/>
              <w:rPr>
                <w:rFonts w:ascii="仿宋" w:hAnsi="仿宋" w:eastAsia="仿宋" w:cs="宋体"/>
                <w:kern w:val="0"/>
                <w:sz w:val="24"/>
                <w:szCs w:val="24"/>
              </w:rPr>
            </w:pPr>
            <w:r>
              <w:rPr>
                <w:rFonts w:ascii="仿宋" w:hAnsi="仿宋" w:eastAsia="仿宋" w:cs="宋体"/>
                <w:kern w:val="0"/>
                <w:sz w:val="24"/>
                <w:szCs w:val="24"/>
              </w:rPr>
              <w:t>100</w:t>
            </w:r>
          </w:p>
        </w:tc>
        <w:tc>
          <w:tcPr>
            <w:tcW w:w="1816" w:type="dxa"/>
            <w:tcBorders>
              <w:top w:val="nil"/>
              <w:left w:val="nil"/>
              <w:bottom w:val="single" w:color="auto" w:sz="4" w:space="0"/>
              <w:right w:val="single" w:color="auto" w:sz="4" w:space="0"/>
            </w:tcBorders>
            <w:vAlign w:val="center"/>
          </w:tcPr>
          <w:p w14:paraId="3C33DCA9">
            <w:pPr>
              <w:widowControl/>
              <w:jc w:val="left"/>
              <w:rPr>
                <w:rFonts w:ascii="仿宋" w:hAnsi="仿宋" w:eastAsia="仿宋" w:cs="宋体"/>
                <w:kern w:val="0"/>
                <w:sz w:val="24"/>
                <w:szCs w:val="24"/>
              </w:rPr>
            </w:pPr>
            <w:r>
              <w:rPr>
                <w:rFonts w:ascii="仿宋" w:hAnsi="仿宋" w:eastAsia="仿宋" w:cs="宋体"/>
                <w:kern w:val="0"/>
                <w:sz w:val="24"/>
                <w:szCs w:val="24"/>
              </w:rPr>
              <w:t>100</w:t>
            </w:r>
          </w:p>
        </w:tc>
        <w:tc>
          <w:tcPr>
            <w:tcW w:w="1610" w:type="dxa"/>
            <w:tcBorders>
              <w:top w:val="nil"/>
              <w:left w:val="nil"/>
              <w:bottom w:val="single" w:color="auto" w:sz="4" w:space="0"/>
              <w:right w:val="single" w:color="auto" w:sz="4" w:space="0"/>
            </w:tcBorders>
            <w:vAlign w:val="center"/>
          </w:tcPr>
          <w:p w14:paraId="5AF19B56">
            <w:pPr>
              <w:widowControl/>
              <w:jc w:val="left"/>
              <w:rPr>
                <w:rFonts w:ascii="仿宋" w:hAnsi="仿宋" w:eastAsia="仿宋" w:cs="宋体"/>
                <w:kern w:val="0"/>
                <w:sz w:val="24"/>
                <w:szCs w:val="24"/>
              </w:rPr>
            </w:pPr>
          </w:p>
        </w:tc>
      </w:tr>
      <w:tr w14:paraId="245A6315">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bottom"/>
          </w:tcPr>
          <w:p w14:paraId="1C33595F">
            <w:pPr>
              <w:widowControl/>
              <w:jc w:val="left"/>
              <w:rPr>
                <w:rFonts w:ascii="仿宋" w:hAnsi="仿宋" w:eastAsia="仿宋" w:cs="宋体"/>
                <w:kern w:val="0"/>
                <w:sz w:val="24"/>
                <w:szCs w:val="24"/>
              </w:rPr>
            </w:pPr>
            <w:r>
              <w:rPr>
                <w:rFonts w:ascii="仿宋" w:hAnsi="仿宋" w:eastAsia="仿宋" w:cs="宋体"/>
                <w:kern w:val="0"/>
                <w:sz w:val="24"/>
                <w:szCs w:val="24"/>
              </w:rPr>
              <w:t>二、股利、股息收入</w:t>
            </w:r>
          </w:p>
        </w:tc>
        <w:tc>
          <w:tcPr>
            <w:tcW w:w="2153" w:type="dxa"/>
            <w:tcBorders>
              <w:top w:val="nil"/>
              <w:left w:val="nil"/>
              <w:bottom w:val="single" w:color="auto" w:sz="4" w:space="0"/>
              <w:right w:val="single" w:color="auto" w:sz="4" w:space="0"/>
            </w:tcBorders>
            <w:vAlign w:val="bottom"/>
          </w:tcPr>
          <w:p w14:paraId="2D4B7E92">
            <w:pPr>
              <w:widowControl/>
              <w:jc w:val="left"/>
              <w:rPr>
                <w:rFonts w:ascii="仿宋" w:hAnsi="仿宋" w:eastAsia="仿宋" w:cs="宋体"/>
                <w:kern w:val="0"/>
                <w:sz w:val="24"/>
                <w:szCs w:val="24"/>
              </w:rPr>
            </w:pPr>
          </w:p>
        </w:tc>
        <w:tc>
          <w:tcPr>
            <w:tcW w:w="1816" w:type="dxa"/>
            <w:tcBorders>
              <w:top w:val="nil"/>
              <w:left w:val="nil"/>
              <w:bottom w:val="single" w:color="auto" w:sz="4" w:space="0"/>
              <w:right w:val="single" w:color="auto" w:sz="4" w:space="0"/>
            </w:tcBorders>
            <w:vAlign w:val="bottom"/>
          </w:tcPr>
          <w:p w14:paraId="7F8BABB9">
            <w:pPr>
              <w:widowControl/>
              <w:jc w:val="left"/>
              <w:rPr>
                <w:rFonts w:ascii="仿宋" w:hAnsi="仿宋" w:eastAsia="仿宋" w:cs="宋体"/>
                <w:kern w:val="0"/>
                <w:sz w:val="24"/>
                <w:szCs w:val="24"/>
              </w:rPr>
            </w:pPr>
          </w:p>
        </w:tc>
        <w:tc>
          <w:tcPr>
            <w:tcW w:w="1610" w:type="dxa"/>
            <w:tcBorders>
              <w:top w:val="nil"/>
              <w:left w:val="nil"/>
              <w:bottom w:val="single" w:color="auto" w:sz="4" w:space="0"/>
              <w:right w:val="single" w:color="auto" w:sz="4" w:space="0"/>
            </w:tcBorders>
            <w:vAlign w:val="bottom"/>
          </w:tcPr>
          <w:p w14:paraId="4678C6DD">
            <w:pPr>
              <w:widowControl/>
              <w:jc w:val="left"/>
              <w:rPr>
                <w:rFonts w:ascii="仿宋" w:hAnsi="仿宋" w:eastAsia="仿宋" w:cs="宋体"/>
                <w:kern w:val="0"/>
                <w:sz w:val="24"/>
                <w:szCs w:val="24"/>
              </w:rPr>
            </w:pPr>
          </w:p>
        </w:tc>
      </w:tr>
      <w:tr w14:paraId="26780C67">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bottom"/>
          </w:tcPr>
          <w:p w14:paraId="3685B43D">
            <w:pPr>
              <w:widowControl/>
              <w:jc w:val="left"/>
              <w:rPr>
                <w:rFonts w:ascii="仿宋" w:hAnsi="仿宋" w:eastAsia="仿宋" w:cs="宋体"/>
                <w:kern w:val="0"/>
                <w:sz w:val="24"/>
                <w:szCs w:val="24"/>
              </w:rPr>
            </w:pPr>
            <w:r>
              <w:rPr>
                <w:rFonts w:ascii="仿宋" w:hAnsi="仿宋" w:eastAsia="仿宋" w:cs="宋体"/>
                <w:kern w:val="0"/>
                <w:sz w:val="24"/>
                <w:szCs w:val="24"/>
              </w:rPr>
              <w:t>三、产权转让收入</w:t>
            </w:r>
          </w:p>
        </w:tc>
        <w:tc>
          <w:tcPr>
            <w:tcW w:w="2153" w:type="dxa"/>
            <w:tcBorders>
              <w:top w:val="nil"/>
              <w:left w:val="nil"/>
              <w:bottom w:val="single" w:color="auto" w:sz="4" w:space="0"/>
              <w:right w:val="single" w:color="auto" w:sz="4" w:space="0"/>
            </w:tcBorders>
            <w:vAlign w:val="bottom"/>
          </w:tcPr>
          <w:p w14:paraId="4F8D2772">
            <w:pPr>
              <w:widowControl/>
              <w:jc w:val="left"/>
              <w:rPr>
                <w:rFonts w:ascii="仿宋" w:hAnsi="仿宋" w:eastAsia="仿宋" w:cs="宋体"/>
                <w:kern w:val="0"/>
                <w:sz w:val="24"/>
                <w:szCs w:val="24"/>
              </w:rPr>
            </w:pPr>
          </w:p>
        </w:tc>
        <w:tc>
          <w:tcPr>
            <w:tcW w:w="1816" w:type="dxa"/>
            <w:tcBorders>
              <w:top w:val="nil"/>
              <w:left w:val="nil"/>
              <w:bottom w:val="single" w:color="auto" w:sz="4" w:space="0"/>
              <w:right w:val="single" w:color="auto" w:sz="4" w:space="0"/>
            </w:tcBorders>
            <w:vAlign w:val="bottom"/>
          </w:tcPr>
          <w:p w14:paraId="7A9521BA">
            <w:pPr>
              <w:widowControl/>
              <w:jc w:val="left"/>
              <w:rPr>
                <w:rFonts w:ascii="仿宋" w:hAnsi="仿宋" w:eastAsia="仿宋" w:cs="宋体"/>
                <w:kern w:val="0"/>
                <w:sz w:val="24"/>
                <w:szCs w:val="24"/>
              </w:rPr>
            </w:pPr>
          </w:p>
        </w:tc>
        <w:tc>
          <w:tcPr>
            <w:tcW w:w="1610" w:type="dxa"/>
            <w:tcBorders>
              <w:top w:val="nil"/>
              <w:left w:val="nil"/>
              <w:bottom w:val="single" w:color="auto" w:sz="4" w:space="0"/>
              <w:right w:val="single" w:color="auto" w:sz="4" w:space="0"/>
            </w:tcBorders>
            <w:vAlign w:val="bottom"/>
          </w:tcPr>
          <w:p w14:paraId="1D42BD1A">
            <w:pPr>
              <w:widowControl/>
              <w:jc w:val="left"/>
              <w:rPr>
                <w:rFonts w:ascii="仿宋" w:hAnsi="仿宋" w:eastAsia="仿宋" w:cs="宋体"/>
                <w:kern w:val="0"/>
                <w:sz w:val="24"/>
                <w:szCs w:val="24"/>
              </w:rPr>
            </w:pPr>
          </w:p>
        </w:tc>
      </w:tr>
      <w:tr w14:paraId="58FBA8BE">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bottom"/>
          </w:tcPr>
          <w:p w14:paraId="63A06C0A">
            <w:pPr>
              <w:widowControl/>
              <w:jc w:val="left"/>
              <w:rPr>
                <w:rFonts w:ascii="仿宋" w:hAnsi="仿宋" w:eastAsia="仿宋" w:cs="宋体"/>
                <w:kern w:val="0"/>
                <w:sz w:val="24"/>
                <w:szCs w:val="24"/>
              </w:rPr>
            </w:pPr>
            <w:r>
              <w:rPr>
                <w:rFonts w:ascii="仿宋" w:hAnsi="仿宋" w:eastAsia="仿宋" w:cs="宋体"/>
                <w:kern w:val="0"/>
                <w:sz w:val="24"/>
                <w:szCs w:val="24"/>
              </w:rPr>
              <w:t>四、清算收入</w:t>
            </w:r>
          </w:p>
        </w:tc>
        <w:tc>
          <w:tcPr>
            <w:tcW w:w="2153" w:type="dxa"/>
            <w:tcBorders>
              <w:top w:val="nil"/>
              <w:left w:val="nil"/>
              <w:bottom w:val="single" w:color="auto" w:sz="4" w:space="0"/>
              <w:right w:val="single" w:color="auto" w:sz="4" w:space="0"/>
            </w:tcBorders>
            <w:vAlign w:val="bottom"/>
          </w:tcPr>
          <w:p w14:paraId="591FE8CB">
            <w:pPr>
              <w:widowControl/>
              <w:jc w:val="left"/>
              <w:rPr>
                <w:rFonts w:ascii="仿宋" w:hAnsi="仿宋" w:eastAsia="仿宋" w:cs="宋体"/>
                <w:kern w:val="0"/>
                <w:sz w:val="24"/>
                <w:szCs w:val="24"/>
              </w:rPr>
            </w:pPr>
          </w:p>
        </w:tc>
        <w:tc>
          <w:tcPr>
            <w:tcW w:w="1816" w:type="dxa"/>
            <w:tcBorders>
              <w:top w:val="nil"/>
              <w:left w:val="nil"/>
              <w:bottom w:val="single" w:color="auto" w:sz="4" w:space="0"/>
              <w:right w:val="single" w:color="auto" w:sz="4" w:space="0"/>
            </w:tcBorders>
            <w:vAlign w:val="bottom"/>
          </w:tcPr>
          <w:p w14:paraId="6C13D22B">
            <w:pPr>
              <w:widowControl/>
              <w:jc w:val="left"/>
              <w:rPr>
                <w:rFonts w:ascii="仿宋" w:hAnsi="仿宋" w:eastAsia="仿宋" w:cs="宋体"/>
                <w:kern w:val="0"/>
                <w:sz w:val="24"/>
                <w:szCs w:val="24"/>
              </w:rPr>
            </w:pPr>
          </w:p>
        </w:tc>
        <w:tc>
          <w:tcPr>
            <w:tcW w:w="1610" w:type="dxa"/>
            <w:tcBorders>
              <w:top w:val="nil"/>
              <w:left w:val="nil"/>
              <w:bottom w:val="single" w:color="auto" w:sz="4" w:space="0"/>
              <w:right w:val="single" w:color="auto" w:sz="4" w:space="0"/>
            </w:tcBorders>
            <w:vAlign w:val="bottom"/>
          </w:tcPr>
          <w:p w14:paraId="656F6FE5">
            <w:pPr>
              <w:widowControl/>
              <w:jc w:val="left"/>
              <w:rPr>
                <w:rFonts w:ascii="仿宋" w:hAnsi="仿宋" w:eastAsia="仿宋" w:cs="宋体"/>
                <w:kern w:val="0"/>
                <w:sz w:val="24"/>
                <w:szCs w:val="24"/>
              </w:rPr>
            </w:pPr>
          </w:p>
        </w:tc>
      </w:tr>
      <w:tr w14:paraId="1CAB72DC">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bottom"/>
          </w:tcPr>
          <w:p w14:paraId="165C1CA0">
            <w:pPr>
              <w:widowControl/>
              <w:jc w:val="left"/>
              <w:rPr>
                <w:rFonts w:ascii="仿宋" w:hAnsi="仿宋" w:eastAsia="仿宋" w:cs="宋体"/>
                <w:kern w:val="0"/>
                <w:sz w:val="24"/>
                <w:szCs w:val="24"/>
              </w:rPr>
            </w:pPr>
            <w:r>
              <w:rPr>
                <w:rFonts w:ascii="仿宋" w:hAnsi="仿宋" w:eastAsia="仿宋" w:cs="宋体"/>
                <w:kern w:val="0"/>
                <w:sz w:val="24"/>
                <w:szCs w:val="24"/>
              </w:rPr>
              <w:t>五、其他国有资本经营预算收入</w:t>
            </w:r>
          </w:p>
        </w:tc>
        <w:tc>
          <w:tcPr>
            <w:tcW w:w="2153" w:type="dxa"/>
            <w:tcBorders>
              <w:top w:val="nil"/>
              <w:left w:val="nil"/>
              <w:bottom w:val="single" w:color="auto" w:sz="4" w:space="0"/>
              <w:right w:val="single" w:color="auto" w:sz="4" w:space="0"/>
            </w:tcBorders>
            <w:vAlign w:val="bottom"/>
          </w:tcPr>
          <w:p w14:paraId="77F848E1">
            <w:pPr>
              <w:widowControl/>
              <w:jc w:val="left"/>
              <w:rPr>
                <w:rFonts w:ascii="仿宋" w:hAnsi="仿宋" w:eastAsia="仿宋" w:cs="宋体"/>
                <w:kern w:val="0"/>
                <w:sz w:val="24"/>
                <w:szCs w:val="24"/>
              </w:rPr>
            </w:pPr>
          </w:p>
        </w:tc>
        <w:tc>
          <w:tcPr>
            <w:tcW w:w="1816" w:type="dxa"/>
            <w:tcBorders>
              <w:top w:val="nil"/>
              <w:left w:val="nil"/>
              <w:bottom w:val="single" w:color="auto" w:sz="4" w:space="0"/>
              <w:right w:val="single" w:color="auto" w:sz="4" w:space="0"/>
            </w:tcBorders>
            <w:vAlign w:val="bottom"/>
          </w:tcPr>
          <w:p w14:paraId="799A50E7">
            <w:pPr>
              <w:widowControl/>
              <w:jc w:val="left"/>
              <w:rPr>
                <w:rFonts w:ascii="仿宋" w:hAnsi="仿宋" w:eastAsia="仿宋" w:cs="宋体"/>
                <w:kern w:val="0"/>
                <w:sz w:val="24"/>
                <w:szCs w:val="24"/>
              </w:rPr>
            </w:pPr>
          </w:p>
        </w:tc>
        <w:tc>
          <w:tcPr>
            <w:tcW w:w="1610" w:type="dxa"/>
            <w:tcBorders>
              <w:top w:val="nil"/>
              <w:left w:val="nil"/>
              <w:bottom w:val="single" w:color="auto" w:sz="4" w:space="0"/>
              <w:right w:val="single" w:color="auto" w:sz="4" w:space="0"/>
            </w:tcBorders>
            <w:vAlign w:val="bottom"/>
          </w:tcPr>
          <w:p w14:paraId="614FF355">
            <w:pPr>
              <w:widowControl/>
              <w:jc w:val="left"/>
              <w:rPr>
                <w:rFonts w:ascii="仿宋" w:hAnsi="仿宋" w:eastAsia="仿宋" w:cs="宋体"/>
                <w:kern w:val="0"/>
                <w:sz w:val="24"/>
                <w:szCs w:val="24"/>
              </w:rPr>
            </w:pPr>
          </w:p>
        </w:tc>
      </w:tr>
      <w:tr w14:paraId="05FA1754">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bottom"/>
          </w:tcPr>
          <w:p w14:paraId="2D7CC7F9">
            <w:pPr>
              <w:widowControl/>
              <w:jc w:val="center"/>
              <w:rPr>
                <w:rFonts w:ascii="仿宋" w:hAnsi="仿宋" w:eastAsia="仿宋" w:cs="宋体"/>
                <w:b/>
                <w:bCs/>
                <w:kern w:val="0"/>
                <w:sz w:val="30"/>
                <w:szCs w:val="30"/>
              </w:rPr>
            </w:pPr>
            <w:r>
              <w:rPr>
                <w:rFonts w:ascii="仿宋" w:hAnsi="仿宋" w:eastAsia="仿宋" w:cs="宋体"/>
                <w:b/>
                <w:bCs/>
                <w:kern w:val="0"/>
                <w:sz w:val="24"/>
                <w:szCs w:val="24"/>
              </w:rPr>
              <w:t>国有资本经营收入预算合计</w:t>
            </w:r>
          </w:p>
        </w:tc>
        <w:tc>
          <w:tcPr>
            <w:tcW w:w="2153" w:type="dxa"/>
            <w:tcBorders>
              <w:top w:val="nil"/>
              <w:left w:val="nil"/>
              <w:bottom w:val="single" w:color="auto" w:sz="4" w:space="0"/>
              <w:right w:val="single" w:color="auto" w:sz="4" w:space="0"/>
            </w:tcBorders>
            <w:vAlign w:val="bottom"/>
          </w:tcPr>
          <w:p w14:paraId="3AE20BD6">
            <w:pPr>
              <w:widowControl/>
              <w:jc w:val="left"/>
              <w:rPr>
                <w:rFonts w:ascii="仿宋" w:hAnsi="仿宋" w:eastAsia="仿宋" w:cs="宋体"/>
                <w:b/>
                <w:kern w:val="0"/>
                <w:sz w:val="24"/>
                <w:szCs w:val="24"/>
              </w:rPr>
            </w:pPr>
            <w:r>
              <w:rPr>
                <w:rFonts w:ascii="仿宋" w:hAnsi="仿宋" w:eastAsia="仿宋" w:cs="宋体"/>
                <w:b/>
                <w:kern w:val="0"/>
                <w:sz w:val="24"/>
                <w:szCs w:val="24"/>
              </w:rPr>
              <w:t>100</w:t>
            </w:r>
          </w:p>
        </w:tc>
        <w:tc>
          <w:tcPr>
            <w:tcW w:w="1816" w:type="dxa"/>
            <w:tcBorders>
              <w:top w:val="nil"/>
              <w:left w:val="nil"/>
              <w:bottom w:val="single" w:color="auto" w:sz="4" w:space="0"/>
              <w:right w:val="single" w:color="auto" w:sz="4" w:space="0"/>
            </w:tcBorders>
            <w:vAlign w:val="bottom"/>
          </w:tcPr>
          <w:p w14:paraId="5B5958B5">
            <w:pPr>
              <w:widowControl/>
              <w:jc w:val="left"/>
              <w:rPr>
                <w:rFonts w:ascii="仿宋" w:hAnsi="仿宋" w:eastAsia="仿宋" w:cs="宋体"/>
                <w:b/>
                <w:kern w:val="0"/>
                <w:sz w:val="24"/>
                <w:szCs w:val="24"/>
              </w:rPr>
            </w:pPr>
            <w:r>
              <w:rPr>
                <w:rFonts w:ascii="仿宋" w:hAnsi="仿宋" w:eastAsia="仿宋" w:cs="宋体"/>
                <w:b/>
                <w:kern w:val="0"/>
                <w:sz w:val="24"/>
                <w:szCs w:val="24"/>
              </w:rPr>
              <w:t>100</w:t>
            </w:r>
          </w:p>
        </w:tc>
        <w:tc>
          <w:tcPr>
            <w:tcW w:w="1610" w:type="dxa"/>
            <w:tcBorders>
              <w:top w:val="nil"/>
              <w:left w:val="nil"/>
              <w:bottom w:val="single" w:color="auto" w:sz="4" w:space="0"/>
              <w:right w:val="single" w:color="auto" w:sz="4" w:space="0"/>
            </w:tcBorders>
            <w:vAlign w:val="bottom"/>
          </w:tcPr>
          <w:p w14:paraId="61C438E0">
            <w:pPr>
              <w:widowControl/>
              <w:jc w:val="left"/>
              <w:rPr>
                <w:rFonts w:ascii="仿宋" w:hAnsi="仿宋" w:eastAsia="仿宋" w:cs="宋体"/>
                <w:b/>
                <w:kern w:val="0"/>
                <w:sz w:val="24"/>
                <w:szCs w:val="24"/>
              </w:rPr>
            </w:pPr>
          </w:p>
        </w:tc>
      </w:tr>
    </w:tbl>
    <w:p w14:paraId="3635C299">
      <w:pPr>
        <w:ind w:firstLine="420" w:firstLineChars="200"/>
        <w:rPr>
          <w:rFonts w:hint="eastAsia"/>
        </w:rPr>
      </w:pPr>
    </w:p>
    <w:p w14:paraId="68BC8E37">
      <w:pPr>
        <w:keepNext/>
        <w:spacing w:line="560" w:lineRule="exact"/>
        <w:jc w:val="center"/>
        <w:outlineLvl w:val="0"/>
        <w:rPr>
          <w:rFonts w:hint="eastAsia" w:ascii="黑体" w:eastAsia="黑体"/>
          <w:sz w:val="36"/>
          <w:szCs w:val="36"/>
        </w:rPr>
      </w:pPr>
      <w:bookmarkStart w:id="22" w:name="_Toc15086"/>
      <w:bookmarkStart w:id="23" w:name="_Toc27097"/>
      <w:r>
        <w:rPr>
          <w:rFonts w:hint="eastAsia" w:ascii="黑体" w:eastAsia="黑体"/>
          <w:sz w:val="36"/>
          <w:szCs w:val="36"/>
        </w:rPr>
        <w:t>§3.1  2026年国有资本经营收入预算说明</w:t>
      </w:r>
      <w:bookmarkEnd w:id="22"/>
      <w:bookmarkEnd w:id="23"/>
    </w:p>
    <w:p w14:paraId="5EFFCD9B">
      <w:pPr>
        <w:snapToGrid w:val="0"/>
        <w:spacing w:line="560" w:lineRule="exact"/>
        <w:ind w:firstLine="420" w:firstLineChars="200"/>
        <w:rPr>
          <w:rFonts w:hint="eastAsia" w:ascii="仿宋" w:hAnsi="仿宋" w:eastAsia="仿宋"/>
          <w:szCs w:val="32"/>
        </w:rPr>
      </w:pPr>
    </w:p>
    <w:p w14:paraId="60B44177">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国有资本经营预算收入计划安排100万元。国有资本经营预算收入全部为利润收入，根据有关规定按国有企业税后利润的相应比例上缴收益。</w:t>
      </w:r>
    </w:p>
    <w:p w14:paraId="5BF41E99">
      <w:pPr>
        <w:ind w:firstLine="420" w:firstLineChars="200"/>
        <w:rPr>
          <w:rFonts w:ascii="仿宋" w:hAnsi="仿宋" w:eastAsia="仿宋"/>
          <w:bCs/>
          <w:kern w:val="0"/>
          <w:szCs w:val="32"/>
        </w:rPr>
        <w:sectPr>
          <w:pgSz w:w="11907" w:h="16840"/>
          <w:pgMar w:top="1985" w:right="1417" w:bottom="1928" w:left="1417" w:header="992" w:footer="567" w:gutter="0"/>
          <w:cols w:space="720" w:num="1"/>
          <w:docGrid w:linePitch="435" w:charSpace="-6144"/>
        </w:sectPr>
      </w:pPr>
    </w:p>
    <w:p w14:paraId="6AFDFC87">
      <w:pPr>
        <w:keepNext/>
        <w:spacing w:line="800" w:lineRule="exact"/>
        <w:jc w:val="center"/>
        <w:outlineLvl w:val="0"/>
        <w:rPr>
          <w:rFonts w:hint="eastAsia" w:ascii="黑体" w:eastAsia="黑体"/>
          <w:sz w:val="36"/>
          <w:szCs w:val="36"/>
        </w:rPr>
      </w:pPr>
      <w:bookmarkStart w:id="24" w:name="_Toc4262"/>
      <w:r>
        <w:rPr>
          <w:rFonts w:hint="eastAsia" w:ascii="黑体" w:eastAsia="黑体"/>
          <w:sz w:val="36"/>
          <w:szCs w:val="36"/>
        </w:rPr>
        <w:t>§4  2026年全县社会保险基金收入预算（草案）</w:t>
      </w:r>
      <w:bookmarkEnd w:id="24"/>
    </w:p>
    <w:tbl>
      <w:tblPr>
        <w:tblStyle w:val="26"/>
        <w:tblW w:w="0" w:type="auto"/>
        <w:jc w:val="center"/>
        <w:tblLayout w:type="fixed"/>
        <w:tblCellMar>
          <w:top w:w="0" w:type="dxa"/>
          <w:left w:w="108" w:type="dxa"/>
          <w:bottom w:w="0" w:type="dxa"/>
          <w:right w:w="108" w:type="dxa"/>
        </w:tblCellMar>
      </w:tblPr>
      <w:tblGrid>
        <w:gridCol w:w="3936"/>
        <w:gridCol w:w="2153"/>
        <w:gridCol w:w="1829"/>
        <w:gridCol w:w="1597"/>
      </w:tblGrid>
      <w:tr w14:paraId="6A47C0C1">
        <w:tblPrEx>
          <w:tblCellMar>
            <w:top w:w="0" w:type="dxa"/>
            <w:left w:w="108" w:type="dxa"/>
            <w:bottom w:w="0" w:type="dxa"/>
            <w:right w:w="108" w:type="dxa"/>
          </w:tblCellMar>
        </w:tblPrEx>
        <w:trPr>
          <w:trHeight w:val="550" w:hRule="atLeast"/>
          <w:jc w:val="center"/>
        </w:trPr>
        <w:tc>
          <w:tcPr>
            <w:tcW w:w="3936" w:type="dxa"/>
            <w:tcBorders>
              <w:top w:val="nil"/>
              <w:left w:val="nil"/>
              <w:bottom w:val="nil"/>
              <w:right w:val="nil"/>
            </w:tcBorders>
            <w:vAlign w:val="bottom"/>
          </w:tcPr>
          <w:p w14:paraId="7427AC33">
            <w:pPr>
              <w:widowControl/>
              <w:jc w:val="left"/>
              <w:rPr>
                <w:rFonts w:ascii="宋体" w:hAnsi="宋体" w:cs="宋体"/>
                <w:kern w:val="0"/>
                <w:sz w:val="28"/>
                <w:szCs w:val="28"/>
              </w:rPr>
            </w:pPr>
          </w:p>
        </w:tc>
        <w:tc>
          <w:tcPr>
            <w:tcW w:w="2153" w:type="dxa"/>
            <w:tcBorders>
              <w:top w:val="nil"/>
              <w:left w:val="nil"/>
              <w:bottom w:val="nil"/>
              <w:right w:val="nil"/>
            </w:tcBorders>
            <w:vAlign w:val="bottom"/>
          </w:tcPr>
          <w:p w14:paraId="5378B9CC">
            <w:pPr>
              <w:widowControl/>
              <w:jc w:val="right"/>
              <w:rPr>
                <w:rFonts w:ascii="宋体" w:hAnsi="宋体" w:cs="宋体"/>
                <w:kern w:val="0"/>
                <w:sz w:val="28"/>
                <w:szCs w:val="28"/>
              </w:rPr>
            </w:pPr>
          </w:p>
        </w:tc>
        <w:tc>
          <w:tcPr>
            <w:tcW w:w="3426" w:type="dxa"/>
            <w:gridSpan w:val="2"/>
            <w:tcBorders>
              <w:top w:val="nil"/>
              <w:left w:val="nil"/>
              <w:bottom w:val="single" w:color="auto" w:sz="4" w:space="0"/>
              <w:right w:val="nil"/>
            </w:tcBorders>
            <w:vAlign w:val="bottom"/>
          </w:tcPr>
          <w:p w14:paraId="3948E50A">
            <w:pPr>
              <w:widowControl/>
              <w:jc w:val="center"/>
              <w:rPr>
                <w:rFonts w:ascii="宋体" w:hAnsi="宋体" w:cs="宋体"/>
                <w:kern w:val="0"/>
                <w:sz w:val="24"/>
                <w:szCs w:val="24"/>
              </w:rPr>
            </w:pPr>
            <w:r>
              <w:rPr>
                <w:rFonts w:ascii="宋体" w:hAnsi="宋体" w:cs="宋体"/>
                <w:kern w:val="0"/>
                <w:sz w:val="24"/>
                <w:szCs w:val="24"/>
              </w:rPr>
              <w:t xml:space="preserve">                单位:万元</w:t>
            </w:r>
          </w:p>
        </w:tc>
      </w:tr>
      <w:tr w14:paraId="132F0EA1">
        <w:tblPrEx>
          <w:tblCellMar>
            <w:top w:w="0" w:type="dxa"/>
            <w:left w:w="108" w:type="dxa"/>
            <w:bottom w:w="0" w:type="dxa"/>
            <w:right w:w="108" w:type="dxa"/>
          </w:tblCellMar>
        </w:tblPrEx>
        <w:trPr>
          <w:trHeight w:val="700" w:hRule="atLeast"/>
          <w:jc w:val="center"/>
        </w:trPr>
        <w:tc>
          <w:tcPr>
            <w:tcW w:w="3936" w:type="dxa"/>
            <w:tcBorders>
              <w:top w:val="single" w:color="auto" w:sz="4" w:space="0"/>
              <w:left w:val="single" w:color="auto" w:sz="4" w:space="0"/>
              <w:bottom w:val="single" w:color="auto" w:sz="4" w:space="0"/>
              <w:right w:val="single" w:color="auto" w:sz="4" w:space="0"/>
            </w:tcBorders>
            <w:vAlign w:val="bottom"/>
          </w:tcPr>
          <w:p w14:paraId="41D0E3B1">
            <w:pPr>
              <w:widowControl/>
              <w:jc w:val="center"/>
              <w:rPr>
                <w:rFonts w:ascii="仿宋" w:hAnsi="仿宋" w:eastAsia="仿宋" w:cs="宋体"/>
                <w:b/>
                <w:kern w:val="0"/>
                <w:sz w:val="28"/>
                <w:szCs w:val="28"/>
              </w:rPr>
            </w:pPr>
            <w:r>
              <w:rPr>
                <w:rFonts w:ascii="仿宋" w:hAnsi="仿宋" w:eastAsia="仿宋" w:cs="宋体"/>
                <w:b/>
                <w:kern w:val="0"/>
                <w:sz w:val="28"/>
                <w:szCs w:val="28"/>
              </w:rPr>
              <w:t>项       目</w:t>
            </w:r>
          </w:p>
        </w:tc>
        <w:tc>
          <w:tcPr>
            <w:tcW w:w="2153" w:type="dxa"/>
            <w:tcBorders>
              <w:top w:val="single" w:color="auto" w:sz="4" w:space="0"/>
              <w:left w:val="nil"/>
              <w:bottom w:val="single" w:color="auto" w:sz="4" w:space="0"/>
              <w:right w:val="single" w:color="auto" w:sz="4" w:space="0"/>
            </w:tcBorders>
            <w:vAlign w:val="bottom"/>
          </w:tcPr>
          <w:p w14:paraId="426080DB">
            <w:pPr>
              <w:widowControl/>
              <w:rPr>
                <w:rFonts w:ascii="仿宋" w:hAnsi="仿宋" w:eastAsia="仿宋" w:cs="宋体"/>
                <w:b/>
                <w:kern w:val="0"/>
                <w:sz w:val="28"/>
                <w:szCs w:val="28"/>
              </w:rPr>
            </w:pPr>
            <w:r>
              <w:rPr>
                <w:rFonts w:ascii="仿宋" w:hAnsi="仿宋" w:eastAsia="仿宋" w:cs="宋体"/>
                <w:b/>
                <w:kern w:val="0"/>
                <w:sz w:val="28"/>
                <w:szCs w:val="28"/>
              </w:rPr>
              <w:t>2025年完成数</w:t>
            </w:r>
          </w:p>
        </w:tc>
        <w:tc>
          <w:tcPr>
            <w:tcW w:w="1829" w:type="dxa"/>
            <w:tcBorders>
              <w:top w:val="nil"/>
              <w:left w:val="nil"/>
              <w:bottom w:val="single" w:color="auto" w:sz="4" w:space="0"/>
              <w:right w:val="single" w:color="auto" w:sz="4" w:space="0"/>
            </w:tcBorders>
            <w:vAlign w:val="bottom"/>
          </w:tcPr>
          <w:p w14:paraId="3AF044CE">
            <w:pPr>
              <w:widowControl/>
              <w:rPr>
                <w:rFonts w:ascii="仿宋" w:hAnsi="仿宋" w:eastAsia="仿宋" w:cs="宋体"/>
                <w:b/>
                <w:kern w:val="0"/>
                <w:sz w:val="28"/>
                <w:szCs w:val="28"/>
              </w:rPr>
            </w:pPr>
            <w:r>
              <w:rPr>
                <w:rFonts w:ascii="仿宋" w:hAnsi="仿宋" w:eastAsia="仿宋" w:cs="宋体"/>
                <w:b/>
                <w:kern w:val="0"/>
                <w:sz w:val="28"/>
                <w:szCs w:val="28"/>
              </w:rPr>
              <w:t>2026年计划</w:t>
            </w:r>
          </w:p>
        </w:tc>
        <w:tc>
          <w:tcPr>
            <w:tcW w:w="1597" w:type="dxa"/>
            <w:tcBorders>
              <w:top w:val="nil"/>
              <w:left w:val="nil"/>
              <w:bottom w:val="single" w:color="auto" w:sz="4" w:space="0"/>
              <w:right w:val="single" w:color="auto" w:sz="4" w:space="0"/>
            </w:tcBorders>
            <w:vAlign w:val="bottom"/>
          </w:tcPr>
          <w:p w14:paraId="3466B587">
            <w:pPr>
              <w:widowControl/>
              <w:rPr>
                <w:rFonts w:ascii="仿宋" w:hAnsi="仿宋" w:eastAsia="仿宋" w:cs="宋体"/>
                <w:b/>
                <w:kern w:val="0"/>
                <w:sz w:val="28"/>
                <w:szCs w:val="28"/>
              </w:rPr>
            </w:pPr>
            <w:r>
              <w:rPr>
                <w:rFonts w:ascii="仿宋" w:hAnsi="仿宋" w:eastAsia="仿宋" w:cs="宋体"/>
                <w:b/>
                <w:kern w:val="0"/>
                <w:sz w:val="28"/>
                <w:szCs w:val="28"/>
              </w:rPr>
              <w:t>增长%</w:t>
            </w:r>
          </w:p>
        </w:tc>
      </w:tr>
      <w:tr w14:paraId="655021BC">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43C0F4CD">
            <w:pPr>
              <w:widowControl/>
              <w:rPr>
                <w:rFonts w:ascii="仿宋" w:hAnsi="仿宋" w:eastAsia="仿宋" w:cs="宋体"/>
                <w:bCs/>
                <w:kern w:val="0"/>
                <w:sz w:val="24"/>
                <w:szCs w:val="24"/>
              </w:rPr>
            </w:pPr>
            <w:r>
              <w:rPr>
                <w:rFonts w:ascii="仿宋" w:hAnsi="仿宋" w:eastAsia="仿宋" w:cs="宋体"/>
                <w:bCs/>
                <w:kern w:val="0"/>
                <w:sz w:val="24"/>
                <w:szCs w:val="24"/>
              </w:rPr>
              <w:t>1、企业职工基本养老保险基金收入</w:t>
            </w:r>
          </w:p>
        </w:tc>
        <w:tc>
          <w:tcPr>
            <w:tcW w:w="2153" w:type="dxa"/>
            <w:tcBorders>
              <w:top w:val="nil"/>
              <w:left w:val="nil"/>
              <w:bottom w:val="single" w:color="auto" w:sz="4" w:space="0"/>
              <w:right w:val="single" w:color="auto" w:sz="4" w:space="0"/>
            </w:tcBorders>
            <w:vAlign w:val="center"/>
          </w:tcPr>
          <w:p w14:paraId="42B55A7F">
            <w:pPr>
              <w:widowControl/>
              <w:jc w:val="left"/>
              <w:rPr>
                <w:rFonts w:ascii="仿宋" w:hAnsi="仿宋" w:eastAsia="仿宋" w:cs="宋体"/>
                <w:bCs/>
                <w:kern w:val="0"/>
                <w:sz w:val="24"/>
                <w:szCs w:val="24"/>
              </w:rPr>
            </w:pPr>
          </w:p>
        </w:tc>
        <w:tc>
          <w:tcPr>
            <w:tcW w:w="1829" w:type="dxa"/>
            <w:tcBorders>
              <w:top w:val="nil"/>
              <w:left w:val="nil"/>
              <w:bottom w:val="single" w:color="auto" w:sz="4" w:space="0"/>
              <w:right w:val="single" w:color="auto" w:sz="4" w:space="0"/>
            </w:tcBorders>
            <w:vAlign w:val="center"/>
          </w:tcPr>
          <w:p w14:paraId="65E58494">
            <w:pPr>
              <w:widowControl/>
              <w:jc w:val="left"/>
              <w:rPr>
                <w:rFonts w:ascii="仿宋" w:hAnsi="仿宋" w:eastAsia="仿宋" w:cs="宋体"/>
                <w:bCs/>
                <w:kern w:val="0"/>
                <w:sz w:val="24"/>
                <w:szCs w:val="24"/>
              </w:rPr>
            </w:pPr>
          </w:p>
        </w:tc>
        <w:tc>
          <w:tcPr>
            <w:tcW w:w="1597" w:type="dxa"/>
            <w:tcBorders>
              <w:top w:val="nil"/>
              <w:left w:val="nil"/>
              <w:bottom w:val="single" w:color="auto" w:sz="4" w:space="0"/>
              <w:right w:val="single" w:color="auto" w:sz="4" w:space="0"/>
            </w:tcBorders>
            <w:vAlign w:val="center"/>
          </w:tcPr>
          <w:p w14:paraId="24E6C731">
            <w:pPr>
              <w:widowControl/>
              <w:jc w:val="left"/>
              <w:rPr>
                <w:rFonts w:ascii="仿宋" w:hAnsi="仿宋" w:eastAsia="仿宋" w:cs="宋体"/>
                <w:bCs/>
                <w:kern w:val="0"/>
                <w:sz w:val="24"/>
                <w:szCs w:val="24"/>
              </w:rPr>
            </w:pPr>
          </w:p>
        </w:tc>
      </w:tr>
      <w:tr w14:paraId="3057A98C">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2AA06A84">
            <w:pPr>
              <w:widowControl/>
              <w:rPr>
                <w:rFonts w:ascii="仿宋" w:hAnsi="仿宋" w:eastAsia="仿宋" w:cs="宋体"/>
                <w:bCs/>
                <w:kern w:val="0"/>
                <w:sz w:val="24"/>
                <w:szCs w:val="24"/>
              </w:rPr>
            </w:pPr>
            <w:r>
              <w:rPr>
                <w:rFonts w:ascii="仿宋" w:hAnsi="仿宋" w:eastAsia="仿宋" w:cs="宋体"/>
                <w:bCs/>
                <w:kern w:val="0"/>
                <w:sz w:val="24"/>
                <w:szCs w:val="24"/>
              </w:rPr>
              <w:t>2、职工基本医疗保险（含生育保险）基金收入</w:t>
            </w:r>
          </w:p>
        </w:tc>
        <w:tc>
          <w:tcPr>
            <w:tcW w:w="2153" w:type="dxa"/>
            <w:tcBorders>
              <w:top w:val="nil"/>
              <w:left w:val="nil"/>
              <w:bottom w:val="single" w:color="auto" w:sz="4" w:space="0"/>
              <w:right w:val="single" w:color="auto" w:sz="4" w:space="0"/>
            </w:tcBorders>
            <w:vAlign w:val="center"/>
          </w:tcPr>
          <w:p w14:paraId="54DC0392">
            <w:pPr>
              <w:widowControl/>
              <w:jc w:val="left"/>
              <w:rPr>
                <w:rFonts w:ascii="仿宋" w:hAnsi="仿宋" w:eastAsia="仿宋" w:cs="宋体"/>
                <w:bCs/>
                <w:kern w:val="0"/>
                <w:sz w:val="24"/>
                <w:szCs w:val="24"/>
              </w:rPr>
            </w:pPr>
          </w:p>
        </w:tc>
        <w:tc>
          <w:tcPr>
            <w:tcW w:w="1829" w:type="dxa"/>
            <w:tcBorders>
              <w:top w:val="nil"/>
              <w:left w:val="nil"/>
              <w:bottom w:val="single" w:color="auto" w:sz="4" w:space="0"/>
              <w:right w:val="single" w:color="auto" w:sz="4" w:space="0"/>
            </w:tcBorders>
            <w:vAlign w:val="center"/>
          </w:tcPr>
          <w:p w14:paraId="460E74BD">
            <w:pPr>
              <w:widowControl/>
              <w:jc w:val="left"/>
              <w:rPr>
                <w:rFonts w:ascii="仿宋" w:hAnsi="仿宋" w:eastAsia="仿宋" w:cs="宋体"/>
                <w:bCs/>
                <w:kern w:val="0"/>
                <w:sz w:val="24"/>
                <w:szCs w:val="24"/>
              </w:rPr>
            </w:pPr>
          </w:p>
        </w:tc>
        <w:tc>
          <w:tcPr>
            <w:tcW w:w="1597" w:type="dxa"/>
            <w:tcBorders>
              <w:top w:val="nil"/>
              <w:left w:val="nil"/>
              <w:bottom w:val="single" w:color="auto" w:sz="4" w:space="0"/>
              <w:right w:val="single" w:color="auto" w:sz="4" w:space="0"/>
            </w:tcBorders>
            <w:vAlign w:val="center"/>
          </w:tcPr>
          <w:p w14:paraId="48155D78">
            <w:pPr>
              <w:widowControl/>
              <w:jc w:val="left"/>
              <w:rPr>
                <w:rFonts w:ascii="仿宋" w:hAnsi="仿宋" w:eastAsia="仿宋" w:cs="宋体"/>
                <w:bCs/>
                <w:kern w:val="0"/>
                <w:sz w:val="24"/>
                <w:szCs w:val="24"/>
              </w:rPr>
            </w:pPr>
          </w:p>
        </w:tc>
      </w:tr>
      <w:tr w14:paraId="57F3C043">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0576CFBA">
            <w:pPr>
              <w:widowControl/>
              <w:rPr>
                <w:rFonts w:ascii="仿宋" w:hAnsi="仿宋" w:eastAsia="仿宋" w:cs="宋体"/>
                <w:bCs/>
                <w:kern w:val="0"/>
                <w:sz w:val="24"/>
                <w:szCs w:val="24"/>
              </w:rPr>
            </w:pPr>
            <w:r>
              <w:rPr>
                <w:rFonts w:ascii="仿宋" w:hAnsi="仿宋" w:eastAsia="仿宋" w:cs="宋体"/>
                <w:bCs/>
                <w:kern w:val="0"/>
                <w:sz w:val="24"/>
                <w:szCs w:val="24"/>
              </w:rPr>
              <w:t>3、城乡居民基本医疗保险基金收入</w:t>
            </w:r>
          </w:p>
        </w:tc>
        <w:tc>
          <w:tcPr>
            <w:tcW w:w="2153" w:type="dxa"/>
            <w:tcBorders>
              <w:top w:val="nil"/>
              <w:left w:val="nil"/>
              <w:bottom w:val="single" w:color="auto" w:sz="4" w:space="0"/>
              <w:right w:val="single" w:color="auto" w:sz="4" w:space="0"/>
            </w:tcBorders>
            <w:vAlign w:val="center"/>
          </w:tcPr>
          <w:p w14:paraId="2D5354C4">
            <w:pPr>
              <w:widowControl/>
              <w:jc w:val="left"/>
              <w:rPr>
                <w:rFonts w:ascii="仿宋" w:hAnsi="仿宋" w:eastAsia="仿宋" w:cs="宋体"/>
                <w:bCs/>
                <w:kern w:val="0"/>
                <w:sz w:val="24"/>
                <w:szCs w:val="24"/>
              </w:rPr>
            </w:pPr>
          </w:p>
        </w:tc>
        <w:tc>
          <w:tcPr>
            <w:tcW w:w="1829" w:type="dxa"/>
            <w:tcBorders>
              <w:top w:val="nil"/>
              <w:left w:val="nil"/>
              <w:bottom w:val="single" w:color="auto" w:sz="4" w:space="0"/>
              <w:right w:val="single" w:color="auto" w:sz="4" w:space="0"/>
            </w:tcBorders>
            <w:vAlign w:val="center"/>
          </w:tcPr>
          <w:p w14:paraId="086C10E3">
            <w:pPr>
              <w:widowControl/>
              <w:jc w:val="left"/>
              <w:rPr>
                <w:rFonts w:ascii="仿宋" w:hAnsi="仿宋" w:eastAsia="仿宋" w:cs="宋体"/>
                <w:bCs/>
                <w:kern w:val="0"/>
                <w:sz w:val="24"/>
                <w:szCs w:val="24"/>
              </w:rPr>
            </w:pPr>
          </w:p>
        </w:tc>
        <w:tc>
          <w:tcPr>
            <w:tcW w:w="1597" w:type="dxa"/>
            <w:tcBorders>
              <w:top w:val="nil"/>
              <w:left w:val="nil"/>
              <w:bottom w:val="single" w:color="auto" w:sz="4" w:space="0"/>
              <w:right w:val="single" w:color="auto" w:sz="4" w:space="0"/>
            </w:tcBorders>
            <w:vAlign w:val="center"/>
          </w:tcPr>
          <w:p w14:paraId="07FE7142">
            <w:pPr>
              <w:widowControl/>
              <w:jc w:val="left"/>
              <w:rPr>
                <w:rFonts w:ascii="仿宋" w:hAnsi="仿宋" w:eastAsia="仿宋" w:cs="宋体"/>
                <w:bCs/>
                <w:kern w:val="0"/>
                <w:sz w:val="24"/>
                <w:szCs w:val="24"/>
              </w:rPr>
            </w:pPr>
          </w:p>
        </w:tc>
      </w:tr>
      <w:tr w14:paraId="1B6A6B0B">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3EA55FE1">
            <w:pPr>
              <w:widowControl/>
              <w:rPr>
                <w:rFonts w:ascii="仿宋" w:hAnsi="仿宋" w:eastAsia="仿宋" w:cs="宋体"/>
                <w:bCs/>
                <w:kern w:val="0"/>
                <w:sz w:val="24"/>
                <w:szCs w:val="24"/>
              </w:rPr>
            </w:pPr>
            <w:r>
              <w:rPr>
                <w:rFonts w:ascii="仿宋" w:hAnsi="仿宋" w:eastAsia="仿宋" w:cs="宋体"/>
                <w:bCs/>
                <w:kern w:val="0"/>
                <w:sz w:val="24"/>
                <w:szCs w:val="24"/>
              </w:rPr>
              <w:t>4、城乡居民基本养老保险基金收入</w:t>
            </w:r>
          </w:p>
        </w:tc>
        <w:tc>
          <w:tcPr>
            <w:tcW w:w="2153" w:type="dxa"/>
            <w:tcBorders>
              <w:top w:val="nil"/>
              <w:left w:val="nil"/>
              <w:bottom w:val="single" w:color="auto" w:sz="4" w:space="0"/>
              <w:right w:val="single" w:color="auto" w:sz="4" w:space="0"/>
            </w:tcBorders>
            <w:vAlign w:val="center"/>
          </w:tcPr>
          <w:p w14:paraId="5604F241">
            <w:pPr>
              <w:widowControl/>
              <w:jc w:val="left"/>
              <w:rPr>
                <w:rFonts w:ascii="仿宋" w:hAnsi="仿宋" w:eastAsia="仿宋" w:cs="宋体"/>
                <w:bCs/>
                <w:kern w:val="0"/>
                <w:sz w:val="24"/>
                <w:szCs w:val="24"/>
              </w:rPr>
            </w:pPr>
            <w:r>
              <w:rPr>
                <w:rFonts w:ascii="仿宋" w:hAnsi="仿宋" w:eastAsia="仿宋" w:cs="宋体"/>
                <w:bCs/>
                <w:kern w:val="0"/>
                <w:sz w:val="24"/>
                <w:szCs w:val="24"/>
              </w:rPr>
              <w:t>32975</w:t>
            </w:r>
          </w:p>
        </w:tc>
        <w:tc>
          <w:tcPr>
            <w:tcW w:w="1829" w:type="dxa"/>
            <w:tcBorders>
              <w:top w:val="nil"/>
              <w:left w:val="nil"/>
              <w:bottom w:val="single" w:color="auto" w:sz="4" w:space="0"/>
              <w:right w:val="single" w:color="auto" w:sz="4" w:space="0"/>
            </w:tcBorders>
            <w:vAlign w:val="center"/>
          </w:tcPr>
          <w:p w14:paraId="17E2FA7F">
            <w:pPr>
              <w:widowControl/>
              <w:jc w:val="left"/>
              <w:rPr>
                <w:rFonts w:ascii="仿宋" w:hAnsi="仿宋" w:eastAsia="仿宋" w:cs="宋体"/>
                <w:bCs/>
                <w:kern w:val="0"/>
                <w:sz w:val="24"/>
                <w:szCs w:val="24"/>
              </w:rPr>
            </w:pPr>
            <w:r>
              <w:rPr>
                <w:rFonts w:ascii="仿宋" w:hAnsi="仿宋" w:eastAsia="仿宋" w:cs="宋体"/>
                <w:bCs/>
                <w:kern w:val="0"/>
                <w:sz w:val="24"/>
                <w:szCs w:val="24"/>
              </w:rPr>
              <w:t>34414</w:t>
            </w:r>
          </w:p>
        </w:tc>
        <w:tc>
          <w:tcPr>
            <w:tcW w:w="1597" w:type="dxa"/>
            <w:tcBorders>
              <w:top w:val="nil"/>
              <w:left w:val="nil"/>
              <w:bottom w:val="single" w:color="auto" w:sz="4" w:space="0"/>
              <w:right w:val="single" w:color="auto" w:sz="4" w:space="0"/>
            </w:tcBorders>
            <w:vAlign w:val="center"/>
          </w:tcPr>
          <w:p w14:paraId="48A2F146">
            <w:pPr>
              <w:widowControl/>
              <w:jc w:val="left"/>
              <w:rPr>
                <w:rFonts w:ascii="仿宋" w:hAnsi="仿宋" w:eastAsia="仿宋" w:cs="宋体"/>
                <w:bCs/>
                <w:kern w:val="0"/>
                <w:sz w:val="24"/>
                <w:szCs w:val="24"/>
              </w:rPr>
            </w:pPr>
            <w:r>
              <w:rPr>
                <w:rFonts w:ascii="仿宋" w:hAnsi="仿宋" w:eastAsia="仿宋" w:cs="宋体"/>
                <w:bCs/>
                <w:kern w:val="0"/>
                <w:sz w:val="24"/>
                <w:szCs w:val="24"/>
              </w:rPr>
              <w:t>4.4</w:t>
            </w:r>
          </w:p>
        </w:tc>
      </w:tr>
      <w:tr w14:paraId="10FA0C2B">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429DEA7B">
            <w:pPr>
              <w:widowControl/>
              <w:rPr>
                <w:rFonts w:ascii="仿宋" w:hAnsi="仿宋" w:eastAsia="仿宋" w:cs="宋体"/>
                <w:bCs/>
                <w:kern w:val="0"/>
                <w:sz w:val="24"/>
                <w:szCs w:val="24"/>
              </w:rPr>
            </w:pPr>
            <w:r>
              <w:rPr>
                <w:rFonts w:ascii="仿宋" w:hAnsi="仿宋" w:eastAsia="仿宋" w:cs="宋体"/>
                <w:bCs/>
                <w:kern w:val="0"/>
                <w:sz w:val="24"/>
                <w:szCs w:val="24"/>
              </w:rPr>
              <w:t>5、机关事业单位基本养老保险基金收入</w:t>
            </w:r>
          </w:p>
        </w:tc>
        <w:tc>
          <w:tcPr>
            <w:tcW w:w="2153" w:type="dxa"/>
            <w:tcBorders>
              <w:top w:val="nil"/>
              <w:left w:val="nil"/>
              <w:bottom w:val="single" w:color="auto" w:sz="4" w:space="0"/>
              <w:right w:val="single" w:color="auto" w:sz="4" w:space="0"/>
            </w:tcBorders>
            <w:vAlign w:val="center"/>
          </w:tcPr>
          <w:p w14:paraId="4F11DFC8">
            <w:pPr>
              <w:widowControl/>
              <w:jc w:val="left"/>
              <w:rPr>
                <w:rFonts w:ascii="仿宋" w:hAnsi="仿宋" w:eastAsia="仿宋" w:cs="宋体"/>
                <w:bCs/>
                <w:kern w:val="0"/>
                <w:sz w:val="24"/>
                <w:szCs w:val="24"/>
              </w:rPr>
            </w:pPr>
            <w:r>
              <w:rPr>
                <w:rFonts w:ascii="仿宋" w:hAnsi="仿宋" w:eastAsia="仿宋" w:cs="宋体"/>
                <w:bCs/>
                <w:kern w:val="0"/>
                <w:sz w:val="24"/>
                <w:szCs w:val="24"/>
              </w:rPr>
              <w:t>22803</w:t>
            </w:r>
          </w:p>
        </w:tc>
        <w:tc>
          <w:tcPr>
            <w:tcW w:w="1829" w:type="dxa"/>
            <w:tcBorders>
              <w:top w:val="nil"/>
              <w:left w:val="nil"/>
              <w:bottom w:val="single" w:color="auto" w:sz="4" w:space="0"/>
              <w:right w:val="single" w:color="auto" w:sz="4" w:space="0"/>
            </w:tcBorders>
            <w:vAlign w:val="center"/>
          </w:tcPr>
          <w:p w14:paraId="203704BE">
            <w:pPr>
              <w:widowControl/>
              <w:jc w:val="left"/>
              <w:rPr>
                <w:rFonts w:ascii="仿宋" w:hAnsi="仿宋" w:eastAsia="仿宋" w:cs="宋体"/>
                <w:bCs/>
                <w:kern w:val="0"/>
                <w:sz w:val="24"/>
                <w:szCs w:val="24"/>
              </w:rPr>
            </w:pPr>
            <w:r>
              <w:rPr>
                <w:rFonts w:ascii="仿宋" w:hAnsi="仿宋" w:eastAsia="仿宋" w:cs="宋体"/>
                <w:bCs/>
                <w:kern w:val="0"/>
                <w:sz w:val="24"/>
                <w:szCs w:val="24"/>
              </w:rPr>
              <w:t>26385</w:t>
            </w:r>
          </w:p>
        </w:tc>
        <w:tc>
          <w:tcPr>
            <w:tcW w:w="1597" w:type="dxa"/>
            <w:tcBorders>
              <w:top w:val="nil"/>
              <w:left w:val="nil"/>
              <w:bottom w:val="single" w:color="auto" w:sz="4" w:space="0"/>
              <w:right w:val="single" w:color="auto" w:sz="4" w:space="0"/>
            </w:tcBorders>
            <w:vAlign w:val="center"/>
          </w:tcPr>
          <w:p w14:paraId="09CDEE03">
            <w:pPr>
              <w:widowControl/>
              <w:jc w:val="left"/>
              <w:rPr>
                <w:rFonts w:ascii="仿宋" w:hAnsi="仿宋" w:eastAsia="仿宋" w:cs="宋体"/>
                <w:bCs/>
                <w:kern w:val="0"/>
                <w:sz w:val="24"/>
                <w:szCs w:val="24"/>
              </w:rPr>
            </w:pPr>
            <w:r>
              <w:rPr>
                <w:rFonts w:ascii="仿宋" w:hAnsi="仿宋" w:eastAsia="仿宋" w:cs="宋体"/>
                <w:bCs/>
                <w:kern w:val="0"/>
                <w:sz w:val="24"/>
                <w:szCs w:val="24"/>
              </w:rPr>
              <w:t>15.7</w:t>
            </w:r>
          </w:p>
        </w:tc>
      </w:tr>
      <w:tr w14:paraId="79282A42">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22748827">
            <w:pPr>
              <w:widowControl/>
              <w:rPr>
                <w:rFonts w:ascii="仿宋" w:hAnsi="仿宋" w:eastAsia="仿宋" w:cs="宋体"/>
                <w:bCs/>
                <w:kern w:val="0"/>
                <w:sz w:val="24"/>
                <w:szCs w:val="24"/>
              </w:rPr>
            </w:pPr>
            <w:r>
              <w:rPr>
                <w:rFonts w:ascii="仿宋" w:hAnsi="仿宋" w:eastAsia="仿宋" w:cs="宋体"/>
                <w:bCs/>
                <w:kern w:val="0"/>
                <w:sz w:val="24"/>
                <w:szCs w:val="24"/>
              </w:rPr>
              <w:t>6、其他社会保险基金收入</w:t>
            </w:r>
          </w:p>
        </w:tc>
        <w:tc>
          <w:tcPr>
            <w:tcW w:w="2153" w:type="dxa"/>
            <w:tcBorders>
              <w:top w:val="nil"/>
              <w:left w:val="nil"/>
              <w:bottom w:val="single" w:color="auto" w:sz="4" w:space="0"/>
              <w:right w:val="single" w:color="auto" w:sz="4" w:space="0"/>
            </w:tcBorders>
            <w:vAlign w:val="center"/>
          </w:tcPr>
          <w:p w14:paraId="495ADE36">
            <w:pPr>
              <w:widowControl/>
              <w:jc w:val="left"/>
              <w:rPr>
                <w:rFonts w:ascii="仿宋" w:hAnsi="仿宋" w:eastAsia="仿宋" w:cs="宋体"/>
                <w:bCs/>
                <w:kern w:val="0"/>
                <w:sz w:val="24"/>
                <w:szCs w:val="24"/>
              </w:rPr>
            </w:pPr>
          </w:p>
        </w:tc>
        <w:tc>
          <w:tcPr>
            <w:tcW w:w="1829" w:type="dxa"/>
            <w:tcBorders>
              <w:top w:val="nil"/>
              <w:left w:val="nil"/>
              <w:bottom w:val="single" w:color="auto" w:sz="4" w:space="0"/>
              <w:right w:val="single" w:color="auto" w:sz="4" w:space="0"/>
            </w:tcBorders>
            <w:vAlign w:val="center"/>
          </w:tcPr>
          <w:p w14:paraId="47D74022">
            <w:pPr>
              <w:widowControl/>
              <w:jc w:val="left"/>
              <w:rPr>
                <w:rFonts w:ascii="仿宋" w:hAnsi="仿宋" w:eastAsia="仿宋" w:cs="宋体"/>
                <w:bCs/>
                <w:kern w:val="0"/>
                <w:sz w:val="24"/>
                <w:szCs w:val="24"/>
              </w:rPr>
            </w:pPr>
          </w:p>
        </w:tc>
        <w:tc>
          <w:tcPr>
            <w:tcW w:w="1597" w:type="dxa"/>
            <w:tcBorders>
              <w:top w:val="nil"/>
              <w:left w:val="nil"/>
              <w:bottom w:val="single" w:color="auto" w:sz="4" w:space="0"/>
              <w:right w:val="single" w:color="auto" w:sz="4" w:space="0"/>
            </w:tcBorders>
            <w:vAlign w:val="center"/>
          </w:tcPr>
          <w:p w14:paraId="20D60878">
            <w:pPr>
              <w:widowControl/>
              <w:jc w:val="left"/>
              <w:rPr>
                <w:rFonts w:ascii="仿宋" w:hAnsi="仿宋" w:eastAsia="仿宋" w:cs="宋体"/>
                <w:bCs/>
                <w:kern w:val="0"/>
                <w:sz w:val="24"/>
                <w:szCs w:val="24"/>
              </w:rPr>
            </w:pPr>
          </w:p>
        </w:tc>
      </w:tr>
      <w:tr w14:paraId="064D6151">
        <w:tblPrEx>
          <w:tblCellMar>
            <w:top w:w="0" w:type="dxa"/>
            <w:left w:w="108" w:type="dxa"/>
            <w:bottom w:w="0" w:type="dxa"/>
            <w:right w:w="108" w:type="dxa"/>
          </w:tblCellMar>
        </w:tblPrEx>
        <w:trPr>
          <w:trHeight w:val="567" w:hRule="atLeast"/>
          <w:jc w:val="center"/>
        </w:trPr>
        <w:tc>
          <w:tcPr>
            <w:tcW w:w="3936" w:type="dxa"/>
            <w:tcBorders>
              <w:top w:val="nil"/>
              <w:left w:val="single" w:color="auto" w:sz="4" w:space="0"/>
              <w:bottom w:val="single" w:color="auto" w:sz="4" w:space="0"/>
              <w:right w:val="single" w:color="auto" w:sz="4" w:space="0"/>
            </w:tcBorders>
            <w:vAlign w:val="center"/>
          </w:tcPr>
          <w:p w14:paraId="22EF4293">
            <w:pPr>
              <w:widowControl/>
              <w:rPr>
                <w:rFonts w:ascii="仿宋" w:hAnsi="仿宋" w:eastAsia="仿宋" w:cs="仿宋"/>
                <w:b/>
                <w:bCs/>
                <w:kern w:val="0"/>
                <w:sz w:val="24"/>
                <w:szCs w:val="24"/>
              </w:rPr>
            </w:pPr>
            <w:r>
              <w:rPr>
                <w:rFonts w:ascii="仿宋" w:hAnsi="仿宋" w:eastAsia="仿宋" w:cs="仿宋"/>
                <w:b/>
                <w:bCs/>
                <w:kern w:val="0"/>
                <w:sz w:val="24"/>
                <w:szCs w:val="24"/>
              </w:rPr>
              <w:t>社会保险基金收入预算合计</w:t>
            </w:r>
          </w:p>
        </w:tc>
        <w:tc>
          <w:tcPr>
            <w:tcW w:w="2153" w:type="dxa"/>
            <w:tcBorders>
              <w:top w:val="nil"/>
              <w:left w:val="nil"/>
              <w:bottom w:val="single" w:color="auto" w:sz="4" w:space="0"/>
              <w:right w:val="single" w:color="auto" w:sz="4" w:space="0"/>
            </w:tcBorders>
            <w:vAlign w:val="center"/>
          </w:tcPr>
          <w:p w14:paraId="2A69EE20">
            <w:pPr>
              <w:widowControl/>
              <w:jc w:val="left"/>
              <w:textAlignment w:val="center"/>
              <w:rPr>
                <w:rFonts w:ascii="仿宋" w:hAnsi="仿宋" w:eastAsia="仿宋" w:cs="仿宋"/>
                <w:b/>
                <w:kern w:val="0"/>
                <w:sz w:val="24"/>
                <w:szCs w:val="24"/>
              </w:rPr>
            </w:pPr>
            <w:r>
              <w:rPr>
                <w:rFonts w:ascii="仿宋" w:hAnsi="仿宋" w:eastAsia="仿宋" w:cs="仿宋"/>
                <w:b/>
                <w:color w:val="000000"/>
                <w:kern w:val="0"/>
                <w:sz w:val="24"/>
                <w:szCs w:val="24"/>
              </w:rPr>
              <w:t>55778</w:t>
            </w:r>
          </w:p>
        </w:tc>
        <w:tc>
          <w:tcPr>
            <w:tcW w:w="1829" w:type="dxa"/>
            <w:tcBorders>
              <w:top w:val="nil"/>
              <w:left w:val="nil"/>
              <w:bottom w:val="single" w:color="auto" w:sz="4" w:space="0"/>
              <w:right w:val="single" w:color="auto" w:sz="4" w:space="0"/>
            </w:tcBorders>
            <w:vAlign w:val="center"/>
          </w:tcPr>
          <w:p w14:paraId="3BED51C7">
            <w:pPr>
              <w:widowControl/>
              <w:jc w:val="left"/>
              <w:textAlignment w:val="center"/>
              <w:rPr>
                <w:rFonts w:ascii="仿宋" w:hAnsi="仿宋" w:eastAsia="仿宋" w:cs="仿宋"/>
                <w:b/>
                <w:kern w:val="0"/>
                <w:sz w:val="24"/>
                <w:szCs w:val="24"/>
              </w:rPr>
            </w:pPr>
            <w:r>
              <w:rPr>
                <w:rFonts w:ascii="仿宋" w:hAnsi="仿宋" w:eastAsia="仿宋" w:cs="仿宋"/>
                <w:b/>
                <w:color w:val="000000"/>
                <w:kern w:val="0"/>
                <w:sz w:val="24"/>
                <w:szCs w:val="24"/>
              </w:rPr>
              <w:t>60799</w:t>
            </w:r>
          </w:p>
        </w:tc>
        <w:tc>
          <w:tcPr>
            <w:tcW w:w="1597" w:type="dxa"/>
            <w:tcBorders>
              <w:top w:val="nil"/>
              <w:left w:val="nil"/>
              <w:bottom w:val="single" w:color="auto" w:sz="4" w:space="0"/>
              <w:right w:val="single" w:color="auto" w:sz="4" w:space="0"/>
            </w:tcBorders>
            <w:vAlign w:val="center"/>
          </w:tcPr>
          <w:p w14:paraId="5214E3CE">
            <w:pPr>
              <w:widowControl/>
              <w:jc w:val="left"/>
              <w:textAlignment w:val="center"/>
              <w:rPr>
                <w:rFonts w:ascii="仿宋" w:hAnsi="仿宋" w:eastAsia="仿宋" w:cs="仿宋"/>
                <w:b/>
                <w:kern w:val="0"/>
                <w:sz w:val="24"/>
                <w:szCs w:val="24"/>
              </w:rPr>
            </w:pPr>
            <w:r>
              <w:rPr>
                <w:rFonts w:ascii="仿宋" w:hAnsi="仿宋" w:eastAsia="仿宋" w:cs="仿宋"/>
                <w:b/>
                <w:bCs/>
                <w:color w:val="000000"/>
                <w:kern w:val="0"/>
                <w:sz w:val="24"/>
                <w:szCs w:val="24"/>
              </w:rPr>
              <w:t>9.0</w:t>
            </w:r>
          </w:p>
        </w:tc>
      </w:tr>
    </w:tbl>
    <w:p w14:paraId="3A69F188">
      <w:pPr>
        <w:ind w:firstLine="420" w:firstLineChars="200"/>
        <w:rPr>
          <w:rFonts w:hint="eastAsia"/>
        </w:rPr>
      </w:pPr>
    </w:p>
    <w:p w14:paraId="236029C9">
      <w:pPr>
        <w:keepNext/>
        <w:spacing w:line="560" w:lineRule="exact"/>
        <w:jc w:val="center"/>
        <w:outlineLvl w:val="0"/>
        <w:rPr>
          <w:rFonts w:hint="eastAsia" w:ascii="黑体" w:eastAsia="黑体"/>
          <w:sz w:val="36"/>
          <w:szCs w:val="36"/>
        </w:rPr>
      </w:pPr>
      <w:bookmarkStart w:id="25" w:name="_Toc16021"/>
      <w:r>
        <w:rPr>
          <w:rFonts w:hint="eastAsia" w:ascii="黑体" w:eastAsia="黑体"/>
          <w:sz w:val="36"/>
          <w:szCs w:val="36"/>
        </w:rPr>
        <w:t>§4.1  2026年社会保险基金收入预算说明</w:t>
      </w:r>
      <w:bookmarkEnd w:id="25"/>
    </w:p>
    <w:p w14:paraId="4B1B1C08">
      <w:pPr>
        <w:snapToGrid w:val="0"/>
        <w:spacing w:line="560" w:lineRule="exact"/>
        <w:ind w:firstLine="420" w:firstLineChars="200"/>
        <w:rPr>
          <w:rFonts w:hint="eastAsia" w:ascii="仿宋" w:hAnsi="仿宋" w:eastAsia="仿宋"/>
        </w:rPr>
      </w:pPr>
    </w:p>
    <w:p w14:paraId="494E0CB6">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社会保险基金预算是对社会保险缴款、公共财政预算安排和其他方式筹集的资金，专项用于社会保险的收支预算。具体包括保险费收入、利息收入、财政补助收入、其他收入和转移性收入。企业职工基本养老保险基金收入纳入省级统筹，城乡居民基本医疗保险基金收入和职工基本医疗保险（含生育保险）基金收入纳入市级统筹。2026年社会保险基金收入同比增长9.0%，其中：城乡居民基本养老保险基金收入增长4.4%；机关事业单位基本养老保险基金收入增长15.7%。</w:t>
      </w:r>
    </w:p>
    <w:p w14:paraId="7B2E6AB8">
      <w:pPr>
        <w:ind w:firstLine="640" w:firstLineChars="200"/>
        <w:rPr>
          <w:rFonts w:ascii="仿宋_GB2312" w:hAnsi="仿宋_GB2312" w:eastAsia="仿宋_GB2312" w:cs="仿宋_GB2312"/>
          <w:sz w:val="32"/>
          <w:szCs w:val="32"/>
        </w:rPr>
        <w:sectPr>
          <w:footerReference r:id="rId5" w:type="default"/>
          <w:pgSz w:w="11907" w:h="16840"/>
          <w:pgMar w:top="1985" w:right="1417" w:bottom="1928" w:left="1417" w:header="992" w:footer="1134" w:gutter="0"/>
          <w:cols w:space="720" w:num="1"/>
          <w:docGrid w:linePitch="407" w:charSpace="-6144"/>
        </w:sectPr>
      </w:pPr>
    </w:p>
    <w:p w14:paraId="6F6E9059">
      <w:pPr>
        <w:keepNext/>
        <w:spacing w:line="800" w:lineRule="exact"/>
        <w:jc w:val="center"/>
        <w:outlineLvl w:val="0"/>
        <w:rPr>
          <w:rFonts w:hint="eastAsia" w:ascii="黑体" w:eastAsia="黑体"/>
          <w:sz w:val="36"/>
          <w:szCs w:val="36"/>
        </w:rPr>
      </w:pPr>
      <w:bookmarkStart w:id="26" w:name="_Toc31346"/>
      <w:r>
        <w:rPr>
          <w:rFonts w:hint="eastAsia" w:ascii="黑体" w:eastAsia="黑体"/>
          <w:sz w:val="36"/>
          <w:szCs w:val="36"/>
        </w:rPr>
        <w:t>§5  2026年财政收支平衡表（草案）</w:t>
      </w:r>
      <w:bookmarkEnd w:id="14"/>
      <w:bookmarkEnd w:id="15"/>
      <w:bookmarkEnd w:id="16"/>
      <w:bookmarkEnd w:id="17"/>
      <w:bookmarkEnd w:id="26"/>
    </w:p>
    <w:p w14:paraId="245B472A">
      <w:pPr>
        <w:pStyle w:val="2"/>
        <w:jc w:val="center"/>
        <w:rPr>
          <w:rFonts w:hint="eastAsia" w:ascii="仿宋" w:hAnsi="仿宋" w:eastAsia="仿宋" w:cs="宋体"/>
          <w:b/>
          <w:sz w:val="36"/>
          <w:szCs w:val="36"/>
        </w:rPr>
      </w:pPr>
    </w:p>
    <w:p w14:paraId="77757D86">
      <w:pPr>
        <w:pStyle w:val="2"/>
        <w:jc w:val="center"/>
        <w:rPr>
          <w:rFonts w:hint="eastAsia" w:ascii="仿宋" w:hAnsi="仿宋" w:eastAsia="仿宋" w:cs="宋体"/>
          <w:b/>
          <w:sz w:val="36"/>
          <w:szCs w:val="36"/>
        </w:rPr>
      </w:pPr>
      <w:r>
        <w:rPr>
          <w:rFonts w:hint="eastAsia" w:ascii="仿宋" w:hAnsi="仿宋" w:eastAsia="仿宋" w:cs="宋体"/>
          <w:b/>
          <w:sz w:val="36"/>
          <w:szCs w:val="36"/>
        </w:rPr>
        <w:t>一般公共预算收支平衡表</w:t>
      </w:r>
    </w:p>
    <w:tbl>
      <w:tblPr>
        <w:tblStyle w:val="26"/>
        <w:tblW w:w="0" w:type="auto"/>
        <w:jc w:val="center"/>
        <w:tblLayout w:type="fixed"/>
        <w:tblCellMar>
          <w:top w:w="0" w:type="dxa"/>
          <w:left w:w="108" w:type="dxa"/>
          <w:bottom w:w="0" w:type="dxa"/>
          <w:right w:w="108" w:type="dxa"/>
        </w:tblCellMar>
      </w:tblPr>
      <w:tblGrid>
        <w:gridCol w:w="62"/>
        <w:gridCol w:w="3576"/>
        <w:gridCol w:w="62"/>
        <w:gridCol w:w="1048"/>
        <w:gridCol w:w="62"/>
        <w:gridCol w:w="3513"/>
        <w:gridCol w:w="1316"/>
        <w:gridCol w:w="62"/>
      </w:tblGrid>
      <w:tr w14:paraId="0FC91925">
        <w:tblPrEx>
          <w:tblCellMar>
            <w:top w:w="0" w:type="dxa"/>
            <w:left w:w="108" w:type="dxa"/>
            <w:bottom w:w="0" w:type="dxa"/>
            <w:right w:w="108" w:type="dxa"/>
          </w:tblCellMar>
        </w:tblPrEx>
        <w:trPr>
          <w:gridAfter w:val="1"/>
          <w:wAfter w:w="62" w:type="dxa"/>
          <w:trHeight w:val="561" w:hRule="atLeast"/>
          <w:jc w:val="center"/>
        </w:trPr>
        <w:tc>
          <w:tcPr>
            <w:tcW w:w="3638" w:type="dxa"/>
            <w:gridSpan w:val="2"/>
            <w:tcBorders>
              <w:bottom w:val="single" w:color="auto" w:sz="4" w:space="0"/>
            </w:tcBorders>
            <w:vAlign w:val="center"/>
          </w:tcPr>
          <w:p w14:paraId="48587DA6">
            <w:pPr>
              <w:widowControl/>
              <w:jc w:val="center"/>
              <w:rPr>
                <w:rFonts w:ascii="仿宋_GB2312" w:hAnsi="宋体" w:cs="宋体"/>
                <w:kern w:val="0"/>
                <w:sz w:val="24"/>
                <w:szCs w:val="24"/>
              </w:rPr>
            </w:pPr>
            <w:bookmarkStart w:id="27" w:name="_Toc93577303"/>
            <w:bookmarkStart w:id="28" w:name="_Toc282804616"/>
            <w:bookmarkStart w:id="29" w:name="_Toc63736009"/>
            <w:bookmarkStart w:id="30" w:name="_Toc154306520"/>
          </w:p>
        </w:tc>
        <w:tc>
          <w:tcPr>
            <w:tcW w:w="1110" w:type="dxa"/>
            <w:gridSpan w:val="2"/>
            <w:tcBorders>
              <w:bottom w:val="single" w:color="auto" w:sz="4" w:space="0"/>
            </w:tcBorders>
            <w:vAlign w:val="center"/>
          </w:tcPr>
          <w:p w14:paraId="72994886">
            <w:pPr>
              <w:widowControl/>
              <w:jc w:val="center"/>
              <w:rPr>
                <w:rFonts w:ascii="仿宋_GB2312" w:hAnsi="宋体" w:cs="宋体"/>
                <w:kern w:val="0"/>
                <w:sz w:val="24"/>
                <w:szCs w:val="24"/>
              </w:rPr>
            </w:pPr>
          </w:p>
        </w:tc>
        <w:tc>
          <w:tcPr>
            <w:tcW w:w="4891" w:type="dxa"/>
            <w:gridSpan w:val="3"/>
            <w:tcBorders>
              <w:bottom w:val="single" w:color="auto" w:sz="4" w:space="0"/>
            </w:tcBorders>
            <w:vAlign w:val="bottom"/>
          </w:tcPr>
          <w:p w14:paraId="7D88EBDB">
            <w:pPr>
              <w:widowControl/>
              <w:jc w:val="right"/>
              <w:rPr>
                <w:rFonts w:ascii="宋体" w:hAnsi="宋体" w:cs="宋体"/>
                <w:kern w:val="0"/>
                <w:sz w:val="24"/>
                <w:szCs w:val="24"/>
              </w:rPr>
            </w:pPr>
            <w:r>
              <w:rPr>
                <w:rFonts w:ascii="宋体" w:hAnsi="宋体" w:cs="宋体"/>
                <w:kern w:val="0"/>
                <w:sz w:val="24"/>
                <w:szCs w:val="24"/>
              </w:rPr>
              <w:t xml:space="preserve">                       </w:t>
            </w:r>
            <w:r>
              <w:rPr>
                <w:rFonts w:ascii="宋体" w:hAnsi="宋体" w:cs="宋体"/>
                <w:kern w:val="0"/>
              </w:rPr>
              <w:t xml:space="preserve">  单位：万元</w:t>
            </w:r>
          </w:p>
        </w:tc>
      </w:tr>
      <w:tr w14:paraId="7CD1A3C1">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6" w:space="0"/>
              <w:left w:val="single" w:color="auto" w:sz="4" w:space="0"/>
              <w:bottom w:val="single" w:color="auto" w:sz="4" w:space="0"/>
              <w:right w:val="single" w:color="auto" w:sz="6" w:space="0"/>
            </w:tcBorders>
            <w:vAlign w:val="center"/>
          </w:tcPr>
          <w:p w14:paraId="38B4E323">
            <w:pPr>
              <w:widowControl/>
              <w:jc w:val="center"/>
              <w:rPr>
                <w:rFonts w:ascii="仿宋" w:hAnsi="仿宋" w:eastAsia="仿宋" w:cs="宋体"/>
                <w:b/>
                <w:kern w:val="0"/>
                <w:sz w:val="24"/>
                <w:szCs w:val="24"/>
              </w:rPr>
            </w:pPr>
            <w:r>
              <w:rPr>
                <w:rFonts w:ascii="仿宋" w:hAnsi="仿宋" w:eastAsia="仿宋" w:cs="宋体"/>
                <w:b/>
                <w:kern w:val="0"/>
                <w:sz w:val="24"/>
                <w:szCs w:val="24"/>
              </w:rPr>
              <w:t>收   入</w:t>
            </w:r>
          </w:p>
        </w:tc>
        <w:tc>
          <w:tcPr>
            <w:tcW w:w="1110" w:type="dxa"/>
            <w:gridSpan w:val="2"/>
            <w:tcBorders>
              <w:top w:val="single" w:color="auto" w:sz="6" w:space="0"/>
              <w:left w:val="single" w:color="auto" w:sz="6" w:space="0"/>
              <w:bottom w:val="single" w:color="auto" w:sz="4" w:space="0"/>
              <w:right w:val="single" w:color="auto" w:sz="6" w:space="0"/>
            </w:tcBorders>
            <w:vAlign w:val="center"/>
          </w:tcPr>
          <w:p w14:paraId="3AC66E90">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c>
          <w:tcPr>
            <w:tcW w:w="3575" w:type="dxa"/>
            <w:gridSpan w:val="2"/>
            <w:tcBorders>
              <w:top w:val="single" w:color="auto" w:sz="6" w:space="0"/>
              <w:left w:val="single" w:color="auto" w:sz="6" w:space="0"/>
              <w:bottom w:val="single" w:color="auto" w:sz="4" w:space="0"/>
              <w:right w:val="single" w:color="auto" w:sz="6" w:space="0"/>
            </w:tcBorders>
            <w:vAlign w:val="center"/>
          </w:tcPr>
          <w:p w14:paraId="22471DCF">
            <w:pPr>
              <w:widowControl/>
              <w:jc w:val="center"/>
              <w:rPr>
                <w:rFonts w:ascii="仿宋" w:hAnsi="仿宋" w:eastAsia="仿宋" w:cs="宋体"/>
                <w:b/>
                <w:kern w:val="0"/>
                <w:sz w:val="24"/>
                <w:szCs w:val="24"/>
              </w:rPr>
            </w:pPr>
            <w:r>
              <w:rPr>
                <w:rFonts w:ascii="仿宋" w:hAnsi="仿宋" w:eastAsia="仿宋" w:cs="宋体"/>
                <w:b/>
                <w:kern w:val="0"/>
                <w:sz w:val="24"/>
                <w:szCs w:val="24"/>
              </w:rPr>
              <w:t>支   出</w:t>
            </w:r>
          </w:p>
        </w:tc>
        <w:tc>
          <w:tcPr>
            <w:tcW w:w="1316" w:type="dxa"/>
            <w:tcBorders>
              <w:top w:val="single" w:color="auto" w:sz="6" w:space="0"/>
              <w:left w:val="single" w:color="auto" w:sz="6" w:space="0"/>
              <w:bottom w:val="single" w:color="auto" w:sz="4" w:space="0"/>
              <w:right w:val="single" w:color="auto" w:sz="4" w:space="0"/>
            </w:tcBorders>
            <w:vAlign w:val="center"/>
          </w:tcPr>
          <w:p w14:paraId="5FE0E839">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r>
      <w:tr w14:paraId="22BFDD65">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7AC5AF26">
            <w:pPr>
              <w:widowControl/>
              <w:jc w:val="left"/>
              <w:rPr>
                <w:rFonts w:ascii="仿宋" w:hAnsi="仿宋" w:eastAsia="仿宋" w:cs="宋体"/>
                <w:kern w:val="0"/>
                <w:sz w:val="24"/>
                <w:szCs w:val="24"/>
              </w:rPr>
            </w:pPr>
            <w:r>
              <w:rPr>
                <w:rFonts w:ascii="仿宋" w:hAnsi="仿宋" w:eastAsia="仿宋" w:cs="宋体"/>
                <w:kern w:val="0"/>
                <w:sz w:val="24"/>
                <w:szCs w:val="24"/>
              </w:rPr>
              <w:t>一、一般公共预算收入小计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40904C35">
            <w:pPr>
              <w:widowControl/>
              <w:jc w:val="left"/>
              <w:rPr>
                <w:rFonts w:ascii="仿宋" w:hAnsi="仿宋" w:eastAsia="仿宋" w:cs="宋体"/>
                <w:kern w:val="0"/>
                <w:sz w:val="24"/>
                <w:szCs w:val="24"/>
              </w:rPr>
            </w:pPr>
            <w:r>
              <w:rPr>
                <w:rFonts w:ascii="仿宋" w:hAnsi="仿宋" w:eastAsia="仿宋" w:cs="宋体"/>
                <w:kern w:val="0"/>
                <w:sz w:val="24"/>
                <w:szCs w:val="24"/>
              </w:rPr>
              <w:t>95000</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08C2CBEE">
            <w:pPr>
              <w:widowControl/>
              <w:jc w:val="left"/>
              <w:rPr>
                <w:rFonts w:ascii="仿宋" w:hAnsi="仿宋" w:eastAsia="仿宋" w:cs="宋体"/>
                <w:kern w:val="0"/>
                <w:sz w:val="24"/>
                <w:szCs w:val="24"/>
              </w:rPr>
            </w:pPr>
            <w:r>
              <w:rPr>
                <w:rFonts w:ascii="仿宋" w:hAnsi="仿宋" w:eastAsia="仿宋" w:cs="宋体"/>
                <w:kern w:val="0"/>
                <w:sz w:val="24"/>
                <w:szCs w:val="24"/>
              </w:rPr>
              <w:t>一、一般公共预算支出小计</w:t>
            </w:r>
          </w:p>
        </w:tc>
        <w:tc>
          <w:tcPr>
            <w:tcW w:w="1316" w:type="dxa"/>
            <w:tcBorders>
              <w:top w:val="single" w:color="auto" w:sz="4" w:space="0"/>
              <w:left w:val="single" w:color="auto" w:sz="4" w:space="0"/>
              <w:bottom w:val="single" w:color="auto" w:sz="4" w:space="0"/>
              <w:right w:val="single" w:color="auto" w:sz="4" w:space="0"/>
            </w:tcBorders>
            <w:vAlign w:val="center"/>
          </w:tcPr>
          <w:p w14:paraId="2572AC9E">
            <w:pPr>
              <w:widowControl/>
              <w:jc w:val="left"/>
              <w:rPr>
                <w:rFonts w:ascii="仿宋" w:hAnsi="仿宋" w:eastAsia="仿宋" w:cs="宋体"/>
                <w:kern w:val="0"/>
                <w:sz w:val="24"/>
                <w:szCs w:val="24"/>
              </w:rPr>
            </w:pPr>
            <w:r>
              <w:rPr>
                <w:rFonts w:ascii="仿宋" w:hAnsi="仿宋" w:eastAsia="仿宋" w:cs="宋体"/>
                <w:kern w:val="0"/>
                <w:sz w:val="24"/>
                <w:szCs w:val="24"/>
              </w:rPr>
              <w:t>351385</w:t>
            </w:r>
          </w:p>
        </w:tc>
      </w:tr>
      <w:tr w14:paraId="6DB6BA17">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588F345C">
            <w:pPr>
              <w:widowControl/>
              <w:jc w:val="left"/>
              <w:rPr>
                <w:rFonts w:ascii="仿宋" w:hAnsi="仿宋" w:eastAsia="仿宋" w:cs="宋体"/>
                <w:kern w:val="0"/>
                <w:sz w:val="24"/>
                <w:szCs w:val="24"/>
              </w:rPr>
            </w:pPr>
            <w:r>
              <w:rPr>
                <w:rFonts w:ascii="仿宋" w:hAnsi="仿宋" w:eastAsia="仿宋" w:cs="宋体"/>
                <w:kern w:val="0"/>
                <w:sz w:val="24"/>
                <w:szCs w:val="24"/>
              </w:rPr>
              <w:t>二、上级补助收入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5FF393BC">
            <w:pPr>
              <w:widowControl/>
              <w:jc w:val="left"/>
              <w:rPr>
                <w:rFonts w:ascii="仿宋" w:hAnsi="仿宋" w:eastAsia="仿宋" w:cs="宋体"/>
                <w:kern w:val="0"/>
                <w:sz w:val="24"/>
                <w:szCs w:val="24"/>
              </w:rPr>
            </w:pPr>
            <w:r>
              <w:rPr>
                <w:rFonts w:ascii="仿宋" w:hAnsi="仿宋" w:eastAsia="仿宋" w:cs="宋体"/>
                <w:kern w:val="0"/>
                <w:sz w:val="24"/>
                <w:szCs w:val="24"/>
              </w:rPr>
              <w:t>208222</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2A5C10E7">
            <w:pPr>
              <w:widowControl/>
              <w:jc w:val="left"/>
              <w:rPr>
                <w:rFonts w:ascii="仿宋" w:hAnsi="仿宋" w:eastAsia="仿宋" w:cs="宋体"/>
                <w:kern w:val="0"/>
                <w:sz w:val="24"/>
                <w:szCs w:val="24"/>
              </w:rPr>
            </w:pPr>
            <w:r>
              <w:rPr>
                <w:rFonts w:ascii="仿宋" w:hAnsi="仿宋" w:eastAsia="仿宋" w:cs="宋体"/>
                <w:kern w:val="0"/>
                <w:sz w:val="24"/>
                <w:szCs w:val="24"/>
              </w:rPr>
              <w:t>二、上解上级支出</w:t>
            </w:r>
          </w:p>
        </w:tc>
        <w:tc>
          <w:tcPr>
            <w:tcW w:w="1316" w:type="dxa"/>
            <w:tcBorders>
              <w:top w:val="single" w:color="auto" w:sz="4" w:space="0"/>
              <w:left w:val="single" w:color="auto" w:sz="4" w:space="0"/>
              <w:bottom w:val="single" w:color="auto" w:sz="4" w:space="0"/>
              <w:right w:val="single" w:color="auto" w:sz="4" w:space="0"/>
            </w:tcBorders>
            <w:vAlign w:val="center"/>
          </w:tcPr>
          <w:p w14:paraId="3B501B01">
            <w:pPr>
              <w:widowControl/>
              <w:jc w:val="left"/>
              <w:rPr>
                <w:rFonts w:ascii="仿宋" w:hAnsi="仿宋" w:eastAsia="仿宋" w:cs="宋体"/>
                <w:kern w:val="0"/>
                <w:sz w:val="24"/>
                <w:szCs w:val="24"/>
              </w:rPr>
            </w:pPr>
            <w:r>
              <w:rPr>
                <w:rFonts w:ascii="仿宋" w:hAnsi="仿宋" w:eastAsia="仿宋" w:cs="宋体"/>
                <w:kern w:val="0"/>
                <w:sz w:val="24"/>
                <w:szCs w:val="24"/>
              </w:rPr>
              <w:t>-1214</w:t>
            </w:r>
          </w:p>
        </w:tc>
      </w:tr>
      <w:tr w14:paraId="0438207D">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1B778BF0">
            <w:pPr>
              <w:widowControl/>
              <w:jc w:val="left"/>
              <w:rPr>
                <w:rFonts w:ascii="仿宋" w:hAnsi="仿宋" w:eastAsia="仿宋" w:cs="宋体"/>
                <w:kern w:val="0"/>
                <w:sz w:val="24"/>
                <w:szCs w:val="24"/>
              </w:rPr>
            </w:pPr>
            <w:r>
              <w:rPr>
                <w:rFonts w:ascii="仿宋" w:hAnsi="仿宋" w:eastAsia="仿宋" w:cs="宋体"/>
                <w:kern w:val="0"/>
                <w:sz w:val="24"/>
                <w:szCs w:val="24"/>
              </w:rPr>
              <w:t xml:space="preserve"> （一）返还性收入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7950657C">
            <w:pPr>
              <w:widowControl/>
              <w:jc w:val="left"/>
              <w:rPr>
                <w:rFonts w:ascii="仿宋" w:hAnsi="仿宋" w:eastAsia="仿宋" w:cs="宋体"/>
                <w:kern w:val="0"/>
                <w:sz w:val="24"/>
                <w:szCs w:val="24"/>
              </w:rPr>
            </w:pPr>
            <w:r>
              <w:rPr>
                <w:rFonts w:ascii="仿宋" w:hAnsi="仿宋" w:eastAsia="仿宋" w:cs="宋体"/>
                <w:kern w:val="0"/>
                <w:sz w:val="24"/>
                <w:szCs w:val="24"/>
              </w:rPr>
              <w:t>6288</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62EE81C7">
            <w:pPr>
              <w:widowControl/>
              <w:jc w:val="left"/>
              <w:rPr>
                <w:rFonts w:ascii="仿宋" w:hAnsi="仿宋" w:eastAsia="仿宋" w:cs="宋体"/>
                <w:kern w:val="0"/>
                <w:sz w:val="24"/>
                <w:szCs w:val="24"/>
              </w:rPr>
            </w:pPr>
            <w:r>
              <w:rPr>
                <w:rFonts w:ascii="仿宋" w:hAnsi="仿宋" w:eastAsia="仿宋" w:cs="宋体"/>
                <w:kern w:val="0"/>
                <w:sz w:val="24"/>
                <w:szCs w:val="24"/>
              </w:rPr>
              <w:t>1.原体制上解</w:t>
            </w:r>
          </w:p>
        </w:tc>
        <w:tc>
          <w:tcPr>
            <w:tcW w:w="1316" w:type="dxa"/>
            <w:tcBorders>
              <w:top w:val="single" w:color="auto" w:sz="4" w:space="0"/>
              <w:left w:val="single" w:color="auto" w:sz="4" w:space="0"/>
              <w:bottom w:val="single" w:color="auto" w:sz="4" w:space="0"/>
              <w:right w:val="single" w:color="auto" w:sz="4" w:space="0"/>
            </w:tcBorders>
            <w:vAlign w:val="center"/>
          </w:tcPr>
          <w:p w14:paraId="5D7D6EB1">
            <w:pPr>
              <w:widowControl/>
              <w:jc w:val="left"/>
              <w:rPr>
                <w:rFonts w:ascii="仿宋" w:hAnsi="仿宋" w:eastAsia="仿宋" w:cs="宋体"/>
                <w:kern w:val="0"/>
                <w:sz w:val="24"/>
                <w:szCs w:val="24"/>
              </w:rPr>
            </w:pPr>
          </w:p>
        </w:tc>
      </w:tr>
      <w:tr w14:paraId="20056244">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0F1277B0">
            <w:pPr>
              <w:widowControl/>
              <w:jc w:val="left"/>
              <w:rPr>
                <w:rFonts w:ascii="仿宋" w:hAnsi="仿宋" w:eastAsia="仿宋" w:cs="宋体"/>
                <w:kern w:val="0"/>
                <w:sz w:val="24"/>
                <w:szCs w:val="24"/>
              </w:rPr>
            </w:pPr>
            <w:r>
              <w:rPr>
                <w:rFonts w:ascii="仿宋" w:hAnsi="仿宋" w:eastAsia="仿宋" w:cs="宋体"/>
                <w:kern w:val="0"/>
                <w:sz w:val="24"/>
                <w:szCs w:val="24"/>
              </w:rPr>
              <w:t xml:space="preserve"> （二）一般性转移支付收入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157D11E3">
            <w:pPr>
              <w:widowControl/>
              <w:jc w:val="left"/>
              <w:rPr>
                <w:rFonts w:ascii="仿宋" w:hAnsi="仿宋" w:eastAsia="仿宋" w:cs="宋体"/>
                <w:kern w:val="0"/>
                <w:sz w:val="24"/>
                <w:szCs w:val="24"/>
              </w:rPr>
            </w:pPr>
            <w:r>
              <w:rPr>
                <w:rFonts w:ascii="仿宋" w:hAnsi="仿宋" w:eastAsia="仿宋" w:cs="宋体"/>
                <w:kern w:val="0"/>
                <w:sz w:val="24"/>
                <w:szCs w:val="24"/>
              </w:rPr>
              <w:t>198453</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6E8080BC">
            <w:pPr>
              <w:widowControl/>
              <w:jc w:val="left"/>
              <w:rPr>
                <w:rFonts w:ascii="仿宋" w:hAnsi="仿宋" w:eastAsia="仿宋" w:cs="宋体"/>
                <w:kern w:val="0"/>
                <w:sz w:val="24"/>
                <w:szCs w:val="24"/>
              </w:rPr>
            </w:pPr>
            <w:r>
              <w:rPr>
                <w:rFonts w:ascii="仿宋" w:hAnsi="仿宋" w:eastAsia="仿宋" w:cs="宋体"/>
                <w:kern w:val="0"/>
                <w:sz w:val="24"/>
                <w:szCs w:val="24"/>
              </w:rPr>
              <w:t>2.专项上解</w:t>
            </w:r>
          </w:p>
        </w:tc>
        <w:tc>
          <w:tcPr>
            <w:tcW w:w="1316" w:type="dxa"/>
            <w:tcBorders>
              <w:top w:val="single" w:color="auto" w:sz="4" w:space="0"/>
              <w:left w:val="single" w:color="auto" w:sz="4" w:space="0"/>
              <w:bottom w:val="single" w:color="auto" w:sz="4" w:space="0"/>
              <w:right w:val="single" w:color="auto" w:sz="4" w:space="0"/>
            </w:tcBorders>
            <w:vAlign w:val="center"/>
          </w:tcPr>
          <w:p w14:paraId="4F80B0ED">
            <w:pPr>
              <w:widowControl/>
              <w:jc w:val="left"/>
              <w:rPr>
                <w:rFonts w:ascii="仿宋" w:hAnsi="仿宋" w:eastAsia="仿宋" w:cs="宋体"/>
                <w:kern w:val="0"/>
                <w:sz w:val="24"/>
                <w:szCs w:val="24"/>
              </w:rPr>
            </w:pPr>
            <w:r>
              <w:rPr>
                <w:rFonts w:ascii="仿宋" w:hAnsi="仿宋" w:eastAsia="仿宋" w:cs="宋体"/>
                <w:kern w:val="0"/>
                <w:sz w:val="24"/>
                <w:szCs w:val="24"/>
              </w:rPr>
              <w:t>-1224</w:t>
            </w:r>
          </w:p>
        </w:tc>
      </w:tr>
      <w:tr w14:paraId="0483A336">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16C0A906">
            <w:pPr>
              <w:widowControl/>
              <w:jc w:val="left"/>
              <w:rPr>
                <w:rFonts w:ascii="仿宋" w:hAnsi="仿宋" w:eastAsia="仿宋" w:cs="宋体"/>
                <w:kern w:val="0"/>
                <w:sz w:val="24"/>
                <w:szCs w:val="24"/>
              </w:rPr>
            </w:pPr>
            <w:r>
              <w:rPr>
                <w:rFonts w:ascii="仿宋" w:hAnsi="仿宋" w:eastAsia="仿宋" w:cs="宋体"/>
                <w:kern w:val="0"/>
                <w:sz w:val="24"/>
                <w:szCs w:val="24"/>
              </w:rPr>
              <w:t xml:space="preserve"> （三）专项转移支付收入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50BF82B5">
            <w:pPr>
              <w:widowControl/>
              <w:jc w:val="left"/>
              <w:rPr>
                <w:rFonts w:ascii="仿宋" w:hAnsi="仿宋" w:eastAsia="仿宋" w:cs="宋体"/>
                <w:kern w:val="0"/>
                <w:sz w:val="24"/>
                <w:szCs w:val="24"/>
              </w:rPr>
            </w:pPr>
            <w:r>
              <w:rPr>
                <w:rFonts w:ascii="仿宋" w:hAnsi="仿宋" w:eastAsia="仿宋" w:cs="宋体"/>
                <w:kern w:val="0"/>
                <w:sz w:val="24"/>
                <w:szCs w:val="24"/>
              </w:rPr>
              <w:t>3481</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333D8052">
            <w:pPr>
              <w:widowControl/>
              <w:jc w:val="left"/>
              <w:rPr>
                <w:rFonts w:ascii="仿宋" w:hAnsi="仿宋" w:eastAsia="仿宋" w:cs="宋体"/>
                <w:kern w:val="0"/>
                <w:sz w:val="24"/>
                <w:szCs w:val="24"/>
              </w:rPr>
            </w:pPr>
            <w:r>
              <w:rPr>
                <w:rFonts w:ascii="仿宋" w:hAnsi="仿宋" w:eastAsia="仿宋" w:cs="宋体"/>
                <w:kern w:val="0"/>
                <w:sz w:val="24"/>
                <w:szCs w:val="24"/>
              </w:rPr>
              <w:t>3.出口退税超基数上解</w:t>
            </w:r>
          </w:p>
        </w:tc>
        <w:tc>
          <w:tcPr>
            <w:tcW w:w="1316" w:type="dxa"/>
            <w:tcBorders>
              <w:top w:val="single" w:color="auto" w:sz="4" w:space="0"/>
              <w:left w:val="single" w:color="auto" w:sz="4" w:space="0"/>
              <w:bottom w:val="single" w:color="auto" w:sz="4" w:space="0"/>
              <w:right w:val="single" w:color="auto" w:sz="4" w:space="0"/>
            </w:tcBorders>
            <w:vAlign w:val="center"/>
          </w:tcPr>
          <w:p w14:paraId="2F9C9EB3">
            <w:pPr>
              <w:widowControl/>
              <w:jc w:val="left"/>
              <w:rPr>
                <w:rFonts w:ascii="仿宋" w:hAnsi="仿宋" w:eastAsia="仿宋" w:cs="宋体"/>
                <w:kern w:val="0"/>
                <w:sz w:val="24"/>
                <w:szCs w:val="24"/>
              </w:rPr>
            </w:pPr>
            <w:r>
              <w:rPr>
                <w:rFonts w:ascii="仿宋" w:hAnsi="仿宋" w:eastAsia="仿宋" w:cs="宋体"/>
                <w:kern w:val="0"/>
                <w:sz w:val="24"/>
                <w:szCs w:val="24"/>
              </w:rPr>
              <w:t>10</w:t>
            </w:r>
          </w:p>
        </w:tc>
      </w:tr>
      <w:tr w14:paraId="61858B6F">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30E03CD0">
            <w:pPr>
              <w:widowControl/>
              <w:jc w:val="left"/>
              <w:rPr>
                <w:rFonts w:ascii="仿宋" w:hAnsi="仿宋" w:eastAsia="仿宋" w:cs="宋体"/>
                <w:kern w:val="0"/>
                <w:sz w:val="24"/>
                <w:szCs w:val="24"/>
              </w:rPr>
            </w:pPr>
            <w:r>
              <w:rPr>
                <w:rFonts w:ascii="仿宋" w:hAnsi="仿宋" w:eastAsia="仿宋" w:cs="宋体"/>
                <w:kern w:val="0"/>
                <w:sz w:val="24"/>
                <w:szCs w:val="24"/>
              </w:rPr>
              <w:t>三、债务转贷收入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23B34C51">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574921B4">
            <w:pPr>
              <w:widowControl/>
              <w:jc w:val="left"/>
              <w:rPr>
                <w:rFonts w:ascii="仿宋" w:hAnsi="仿宋" w:eastAsia="仿宋" w:cs="宋体"/>
                <w:kern w:val="0"/>
                <w:sz w:val="24"/>
                <w:szCs w:val="24"/>
              </w:rPr>
            </w:pPr>
            <w:r>
              <w:rPr>
                <w:rFonts w:ascii="仿宋" w:hAnsi="仿宋" w:eastAsia="仿宋" w:cs="宋体"/>
                <w:kern w:val="0"/>
                <w:sz w:val="24"/>
                <w:szCs w:val="24"/>
              </w:rPr>
              <w:t>三、债务还本支出</w:t>
            </w:r>
          </w:p>
        </w:tc>
        <w:tc>
          <w:tcPr>
            <w:tcW w:w="1316" w:type="dxa"/>
            <w:tcBorders>
              <w:top w:val="single" w:color="auto" w:sz="4" w:space="0"/>
              <w:left w:val="single" w:color="auto" w:sz="4" w:space="0"/>
              <w:bottom w:val="single" w:color="auto" w:sz="4" w:space="0"/>
              <w:right w:val="single" w:color="auto" w:sz="4" w:space="0"/>
            </w:tcBorders>
            <w:vAlign w:val="center"/>
          </w:tcPr>
          <w:p w14:paraId="023C95A6">
            <w:pPr>
              <w:widowControl/>
              <w:jc w:val="left"/>
              <w:rPr>
                <w:rFonts w:ascii="仿宋" w:hAnsi="仿宋" w:eastAsia="仿宋" w:cs="宋体"/>
                <w:kern w:val="0"/>
                <w:sz w:val="24"/>
                <w:szCs w:val="24"/>
              </w:rPr>
            </w:pPr>
            <w:r>
              <w:rPr>
                <w:rFonts w:ascii="仿宋" w:hAnsi="仿宋" w:eastAsia="仿宋" w:cs="宋体"/>
                <w:kern w:val="0"/>
                <w:sz w:val="24"/>
                <w:szCs w:val="24"/>
              </w:rPr>
              <w:t>10720</w:t>
            </w:r>
          </w:p>
        </w:tc>
      </w:tr>
      <w:tr w14:paraId="456A3495">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1226C3DB">
            <w:pPr>
              <w:widowControl/>
              <w:jc w:val="left"/>
              <w:rPr>
                <w:rFonts w:ascii="仿宋" w:hAnsi="仿宋" w:eastAsia="仿宋" w:cs="宋体"/>
                <w:kern w:val="0"/>
                <w:sz w:val="24"/>
                <w:szCs w:val="24"/>
              </w:rPr>
            </w:pPr>
            <w:r>
              <w:rPr>
                <w:rFonts w:ascii="仿宋" w:hAnsi="仿宋" w:eastAsia="仿宋" w:cs="宋体"/>
                <w:kern w:val="0"/>
                <w:sz w:val="24"/>
                <w:szCs w:val="24"/>
              </w:rPr>
              <w:t>四、调入资金</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275089D">
            <w:pPr>
              <w:widowControl/>
              <w:jc w:val="left"/>
              <w:rPr>
                <w:rFonts w:ascii="仿宋" w:hAnsi="仿宋" w:eastAsia="仿宋" w:cs="宋体"/>
                <w:kern w:val="0"/>
                <w:sz w:val="24"/>
                <w:szCs w:val="24"/>
              </w:rPr>
            </w:pPr>
            <w:r>
              <w:rPr>
                <w:rFonts w:ascii="仿宋" w:hAnsi="仿宋" w:eastAsia="仿宋" w:cs="宋体"/>
                <w:kern w:val="0"/>
                <w:sz w:val="24"/>
                <w:szCs w:val="24"/>
              </w:rPr>
              <w:t>39182</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557BDAB6">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3721C758">
            <w:pPr>
              <w:widowControl/>
              <w:jc w:val="left"/>
              <w:rPr>
                <w:rFonts w:ascii="仿宋" w:hAnsi="仿宋" w:eastAsia="仿宋" w:cs="宋体"/>
                <w:kern w:val="0"/>
                <w:sz w:val="24"/>
                <w:szCs w:val="24"/>
              </w:rPr>
            </w:pPr>
          </w:p>
        </w:tc>
      </w:tr>
      <w:tr w14:paraId="37E99346">
        <w:tblPrEx>
          <w:tblCellMar>
            <w:top w:w="0" w:type="dxa"/>
            <w:left w:w="108" w:type="dxa"/>
            <w:bottom w:w="0" w:type="dxa"/>
            <w:right w:w="108" w:type="dxa"/>
          </w:tblCellMar>
        </w:tblPrEx>
        <w:trPr>
          <w:gridAfter w:val="1"/>
          <w:wAfter w:w="62" w:type="dxa"/>
          <w:trHeight w:val="90"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691DA8A5">
            <w:pPr>
              <w:widowControl/>
              <w:jc w:val="left"/>
              <w:rPr>
                <w:rFonts w:ascii="仿宋" w:hAnsi="仿宋" w:eastAsia="仿宋" w:cs="宋体"/>
                <w:kern w:val="0"/>
                <w:sz w:val="24"/>
                <w:szCs w:val="24"/>
              </w:rPr>
            </w:pPr>
            <w:r>
              <w:rPr>
                <w:rFonts w:ascii="仿宋" w:hAnsi="仿宋" w:eastAsia="仿宋" w:cs="宋体"/>
                <w:kern w:val="0"/>
                <w:sz w:val="24"/>
                <w:szCs w:val="24"/>
              </w:rPr>
              <w:t xml:space="preserve"> （一）调入预算稳定调节基金</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0CE5F03D">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4A69A671">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13FF1169">
            <w:pPr>
              <w:widowControl/>
              <w:jc w:val="left"/>
              <w:rPr>
                <w:rFonts w:ascii="仿宋" w:hAnsi="仿宋" w:eastAsia="仿宋" w:cs="宋体"/>
                <w:kern w:val="0"/>
                <w:sz w:val="24"/>
                <w:szCs w:val="24"/>
              </w:rPr>
            </w:pPr>
          </w:p>
        </w:tc>
      </w:tr>
      <w:tr w14:paraId="167A4566">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6B6F9D1F">
            <w:pPr>
              <w:widowControl/>
              <w:jc w:val="left"/>
              <w:rPr>
                <w:rFonts w:ascii="仿宋" w:hAnsi="仿宋" w:eastAsia="仿宋" w:cs="宋体"/>
                <w:kern w:val="0"/>
                <w:sz w:val="24"/>
                <w:szCs w:val="24"/>
              </w:rPr>
            </w:pPr>
            <w:r>
              <w:rPr>
                <w:rFonts w:ascii="仿宋" w:hAnsi="仿宋" w:eastAsia="仿宋" w:cs="宋体"/>
                <w:kern w:val="0"/>
                <w:sz w:val="24"/>
                <w:szCs w:val="24"/>
              </w:rPr>
              <w:t xml:space="preserve"> （二）调入政府性基金收入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65B101B7">
            <w:pPr>
              <w:widowControl/>
              <w:jc w:val="left"/>
              <w:rPr>
                <w:rFonts w:ascii="仿宋" w:hAnsi="仿宋" w:eastAsia="仿宋" w:cs="宋体"/>
                <w:kern w:val="0"/>
                <w:sz w:val="24"/>
                <w:szCs w:val="24"/>
              </w:rPr>
            </w:pPr>
            <w:r>
              <w:rPr>
                <w:rFonts w:ascii="仿宋" w:hAnsi="仿宋" w:eastAsia="仿宋" w:cs="宋体"/>
                <w:kern w:val="0"/>
                <w:sz w:val="24"/>
                <w:szCs w:val="24"/>
              </w:rPr>
              <w:t>39082</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4FE58382">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433E2CCB">
            <w:pPr>
              <w:widowControl/>
              <w:jc w:val="left"/>
              <w:rPr>
                <w:rFonts w:ascii="仿宋" w:hAnsi="仿宋" w:eastAsia="仿宋" w:cs="宋体"/>
                <w:kern w:val="0"/>
                <w:sz w:val="24"/>
                <w:szCs w:val="24"/>
              </w:rPr>
            </w:pPr>
          </w:p>
        </w:tc>
      </w:tr>
      <w:tr w14:paraId="1D5BF72B">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1B16FBEE">
            <w:pPr>
              <w:widowControl/>
              <w:jc w:val="left"/>
              <w:rPr>
                <w:rFonts w:ascii="仿宋" w:hAnsi="仿宋" w:eastAsia="仿宋" w:cs="宋体"/>
                <w:kern w:val="0"/>
                <w:sz w:val="24"/>
                <w:szCs w:val="24"/>
              </w:rPr>
            </w:pPr>
            <w:r>
              <w:rPr>
                <w:rFonts w:ascii="仿宋" w:hAnsi="仿宋" w:eastAsia="仿宋" w:cs="宋体"/>
                <w:kern w:val="0"/>
                <w:sz w:val="24"/>
                <w:szCs w:val="24"/>
              </w:rPr>
              <w:t xml:space="preserve"> （三）调入国有资本经营收入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C385E66">
            <w:pPr>
              <w:widowControl/>
              <w:jc w:val="left"/>
              <w:rPr>
                <w:rFonts w:ascii="仿宋" w:hAnsi="仿宋" w:eastAsia="仿宋" w:cs="宋体"/>
                <w:kern w:val="0"/>
                <w:sz w:val="24"/>
                <w:szCs w:val="24"/>
              </w:rPr>
            </w:pPr>
            <w:r>
              <w:rPr>
                <w:rFonts w:ascii="仿宋" w:hAnsi="仿宋" w:eastAsia="仿宋" w:cs="宋体"/>
                <w:kern w:val="0"/>
                <w:sz w:val="24"/>
                <w:szCs w:val="24"/>
              </w:rPr>
              <w:t>100</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2BD5C64F">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794D230A">
            <w:pPr>
              <w:widowControl/>
              <w:jc w:val="left"/>
              <w:rPr>
                <w:rFonts w:ascii="仿宋" w:hAnsi="仿宋" w:eastAsia="仿宋" w:cs="宋体"/>
                <w:kern w:val="0"/>
                <w:sz w:val="24"/>
                <w:szCs w:val="24"/>
              </w:rPr>
            </w:pPr>
          </w:p>
        </w:tc>
      </w:tr>
      <w:tr w14:paraId="605CDA27">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0DDBA8C8">
            <w:pPr>
              <w:widowControl/>
              <w:jc w:val="left"/>
              <w:rPr>
                <w:rFonts w:ascii="仿宋" w:hAnsi="仿宋" w:eastAsia="仿宋" w:cs="宋体"/>
                <w:kern w:val="0"/>
                <w:sz w:val="24"/>
                <w:szCs w:val="24"/>
              </w:rPr>
            </w:pPr>
            <w:r>
              <w:rPr>
                <w:rFonts w:ascii="仿宋" w:hAnsi="仿宋" w:eastAsia="仿宋" w:cs="宋体"/>
                <w:kern w:val="0"/>
                <w:sz w:val="24"/>
                <w:szCs w:val="24"/>
              </w:rPr>
              <w:t>五、上年结转收入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9652D0F">
            <w:pPr>
              <w:widowControl/>
              <w:jc w:val="left"/>
              <w:rPr>
                <w:rFonts w:ascii="仿宋" w:hAnsi="仿宋" w:eastAsia="仿宋" w:cs="宋体"/>
                <w:kern w:val="0"/>
                <w:sz w:val="24"/>
                <w:szCs w:val="24"/>
              </w:rPr>
            </w:pPr>
            <w:r>
              <w:rPr>
                <w:rFonts w:ascii="仿宋" w:hAnsi="仿宋" w:eastAsia="仿宋" w:cs="宋体"/>
                <w:kern w:val="0"/>
                <w:sz w:val="24"/>
                <w:szCs w:val="24"/>
              </w:rPr>
              <w:t>18487</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767A46E9">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457DCB65">
            <w:pPr>
              <w:widowControl/>
              <w:jc w:val="left"/>
              <w:rPr>
                <w:rFonts w:ascii="仿宋" w:hAnsi="仿宋" w:eastAsia="仿宋" w:cs="宋体"/>
                <w:kern w:val="0"/>
                <w:sz w:val="24"/>
                <w:szCs w:val="24"/>
              </w:rPr>
            </w:pPr>
          </w:p>
        </w:tc>
      </w:tr>
      <w:tr w14:paraId="25C0E2AF">
        <w:tblPrEx>
          <w:tblCellMar>
            <w:top w:w="0" w:type="dxa"/>
            <w:left w:w="108" w:type="dxa"/>
            <w:bottom w:w="0" w:type="dxa"/>
            <w:right w:w="108" w:type="dxa"/>
          </w:tblCellMar>
        </w:tblPrEx>
        <w:trPr>
          <w:gridAfter w:val="1"/>
          <w:wAfter w:w="62" w:type="dxa"/>
          <w:trHeight w:val="425"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6727E2E5">
            <w:pPr>
              <w:widowControl/>
              <w:jc w:val="center"/>
              <w:rPr>
                <w:rFonts w:ascii="仿宋" w:hAnsi="仿宋" w:eastAsia="仿宋" w:cs="宋体"/>
                <w:b/>
                <w:bCs/>
                <w:kern w:val="0"/>
                <w:sz w:val="24"/>
                <w:szCs w:val="24"/>
              </w:rPr>
            </w:pPr>
            <w:r>
              <w:rPr>
                <w:rFonts w:ascii="仿宋" w:hAnsi="仿宋" w:eastAsia="仿宋" w:cs="宋体"/>
                <w:b/>
                <w:bCs/>
                <w:kern w:val="0"/>
                <w:sz w:val="24"/>
                <w:szCs w:val="24"/>
              </w:rPr>
              <w:t>收入合计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7095FEF3">
            <w:pPr>
              <w:widowControl/>
              <w:jc w:val="left"/>
              <w:rPr>
                <w:rFonts w:ascii="仿宋" w:hAnsi="仿宋" w:eastAsia="仿宋" w:cs="宋体"/>
                <w:b/>
                <w:bCs/>
                <w:kern w:val="0"/>
                <w:sz w:val="24"/>
                <w:szCs w:val="24"/>
              </w:rPr>
            </w:pPr>
            <w:r>
              <w:rPr>
                <w:rFonts w:ascii="仿宋" w:hAnsi="仿宋" w:eastAsia="仿宋" w:cs="宋体"/>
                <w:b/>
                <w:bCs/>
                <w:kern w:val="0"/>
                <w:sz w:val="24"/>
                <w:szCs w:val="24"/>
              </w:rPr>
              <w:t>360891</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0C774B1B">
            <w:pPr>
              <w:widowControl/>
              <w:jc w:val="center"/>
              <w:rPr>
                <w:rFonts w:ascii="仿宋" w:hAnsi="仿宋" w:eastAsia="仿宋" w:cs="宋体"/>
                <w:b/>
                <w:bCs/>
                <w:kern w:val="0"/>
                <w:sz w:val="24"/>
                <w:szCs w:val="24"/>
              </w:rPr>
            </w:pPr>
            <w:r>
              <w:rPr>
                <w:rFonts w:ascii="仿宋" w:hAnsi="仿宋" w:eastAsia="仿宋" w:cs="宋体"/>
                <w:b/>
                <w:bCs/>
                <w:kern w:val="0"/>
                <w:sz w:val="24"/>
                <w:szCs w:val="24"/>
              </w:rPr>
              <w:t>支出合计</w:t>
            </w:r>
          </w:p>
        </w:tc>
        <w:tc>
          <w:tcPr>
            <w:tcW w:w="1316" w:type="dxa"/>
            <w:tcBorders>
              <w:top w:val="single" w:color="auto" w:sz="4" w:space="0"/>
              <w:left w:val="single" w:color="auto" w:sz="4" w:space="0"/>
              <w:bottom w:val="single" w:color="auto" w:sz="4" w:space="0"/>
              <w:right w:val="single" w:color="auto" w:sz="4" w:space="0"/>
            </w:tcBorders>
            <w:vAlign w:val="center"/>
          </w:tcPr>
          <w:p w14:paraId="02C8FAC1">
            <w:pPr>
              <w:widowControl/>
              <w:jc w:val="left"/>
              <w:rPr>
                <w:rFonts w:ascii="仿宋" w:hAnsi="仿宋" w:eastAsia="仿宋" w:cs="宋体"/>
                <w:b/>
                <w:bCs/>
                <w:kern w:val="0"/>
                <w:sz w:val="24"/>
                <w:szCs w:val="24"/>
              </w:rPr>
            </w:pPr>
            <w:r>
              <w:rPr>
                <w:rFonts w:ascii="仿宋" w:hAnsi="仿宋" w:eastAsia="仿宋" w:cs="宋体"/>
                <w:b/>
                <w:bCs/>
                <w:kern w:val="0"/>
                <w:sz w:val="24"/>
                <w:szCs w:val="24"/>
              </w:rPr>
              <w:t>360891</w:t>
            </w:r>
          </w:p>
        </w:tc>
      </w:tr>
      <w:tr w14:paraId="6476B8E9">
        <w:tblPrEx>
          <w:tblCellMar>
            <w:top w:w="0" w:type="dxa"/>
            <w:left w:w="108" w:type="dxa"/>
            <w:bottom w:w="0" w:type="dxa"/>
            <w:right w:w="108" w:type="dxa"/>
          </w:tblCellMar>
        </w:tblPrEx>
        <w:trPr>
          <w:gridAfter w:val="1"/>
          <w:wAfter w:w="62" w:type="dxa"/>
          <w:trHeight w:val="834" w:hRule="atLeast"/>
          <w:jc w:val="center"/>
        </w:trPr>
        <w:tc>
          <w:tcPr>
            <w:tcW w:w="9639" w:type="dxa"/>
            <w:gridSpan w:val="7"/>
            <w:tcBorders>
              <w:top w:val="single" w:color="auto" w:sz="4" w:space="0"/>
              <w:left w:val="nil"/>
              <w:bottom w:val="nil"/>
              <w:right w:val="nil"/>
            </w:tcBorders>
            <w:vAlign w:val="bottom"/>
          </w:tcPr>
          <w:p w14:paraId="5C716098">
            <w:pPr>
              <w:pStyle w:val="2"/>
              <w:jc w:val="center"/>
              <w:rPr>
                <w:rFonts w:ascii="仿宋" w:hAnsi="仿宋" w:eastAsia="仿宋" w:cs="宋体"/>
                <w:b/>
                <w:sz w:val="28"/>
                <w:szCs w:val="28"/>
              </w:rPr>
            </w:pPr>
          </w:p>
          <w:p w14:paraId="31DC19A0">
            <w:pPr>
              <w:pStyle w:val="2"/>
              <w:jc w:val="center"/>
              <w:rPr>
                <w:rFonts w:ascii="仿宋" w:hAnsi="仿宋" w:eastAsia="仿宋" w:cs="宋体"/>
                <w:b/>
                <w:sz w:val="36"/>
                <w:szCs w:val="36"/>
              </w:rPr>
            </w:pPr>
            <w:r>
              <w:rPr>
                <w:rFonts w:ascii="仿宋" w:hAnsi="仿宋" w:eastAsia="仿宋" w:cs="宋体"/>
                <w:b/>
                <w:sz w:val="36"/>
                <w:szCs w:val="36"/>
              </w:rPr>
              <w:t>政府性基金预算收支平衡表</w:t>
            </w:r>
          </w:p>
          <w:p w14:paraId="31BF3AD1">
            <w:pPr>
              <w:widowControl/>
              <w:jc w:val="center"/>
              <w:rPr>
                <w:rFonts w:ascii="仿宋" w:hAnsi="仿宋" w:eastAsia="仿宋" w:cs="宋体"/>
                <w:b/>
                <w:kern w:val="0"/>
                <w:sz w:val="28"/>
                <w:szCs w:val="28"/>
              </w:rPr>
            </w:pPr>
          </w:p>
        </w:tc>
      </w:tr>
      <w:tr w14:paraId="3B3137A0">
        <w:tblPrEx>
          <w:tblCellMar>
            <w:top w:w="0" w:type="dxa"/>
            <w:left w:w="108" w:type="dxa"/>
            <w:bottom w:w="0" w:type="dxa"/>
            <w:right w:w="108" w:type="dxa"/>
          </w:tblCellMar>
        </w:tblPrEx>
        <w:trPr>
          <w:gridAfter w:val="1"/>
          <w:wAfter w:w="62" w:type="dxa"/>
          <w:trHeight w:val="329" w:hRule="atLeast"/>
          <w:jc w:val="center"/>
        </w:trPr>
        <w:tc>
          <w:tcPr>
            <w:tcW w:w="3638" w:type="dxa"/>
            <w:gridSpan w:val="2"/>
            <w:tcBorders>
              <w:top w:val="nil"/>
              <w:left w:val="nil"/>
              <w:bottom w:val="single" w:color="auto" w:sz="4" w:space="0"/>
              <w:right w:val="nil"/>
            </w:tcBorders>
            <w:vAlign w:val="center"/>
          </w:tcPr>
          <w:p w14:paraId="504B664C">
            <w:pPr>
              <w:widowControl/>
              <w:jc w:val="center"/>
              <w:rPr>
                <w:rFonts w:ascii="仿宋" w:hAnsi="仿宋" w:eastAsia="仿宋" w:cs="宋体"/>
                <w:b/>
                <w:kern w:val="0"/>
                <w:sz w:val="28"/>
                <w:szCs w:val="28"/>
              </w:rPr>
            </w:pPr>
          </w:p>
        </w:tc>
        <w:tc>
          <w:tcPr>
            <w:tcW w:w="1110" w:type="dxa"/>
            <w:gridSpan w:val="2"/>
            <w:tcBorders>
              <w:top w:val="nil"/>
              <w:left w:val="nil"/>
              <w:bottom w:val="single" w:color="auto" w:sz="4" w:space="0"/>
              <w:right w:val="nil"/>
            </w:tcBorders>
            <w:vAlign w:val="center"/>
          </w:tcPr>
          <w:p w14:paraId="5F9F091D">
            <w:pPr>
              <w:widowControl/>
              <w:jc w:val="center"/>
              <w:rPr>
                <w:rFonts w:ascii="仿宋" w:hAnsi="仿宋" w:eastAsia="仿宋" w:cs="宋体"/>
                <w:b/>
                <w:kern w:val="0"/>
                <w:sz w:val="28"/>
                <w:szCs w:val="28"/>
              </w:rPr>
            </w:pPr>
          </w:p>
        </w:tc>
        <w:tc>
          <w:tcPr>
            <w:tcW w:w="4891" w:type="dxa"/>
            <w:gridSpan w:val="3"/>
            <w:tcBorders>
              <w:top w:val="nil"/>
              <w:left w:val="nil"/>
              <w:bottom w:val="single" w:color="auto" w:sz="4" w:space="0"/>
              <w:right w:val="nil"/>
            </w:tcBorders>
            <w:vAlign w:val="center"/>
          </w:tcPr>
          <w:p w14:paraId="656B68E9">
            <w:pPr>
              <w:widowControl/>
              <w:jc w:val="right"/>
              <w:rPr>
                <w:rFonts w:ascii="宋体" w:hAnsi="宋体" w:cs="宋体"/>
                <w:kern w:val="0"/>
              </w:rPr>
            </w:pPr>
            <w:r>
              <w:rPr>
                <w:rFonts w:ascii="宋体" w:hAnsi="宋体" w:cs="宋体"/>
                <w:kern w:val="0"/>
              </w:rPr>
              <w:t>单位：万元</w:t>
            </w:r>
          </w:p>
        </w:tc>
      </w:tr>
      <w:tr w14:paraId="50F67E30">
        <w:tblPrEx>
          <w:tblCellMar>
            <w:top w:w="0" w:type="dxa"/>
            <w:left w:w="108" w:type="dxa"/>
            <w:bottom w:w="0" w:type="dxa"/>
            <w:right w:w="108" w:type="dxa"/>
          </w:tblCellMar>
        </w:tblPrEx>
        <w:trPr>
          <w:gridAfter w:val="1"/>
          <w:wAfter w:w="62" w:type="dxa"/>
          <w:trHeight w:val="510" w:hRule="exac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6D71722A">
            <w:pPr>
              <w:widowControl/>
              <w:jc w:val="center"/>
              <w:rPr>
                <w:rFonts w:ascii="仿宋" w:hAnsi="仿宋" w:eastAsia="仿宋" w:cs="宋体"/>
                <w:b/>
                <w:kern w:val="0"/>
                <w:sz w:val="24"/>
                <w:szCs w:val="24"/>
              </w:rPr>
            </w:pPr>
            <w:r>
              <w:rPr>
                <w:rFonts w:ascii="仿宋" w:hAnsi="仿宋" w:eastAsia="仿宋" w:cs="宋体"/>
                <w:b/>
                <w:kern w:val="0"/>
                <w:sz w:val="24"/>
                <w:szCs w:val="24"/>
              </w:rPr>
              <w:t>收   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58FA58BC">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069F1274">
            <w:pPr>
              <w:widowControl/>
              <w:jc w:val="center"/>
              <w:rPr>
                <w:rFonts w:ascii="仿宋" w:hAnsi="仿宋" w:eastAsia="仿宋" w:cs="宋体"/>
                <w:b/>
                <w:kern w:val="0"/>
                <w:sz w:val="24"/>
                <w:szCs w:val="24"/>
              </w:rPr>
            </w:pPr>
            <w:r>
              <w:rPr>
                <w:rFonts w:ascii="仿宋" w:hAnsi="仿宋" w:eastAsia="仿宋" w:cs="宋体"/>
                <w:b/>
                <w:kern w:val="0"/>
                <w:sz w:val="24"/>
                <w:szCs w:val="24"/>
              </w:rPr>
              <w:t>支   出</w:t>
            </w:r>
          </w:p>
        </w:tc>
        <w:tc>
          <w:tcPr>
            <w:tcW w:w="1316" w:type="dxa"/>
            <w:tcBorders>
              <w:top w:val="single" w:color="auto" w:sz="4" w:space="0"/>
              <w:left w:val="single" w:color="auto" w:sz="4" w:space="0"/>
              <w:bottom w:val="single" w:color="auto" w:sz="4" w:space="0"/>
              <w:right w:val="single" w:color="auto" w:sz="4" w:space="0"/>
            </w:tcBorders>
            <w:vAlign w:val="center"/>
          </w:tcPr>
          <w:p w14:paraId="5416838B">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r>
      <w:tr w14:paraId="31721C3A">
        <w:tblPrEx>
          <w:tblCellMar>
            <w:top w:w="0" w:type="dxa"/>
            <w:left w:w="108" w:type="dxa"/>
            <w:bottom w:w="0" w:type="dxa"/>
            <w:right w:w="108" w:type="dxa"/>
          </w:tblCellMar>
        </w:tblPrEx>
        <w:trPr>
          <w:gridAfter w:val="1"/>
          <w:wAfter w:w="62" w:type="dxa"/>
          <w:trHeight w:val="425" w:hRule="exac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7478C6FD">
            <w:pPr>
              <w:widowControl/>
              <w:jc w:val="left"/>
              <w:rPr>
                <w:rFonts w:ascii="仿宋" w:hAnsi="仿宋" w:eastAsia="仿宋" w:cs="宋体"/>
                <w:kern w:val="0"/>
                <w:sz w:val="24"/>
                <w:szCs w:val="24"/>
              </w:rPr>
            </w:pPr>
            <w:r>
              <w:rPr>
                <w:rFonts w:ascii="仿宋" w:hAnsi="仿宋" w:eastAsia="仿宋" w:cs="宋体"/>
                <w:kern w:val="0"/>
                <w:sz w:val="24"/>
                <w:szCs w:val="24"/>
              </w:rPr>
              <w:t>一、政府性基金预算收入小计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6FA5E242">
            <w:pPr>
              <w:widowControl/>
              <w:jc w:val="left"/>
              <w:rPr>
                <w:rFonts w:ascii="仿宋" w:hAnsi="仿宋" w:eastAsia="仿宋" w:cs="宋体"/>
                <w:kern w:val="0"/>
                <w:sz w:val="24"/>
                <w:szCs w:val="24"/>
              </w:rPr>
            </w:pPr>
            <w:r>
              <w:rPr>
                <w:rFonts w:ascii="仿宋" w:hAnsi="仿宋" w:eastAsia="仿宋" w:cs="宋体"/>
                <w:kern w:val="0"/>
                <w:sz w:val="24"/>
                <w:szCs w:val="24"/>
              </w:rPr>
              <w:t>60000</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10624A4A">
            <w:pPr>
              <w:widowControl/>
              <w:jc w:val="left"/>
              <w:rPr>
                <w:rFonts w:ascii="仿宋" w:hAnsi="仿宋" w:eastAsia="仿宋" w:cs="宋体"/>
                <w:kern w:val="0"/>
                <w:sz w:val="24"/>
                <w:szCs w:val="24"/>
              </w:rPr>
            </w:pPr>
            <w:r>
              <w:rPr>
                <w:rFonts w:ascii="仿宋" w:hAnsi="仿宋" w:eastAsia="仿宋" w:cs="宋体"/>
                <w:kern w:val="0"/>
                <w:sz w:val="24"/>
                <w:szCs w:val="24"/>
              </w:rPr>
              <w:t>一、政府性基金预算支出小计</w:t>
            </w:r>
          </w:p>
        </w:tc>
        <w:tc>
          <w:tcPr>
            <w:tcW w:w="1316" w:type="dxa"/>
            <w:tcBorders>
              <w:top w:val="single" w:color="auto" w:sz="4" w:space="0"/>
              <w:left w:val="single" w:color="auto" w:sz="4" w:space="0"/>
              <w:bottom w:val="single" w:color="auto" w:sz="4" w:space="0"/>
              <w:right w:val="single" w:color="auto" w:sz="4" w:space="0"/>
            </w:tcBorders>
            <w:vAlign w:val="center"/>
          </w:tcPr>
          <w:p w14:paraId="65138F49">
            <w:pPr>
              <w:widowControl/>
              <w:jc w:val="left"/>
              <w:rPr>
                <w:rFonts w:ascii="仿宋" w:hAnsi="仿宋" w:eastAsia="仿宋" w:cs="宋体"/>
                <w:kern w:val="0"/>
                <w:sz w:val="24"/>
                <w:szCs w:val="24"/>
              </w:rPr>
            </w:pPr>
            <w:r>
              <w:rPr>
                <w:rFonts w:ascii="仿宋" w:hAnsi="仿宋" w:eastAsia="仿宋" w:cs="宋体"/>
                <w:kern w:val="0"/>
                <w:sz w:val="24"/>
                <w:szCs w:val="24"/>
              </w:rPr>
              <w:t>88274</w:t>
            </w:r>
          </w:p>
        </w:tc>
      </w:tr>
      <w:tr w14:paraId="6FAA402D">
        <w:tblPrEx>
          <w:tblCellMar>
            <w:top w:w="0" w:type="dxa"/>
            <w:left w:w="108" w:type="dxa"/>
            <w:bottom w:w="0" w:type="dxa"/>
            <w:right w:w="108" w:type="dxa"/>
          </w:tblCellMar>
        </w:tblPrEx>
        <w:trPr>
          <w:gridAfter w:val="1"/>
          <w:wAfter w:w="62" w:type="dxa"/>
          <w:trHeight w:val="425" w:hRule="exac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256A38E2">
            <w:pPr>
              <w:widowControl/>
              <w:jc w:val="left"/>
              <w:rPr>
                <w:rFonts w:ascii="仿宋" w:hAnsi="仿宋" w:eastAsia="仿宋" w:cs="宋体"/>
                <w:kern w:val="0"/>
                <w:sz w:val="24"/>
                <w:szCs w:val="24"/>
              </w:rPr>
            </w:pPr>
            <w:r>
              <w:rPr>
                <w:rFonts w:ascii="仿宋" w:hAnsi="仿宋" w:eastAsia="仿宋" w:cs="宋体"/>
                <w:kern w:val="0"/>
                <w:sz w:val="24"/>
                <w:szCs w:val="24"/>
              </w:rPr>
              <w:t>二、上级补助收入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02F0CF0">
            <w:pPr>
              <w:widowControl/>
              <w:jc w:val="left"/>
              <w:rPr>
                <w:rFonts w:ascii="仿宋" w:hAnsi="仿宋" w:eastAsia="仿宋" w:cs="宋体"/>
                <w:kern w:val="0"/>
                <w:sz w:val="24"/>
                <w:szCs w:val="24"/>
              </w:rPr>
            </w:pPr>
            <w:r>
              <w:rPr>
                <w:rFonts w:ascii="仿宋" w:hAnsi="仿宋" w:eastAsia="仿宋" w:cs="宋体"/>
                <w:kern w:val="0"/>
                <w:sz w:val="24"/>
                <w:szCs w:val="24"/>
              </w:rPr>
              <w:t>1668</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42D60E8F">
            <w:pPr>
              <w:widowControl/>
              <w:jc w:val="left"/>
              <w:rPr>
                <w:rFonts w:ascii="仿宋" w:hAnsi="仿宋" w:eastAsia="仿宋" w:cs="宋体"/>
                <w:kern w:val="0"/>
                <w:sz w:val="24"/>
                <w:szCs w:val="24"/>
              </w:rPr>
            </w:pPr>
            <w:r>
              <w:rPr>
                <w:rFonts w:ascii="仿宋" w:hAnsi="仿宋" w:eastAsia="仿宋" w:cs="宋体"/>
                <w:kern w:val="0"/>
                <w:sz w:val="24"/>
                <w:szCs w:val="24"/>
              </w:rPr>
              <w:t>二、政府性基金预算调出资金</w:t>
            </w:r>
          </w:p>
        </w:tc>
        <w:tc>
          <w:tcPr>
            <w:tcW w:w="1316" w:type="dxa"/>
            <w:tcBorders>
              <w:top w:val="single" w:color="auto" w:sz="4" w:space="0"/>
              <w:left w:val="single" w:color="auto" w:sz="4" w:space="0"/>
              <w:bottom w:val="single" w:color="auto" w:sz="4" w:space="0"/>
              <w:right w:val="single" w:color="auto" w:sz="4" w:space="0"/>
            </w:tcBorders>
            <w:vAlign w:val="center"/>
          </w:tcPr>
          <w:p w14:paraId="06408DFB">
            <w:pPr>
              <w:widowControl/>
              <w:jc w:val="left"/>
              <w:rPr>
                <w:rFonts w:ascii="仿宋" w:hAnsi="仿宋" w:eastAsia="仿宋" w:cs="宋体"/>
                <w:kern w:val="0"/>
                <w:sz w:val="24"/>
                <w:szCs w:val="24"/>
              </w:rPr>
            </w:pPr>
            <w:r>
              <w:rPr>
                <w:rFonts w:ascii="仿宋" w:hAnsi="仿宋" w:eastAsia="仿宋" w:cs="宋体"/>
                <w:kern w:val="0"/>
                <w:sz w:val="24"/>
                <w:szCs w:val="24"/>
              </w:rPr>
              <w:t>39082</w:t>
            </w:r>
          </w:p>
        </w:tc>
      </w:tr>
      <w:tr w14:paraId="040D039E">
        <w:tblPrEx>
          <w:tblCellMar>
            <w:top w:w="0" w:type="dxa"/>
            <w:left w:w="108" w:type="dxa"/>
            <w:bottom w:w="0" w:type="dxa"/>
            <w:right w:w="108" w:type="dxa"/>
          </w:tblCellMar>
        </w:tblPrEx>
        <w:trPr>
          <w:gridAfter w:val="1"/>
          <w:wAfter w:w="62" w:type="dxa"/>
          <w:trHeight w:val="425" w:hRule="exac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3852381C">
            <w:pPr>
              <w:widowControl/>
              <w:jc w:val="left"/>
              <w:rPr>
                <w:rFonts w:ascii="仿宋" w:hAnsi="仿宋" w:eastAsia="仿宋" w:cs="宋体"/>
                <w:kern w:val="0"/>
                <w:sz w:val="24"/>
                <w:szCs w:val="24"/>
              </w:rPr>
            </w:pPr>
            <w:r>
              <w:rPr>
                <w:rFonts w:ascii="仿宋" w:hAnsi="仿宋" w:eastAsia="仿宋" w:cs="宋体"/>
                <w:kern w:val="0"/>
                <w:sz w:val="24"/>
                <w:szCs w:val="24"/>
              </w:rPr>
              <w:t>三、债务转贷收入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09F65436">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3AA9E326">
            <w:pPr>
              <w:widowControl/>
              <w:jc w:val="left"/>
              <w:rPr>
                <w:rFonts w:ascii="仿宋" w:hAnsi="仿宋" w:eastAsia="仿宋" w:cs="宋体"/>
                <w:kern w:val="0"/>
                <w:sz w:val="24"/>
                <w:szCs w:val="24"/>
              </w:rPr>
            </w:pPr>
            <w:r>
              <w:rPr>
                <w:rFonts w:ascii="仿宋" w:hAnsi="仿宋" w:eastAsia="仿宋" w:cs="宋体"/>
                <w:kern w:val="0"/>
                <w:sz w:val="24"/>
                <w:szCs w:val="24"/>
              </w:rPr>
              <w:t>三、债务还本支出</w:t>
            </w:r>
          </w:p>
        </w:tc>
        <w:tc>
          <w:tcPr>
            <w:tcW w:w="1316" w:type="dxa"/>
            <w:tcBorders>
              <w:top w:val="single" w:color="auto" w:sz="4" w:space="0"/>
              <w:left w:val="single" w:color="auto" w:sz="4" w:space="0"/>
              <w:bottom w:val="single" w:color="auto" w:sz="4" w:space="0"/>
              <w:right w:val="single" w:color="auto" w:sz="4" w:space="0"/>
            </w:tcBorders>
            <w:vAlign w:val="center"/>
          </w:tcPr>
          <w:p w14:paraId="03D5B381">
            <w:pPr>
              <w:widowControl/>
              <w:jc w:val="left"/>
              <w:rPr>
                <w:rFonts w:ascii="仿宋" w:hAnsi="仿宋" w:eastAsia="仿宋" w:cs="宋体"/>
                <w:kern w:val="0"/>
                <w:sz w:val="24"/>
                <w:szCs w:val="24"/>
              </w:rPr>
            </w:pPr>
          </w:p>
        </w:tc>
      </w:tr>
      <w:tr w14:paraId="1DB2BE3B">
        <w:tblPrEx>
          <w:tblCellMar>
            <w:top w:w="0" w:type="dxa"/>
            <w:left w:w="108" w:type="dxa"/>
            <w:bottom w:w="0" w:type="dxa"/>
            <w:right w:w="108" w:type="dxa"/>
          </w:tblCellMar>
        </w:tblPrEx>
        <w:trPr>
          <w:gridAfter w:val="1"/>
          <w:wAfter w:w="62" w:type="dxa"/>
          <w:trHeight w:val="425" w:hRule="exac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2F18529C">
            <w:pPr>
              <w:widowControl/>
              <w:jc w:val="left"/>
              <w:rPr>
                <w:rFonts w:ascii="仿宋" w:hAnsi="仿宋" w:eastAsia="仿宋" w:cs="宋体"/>
                <w:kern w:val="0"/>
                <w:sz w:val="24"/>
                <w:szCs w:val="24"/>
              </w:rPr>
            </w:pPr>
            <w:r>
              <w:rPr>
                <w:rFonts w:ascii="仿宋" w:hAnsi="仿宋" w:eastAsia="仿宋" w:cs="宋体"/>
                <w:kern w:val="0"/>
                <w:sz w:val="24"/>
                <w:szCs w:val="24"/>
              </w:rPr>
              <w:t>四、上年结转收入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26813FCF">
            <w:pPr>
              <w:widowControl/>
              <w:jc w:val="left"/>
              <w:rPr>
                <w:rFonts w:ascii="仿宋" w:hAnsi="仿宋" w:eastAsia="仿宋" w:cs="宋体"/>
                <w:kern w:val="0"/>
                <w:sz w:val="24"/>
                <w:szCs w:val="24"/>
              </w:rPr>
            </w:pPr>
            <w:r>
              <w:rPr>
                <w:rFonts w:ascii="仿宋" w:hAnsi="仿宋" w:eastAsia="仿宋" w:cs="宋体"/>
                <w:kern w:val="0"/>
                <w:sz w:val="24"/>
                <w:szCs w:val="24"/>
              </w:rPr>
              <w:t>65688</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1DF3838B">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37B239EF">
            <w:pPr>
              <w:widowControl/>
              <w:jc w:val="left"/>
              <w:rPr>
                <w:rFonts w:ascii="仿宋" w:hAnsi="仿宋" w:eastAsia="仿宋" w:cs="宋体"/>
                <w:kern w:val="0"/>
                <w:sz w:val="24"/>
                <w:szCs w:val="24"/>
              </w:rPr>
            </w:pPr>
          </w:p>
        </w:tc>
      </w:tr>
      <w:tr w14:paraId="0B171E87">
        <w:tblPrEx>
          <w:tblCellMar>
            <w:top w:w="0" w:type="dxa"/>
            <w:left w:w="108" w:type="dxa"/>
            <w:bottom w:w="0" w:type="dxa"/>
            <w:right w:w="108" w:type="dxa"/>
          </w:tblCellMar>
        </w:tblPrEx>
        <w:trPr>
          <w:gridAfter w:val="1"/>
          <w:wAfter w:w="62" w:type="dxa"/>
          <w:trHeight w:val="425" w:hRule="exac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0CD86720">
            <w:pPr>
              <w:widowControl/>
              <w:jc w:val="center"/>
              <w:rPr>
                <w:rFonts w:ascii="仿宋" w:hAnsi="仿宋" w:eastAsia="仿宋" w:cs="宋体"/>
                <w:b/>
                <w:kern w:val="0"/>
                <w:sz w:val="24"/>
                <w:szCs w:val="24"/>
              </w:rPr>
            </w:pPr>
            <w:r>
              <w:rPr>
                <w:rFonts w:ascii="仿宋" w:hAnsi="仿宋" w:eastAsia="仿宋" w:cs="宋体"/>
                <w:b/>
                <w:kern w:val="0"/>
                <w:sz w:val="24"/>
                <w:szCs w:val="24"/>
              </w:rPr>
              <w:t>收入合计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6DBF74BF">
            <w:pPr>
              <w:widowControl/>
              <w:jc w:val="left"/>
              <w:rPr>
                <w:rFonts w:ascii="仿宋" w:hAnsi="仿宋" w:eastAsia="仿宋" w:cs="宋体"/>
                <w:b/>
                <w:kern w:val="0"/>
                <w:sz w:val="24"/>
                <w:szCs w:val="24"/>
              </w:rPr>
            </w:pPr>
            <w:r>
              <w:rPr>
                <w:rFonts w:ascii="仿宋" w:hAnsi="仿宋" w:eastAsia="仿宋" w:cs="宋体"/>
                <w:b/>
                <w:kern w:val="0"/>
                <w:sz w:val="24"/>
                <w:szCs w:val="24"/>
              </w:rPr>
              <w:t>127356</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07005308">
            <w:pPr>
              <w:widowControl/>
              <w:jc w:val="center"/>
              <w:rPr>
                <w:rFonts w:ascii="仿宋" w:hAnsi="仿宋" w:eastAsia="仿宋" w:cs="宋体"/>
                <w:b/>
                <w:kern w:val="0"/>
                <w:sz w:val="24"/>
                <w:szCs w:val="24"/>
              </w:rPr>
            </w:pPr>
            <w:r>
              <w:rPr>
                <w:rFonts w:ascii="仿宋" w:hAnsi="仿宋" w:eastAsia="仿宋" w:cs="宋体"/>
                <w:b/>
                <w:kern w:val="0"/>
                <w:sz w:val="24"/>
                <w:szCs w:val="24"/>
              </w:rPr>
              <w:t>支出合计</w:t>
            </w:r>
          </w:p>
        </w:tc>
        <w:tc>
          <w:tcPr>
            <w:tcW w:w="1316" w:type="dxa"/>
            <w:tcBorders>
              <w:top w:val="single" w:color="auto" w:sz="4" w:space="0"/>
              <w:left w:val="single" w:color="auto" w:sz="4" w:space="0"/>
              <w:bottom w:val="single" w:color="auto" w:sz="4" w:space="0"/>
              <w:right w:val="single" w:color="auto" w:sz="4" w:space="0"/>
            </w:tcBorders>
            <w:vAlign w:val="center"/>
          </w:tcPr>
          <w:p w14:paraId="7CAC2164">
            <w:pPr>
              <w:widowControl/>
              <w:jc w:val="left"/>
              <w:rPr>
                <w:rFonts w:ascii="仿宋" w:hAnsi="仿宋" w:eastAsia="仿宋" w:cs="宋体"/>
                <w:b/>
                <w:kern w:val="0"/>
                <w:sz w:val="24"/>
                <w:szCs w:val="24"/>
              </w:rPr>
            </w:pPr>
            <w:r>
              <w:rPr>
                <w:rFonts w:ascii="仿宋" w:hAnsi="仿宋" w:eastAsia="仿宋" w:cs="宋体"/>
                <w:b/>
                <w:kern w:val="0"/>
                <w:sz w:val="24"/>
                <w:szCs w:val="24"/>
              </w:rPr>
              <w:t>127356</w:t>
            </w:r>
          </w:p>
        </w:tc>
      </w:tr>
      <w:tr w14:paraId="27292B36">
        <w:tblPrEx>
          <w:tblCellMar>
            <w:top w:w="0" w:type="dxa"/>
            <w:left w:w="108" w:type="dxa"/>
            <w:bottom w:w="0" w:type="dxa"/>
            <w:right w:w="108" w:type="dxa"/>
          </w:tblCellMar>
        </w:tblPrEx>
        <w:trPr>
          <w:gridBefore w:val="1"/>
          <w:wBefore w:w="62" w:type="dxa"/>
          <w:trHeight w:val="831" w:hRule="atLeast"/>
          <w:jc w:val="center"/>
        </w:trPr>
        <w:tc>
          <w:tcPr>
            <w:tcW w:w="9639" w:type="dxa"/>
            <w:gridSpan w:val="7"/>
            <w:tcBorders>
              <w:top w:val="nil"/>
              <w:left w:val="nil"/>
              <w:bottom w:val="nil"/>
              <w:right w:val="nil"/>
            </w:tcBorders>
          </w:tcPr>
          <w:p w14:paraId="33B602F2">
            <w:pPr>
              <w:pStyle w:val="2"/>
              <w:jc w:val="center"/>
              <w:rPr>
                <w:rFonts w:ascii="仿宋" w:hAnsi="仿宋" w:eastAsia="仿宋" w:cs="宋体"/>
                <w:b/>
                <w:sz w:val="28"/>
                <w:szCs w:val="28"/>
              </w:rPr>
            </w:pPr>
            <w:r>
              <w:rPr>
                <w:rFonts w:ascii="仿宋" w:hAnsi="仿宋" w:eastAsia="仿宋" w:cs="宋体"/>
                <w:b/>
                <w:sz w:val="36"/>
                <w:szCs w:val="36"/>
              </w:rPr>
              <w:t>国有资本经营预算收支平衡表</w:t>
            </w:r>
          </w:p>
        </w:tc>
      </w:tr>
      <w:tr w14:paraId="60738DD6">
        <w:tblPrEx>
          <w:tblCellMar>
            <w:top w:w="0" w:type="dxa"/>
            <w:left w:w="108" w:type="dxa"/>
            <w:bottom w:w="0" w:type="dxa"/>
            <w:right w:w="108" w:type="dxa"/>
          </w:tblCellMar>
        </w:tblPrEx>
        <w:trPr>
          <w:gridBefore w:val="1"/>
          <w:wBefore w:w="62" w:type="dxa"/>
          <w:trHeight w:val="329" w:hRule="atLeast"/>
          <w:jc w:val="center"/>
        </w:trPr>
        <w:tc>
          <w:tcPr>
            <w:tcW w:w="3638" w:type="dxa"/>
            <w:gridSpan w:val="2"/>
            <w:tcBorders>
              <w:top w:val="nil"/>
              <w:left w:val="nil"/>
              <w:bottom w:val="single" w:color="auto" w:sz="4" w:space="0"/>
              <w:right w:val="nil"/>
            </w:tcBorders>
            <w:vAlign w:val="center"/>
          </w:tcPr>
          <w:p w14:paraId="7F3EBFB2">
            <w:pPr>
              <w:widowControl/>
              <w:jc w:val="center"/>
              <w:rPr>
                <w:rFonts w:ascii="仿宋" w:hAnsi="仿宋" w:eastAsia="仿宋" w:cs="宋体"/>
                <w:b/>
                <w:kern w:val="0"/>
                <w:sz w:val="28"/>
                <w:szCs w:val="28"/>
              </w:rPr>
            </w:pPr>
          </w:p>
        </w:tc>
        <w:tc>
          <w:tcPr>
            <w:tcW w:w="1110" w:type="dxa"/>
            <w:gridSpan w:val="2"/>
            <w:tcBorders>
              <w:top w:val="nil"/>
              <w:left w:val="nil"/>
              <w:bottom w:val="single" w:color="auto" w:sz="4" w:space="0"/>
              <w:right w:val="nil"/>
            </w:tcBorders>
            <w:vAlign w:val="center"/>
          </w:tcPr>
          <w:p w14:paraId="269A8015">
            <w:pPr>
              <w:widowControl/>
              <w:jc w:val="center"/>
              <w:rPr>
                <w:rFonts w:ascii="仿宋" w:hAnsi="仿宋" w:eastAsia="仿宋" w:cs="宋体"/>
                <w:b/>
                <w:kern w:val="0"/>
                <w:sz w:val="28"/>
                <w:szCs w:val="28"/>
              </w:rPr>
            </w:pPr>
          </w:p>
        </w:tc>
        <w:tc>
          <w:tcPr>
            <w:tcW w:w="4891" w:type="dxa"/>
            <w:gridSpan w:val="3"/>
            <w:tcBorders>
              <w:top w:val="nil"/>
              <w:left w:val="nil"/>
              <w:bottom w:val="single" w:color="auto" w:sz="4" w:space="0"/>
              <w:right w:val="nil"/>
            </w:tcBorders>
            <w:vAlign w:val="center"/>
          </w:tcPr>
          <w:p w14:paraId="3B028887">
            <w:pPr>
              <w:widowControl/>
              <w:jc w:val="right"/>
              <w:rPr>
                <w:rFonts w:ascii="宋体" w:hAnsi="宋体" w:cs="宋体"/>
                <w:kern w:val="0"/>
              </w:rPr>
            </w:pPr>
            <w:r>
              <w:rPr>
                <w:rFonts w:ascii="宋体" w:hAnsi="宋体" w:cs="宋体"/>
                <w:kern w:val="0"/>
              </w:rPr>
              <w:t>单位：万元</w:t>
            </w:r>
          </w:p>
        </w:tc>
      </w:tr>
      <w:tr w14:paraId="65F0AFFB">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050C3C1C">
            <w:pPr>
              <w:widowControl/>
              <w:jc w:val="center"/>
              <w:rPr>
                <w:rFonts w:ascii="仿宋" w:hAnsi="仿宋" w:eastAsia="仿宋" w:cs="宋体"/>
                <w:b/>
                <w:kern w:val="0"/>
                <w:sz w:val="24"/>
                <w:szCs w:val="24"/>
              </w:rPr>
            </w:pPr>
            <w:r>
              <w:rPr>
                <w:rFonts w:ascii="仿宋" w:hAnsi="仿宋" w:eastAsia="仿宋" w:cs="宋体"/>
                <w:b/>
                <w:kern w:val="0"/>
                <w:sz w:val="24"/>
                <w:szCs w:val="24"/>
              </w:rPr>
              <w:t>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49F977BA">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62FCD6DF">
            <w:pPr>
              <w:widowControl/>
              <w:jc w:val="center"/>
              <w:rPr>
                <w:rFonts w:ascii="仿宋" w:hAnsi="仿宋" w:eastAsia="仿宋" w:cs="宋体"/>
                <w:b/>
                <w:kern w:val="0"/>
                <w:sz w:val="24"/>
                <w:szCs w:val="24"/>
              </w:rPr>
            </w:pPr>
            <w:r>
              <w:rPr>
                <w:rFonts w:ascii="仿宋" w:hAnsi="仿宋" w:eastAsia="仿宋" w:cs="宋体"/>
                <w:b/>
                <w:kern w:val="0"/>
                <w:sz w:val="24"/>
                <w:szCs w:val="24"/>
              </w:rPr>
              <w:t>支出</w:t>
            </w:r>
          </w:p>
        </w:tc>
        <w:tc>
          <w:tcPr>
            <w:tcW w:w="1316" w:type="dxa"/>
            <w:tcBorders>
              <w:top w:val="single" w:color="auto" w:sz="4" w:space="0"/>
              <w:left w:val="single" w:color="auto" w:sz="4" w:space="0"/>
              <w:bottom w:val="single" w:color="auto" w:sz="4" w:space="0"/>
              <w:right w:val="single" w:color="auto" w:sz="4" w:space="0"/>
            </w:tcBorders>
            <w:vAlign w:val="center"/>
          </w:tcPr>
          <w:p w14:paraId="70ACA161">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r>
      <w:tr w14:paraId="391E6168">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4E8790A2">
            <w:pPr>
              <w:widowControl/>
              <w:jc w:val="left"/>
              <w:rPr>
                <w:rFonts w:ascii="仿宋" w:hAnsi="仿宋" w:eastAsia="仿宋" w:cs="宋体"/>
                <w:kern w:val="0"/>
                <w:sz w:val="24"/>
                <w:szCs w:val="24"/>
              </w:rPr>
            </w:pPr>
            <w:r>
              <w:rPr>
                <w:rFonts w:ascii="仿宋" w:hAnsi="仿宋" w:eastAsia="仿宋" w:cs="宋体"/>
                <w:kern w:val="0"/>
                <w:sz w:val="24"/>
                <w:szCs w:val="24"/>
              </w:rPr>
              <w:t>一、国有资产经营预算收入小计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7D650903">
            <w:pPr>
              <w:widowControl/>
              <w:jc w:val="left"/>
              <w:rPr>
                <w:rFonts w:ascii="仿宋" w:hAnsi="仿宋" w:eastAsia="仿宋" w:cs="宋体"/>
                <w:kern w:val="0"/>
                <w:sz w:val="24"/>
                <w:szCs w:val="24"/>
              </w:rPr>
            </w:pPr>
            <w:r>
              <w:rPr>
                <w:rFonts w:ascii="仿宋" w:hAnsi="仿宋" w:eastAsia="仿宋" w:cs="宋体"/>
                <w:kern w:val="0"/>
                <w:sz w:val="24"/>
                <w:szCs w:val="24"/>
              </w:rPr>
              <w:t>100</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37B04660">
            <w:pPr>
              <w:widowControl/>
              <w:jc w:val="left"/>
              <w:rPr>
                <w:rFonts w:ascii="仿宋" w:hAnsi="仿宋" w:eastAsia="仿宋" w:cs="宋体"/>
                <w:kern w:val="0"/>
                <w:sz w:val="24"/>
                <w:szCs w:val="24"/>
              </w:rPr>
            </w:pPr>
            <w:r>
              <w:rPr>
                <w:rFonts w:ascii="仿宋" w:hAnsi="仿宋" w:eastAsia="仿宋" w:cs="宋体"/>
                <w:kern w:val="0"/>
                <w:sz w:val="24"/>
                <w:szCs w:val="24"/>
              </w:rPr>
              <w:t>一、国有资产经营预算支出小计</w:t>
            </w:r>
          </w:p>
        </w:tc>
        <w:tc>
          <w:tcPr>
            <w:tcW w:w="1316" w:type="dxa"/>
            <w:tcBorders>
              <w:top w:val="single" w:color="auto" w:sz="4" w:space="0"/>
              <w:left w:val="single" w:color="auto" w:sz="4" w:space="0"/>
              <w:bottom w:val="single" w:color="auto" w:sz="4" w:space="0"/>
              <w:right w:val="single" w:color="auto" w:sz="4" w:space="0"/>
            </w:tcBorders>
            <w:vAlign w:val="center"/>
          </w:tcPr>
          <w:p w14:paraId="34FDCB13">
            <w:pPr>
              <w:widowControl/>
              <w:jc w:val="left"/>
              <w:rPr>
                <w:rFonts w:ascii="仿宋" w:hAnsi="仿宋" w:eastAsia="仿宋" w:cs="宋体"/>
                <w:kern w:val="0"/>
                <w:sz w:val="24"/>
                <w:szCs w:val="24"/>
              </w:rPr>
            </w:pPr>
            <w:r>
              <w:rPr>
                <w:rFonts w:ascii="仿宋" w:hAnsi="仿宋" w:eastAsia="仿宋" w:cs="宋体"/>
                <w:kern w:val="0"/>
                <w:sz w:val="24"/>
                <w:szCs w:val="24"/>
              </w:rPr>
              <w:t>9</w:t>
            </w:r>
          </w:p>
        </w:tc>
      </w:tr>
      <w:tr w14:paraId="790D6FAD">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3094F27E">
            <w:pPr>
              <w:widowControl/>
              <w:jc w:val="left"/>
              <w:rPr>
                <w:rFonts w:ascii="仿宋" w:hAnsi="仿宋" w:eastAsia="仿宋" w:cs="宋体"/>
                <w:kern w:val="0"/>
                <w:sz w:val="24"/>
                <w:szCs w:val="24"/>
              </w:rPr>
            </w:pPr>
            <w:r>
              <w:rPr>
                <w:rFonts w:ascii="仿宋" w:hAnsi="仿宋" w:eastAsia="仿宋" w:cs="宋体"/>
                <w:kern w:val="0"/>
                <w:sz w:val="24"/>
                <w:szCs w:val="24"/>
              </w:rPr>
              <w:t>1.利润收入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708531A8">
            <w:pPr>
              <w:widowControl/>
              <w:jc w:val="left"/>
              <w:rPr>
                <w:rFonts w:ascii="仿宋" w:hAnsi="仿宋" w:eastAsia="仿宋" w:cs="宋体"/>
                <w:kern w:val="0"/>
                <w:sz w:val="24"/>
                <w:szCs w:val="24"/>
              </w:rPr>
            </w:pPr>
            <w:r>
              <w:rPr>
                <w:rFonts w:ascii="仿宋" w:hAnsi="仿宋" w:eastAsia="仿宋" w:cs="宋体"/>
                <w:kern w:val="0"/>
                <w:sz w:val="24"/>
                <w:szCs w:val="24"/>
              </w:rPr>
              <w:t>100</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67957EF0">
            <w:pPr>
              <w:widowControl/>
              <w:jc w:val="left"/>
              <w:rPr>
                <w:rFonts w:ascii="仿宋" w:hAnsi="仿宋" w:eastAsia="仿宋" w:cs="宋体"/>
                <w:kern w:val="0"/>
                <w:sz w:val="24"/>
                <w:szCs w:val="24"/>
              </w:rPr>
            </w:pPr>
            <w:r>
              <w:rPr>
                <w:rFonts w:ascii="仿宋" w:hAnsi="仿宋" w:eastAsia="仿宋" w:cs="宋体"/>
                <w:kern w:val="0"/>
                <w:sz w:val="24"/>
                <w:szCs w:val="24"/>
              </w:rPr>
              <w:t>1.解决历史遗留问题及改革成本支出</w:t>
            </w:r>
          </w:p>
        </w:tc>
        <w:tc>
          <w:tcPr>
            <w:tcW w:w="1316" w:type="dxa"/>
            <w:tcBorders>
              <w:top w:val="single" w:color="auto" w:sz="4" w:space="0"/>
              <w:left w:val="single" w:color="auto" w:sz="4" w:space="0"/>
              <w:bottom w:val="single" w:color="auto" w:sz="4" w:space="0"/>
              <w:right w:val="single" w:color="auto" w:sz="4" w:space="0"/>
            </w:tcBorders>
            <w:vAlign w:val="center"/>
          </w:tcPr>
          <w:p w14:paraId="265963D5">
            <w:pPr>
              <w:widowControl/>
              <w:jc w:val="left"/>
              <w:rPr>
                <w:rFonts w:ascii="仿宋" w:hAnsi="仿宋" w:eastAsia="仿宋" w:cs="宋体"/>
                <w:kern w:val="0"/>
                <w:sz w:val="24"/>
                <w:szCs w:val="24"/>
              </w:rPr>
            </w:pPr>
            <w:r>
              <w:rPr>
                <w:rFonts w:ascii="仿宋" w:hAnsi="仿宋" w:eastAsia="仿宋" w:cs="宋体"/>
                <w:kern w:val="0"/>
                <w:sz w:val="24"/>
                <w:szCs w:val="24"/>
              </w:rPr>
              <w:t>9</w:t>
            </w:r>
          </w:p>
        </w:tc>
      </w:tr>
      <w:tr w14:paraId="0F858EEE">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5DE49601">
            <w:pPr>
              <w:widowControl/>
              <w:jc w:val="left"/>
              <w:rPr>
                <w:rFonts w:ascii="仿宋" w:hAnsi="仿宋" w:eastAsia="仿宋" w:cs="宋体"/>
                <w:kern w:val="0"/>
                <w:sz w:val="24"/>
                <w:szCs w:val="24"/>
              </w:rPr>
            </w:pPr>
            <w:r>
              <w:rPr>
                <w:rFonts w:ascii="仿宋" w:hAnsi="仿宋" w:eastAsia="仿宋" w:cs="宋体"/>
                <w:kern w:val="0"/>
                <w:sz w:val="24"/>
                <w:szCs w:val="24"/>
              </w:rPr>
              <w:t>2.股利、股息收入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033A3739">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4AE6A99F">
            <w:pPr>
              <w:widowControl/>
              <w:jc w:val="left"/>
              <w:rPr>
                <w:rFonts w:ascii="仿宋" w:hAnsi="仿宋" w:eastAsia="仿宋" w:cs="宋体"/>
                <w:kern w:val="0"/>
                <w:sz w:val="24"/>
                <w:szCs w:val="24"/>
              </w:rPr>
            </w:pPr>
            <w:r>
              <w:rPr>
                <w:rFonts w:ascii="仿宋" w:hAnsi="仿宋" w:eastAsia="仿宋" w:cs="宋体"/>
                <w:kern w:val="0"/>
                <w:sz w:val="24"/>
                <w:szCs w:val="24"/>
              </w:rPr>
              <w:t>2.国有企业资本金注入</w:t>
            </w:r>
          </w:p>
        </w:tc>
        <w:tc>
          <w:tcPr>
            <w:tcW w:w="1316" w:type="dxa"/>
            <w:tcBorders>
              <w:top w:val="single" w:color="auto" w:sz="4" w:space="0"/>
              <w:left w:val="single" w:color="auto" w:sz="4" w:space="0"/>
              <w:bottom w:val="single" w:color="auto" w:sz="4" w:space="0"/>
              <w:right w:val="single" w:color="auto" w:sz="4" w:space="0"/>
            </w:tcBorders>
            <w:vAlign w:val="center"/>
          </w:tcPr>
          <w:p w14:paraId="610F9593">
            <w:pPr>
              <w:widowControl/>
              <w:jc w:val="left"/>
              <w:rPr>
                <w:rFonts w:ascii="仿宋" w:hAnsi="仿宋" w:eastAsia="仿宋" w:cs="宋体"/>
                <w:kern w:val="0"/>
                <w:sz w:val="24"/>
                <w:szCs w:val="24"/>
              </w:rPr>
            </w:pPr>
          </w:p>
        </w:tc>
      </w:tr>
      <w:tr w14:paraId="789B7B22">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2BA9532F">
            <w:pPr>
              <w:widowControl/>
              <w:jc w:val="left"/>
              <w:rPr>
                <w:rFonts w:ascii="仿宋" w:hAnsi="仿宋" w:eastAsia="仿宋" w:cs="宋体"/>
                <w:kern w:val="0"/>
                <w:sz w:val="24"/>
                <w:szCs w:val="24"/>
              </w:rPr>
            </w:pPr>
            <w:r>
              <w:rPr>
                <w:rFonts w:ascii="仿宋" w:hAnsi="仿宋" w:eastAsia="仿宋" w:cs="宋体"/>
                <w:kern w:val="0"/>
                <w:sz w:val="24"/>
                <w:szCs w:val="24"/>
              </w:rPr>
              <w:t>3.产权转让收入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2A941E42">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7A1C534F">
            <w:pPr>
              <w:widowControl/>
              <w:jc w:val="left"/>
              <w:rPr>
                <w:rFonts w:ascii="仿宋" w:hAnsi="仿宋" w:eastAsia="仿宋" w:cs="宋体"/>
                <w:kern w:val="0"/>
                <w:sz w:val="24"/>
                <w:szCs w:val="24"/>
              </w:rPr>
            </w:pPr>
            <w:r>
              <w:rPr>
                <w:rFonts w:ascii="仿宋" w:hAnsi="仿宋" w:eastAsia="仿宋" w:cs="宋体"/>
                <w:kern w:val="0"/>
                <w:sz w:val="24"/>
                <w:szCs w:val="24"/>
              </w:rPr>
              <w:t>3.国有企业政策性补贴</w:t>
            </w:r>
          </w:p>
        </w:tc>
        <w:tc>
          <w:tcPr>
            <w:tcW w:w="1316" w:type="dxa"/>
            <w:tcBorders>
              <w:top w:val="single" w:color="auto" w:sz="4" w:space="0"/>
              <w:left w:val="single" w:color="auto" w:sz="4" w:space="0"/>
              <w:bottom w:val="single" w:color="auto" w:sz="4" w:space="0"/>
              <w:right w:val="single" w:color="auto" w:sz="4" w:space="0"/>
            </w:tcBorders>
            <w:vAlign w:val="center"/>
          </w:tcPr>
          <w:p w14:paraId="1AF0BB98">
            <w:pPr>
              <w:widowControl/>
              <w:jc w:val="left"/>
              <w:rPr>
                <w:rFonts w:ascii="仿宋" w:hAnsi="仿宋" w:eastAsia="仿宋" w:cs="宋体"/>
                <w:kern w:val="0"/>
                <w:sz w:val="24"/>
                <w:szCs w:val="24"/>
              </w:rPr>
            </w:pPr>
          </w:p>
        </w:tc>
      </w:tr>
      <w:tr w14:paraId="483D6EBC">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22653AF6">
            <w:pPr>
              <w:widowControl/>
              <w:jc w:val="left"/>
              <w:rPr>
                <w:rFonts w:ascii="仿宋" w:hAnsi="仿宋" w:eastAsia="仿宋" w:cs="宋体"/>
                <w:kern w:val="0"/>
                <w:sz w:val="24"/>
                <w:szCs w:val="24"/>
              </w:rPr>
            </w:pPr>
            <w:r>
              <w:rPr>
                <w:rFonts w:ascii="仿宋" w:hAnsi="仿宋" w:eastAsia="仿宋" w:cs="宋体"/>
                <w:kern w:val="0"/>
                <w:sz w:val="24"/>
                <w:szCs w:val="24"/>
              </w:rPr>
              <w:t>4.清算收入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5C8077D5">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05E75DBA">
            <w:pPr>
              <w:widowControl/>
              <w:jc w:val="left"/>
              <w:rPr>
                <w:rFonts w:ascii="仿宋" w:hAnsi="仿宋" w:eastAsia="仿宋" w:cs="宋体"/>
                <w:kern w:val="0"/>
                <w:sz w:val="24"/>
                <w:szCs w:val="24"/>
              </w:rPr>
            </w:pPr>
            <w:r>
              <w:rPr>
                <w:rFonts w:ascii="仿宋" w:hAnsi="仿宋" w:eastAsia="仿宋" w:cs="宋体"/>
                <w:kern w:val="0"/>
                <w:sz w:val="24"/>
                <w:szCs w:val="24"/>
              </w:rPr>
              <w:t>4.其他国有资本经营预算支出</w:t>
            </w:r>
          </w:p>
        </w:tc>
        <w:tc>
          <w:tcPr>
            <w:tcW w:w="1316" w:type="dxa"/>
            <w:tcBorders>
              <w:top w:val="single" w:color="auto" w:sz="4" w:space="0"/>
              <w:left w:val="single" w:color="auto" w:sz="4" w:space="0"/>
              <w:bottom w:val="single" w:color="auto" w:sz="4" w:space="0"/>
              <w:right w:val="single" w:color="auto" w:sz="4" w:space="0"/>
            </w:tcBorders>
            <w:vAlign w:val="center"/>
          </w:tcPr>
          <w:p w14:paraId="27242AE5">
            <w:pPr>
              <w:widowControl/>
              <w:jc w:val="left"/>
              <w:rPr>
                <w:rFonts w:ascii="仿宋" w:hAnsi="仿宋" w:eastAsia="仿宋" w:cs="宋体"/>
                <w:kern w:val="0"/>
                <w:sz w:val="24"/>
                <w:szCs w:val="24"/>
              </w:rPr>
            </w:pPr>
          </w:p>
        </w:tc>
      </w:tr>
      <w:tr w14:paraId="487E2355">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48E849ED">
            <w:pPr>
              <w:widowControl/>
              <w:jc w:val="left"/>
              <w:rPr>
                <w:rFonts w:ascii="仿宋" w:hAnsi="仿宋" w:eastAsia="仿宋" w:cs="宋体"/>
                <w:kern w:val="0"/>
                <w:sz w:val="24"/>
                <w:szCs w:val="24"/>
              </w:rPr>
            </w:pPr>
            <w:r>
              <w:rPr>
                <w:rFonts w:ascii="仿宋" w:hAnsi="仿宋" w:eastAsia="仿宋" w:cs="宋体"/>
                <w:kern w:val="0"/>
                <w:sz w:val="24"/>
                <w:szCs w:val="24"/>
              </w:rPr>
              <w:t>5.其他国有资本经营预算收入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6DDCF022">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171085A6">
            <w:pPr>
              <w:widowControl/>
              <w:jc w:val="left"/>
              <w:rPr>
                <w:rFonts w:ascii="仿宋" w:hAnsi="仿宋" w:eastAsia="仿宋" w:cs="宋体"/>
                <w:kern w:val="0"/>
                <w:sz w:val="24"/>
                <w:szCs w:val="24"/>
              </w:rPr>
            </w:pPr>
            <w:r>
              <w:rPr>
                <w:rFonts w:ascii="仿宋" w:hAnsi="仿宋" w:eastAsia="仿宋" w:cs="宋体"/>
                <w:kern w:val="0"/>
                <w:sz w:val="24"/>
                <w:szCs w:val="24"/>
              </w:rPr>
              <w:t>二、调出一般公共预算</w:t>
            </w:r>
          </w:p>
        </w:tc>
        <w:tc>
          <w:tcPr>
            <w:tcW w:w="1316" w:type="dxa"/>
            <w:tcBorders>
              <w:top w:val="single" w:color="auto" w:sz="4" w:space="0"/>
              <w:left w:val="single" w:color="auto" w:sz="4" w:space="0"/>
              <w:bottom w:val="single" w:color="auto" w:sz="4" w:space="0"/>
              <w:right w:val="single" w:color="auto" w:sz="4" w:space="0"/>
            </w:tcBorders>
            <w:vAlign w:val="center"/>
          </w:tcPr>
          <w:p w14:paraId="32AB51E6">
            <w:pPr>
              <w:widowControl/>
              <w:jc w:val="left"/>
              <w:rPr>
                <w:rFonts w:ascii="仿宋" w:hAnsi="仿宋" w:eastAsia="仿宋" w:cs="宋体"/>
                <w:kern w:val="0"/>
                <w:sz w:val="24"/>
                <w:szCs w:val="24"/>
              </w:rPr>
            </w:pPr>
            <w:r>
              <w:rPr>
                <w:rFonts w:ascii="仿宋" w:hAnsi="仿宋" w:eastAsia="仿宋" w:cs="宋体"/>
                <w:kern w:val="0"/>
                <w:sz w:val="24"/>
                <w:szCs w:val="24"/>
              </w:rPr>
              <w:t>100</w:t>
            </w:r>
          </w:p>
        </w:tc>
      </w:tr>
      <w:tr w14:paraId="10092CA8">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54353398">
            <w:pPr>
              <w:widowControl/>
              <w:jc w:val="left"/>
              <w:rPr>
                <w:rFonts w:ascii="仿宋" w:hAnsi="仿宋" w:eastAsia="仿宋" w:cs="宋体"/>
                <w:kern w:val="0"/>
                <w:sz w:val="24"/>
                <w:szCs w:val="24"/>
              </w:rPr>
            </w:pPr>
            <w:r>
              <w:rPr>
                <w:rFonts w:ascii="仿宋" w:hAnsi="仿宋" w:eastAsia="仿宋" w:cs="宋体"/>
                <w:kern w:val="0"/>
                <w:sz w:val="24"/>
                <w:szCs w:val="24"/>
              </w:rPr>
              <w:t>二、上年结余收入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0A796249">
            <w:pPr>
              <w:widowControl/>
              <w:jc w:val="left"/>
              <w:rPr>
                <w:rFonts w:ascii="仿宋" w:hAnsi="仿宋" w:eastAsia="仿宋" w:cs="宋体"/>
                <w:kern w:val="0"/>
                <w:sz w:val="24"/>
                <w:szCs w:val="24"/>
              </w:rPr>
            </w:pP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2A516BE5">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12CF1954">
            <w:pPr>
              <w:widowControl/>
              <w:jc w:val="left"/>
              <w:rPr>
                <w:rFonts w:ascii="仿宋" w:hAnsi="仿宋" w:eastAsia="仿宋" w:cs="宋体"/>
                <w:kern w:val="0"/>
                <w:sz w:val="24"/>
                <w:szCs w:val="24"/>
              </w:rPr>
            </w:pPr>
          </w:p>
        </w:tc>
      </w:tr>
      <w:tr w14:paraId="7616523B">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418E78A0">
            <w:pPr>
              <w:widowControl/>
              <w:jc w:val="left"/>
              <w:rPr>
                <w:rFonts w:ascii="仿宋" w:hAnsi="仿宋" w:eastAsia="仿宋" w:cs="宋体"/>
                <w:kern w:val="0"/>
                <w:sz w:val="24"/>
                <w:szCs w:val="24"/>
              </w:rPr>
            </w:pPr>
            <w:r>
              <w:rPr>
                <w:rFonts w:ascii="仿宋" w:hAnsi="仿宋" w:eastAsia="仿宋" w:cs="宋体"/>
                <w:kern w:val="0"/>
                <w:sz w:val="24"/>
                <w:szCs w:val="24"/>
              </w:rPr>
              <w:t>三、上级补助收入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252EF6E9">
            <w:pPr>
              <w:widowControl/>
              <w:jc w:val="left"/>
              <w:rPr>
                <w:rFonts w:ascii="仿宋" w:hAnsi="仿宋" w:eastAsia="仿宋" w:cs="宋体"/>
                <w:kern w:val="0"/>
                <w:sz w:val="24"/>
                <w:szCs w:val="24"/>
              </w:rPr>
            </w:pPr>
            <w:r>
              <w:rPr>
                <w:rFonts w:ascii="仿宋" w:hAnsi="仿宋" w:eastAsia="仿宋" w:cs="宋体"/>
                <w:kern w:val="0"/>
                <w:sz w:val="24"/>
                <w:szCs w:val="24"/>
              </w:rPr>
              <w:t>9</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65B6B6F9">
            <w:pPr>
              <w:widowControl/>
              <w:jc w:val="left"/>
              <w:rPr>
                <w:rFonts w:ascii="仿宋" w:hAnsi="仿宋" w:eastAsia="仿宋" w:cs="宋体"/>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32F3AD0C">
            <w:pPr>
              <w:widowControl/>
              <w:jc w:val="left"/>
              <w:rPr>
                <w:rFonts w:ascii="仿宋" w:hAnsi="仿宋" w:eastAsia="仿宋" w:cs="宋体"/>
                <w:kern w:val="0"/>
                <w:sz w:val="24"/>
                <w:szCs w:val="24"/>
              </w:rPr>
            </w:pPr>
          </w:p>
        </w:tc>
      </w:tr>
      <w:tr w14:paraId="4B25A199">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5FD4D80C">
            <w:pPr>
              <w:widowControl/>
              <w:jc w:val="center"/>
              <w:rPr>
                <w:rFonts w:ascii="仿宋" w:hAnsi="仿宋" w:eastAsia="仿宋" w:cs="宋体"/>
                <w:b/>
                <w:kern w:val="0"/>
                <w:sz w:val="24"/>
                <w:szCs w:val="24"/>
              </w:rPr>
            </w:pPr>
            <w:r>
              <w:rPr>
                <w:rFonts w:ascii="仿宋" w:hAnsi="仿宋" w:eastAsia="仿宋" w:cs="宋体"/>
                <w:b/>
                <w:kern w:val="0"/>
                <w:sz w:val="24"/>
                <w:szCs w:val="24"/>
              </w:rPr>
              <w:t>收入合计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1509F89">
            <w:pPr>
              <w:widowControl/>
              <w:jc w:val="left"/>
              <w:rPr>
                <w:rFonts w:ascii="仿宋" w:hAnsi="仿宋" w:eastAsia="仿宋" w:cs="宋体"/>
                <w:b/>
                <w:kern w:val="0"/>
                <w:sz w:val="24"/>
                <w:szCs w:val="24"/>
              </w:rPr>
            </w:pPr>
            <w:r>
              <w:rPr>
                <w:rFonts w:ascii="仿宋" w:hAnsi="仿宋" w:eastAsia="仿宋" w:cs="宋体"/>
                <w:b/>
                <w:kern w:val="0"/>
                <w:sz w:val="24"/>
                <w:szCs w:val="24"/>
              </w:rPr>
              <w:t>109</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26A5DBC6">
            <w:pPr>
              <w:widowControl/>
              <w:jc w:val="center"/>
              <w:rPr>
                <w:rFonts w:ascii="仿宋" w:hAnsi="仿宋" w:eastAsia="仿宋" w:cs="宋体"/>
                <w:b/>
                <w:kern w:val="0"/>
                <w:sz w:val="24"/>
                <w:szCs w:val="24"/>
              </w:rPr>
            </w:pPr>
            <w:r>
              <w:rPr>
                <w:rFonts w:ascii="仿宋" w:hAnsi="仿宋" w:eastAsia="仿宋" w:cs="宋体"/>
                <w:b/>
                <w:kern w:val="0"/>
                <w:sz w:val="24"/>
                <w:szCs w:val="24"/>
              </w:rPr>
              <w:t>支出合计</w:t>
            </w:r>
          </w:p>
        </w:tc>
        <w:tc>
          <w:tcPr>
            <w:tcW w:w="1316" w:type="dxa"/>
            <w:tcBorders>
              <w:top w:val="single" w:color="auto" w:sz="4" w:space="0"/>
              <w:left w:val="single" w:color="auto" w:sz="4" w:space="0"/>
              <w:bottom w:val="single" w:color="auto" w:sz="4" w:space="0"/>
              <w:right w:val="single" w:color="auto" w:sz="4" w:space="0"/>
            </w:tcBorders>
            <w:vAlign w:val="center"/>
          </w:tcPr>
          <w:p w14:paraId="00142B16">
            <w:pPr>
              <w:widowControl/>
              <w:jc w:val="left"/>
              <w:rPr>
                <w:rFonts w:ascii="仿宋" w:hAnsi="仿宋" w:eastAsia="仿宋" w:cs="宋体"/>
                <w:b/>
                <w:kern w:val="0"/>
                <w:sz w:val="24"/>
                <w:szCs w:val="24"/>
              </w:rPr>
            </w:pPr>
            <w:r>
              <w:rPr>
                <w:rFonts w:ascii="仿宋" w:hAnsi="仿宋" w:eastAsia="仿宋" w:cs="宋体"/>
                <w:b/>
                <w:kern w:val="0"/>
                <w:sz w:val="24"/>
                <w:szCs w:val="24"/>
              </w:rPr>
              <w:t>109</w:t>
            </w:r>
          </w:p>
        </w:tc>
      </w:tr>
      <w:tr w14:paraId="5A408D33">
        <w:tblPrEx>
          <w:tblCellMar>
            <w:top w:w="0" w:type="dxa"/>
            <w:left w:w="108" w:type="dxa"/>
            <w:bottom w:w="0" w:type="dxa"/>
            <w:right w:w="108" w:type="dxa"/>
          </w:tblCellMar>
        </w:tblPrEx>
        <w:trPr>
          <w:gridBefore w:val="1"/>
          <w:wBefore w:w="62" w:type="dxa"/>
          <w:trHeight w:val="1268" w:hRule="atLeast"/>
          <w:jc w:val="center"/>
        </w:trPr>
        <w:tc>
          <w:tcPr>
            <w:tcW w:w="9639" w:type="dxa"/>
            <w:gridSpan w:val="7"/>
            <w:tcBorders>
              <w:top w:val="nil"/>
              <w:left w:val="nil"/>
              <w:bottom w:val="nil"/>
              <w:right w:val="nil"/>
            </w:tcBorders>
            <w:vAlign w:val="bottom"/>
          </w:tcPr>
          <w:p w14:paraId="5CA99F7A">
            <w:pPr>
              <w:pStyle w:val="2"/>
              <w:jc w:val="center"/>
              <w:rPr>
                <w:rFonts w:ascii="仿宋" w:hAnsi="仿宋" w:eastAsia="仿宋" w:cs="宋体"/>
                <w:b/>
                <w:sz w:val="36"/>
                <w:szCs w:val="36"/>
              </w:rPr>
            </w:pPr>
            <w:r>
              <w:rPr>
                <w:rFonts w:ascii="仿宋" w:hAnsi="仿宋" w:eastAsia="仿宋" w:cs="宋体"/>
                <w:b/>
                <w:sz w:val="36"/>
                <w:szCs w:val="36"/>
              </w:rPr>
              <w:t>社会保险基金预算收支平衡表</w:t>
            </w:r>
          </w:p>
          <w:p w14:paraId="0891F3F7">
            <w:pPr>
              <w:widowControl/>
              <w:jc w:val="center"/>
              <w:rPr>
                <w:rFonts w:ascii="仿宋" w:hAnsi="仿宋" w:eastAsia="仿宋" w:cs="宋体"/>
                <w:b/>
                <w:kern w:val="0"/>
                <w:sz w:val="28"/>
                <w:szCs w:val="28"/>
              </w:rPr>
            </w:pPr>
          </w:p>
        </w:tc>
      </w:tr>
      <w:tr w14:paraId="5FA3BC79">
        <w:tblPrEx>
          <w:tblCellMar>
            <w:top w:w="0" w:type="dxa"/>
            <w:left w:w="108" w:type="dxa"/>
            <w:bottom w:w="0" w:type="dxa"/>
            <w:right w:w="108" w:type="dxa"/>
          </w:tblCellMar>
        </w:tblPrEx>
        <w:trPr>
          <w:gridBefore w:val="1"/>
          <w:wBefore w:w="62" w:type="dxa"/>
          <w:trHeight w:val="329" w:hRule="atLeast"/>
          <w:jc w:val="center"/>
        </w:trPr>
        <w:tc>
          <w:tcPr>
            <w:tcW w:w="3638" w:type="dxa"/>
            <w:gridSpan w:val="2"/>
            <w:tcBorders>
              <w:top w:val="nil"/>
              <w:left w:val="nil"/>
              <w:bottom w:val="single" w:color="auto" w:sz="4" w:space="0"/>
              <w:right w:val="nil"/>
            </w:tcBorders>
            <w:vAlign w:val="center"/>
          </w:tcPr>
          <w:p w14:paraId="038A736F">
            <w:pPr>
              <w:widowControl/>
              <w:jc w:val="center"/>
              <w:rPr>
                <w:rFonts w:ascii="仿宋" w:hAnsi="仿宋" w:eastAsia="仿宋" w:cs="宋体"/>
                <w:b/>
                <w:kern w:val="0"/>
                <w:sz w:val="28"/>
                <w:szCs w:val="28"/>
              </w:rPr>
            </w:pPr>
          </w:p>
        </w:tc>
        <w:tc>
          <w:tcPr>
            <w:tcW w:w="1110" w:type="dxa"/>
            <w:gridSpan w:val="2"/>
            <w:tcBorders>
              <w:top w:val="nil"/>
              <w:left w:val="nil"/>
              <w:bottom w:val="single" w:color="auto" w:sz="4" w:space="0"/>
              <w:right w:val="nil"/>
            </w:tcBorders>
            <w:vAlign w:val="center"/>
          </w:tcPr>
          <w:p w14:paraId="496968F5">
            <w:pPr>
              <w:widowControl/>
              <w:jc w:val="center"/>
              <w:rPr>
                <w:rFonts w:ascii="仿宋" w:hAnsi="仿宋" w:eastAsia="仿宋" w:cs="宋体"/>
                <w:b/>
                <w:kern w:val="0"/>
                <w:sz w:val="28"/>
                <w:szCs w:val="28"/>
              </w:rPr>
            </w:pPr>
          </w:p>
        </w:tc>
        <w:tc>
          <w:tcPr>
            <w:tcW w:w="4891" w:type="dxa"/>
            <w:gridSpan w:val="3"/>
            <w:tcBorders>
              <w:top w:val="nil"/>
              <w:left w:val="nil"/>
              <w:bottom w:val="single" w:color="auto" w:sz="4" w:space="0"/>
              <w:right w:val="nil"/>
            </w:tcBorders>
            <w:vAlign w:val="center"/>
          </w:tcPr>
          <w:p w14:paraId="1DE81C7D">
            <w:pPr>
              <w:widowControl/>
              <w:jc w:val="right"/>
              <w:rPr>
                <w:rFonts w:ascii="宋体" w:hAnsi="宋体" w:cs="宋体"/>
                <w:kern w:val="0"/>
              </w:rPr>
            </w:pPr>
            <w:r>
              <w:rPr>
                <w:rFonts w:ascii="宋体" w:hAnsi="宋体" w:cs="宋体"/>
                <w:kern w:val="0"/>
              </w:rPr>
              <w:t>单位：万元</w:t>
            </w:r>
          </w:p>
        </w:tc>
      </w:tr>
      <w:tr w14:paraId="7D56EC0C">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342D4E03">
            <w:pPr>
              <w:widowControl/>
              <w:jc w:val="center"/>
              <w:rPr>
                <w:rFonts w:ascii="仿宋" w:hAnsi="仿宋" w:eastAsia="仿宋" w:cs="宋体"/>
                <w:b/>
                <w:kern w:val="0"/>
                <w:sz w:val="24"/>
                <w:szCs w:val="24"/>
              </w:rPr>
            </w:pPr>
            <w:r>
              <w:rPr>
                <w:rFonts w:ascii="仿宋" w:hAnsi="仿宋" w:eastAsia="仿宋" w:cs="宋体"/>
                <w:b/>
                <w:kern w:val="0"/>
                <w:sz w:val="24"/>
                <w:szCs w:val="24"/>
              </w:rPr>
              <w:t>收   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87A40CA">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202C3295">
            <w:pPr>
              <w:widowControl/>
              <w:jc w:val="center"/>
              <w:rPr>
                <w:rFonts w:ascii="仿宋" w:hAnsi="仿宋" w:eastAsia="仿宋" w:cs="宋体"/>
                <w:b/>
                <w:kern w:val="0"/>
                <w:sz w:val="24"/>
                <w:szCs w:val="24"/>
              </w:rPr>
            </w:pPr>
            <w:r>
              <w:rPr>
                <w:rFonts w:ascii="仿宋" w:hAnsi="仿宋" w:eastAsia="仿宋" w:cs="宋体"/>
                <w:b/>
                <w:kern w:val="0"/>
                <w:sz w:val="24"/>
                <w:szCs w:val="24"/>
              </w:rPr>
              <w:t>支   出</w:t>
            </w:r>
          </w:p>
        </w:tc>
        <w:tc>
          <w:tcPr>
            <w:tcW w:w="1316" w:type="dxa"/>
            <w:tcBorders>
              <w:top w:val="single" w:color="auto" w:sz="4" w:space="0"/>
              <w:left w:val="single" w:color="auto" w:sz="4" w:space="0"/>
              <w:bottom w:val="single" w:color="auto" w:sz="4" w:space="0"/>
              <w:right w:val="single" w:color="auto" w:sz="4" w:space="0"/>
            </w:tcBorders>
            <w:vAlign w:val="center"/>
          </w:tcPr>
          <w:p w14:paraId="3D9A91EA">
            <w:pPr>
              <w:widowControl/>
              <w:jc w:val="center"/>
              <w:rPr>
                <w:rFonts w:ascii="仿宋" w:hAnsi="仿宋" w:eastAsia="仿宋" w:cs="宋体"/>
                <w:b/>
                <w:kern w:val="0"/>
                <w:sz w:val="24"/>
                <w:szCs w:val="24"/>
              </w:rPr>
            </w:pPr>
            <w:r>
              <w:rPr>
                <w:rFonts w:ascii="仿宋" w:hAnsi="仿宋" w:eastAsia="仿宋" w:cs="宋体"/>
                <w:b/>
                <w:kern w:val="0"/>
                <w:sz w:val="24"/>
                <w:szCs w:val="24"/>
              </w:rPr>
              <w:t>预算数</w:t>
            </w:r>
          </w:p>
        </w:tc>
      </w:tr>
      <w:tr w14:paraId="79FEEC8F">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59F1E13C">
            <w:pPr>
              <w:widowControl/>
              <w:jc w:val="left"/>
              <w:rPr>
                <w:rFonts w:ascii="仿宋" w:hAnsi="仿宋" w:eastAsia="仿宋" w:cs="宋体"/>
                <w:kern w:val="0"/>
                <w:sz w:val="24"/>
                <w:szCs w:val="24"/>
              </w:rPr>
            </w:pPr>
            <w:r>
              <w:rPr>
                <w:rFonts w:ascii="仿宋" w:hAnsi="仿宋" w:eastAsia="仿宋" w:cs="宋体"/>
                <w:kern w:val="0"/>
                <w:sz w:val="24"/>
                <w:szCs w:val="24"/>
              </w:rPr>
              <w:t>一、机关事业单位基本养老保险基金总收入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22359C06">
            <w:pPr>
              <w:widowControl/>
              <w:jc w:val="left"/>
              <w:rPr>
                <w:rFonts w:ascii="仿宋" w:hAnsi="仿宋" w:eastAsia="仿宋" w:cs="宋体"/>
                <w:kern w:val="0"/>
                <w:sz w:val="24"/>
                <w:szCs w:val="24"/>
              </w:rPr>
            </w:pPr>
            <w:r>
              <w:rPr>
                <w:rFonts w:ascii="仿宋" w:hAnsi="仿宋" w:eastAsia="仿宋" w:cs="宋体"/>
                <w:kern w:val="0"/>
                <w:sz w:val="24"/>
                <w:szCs w:val="24"/>
              </w:rPr>
              <w:t>34791</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33A4473F">
            <w:pPr>
              <w:widowControl/>
              <w:jc w:val="left"/>
              <w:rPr>
                <w:rFonts w:ascii="仿宋" w:hAnsi="仿宋" w:eastAsia="仿宋" w:cs="宋体"/>
                <w:kern w:val="0"/>
                <w:sz w:val="24"/>
                <w:szCs w:val="24"/>
              </w:rPr>
            </w:pPr>
            <w:r>
              <w:rPr>
                <w:rFonts w:ascii="仿宋" w:hAnsi="仿宋" w:eastAsia="仿宋" w:cs="宋体"/>
                <w:kern w:val="0"/>
                <w:sz w:val="24"/>
                <w:szCs w:val="24"/>
              </w:rPr>
              <w:t>一、机关事业单位基本养老保险基金总支出</w:t>
            </w:r>
          </w:p>
        </w:tc>
        <w:tc>
          <w:tcPr>
            <w:tcW w:w="1316" w:type="dxa"/>
            <w:tcBorders>
              <w:top w:val="single" w:color="auto" w:sz="4" w:space="0"/>
              <w:left w:val="single" w:color="auto" w:sz="4" w:space="0"/>
              <w:bottom w:val="single" w:color="auto" w:sz="4" w:space="0"/>
              <w:right w:val="single" w:color="auto" w:sz="4" w:space="0"/>
            </w:tcBorders>
            <w:vAlign w:val="center"/>
          </w:tcPr>
          <w:p w14:paraId="22F9DF49">
            <w:pPr>
              <w:widowControl/>
              <w:jc w:val="left"/>
              <w:rPr>
                <w:rFonts w:ascii="仿宋" w:hAnsi="仿宋" w:eastAsia="仿宋" w:cs="宋体"/>
                <w:kern w:val="0"/>
                <w:sz w:val="24"/>
                <w:szCs w:val="24"/>
              </w:rPr>
            </w:pPr>
            <w:r>
              <w:rPr>
                <w:rFonts w:ascii="仿宋" w:hAnsi="仿宋" w:eastAsia="仿宋" w:cs="宋体"/>
                <w:kern w:val="0"/>
                <w:sz w:val="24"/>
                <w:szCs w:val="24"/>
              </w:rPr>
              <w:t>34791</w:t>
            </w:r>
          </w:p>
        </w:tc>
      </w:tr>
      <w:tr w14:paraId="0CF82EA0">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78FF5662">
            <w:pPr>
              <w:widowControl/>
              <w:jc w:val="left"/>
              <w:rPr>
                <w:rFonts w:ascii="仿宋" w:hAnsi="仿宋" w:eastAsia="仿宋" w:cs="宋体"/>
                <w:kern w:val="0"/>
                <w:sz w:val="24"/>
                <w:szCs w:val="24"/>
              </w:rPr>
            </w:pPr>
            <w:r>
              <w:rPr>
                <w:rFonts w:ascii="仿宋" w:hAnsi="仿宋" w:eastAsia="仿宋" w:cs="宋体"/>
                <w:kern w:val="0"/>
                <w:sz w:val="24"/>
                <w:szCs w:val="24"/>
              </w:rPr>
              <w:t>（一）本年收入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472A65CC">
            <w:pPr>
              <w:widowControl/>
              <w:jc w:val="left"/>
              <w:rPr>
                <w:rFonts w:ascii="仿宋" w:hAnsi="仿宋" w:eastAsia="仿宋" w:cs="宋体"/>
                <w:kern w:val="0"/>
                <w:sz w:val="24"/>
                <w:szCs w:val="24"/>
              </w:rPr>
            </w:pPr>
            <w:r>
              <w:rPr>
                <w:rFonts w:ascii="仿宋" w:hAnsi="仿宋" w:eastAsia="仿宋" w:cs="宋体"/>
                <w:kern w:val="0"/>
                <w:sz w:val="24"/>
                <w:szCs w:val="24"/>
              </w:rPr>
              <w:t>26385</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52910F87">
            <w:pPr>
              <w:widowControl/>
              <w:jc w:val="left"/>
              <w:rPr>
                <w:rFonts w:ascii="仿宋" w:hAnsi="仿宋" w:eastAsia="仿宋" w:cs="宋体"/>
                <w:kern w:val="0"/>
                <w:sz w:val="24"/>
                <w:szCs w:val="24"/>
              </w:rPr>
            </w:pPr>
            <w:r>
              <w:rPr>
                <w:rFonts w:ascii="仿宋" w:hAnsi="仿宋" w:eastAsia="仿宋" w:cs="宋体"/>
                <w:kern w:val="0"/>
                <w:sz w:val="24"/>
                <w:szCs w:val="24"/>
              </w:rPr>
              <w:t>（一）本年支出</w:t>
            </w:r>
          </w:p>
        </w:tc>
        <w:tc>
          <w:tcPr>
            <w:tcW w:w="1316" w:type="dxa"/>
            <w:tcBorders>
              <w:top w:val="single" w:color="auto" w:sz="4" w:space="0"/>
              <w:left w:val="single" w:color="auto" w:sz="4" w:space="0"/>
              <w:bottom w:val="single" w:color="auto" w:sz="4" w:space="0"/>
              <w:right w:val="single" w:color="auto" w:sz="4" w:space="0"/>
            </w:tcBorders>
            <w:vAlign w:val="center"/>
          </w:tcPr>
          <w:p w14:paraId="0F3C5694">
            <w:pPr>
              <w:widowControl/>
              <w:jc w:val="left"/>
              <w:rPr>
                <w:rFonts w:ascii="仿宋" w:hAnsi="仿宋" w:eastAsia="仿宋" w:cs="宋体"/>
                <w:kern w:val="0"/>
                <w:sz w:val="24"/>
                <w:szCs w:val="24"/>
              </w:rPr>
            </w:pPr>
            <w:r>
              <w:rPr>
                <w:rFonts w:ascii="仿宋" w:hAnsi="仿宋" w:eastAsia="仿宋" w:cs="宋体"/>
                <w:kern w:val="0"/>
                <w:sz w:val="24"/>
                <w:szCs w:val="24"/>
              </w:rPr>
              <w:t>33677</w:t>
            </w:r>
          </w:p>
        </w:tc>
      </w:tr>
      <w:tr w14:paraId="783D6488">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57C7AB78">
            <w:pPr>
              <w:widowControl/>
              <w:jc w:val="left"/>
              <w:rPr>
                <w:rFonts w:ascii="仿宋" w:hAnsi="仿宋" w:eastAsia="仿宋" w:cs="宋体"/>
                <w:kern w:val="0"/>
                <w:sz w:val="24"/>
                <w:szCs w:val="24"/>
              </w:rPr>
            </w:pPr>
            <w:r>
              <w:rPr>
                <w:rFonts w:ascii="仿宋" w:hAnsi="仿宋" w:eastAsia="仿宋" w:cs="宋体"/>
                <w:kern w:val="0"/>
                <w:sz w:val="24"/>
                <w:szCs w:val="24"/>
              </w:rPr>
              <w:t>（二）上年结余</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4130677">
            <w:pPr>
              <w:widowControl/>
              <w:jc w:val="left"/>
              <w:rPr>
                <w:rFonts w:ascii="仿宋" w:hAnsi="仿宋" w:eastAsia="仿宋" w:cs="宋体"/>
                <w:kern w:val="0"/>
                <w:sz w:val="24"/>
                <w:szCs w:val="24"/>
              </w:rPr>
            </w:pPr>
            <w:r>
              <w:rPr>
                <w:rFonts w:ascii="仿宋" w:hAnsi="仿宋" w:eastAsia="仿宋" w:cs="宋体"/>
                <w:kern w:val="0"/>
                <w:sz w:val="24"/>
                <w:szCs w:val="24"/>
              </w:rPr>
              <w:t>8406</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735B5B9B">
            <w:pPr>
              <w:widowControl/>
              <w:jc w:val="left"/>
              <w:rPr>
                <w:rFonts w:ascii="仿宋" w:hAnsi="仿宋" w:eastAsia="仿宋" w:cs="宋体"/>
                <w:kern w:val="0"/>
                <w:sz w:val="24"/>
                <w:szCs w:val="24"/>
              </w:rPr>
            </w:pPr>
            <w:r>
              <w:rPr>
                <w:rFonts w:ascii="仿宋" w:hAnsi="仿宋" w:eastAsia="仿宋" w:cs="宋体"/>
                <w:kern w:val="0"/>
                <w:sz w:val="24"/>
                <w:szCs w:val="24"/>
              </w:rPr>
              <w:t>（二）年末滚存结余</w:t>
            </w:r>
          </w:p>
        </w:tc>
        <w:tc>
          <w:tcPr>
            <w:tcW w:w="1316" w:type="dxa"/>
            <w:tcBorders>
              <w:top w:val="single" w:color="auto" w:sz="4" w:space="0"/>
              <w:left w:val="single" w:color="auto" w:sz="4" w:space="0"/>
              <w:bottom w:val="single" w:color="auto" w:sz="4" w:space="0"/>
              <w:right w:val="single" w:color="auto" w:sz="4" w:space="0"/>
            </w:tcBorders>
            <w:vAlign w:val="center"/>
          </w:tcPr>
          <w:p w14:paraId="7178E349">
            <w:pPr>
              <w:widowControl/>
              <w:jc w:val="left"/>
              <w:rPr>
                <w:rFonts w:ascii="仿宋" w:hAnsi="仿宋" w:eastAsia="仿宋" w:cs="宋体"/>
                <w:kern w:val="0"/>
                <w:sz w:val="24"/>
                <w:szCs w:val="24"/>
              </w:rPr>
            </w:pPr>
            <w:r>
              <w:rPr>
                <w:rFonts w:ascii="仿宋" w:hAnsi="仿宋" w:eastAsia="仿宋" w:cs="宋体"/>
                <w:kern w:val="0"/>
                <w:sz w:val="24"/>
                <w:szCs w:val="24"/>
              </w:rPr>
              <w:t>1114</w:t>
            </w:r>
          </w:p>
        </w:tc>
      </w:tr>
      <w:tr w14:paraId="33DC270D">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2DD08413">
            <w:pPr>
              <w:widowControl/>
              <w:jc w:val="left"/>
              <w:rPr>
                <w:rFonts w:ascii="仿宋" w:hAnsi="仿宋" w:eastAsia="仿宋" w:cs="宋体"/>
                <w:kern w:val="0"/>
                <w:sz w:val="24"/>
                <w:szCs w:val="24"/>
              </w:rPr>
            </w:pPr>
            <w:r>
              <w:rPr>
                <w:rFonts w:ascii="仿宋" w:hAnsi="仿宋" w:eastAsia="仿宋" w:cs="宋体"/>
                <w:kern w:val="0"/>
                <w:sz w:val="24"/>
                <w:szCs w:val="24"/>
              </w:rPr>
              <w:t>二、城乡居民基本养老保险基金总收入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690A2926">
            <w:pPr>
              <w:widowControl/>
              <w:jc w:val="left"/>
              <w:rPr>
                <w:rFonts w:ascii="仿宋" w:hAnsi="仿宋" w:eastAsia="仿宋" w:cs="宋体"/>
                <w:kern w:val="0"/>
                <w:sz w:val="24"/>
                <w:szCs w:val="24"/>
              </w:rPr>
            </w:pPr>
            <w:r>
              <w:rPr>
                <w:rFonts w:ascii="仿宋" w:hAnsi="仿宋" w:eastAsia="仿宋" w:cs="宋体"/>
                <w:kern w:val="0"/>
                <w:sz w:val="24"/>
                <w:szCs w:val="24"/>
              </w:rPr>
              <w:t>89791</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6F62AF9D">
            <w:pPr>
              <w:widowControl/>
              <w:jc w:val="left"/>
              <w:rPr>
                <w:rFonts w:ascii="仿宋" w:hAnsi="仿宋" w:eastAsia="仿宋" w:cs="宋体"/>
                <w:kern w:val="0"/>
                <w:sz w:val="24"/>
                <w:szCs w:val="24"/>
              </w:rPr>
            </w:pPr>
            <w:r>
              <w:rPr>
                <w:rFonts w:ascii="仿宋" w:hAnsi="仿宋" w:eastAsia="仿宋" w:cs="宋体"/>
                <w:kern w:val="0"/>
                <w:sz w:val="24"/>
                <w:szCs w:val="24"/>
              </w:rPr>
              <w:t>二、城乡居民基本养老保险基金总支出</w:t>
            </w:r>
          </w:p>
        </w:tc>
        <w:tc>
          <w:tcPr>
            <w:tcW w:w="1316" w:type="dxa"/>
            <w:tcBorders>
              <w:top w:val="single" w:color="auto" w:sz="4" w:space="0"/>
              <w:left w:val="single" w:color="auto" w:sz="4" w:space="0"/>
              <w:bottom w:val="single" w:color="auto" w:sz="4" w:space="0"/>
              <w:right w:val="single" w:color="auto" w:sz="4" w:space="0"/>
            </w:tcBorders>
            <w:vAlign w:val="center"/>
          </w:tcPr>
          <w:p w14:paraId="5DB070A6">
            <w:pPr>
              <w:widowControl/>
              <w:jc w:val="left"/>
              <w:rPr>
                <w:rFonts w:ascii="仿宋" w:hAnsi="仿宋" w:eastAsia="仿宋" w:cs="宋体"/>
                <w:kern w:val="0"/>
                <w:sz w:val="24"/>
                <w:szCs w:val="24"/>
              </w:rPr>
            </w:pPr>
            <w:r>
              <w:rPr>
                <w:rFonts w:ascii="仿宋" w:hAnsi="仿宋" w:eastAsia="仿宋" w:cs="宋体"/>
                <w:kern w:val="0"/>
                <w:sz w:val="24"/>
                <w:szCs w:val="24"/>
              </w:rPr>
              <w:t>89791</w:t>
            </w:r>
          </w:p>
        </w:tc>
      </w:tr>
      <w:tr w14:paraId="437CEE64">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6B20BD89">
            <w:pPr>
              <w:widowControl/>
              <w:jc w:val="left"/>
              <w:rPr>
                <w:rFonts w:ascii="仿宋" w:hAnsi="仿宋" w:eastAsia="仿宋" w:cs="宋体"/>
                <w:kern w:val="0"/>
                <w:sz w:val="24"/>
                <w:szCs w:val="24"/>
              </w:rPr>
            </w:pPr>
            <w:r>
              <w:rPr>
                <w:rFonts w:ascii="仿宋" w:hAnsi="仿宋" w:eastAsia="仿宋" w:cs="宋体"/>
                <w:kern w:val="0"/>
                <w:sz w:val="24"/>
                <w:szCs w:val="24"/>
              </w:rPr>
              <w:t>（一）本年收入</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60041596">
            <w:pPr>
              <w:widowControl/>
              <w:jc w:val="left"/>
              <w:rPr>
                <w:rFonts w:ascii="仿宋" w:hAnsi="仿宋" w:eastAsia="仿宋" w:cs="宋体"/>
                <w:kern w:val="0"/>
                <w:sz w:val="24"/>
                <w:szCs w:val="24"/>
              </w:rPr>
            </w:pPr>
            <w:r>
              <w:rPr>
                <w:rFonts w:ascii="仿宋" w:hAnsi="仿宋" w:eastAsia="仿宋" w:cs="宋体"/>
                <w:kern w:val="0"/>
                <w:sz w:val="24"/>
                <w:szCs w:val="24"/>
              </w:rPr>
              <w:t>34414</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012EE19E">
            <w:pPr>
              <w:widowControl/>
              <w:jc w:val="left"/>
              <w:rPr>
                <w:rFonts w:ascii="仿宋" w:hAnsi="仿宋" w:eastAsia="仿宋" w:cs="宋体"/>
                <w:kern w:val="0"/>
                <w:sz w:val="24"/>
                <w:szCs w:val="24"/>
              </w:rPr>
            </w:pPr>
            <w:r>
              <w:rPr>
                <w:rFonts w:ascii="仿宋" w:hAnsi="仿宋" w:eastAsia="仿宋" w:cs="宋体"/>
                <w:kern w:val="0"/>
                <w:sz w:val="24"/>
                <w:szCs w:val="24"/>
              </w:rPr>
              <w:t>（一）本年支出</w:t>
            </w:r>
          </w:p>
        </w:tc>
        <w:tc>
          <w:tcPr>
            <w:tcW w:w="1316" w:type="dxa"/>
            <w:tcBorders>
              <w:top w:val="single" w:color="auto" w:sz="4" w:space="0"/>
              <w:left w:val="single" w:color="auto" w:sz="4" w:space="0"/>
              <w:bottom w:val="single" w:color="auto" w:sz="4" w:space="0"/>
              <w:right w:val="single" w:color="auto" w:sz="4" w:space="0"/>
            </w:tcBorders>
            <w:vAlign w:val="center"/>
          </w:tcPr>
          <w:p w14:paraId="08188B91">
            <w:pPr>
              <w:widowControl/>
              <w:jc w:val="left"/>
              <w:rPr>
                <w:rFonts w:ascii="仿宋" w:hAnsi="仿宋" w:eastAsia="仿宋" w:cs="宋体"/>
                <w:kern w:val="0"/>
                <w:sz w:val="24"/>
                <w:szCs w:val="24"/>
              </w:rPr>
            </w:pPr>
            <w:r>
              <w:rPr>
                <w:rFonts w:ascii="仿宋" w:hAnsi="仿宋" w:eastAsia="仿宋" w:cs="宋体"/>
                <w:kern w:val="0"/>
                <w:sz w:val="24"/>
                <w:szCs w:val="24"/>
              </w:rPr>
              <w:t>28490</w:t>
            </w:r>
          </w:p>
        </w:tc>
      </w:tr>
      <w:tr w14:paraId="2DA03BFE">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24ECFDD5">
            <w:pPr>
              <w:widowControl/>
              <w:jc w:val="left"/>
              <w:rPr>
                <w:rFonts w:ascii="仿宋" w:hAnsi="仿宋" w:eastAsia="仿宋" w:cs="宋体"/>
                <w:kern w:val="0"/>
                <w:sz w:val="24"/>
                <w:szCs w:val="24"/>
              </w:rPr>
            </w:pPr>
            <w:r>
              <w:rPr>
                <w:rFonts w:ascii="仿宋" w:hAnsi="仿宋" w:eastAsia="仿宋" w:cs="宋体"/>
                <w:kern w:val="0"/>
                <w:sz w:val="24"/>
                <w:szCs w:val="24"/>
              </w:rPr>
              <w:t>（二）上年结余</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3994BAD4">
            <w:pPr>
              <w:widowControl/>
              <w:jc w:val="left"/>
              <w:rPr>
                <w:rFonts w:ascii="仿宋" w:hAnsi="仿宋" w:eastAsia="仿宋" w:cs="宋体"/>
                <w:kern w:val="0"/>
                <w:sz w:val="24"/>
                <w:szCs w:val="24"/>
              </w:rPr>
            </w:pPr>
            <w:r>
              <w:rPr>
                <w:rFonts w:ascii="仿宋" w:hAnsi="仿宋" w:eastAsia="仿宋" w:cs="宋体"/>
                <w:kern w:val="0"/>
                <w:sz w:val="24"/>
                <w:szCs w:val="24"/>
              </w:rPr>
              <w:t>55377</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5E9061B4">
            <w:pPr>
              <w:widowControl/>
              <w:jc w:val="left"/>
              <w:rPr>
                <w:rFonts w:ascii="仿宋" w:hAnsi="仿宋" w:eastAsia="仿宋" w:cs="宋体"/>
                <w:kern w:val="0"/>
                <w:sz w:val="24"/>
                <w:szCs w:val="24"/>
              </w:rPr>
            </w:pPr>
            <w:r>
              <w:rPr>
                <w:rFonts w:ascii="仿宋" w:hAnsi="仿宋" w:eastAsia="仿宋" w:cs="宋体"/>
                <w:kern w:val="0"/>
                <w:sz w:val="24"/>
                <w:szCs w:val="24"/>
              </w:rPr>
              <w:t>（二）年末滚存结余</w:t>
            </w:r>
          </w:p>
        </w:tc>
        <w:tc>
          <w:tcPr>
            <w:tcW w:w="1316" w:type="dxa"/>
            <w:tcBorders>
              <w:top w:val="single" w:color="auto" w:sz="4" w:space="0"/>
              <w:left w:val="single" w:color="auto" w:sz="4" w:space="0"/>
              <w:bottom w:val="single" w:color="auto" w:sz="4" w:space="0"/>
              <w:right w:val="single" w:color="auto" w:sz="4" w:space="0"/>
            </w:tcBorders>
            <w:vAlign w:val="center"/>
          </w:tcPr>
          <w:p w14:paraId="524224B3">
            <w:pPr>
              <w:widowControl/>
              <w:jc w:val="left"/>
              <w:rPr>
                <w:rFonts w:ascii="仿宋" w:hAnsi="仿宋" w:eastAsia="仿宋" w:cs="宋体"/>
                <w:kern w:val="0"/>
                <w:sz w:val="24"/>
                <w:szCs w:val="24"/>
              </w:rPr>
            </w:pPr>
            <w:r>
              <w:rPr>
                <w:rFonts w:ascii="仿宋" w:hAnsi="仿宋" w:eastAsia="仿宋" w:cs="宋体"/>
                <w:kern w:val="0"/>
                <w:sz w:val="24"/>
                <w:szCs w:val="24"/>
              </w:rPr>
              <w:t>61301</w:t>
            </w:r>
          </w:p>
        </w:tc>
      </w:tr>
      <w:tr w14:paraId="11129462">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3EA6E38F">
            <w:pPr>
              <w:widowControl/>
              <w:jc w:val="left"/>
              <w:rPr>
                <w:rFonts w:ascii="仿宋" w:hAnsi="仿宋" w:eastAsia="仿宋" w:cs="宋体"/>
                <w:kern w:val="0"/>
                <w:sz w:val="24"/>
                <w:szCs w:val="24"/>
              </w:rPr>
            </w:pPr>
            <w:r>
              <w:rPr>
                <w:rFonts w:ascii="仿宋" w:hAnsi="仿宋" w:eastAsia="仿宋" w:cs="宋体"/>
                <w:kern w:val="0"/>
                <w:sz w:val="24"/>
                <w:szCs w:val="24"/>
              </w:rPr>
              <w:t>本年收入合计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72EB5552">
            <w:pPr>
              <w:widowControl/>
              <w:jc w:val="left"/>
              <w:rPr>
                <w:rFonts w:ascii="仿宋" w:hAnsi="仿宋" w:eastAsia="仿宋" w:cs="宋体"/>
                <w:kern w:val="0"/>
                <w:sz w:val="24"/>
                <w:szCs w:val="24"/>
              </w:rPr>
            </w:pPr>
            <w:r>
              <w:rPr>
                <w:rFonts w:ascii="仿宋" w:hAnsi="仿宋" w:eastAsia="仿宋" w:cs="宋体"/>
                <w:kern w:val="0"/>
                <w:sz w:val="24"/>
                <w:szCs w:val="24"/>
              </w:rPr>
              <w:t>60799</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279E3706">
            <w:pPr>
              <w:widowControl/>
              <w:jc w:val="left"/>
              <w:rPr>
                <w:rFonts w:ascii="仿宋" w:hAnsi="仿宋" w:eastAsia="仿宋" w:cs="宋体"/>
                <w:kern w:val="0"/>
                <w:sz w:val="24"/>
                <w:szCs w:val="24"/>
              </w:rPr>
            </w:pPr>
            <w:r>
              <w:rPr>
                <w:rFonts w:ascii="仿宋" w:hAnsi="仿宋" w:eastAsia="仿宋" w:cs="宋体"/>
                <w:kern w:val="0"/>
                <w:sz w:val="24"/>
                <w:szCs w:val="24"/>
              </w:rPr>
              <w:t>本年支出合计</w:t>
            </w:r>
          </w:p>
        </w:tc>
        <w:tc>
          <w:tcPr>
            <w:tcW w:w="1316" w:type="dxa"/>
            <w:tcBorders>
              <w:top w:val="single" w:color="auto" w:sz="4" w:space="0"/>
              <w:left w:val="single" w:color="auto" w:sz="4" w:space="0"/>
              <w:bottom w:val="single" w:color="auto" w:sz="4" w:space="0"/>
              <w:right w:val="single" w:color="auto" w:sz="4" w:space="0"/>
            </w:tcBorders>
            <w:vAlign w:val="center"/>
          </w:tcPr>
          <w:p w14:paraId="413B95F2">
            <w:pPr>
              <w:widowControl/>
              <w:jc w:val="left"/>
              <w:rPr>
                <w:rFonts w:ascii="仿宋" w:hAnsi="仿宋" w:eastAsia="仿宋" w:cs="宋体"/>
                <w:kern w:val="0"/>
                <w:sz w:val="24"/>
                <w:szCs w:val="24"/>
              </w:rPr>
            </w:pPr>
            <w:r>
              <w:rPr>
                <w:rFonts w:ascii="仿宋" w:hAnsi="仿宋" w:eastAsia="仿宋" w:cs="宋体"/>
                <w:kern w:val="0"/>
                <w:sz w:val="24"/>
                <w:szCs w:val="24"/>
              </w:rPr>
              <w:t>62167</w:t>
            </w:r>
          </w:p>
        </w:tc>
      </w:tr>
      <w:tr w14:paraId="1444BF3F">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center"/>
          </w:tcPr>
          <w:p w14:paraId="00CFC531">
            <w:pPr>
              <w:widowControl/>
              <w:jc w:val="left"/>
              <w:rPr>
                <w:rFonts w:ascii="仿宋" w:hAnsi="仿宋" w:eastAsia="仿宋" w:cs="宋体"/>
                <w:kern w:val="0"/>
                <w:sz w:val="24"/>
                <w:szCs w:val="24"/>
              </w:rPr>
            </w:pPr>
            <w:r>
              <w:rPr>
                <w:rFonts w:ascii="仿宋" w:hAnsi="仿宋" w:eastAsia="仿宋" w:cs="宋体"/>
                <w:kern w:val="0"/>
                <w:sz w:val="24"/>
                <w:szCs w:val="24"/>
              </w:rPr>
              <w:t>上年结余合计</w:t>
            </w:r>
          </w:p>
        </w:tc>
        <w:tc>
          <w:tcPr>
            <w:tcW w:w="1110" w:type="dxa"/>
            <w:gridSpan w:val="2"/>
            <w:tcBorders>
              <w:top w:val="single" w:color="auto" w:sz="4" w:space="0"/>
              <w:left w:val="single" w:color="auto" w:sz="4" w:space="0"/>
              <w:bottom w:val="single" w:color="auto" w:sz="4" w:space="0"/>
              <w:right w:val="single" w:color="auto" w:sz="4" w:space="0"/>
            </w:tcBorders>
            <w:vAlign w:val="center"/>
          </w:tcPr>
          <w:p w14:paraId="1BB10A02">
            <w:pPr>
              <w:widowControl/>
              <w:jc w:val="left"/>
              <w:rPr>
                <w:rFonts w:ascii="仿宋" w:hAnsi="仿宋" w:eastAsia="仿宋" w:cs="宋体"/>
                <w:kern w:val="0"/>
                <w:sz w:val="24"/>
                <w:szCs w:val="24"/>
              </w:rPr>
            </w:pPr>
            <w:r>
              <w:rPr>
                <w:rFonts w:ascii="仿宋" w:hAnsi="仿宋" w:eastAsia="仿宋" w:cs="宋体"/>
                <w:kern w:val="0"/>
                <w:sz w:val="24"/>
                <w:szCs w:val="24"/>
              </w:rPr>
              <w:t>63783</w:t>
            </w:r>
          </w:p>
        </w:tc>
        <w:tc>
          <w:tcPr>
            <w:tcW w:w="3575" w:type="dxa"/>
            <w:gridSpan w:val="2"/>
            <w:tcBorders>
              <w:top w:val="single" w:color="auto" w:sz="4" w:space="0"/>
              <w:left w:val="single" w:color="auto" w:sz="4" w:space="0"/>
              <w:bottom w:val="single" w:color="auto" w:sz="4" w:space="0"/>
              <w:right w:val="single" w:color="auto" w:sz="4" w:space="0"/>
            </w:tcBorders>
            <w:vAlign w:val="center"/>
          </w:tcPr>
          <w:p w14:paraId="74D5D9EE">
            <w:pPr>
              <w:widowControl/>
              <w:jc w:val="left"/>
              <w:rPr>
                <w:rFonts w:ascii="仿宋" w:hAnsi="仿宋" w:eastAsia="仿宋" w:cs="宋体"/>
                <w:kern w:val="0"/>
                <w:sz w:val="24"/>
                <w:szCs w:val="24"/>
              </w:rPr>
            </w:pPr>
            <w:r>
              <w:rPr>
                <w:rFonts w:ascii="仿宋" w:hAnsi="仿宋" w:eastAsia="仿宋" w:cs="宋体"/>
                <w:kern w:val="0"/>
                <w:sz w:val="24"/>
                <w:szCs w:val="24"/>
              </w:rPr>
              <w:t>年末滚存结余合计</w:t>
            </w:r>
          </w:p>
        </w:tc>
        <w:tc>
          <w:tcPr>
            <w:tcW w:w="1316" w:type="dxa"/>
            <w:tcBorders>
              <w:top w:val="single" w:color="auto" w:sz="4" w:space="0"/>
              <w:left w:val="single" w:color="auto" w:sz="4" w:space="0"/>
              <w:bottom w:val="single" w:color="auto" w:sz="4" w:space="0"/>
              <w:right w:val="single" w:color="auto" w:sz="4" w:space="0"/>
            </w:tcBorders>
            <w:vAlign w:val="center"/>
          </w:tcPr>
          <w:p w14:paraId="6E3642E5">
            <w:pPr>
              <w:widowControl/>
              <w:jc w:val="left"/>
              <w:rPr>
                <w:rFonts w:ascii="仿宋" w:hAnsi="仿宋" w:eastAsia="仿宋" w:cs="宋体"/>
                <w:kern w:val="0"/>
                <w:sz w:val="24"/>
                <w:szCs w:val="24"/>
              </w:rPr>
            </w:pPr>
            <w:r>
              <w:rPr>
                <w:rFonts w:ascii="仿宋" w:hAnsi="仿宋" w:eastAsia="仿宋" w:cs="宋体"/>
                <w:kern w:val="0"/>
                <w:sz w:val="24"/>
                <w:szCs w:val="24"/>
              </w:rPr>
              <w:t>62415</w:t>
            </w:r>
          </w:p>
        </w:tc>
      </w:tr>
      <w:tr w14:paraId="2F37EC54">
        <w:tblPrEx>
          <w:tblCellMar>
            <w:top w:w="0" w:type="dxa"/>
            <w:left w:w="108" w:type="dxa"/>
            <w:bottom w:w="0" w:type="dxa"/>
            <w:right w:w="108" w:type="dxa"/>
          </w:tblCellMar>
        </w:tblPrEx>
        <w:trPr>
          <w:gridAfter w:val="1"/>
          <w:wAfter w:w="62" w:type="dxa"/>
          <w:trHeight w:val="454" w:hRule="atLeast"/>
          <w:jc w:val="center"/>
        </w:trPr>
        <w:tc>
          <w:tcPr>
            <w:tcW w:w="3638" w:type="dxa"/>
            <w:gridSpan w:val="2"/>
            <w:tcBorders>
              <w:top w:val="single" w:color="auto" w:sz="4" w:space="0"/>
              <w:left w:val="single" w:color="auto" w:sz="4" w:space="0"/>
              <w:bottom w:val="single" w:color="auto" w:sz="4" w:space="0"/>
              <w:right w:val="single" w:color="auto" w:sz="4" w:space="0"/>
            </w:tcBorders>
            <w:vAlign w:val="bottom"/>
          </w:tcPr>
          <w:p w14:paraId="0FE5E530">
            <w:pPr>
              <w:widowControl/>
              <w:jc w:val="center"/>
              <w:rPr>
                <w:rFonts w:ascii="仿宋" w:hAnsi="仿宋" w:eastAsia="仿宋" w:cs="宋体"/>
                <w:b/>
                <w:bCs/>
                <w:kern w:val="0"/>
                <w:sz w:val="24"/>
                <w:szCs w:val="24"/>
              </w:rPr>
            </w:pPr>
            <w:r>
              <w:rPr>
                <w:rFonts w:ascii="仿宋" w:hAnsi="仿宋" w:eastAsia="仿宋" w:cs="宋体"/>
                <w:b/>
                <w:bCs/>
                <w:kern w:val="0"/>
                <w:sz w:val="24"/>
                <w:szCs w:val="24"/>
              </w:rPr>
              <w:t>收入合计</w:t>
            </w:r>
          </w:p>
        </w:tc>
        <w:tc>
          <w:tcPr>
            <w:tcW w:w="1110" w:type="dxa"/>
            <w:gridSpan w:val="2"/>
            <w:tcBorders>
              <w:top w:val="single" w:color="auto" w:sz="4" w:space="0"/>
              <w:left w:val="single" w:color="auto" w:sz="4" w:space="0"/>
              <w:bottom w:val="single" w:color="auto" w:sz="4" w:space="0"/>
              <w:right w:val="single" w:color="auto" w:sz="4" w:space="0"/>
            </w:tcBorders>
            <w:vAlign w:val="bottom"/>
          </w:tcPr>
          <w:p w14:paraId="6D872A42">
            <w:pPr>
              <w:widowControl/>
              <w:jc w:val="left"/>
              <w:rPr>
                <w:rFonts w:ascii="仿宋" w:hAnsi="仿宋" w:eastAsia="仿宋" w:cs="宋体"/>
                <w:b/>
                <w:bCs/>
                <w:kern w:val="0"/>
                <w:sz w:val="24"/>
                <w:szCs w:val="24"/>
              </w:rPr>
            </w:pPr>
            <w:r>
              <w:rPr>
                <w:rFonts w:ascii="仿宋" w:hAnsi="仿宋" w:eastAsia="仿宋" w:cs="宋体"/>
                <w:b/>
                <w:bCs/>
                <w:kern w:val="0"/>
                <w:sz w:val="24"/>
                <w:szCs w:val="24"/>
              </w:rPr>
              <w:t>124582</w:t>
            </w:r>
          </w:p>
        </w:tc>
        <w:tc>
          <w:tcPr>
            <w:tcW w:w="3575" w:type="dxa"/>
            <w:gridSpan w:val="2"/>
            <w:tcBorders>
              <w:top w:val="single" w:color="auto" w:sz="4" w:space="0"/>
              <w:left w:val="single" w:color="auto" w:sz="4" w:space="0"/>
              <w:bottom w:val="single" w:color="auto" w:sz="4" w:space="0"/>
              <w:right w:val="single" w:color="auto" w:sz="4" w:space="0"/>
            </w:tcBorders>
            <w:vAlign w:val="bottom"/>
          </w:tcPr>
          <w:p w14:paraId="6F0C14E9">
            <w:pPr>
              <w:widowControl/>
              <w:jc w:val="center"/>
              <w:rPr>
                <w:rFonts w:ascii="仿宋" w:hAnsi="仿宋" w:eastAsia="仿宋" w:cs="宋体"/>
                <w:b/>
                <w:bCs/>
                <w:kern w:val="0"/>
                <w:sz w:val="24"/>
                <w:szCs w:val="24"/>
              </w:rPr>
            </w:pPr>
            <w:r>
              <w:rPr>
                <w:rFonts w:ascii="仿宋" w:hAnsi="仿宋" w:eastAsia="仿宋" w:cs="宋体"/>
                <w:b/>
                <w:bCs/>
                <w:kern w:val="0"/>
                <w:sz w:val="24"/>
                <w:szCs w:val="24"/>
              </w:rPr>
              <w:t>支出合计</w:t>
            </w:r>
          </w:p>
        </w:tc>
        <w:tc>
          <w:tcPr>
            <w:tcW w:w="1316" w:type="dxa"/>
            <w:tcBorders>
              <w:top w:val="single" w:color="auto" w:sz="4" w:space="0"/>
              <w:left w:val="single" w:color="auto" w:sz="4" w:space="0"/>
              <w:bottom w:val="single" w:color="auto" w:sz="4" w:space="0"/>
              <w:right w:val="single" w:color="auto" w:sz="4" w:space="0"/>
            </w:tcBorders>
            <w:vAlign w:val="bottom"/>
          </w:tcPr>
          <w:p w14:paraId="645A7B8F">
            <w:pPr>
              <w:widowControl/>
              <w:jc w:val="left"/>
              <w:rPr>
                <w:rFonts w:ascii="仿宋" w:hAnsi="仿宋" w:eastAsia="仿宋" w:cs="宋体"/>
                <w:b/>
                <w:bCs/>
                <w:kern w:val="0"/>
                <w:sz w:val="24"/>
                <w:szCs w:val="24"/>
              </w:rPr>
            </w:pPr>
            <w:r>
              <w:rPr>
                <w:rFonts w:ascii="仿宋" w:hAnsi="仿宋" w:eastAsia="仿宋" w:cs="宋体"/>
                <w:b/>
                <w:bCs/>
                <w:kern w:val="0"/>
                <w:sz w:val="24"/>
                <w:szCs w:val="24"/>
              </w:rPr>
              <w:t>124582</w:t>
            </w:r>
          </w:p>
        </w:tc>
      </w:tr>
    </w:tbl>
    <w:p w14:paraId="568186D5">
      <w:pPr>
        <w:keepNext/>
        <w:spacing w:line="800" w:lineRule="exact"/>
        <w:jc w:val="center"/>
        <w:outlineLvl w:val="0"/>
        <w:rPr>
          <w:rFonts w:hint="eastAsia" w:ascii="黑体" w:eastAsia="黑体"/>
          <w:sz w:val="36"/>
          <w:szCs w:val="36"/>
        </w:rPr>
        <w:sectPr>
          <w:footerReference r:id="rId6" w:type="default"/>
          <w:pgSz w:w="11907" w:h="16840"/>
          <w:pgMar w:top="1985" w:right="1417" w:bottom="1928" w:left="1417" w:header="992" w:footer="1134" w:gutter="0"/>
          <w:cols w:space="720" w:num="1"/>
          <w:docGrid w:linePitch="407" w:charSpace="-6144"/>
        </w:sectPr>
      </w:pPr>
    </w:p>
    <w:p w14:paraId="0ABDCEAA">
      <w:pPr>
        <w:keepNext/>
        <w:spacing w:line="560" w:lineRule="exact"/>
        <w:jc w:val="center"/>
        <w:outlineLvl w:val="0"/>
        <w:rPr>
          <w:rFonts w:hint="eastAsia" w:ascii="黑体" w:eastAsia="黑体"/>
          <w:sz w:val="36"/>
          <w:szCs w:val="36"/>
        </w:rPr>
      </w:pPr>
      <w:bookmarkStart w:id="31" w:name="_Toc15634"/>
      <w:r>
        <w:rPr>
          <w:rFonts w:hint="eastAsia" w:ascii="黑体" w:eastAsia="黑体"/>
          <w:sz w:val="36"/>
          <w:szCs w:val="36"/>
        </w:rPr>
        <w:t>§5.1  2026年财政收支平衡情况说明</w:t>
      </w:r>
      <w:bookmarkEnd w:id="27"/>
      <w:bookmarkEnd w:id="28"/>
      <w:bookmarkEnd w:id="29"/>
      <w:bookmarkEnd w:id="30"/>
      <w:bookmarkEnd w:id="31"/>
    </w:p>
    <w:p w14:paraId="40466E6B">
      <w:pPr>
        <w:pStyle w:val="116"/>
        <w:spacing w:line="560" w:lineRule="exact"/>
        <w:ind w:firstLine="422"/>
        <w:rPr>
          <w:rFonts w:hint="eastAsia" w:ascii="仿宋" w:hAnsi="仿宋" w:eastAsia="仿宋"/>
        </w:rPr>
      </w:pPr>
    </w:p>
    <w:p w14:paraId="16BE0062">
      <w:pPr>
        <w:pStyle w:val="116"/>
        <w:spacing w:line="560" w:lineRule="exact"/>
        <w:ind w:firstLine="643"/>
        <w:rPr>
          <w:rFonts w:hint="eastAsia" w:ascii="仿宋" w:hAnsi="仿宋" w:eastAsia="仿宋" w:cs="Times New Roman"/>
          <w:kern w:val="2"/>
          <w:sz w:val="32"/>
          <w:szCs w:val="32"/>
        </w:rPr>
      </w:pPr>
      <w:r>
        <w:rPr>
          <w:rFonts w:hint="eastAsia" w:ascii="仿宋" w:hAnsi="仿宋" w:eastAsia="仿宋" w:cs="Times New Roman"/>
          <w:kern w:val="2"/>
          <w:sz w:val="32"/>
          <w:szCs w:val="32"/>
        </w:rPr>
        <w:t>一、一般公共预算平衡情况</w:t>
      </w:r>
    </w:p>
    <w:p w14:paraId="7D6C282B">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2025年全县当年可用财力为217536万元，2026年可用财力为243685万元，增长12.0%,其构成是：</w:t>
      </w:r>
    </w:p>
    <w:p w14:paraId="68A897C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一般公共预算收入95000万元，加税收返还6288万元、一般财力性转移支付102001万元、调入资金39182万元、减上解支出-1214万元。</w:t>
      </w:r>
    </w:p>
    <w:p w14:paraId="6E14915F">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按照收支平衡原则，安排全县可用财力支出232965万元，加提前通知专款安排支出99933万元，上年结转资金18487万元，2026年全县一般公共预算支出安排351385万元，安排债务还本支出10720万元。</w:t>
      </w:r>
    </w:p>
    <w:p w14:paraId="5CA30FC0">
      <w:pPr>
        <w:pStyle w:val="116"/>
        <w:spacing w:line="560" w:lineRule="exact"/>
        <w:ind w:firstLine="643"/>
        <w:rPr>
          <w:rFonts w:hint="eastAsia" w:ascii="仿宋" w:hAnsi="仿宋" w:eastAsia="仿宋" w:cs="Times New Roman"/>
          <w:kern w:val="2"/>
          <w:sz w:val="32"/>
          <w:szCs w:val="32"/>
        </w:rPr>
      </w:pPr>
      <w:r>
        <w:rPr>
          <w:rFonts w:hint="eastAsia" w:ascii="仿宋" w:hAnsi="仿宋" w:eastAsia="仿宋" w:cs="Times New Roman"/>
          <w:kern w:val="2"/>
          <w:sz w:val="32"/>
          <w:szCs w:val="32"/>
        </w:rPr>
        <w:t>二、政府性基金预算平衡情况</w:t>
      </w:r>
    </w:p>
    <w:p w14:paraId="0C1344D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2025年全县当年可用财力为20487万元，2026年可用财力为20918万元，增长2.1%，其构成是：政府性基金预算收入60000万元，减调出资金39082万元。</w:t>
      </w:r>
    </w:p>
    <w:p w14:paraId="4B5B8A13">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按照收支平衡原则，安排全县可用财力支出20918万元，加提前通知专款安排支出1668万元，上年结转资金65688万元，2026年全县政府性基金预算支出安排88274万元。</w:t>
      </w:r>
    </w:p>
    <w:p w14:paraId="54260264">
      <w:pPr>
        <w:pStyle w:val="116"/>
        <w:spacing w:line="560" w:lineRule="exact"/>
        <w:ind w:firstLine="643"/>
        <w:rPr>
          <w:rFonts w:hint="eastAsia" w:ascii="仿宋" w:hAnsi="仿宋" w:eastAsia="仿宋" w:cs="Times New Roman"/>
          <w:kern w:val="2"/>
          <w:sz w:val="32"/>
          <w:szCs w:val="32"/>
        </w:rPr>
      </w:pPr>
      <w:r>
        <w:rPr>
          <w:rFonts w:hint="eastAsia" w:ascii="仿宋" w:hAnsi="仿宋" w:eastAsia="仿宋" w:cs="Times New Roman"/>
          <w:kern w:val="2"/>
          <w:sz w:val="32"/>
          <w:szCs w:val="32"/>
        </w:rPr>
        <w:t>三、国有资本经营预算平衡情况</w:t>
      </w:r>
    </w:p>
    <w:p w14:paraId="3D35582A">
      <w:pPr>
        <w:pStyle w:val="143"/>
        <w:spacing w:line="560" w:lineRule="exact"/>
        <w:ind w:firstLine="660"/>
        <w:jc w:val="both"/>
        <w:rPr>
          <w:rFonts w:hint="eastAsia" w:ascii="仿宋" w:hAnsi="仿宋" w:eastAsia="仿宋"/>
          <w:bCs/>
          <w:color w:val="auto"/>
          <w:kern w:val="2"/>
          <w:sz w:val="32"/>
          <w:szCs w:val="32"/>
        </w:rPr>
      </w:pPr>
      <w:r>
        <w:rPr>
          <w:rFonts w:hint="eastAsia" w:ascii="仿宋" w:hAnsi="仿宋" w:eastAsia="仿宋"/>
          <w:bCs/>
          <w:color w:val="auto"/>
          <w:kern w:val="2"/>
          <w:sz w:val="32"/>
          <w:szCs w:val="32"/>
        </w:rPr>
        <w:t>2026年国有资本经营预算收入安排100万元，上级转移支付下达9万元，合计109万元。</w:t>
      </w:r>
    </w:p>
    <w:p w14:paraId="05050838">
      <w:pPr>
        <w:pStyle w:val="143"/>
        <w:spacing w:line="560" w:lineRule="exact"/>
        <w:ind w:firstLine="660"/>
        <w:jc w:val="both"/>
        <w:rPr>
          <w:rFonts w:ascii="仿宋" w:hAnsi="仿宋" w:eastAsia="仿宋"/>
          <w:bCs/>
          <w:color w:val="auto"/>
          <w:kern w:val="2"/>
          <w:sz w:val="32"/>
          <w:szCs w:val="32"/>
        </w:rPr>
      </w:pPr>
      <w:r>
        <w:rPr>
          <w:rFonts w:hint="eastAsia" w:ascii="仿宋" w:hAnsi="仿宋" w:eastAsia="仿宋"/>
          <w:bCs/>
          <w:sz w:val="32"/>
          <w:szCs w:val="32"/>
        </w:rPr>
        <w:t>按照收支平衡原则，</w:t>
      </w:r>
      <w:r>
        <w:rPr>
          <w:rFonts w:hint="eastAsia" w:ascii="仿宋" w:hAnsi="仿宋" w:eastAsia="仿宋"/>
          <w:bCs/>
          <w:color w:val="auto"/>
          <w:kern w:val="2"/>
          <w:sz w:val="32"/>
          <w:szCs w:val="32"/>
        </w:rPr>
        <w:t>2026年</w:t>
      </w:r>
      <w:r>
        <w:rPr>
          <w:rFonts w:hint="eastAsia" w:ascii="仿宋" w:hAnsi="仿宋" w:eastAsia="仿宋"/>
          <w:sz w:val="32"/>
          <w:szCs w:val="32"/>
        </w:rPr>
        <w:t>国有资本经营预算</w:t>
      </w:r>
      <w:r>
        <w:rPr>
          <w:rFonts w:hint="eastAsia" w:ascii="仿宋" w:hAnsi="仿宋" w:eastAsia="仿宋"/>
          <w:bCs/>
          <w:color w:val="auto"/>
          <w:kern w:val="2"/>
          <w:sz w:val="32"/>
          <w:szCs w:val="32"/>
        </w:rPr>
        <w:t>安排支出9万元，调出资金100万元统筹用于一般公共预算。</w:t>
      </w:r>
    </w:p>
    <w:p w14:paraId="7A2E6220">
      <w:pPr>
        <w:pStyle w:val="116"/>
        <w:spacing w:line="560" w:lineRule="exact"/>
        <w:ind w:firstLine="643"/>
        <w:rPr>
          <w:rFonts w:hint="eastAsia" w:ascii="仿宋" w:hAnsi="仿宋" w:eastAsia="仿宋" w:cs="Times New Roman"/>
          <w:kern w:val="2"/>
          <w:sz w:val="32"/>
          <w:szCs w:val="32"/>
        </w:rPr>
      </w:pPr>
      <w:r>
        <w:rPr>
          <w:rFonts w:hint="eastAsia" w:ascii="仿宋" w:hAnsi="仿宋" w:eastAsia="仿宋" w:cs="Times New Roman"/>
          <w:kern w:val="2"/>
          <w:sz w:val="32"/>
          <w:szCs w:val="32"/>
        </w:rPr>
        <w:t>四、社会保险基金预算平衡情况</w:t>
      </w:r>
    </w:p>
    <w:p w14:paraId="38FB9343">
      <w:pPr>
        <w:pStyle w:val="143"/>
        <w:spacing w:line="560" w:lineRule="exact"/>
        <w:ind w:firstLine="660"/>
        <w:rPr>
          <w:rFonts w:hint="eastAsia" w:ascii="仿宋" w:hAnsi="仿宋" w:eastAsia="仿宋"/>
          <w:bCs/>
          <w:color w:val="auto"/>
          <w:kern w:val="2"/>
          <w:sz w:val="32"/>
          <w:szCs w:val="32"/>
        </w:rPr>
      </w:pPr>
      <w:bookmarkStart w:id="32" w:name="_Toc154306522"/>
      <w:bookmarkStart w:id="33" w:name="_Toc93577305"/>
      <w:bookmarkStart w:id="34" w:name="_Toc63736011"/>
      <w:bookmarkStart w:id="35" w:name="_Toc282804618"/>
      <w:bookmarkStart w:id="36" w:name="OLE_LINK1"/>
      <w:bookmarkStart w:id="37" w:name="_Toc282804617"/>
      <w:r>
        <w:rPr>
          <w:rFonts w:hint="eastAsia" w:ascii="仿宋" w:hAnsi="仿宋" w:eastAsia="仿宋"/>
          <w:bCs/>
          <w:color w:val="auto"/>
          <w:kern w:val="2"/>
          <w:sz w:val="32"/>
          <w:szCs w:val="32"/>
        </w:rPr>
        <w:t>2026年社保基金总收入为124582万元。包括：①本年收入预算安排60799万元，其中：机关事业单位基本养老保险基金26385万元、城乡居民基本养老保险基金34414万元。②上年结余63783万元。</w:t>
      </w:r>
    </w:p>
    <w:p w14:paraId="7845FC7B">
      <w:pPr>
        <w:pStyle w:val="143"/>
        <w:spacing w:line="560" w:lineRule="exact"/>
        <w:ind w:firstLine="660"/>
        <w:rPr>
          <w:rFonts w:hint="eastAsia" w:ascii="仿宋" w:hAnsi="仿宋" w:eastAsia="仿宋"/>
          <w:bCs/>
          <w:color w:val="auto"/>
          <w:kern w:val="2"/>
          <w:sz w:val="32"/>
          <w:szCs w:val="32"/>
        </w:rPr>
      </w:pPr>
      <w:r>
        <w:rPr>
          <w:rFonts w:hint="eastAsia" w:ascii="仿宋" w:hAnsi="仿宋" w:eastAsia="仿宋"/>
          <w:bCs/>
          <w:sz w:val="32"/>
          <w:szCs w:val="32"/>
        </w:rPr>
        <w:t>按照收支平衡原则，2026年</w:t>
      </w:r>
      <w:r>
        <w:rPr>
          <w:rFonts w:hint="eastAsia" w:ascii="仿宋" w:hAnsi="仿宋" w:eastAsia="仿宋"/>
          <w:bCs/>
          <w:color w:val="auto"/>
          <w:kern w:val="2"/>
          <w:sz w:val="32"/>
          <w:szCs w:val="32"/>
        </w:rPr>
        <w:t>社保基金总支出安排124582万元。包括：①本年支出安排62167万元，其中：机关事业单位基本养老保险基金33677万元、城乡居民基本养老保险基金28490万元。②年末滚存结余62415万元。</w:t>
      </w:r>
    </w:p>
    <w:p w14:paraId="1FABE5FE">
      <w:pPr>
        <w:keepNext/>
        <w:jc w:val="center"/>
        <w:outlineLvl w:val="0"/>
        <w:rPr>
          <w:rFonts w:hint="eastAsia" w:ascii="宋体" w:hAnsi="宋体" w:cs="宋体"/>
          <w:b/>
          <w:bCs/>
          <w:kern w:val="0"/>
          <w:sz w:val="36"/>
          <w:szCs w:val="36"/>
        </w:rPr>
      </w:pPr>
      <w:r>
        <w:rPr>
          <w:rFonts w:hint="eastAsia" w:ascii="黑体" w:eastAsia="黑体"/>
          <w:sz w:val="36"/>
          <w:szCs w:val="36"/>
        </w:rPr>
        <w:br w:type="page"/>
      </w:r>
      <w:bookmarkStart w:id="38" w:name="_Toc31993"/>
      <w:r>
        <w:rPr>
          <w:rFonts w:hint="eastAsia" w:ascii="黑体" w:eastAsia="黑体"/>
          <w:sz w:val="36"/>
          <w:szCs w:val="36"/>
        </w:rPr>
        <w:t xml:space="preserve">§6  </w:t>
      </w:r>
      <w:bookmarkEnd w:id="32"/>
      <w:bookmarkEnd w:id="33"/>
      <w:bookmarkEnd w:id="34"/>
      <w:bookmarkEnd w:id="35"/>
      <w:r>
        <w:rPr>
          <w:rFonts w:hint="eastAsia" w:ascii="黑体" w:eastAsia="黑体"/>
          <w:sz w:val="36"/>
          <w:szCs w:val="36"/>
        </w:rPr>
        <w:t>2026年全县一般公共财政支出预算（草案）</w:t>
      </w:r>
      <w:bookmarkEnd w:id="38"/>
      <w:r>
        <w:rPr>
          <w:rFonts w:hint="eastAsia" w:ascii="黑体" w:eastAsia="黑体"/>
          <w:sz w:val="36"/>
          <w:szCs w:val="36"/>
        </w:rPr>
        <w:t xml:space="preserve">       </w:t>
      </w:r>
    </w:p>
    <w:tbl>
      <w:tblPr>
        <w:tblStyle w:val="26"/>
        <w:tblW w:w="0" w:type="auto"/>
        <w:tblInd w:w="108" w:type="dxa"/>
        <w:tblLayout w:type="fixed"/>
        <w:tblCellMar>
          <w:top w:w="0" w:type="dxa"/>
          <w:left w:w="108" w:type="dxa"/>
          <w:bottom w:w="0" w:type="dxa"/>
          <w:right w:w="108" w:type="dxa"/>
        </w:tblCellMar>
      </w:tblPr>
      <w:tblGrid>
        <w:gridCol w:w="5245"/>
        <w:gridCol w:w="1418"/>
        <w:gridCol w:w="1275"/>
        <w:gridCol w:w="1276"/>
      </w:tblGrid>
      <w:tr w14:paraId="018103CE">
        <w:tblPrEx>
          <w:tblCellMar>
            <w:top w:w="0" w:type="dxa"/>
            <w:left w:w="108" w:type="dxa"/>
            <w:bottom w:w="0" w:type="dxa"/>
            <w:right w:w="108" w:type="dxa"/>
          </w:tblCellMar>
        </w:tblPrEx>
        <w:trPr>
          <w:trHeight w:val="540" w:hRule="atLeast"/>
          <w:tblHeader/>
        </w:trPr>
        <w:tc>
          <w:tcPr>
            <w:tcW w:w="9214" w:type="dxa"/>
            <w:gridSpan w:val="4"/>
            <w:shd w:val="clear" w:color="000000" w:fill="FFFFFF"/>
            <w:vAlign w:val="center"/>
          </w:tcPr>
          <w:p w14:paraId="0C58EBFD">
            <w:pPr>
              <w:widowControl/>
              <w:ind w:right="720" w:firstLine="1446" w:firstLineChars="400"/>
              <w:rPr>
                <w:rFonts w:ascii="宋体" w:hAnsi="宋体" w:cs="宋体"/>
                <w:b/>
                <w:kern w:val="0"/>
                <w:sz w:val="22"/>
              </w:rPr>
            </w:pPr>
            <w:r>
              <w:rPr>
                <w:rFonts w:ascii="宋体" w:hAnsi="宋体" w:cs="宋体"/>
                <w:b/>
                <w:bCs/>
                <w:kern w:val="0"/>
                <w:sz w:val="36"/>
                <w:szCs w:val="36"/>
              </w:rPr>
              <w:t>2026年全县一般公共财政支出预算表</w:t>
            </w:r>
          </w:p>
        </w:tc>
      </w:tr>
      <w:tr w14:paraId="4807ABF4">
        <w:tblPrEx>
          <w:tblCellMar>
            <w:top w:w="0" w:type="dxa"/>
            <w:left w:w="108" w:type="dxa"/>
            <w:bottom w:w="0" w:type="dxa"/>
            <w:right w:w="108" w:type="dxa"/>
          </w:tblCellMar>
        </w:tblPrEx>
        <w:trPr>
          <w:trHeight w:val="352" w:hRule="atLeast"/>
          <w:tblHeader/>
        </w:trPr>
        <w:tc>
          <w:tcPr>
            <w:tcW w:w="5245" w:type="dxa"/>
            <w:tcBorders>
              <w:bottom w:val="single" w:color="auto" w:sz="4" w:space="0"/>
            </w:tcBorders>
            <w:shd w:val="clear" w:color="000000" w:fill="FFFFFF"/>
            <w:vAlign w:val="center"/>
          </w:tcPr>
          <w:p w14:paraId="414C729C">
            <w:pPr>
              <w:widowControl/>
              <w:jc w:val="center"/>
              <w:rPr>
                <w:rFonts w:ascii="宋体" w:hAnsi="宋体" w:cs="宋体"/>
                <w:b/>
                <w:kern w:val="0"/>
                <w:sz w:val="22"/>
              </w:rPr>
            </w:pPr>
          </w:p>
        </w:tc>
        <w:tc>
          <w:tcPr>
            <w:tcW w:w="1418" w:type="dxa"/>
            <w:tcBorders>
              <w:bottom w:val="single" w:color="auto" w:sz="4" w:space="0"/>
            </w:tcBorders>
            <w:shd w:val="clear" w:color="000000" w:fill="FFFFFF"/>
            <w:vAlign w:val="bottom"/>
          </w:tcPr>
          <w:p w14:paraId="184FE4EE">
            <w:pPr>
              <w:widowControl/>
              <w:jc w:val="right"/>
              <w:rPr>
                <w:rFonts w:ascii="宋体" w:hAnsi="宋体" w:cs="宋体"/>
                <w:b/>
                <w:kern w:val="0"/>
                <w:sz w:val="22"/>
              </w:rPr>
            </w:pPr>
          </w:p>
        </w:tc>
        <w:tc>
          <w:tcPr>
            <w:tcW w:w="2551" w:type="dxa"/>
            <w:gridSpan w:val="2"/>
            <w:tcBorders>
              <w:bottom w:val="single" w:color="auto" w:sz="4" w:space="0"/>
            </w:tcBorders>
            <w:shd w:val="clear" w:color="000000" w:fill="FFFFFF"/>
            <w:vAlign w:val="bottom"/>
          </w:tcPr>
          <w:p w14:paraId="61225676">
            <w:pPr>
              <w:ind w:right="20"/>
              <w:jc w:val="right"/>
              <w:rPr>
                <w:rFonts w:ascii="宋体" w:hAnsi="宋体" w:cs="宋体"/>
                <w:b/>
                <w:kern w:val="0"/>
                <w:sz w:val="22"/>
              </w:rPr>
            </w:pPr>
            <w:r>
              <w:rPr>
                <w:kern w:val="0"/>
                <w:sz w:val="24"/>
                <w:szCs w:val="24"/>
              </w:rPr>
              <w:t>单位：万元</w:t>
            </w:r>
          </w:p>
        </w:tc>
      </w:tr>
      <w:tr w14:paraId="358C8E2E">
        <w:tblPrEx>
          <w:tblCellMar>
            <w:top w:w="0" w:type="dxa"/>
            <w:left w:w="108" w:type="dxa"/>
            <w:bottom w:w="0" w:type="dxa"/>
            <w:right w:w="108" w:type="dxa"/>
          </w:tblCellMar>
        </w:tblPrEx>
        <w:trPr>
          <w:trHeight w:val="540" w:hRule="atLeast"/>
          <w:tblHeader/>
        </w:trPr>
        <w:tc>
          <w:tcPr>
            <w:tcW w:w="5245" w:type="dxa"/>
            <w:tcBorders>
              <w:top w:val="single" w:color="auto" w:sz="4" w:space="0"/>
              <w:left w:val="single" w:color="auto" w:sz="4" w:space="0"/>
              <w:bottom w:val="single" w:color="auto" w:sz="6" w:space="0"/>
              <w:right w:val="single" w:color="auto" w:sz="6" w:space="0"/>
            </w:tcBorders>
            <w:shd w:val="clear" w:color="000000" w:fill="FFFFFF"/>
            <w:vAlign w:val="center"/>
          </w:tcPr>
          <w:p w14:paraId="613EACB1">
            <w:pPr>
              <w:widowControl/>
              <w:jc w:val="center"/>
              <w:rPr>
                <w:rFonts w:ascii="宋体" w:hAnsi="宋体" w:cs="宋体"/>
                <w:b/>
                <w:kern w:val="0"/>
                <w:sz w:val="22"/>
              </w:rPr>
            </w:pPr>
            <w:r>
              <w:rPr>
                <w:rFonts w:ascii="宋体" w:hAnsi="宋体" w:cs="宋体"/>
                <w:b/>
                <w:kern w:val="0"/>
                <w:sz w:val="22"/>
              </w:rPr>
              <w:t>项       目</w:t>
            </w:r>
          </w:p>
        </w:tc>
        <w:tc>
          <w:tcPr>
            <w:tcW w:w="1418" w:type="dxa"/>
            <w:tcBorders>
              <w:top w:val="single" w:color="auto" w:sz="4" w:space="0"/>
              <w:left w:val="single" w:color="auto" w:sz="6" w:space="0"/>
              <w:bottom w:val="single" w:color="auto" w:sz="6" w:space="0"/>
              <w:right w:val="single" w:color="auto" w:sz="6" w:space="0"/>
            </w:tcBorders>
            <w:shd w:val="clear" w:color="000000" w:fill="FFFFFF"/>
            <w:vAlign w:val="bottom"/>
          </w:tcPr>
          <w:p w14:paraId="1D4A6839">
            <w:pPr>
              <w:widowControl/>
              <w:jc w:val="left"/>
              <w:rPr>
                <w:rFonts w:ascii="宋体" w:hAnsi="宋体" w:cs="宋体"/>
                <w:b/>
                <w:kern w:val="0"/>
                <w:sz w:val="22"/>
              </w:rPr>
            </w:pPr>
            <w:r>
              <w:rPr>
                <w:rFonts w:ascii="宋体" w:hAnsi="宋体" w:cs="宋体"/>
                <w:b/>
                <w:kern w:val="0"/>
                <w:sz w:val="22"/>
              </w:rPr>
              <w:t>2026年预算安排合计</w:t>
            </w:r>
          </w:p>
        </w:tc>
        <w:tc>
          <w:tcPr>
            <w:tcW w:w="1275" w:type="dxa"/>
            <w:tcBorders>
              <w:top w:val="single" w:color="auto" w:sz="4" w:space="0"/>
              <w:left w:val="single" w:color="auto" w:sz="6" w:space="0"/>
              <w:bottom w:val="single" w:color="auto" w:sz="6" w:space="0"/>
              <w:right w:val="single" w:color="auto" w:sz="6" w:space="0"/>
            </w:tcBorders>
            <w:shd w:val="clear" w:color="000000" w:fill="FFFFFF"/>
            <w:vAlign w:val="bottom"/>
          </w:tcPr>
          <w:p w14:paraId="3BE5199F">
            <w:pPr>
              <w:widowControl/>
              <w:jc w:val="left"/>
              <w:rPr>
                <w:rFonts w:ascii="宋体" w:hAnsi="宋体" w:cs="宋体"/>
                <w:b/>
                <w:kern w:val="0"/>
                <w:sz w:val="22"/>
              </w:rPr>
            </w:pPr>
            <w:r>
              <w:rPr>
                <w:rFonts w:ascii="宋体" w:hAnsi="宋体" w:cs="宋体"/>
                <w:b/>
                <w:kern w:val="0"/>
                <w:sz w:val="22"/>
              </w:rPr>
              <w:t>一、县可用财力安排</w:t>
            </w:r>
          </w:p>
        </w:tc>
        <w:tc>
          <w:tcPr>
            <w:tcW w:w="1276" w:type="dxa"/>
            <w:tcBorders>
              <w:top w:val="single" w:color="auto" w:sz="4" w:space="0"/>
              <w:left w:val="single" w:color="auto" w:sz="6" w:space="0"/>
              <w:bottom w:val="single" w:color="auto" w:sz="6" w:space="0"/>
              <w:right w:val="single" w:color="auto" w:sz="4" w:space="0"/>
            </w:tcBorders>
            <w:shd w:val="clear" w:color="000000" w:fill="FFFFFF"/>
            <w:vAlign w:val="bottom"/>
          </w:tcPr>
          <w:p w14:paraId="72AB9E73">
            <w:pPr>
              <w:widowControl/>
              <w:jc w:val="left"/>
              <w:rPr>
                <w:rFonts w:ascii="宋体" w:hAnsi="宋体" w:cs="宋体"/>
                <w:b/>
                <w:kern w:val="0"/>
                <w:sz w:val="22"/>
              </w:rPr>
            </w:pPr>
            <w:r>
              <w:rPr>
                <w:rFonts w:ascii="宋体" w:hAnsi="宋体" w:cs="宋体"/>
                <w:b/>
                <w:kern w:val="0"/>
                <w:sz w:val="22"/>
              </w:rPr>
              <w:t>二、上级专款安排</w:t>
            </w:r>
          </w:p>
        </w:tc>
      </w:tr>
      <w:tr w14:paraId="4858732F">
        <w:tblPrEx>
          <w:tblCellMar>
            <w:top w:w="0" w:type="dxa"/>
            <w:left w:w="108" w:type="dxa"/>
            <w:bottom w:w="0" w:type="dxa"/>
            <w:right w:w="108" w:type="dxa"/>
          </w:tblCellMar>
        </w:tblPrEx>
        <w:trPr>
          <w:trHeight w:val="285" w:hRule="atLeast"/>
        </w:trPr>
        <w:tc>
          <w:tcPr>
            <w:tcW w:w="5245" w:type="dxa"/>
            <w:tcBorders>
              <w:top w:val="single" w:color="auto" w:sz="6" w:space="0"/>
              <w:left w:val="single" w:color="auto" w:sz="4" w:space="0"/>
              <w:bottom w:val="single" w:color="auto" w:sz="6" w:space="0"/>
              <w:right w:val="single" w:color="auto" w:sz="6" w:space="0"/>
            </w:tcBorders>
            <w:shd w:val="clear" w:color="000000" w:fill="FFFFFF"/>
            <w:vAlign w:val="bottom"/>
          </w:tcPr>
          <w:p w14:paraId="101CAE52">
            <w:pPr>
              <w:widowControl/>
              <w:jc w:val="left"/>
              <w:rPr>
                <w:rFonts w:ascii="宋体" w:hAnsi="宋体" w:cs="宋体"/>
                <w:b/>
                <w:bCs/>
                <w:kern w:val="0"/>
                <w:sz w:val="22"/>
              </w:rPr>
            </w:pPr>
            <w:r>
              <w:rPr>
                <w:rFonts w:ascii="宋体" w:hAnsi="宋体" w:cs="宋体"/>
                <w:b/>
                <w:bCs/>
                <w:kern w:val="0"/>
                <w:sz w:val="22"/>
              </w:rPr>
              <w:t>一、人员经费</w:t>
            </w:r>
          </w:p>
        </w:tc>
        <w:tc>
          <w:tcPr>
            <w:tcW w:w="1418" w:type="dxa"/>
            <w:tcBorders>
              <w:top w:val="single" w:color="auto" w:sz="6" w:space="0"/>
              <w:left w:val="single" w:color="auto" w:sz="6" w:space="0"/>
              <w:bottom w:val="single" w:color="auto" w:sz="6" w:space="0"/>
              <w:right w:val="single" w:color="auto" w:sz="6" w:space="0"/>
            </w:tcBorders>
            <w:shd w:val="clear" w:color="000000" w:fill="FFFFFF"/>
            <w:vAlign w:val="bottom"/>
          </w:tcPr>
          <w:p w14:paraId="230122DB">
            <w:pPr>
              <w:widowControl/>
              <w:jc w:val="left"/>
              <w:rPr>
                <w:rFonts w:ascii="宋体" w:hAnsi="宋体" w:cs="宋体"/>
                <w:b/>
                <w:bCs/>
                <w:kern w:val="0"/>
                <w:sz w:val="22"/>
              </w:rPr>
            </w:pPr>
            <w:r>
              <w:rPr>
                <w:rFonts w:ascii="宋体" w:hAnsi="宋体" w:cs="宋体"/>
                <w:b/>
                <w:bCs/>
                <w:kern w:val="0"/>
                <w:sz w:val="22"/>
              </w:rPr>
              <w:t>134200</w:t>
            </w:r>
          </w:p>
        </w:tc>
        <w:tc>
          <w:tcPr>
            <w:tcW w:w="1275" w:type="dxa"/>
            <w:tcBorders>
              <w:top w:val="single" w:color="auto" w:sz="6" w:space="0"/>
              <w:left w:val="single" w:color="auto" w:sz="6" w:space="0"/>
              <w:bottom w:val="single" w:color="auto" w:sz="6" w:space="0"/>
              <w:right w:val="single" w:color="auto" w:sz="6" w:space="0"/>
            </w:tcBorders>
            <w:shd w:val="clear" w:color="000000" w:fill="FFFFFF"/>
            <w:vAlign w:val="bottom"/>
          </w:tcPr>
          <w:p w14:paraId="5DCFB4EC">
            <w:pPr>
              <w:widowControl/>
              <w:jc w:val="left"/>
              <w:rPr>
                <w:rFonts w:ascii="宋体" w:hAnsi="宋体" w:cs="宋体"/>
                <w:b/>
                <w:bCs/>
                <w:kern w:val="0"/>
                <w:sz w:val="22"/>
              </w:rPr>
            </w:pPr>
            <w:r>
              <w:rPr>
                <w:rFonts w:ascii="宋体" w:hAnsi="宋体" w:cs="宋体"/>
                <w:b/>
                <w:bCs/>
                <w:kern w:val="0"/>
                <w:sz w:val="22"/>
              </w:rPr>
              <w:t>134200</w:t>
            </w:r>
          </w:p>
        </w:tc>
        <w:tc>
          <w:tcPr>
            <w:tcW w:w="1276" w:type="dxa"/>
            <w:tcBorders>
              <w:top w:val="single" w:color="auto" w:sz="6" w:space="0"/>
              <w:left w:val="single" w:color="auto" w:sz="6" w:space="0"/>
              <w:bottom w:val="single" w:color="auto" w:sz="6" w:space="0"/>
              <w:right w:val="single" w:color="auto" w:sz="4" w:space="0"/>
            </w:tcBorders>
            <w:shd w:val="clear" w:color="000000" w:fill="FFFFFF"/>
            <w:vAlign w:val="bottom"/>
          </w:tcPr>
          <w:p w14:paraId="4A0B30F3">
            <w:pPr>
              <w:widowControl/>
              <w:jc w:val="left"/>
              <w:rPr>
                <w:rFonts w:ascii="宋体" w:hAnsi="宋体" w:cs="宋体"/>
                <w:b/>
                <w:bCs/>
                <w:kern w:val="0"/>
                <w:sz w:val="22"/>
              </w:rPr>
            </w:pPr>
          </w:p>
        </w:tc>
      </w:tr>
      <w:tr w14:paraId="06D51863">
        <w:tblPrEx>
          <w:tblCellMar>
            <w:top w:w="0" w:type="dxa"/>
            <w:left w:w="108" w:type="dxa"/>
            <w:bottom w:w="0" w:type="dxa"/>
            <w:right w:w="108" w:type="dxa"/>
          </w:tblCellMar>
        </w:tblPrEx>
        <w:trPr>
          <w:trHeight w:val="90" w:hRule="atLeast"/>
        </w:trPr>
        <w:tc>
          <w:tcPr>
            <w:tcW w:w="5245" w:type="dxa"/>
            <w:tcBorders>
              <w:top w:val="single" w:color="auto" w:sz="6" w:space="0"/>
              <w:left w:val="single" w:color="auto" w:sz="4" w:space="0"/>
              <w:bottom w:val="single" w:color="auto" w:sz="6" w:space="0"/>
              <w:right w:val="single" w:color="auto" w:sz="6" w:space="0"/>
            </w:tcBorders>
            <w:shd w:val="clear" w:color="000000" w:fill="FFFFFF"/>
            <w:vAlign w:val="bottom"/>
          </w:tcPr>
          <w:p w14:paraId="7AB0523E">
            <w:pPr>
              <w:widowControl/>
              <w:jc w:val="left"/>
              <w:rPr>
                <w:rFonts w:ascii="宋体" w:hAnsi="宋体" w:cs="宋体"/>
                <w:b/>
                <w:bCs/>
                <w:kern w:val="0"/>
                <w:sz w:val="22"/>
              </w:rPr>
            </w:pPr>
            <w:r>
              <w:rPr>
                <w:rFonts w:ascii="宋体" w:hAnsi="宋体" w:cs="宋体"/>
                <w:b/>
                <w:bCs/>
                <w:kern w:val="0"/>
                <w:sz w:val="22"/>
              </w:rPr>
              <w:t>二、正常公用经费</w:t>
            </w:r>
          </w:p>
        </w:tc>
        <w:tc>
          <w:tcPr>
            <w:tcW w:w="1418" w:type="dxa"/>
            <w:tcBorders>
              <w:top w:val="single" w:color="auto" w:sz="6" w:space="0"/>
              <w:left w:val="single" w:color="auto" w:sz="6" w:space="0"/>
              <w:bottom w:val="single" w:color="auto" w:sz="6" w:space="0"/>
              <w:right w:val="single" w:color="auto" w:sz="6" w:space="0"/>
            </w:tcBorders>
            <w:shd w:val="clear" w:color="000000" w:fill="FFFFFF"/>
            <w:vAlign w:val="bottom"/>
          </w:tcPr>
          <w:p w14:paraId="0341C9B6">
            <w:pPr>
              <w:widowControl/>
              <w:jc w:val="left"/>
              <w:rPr>
                <w:rFonts w:ascii="宋体" w:hAnsi="宋体" w:cs="宋体"/>
                <w:b/>
                <w:bCs/>
                <w:kern w:val="0"/>
                <w:sz w:val="22"/>
              </w:rPr>
            </w:pPr>
            <w:r>
              <w:rPr>
                <w:rFonts w:ascii="宋体" w:hAnsi="宋体" w:cs="宋体"/>
                <w:b/>
                <w:bCs/>
                <w:kern w:val="0"/>
                <w:sz w:val="22"/>
              </w:rPr>
              <w:t>6275</w:t>
            </w:r>
          </w:p>
        </w:tc>
        <w:tc>
          <w:tcPr>
            <w:tcW w:w="1275" w:type="dxa"/>
            <w:tcBorders>
              <w:top w:val="single" w:color="auto" w:sz="6" w:space="0"/>
              <w:left w:val="single" w:color="auto" w:sz="6" w:space="0"/>
              <w:bottom w:val="single" w:color="auto" w:sz="6" w:space="0"/>
              <w:right w:val="single" w:color="auto" w:sz="6" w:space="0"/>
            </w:tcBorders>
            <w:shd w:val="clear" w:color="000000" w:fill="FFFFFF"/>
            <w:vAlign w:val="bottom"/>
          </w:tcPr>
          <w:p w14:paraId="2D997E09">
            <w:pPr>
              <w:widowControl/>
              <w:jc w:val="left"/>
              <w:rPr>
                <w:rFonts w:ascii="宋体" w:hAnsi="宋体" w:cs="宋体"/>
                <w:b/>
                <w:bCs/>
                <w:kern w:val="0"/>
                <w:sz w:val="22"/>
              </w:rPr>
            </w:pPr>
            <w:r>
              <w:rPr>
                <w:rFonts w:ascii="宋体" w:hAnsi="宋体" w:cs="宋体"/>
                <w:b/>
                <w:bCs/>
                <w:kern w:val="0"/>
                <w:sz w:val="22"/>
              </w:rPr>
              <w:t>6275</w:t>
            </w:r>
          </w:p>
        </w:tc>
        <w:tc>
          <w:tcPr>
            <w:tcW w:w="1276" w:type="dxa"/>
            <w:tcBorders>
              <w:top w:val="single" w:color="auto" w:sz="6" w:space="0"/>
              <w:left w:val="single" w:color="auto" w:sz="6" w:space="0"/>
              <w:bottom w:val="single" w:color="auto" w:sz="6" w:space="0"/>
              <w:right w:val="single" w:color="auto" w:sz="4" w:space="0"/>
            </w:tcBorders>
            <w:shd w:val="clear" w:color="000000" w:fill="FFFFFF"/>
            <w:vAlign w:val="bottom"/>
          </w:tcPr>
          <w:p w14:paraId="3B2466FB">
            <w:pPr>
              <w:widowControl/>
              <w:jc w:val="left"/>
              <w:rPr>
                <w:rFonts w:ascii="宋体" w:hAnsi="宋体" w:cs="宋体"/>
                <w:b/>
                <w:bCs/>
                <w:kern w:val="0"/>
                <w:sz w:val="22"/>
              </w:rPr>
            </w:pPr>
          </w:p>
        </w:tc>
      </w:tr>
      <w:tr w14:paraId="6FCE18EB">
        <w:tblPrEx>
          <w:tblCellMar>
            <w:top w:w="0" w:type="dxa"/>
            <w:left w:w="108" w:type="dxa"/>
            <w:bottom w:w="0" w:type="dxa"/>
            <w:right w:w="108" w:type="dxa"/>
          </w:tblCellMar>
        </w:tblPrEx>
        <w:trPr>
          <w:trHeight w:val="285" w:hRule="atLeast"/>
        </w:trPr>
        <w:tc>
          <w:tcPr>
            <w:tcW w:w="5245" w:type="dxa"/>
            <w:tcBorders>
              <w:top w:val="single" w:color="auto" w:sz="6" w:space="0"/>
              <w:left w:val="single" w:color="auto" w:sz="4" w:space="0"/>
              <w:bottom w:val="single" w:color="auto" w:sz="4" w:space="0"/>
              <w:right w:val="single" w:color="auto" w:sz="6" w:space="0"/>
            </w:tcBorders>
            <w:shd w:val="clear" w:color="000000" w:fill="FFFFFF"/>
            <w:vAlign w:val="bottom"/>
          </w:tcPr>
          <w:p w14:paraId="588C5B21">
            <w:pPr>
              <w:widowControl/>
              <w:jc w:val="left"/>
              <w:rPr>
                <w:rFonts w:ascii="宋体" w:hAnsi="宋体" w:cs="宋体"/>
                <w:b/>
                <w:bCs/>
                <w:kern w:val="0"/>
                <w:sz w:val="22"/>
              </w:rPr>
            </w:pPr>
            <w:r>
              <w:rPr>
                <w:rFonts w:ascii="宋体" w:hAnsi="宋体" w:cs="宋体"/>
                <w:b/>
                <w:bCs/>
                <w:kern w:val="0"/>
                <w:sz w:val="22"/>
              </w:rPr>
              <w:t>三、专项资金支出</w:t>
            </w:r>
          </w:p>
        </w:tc>
        <w:tc>
          <w:tcPr>
            <w:tcW w:w="1418" w:type="dxa"/>
            <w:tcBorders>
              <w:top w:val="single" w:color="auto" w:sz="6" w:space="0"/>
              <w:left w:val="single" w:color="auto" w:sz="6" w:space="0"/>
              <w:bottom w:val="single" w:color="auto" w:sz="4" w:space="0"/>
              <w:right w:val="single" w:color="auto" w:sz="6" w:space="0"/>
            </w:tcBorders>
            <w:shd w:val="clear" w:color="000000" w:fill="FFFFFF"/>
            <w:vAlign w:val="bottom"/>
          </w:tcPr>
          <w:p w14:paraId="5AD74B0F">
            <w:pPr>
              <w:widowControl/>
              <w:jc w:val="left"/>
              <w:rPr>
                <w:rFonts w:ascii="宋体" w:hAnsi="宋体" w:cs="宋体"/>
                <w:b/>
                <w:bCs/>
                <w:kern w:val="0"/>
                <w:sz w:val="22"/>
              </w:rPr>
            </w:pPr>
            <w:r>
              <w:rPr>
                <w:rFonts w:ascii="宋体" w:hAnsi="宋体" w:cs="宋体"/>
                <w:b/>
                <w:bCs/>
                <w:kern w:val="0"/>
                <w:sz w:val="22"/>
              </w:rPr>
              <w:t>197673</w:t>
            </w:r>
          </w:p>
        </w:tc>
        <w:tc>
          <w:tcPr>
            <w:tcW w:w="1275" w:type="dxa"/>
            <w:tcBorders>
              <w:top w:val="single" w:color="auto" w:sz="6" w:space="0"/>
              <w:left w:val="single" w:color="auto" w:sz="6" w:space="0"/>
              <w:bottom w:val="single" w:color="auto" w:sz="4" w:space="0"/>
              <w:right w:val="single" w:color="auto" w:sz="6" w:space="0"/>
            </w:tcBorders>
            <w:shd w:val="clear" w:color="000000" w:fill="FFFFFF"/>
            <w:vAlign w:val="bottom"/>
          </w:tcPr>
          <w:p w14:paraId="25F20C0E">
            <w:pPr>
              <w:widowControl/>
              <w:jc w:val="left"/>
              <w:rPr>
                <w:rFonts w:ascii="宋体" w:hAnsi="宋体" w:cs="宋体"/>
                <w:b/>
                <w:bCs/>
                <w:kern w:val="0"/>
                <w:sz w:val="22"/>
              </w:rPr>
            </w:pPr>
            <w:r>
              <w:rPr>
                <w:rFonts w:ascii="宋体" w:hAnsi="宋体" w:cs="宋体"/>
                <w:b/>
                <w:bCs/>
                <w:kern w:val="0"/>
                <w:sz w:val="22"/>
              </w:rPr>
              <w:t>97740</w:t>
            </w:r>
          </w:p>
        </w:tc>
        <w:tc>
          <w:tcPr>
            <w:tcW w:w="1276" w:type="dxa"/>
            <w:tcBorders>
              <w:top w:val="single" w:color="auto" w:sz="6" w:space="0"/>
              <w:left w:val="single" w:color="auto" w:sz="6" w:space="0"/>
              <w:bottom w:val="single" w:color="auto" w:sz="4" w:space="0"/>
              <w:right w:val="single" w:color="auto" w:sz="4" w:space="0"/>
            </w:tcBorders>
            <w:shd w:val="clear" w:color="000000" w:fill="FFFFFF"/>
            <w:vAlign w:val="bottom"/>
          </w:tcPr>
          <w:p w14:paraId="40BB968E">
            <w:pPr>
              <w:widowControl/>
              <w:jc w:val="left"/>
              <w:rPr>
                <w:rFonts w:ascii="宋体" w:hAnsi="宋体" w:cs="宋体"/>
                <w:b/>
                <w:bCs/>
                <w:kern w:val="0"/>
                <w:sz w:val="22"/>
              </w:rPr>
            </w:pPr>
            <w:r>
              <w:rPr>
                <w:rFonts w:ascii="宋体" w:hAnsi="宋体" w:cs="宋体"/>
                <w:b/>
                <w:bCs/>
                <w:kern w:val="0"/>
                <w:sz w:val="22"/>
              </w:rPr>
              <w:t>99933</w:t>
            </w:r>
          </w:p>
        </w:tc>
      </w:tr>
      <w:tr w14:paraId="4E76F30A">
        <w:tblPrEx>
          <w:tblCellMar>
            <w:top w:w="0" w:type="dxa"/>
            <w:left w:w="108" w:type="dxa"/>
            <w:bottom w:w="0" w:type="dxa"/>
            <w:right w:w="108" w:type="dxa"/>
          </w:tblCellMar>
        </w:tblPrEx>
        <w:trPr>
          <w:trHeight w:val="90" w:hRule="atLeast"/>
        </w:trPr>
        <w:tc>
          <w:tcPr>
            <w:tcW w:w="5245" w:type="dxa"/>
            <w:tcBorders>
              <w:top w:val="single" w:color="auto" w:sz="4" w:space="0"/>
              <w:left w:val="single" w:color="auto" w:sz="4" w:space="0"/>
              <w:bottom w:val="single" w:color="auto" w:sz="4" w:space="0"/>
              <w:right w:val="single" w:color="auto" w:sz="4" w:space="0"/>
            </w:tcBorders>
            <w:shd w:val="clear" w:color="000000" w:fill="FFFFFF"/>
            <w:vAlign w:val="bottom"/>
          </w:tcPr>
          <w:p w14:paraId="05298D56">
            <w:pPr>
              <w:widowControl/>
              <w:jc w:val="left"/>
              <w:rPr>
                <w:rFonts w:ascii="宋体" w:hAnsi="宋体" w:cs="宋体"/>
                <w:b/>
                <w:bCs/>
                <w:kern w:val="0"/>
                <w:sz w:val="22"/>
              </w:rPr>
            </w:pPr>
            <w:r>
              <w:rPr>
                <w:rFonts w:ascii="宋体" w:hAnsi="宋体" w:cs="宋体"/>
                <w:b/>
                <w:bCs/>
                <w:kern w:val="0"/>
                <w:sz w:val="22"/>
              </w:rPr>
              <w:t>（一）一般公共服务支出</w:t>
            </w:r>
          </w:p>
        </w:tc>
        <w:tc>
          <w:tcPr>
            <w:tcW w:w="1418" w:type="dxa"/>
            <w:tcBorders>
              <w:top w:val="single" w:color="auto" w:sz="4" w:space="0"/>
              <w:left w:val="nil"/>
              <w:bottom w:val="single" w:color="auto" w:sz="4" w:space="0"/>
              <w:right w:val="single" w:color="auto" w:sz="4" w:space="0"/>
            </w:tcBorders>
            <w:shd w:val="clear" w:color="000000" w:fill="FFFFFF"/>
            <w:vAlign w:val="bottom"/>
          </w:tcPr>
          <w:p w14:paraId="794FFB4C">
            <w:pPr>
              <w:widowControl/>
              <w:jc w:val="left"/>
              <w:rPr>
                <w:rFonts w:ascii="宋体" w:hAnsi="宋体" w:cs="宋体"/>
                <w:b/>
                <w:bCs/>
                <w:kern w:val="0"/>
                <w:sz w:val="22"/>
              </w:rPr>
            </w:pPr>
            <w:r>
              <w:rPr>
                <w:rFonts w:ascii="宋体" w:hAnsi="宋体" w:cs="宋体"/>
                <w:b/>
                <w:bCs/>
                <w:kern w:val="0"/>
                <w:sz w:val="22"/>
              </w:rPr>
              <w:t>3516</w:t>
            </w:r>
          </w:p>
        </w:tc>
        <w:tc>
          <w:tcPr>
            <w:tcW w:w="1275" w:type="dxa"/>
            <w:tcBorders>
              <w:top w:val="single" w:color="auto" w:sz="4" w:space="0"/>
              <w:left w:val="nil"/>
              <w:bottom w:val="single" w:color="auto" w:sz="4" w:space="0"/>
              <w:right w:val="single" w:color="auto" w:sz="4" w:space="0"/>
            </w:tcBorders>
            <w:shd w:val="clear" w:color="000000" w:fill="FFFFFF"/>
            <w:vAlign w:val="bottom"/>
          </w:tcPr>
          <w:p w14:paraId="383A9D26">
            <w:pPr>
              <w:widowControl/>
              <w:jc w:val="left"/>
              <w:rPr>
                <w:rFonts w:ascii="宋体" w:hAnsi="宋体" w:cs="宋体"/>
                <w:b/>
                <w:bCs/>
                <w:kern w:val="0"/>
                <w:sz w:val="22"/>
              </w:rPr>
            </w:pPr>
            <w:r>
              <w:rPr>
                <w:rFonts w:ascii="宋体" w:hAnsi="宋体" w:cs="宋体"/>
                <w:b/>
                <w:bCs/>
                <w:kern w:val="0"/>
                <w:sz w:val="22"/>
              </w:rPr>
              <w:t>3391</w:t>
            </w:r>
          </w:p>
        </w:tc>
        <w:tc>
          <w:tcPr>
            <w:tcW w:w="1276" w:type="dxa"/>
            <w:tcBorders>
              <w:top w:val="single" w:color="auto" w:sz="4" w:space="0"/>
              <w:left w:val="nil"/>
              <w:bottom w:val="single" w:color="auto" w:sz="4" w:space="0"/>
              <w:right w:val="single" w:color="auto" w:sz="4" w:space="0"/>
            </w:tcBorders>
            <w:shd w:val="clear" w:color="000000" w:fill="FFFFFF"/>
            <w:vAlign w:val="bottom"/>
          </w:tcPr>
          <w:p w14:paraId="7FDF10AA">
            <w:pPr>
              <w:widowControl/>
              <w:jc w:val="left"/>
              <w:rPr>
                <w:rFonts w:ascii="宋体" w:hAnsi="宋体" w:cs="宋体"/>
                <w:b/>
                <w:bCs/>
                <w:kern w:val="0"/>
                <w:sz w:val="22"/>
              </w:rPr>
            </w:pPr>
            <w:r>
              <w:rPr>
                <w:rFonts w:ascii="宋体" w:hAnsi="宋体" w:cs="宋体"/>
                <w:b/>
                <w:bCs/>
                <w:kern w:val="0"/>
                <w:sz w:val="22"/>
              </w:rPr>
              <w:t>125</w:t>
            </w:r>
          </w:p>
        </w:tc>
      </w:tr>
      <w:tr w14:paraId="37892B9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E260E4F">
            <w:pPr>
              <w:widowControl/>
              <w:ind w:firstLine="220" w:firstLineChars="100"/>
              <w:jc w:val="left"/>
              <w:rPr>
                <w:rFonts w:ascii="宋体" w:hAnsi="宋体" w:cs="宋体"/>
                <w:kern w:val="0"/>
                <w:sz w:val="22"/>
              </w:rPr>
            </w:pPr>
            <w:r>
              <w:rPr>
                <w:rFonts w:ascii="宋体" w:hAnsi="宋体" w:cs="宋体"/>
                <w:kern w:val="0"/>
                <w:sz w:val="22"/>
              </w:rPr>
              <w:t>1、人大事务</w:t>
            </w:r>
          </w:p>
        </w:tc>
        <w:tc>
          <w:tcPr>
            <w:tcW w:w="1418" w:type="dxa"/>
            <w:tcBorders>
              <w:top w:val="nil"/>
              <w:left w:val="nil"/>
              <w:bottom w:val="single" w:color="auto" w:sz="4" w:space="0"/>
              <w:right w:val="single" w:color="auto" w:sz="4" w:space="0"/>
            </w:tcBorders>
            <w:shd w:val="clear" w:color="000000" w:fill="FFFFFF"/>
            <w:vAlign w:val="bottom"/>
          </w:tcPr>
          <w:p w14:paraId="70A99B95">
            <w:pPr>
              <w:widowControl/>
              <w:jc w:val="left"/>
              <w:rPr>
                <w:rFonts w:ascii="宋体" w:hAnsi="宋体" w:cs="宋体"/>
                <w:kern w:val="0"/>
                <w:sz w:val="22"/>
              </w:rPr>
            </w:pPr>
            <w:r>
              <w:rPr>
                <w:rFonts w:ascii="宋体" w:hAnsi="宋体" w:cs="宋体"/>
                <w:kern w:val="0"/>
                <w:sz w:val="22"/>
              </w:rPr>
              <w:t>18</w:t>
            </w:r>
          </w:p>
        </w:tc>
        <w:tc>
          <w:tcPr>
            <w:tcW w:w="1275" w:type="dxa"/>
            <w:tcBorders>
              <w:top w:val="nil"/>
              <w:left w:val="nil"/>
              <w:bottom w:val="single" w:color="auto" w:sz="4" w:space="0"/>
              <w:right w:val="single" w:color="auto" w:sz="4" w:space="0"/>
            </w:tcBorders>
            <w:shd w:val="clear" w:color="000000" w:fill="FFFFFF"/>
            <w:vAlign w:val="bottom"/>
          </w:tcPr>
          <w:p w14:paraId="792D8F9D">
            <w:pPr>
              <w:widowControl/>
              <w:jc w:val="left"/>
              <w:rPr>
                <w:rFonts w:ascii="宋体" w:hAnsi="宋体" w:cs="宋体"/>
                <w:kern w:val="0"/>
                <w:sz w:val="22"/>
              </w:rPr>
            </w:pPr>
            <w:r>
              <w:rPr>
                <w:rFonts w:ascii="宋体" w:hAnsi="宋体" w:cs="宋体"/>
                <w:kern w:val="0"/>
                <w:sz w:val="22"/>
              </w:rPr>
              <w:t>18</w:t>
            </w:r>
          </w:p>
        </w:tc>
        <w:tc>
          <w:tcPr>
            <w:tcW w:w="1276" w:type="dxa"/>
            <w:tcBorders>
              <w:top w:val="nil"/>
              <w:left w:val="nil"/>
              <w:bottom w:val="single" w:color="auto" w:sz="4" w:space="0"/>
              <w:right w:val="single" w:color="auto" w:sz="4" w:space="0"/>
            </w:tcBorders>
            <w:shd w:val="clear" w:color="000000" w:fill="FFFFFF"/>
            <w:vAlign w:val="bottom"/>
          </w:tcPr>
          <w:p w14:paraId="5F5AF91A">
            <w:pPr>
              <w:widowControl/>
              <w:jc w:val="left"/>
              <w:rPr>
                <w:rFonts w:ascii="宋体" w:hAnsi="宋体" w:cs="宋体"/>
                <w:kern w:val="0"/>
                <w:sz w:val="22"/>
              </w:rPr>
            </w:pPr>
          </w:p>
        </w:tc>
      </w:tr>
      <w:tr w14:paraId="3785AD8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FC9CE7D">
            <w:pPr>
              <w:widowControl/>
              <w:jc w:val="left"/>
              <w:rPr>
                <w:rFonts w:ascii="宋体" w:hAnsi="宋体" w:cs="宋体"/>
                <w:kern w:val="0"/>
                <w:sz w:val="22"/>
              </w:rPr>
            </w:pPr>
            <w:r>
              <w:rPr>
                <w:rFonts w:ascii="宋体" w:hAnsi="宋体" w:cs="宋体"/>
                <w:kern w:val="0"/>
                <w:sz w:val="22"/>
              </w:rPr>
              <w:t xml:space="preserve">  2、政协事务</w:t>
            </w:r>
          </w:p>
        </w:tc>
        <w:tc>
          <w:tcPr>
            <w:tcW w:w="1418" w:type="dxa"/>
            <w:tcBorders>
              <w:top w:val="nil"/>
              <w:left w:val="nil"/>
              <w:bottom w:val="single" w:color="auto" w:sz="4" w:space="0"/>
              <w:right w:val="single" w:color="auto" w:sz="4" w:space="0"/>
            </w:tcBorders>
            <w:shd w:val="clear" w:color="000000" w:fill="FFFFFF"/>
            <w:vAlign w:val="bottom"/>
          </w:tcPr>
          <w:p w14:paraId="4D2B558F">
            <w:pPr>
              <w:widowControl/>
              <w:jc w:val="left"/>
              <w:rPr>
                <w:rFonts w:ascii="宋体" w:hAnsi="宋体" w:cs="宋体"/>
                <w:kern w:val="0"/>
                <w:sz w:val="22"/>
              </w:rPr>
            </w:pPr>
            <w:r>
              <w:rPr>
                <w:rFonts w:ascii="宋体" w:hAnsi="宋体" w:cs="宋体"/>
                <w:kern w:val="0"/>
                <w:sz w:val="22"/>
              </w:rPr>
              <w:t>12</w:t>
            </w:r>
          </w:p>
        </w:tc>
        <w:tc>
          <w:tcPr>
            <w:tcW w:w="1275" w:type="dxa"/>
            <w:tcBorders>
              <w:top w:val="nil"/>
              <w:left w:val="nil"/>
              <w:bottom w:val="single" w:color="auto" w:sz="4" w:space="0"/>
              <w:right w:val="single" w:color="auto" w:sz="4" w:space="0"/>
            </w:tcBorders>
            <w:shd w:val="clear" w:color="000000" w:fill="FFFFFF"/>
            <w:vAlign w:val="bottom"/>
          </w:tcPr>
          <w:p w14:paraId="69B9E411">
            <w:pPr>
              <w:widowControl/>
              <w:jc w:val="left"/>
              <w:rPr>
                <w:rFonts w:ascii="宋体" w:hAnsi="宋体" w:cs="宋体"/>
                <w:kern w:val="0"/>
                <w:sz w:val="22"/>
              </w:rPr>
            </w:pPr>
            <w:r>
              <w:rPr>
                <w:rFonts w:ascii="宋体" w:hAnsi="宋体" w:cs="宋体"/>
                <w:kern w:val="0"/>
                <w:sz w:val="22"/>
              </w:rPr>
              <w:t>12</w:t>
            </w:r>
          </w:p>
        </w:tc>
        <w:tc>
          <w:tcPr>
            <w:tcW w:w="1276" w:type="dxa"/>
            <w:tcBorders>
              <w:top w:val="nil"/>
              <w:left w:val="nil"/>
              <w:bottom w:val="single" w:color="auto" w:sz="4" w:space="0"/>
              <w:right w:val="single" w:color="auto" w:sz="4" w:space="0"/>
            </w:tcBorders>
            <w:shd w:val="clear" w:color="000000" w:fill="FFFFFF"/>
            <w:vAlign w:val="bottom"/>
          </w:tcPr>
          <w:p w14:paraId="6351FE34">
            <w:pPr>
              <w:widowControl/>
              <w:jc w:val="left"/>
              <w:rPr>
                <w:rFonts w:ascii="宋体" w:hAnsi="宋体" w:cs="宋体"/>
                <w:kern w:val="0"/>
                <w:sz w:val="22"/>
              </w:rPr>
            </w:pPr>
          </w:p>
        </w:tc>
      </w:tr>
      <w:tr w14:paraId="4ED0EB19">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1832EA5">
            <w:pPr>
              <w:widowControl/>
              <w:jc w:val="left"/>
              <w:rPr>
                <w:rFonts w:ascii="宋体" w:hAnsi="宋体" w:cs="宋体"/>
                <w:kern w:val="0"/>
                <w:sz w:val="22"/>
              </w:rPr>
            </w:pPr>
            <w:r>
              <w:rPr>
                <w:rFonts w:ascii="宋体" w:hAnsi="宋体" w:cs="宋体"/>
                <w:kern w:val="0"/>
                <w:sz w:val="22"/>
              </w:rPr>
              <w:t xml:space="preserve">  3、政府办公厅（室）及相关机构事务</w:t>
            </w:r>
          </w:p>
        </w:tc>
        <w:tc>
          <w:tcPr>
            <w:tcW w:w="1418" w:type="dxa"/>
            <w:tcBorders>
              <w:top w:val="nil"/>
              <w:left w:val="nil"/>
              <w:bottom w:val="single" w:color="auto" w:sz="4" w:space="0"/>
              <w:right w:val="single" w:color="auto" w:sz="4" w:space="0"/>
            </w:tcBorders>
            <w:shd w:val="clear" w:color="000000" w:fill="FFFFFF"/>
            <w:vAlign w:val="bottom"/>
          </w:tcPr>
          <w:p w14:paraId="0EC932DE">
            <w:pPr>
              <w:widowControl/>
              <w:jc w:val="left"/>
              <w:rPr>
                <w:rFonts w:ascii="宋体" w:hAnsi="宋体" w:cs="宋体"/>
                <w:kern w:val="0"/>
                <w:sz w:val="22"/>
              </w:rPr>
            </w:pPr>
            <w:r>
              <w:rPr>
                <w:rFonts w:ascii="宋体" w:hAnsi="宋体" w:cs="宋体"/>
                <w:kern w:val="0"/>
                <w:sz w:val="22"/>
              </w:rPr>
              <w:t>675</w:t>
            </w:r>
          </w:p>
        </w:tc>
        <w:tc>
          <w:tcPr>
            <w:tcW w:w="1275" w:type="dxa"/>
            <w:tcBorders>
              <w:top w:val="nil"/>
              <w:left w:val="nil"/>
              <w:bottom w:val="single" w:color="auto" w:sz="4" w:space="0"/>
              <w:right w:val="single" w:color="auto" w:sz="4" w:space="0"/>
            </w:tcBorders>
            <w:shd w:val="clear" w:color="000000" w:fill="FFFFFF"/>
            <w:vAlign w:val="bottom"/>
          </w:tcPr>
          <w:p w14:paraId="233B55CD">
            <w:pPr>
              <w:widowControl/>
              <w:jc w:val="left"/>
              <w:rPr>
                <w:rFonts w:ascii="宋体" w:hAnsi="宋体" w:cs="宋体"/>
                <w:kern w:val="0"/>
                <w:sz w:val="22"/>
              </w:rPr>
            </w:pPr>
            <w:r>
              <w:rPr>
                <w:rFonts w:ascii="宋体" w:hAnsi="宋体" w:cs="宋体"/>
                <w:kern w:val="0"/>
                <w:sz w:val="22"/>
              </w:rPr>
              <w:t>675</w:t>
            </w:r>
          </w:p>
        </w:tc>
        <w:tc>
          <w:tcPr>
            <w:tcW w:w="1276" w:type="dxa"/>
            <w:tcBorders>
              <w:top w:val="nil"/>
              <w:left w:val="nil"/>
              <w:bottom w:val="single" w:color="auto" w:sz="4" w:space="0"/>
              <w:right w:val="single" w:color="auto" w:sz="4" w:space="0"/>
            </w:tcBorders>
            <w:shd w:val="clear" w:color="000000" w:fill="FFFFFF"/>
            <w:vAlign w:val="bottom"/>
          </w:tcPr>
          <w:p w14:paraId="17562830">
            <w:pPr>
              <w:widowControl/>
              <w:jc w:val="left"/>
              <w:rPr>
                <w:rFonts w:ascii="宋体" w:hAnsi="宋体" w:cs="宋体"/>
                <w:kern w:val="0"/>
                <w:sz w:val="22"/>
              </w:rPr>
            </w:pPr>
          </w:p>
        </w:tc>
      </w:tr>
      <w:tr w14:paraId="25C640B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2B0584E">
            <w:pPr>
              <w:widowControl/>
              <w:jc w:val="left"/>
              <w:rPr>
                <w:rFonts w:ascii="宋体" w:hAnsi="宋体" w:cs="宋体"/>
                <w:kern w:val="0"/>
                <w:sz w:val="22"/>
              </w:rPr>
            </w:pPr>
            <w:r>
              <w:rPr>
                <w:rFonts w:ascii="宋体" w:hAnsi="宋体" w:cs="宋体"/>
                <w:kern w:val="0"/>
                <w:sz w:val="22"/>
              </w:rPr>
              <w:t xml:space="preserve">  4、统计信息事务</w:t>
            </w:r>
          </w:p>
        </w:tc>
        <w:tc>
          <w:tcPr>
            <w:tcW w:w="1418" w:type="dxa"/>
            <w:tcBorders>
              <w:top w:val="nil"/>
              <w:left w:val="nil"/>
              <w:bottom w:val="single" w:color="auto" w:sz="4" w:space="0"/>
              <w:right w:val="single" w:color="auto" w:sz="4" w:space="0"/>
            </w:tcBorders>
            <w:shd w:val="clear" w:color="000000" w:fill="FFFFFF"/>
            <w:vAlign w:val="bottom"/>
          </w:tcPr>
          <w:p w14:paraId="19C9C5A6">
            <w:pPr>
              <w:widowControl/>
              <w:jc w:val="left"/>
              <w:rPr>
                <w:rFonts w:ascii="宋体" w:hAnsi="宋体" w:cs="宋体"/>
                <w:kern w:val="0"/>
                <w:sz w:val="22"/>
              </w:rPr>
            </w:pPr>
            <w:r>
              <w:rPr>
                <w:rFonts w:ascii="宋体" w:hAnsi="宋体" w:cs="宋体"/>
                <w:kern w:val="0"/>
                <w:sz w:val="22"/>
              </w:rPr>
              <w:t>90</w:t>
            </w:r>
          </w:p>
        </w:tc>
        <w:tc>
          <w:tcPr>
            <w:tcW w:w="1275" w:type="dxa"/>
            <w:tcBorders>
              <w:top w:val="nil"/>
              <w:left w:val="nil"/>
              <w:bottom w:val="single" w:color="auto" w:sz="4" w:space="0"/>
              <w:right w:val="single" w:color="auto" w:sz="4" w:space="0"/>
            </w:tcBorders>
            <w:shd w:val="clear" w:color="000000" w:fill="FFFFFF"/>
            <w:vAlign w:val="bottom"/>
          </w:tcPr>
          <w:p w14:paraId="26CD3EF2">
            <w:pPr>
              <w:widowControl/>
              <w:jc w:val="left"/>
              <w:rPr>
                <w:rFonts w:ascii="宋体" w:hAnsi="宋体" w:cs="宋体"/>
                <w:kern w:val="0"/>
                <w:sz w:val="22"/>
              </w:rPr>
            </w:pPr>
            <w:r>
              <w:rPr>
                <w:rFonts w:ascii="宋体" w:hAnsi="宋体" w:cs="宋体"/>
                <w:kern w:val="0"/>
                <w:sz w:val="22"/>
              </w:rPr>
              <w:t>90</w:t>
            </w:r>
          </w:p>
        </w:tc>
        <w:tc>
          <w:tcPr>
            <w:tcW w:w="1276" w:type="dxa"/>
            <w:tcBorders>
              <w:top w:val="nil"/>
              <w:left w:val="nil"/>
              <w:bottom w:val="single" w:color="auto" w:sz="4" w:space="0"/>
              <w:right w:val="single" w:color="auto" w:sz="4" w:space="0"/>
            </w:tcBorders>
            <w:shd w:val="clear" w:color="000000" w:fill="FFFFFF"/>
            <w:vAlign w:val="bottom"/>
          </w:tcPr>
          <w:p w14:paraId="36FE4948">
            <w:pPr>
              <w:widowControl/>
              <w:jc w:val="left"/>
              <w:rPr>
                <w:rFonts w:ascii="宋体" w:hAnsi="宋体" w:cs="宋体"/>
                <w:kern w:val="0"/>
                <w:sz w:val="22"/>
              </w:rPr>
            </w:pPr>
          </w:p>
        </w:tc>
      </w:tr>
      <w:tr w14:paraId="3A808A5C">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121A24B">
            <w:pPr>
              <w:widowControl/>
              <w:jc w:val="left"/>
              <w:rPr>
                <w:rFonts w:ascii="宋体" w:hAnsi="宋体" w:cs="宋体"/>
                <w:kern w:val="0"/>
                <w:sz w:val="22"/>
              </w:rPr>
            </w:pPr>
            <w:r>
              <w:rPr>
                <w:rFonts w:ascii="宋体" w:hAnsi="宋体" w:cs="宋体"/>
                <w:kern w:val="0"/>
                <w:sz w:val="22"/>
              </w:rPr>
              <w:t xml:space="preserve">  5、财政事务</w:t>
            </w:r>
          </w:p>
        </w:tc>
        <w:tc>
          <w:tcPr>
            <w:tcW w:w="1418" w:type="dxa"/>
            <w:tcBorders>
              <w:top w:val="nil"/>
              <w:left w:val="nil"/>
              <w:bottom w:val="single" w:color="auto" w:sz="4" w:space="0"/>
              <w:right w:val="single" w:color="auto" w:sz="4" w:space="0"/>
            </w:tcBorders>
            <w:shd w:val="clear" w:color="000000" w:fill="FFFFFF"/>
            <w:vAlign w:val="bottom"/>
          </w:tcPr>
          <w:p w14:paraId="7CF455D9">
            <w:pPr>
              <w:widowControl/>
              <w:jc w:val="left"/>
              <w:rPr>
                <w:rFonts w:ascii="宋体" w:hAnsi="宋体" w:cs="宋体"/>
                <w:kern w:val="0"/>
                <w:sz w:val="22"/>
              </w:rPr>
            </w:pPr>
            <w:r>
              <w:rPr>
                <w:rFonts w:ascii="宋体" w:hAnsi="宋体" w:cs="宋体"/>
                <w:kern w:val="0"/>
                <w:sz w:val="22"/>
              </w:rPr>
              <w:t>12</w:t>
            </w:r>
          </w:p>
        </w:tc>
        <w:tc>
          <w:tcPr>
            <w:tcW w:w="1275" w:type="dxa"/>
            <w:tcBorders>
              <w:top w:val="nil"/>
              <w:left w:val="nil"/>
              <w:bottom w:val="single" w:color="auto" w:sz="4" w:space="0"/>
              <w:right w:val="single" w:color="auto" w:sz="4" w:space="0"/>
            </w:tcBorders>
            <w:shd w:val="clear" w:color="000000" w:fill="FFFFFF"/>
            <w:vAlign w:val="bottom"/>
          </w:tcPr>
          <w:p w14:paraId="0811CCF9">
            <w:pPr>
              <w:widowControl/>
              <w:jc w:val="left"/>
              <w:rPr>
                <w:rFonts w:ascii="宋体" w:hAnsi="宋体" w:cs="宋体"/>
                <w:kern w:val="0"/>
                <w:sz w:val="22"/>
              </w:rPr>
            </w:pPr>
            <w:r>
              <w:rPr>
                <w:rFonts w:ascii="宋体" w:hAnsi="宋体" w:cs="宋体"/>
                <w:kern w:val="0"/>
                <w:sz w:val="22"/>
              </w:rPr>
              <w:t>12</w:t>
            </w:r>
          </w:p>
        </w:tc>
        <w:tc>
          <w:tcPr>
            <w:tcW w:w="1276" w:type="dxa"/>
            <w:tcBorders>
              <w:top w:val="nil"/>
              <w:left w:val="nil"/>
              <w:bottom w:val="single" w:color="auto" w:sz="4" w:space="0"/>
              <w:right w:val="single" w:color="auto" w:sz="4" w:space="0"/>
            </w:tcBorders>
            <w:shd w:val="clear" w:color="000000" w:fill="FFFFFF"/>
            <w:vAlign w:val="bottom"/>
          </w:tcPr>
          <w:p w14:paraId="1ADDC2B9">
            <w:pPr>
              <w:widowControl/>
              <w:jc w:val="left"/>
              <w:rPr>
                <w:rFonts w:ascii="宋体" w:hAnsi="宋体" w:cs="宋体"/>
                <w:kern w:val="0"/>
                <w:sz w:val="22"/>
              </w:rPr>
            </w:pPr>
          </w:p>
        </w:tc>
      </w:tr>
      <w:tr w14:paraId="3F4320D3">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433EB87">
            <w:pPr>
              <w:widowControl/>
              <w:jc w:val="left"/>
              <w:rPr>
                <w:rFonts w:ascii="宋体" w:hAnsi="宋体" w:cs="宋体"/>
                <w:kern w:val="0"/>
                <w:sz w:val="22"/>
              </w:rPr>
            </w:pPr>
            <w:r>
              <w:rPr>
                <w:rFonts w:ascii="宋体" w:hAnsi="宋体" w:cs="宋体"/>
                <w:kern w:val="0"/>
                <w:sz w:val="22"/>
              </w:rPr>
              <w:t xml:space="preserve">  6、税收事务</w:t>
            </w:r>
          </w:p>
        </w:tc>
        <w:tc>
          <w:tcPr>
            <w:tcW w:w="1418" w:type="dxa"/>
            <w:tcBorders>
              <w:top w:val="nil"/>
              <w:left w:val="nil"/>
              <w:bottom w:val="single" w:color="auto" w:sz="4" w:space="0"/>
              <w:right w:val="single" w:color="auto" w:sz="4" w:space="0"/>
            </w:tcBorders>
            <w:shd w:val="clear" w:color="000000" w:fill="FFFFFF"/>
            <w:vAlign w:val="bottom"/>
          </w:tcPr>
          <w:p w14:paraId="3B569E1E">
            <w:pPr>
              <w:widowControl/>
              <w:jc w:val="left"/>
              <w:rPr>
                <w:rFonts w:ascii="宋体" w:hAnsi="宋体" w:cs="宋体"/>
                <w:kern w:val="0"/>
                <w:sz w:val="22"/>
              </w:rPr>
            </w:pPr>
            <w:r>
              <w:rPr>
                <w:rFonts w:ascii="宋体" w:hAnsi="宋体" w:cs="宋体"/>
                <w:kern w:val="0"/>
                <w:sz w:val="22"/>
              </w:rPr>
              <w:t>970</w:t>
            </w:r>
          </w:p>
        </w:tc>
        <w:tc>
          <w:tcPr>
            <w:tcW w:w="1275" w:type="dxa"/>
            <w:tcBorders>
              <w:top w:val="nil"/>
              <w:left w:val="nil"/>
              <w:bottom w:val="single" w:color="auto" w:sz="4" w:space="0"/>
              <w:right w:val="single" w:color="auto" w:sz="4" w:space="0"/>
            </w:tcBorders>
            <w:shd w:val="clear" w:color="000000" w:fill="FFFFFF"/>
            <w:vAlign w:val="bottom"/>
          </w:tcPr>
          <w:p w14:paraId="2A9946B4">
            <w:pPr>
              <w:widowControl/>
              <w:jc w:val="left"/>
              <w:rPr>
                <w:rFonts w:ascii="宋体" w:hAnsi="宋体" w:cs="宋体"/>
                <w:kern w:val="0"/>
                <w:sz w:val="22"/>
              </w:rPr>
            </w:pPr>
            <w:r>
              <w:rPr>
                <w:rFonts w:ascii="宋体" w:hAnsi="宋体" w:cs="宋体"/>
                <w:kern w:val="0"/>
                <w:sz w:val="22"/>
              </w:rPr>
              <w:t>970</w:t>
            </w:r>
          </w:p>
        </w:tc>
        <w:tc>
          <w:tcPr>
            <w:tcW w:w="1276" w:type="dxa"/>
            <w:tcBorders>
              <w:top w:val="nil"/>
              <w:left w:val="nil"/>
              <w:bottom w:val="single" w:color="auto" w:sz="4" w:space="0"/>
              <w:right w:val="single" w:color="auto" w:sz="4" w:space="0"/>
            </w:tcBorders>
            <w:shd w:val="clear" w:color="000000" w:fill="FFFFFF"/>
            <w:vAlign w:val="bottom"/>
          </w:tcPr>
          <w:p w14:paraId="7F870469">
            <w:pPr>
              <w:widowControl/>
              <w:jc w:val="left"/>
              <w:rPr>
                <w:rFonts w:ascii="宋体" w:hAnsi="宋体" w:cs="宋体"/>
                <w:kern w:val="0"/>
                <w:sz w:val="22"/>
              </w:rPr>
            </w:pPr>
          </w:p>
        </w:tc>
      </w:tr>
      <w:tr w14:paraId="54CA3D98">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9F18C51">
            <w:pPr>
              <w:widowControl/>
              <w:jc w:val="left"/>
              <w:rPr>
                <w:rFonts w:ascii="宋体" w:hAnsi="宋体" w:cs="宋体"/>
                <w:kern w:val="0"/>
                <w:sz w:val="22"/>
              </w:rPr>
            </w:pPr>
            <w:r>
              <w:rPr>
                <w:rFonts w:ascii="宋体" w:hAnsi="宋体" w:cs="宋体"/>
                <w:kern w:val="0"/>
                <w:sz w:val="22"/>
              </w:rPr>
              <w:t xml:space="preserve">  7、审计事务</w:t>
            </w:r>
          </w:p>
        </w:tc>
        <w:tc>
          <w:tcPr>
            <w:tcW w:w="1418" w:type="dxa"/>
            <w:tcBorders>
              <w:top w:val="nil"/>
              <w:left w:val="nil"/>
              <w:bottom w:val="single" w:color="auto" w:sz="4" w:space="0"/>
              <w:right w:val="single" w:color="auto" w:sz="4" w:space="0"/>
            </w:tcBorders>
            <w:shd w:val="clear" w:color="000000" w:fill="FFFFFF"/>
            <w:vAlign w:val="bottom"/>
          </w:tcPr>
          <w:p w14:paraId="2D5EEE39">
            <w:pPr>
              <w:widowControl/>
              <w:jc w:val="left"/>
              <w:rPr>
                <w:rFonts w:ascii="宋体" w:hAnsi="宋体" w:cs="宋体"/>
                <w:kern w:val="0"/>
                <w:sz w:val="22"/>
              </w:rPr>
            </w:pPr>
            <w:r>
              <w:rPr>
                <w:rFonts w:ascii="宋体" w:hAnsi="宋体" w:cs="宋体"/>
                <w:kern w:val="0"/>
                <w:sz w:val="22"/>
              </w:rPr>
              <w:t>14</w:t>
            </w:r>
          </w:p>
        </w:tc>
        <w:tc>
          <w:tcPr>
            <w:tcW w:w="1275" w:type="dxa"/>
            <w:tcBorders>
              <w:top w:val="nil"/>
              <w:left w:val="nil"/>
              <w:bottom w:val="single" w:color="auto" w:sz="4" w:space="0"/>
              <w:right w:val="single" w:color="auto" w:sz="4" w:space="0"/>
            </w:tcBorders>
            <w:shd w:val="clear" w:color="000000" w:fill="FFFFFF"/>
            <w:vAlign w:val="bottom"/>
          </w:tcPr>
          <w:p w14:paraId="024E5B9E">
            <w:pPr>
              <w:widowControl/>
              <w:jc w:val="left"/>
              <w:rPr>
                <w:rFonts w:ascii="宋体" w:hAnsi="宋体" w:cs="宋体"/>
                <w:kern w:val="0"/>
                <w:sz w:val="22"/>
              </w:rPr>
            </w:pPr>
            <w:r>
              <w:rPr>
                <w:rFonts w:ascii="宋体" w:hAnsi="宋体" w:cs="宋体"/>
                <w:kern w:val="0"/>
                <w:sz w:val="22"/>
              </w:rPr>
              <w:t>4</w:t>
            </w:r>
          </w:p>
        </w:tc>
        <w:tc>
          <w:tcPr>
            <w:tcW w:w="1276" w:type="dxa"/>
            <w:tcBorders>
              <w:top w:val="nil"/>
              <w:left w:val="nil"/>
              <w:bottom w:val="single" w:color="auto" w:sz="4" w:space="0"/>
              <w:right w:val="single" w:color="auto" w:sz="4" w:space="0"/>
            </w:tcBorders>
            <w:shd w:val="clear" w:color="000000" w:fill="FFFFFF"/>
            <w:vAlign w:val="bottom"/>
          </w:tcPr>
          <w:p w14:paraId="5FCAF194">
            <w:pPr>
              <w:widowControl/>
              <w:jc w:val="left"/>
              <w:rPr>
                <w:rFonts w:ascii="宋体" w:hAnsi="宋体" w:cs="宋体"/>
                <w:kern w:val="0"/>
                <w:sz w:val="22"/>
              </w:rPr>
            </w:pPr>
            <w:r>
              <w:rPr>
                <w:rFonts w:ascii="宋体" w:hAnsi="宋体" w:cs="宋体"/>
                <w:kern w:val="0"/>
                <w:sz w:val="22"/>
              </w:rPr>
              <w:t>10</w:t>
            </w:r>
          </w:p>
        </w:tc>
      </w:tr>
      <w:tr w14:paraId="3FE78FF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F03C4BF">
            <w:pPr>
              <w:widowControl/>
              <w:jc w:val="left"/>
              <w:rPr>
                <w:rFonts w:ascii="宋体" w:hAnsi="宋体" w:cs="宋体"/>
                <w:kern w:val="0"/>
                <w:sz w:val="22"/>
              </w:rPr>
            </w:pPr>
            <w:r>
              <w:rPr>
                <w:rFonts w:ascii="宋体" w:hAnsi="宋体" w:cs="宋体"/>
                <w:kern w:val="0"/>
                <w:sz w:val="22"/>
              </w:rPr>
              <w:t xml:space="preserve">  8、纪检监察事务</w:t>
            </w:r>
          </w:p>
        </w:tc>
        <w:tc>
          <w:tcPr>
            <w:tcW w:w="1418" w:type="dxa"/>
            <w:tcBorders>
              <w:top w:val="nil"/>
              <w:left w:val="nil"/>
              <w:bottom w:val="single" w:color="auto" w:sz="4" w:space="0"/>
              <w:right w:val="single" w:color="auto" w:sz="4" w:space="0"/>
            </w:tcBorders>
            <w:shd w:val="clear" w:color="000000" w:fill="FFFFFF"/>
            <w:vAlign w:val="bottom"/>
          </w:tcPr>
          <w:p w14:paraId="05EDDABE">
            <w:pPr>
              <w:widowControl/>
              <w:jc w:val="left"/>
              <w:rPr>
                <w:rFonts w:ascii="宋体" w:hAnsi="宋体" w:cs="宋体"/>
                <w:kern w:val="0"/>
                <w:sz w:val="22"/>
              </w:rPr>
            </w:pPr>
            <w:r>
              <w:rPr>
                <w:rFonts w:ascii="宋体" w:hAnsi="宋体" w:cs="宋体"/>
                <w:kern w:val="0"/>
                <w:sz w:val="22"/>
              </w:rPr>
              <w:t>40</w:t>
            </w:r>
          </w:p>
        </w:tc>
        <w:tc>
          <w:tcPr>
            <w:tcW w:w="1275" w:type="dxa"/>
            <w:tcBorders>
              <w:top w:val="nil"/>
              <w:left w:val="nil"/>
              <w:bottom w:val="single" w:color="auto" w:sz="4" w:space="0"/>
              <w:right w:val="single" w:color="auto" w:sz="4" w:space="0"/>
            </w:tcBorders>
            <w:shd w:val="clear" w:color="000000" w:fill="FFFFFF"/>
            <w:vAlign w:val="bottom"/>
          </w:tcPr>
          <w:p w14:paraId="6163ACC0">
            <w:pPr>
              <w:widowControl/>
              <w:jc w:val="left"/>
              <w:rPr>
                <w:rFonts w:ascii="宋体" w:hAnsi="宋体" w:cs="宋体"/>
                <w:kern w:val="0"/>
                <w:sz w:val="22"/>
              </w:rPr>
            </w:pPr>
            <w:r>
              <w:rPr>
                <w:rFonts w:ascii="宋体" w:hAnsi="宋体" w:cs="宋体"/>
                <w:kern w:val="0"/>
                <w:sz w:val="22"/>
              </w:rPr>
              <w:t>19</w:t>
            </w:r>
          </w:p>
        </w:tc>
        <w:tc>
          <w:tcPr>
            <w:tcW w:w="1276" w:type="dxa"/>
            <w:tcBorders>
              <w:top w:val="nil"/>
              <w:left w:val="nil"/>
              <w:bottom w:val="single" w:color="auto" w:sz="4" w:space="0"/>
              <w:right w:val="single" w:color="auto" w:sz="4" w:space="0"/>
            </w:tcBorders>
            <w:shd w:val="clear" w:color="000000" w:fill="FFFFFF"/>
            <w:vAlign w:val="bottom"/>
          </w:tcPr>
          <w:p w14:paraId="151E12C5">
            <w:pPr>
              <w:widowControl/>
              <w:jc w:val="left"/>
              <w:rPr>
                <w:rFonts w:ascii="宋体" w:hAnsi="宋体" w:cs="宋体"/>
                <w:kern w:val="0"/>
                <w:sz w:val="22"/>
              </w:rPr>
            </w:pPr>
            <w:r>
              <w:rPr>
                <w:rFonts w:ascii="宋体" w:hAnsi="宋体" w:cs="宋体"/>
                <w:kern w:val="0"/>
                <w:sz w:val="22"/>
              </w:rPr>
              <w:t>21</w:t>
            </w:r>
          </w:p>
        </w:tc>
      </w:tr>
      <w:tr w14:paraId="56EBBC0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9AC507B">
            <w:pPr>
              <w:widowControl/>
              <w:jc w:val="left"/>
              <w:rPr>
                <w:rFonts w:ascii="宋体" w:hAnsi="宋体" w:cs="宋体"/>
                <w:kern w:val="0"/>
                <w:sz w:val="22"/>
              </w:rPr>
            </w:pPr>
            <w:r>
              <w:rPr>
                <w:rFonts w:ascii="宋体" w:hAnsi="宋体" w:cs="宋体"/>
                <w:kern w:val="0"/>
                <w:sz w:val="22"/>
              </w:rPr>
              <w:t xml:space="preserve">  9、商贸事务</w:t>
            </w:r>
          </w:p>
        </w:tc>
        <w:tc>
          <w:tcPr>
            <w:tcW w:w="1418" w:type="dxa"/>
            <w:tcBorders>
              <w:top w:val="nil"/>
              <w:left w:val="nil"/>
              <w:bottom w:val="single" w:color="auto" w:sz="4" w:space="0"/>
              <w:right w:val="single" w:color="auto" w:sz="4" w:space="0"/>
            </w:tcBorders>
            <w:shd w:val="clear" w:color="000000" w:fill="FFFFFF"/>
            <w:vAlign w:val="bottom"/>
          </w:tcPr>
          <w:p w14:paraId="635257A6">
            <w:pPr>
              <w:widowControl/>
              <w:jc w:val="left"/>
              <w:rPr>
                <w:rFonts w:ascii="宋体" w:hAnsi="宋体" w:cs="宋体"/>
                <w:kern w:val="0"/>
                <w:sz w:val="22"/>
              </w:rPr>
            </w:pPr>
            <w:r>
              <w:rPr>
                <w:rFonts w:ascii="宋体" w:hAnsi="宋体" w:cs="宋体"/>
                <w:kern w:val="0"/>
                <w:sz w:val="22"/>
              </w:rPr>
              <w:t>37</w:t>
            </w:r>
          </w:p>
        </w:tc>
        <w:tc>
          <w:tcPr>
            <w:tcW w:w="1275" w:type="dxa"/>
            <w:tcBorders>
              <w:top w:val="nil"/>
              <w:left w:val="nil"/>
              <w:bottom w:val="single" w:color="auto" w:sz="4" w:space="0"/>
              <w:right w:val="single" w:color="auto" w:sz="4" w:space="0"/>
            </w:tcBorders>
            <w:shd w:val="clear" w:color="000000" w:fill="FFFFFF"/>
            <w:vAlign w:val="bottom"/>
          </w:tcPr>
          <w:p w14:paraId="7ADF04B3">
            <w:pPr>
              <w:widowControl/>
              <w:jc w:val="left"/>
              <w:rPr>
                <w:rFonts w:ascii="宋体" w:hAnsi="宋体" w:cs="宋体"/>
                <w:kern w:val="0"/>
                <w:sz w:val="22"/>
              </w:rPr>
            </w:pPr>
            <w:r>
              <w:rPr>
                <w:rFonts w:ascii="宋体" w:hAnsi="宋体" w:cs="宋体"/>
                <w:kern w:val="0"/>
                <w:sz w:val="22"/>
              </w:rPr>
              <w:t>37</w:t>
            </w:r>
          </w:p>
        </w:tc>
        <w:tc>
          <w:tcPr>
            <w:tcW w:w="1276" w:type="dxa"/>
            <w:tcBorders>
              <w:top w:val="nil"/>
              <w:left w:val="nil"/>
              <w:bottom w:val="single" w:color="auto" w:sz="4" w:space="0"/>
              <w:right w:val="single" w:color="auto" w:sz="4" w:space="0"/>
            </w:tcBorders>
            <w:shd w:val="clear" w:color="000000" w:fill="FFFFFF"/>
            <w:vAlign w:val="bottom"/>
          </w:tcPr>
          <w:p w14:paraId="4BDBABED">
            <w:pPr>
              <w:widowControl/>
              <w:jc w:val="left"/>
              <w:rPr>
                <w:rFonts w:ascii="宋体" w:hAnsi="宋体" w:cs="宋体"/>
                <w:kern w:val="0"/>
                <w:sz w:val="22"/>
              </w:rPr>
            </w:pPr>
          </w:p>
        </w:tc>
      </w:tr>
      <w:tr w14:paraId="09882D0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2DB2698">
            <w:pPr>
              <w:widowControl/>
              <w:jc w:val="left"/>
              <w:rPr>
                <w:rFonts w:ascii="宋体" w:hAnsi="宋体" w:cs="宋体"/>
                <w:kern w:val="0"/>
                <w:sz w:val="22"/>
              </w:rPr>
            </w:pPr>
            <w:r>
              <w:rPr>
                <w:rFonts w:ascii="宋体" w:hAnsi="宋体" w:cs="宋体"/>
                <w:kern w:val="0"/>
                <w:sz w:val="22"/>
              </w:rPr>
              <w:t xml:space="preserve">  10、民主党派及工商联事务</w:t>
            </w:r>
          </w:p>
        </w:tc>
        <w:tc>
          <w:tcPr>
            <w:tcW w:w="1418" w:type="dxa"/>
            <w:tcBorders>
              <w:top w:val="nil"/>
              <w:left w:val="nil"/>
              <w:bottom w:val="single" w:color="auto" w:sz="4" w:space="0"/>
              <w:right w:val="single" w:color="auto" w:sz="4" w:space="0"/>
            </w:tcBorders>
            <w:shd w:val="clear" w:color="000000" w:fill="FFFFFF"/>
            <w:vAlign w:val="bottom"/>
          </w:tcPr>
          <w:p w14:paraId="0EF829F2">
            <w:pPr>
              <w:widowControl/>
              <w:jc w:val="left"/>
              <w:rPr>
                <w:rFonts w:ascii="宋体" w:hAnsi="宋体" w:cs="宋体"/>
                <w:kern w:val="0"/>
                <w:sz w:val="22"/>
              </w:rPr>
            </w:pPr>
            <w:r>
              <w:rPr>
                <w:rFonts w:ascii="宋体" w:hAnsi="宋体" w:cs="宋体"/>
                <w:kern w:val="0"/>
                <w:sz w:val="22"/>
              </w:rPr>
              <w:t>4</w:t>
            </w:r>
          </w:p>
        </w:tc>
        <w:tc>
          <w:tcPr>
            <w:tcW w:w="1275" w:type="dxa"/>
            <w:tcBorders>
              <w:top w:val="nil"/>
              <w:left w:val="nil"/>
              <w:bottom w:val="single" w:color="auto" w:sz="4" w:space="0"/>
              <w:right w:val="single" w:color="auto" w:sz="4" w:space="0"/>
            </w:tcBorders>
            <w:shd w:val="clear" w:color="000000" w:fill="FFFFFF"/>
            <w:vAlign w:val="bottom"/>
          </w:tcPr>
          <w:p w14:paraId="13424602">
            <w:pPr>
              <w:widowControl/>
              <w:jc w:val="left"/>
              <w:rPr>
                <w:rFonts w:ascii="宋体" w:hAnsi="宋体" w:cs="宋体"/>
                <w:kern w:val="0"/>
                <w:sz w:val="22"/>
              </w:rPr>
            </w:pPr>
            <w:r>
              <w:rPr>
                <w:rFonts w:ascii="宋体" w:hAnsi="宋体" w:cs="宋体"/>
                <w:kern w:val="0"/>
                <w:sz w:val="22"/>
              </w:rPr>
              <w:t>4</w:t>
            </w:r>
          </w:p>
        </w:tc>
        <w:tc>
          <w:tcPr>
            <w:tcW w:w="1276" w:type="dxa"/>
            <w:tcBorders>
              <w:top w:val="nil"/>
              <w:left w:val="nil"/>
              <w:bottom w:val="single" w:color="auto" w:sz="4" w:space="0"/>
              <w:right w:val="single" w:color="auto" w:sz="4" w:space="0"/>
            </w:tcBorders>
            <w:shd w:val="clear" w:color="000000" w:fill="FFFFFF"/>
            <w:vAlign w:val="bottom"/>
          </w:tcPr>
          <w:p w14:paraId="25ED925C">
            <w:pPr>
              <w:widowControl/>
              <w:jc w:val="left"/>
              <w:rPr>
                <w:rFonts w:ascii="宋体" w:hAnsi="宋体" w:cs="宋体"/>
                <w:kern w:val="0"/>
                <w:sz w:val="22"/>
              </w:rPr>
            </w:pPr>
          </w:p>
        </w:tc>
      </w:tr>
      <w:tr w14:paraId="27098AC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D992E45">
            <w:pPr>
              <w:widowControl/>
              <w:jc w:val="left"/>
              <w:rPr>
                <w:rFonts w:ascii="宋体" w:hAnsi="宋体" w:cs="宋体"/>
                <w:kern w:val="0"/>
                <w:sz w:val="22"/>
              </w:rPr>
            </w:pPr>
            <w:r>
              <w:rPr>
                <w:rFonts w:ascii="宋体" w:hAnsi="宋体" w:cs="宋体"/>
                <w:kern w:val="0"/>
                <w:sz w:val="22"/>
              </w:rPr>
              <w:t xml:space="preserve">  11、群众团体事务</w:t>
            </w:r>
          </w:p>
        </w:tc>
        <w:tc>
          <w:tcPr>
            <w:tcW w:w="1418" w:type="dxa"/>
            <w:tcBorders>
              <w:top w:val="nil"/>
              <w:left w:val="nil"/>
              <w:bottom w:val="single" w:color="auto" w:sz="4" w:space="0"/>
              <w:right w:val="single" w:color="auto" w:sz="4" w:space="0"/>
            </w:tcBorders>
            <w:shd w:val="clear" w:color="000000" w:fill="FFFFFF"/>
            <w:vAlign w:val="bottom"/>
          </w:tcPr>
          <w:p w14:paraId="1595B1A2">
            <w:pPr>
              <w:widowControl/>
              <w:jc w:val="left"/>
              <w:rPr>
                <w:rFonts w:ascii="宋体" w:hAnsi="宋体" w:cs="宋体"/>
                <w:kern w:val="0"/>
                <w:sz w:val="22"/>
              </w:rPr>
            </w:pPr>
            <w:r>
              <w:rPr>
                <w:rFonts w:ascii="宋体" w:hAnsi="宋体" w:cs="宋体"/>
                <w:kern w:val="0"/>
                <w:sz w:val="22"/>
              </w:rPr>
              <w:t>21</w:t>
            </w:r>
          </w:p>
        </w:tc>
        <w:tc>
          <w:tcPr>
            <w:tcW w:w="1275" w:type="dxa"/>
            <w:tcBorders>
              <w:top w:val="nil"/>
              <w:left w:val="nil"/>
              <w:bottom w:val="single" w:color="auto" w:sz="4" w:space="0"/>
              <w:right w:val="single" w:color="auto" w:sz="4" w:space="0"/>
            </w:tcBorders>
            <w:shd w:val="clear" w:color="000000" w:fill="FFFFFF"/>
            <w:vAlign w:val="bottom"/>
          </w:tcPr>
          <w:p w14:paraId="3DABE715">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223D3A9B">
            <w:pPr>
              <w:widowControl/>
              <w:jc w:val="left"/>
              <w:rPr>
                <w:rFonts w:ascii="宋体" w:hAnsi="宋体" w:cs="宋体"/>
                <w:kern w:val="0"/>
                <w:sz w:val="22"/>
              </w:rPr>
            </w:pPr>
            <w:r>
              <w:rPr>
                <w:rFonts w:ascii="宋体" w:hAnsi="宋体" w:cs="宋体"/>
                <w:kern w:val="0"/>
                <w:sz w:val="22"/>
              </w:rPr>
              <w:t>21</w:t>
            </w:r>
          </w:p>
        </w:tc>
      </w:tr>
      <w:tr w14:paraId="697181B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BE9E51A">
            <w:pPr>
              <w:widowControl/>
              <w:jc w:val="left"/>
              <w:rPr>
                <w:rFonts w:ascii="宋体" w:hAnsi="宋体" w:cs="宋体"/>
                <w:kern w:val="0"/>
                <w:sz w:val="22"/>
              </w:rPr>
            </w:pPr>
            <w:r>
              <w:rPr>
                <w:rFonts w:ascii="宋体" w:hAnsi="宋体" w:cs="宋体"/>
                <w:kern w:val="0"/>
                <w:sz w:val="22"/>
              </w:rPr>
              <w:t xml:space="preserve">  12、组织事务</w:t>
            </w:r>
          </w:p>
        </w:tc>
        <w:tc>
          <w:tcPr>
            <w:tcW w:w="1418" w:type="dxa"/>
            <w:tcBorders>
              <w:top w:val="nil"/>
              <w:left w:val="nil"/>
              <w:bottom w:val="single" w:color="auto" w:sz="4" w:space="0"/>
              <w:right w:val="single" w:color="auto" w:sz="4" w:space="0"/>
            </w:tcBorders>
            <w:shd w:val="clear" w:color="000000" w:fill="FFFFFF"/>
            <w:vAlign w:val="bottom"/>
          </w:tcPr>
          <w:p w14:paraId="586A3E38">
            <w:pPr>
              <w:widowControl/>
              <w:jc w:val="left"/>
              <w:rPr>
                <w:rFonts w:ascii="宋体" w:hAnsi="宋体" w:cs="宋体"/>
                <w:kern w:val="0"/>
                <w:sz w:val="22"/>
              </w:rPr>
            </w:pPr>
            <w:r>
              <w:rPr>
                <w:rFonts w:ascii="宋体" w:hAnsi="宋体" w:cs="宋体"/>
                <w:kern w:val="0"/>
                <w:sz w:val="22"/>
              </w:rPr>
              <w:t>120</w:t>
            </w:r>
          </w:p>
        </w:tc>
        <w:tc>
          <w:tcPr>
            <w:tcW w:w="1275" w:type="dxa"/>
            <w:tcBorders>
              <w:top w:val="nil"/>
              <w:left w:val="nil"/>
              <w:bottom w:val="single" w:color="auto" w:sz="4" w:space="0"/>
              <w:right w:val="single" w:color="auto" w:sz="4" w:space="0"/>
            </w:tcBorders>
            <w:shd w:val="clear" w:color="000000" w:fill="FFFFFF"/>
            <w:vAlign w:val="bottom"/>
          </w:tcPr>
          <w:p w14:paraId="2786E2C0">
            <w:pPr>
              <w:widowControl/>
              <w:jc w:val="left"/>
              <w:rPr>
                <w:rFonts w:ascii="宋体" w:hAnsi="宋体" w:cs="宋体"/>
                <w:kern w:val="0"/>
                <w:sz w:val="22"/>
              </w:rPr>
            </w:pPr>
            <w:r>
              <w:rPr>
                <w:rFonts w:ascii="宋体" w:hAnsi="宋体" w:cs="宋体"/>
                <w:kern w:val="0"/>
                <w:sz w:val="22"/>
              </w:rPr>
              <w:t>104</w:t>
            </w:r>
          </w:p>
        </w:tc>
        <w:tc>
          <w:tcPr>
            <w:tcW w:w="1276" w:type="dxa"/>
            <w:tcBorders>
              <w:top w:val="nil"/>
              <w:left w:val="nil"/>
              <w:bottom w:val="single" w:color="auto" w:sz="4" w:space="0"/>
              <w:right w:val="single" w:color="auto" w:sz="4" w:space="0"/>
            </w:tcBorders>
            <w:shd w:val="clear" w:color="000000" w:fill="FFFFFF"/>
            <w:vAlign w:val="bottom"/>
          </w:tcPr>
          <w:p w14:paraId="0323333A">
            <w:pPr>
              <w:widowControl/>
              <w:jc w:val="left"/>
              <w:rPr>
                <w:rFonts w:ascii="宋体" w:hAnsi="宋体" w:cs="宋体"/>
                <w:kern w:val="0"/>
                <w:sz w:val="22"/>
              </w:rPr>
            </w:pPr>
            <w:r>
              <w:rPr>
                <w:rFonts w:ascii="宋体" w:hAnsi="宋体" w:cs="宋体"/>
                <w:kern w:val="0"/>
                <w:sz w:val="22"/>
              </w:rPr>
              <w:t>16</w:t>
            </w:r>
          </w:p>
        </w:tc>
      </w:tr>
      <w:tr w14:paraId="4C45DAA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8FBEF17">
            <w:pPr>
              <w:widowControl/>
              <w:jc w:val="left"/>
              <w:rPr>
                <w:rFonts w:ascii="宋体" w:hAnsi="宋体" w:cs="宋体"/>
                <w:kern w:val="0"/>
                <w:sz w:val="22"/>
              </w:rPr>
            </w:pPr>
            <w:r>
              <w:rPr>
                <w:rFonts w:ascii="宋体" w:hAnsi="宋体" w:cs="宋体"/>
                <w:kern w:val="0"/>
                <w:sz w:val="22"/>
              </w:rPr>
              <w:t xml:space="preserve">  13、宣传事务</w:t>
            </w:r>
          </w:p>
        </w:tc>
        <w:tc>
          <w:tcPr>
            <w:tcW w:w="1418" w:type="dxa"/>
            <w:tcBorders>
              <w:top w:val="nil"/>
              <w:left w:val="nil"/>
              <w:bottom w:val="single" w:color="auto" w:sz="4" w:space="0"/>
              <w:right w:val="single" w:color="auto" w:sz="4" w:space="0"/>
            </w:tcBorders>
            <w:shd w:val="clear" w:color="000000" w:fill="FFFFFF"/>
            <w:vAlign w:val="bottom"/>
          </w:tcPr>
          <w:p w14:paraId="3F6F0BC7">
            <w:pPr>
              <w:widowControl/>
              <w:jc w:val="left"/>
              <w:rPr>
                <w:rFonts w:ascii="宋体" w:hAnsi="宋体" w:cs="宋体"/>
                <w:kern w:val="0"/>
                <w:sz w:val="22"/>
              </w:rPr>
            </w:pPr>
            <w:r>
              <w:rPr>
                <w:rFonts w:ascii="宋体" w:hAnsi="宋体" w:cs="宋体"/>
                <w:kern w:val="0"/>
                <w:sz w:val="22"/>
              </w:rPr>
              <w:t>59</w:t>
            </w:r>
          </w:p>
        </w:tc>
        <w:tc>
          <w:tcPr>
            <w:tcW w:w="1275" w:type="dxa"/>
            <w:tcBorders>
              <w:top w:val="nil"/>
              <w:left w:val="nil"/>
              <w:bottom w:val="single" w:color="auto" w:sz="4" w:space="0"/>
              <w:right w:val="single" w:color="auto" w:sz="4" w:space="0"/>
            </w:tcBorders>
            <w:shd w:val="clear" w:color="000000" w:fill="FFFFFF"/>
            <w:vAlign w:val="bottom"/>
          </w:tcPr>
          <w:p w14:paraId="363BEEF9">
            <w:pPr>
              <w:widowControl/>
              <w:jc w:val="left"/>
              <w:rPr>
                <w:rFonts w:ascii="宋体" w:hAnsi="宋体" w:cs="宋体"/>
                <w:kern w:val="0"/>
                <w:sz w:val="22"/>
              </w:rPr>
            </w:pPr>
            <w:r>
              <w:rPr>
                <w:rFonts w:ascii="宋体" w:hAnsi="宋体" w:cs="宋体"/>
                <w:kern w:val="0"/>
                <w:sz w:val="22"/>
              </w:rPr>
              <w:t>59</w:t>
            </w:r>
          </w:p>
        </w:tc>
        <w:tc>
          <w:tcPr>
            <w:tcW w:w="1276" w:type="dxa"/>
            <w:tcBorders>
              <w:top w:val="nil"/>
              <w:left w:val="nil"/>
              <w:bottom w:val="single" w:color="auto" w:sz="4" w:space="0"/>
              <w:right w:val="single" w:color="auto" w:sz="4" w:space="0"/>
            </w:tcBorders>
            <w:shd w:val="clear" w:color="000000" w:fill="FFFFFF"/>
            <w:vAlign w:val="bottom"/>
          </w:tcPr>
          <w:p w14:paraId="42B408ED">
            <w:pPr>
              <w:widowControl/>
              <w:jc w:val="left"/>
              <w:rPr>
                <w:rFonts w:ascii="宋体" w:hAnsi="宋体" w:cs="宋体"/>
                <w:kern w:val="0"/>
                <w:sz w:val="22"/>
              </w:rPr>
            </w:pPr>
          </w:p>
        </w:tc>
      </w:tr>
      <w:tr w14:paraId="0E098B0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9F7D50C">
            <w:pPr>
              <w:widowControl/>
              <w:jc w:val="left"/>
              <w:rPr>
                <w:rFonts w:ascii="宋体" w:hAnsi="宋体" w:cs="宋体"/>
                <w:kern w:val="0"/>
                <w:sz w:val="22"/>
              </w:rPr>
            </w:pPr>
            <w:r>
              <w:rPr>
                <w:rFonts w:ascii="宋体" w:hAnsi="宋体" w:cs="宋体"/>
                <w:kern w:val="0"/>
                <w:sz w:val="22"/>
              </w:rPr>
              <w:t xml:space="preserve">  14、统战事务</w:t>
            </w:r>
          </w:p>
        </w:tc>
        <w:tc>
          <w:tcPr>
            <w:tcW w:w="1418" w:type="dxa"/>
            <w:tcBorders>
              <w:top w:val="nil"/>
              <w:left w:val="nil"/>
              <w:bottom w:val="single" w:color="auto" w:sz="4" w:space="0"/>
              <w:right w:val="single" w:color="auto" w:sz="4" w:space="0"/>
            </w:tcBorders>
            <w:shd w:val="clear" w:color="000000" w:fill="FFFFFF"/>
            <w:vAlign w:val="bottom"/>
          </w:tcPr>
          <w:p w14:paraId="00674E07">
            <w:pPr>
              <w:widowControl/>
              <w:jc w:val="left"/>
              <w:rPr>
                <w:rFonts w:ascii="宋体" w:hAnsi="宋体" w:cs="宋体"/>
                <w:kern w:val="0"/>
                <w:sz w:val="22"/>
              </w:rPr>
            </w:pPr>
            <w:r>
              <w:rPr>
                <w:rFonts w:ascii="宋体" w:hAnsi="宋体" w:cs="宋体"/>
                <w:kern w:val="0"/>
                <w:sz w:val="22"/>
              </w:rPr>
              <w:t>12</w:t>
            </w:r>
          </w:p>
        </w:tc>
        <w:tc>
          <w:tcPr>
            <w:tcW w:w="1275" w:type="dxa"/>
            <w:tcBorders>
              <w:top w:val="nil"/>
              <w:left w:val="nil"/>
              <w:bottom w:val="single" w:color="auto" w:sz="4" w:space="0"/>
              <w:right w:val="single" w:color="auto" w:sz="4" w:space="0"/>
            </w:tcBorders>
            <w:shd w:val="clear" w:color="000000" w:fill="FFFFFF"/>
            <w:vAlign w:val="bottom"/>
          </w:tcPr>
          <w:p w14:paraId="415D6BFE">
            <w:pPr>
              <w:widowControl/>
              <w:jc w:val="left"/>
              <w:rPr>
                <w:rFonts w:ascii="宋体" w:hAnsi="宋体" w:cs="宋体"/>
                <w:kern w:val="0"/>
                <w:sz w:val="22"/>
              </w:rPr>
            </w:pPr>
            <w:r>
              <w:rPr>
                <w:rFonts w:ascii="宋体" w:hAnsi="宋体" w:cs="宋体"/>
                <w:kern w:val="0"/>
                <w:sz w:val="22"/>
              </w:rPr>
              <w:t>12</w:t>
            </w:r>
          </w:p>
        </w:tc>
        <w:tc>
          <w:tcPr>
            <w:tcW w:w="1276" w:type="dxa"/>
            <w:tcBorders>
              <w:top w:val="nil"/>
              <w:left w:val="nil"/>
              <w:bottom w:val="single" w:color="auto" w:sz="4" w:space="0"/>
              <w:right w:val="single" w:color="auto" w:sz="4" w:space="0"/>
            </w:tcBorders>
            <w:shd w:val="clear" w:color="000000" w:fill="FFFFFF"/>
            <w:vAlign w:val="bottom"/>
          </w:tcPr>
          <w:p w14:paraId="689B5FB0">
            <w:pPr>
              <w:widowControl/>
              <w:jc w:val="left"/>
              <w:rPr>
                <w:rFonts w:ascii="宋体" w:hAnsi="宋体" w:cs="宋体"/>
                <w:kern w:val="0"/>
                <w:sz w:val="22"/>
              </w:rPr>
            </w:pPr>
          </w:p>
        </w:tc>
      </w:tr>
      <w:tr w14:paraId="4ABD8764">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C060E15">
            <w:pPr>
              <w:widowControl/>
              <w:jc w:val="left"/>
              <w:rPr>
                <w:rFonts w:ascii="宋体" w:hAnsi="宋体" w:cs="宋体"/>
                <w:kern w:val="0"/>
                <w:sz w:val="22"/>
              </w:rPr>
            </w:pPr>
            <w:r>
              <w:rPr>
                <w:rFonts w:ascii="宋体" w:hAnsi="宋体" w:cs="宋体"/>
                <w:kern w:val="0"/>
                <w:sz w:val="22"/>
              </w:rPr>
              <w:t xml:space="preserve">  15、其他共产党事务支出</w:t>
            </w:r>
          </w:p>
        </w:tc>
        <w:tc>
          <w:tcPr>
            <w:tcW w:w="1418" w:type="dxa"/>
            <w:tcBorders>
              <w:top w:val="nil"/>
              <w:left w:val="nil"/>
              <w:bottom w:val="single" w:color="auto" w:sz="4" w:space="0"/>
              <w:right w:val="single" w:color="auto" w:sz="4" w:space="0"/>
            </w:tcBorders>
            <w:shd w:val="clear" w:color="000000" w:fill="FFFFFF"/>
            <w:vAlign w:val="bottom"/>
          </w:tcPr>
          <w:p w14:paraId="7EF766E8">
            <w:pPr>
              <w:widowControl/>
              <w:jc w:val="left"/>
              <w:rPr>
                <w:rFonts w:ascii="宋体" w:hAnsi="宋体" w:cs="宋体"/>
                <w:kern w:val="0"/>
                <w:sz w:val="22"/>
              </w:rPr>
            </w:pPr>
            <w:r>
              <w:rPr>
                <w:rFonts w:ascii="宋体" w:hAnsi="宋体" w:cs="宋体"/>
                <w:kern w:val="0"/>
                <w:sz w:val="22"/>
              </w:rPr>
              <w:t>34</w:t>
            </w:r>
          </w:p>
        </w:tc>
        <w:tc>
          <w:tcPr>
            <w:tcW w:w="1275" w:type="dxa"/>
            <w:tcBorders>
              <w:top w:val="nil"/>
              <w:left w:val="nil"/>
              <w:bottom w:val="single" w:color="auto" w:sz="4" w:space="0"/>
              <w:right w:val="single" w:color="auto" w:sz="4" w:space="0"/>
            </w:tcBorders>
            <w:shd w:val="clear" w:color="000000" w:fill="FFFFFF"/>
            <w:vAlign w:val="bottom"/>
          </w:tcPr>
          <w:p w14:paraId="42D589D2">
            <w:pPr>
              <w:widowControl/>
              <w:jc w:val="left"/>
              <w:rPr>
                <w:rFonts w:ascii="宋体" w:hAnsi="宋体" w:cs="宋体"/>
                <w:kern w:val="0"/>
                <w:sz w:val="22"/>
              </w:rPr>
            </w:pPr>
            <w:r>
              <w:rPr>
                <w:rFonts w:ascii="宋体" w:hAnsi="宋体" w:cs="宋体"/>
                <w:kern w:val="0"/>
                <w:sz w:val="22"/>
              </w:rPr>
              <w:t>34</w:t>
            </w:r>
          </w:p>
        </w:tc>
        <w:tc>
          <w:tcPr>
            <w:tcW w:w="1276" w:type="dxa"/>
            <w:tcBorders>
              <w:top w:val="nil"/>
              <w:left w:val="nil"/>
              <w:bottom w:val="single" w:color="auto" w:sz="4" w:space="0"/>
              <w:right w:val="single" w:color="auto" w:sz="4" w:space="0"/>
            </w:tcBorders>
            <w:shd w:val="clear" w:color="000000" w:fill="FFFFFF"/>
            <w:vAlign w:val="bottom"/>
          </w:tcPr>
          <w:p w14:paraId="2CB6CC38">
            <w:pPr>
              <w:widowControl/>
              <w:jc w:val="left"/>
              <w:rPr>
                <w:rFonts w:ascii="宋体" w:hAnsi="宋体" w:cs="宋体"/>
                <w:kern w:val="0"/>
                <w:sz w:val="22"/>
              </w:rPr>
            </w:pPr>
          </w:p>
        </w:tc>
      </w:tr>
      <w:tr w14:paraId="7F09B27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E9E7B03">
            <w:pPr>
              <w:widowControl/>
              <w:jc w:val="left"/>
              <w:rPr>
                <w:rFonts w:ascii="宋体" w:hAnsi="宋体" w:cs="宋体"/>
                <w:kern w:val="0"/>
                <w:sz w:val="22"/>
              </w:rPr>
            </w:pPr>
            <w:r>
              <w:rPr>
                <w:rFonts w:ascii="宋体" w:hAnsi="宋体" w:cs="宋体"/>
                <w:kern w:val="0"/>
                <w:sz w:val="22"/>
              </w:rPr>
              <w:t xml:space="preserve">  16、网信事务</w:t>
            </w:r>
          </w:p>
        </w:tc>
        <w:tc>
          <w:tcPr>
            <w:tcW w:w="1418" w:type="dxa"/>
            <w:tcBorders>
              <w:top w:val="nil"/>
              <w:left w:val="nil"/>
              <w:bottom w:val="single" w:color="auto" w:sz="4" w:space="0"/>
              <w:right w:val="single" w:color="auto" w:sz="4" w:space="0"/>
            </w:tcBorders>
            <w:shd w:val="clear" w:color="000000" w:fill="FFFFFF"/>
            <w:vAlign w:val="bottom"/>
          </w:tcPr>
          <w:p w14:paraId="286E5BFA">
            <w:pPr>
              <w:widowControl/>
              <w:jc w:val="left"/>
              <w:rPr>
                <w:rFonts w:ascii="宋体" w:hAnsi="宋体" w:cs="宋体"/>
                <w:kern w:val="0"/>
                <w:sz w:val="22"/>
              </w:rPr>
            </w:pPr>
            <w:r>
              <w:rPr>
                <w:rFonts w:ascii="宋体" w:hAnsi="宋体" w:cs="宋体"/>
                <w:kern w:val="0"/>
                <w:sz w:val="22"/>
              </w:rPr>
              <w:t>8</w:t>
            </w:r>
          </w:p>
        </w:tc>
        <w:tc>
          <w:tcPr>
            <w:tcW w:w="1275" w:type="dxa"/>
            <w:tcBorders>
              <w:top w:val="nil"/>
              <w:left w:val="nil"/>
              <w:bottom w:val="single" w:color="auto" w:sz="4" w:space="0"/>
              <w:right w:val="single" w:color="auto" w:sz="4" w:space="0"/>
            </w:tcBorders>
            <w:shd w:val="clear" w:color="000000" w:fill="FFFFFF"/>
            <w:vAlign w:val="bottom"/>
          </w:tcPr>
          <w:p w14:paraId="20498251">
            <w:pPr>
              <w:widowControl/>
              <w:jc w:val="left"/>
              <w:rPr>
                <w:rFonts w:ascii="宋体" w:hAnsi="宋体" w:cs="宋体"/>
                <w:kern w:val="0"/>
                <w:sz w:val="22"/>
              </w:rPr>
            </w:pPr>
            <w:r>
              <w:rPr>
                <w:rFonts w:ascii="宋体" w:hAnsi="宋体" w:cs="宋体"/>
                <w:kern w:val="0"/>
                <w:sz w:val="22"/>
              </w:rPr>
              <w:t>8</w:t>
            </w:r>
          </w:p>
        </w:tc>
        <w:tc>
          <w:tcPr>
            <w:tcW w:w="1276" w:type="dxa"/>
            <w:tcBorders>
              <w:top w:val="nil"/>
              <w:left w:val="nil"/>
              <w:bottom w:val="single" w:color="auto" w:sz="4" w:space="0"/>
              <w:right w:val="single" w:color="auto" w:sz="4" w:space="0"/>
            </w:tcBorders>
            <w:shd w:val="clear" w:color="000000" w:fill="FFFFFF"/>
            <w:vAlign w:val="bottom"/>
          </w:tcPr>
          <w:p w14:paraId="7F09E18B">
            <w:pPr>
              <w:widowControl/>
              <w:jc w:val="left"/>
              <w:rPr>
                <w:rFonts w:ascii="宋体" w:hAnsi="宋体" w:cs="宋体"/>
                <w:kern w:val="0"/>
                <w:sz w:val="22"/>
              </w:rPr>
            </w:pPr>
          </w:p>
        </w:tc>
      </w:tr>
      <w:tr w14:paraId="39E6826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317DE5E">
            <w:pPr>
              <w:widowControl/>
              <w:jc w:val="left"/>
              <w:rPr>
                <w:rFonts w:ascii="宋体" w:hAnsi="宋体" w:cs="宋体"/>
                <w:kern w:val="0"/>
                <w:sz w:val="22"/>
              </w:rPr>
            </w:pPr>
            <w:r>
              <w:rPr>
                <w:rFonts w:ascii="宋体" w:hAnsi="宋体" w:cs="宋体"/>
                <w:kern w:val="0"/>
                <w:sz w:val="22"/>
              </w:rPr>
              <w:t xml:space="preserve">  17、社会工作事务</w:t>
            </w:r>
          </w:p>
        </w:tc>
        <w:tc>
          <w:tcPr>
            <w:tcW w:w="1418" w:type="dxa"/>
            <w:tcBorders>
              <w:top w:val="nil"/>
              <w:left w:val="nil"/>
              <w:bottom w:val="single" w:color="auto" w:sz="4" w:space="0"/>
              <w:right w:val="single" w:color="auto" w:sz="4" w:space="0"/>
            </w:tcBorders>
            <w:shd w:val="clear" w:color="000000" w:fill="FFFFFF"/>
            <w:vAlign w:val="bottom"/>
          </w:tcPr>
          <w:p w14:paraId="0C46FD73">
            <w:pPr>
              <w:widowControl/>
              <w:jc w:val="left"/>
              <w:rPr>
                <w:rFonts w:ascii="宋体" w:hAnsi="宋体" w:cs="宋体"/>
                <w:kern w:val="0"/>
                <w:sz w:val="22"/>
              </w:rPr>
            </w:pPr>
            <w:r>
              <w:rPr>
                <w:rFonts w:ascii="宋体" w:hAnsi="宋体" w:cs="宋体"/>
                <w:kern w:val="0"/>
                <w:sz w:val="22"/>
              </w:rPr>
              <w:t>1006</w:t>
            </w:r>
          </w:p>
        </w:tc>
        <w:tc>
          <w:tcPr>
            <w:tcW w:w="1275" w:type="dxa"/>
            <w:tcBorders>
              <w:top w:val="nil"/>
              <w:left w:val="nil"/>
              <w:bottom w:val="single" w:color="auto" w:sz="4" w:space="0"/>
              <w:right w:val="single" w:color="auto" w:sz="4" w:space="0"/>
            </w:tcBorders>
            <w:shd w:val="clear" w:color="000000" w:fill="FFFFFF"/>
            <w:vAlign w:val="bottom"/>
          </w:tcPr>
          <w:p w14:paraId="4F79C454">
            <w:pPr>
              <w:widowControl/>
              <w:jc w:val="left"/>
              <w:rPr>
                <w:rFonts w:ascii="宋体" w:hAnsi="宋体" w:cs="宋体"/>
                <w:kern w:val="0"/>
                <w:sz w:val="22"/>
              </w:rPr>
            </w:pPr>
            <w:r>
              <w:rPr>
                <w:rFonts w:ascii="宋体" w:hAnsi="宋体" w:cs="宋体"/>
                <w:kern w:val="0"/>
                <w:sz w:val="22"/>
              </w:rPr>
              <w:t>976</w:t>
            </w:r>
          </w:p>
        </w:tc>
        <w:tc>
          <w:tcPr>
            <w:tcW w:w="1276" w:type="dxa"/>
            <w:tcBorders>
              <w:top w:val="nil"/>
              <w:left w:val="nil"/>
              <w:bottom w:val="single" w:color="auto" w:sz="4" w:space="0"/>
              <w:right w:val="single" w:color="auto" w:sz="4" w:space="0"/>
            </w:tcBorders>
            <w:shd w:val="clear" w:color="000000" w:fill="FFFFFF"/>
            <w:vAlign w:val="bottom"/>
          </w:tcPr>
          <w:p w14:paraId="0D088DC2">
            <w:pPr>
              <w:widowControl/>
              <w:jc w:val="left"/>
              <w:rPr>
                <w:rFonts w:ascii="宋体" w:hAnsi="宋体" w:cs="宋体"/>
                <w:kern w:val="0"/>
                <w:sz w:val="22"/>
              </w:rPr>
            </w:pPr>
            <w:r>
              <w:rPr>
                <w:rFonts w:ascii="宋体" w:hAnsi="宋体" w:cs="宋体"/>
                <w:kern w:val="0"/>
                <w:sz w:val="22"/>
              </w:rPr>
              <w:t>30</w:t>
            </w:r>
          </w:p>
        </w:tc>
      </w:tr>
      <w:tr w14:paraId="19DA848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9B12265">
            <w:pPr>
              <w:widowControl/>
              <w:jc w:val="left"/>
              <w:rPr>
                <w:rFonts w:ascii="宋体" w:hAnsi="宋体" w:cs="宋体"/>
                <w:kern w:val="0"/>
                <w:sz w:val="22"/>
              </w:rPr>
            </w:pPr>
            <w:r>
              <w:rPr>
                <w:rFonts w:ascii="宋体" w:hAnsi="宋体" w:cs="宋体"/>
                <w:kern w:val="0"/>
                <w:sz w:val="22"/>
              </w:rPr>
              <w:t xml:space="preserve">  18、市场监督管理事务</w:t>
            </w:r>
          </w:p>
        </w:tc>
        <w:tc>
          <w:tcPr>
            <w:tcW w:w="1418" w:type="dxa"/>
            <w:tcBorders>
              <w:top w:val="nil"/>
              <w:left w:val="nil"/>
              <w:bottom w:val="single" w:color="auto" w:sz="4" w:space="0"/>
              <w:right w:val="single" w:color="auto" w:sz="4" w:space="0"/>
            </w:tcBorders>
            <w:shd w:val="clear" w:color="000000" w:fill="FFFFFF"/>
            <w:vAlign w:val="bottom"/>
          </w:tcPr>
          <w:p w14:paraId="4C3C3285">
            <w:pPr>
              <w:widowControl/>
              <w:jc w:val="left"/>
              <w:rPr>
                <w:rFonts w:ascii="宋体" w:hAnsi="宋体" w:cs="宋体"/>
                <w:kern w:val="0"/>
                <w:sz w:val="22"/>
              </w:rPr>
            </w:pPr>
            <w:r>
              <w:rPr>
                <w:rFonts w:ascii="宋体" w:hAnsi="宋体" w:cs="宋体"/>
                <w:kern w:val="0"/>
                <w:sz w:val="22"/>
              </w:rPr>
              <w:t>284</w:t>
            </w:r>
          </w:p>
        </w:tc>
        <w:tc>
          <w:tcPr>
            <w:tcW w:w="1275" w:type="dxa"/>
            <w:tcBorders>
              <w:top w:val="nil"/>
              <w:left w:val="nil"/>
              <w:bottom w:val="single" w:color="auto" w:sz="4" w:space="0"/>
              <w:right w:val="single" w:color="auto" w:sz="4" w:space="0"/>
            </w:tcBorders>
            <w:shd w:val="clear" w:color="000000" w:fill="FFFFFF"/>
            <w:vAlign w:val="bottom"/>
          </w:tcPr>
          <w:p w14:paraId="4FAC5CDB">
            <w:pPr>
              <w:widowControl/>
              <w:jc w:val="left"/>
              <w:rPr>
                <w:rFonts w:ascii="宋体" w:hAnsi="宋体" w:cs="宋体"/>
                <w:kern w:val="0"/>
                <w:sz w:val="22"/>
              </w:rPr>
            </w:pPr>
            <w:r>
              <w:rPr>
                <w:rFonts w:ascii="宋体" w:hAnsi="宋体" w:cs="宋体"/>
                <w:kern w:val="0"/>
                <w:sz w:val="22"/>
              </w:rPr>
              <w:t>257</w:t>
            </w:r>
          </w:p>
        </w:tc>
        <w:tc>
          <w:tcPr>
            <w:tcW w:w="1276" w:type="dxa"/>
            <w:tcBorders>
              <w:top w:val="nil"/>
              <w:left w:val="nil"/>
              <w:bottom w:val="single" w:color="auto" w:sz="4" w:space="0"/>
              <w:right w:val="single" w:color="auto" w:sz="4" w:space="0"/>
            </w:tcBorders>
            <w:shd w:val="clear" w:color="000000" w:fill="FFFFFF"/>
            <w:vAlign w:val="bottom"/>
          </w:tcPr>
          <w:p w14:paraId="58F44272">
            <w:pPr>
              <w:widowControl/>
              <w:jc w:val="left"/>
              <w:rPr>
                <w:rFonts w:ascii="宋体" w:hAnsi="宋体" w:cs="宋体"/>
                <w:kern w:val="0"/>
                <w:sz w:val="22"/>
              </w:rPr>
            </w:pPr>
            <w:r>
              <w:rPr>
                <w:rFonts w:ascii="宋体" w:hAnsi="宋体" w:cs="宋体"/>
                <w:kern w:val="0"/>
                <w:sz w:val="22"/>
              </w:rPr>
              <w:t>27</w:t>
            </w:r>
          </w:p>
        </w:tc>
      </w:tr>
      <w:tr w14:paraId="51C019C4">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2E136267">
            <w:pPr>
              <w:widowControl/>
              <w:jc w:val="left"/>
              <w:rPr>
                <w:rFonts w:ascii="宋体" w:hAnsi="宋体" w:cs="宋体"/>
                <w:kern w:val="0"/>
                <w:sz w:val="22"/>
              </w:rPr>
            </w:pPr>
            <w:r>
              <w:rPr>
                <w:rFonts w:ascii="宋体" w:hAnsi="宋体" w:cs="宋体"/>
                <w:kern w:val="0"/>
                <w:sz w:val="22"/>
              </w:rPr>
              <w:t xml:space="preserve">  19、其他一般公共服务支出</w:t>
            </w:r>
          </w:p>
        </w:tc>
        <w:tc>
          <w:tcPr>
            <w:tcW w:w="1418" w:type="dxa"/>
            <w:tcBorders>
              <w:top w:val="nil"/>
              <w:left w:val="nil"/>
              <w:bottom w:val="single" w:color="auto" w:sz="4" w:space="0"/>
              <w:right w:val="single" w:color="auto" w:sz="4" w:space="0"/>
            </w:tcBorders>
            <w:shd w:val="clear" w:color="000000" w:fill="FFFFFF"/>
            <w:vAlign w:val="bottom"/>
          </w:tcPr>
          <w:p w14:paraId="60FB49F9">
            <w:pPr>
              <w:widowControl/>
              <w:jc w:val="left"/>
              <w:rPr>
                <w:rFonts w:ascii="宋体" w:hAnsi="宋体" w:cs="宋体"/>
                <w:kern w:val="0"/>
                <w:sz w:val="22"/>
              </w:rPr>
            </w:pPr>
            <w:r>
              <w:rPr>
                <w:rFonts w:ascii="宋体" w:hAnsi="宋体" w:cs="宋体"/>
                <w:kern w:val="0"/>
                <w:sz w:val="22"/>
              </w:rPr>
              <w:t>100</w:t>
            </w:r>
          </w:p>
        </w:tc>
        <w:tc>
          <w:tcPr>
            <w:tcW w:w="1275" w:type="dxa"/>
            <w:tcBorders>
              <w:top w:val="nil"/>
              <w:left w:val="nil"/>
              <w:bottom w:val="single" w:color="auto" w:sz="4" w:space="0"/>
              <w:right w:val="single" w:color="auto" w:sz="4" w:space="0"/>
            </w:tcBorders>
            <w:shd w:val="clear" w:color="000000" w:fill="FFFFFF"/>
            <w:vAlign w:val="bottom"/>
          </w:tcPr>
          <w:p w14:paraId="54B33207">
            <w:pPr>
              <w:widowControl/>
              <w:jc w:val="left"/>
              <w:rPr>
                <w:rFonts w:ascii="宋体" w:hAnsi="宋体" w:cs="宋体"/>
                <w:kern w:val="0"/>
                <w:sz w:val="22"/>
              </w:rPr>
            </w:pPr>
            <w:r>
              <w:rPr>
                <w:rFonts w:ascii="宋体" w:hAnsi="宋体" w:cs="宋体"/>
                <w:kern w:val="0"/>
                <w:sz w:val="22"/>
              </w:rPr>
              <w:t>100</w:t>
            </w:r>
          </w:p>
        </w:tc>
        <w:tc>
          <w:tcPr>
            <w:tcW w:w="1276" w:type="dxa"/>
            <w:tcBorders>
              <w:top w:val="nil"/>
              <w:left w:val="nil"/>
              <w:bottom w:val="single" w:color="auto" w:sz="4" w:space="0"/>
              <w:right w:val="single" w:color="auto" w:sz="4" w:space="0"/>
            </w:tcBorders>
            <w:shd w:val="clear" w:color="000000" w:fill="FFFFFF"/>
            <w:vAlign w:val="bottom"/>
          </w:tcPr>
          <w:p w14:paraId="20C9310B">
            <w:pPr>
              <w:widowControl/>
              <w:jc w:val="left"/>
              <w:rPr>
                <w:rFonts w:ascii="宋体" w:hAnsi="宋体" w:cs="宋体"/>
                <w:kern w:val="0"/>
                <w:sz w:val="22"/>
              </w:rPr>
            </w:pPr>
          </w:p>
        </w:tc>
      </w:tr>
      <w:tr w14:paraId="3C03F34C">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C5753B8">
            <w:pPr>
              <w:widowControl/>
              <w:jc w:val="left"/>
              <w:rPr>
                <w:rFonts w:ascii="宋体" w:hAnsi="宋体" w:cs="宋体"/>
                <w:b/>
                <w:bCs/>
                <w:kern w:val="0"/>
                <w:sz w:val="22"/>
              </w:rPr>
            </w:pPr>
            <w:r>
              <w:rPr>
                <w:rFonts w:ascii="宋体" w:hAnsi="宋体" w:cs="宋体"/>
                <w:b/>
                <w:bCs/>
                <w:kern w:val="0"/>
                <w:sz w:val="22"/>
              </w:rPr>
              <w:t xml:space="preserve"> (二)公共安全支出</w:t>
            </w:r>
          </w:p>
        </w:tc>
        <w:tc>
          <w:tcPr>
            <w:tcW w:w="1418" w:type="dxa"/>
            <w:tcBorders>
              <w:top w:val="nil"/>
              <w:left w:val="nil"/>
              <w:bottom w:val="single" w:color="auto" w:sz="4" w:space="0"/>
              <w:right w:val="single" w:color="auto" w:sz="4" w:space="0"/>
            </w:tcBorders>
            <w:shd w:val="clear" w:color="000000" w:fill="FFFFFF"/>
            <w:vAlign w:val="bottom"/>
          </w:tcPr>
          <w:p w14:paraId="12CA7B0D">
            <w:pPr>
              <w:widowControl/>
              <w:jc w:val="left"/>
              <w:rPr>
                <w:rFonts w:ascii="宋体" w:hAnsi="宋体" w:cs="宋体"/>
                <w:b/>
                <w:bCs/>
                <w:kern w:val="0"/>
                <w:sz w:val="22"/>
              </w:rPr>
            </w:pPr>
            <w:r>
              <w:rPr>
                <w:rFonts w:ascii="宋体" w:hAnsi="宋体" w:cs="宋体"/>
                <w:b/>
                <w:bCs/>
                <w:kern w:val="0"/>
                <w:sz w:val="22"/>
              </w:rPr>
              <w:t>4944</w:t>
            </w:r>
          </w:p>
        </w:tc>
        <w:tc>
          <w:tcPr>
            <w:tcW w:w="1275" w:type="dxa"/>
            <w:tcBorders>
              <w:top w:val="nil"/>
              <w:left w:val="nil"/>
              <w:bottom w:val="single" w:color="auto" w:sz="4" w:space="0"/>
              <w:right w:val="single" w:color="auto" w:sz="4" w:space="0"/>
            </w:tcBorders>
            <w:shd w:val="clear" w:color="000000" w:fill="FFFFFF"/>
            <w:vAlign w:val="bottom"/>
          </w:tcPr>
          <w:p w14:paraId="7A2E4685">
            <w:pPr>
              <w:widowControl/>
              <w:jc w:val="left"/>
              <w:rPr>
                <w:rFonts w:ascii="宋体" w:hAnsi="宋体" w:cs="宋体"/>
                <w:b/>
                <w:bCs/>
                <w:kern w:val="0"/>
                <w:sz w:val="22"/>
              </w:rPr>
            </w:pPr>
            <w:r>
              <w:rPr>
                <w:rFonts w:ascii="宋体" w:hAnsi="宋体" w:cs="宋体"/>
                <w:b/>
                <w:bCs/>
                <w:kern w:val="0"/>
                <w:sz w:val="22"/>
              </w:rPr>
              <w:t>3841</w:t>
            </w:r>
          </w:p>
        </w:tc>
        <w:tc>
          <w:tcPr>
            <w:tcW w:w="1276" w:type="dxa"/>
            <w:tcBorders>
              <w:top w:val="nil"/>
              <w:left w:val="nil"/>
              <w:bottom w:val="single" w:color="auto" w:sz="4" w:space="0"/>
              <w:right w:val="single" w:color="auto" w:sz="4" w:space="0"/>
            </w:tcBorders>
            <w:shd w:val="clear" w:color="000000" w:fill="FFFFFF"/>
            <w:vAlign w:val="bottom"/>
          </w:tcPr>
          <w:p w14:paraId="5456D785">
            <w:pPr>
              <w:widowControl/>
              <w:jc w:val="left"/>
              <w:rPr>
                <w:rFonts w:ascii="宋体" w:hAnsi="宋体" w:cs="宋体"/>
                <w:b/>
                <w:bCs/>
                <w:kern w:val="0"/>
                <w:sz w:val="22"/>
              </w:rPr>
            </w:pPr>
            <w:r>
              <w:rPr>
                <w:rFonts w:ascii="宋体" w:hAnsi="宋体" w:cs="宋体"/>
                <w:b/>
                <w:bCs/>
                <w:kern w:val="0"/>
                <w:sz w:val="22"/>
              </w:rPr>
              <w:t>1103</w:t>
            </w:r>
          </w:p>
        </w:tc>
      </w:tr>
      <w:tr w14:paraId="67EB5839">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46CF1C1">
            <w:pPr>
              <w:widowControl/>
              <w:jc w:val="left"/>
              <w:rPr>
                <w:rFonts w:ascii="宋体" w:hAnsi="宋体" w:cs="宋体"/>
                <w:kern w:val="0"/>
                <w:sz w:val="22"/>
              </w:rPr>
            </w:pPr>
            <w:r>
              <w:rPr>
                <w:rFonts w:ascii="宋体" w:hAnsi="宋体" w:cs="宋体"/>
                <w:kern w:val="0"/>
                <w:sz w:val="22"/>
              </w:rPr>
              <w:t xml:space="preserve">  1、公安</w:t>
            </w:r>
          </w:p>
        </w:tc>
        <w:tc>
          <w:tcPr>
            <w:tcW w:w="1418" w:type="dxa"/>
            <w:tcBorders>
              <w:top w:val="nil"/>
              <w:left w:val="nil"/>
              <w:bottom w:val="single" w:color="auto" w:sz="4" w:space="0"/>
              <w:right w:val="single" w:color="auto" w:sz="4" w:space="0"/>
            </w:tcBorders>
            <w:shd w:val="clear" w:color="000000" w:fill="FFFFFF"/>
            <w:vAlign w:val="bottom"/>
          </w:tcPr>
          <w:p w14:paraId="66D01E2E">
            <w:pPr>
              <w:widowControl/>
              <w:jc w:val="left"/>
              <w:rPr>
                <w:rFonts w:ascii="宋体" w:hAnsi="宋体" w:cs="宋体"/>
                <w:kern w:val="0"/>
                <w:sz w:val="22"/>
              </w:rPr>
            </w:pPr>
            <w:r>
              <w:rPr>
                <w:rFonts w:ascii="宋体" w:hAnsi="宋体" w:cs="宋体"/>
                <w:kern w:val="0"/>
                <w:sz w:val="22"/>
              </w:rPr>
              <w:t>4647</w:t>
            </w:r>
          </w:p>
        </w:tc>
        <w:tc>
          <w:tcPr>
            <w:tcW w:w="1275" w:type="dxa"/>
            <w:tcBorders>
              <w:top w:val="nil"/>
              <w:left w:val="nil"/>
              <w:bottom w:val="single" w:color="auto" w:sz="4" w:space="0"/>
              <w:right w:val="single" w:color="auto" w:sz="4" w:space="0"/>
            </w:tcBorders>
            <w:shd w:val="clear" w:color="000000" w:fill="FFFFFF"/>
            <w:vAlign w:val="bottom"/>
          </w:tcPr>
          <w:p w14:paraId="68DF3EAE">
            <w:pPr>
              <w:widowControl/>
              <w:jc w:val="left"/>
              <w:rPr>
                <w:rFonts w:ascii="宋体" w:hAnsi="宋体" w:cs="宋体"/>
                <w:kern w:val="0"/>
                <w:sz w:val="22"/>
              </w:rPr>
            </w:pPr>
            <w:r>
              <w:rPr>
                <w:rFonts w:ascii="宋体" w:hAnsi="宋体" w:cs="宋体"/>
                <w:kern w:val="0"/>
                <w:sz w:val="22"/>
              </w:rPr>
              <w:t>3709</w:t>
            </w:r>
          </w:p>
        </w:tc>
        <w:tc>
          <w:tcPr>
            <w:tcW w:w="1276" w:type="dxa"/>
            <w:tcBorders>
              <w:top w:val="nil"/>
              <w:left w:val="nil"/>
              <w:bottom w:val="single" w:color="auto" w:sz="4" w:space="0"/>
              <w:right w:val="single" w:color="auto" w:sz="4" w:space="0"/>
            </w:tcBorders>
            <w:shd w:val="clear" w:color="000000" w:fill="FFFFFF"/>
            <w:vAlign w:val="bottom"/>
          </w:tcPr>
          <w:p w14:paraId="0717F75D">
            <w:pPr>
              <w:widowControl/>
              <w:jc w:val="left"/>
              <w:rPr>
                <w:rFonts w:ascii="宋体" w:hAnsi="宋体" w:cs="宋体"/>
                <w:kern w:val="0"/>
                <w:sz w:val="22"/>
              </w:rPr>
            </w:pPr>
            <w:r>
              <w:rPr>
                <w:rFonts w:ascii="宋体" w:hAnsi="宋体" w:cs="宋体"/>
                <w:kern w:val="0"/>
                <w:sz w:val="22"/>
              </w:rPr>
              <w:t>938</w:t>
            </w:r>
          </w:p>
        </w:tc>
      </w:tr>
      <w:tr w14:paraId="2F155E0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C8C7685">
            <w:pPr>
              <w:widowControl/>
              <w:jc w:val="left"/>
              <w:rPr>
                <w:rFonts w:ascii="宋体" w:hAnsi="宋体" w:cs="宋体"/>
                <w:kern w:val="0"/>
                <w:sz w:val="22"/>
              </w:rPr>
            </w:pPr>
            <w:r>
              <w:rPr>
                <w:rFonts w:ascii="宋体" w:hAnsi="宋体" w:cs="宋体"/>
                <w:kern w:val="0"/>
                <w:sz w:val="22"/>
              </w:rPr>
              <w:t xml:space="preserve">  2、司法</w:t>
            </w:r>
          </w:p>
        </w:tc>
        <w:tc>
          <w:tcPr>
            <w:tcW w:w="1418" w:type="dxa"/>
            <w:tcBorders>
              <w:top w:val="nil"/>
              <w:left w:val="nil"/>
              <w:bottom w:val="single" w:color="auto" w:sz="4" w:space="0"/>
              <w:right w:val="single" w:color="auto" w:sz="4" w:space="0"/>
            </w:tcBorders>
            <w:shd w:val="clear" w:color="000000" w:fill="FFFFFF"/>
            <w:vAlign w:val="bottom"/>
          </w:tcPr>
          <w:p w14:paraId="062A42CA">
            <w:pPr>
              <w:widowControl/>
              <w:jc w:val="left"/>
              <w:rPr>
                <w:rFonts w:ascii="宋体" w:hAnsi="宋体" w:cs="宋体"/>
                <w:kern w:val="0"/>
                <w:sz w:val="22"/>
              </w:rPr>
            </w:pPr>
            <w:r>
              <w:rPr>
                <w:rFonts w:ascii="宋体" w:hAnsi="宋体" w:cs="宋体"/>
                <w:kern w:val="0"/>
                <w:sz w:val="22"/>
              </w:rPr>
              <w:t>297</w:t>
            </w:r>
          </w:p>
        </w:tc>
        <w:tc>
          <w:tcPr>
            <w:tcW w:w="1275" w:type="dxa"/>
            <w:tcBorders>
              <w:top w:val="nil"/>
              <w:left w:val="nil"/>
              <w:bottom w:val="single" w:color="auto" w:sz="4" w:space="0"/>
              <w:right w:val="single" w:color="auto" w:sz="4" w:space="0"/>
            </w:tcBorders>
            <w:shd w:val="clear" w:color="000000" w:fill="FFFFFF"/>
            <w:vAlign w:val="bottom"/>
          </w:tcPr>
          <w:p w14:paraId="2B52CCE2">
            <w:pPr>
              <w:widowControl/>
              <w:jc w:val="left"/>
              <w:rPr>
                <w:rFonts w:ascii="宋体" w:hAnsi="宋体" w:cs="宋体"/>
                <w:kern w:val="0"/>
                <w:sz w:val="22"/>
              </w:rPr>
            </w:pPr>
            <w:r>
              <w:rPr>
                <w:rFonts w:ascii="宋体" w:hAnsi="宋体" w:cs="宋体"/>
                <w:kern w:val="0"/>
                <w:sz w:val="22"/>
              </w:rPr>
              <w:t>132</w:t>
            </w:r>
          </w:p>
        </w:tc>
        <w:tc>
          <w:tcPr>
            <w:tcW w:w="1276" w:type="dxa"/>
            <w:tcBorders>
              <w:top w:val="nil"/>
              <w:left w:val="nil"/>
              <w:bottom w:val="single" w:color="auto" w:sz="4" w:space="0"/>
              <w:right w:val="single" w:color="auto" w:sz="4" w:space="0"/>
            </w:tcBorders>
            <w:shd w:val="clear" w:color="000000" w:fill="FFFFFF"/>
            <w:vAlign w:val="bottom"/>
          </w:tcPr>
          <w:p w14:paraId="63AE349C">
            <w:pPr>
              <w:widowControl/>
              <w:jc w:val="left"/>
              <w:rPr>
                <w:rFonts w:ascii="宋体" w:hAnsi="宋体" w:cs="宋体"/>
                <w:kern w:val="0"/>
                <w:sz w:val="22"/>
              </w:rPr>
            </w:pPr>
            <w:r>
              <w:rPr>
                <w:rFonts w:ascii="宋体" w:hAnsi="宋体" w:cs="宋体"/>
                <w:kern w:val="0"/>
                <w:sz w:val="22"/>
              </w:rPr>
              <w:t>165</w:t>
            </w:r>
          </w:p>
        </w:tc>
      </w:tr>
      <w:tr w14:paraId="77E610E9">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985CBE5">
            <w:pPr>
              <w:widowControl/>
              <w:jc w:val="left"/>
              <w:rPr>
                <w:rFonts w:ascii="宋体" w:hAnsi="宋体" w:cs="宋体"/>
                <w:b/>
                <w:bCs/>
                <w:kern w:val="0"/>
                <w:sz w:val="22"/>
              </w:rPr>
            </w:pPr>
            <w:r>
              <w:rPr>
                <w:rFonts w:ascii="宋体" w:hAnsi="宋体" w:cs="宋体"/>
                <w:b/>
                <w:bCs/>
                <w:kern w:val="0"/>
                <w:sz w:val="22"/>
              </w:rPr>
              <w:t>（三）教育支出</w:t>
            </w:r>
          </w:p>
        </w:tc>
        <w:tc>
          <w:tcPr>
            <w:tcW w:w="1418" w:type="dxa"/>
            <w:tcBorders>
              <w:top w:val="nil"/>
              <w:left w:val="nil"/>
              <w:bottom w:val="single" w:color="auto" w:sz="4" w:space="0"/>
              <w:right w:val="single" w:color="auto" w:sz="4" w:space="0"/>
            </w:tcBorders>
            <w:shd w:val="clear" w:color="000000" w:fill="FFFFFF"/>
            <w:vAlign w:val="bottom"/>
          </w:tcPr>
          <w:p w14:paraId="59399F1B">
            <w:pPr>
              <w:widowControl/>
              <w:jc w:val="left"/>
              <w:rPr>
                <w:rFonts w:ascii="宋体" w:hAnsi="宋体" w:cs="宋体"/>
                <w:b/>
                <w:bCs/>
                <w:kern w:val="0"/>
                <w:sz w:val="22"/>
              </w:rPr>
            </w:pPr>
            <w:r>
              <w:rPr>
                <w:rFonts w:ascii="宋体" w:hAnsi="宋体" w:cs="宋体"/>
                <w:b/>
                <w:bCs/>
                <w:kern w:val="0"/>
                <w:sz w:val="22"/>
              </w:rPr>
              <w:t>44554</w:t>
            </w:r>
          </w:p>
        </w:tc>
        <w:tc>
          <w:tcPr>
            <w:tcW w:w="1275" w:type="dxa"/>
            <w:tcBorders>
              <w:top w:val="nil"/>
              <w:left w:val="nil"/>
              <w:bottom w:val="single" w:color="auto" w:sz="4" w:space="0"/>
              <w:right w:val="single" w:color="auto" w:sz="4" w:space="0"/>
            </w:tcBorders>
            <w:shd w:val="clear" w:color="000000" w:fill="FFFFFF"/>
            <w:vAlign w:val="bottom"/>
          </w:tcPr>
          <w:p w14:paraId="3C1FC891">
            <w:pPr>
              <w:widowControl/>
              <w:jc w:val="left"/>
              <w:rPr>
                <w:rFonts w:ascii="宋体" w:hAnsi="宋体" w:cs="宋体"/>
                <w:b/>
                <w:bCs/>
                <w:kern w:val="0"/>
                <w:sz w:val="22"/>
              </w:rPr>
            </w:pPr>
            <w:r>
              <w:rPr>
                <w:rFonts w:ascii="宋体" w:hAnsi="宋体" w:cs="宋体"/>
                <w:b/>
                <w:bCs/>
                <w:kern w:val="0"/>
                <w:sz w:val="22"/>
              </w:rPr>
              <w:t>19907</w:t>
            </w:r>
          </w:p>
        </w:tc>
        <w:tc>
          <w:tcPr>
            <w:tcW w:w="1276" w:type="dxa"/>
            <w:tcBorders>
              <w:top w:val="nil"/>
              <w:left w:val="nil"/>
              <w:bottom w:val="single" w:color="auto" w:sz="4" w:space="0"/>
              <w:right w:val="single" w:color="auto" w:sz="4" w:space="0"/>
            </w:tcBorders>
            <w:shd w:val="clear" w:color="000000" w:fill="FFFFFF"/>
            <w:vAlign w:val="bottom"/>
          </w:tcPr>
          <w:p w14:paraId="722C66C7">
            <w:pPr>
              <w:widowControl/>
              <w:jc w:val="left"/>
              <w:rPr>
                <w:rFonts w:ascii="宋体" w:hAnsi="宋体" w:cs="宋体"/>
                <w:b/>
                <w:bCs/>
                <w:kern w:val="0"/>
                <w:sz w:val="22"/>
              </w:rPr>
            </w:pPr>
            <w:r>
              <w:rPr>
                <w:rFonts w:ascii="宋体" w:hAnsi="宋体" w:cs="宋体"/>
                <w:b/>
                <w:bCs/>
                <w:kern w:val="0"/>
                <w:sz w:val="22"/>
              </w:rPr>
              <w:t>24647</w:t>
            </w:r>
          </w:p>
        </w:tc>
      </w:tr>
      <w:tr w14:paraId="02C6871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5D7C384">
            <w:pPr>
              <w:widowControl/>
              <w:jc w:val="left"/>
              <w:rPr>
                <w:rFonts w:ascii="宋体" w:hAnsi="宋体" w:cs="宋体"/>
                <w:kern w:val="0"/>
                <w:sz w:val="22"/>
              </w:rPr>
            </w:pPr>
            <w:r>
              <w:rPr>
                <w:rFonts w:ascii="宋体" w:hAnsi="宋体" w:cs="宋体"/>
                <w:kern w:val="0"/>
                <w:sz w:val="22"/>
              </w:rPr>
              <w:t xml:space="preserve">  1、普通教育</w:t>
            </w:r>
          </w:p>
        </w:tc>
        <w:tc>
          <w:tcPr>
            <w:tcW w:w="1418" w:type="dxa"/>
            <w:tcBorders>
              <w:top w:val="nil"/>
              <w:left w:val="nil"/>
              <w:bottom w:val="single" w:color="auto" w:sz="4" w:space="0"/>
              <w:right w:val="single" w:color="auto" w:sz="4" w:space="0"/>
            </w:tcBorders>
            <w:shd w:val="clear" w:color="000000" w:fill="FFFFFF"/>
            <w:vAlign w:val="bottom"/>
          </w:tcPr>
          <w:p w14:paraId="43D3CB0E">
            <w:pPr>
              <w:widowControl/>
              <w:jc w:val="left"/>
              <w:rPr>
                <w:rFonts w:ascii="宋体" w:hAnsi="宋体" w:cs="宋体"/>
                <w:kern w:val="0"/>
                <w:sz w:val="22"/>
              </w:rPr>
            </w:pPr>
            <w:r>
              <w:rPr>
                <w:rFonts w:ascii="宋体" w:hAnsi="宋体" w:cs="宋体"/>
                <w:kern w:val="0"/>
                <w:sz w:val="22"/>
              </w:rPr>
              <w:t>40945</w:t>
            </w:r>
          </w:p>
        </w:tc>
        <w:tc>
          <w:tcPr>
            <w:tcW w:w="1275" w:type="dxa"/>
            <w:tcBorders>
              <w:top w:val="nil"/>
              <w:left w:val="nil"/>
              <w:bottom w:val="single" w:color="auto" w:sz="4" w:space="0"/>
              <w:right w:val="single" w:color="auto" w:sz="4" w:space="0"/>
            </w:tcBorders>
            <w:shd w:val="clear" w:color="000000" w:fill="FFFFFF"/>
            <w:vAlign w:val="bottom"/>
          </w:tcPr>
          <w:p w14:paraId="1FCA0CCF">
            <w:pPr>
              <w:widowControl/>
              <w:jc w:val="left"/>
              <w:rPr>
                <w:rFonts w:ascii="宋体" w:hAnsi="宋体" w:cs="宋体"/>
                <w:kern w:val="0"/>
                <w:sz w:val="22"/>
              </w:rPr>
            </w:pPr>
            <w:r>
              <w:rPr>
                <w:rFonts w:ascii="宋体" w:hAnsi="宋体" w:cs="宋体"/>
                <w:kern w:val="0"/>
                <w:sz w:val="22"/>
              </w:rPr>
              <w:t>18028</w:t>
            </w:r>
          </w:p>
        </w:tc>
        <w:tc>
          <w:tcPr>
            <w:tcW w:w="1276" w:type="dxa"/>
            <w:tcBorders>
              <w:top w:val="nil"/>
              <w:left w:val="nil"/>
              <w:bottom w:val="single" w:color="auto" w:sz="4" w:space="0"/>
              <w:right w:val="single" w:color="auto" w:sz="4" w:space="0"/>
            </w:tcBorders>
            <w:shd w:val="clear" w:color="000000" w:fill="FFFFFF"/>
            <w:vAlign w:val="bottom"/>
          </w:tcPr>
          <w:p w14:paraId="57EDBA3B">
            <w:pPr>
              <w:widowControl/>
              <w:jc w:val="left"/>
              <w:rPr>
                <w:rFonts w:ascii="宋体" w:hAnsi="宋体" w:cs="宋体"/>
                <w:kern w:val="0"/>
                <w:sz w:val="22"/>
              </w:rPr>
            </w:pPr>
            <w:r>
              <w:rPr>
                <w:rFonts w:ascii="宋体" w:hAnsi="宋体" w:cs="宋体"/>
                <w:kern w:val="0"/>
                <w:sz w:val="22"/>
              </w:rPr>
              <w:t>22917</w:t>
            </w:r>
          </w:p>
        </w:tc>
      </w:tr>
      <w:tr w14:paraId="5FB1FDC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DF46081">
            <w:pPr>
              <w:widowControl/>
              <w:jc w:val="left"/>
              <w:rPr>
                <w:rFonts w:ascii="宋体" w:hAnsi="宋体" w:cs="宋体"/>
                <w:kern w:val="0"/>
                <w:sz w:val="22"/>
              </w:rPr>
            </w:pPr>
            <w:r>
              <w:rPr>
                <w:rFonts w:ascii="宋体" w:hAnsi="宋体" w:cs="宋体"/>
                <w:kern w:val="0"/>
                <w:sz w:val="22"/>
              </w:rPr>
              <w:t xml:space="preserve">  2、职业教育</w:t>
            </w:r>
          </w:p>
        </w:tc>
        <w:tc>
          <w:tcPr>
            <w:tcW w:w="1418" w:type="dxa"/>
            <w:tcBorders>
              <w:top w:val="nil"/>
              <w:left w:val="nil"/>
              <w:bottom w:val="single" w:color="auto" w:sz="4" w:space="0"/>
              <w:right w:val="single" w:color="auto" w:sz="4" w:space="0"/>
            </w:tcBorders>
            <w:shd w:val="clear" w:color="000000" w:fill="FFFFFF"/>
            <w:vAlign w:val="bottom"/>
          </w:tcPr>
          <w:p w14:paraId="0BA2C720">
            <w:pPr>
              <w:widowControl/>
              <w:jc w:val="left"/>
              <w:rPr>
                <w:rFonts w:ascii="宋体" w:hAnsi="宋体" w:cs="宋体"/>
                <w:kern w:val="0"/>
                <w:sz w:val="22"/>
              </w:rPr>
            </w:pPr>
            <w:r>
              <w:rPr>
                <w:rFonts w:ascii="宋体" w:hAnsi="宋体" w:cs="宋体"/>
                <w:kern w:val="0"/>
                <w:sz w:val="22"/>
              </w:rPr>
              <w:t>2728</w:t>
            </w:r>
          </w:p>
        </w:tc>
        <w:tc>
          <w:tcPr>
            <w:tcW w:w="1275" w:type="dxa"/>
            <w:tcBorders>
              <w:top w:val="nil"/>
              <w:left w:val="nil"/>
              <w:bottom w:val="single" w:color="auto" w:sz="4" w:space="0"/>
              <w:right w:val="single" w:color="auto" w:sz="4" w:space="0"/>
            </w:tcBorders>
            <w:shd w:val="clear" w:color="000000" w:fill="FFFFFF"/>
            <w:vAlign w:val="bottom"/>
          </w:tcPr>
          <w:p w14:paraId="5DDC4412">
            <w:pPr>
              <w:widowControl/>
              <w:jc w:val="left"/>
              <w:rPr>
                <w:rFonts w:ascii="宋体" w:hAnsi="宋体" w:cs="宋体"/>
                <w:kern w:val="0"/>
                <w:sz w:val="22"/>
              </w:rPr>
            </w:pPr>
            <w:r>
              <w:rPr>
                <w:rFonts w:ascii="宋体" w:hAnsi="宋体" w:cs="宋体"/>
                <w:kern w:val="0"/>
                <w:sz w:val="22"/>
              </w:rPr>
              <w:t>1066</w:t>
            </w:r>
          </w:p>
        </w:tc>
        <w:tc>
          <w:tcPr>
            <w:tcW w:w="1276" w:type="dxa"/>
            <w:tcBorders>
              <w:top w:val="nil"/>
              <w:left w:val="nil"/>
              <w:bottom w:val="single" w:color="auto" w:sz="4" w:space="0"/>
              <w:right w:val="single" w:color="auto" w:sz="4" w:space="0"/>
            </w:tcBorders>
            <w:shd w:val="clear" w:color="000000" w:fill="FFFFFF"/>
            <w:vAlign w:val="bottom"/>
          </w:tcPr>
          <w:p w14:paraId="6006CE3C">
            <w:pPr>
              <w:widowControl/>
              <w:jc w:val="left"/>
              <w:rPr>
                <w:rFonts w:ascii="宋体" w:hAnsi="宋体" w:cs="宋体"/>
                <w:kern w:val="0"/>
                <w:sz w:val="22"/>
              </w:rPr>
            </w:pPr>
            <w:r>
              <w:rPr>
                <w:rFonts w:ascii="宋体" w:hAnsi="宋体" w:cs="宋体"/>
                <w:kern w:val="0"/>
                <w:sz w:val="22"/>
              </w:rPr>
              <w:t>1662</w:t>
            </w:r>
          </w:p>
        </w:tc>
      </w:tr>
      <w:tr w14:paraId="45205C2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6502F7A">
            <w:pPr>
              <w:widowControl/>
              <w:jc w:val="left"/>
              <w:rPr>
                <w:rFonts w:ascii="宋体" w:hAnsi="宋体" w:cs="宋体"/>
                <w:kern w:val="0"/>
                <w:sz w:val="22"/>
              </w:rPr>
            </w:pPr>
            <w:r>
              <w:rPr>
                <w:rFonts w:ascii="宋体" w:hAnsi="宋体" w:cs="宋体"/>
                <w:kern w:val="0"/>
                <w:sz w:val="22"/>
              </w:rPr>
              <w:t xml:space="preserve">  3、特殊教育</w:t>
            </w:r>
          </w:p>
        </w:tc>
        <w:tc>
          <w:tcPr>
            <w:tcW w:w="1418" w:type="dxa"/>
            <w:tcBorders>
              <w:top w:val="nil"/>
              <w:left w:val="nil"/>
              <w:bottom w:val="single" w:color="auto" w:sz="4" w:space="0"/>
              <w:right w:val="single" w:color="auto" w:sz="4" w:space="0"/>
            </w:tcBorders>
            <w:shd w:val="clear" w:color="000000" w:fill="FFFFFF"/>
            <w:vAlign w:val="bottom"/>
          </w:tcPr>
          <w:p w14:paraId="6CF5970C">
            <w:pPr>
              <w:widowControl/>
              <w:jc w:val="left"/>
              <w:rPr>
                <w:rFonts w:ascii="宋体" w:hAnsi="宋体" w:cs="宋体"/>
                <w:kern w:val="0"/>
                <w:sz w:val="22"/>
              </w:rPr>
            </w:pPr>
            <w:r>
              <w:rPr>
                <w:rFonts w:ascii="宋体" w:hAnsi="宋体" w:cs="宋体"/>
                <w:kern w:val="0"/>
                <w:sz w:val="22"/>
              </w:rPr>
              <w:t>74</w:t>
            </w:r>
          </w:p>
        </w:tc>
        <w:tc>
          <w:tcPr>
            <w:tcW w:w="1275" w:type="dxa"/>
            <w:tcBorders>
              <w:top w:val="nil"/>
              <w:left w:val="nil"/>
              <w:bottom w:val="single" w:color="auto" w:sz="4" w:space="0"/>
              <w:right w:val="single" w:color="auto" w:sz="4" w:space="0"/>
            </w:tcBorders>
            <w:shd w:val="clear" w:color="000000" w:fill="FFFFFF"/>
            <w:vAlign w:val="bottom"/>
          </w:tcPr>
          <w:p w14:paraId="54A6A52B">
            <w:pPr>
              <w:widowControl/>
              <w:jc w:val="left"/>
              <w:rPr>
                <w:rFonts w:ascii="宋体" w:hAnsi="宋体" w:cs="宋体"/>
                <w:kern w:val="0"/>
                <w:sz w:val="22"/>
              </w:rPr>
            </w:pPr>
            <w:r>
              <w:rPr>
                <w:rFonts w:ascii="宋体" w:hAnsi="宋体" w:cs="宋体"/>
                <w:kern w:val="0"/>
                <w:sz w:val="22"/>
              </w:rPr>
              <w:t>6</w:t>
            </w:r>
          </w:p>
        </w:tc>
        <w:tc>
          <w:tcPr>
            <w:tcW w:w="1276" w:type="dxa"/>
            <w:tcBorders>
              <w:top w:val="nil"/>
              <w:left w:val="nil"/>
              <w:bottom w:val="single" w:color="auto" w:sz="4" w:space="0"/>
              <w:right w:val="single" w:color="auto" w:sz="4" w:space="0"/>
            </w:tcBorders>
            <w:shd w:val="clear" w:color="000000" w:fill="FFFFFF"/>
            <w:vAlign w:val="bottom"/>
          </w:tcPr>
          <w:p w14:paraId="71392354">
            <w:pPr>
              <w:widowControl/>
              <w:jc w:val="left"/>
              <w:rPr>
                <w:rFonts w:ascii="宋体" w:hAnsi="宋体" w:cs="宋体"/>
                <w:kern w:val="0"/>
                <w:sz w:val="22"/>
              </w:rPr>
            </w:pPr>
            <w:r>
              <w:rPr>
                <w:rFonts w:ascii="宋体" w:hAnsi="宋体" w:cs="宋体"/>
                <w:kern w:val="0"/>
                <w:sz w:val="22"/>
              </w:rPr>
              <w:t>68</w:t>
            </w:r>
          </w:p>
        </w:tc>
      </w:tr>
      <w:tr w14:paraId="14DFFDF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F11DAF6">
            <w:pPr>
              <w:widowControl/>
              <w:jc w:val="left"/>
              <w:rPr>
                <w:rFonts w:ascii="宋体" w:hAnsi="宋体" w:cs="宋体"/>
                <w:kern w:val="0"/>
                <w:sz w:val="22"/>
              </w:rPr>
            </w:pPr>
            <w:r>
              <w:rPr>
                <w:rFonts w:ascii="宋体" w:hAnsi="宋体" w:cs="宋体"/>
                <w:kern w:val="0"/>
                <w:sz w:val="22"/>
              </w:rPr>
              <w:t xml:space="preserve">  4、进修及培训</w:t>
            </w:r>
          </w:p>
        </w:tc>
        <w:tc>
          <w:tcPr>
            <w:tcW w:w="1418" w:type="dxa"/>
            <w:tcBorders>
              <w:top w:val="nil"/>
              <w:left w:val="nil"/>
              <w:bottom w:val="single" w:color="auto" w:sz="4" w:space="0"/>
              <w:right w:val="single" w:color="auto" w:sz="4" w:space="0"/>
            </w:tcBorders>
            <w:shd w:val="clear" w:color="000000" w:fill="FFFFFF"/>
            <w:vAlign w:val="bottom"/>
          </w:tcPr>
          <w:p w14:paraId="51C70A0A">
            <w:pPr>
              <w:widowControl/>
              <w:jc w:val="left"/>
              <w:rPr>
                <w:rFonts w:ascii="宋体" w:hAnsi="宋体" w:cs="宋体"/>
                <w:kern w:val="0"/>
                <w:sz w:val="22"/>
              </w:rPr>
            </w:pPr>
            <w:r>
              <w:rPr>
                <w:rFonts w:ascii="宋体" w:hAnsi="宋体" w:cs="宋体"/>
                <w:kern w:val="0"/>
                <w:sz w:val="22"/>
              </w:rPr>
              <w:t>7</w:t>
            </w:r>
          </w:p>
        </w:tc>
        <w:tc>
          <w:tcPr>
            <w:tcW w:w="1275" w:type="dxa"/>
            <w:tcBorders>
              <w:top w:val="nil"/>
              <w:left w:val="nil"/>
              <w:bottom w:val="single" w:color="auto" w:sz="4" w:space="0"/>
              <w:right w:val="single" w:color="auto" w:sz="4" w:space="0"/>
            </w:tcBorders>
            <w:shd w:val="clear" w:color="000000" w:fill="FFFFFF"/>
            <w:vAlign w:val="bottom"/>
          </w:tcPr>
          <w:p w14:paraId="79FBB153">
            <w:pPr>
              <w:widowControl/>
              <w:jc w:val="left"/>
              <w:rPr>
                <w:rFonts w:ascii="宋体" w:hAnsi="宋体" w:cs="宋体"/>
                <w:kern w:val="0"/>
                <w:sz w:val="22"/>
              </w:rPr>
            </w:pPr>
            <w:r>
              <w:rPr>
                <w:rFonts w:ascii="宋体" w:hAnsi="宋体" w:cs="宋体"/>
                <w:kern w:val="0"/>
                <w:sz w:val="22"/>
              </w:rPr>
              <w:t>7</w:t>
            </w:r>
          </w:p>
        </w:tc>
        <w:tc>
          <w:tcPr>
            <w:tcW w:w="1276" w:type="dxa"/>
            <w:tcBorders>
              <w:top w:val="nil"/>
              <w:left w:val="nil"/>
              <w:bottom w:val="single" w:color="auto" w:sz="4" w:space="0"/>
              <w:right w:val="single" w:color="auto" w:sz="4" w:space="0"/>
            </w:tcBorders>
            <w:shd w:val="clear" w:color="000000" w:fill="FFFFFF"/>
            <w:vAlign w:val="bottom"/>
          </w:tcPr>
          <w:p w14:paraId="7B416443">
            <w:pPr>
              <w:widowControl/>
              <w:jc w:val="left"/>
              <w:rPr>
                <w:rFonts w:ascii="宋体" w:hAnsi="宋体" w:cs="宋体"/>
                <w:kern w:val="0"/>
                <w:sz w:val="22"/>
              </w:rPr>
            </w:pPr>
          </w:p>
        </w:tc>
      </w:tr>
      <w:tr w14:paraId="3A03F1A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CF8D508">
            <w:pPr>
              <w:widowControl/>
              <w:jc w:val="left"/>
              <w:rPr>
                <w:rFonts w:ascii="宋体" w:hAnsi="宋体" w:cs="宋体"/>
                <w:kern w:val="0"/>
                <w:sz w:val="22"/>
              </w:rPr>
            </w:pPr>
            <w:r>
              <w:rPr>
                <w:rFonts w:ascii="宋体" w:hAnsi="宋体" w:cs="宋体"/>
                <w:kern w:val="0"/>
                <w:sz w:val="22"/>
              </w:rPr>
              <w:t xml:space="preserve">  5、教育费附加安排的支出</w:t>
            </w:r>
          </w:p>
        </w:tc>
        <w:tc>
          <w:tcPr>
            <w:tcW w:w="1418" w:type="dxa"/>
            <w:tcBorders>
              <w:top w:val="nil"/>
              <w:left w:val="nil"/>
              <w:bottom w:val="single" w:color="auto" w:sz="4" w:space="0"/>
              <w:right w:val="single" w:color="auto" w:sz="4" w:space="0"/>
            </w:tcBorders>
            <w:shd w:val="clear" w:color="000000" w:fill="FFFFFF"/>
            <w:vAlign w:val="bottom"/>
          </w:tcPr>
          <w:p w14:paraId="6BEB47DB">
            <w:pPr>
              <w:widowControl/>
              <w:jc w:val="left"/>
              <w:rPr>
                <w:rFonts w:ascii="宋体" w:hAnsi="宋体" w:cs="宋体"/>
                <w:kern w:val="0"/>
                <w:sz w:val="22"/>
              </w:rPr>
            </w:pPr>
            <w:r>
              <w:rPr>
                <w:rFonts w:ascii="宋体" w:hAnsi="宋体" w:cs="宋体"/>
                <w:kern w:val="0"/>
                <w:sz w:val="22"/>
              </w:rPr>
              <w:t>800</w:t>
            </w:r>
          </w:p>
        </w:tc>
        <w:tc>
          <w:tcPr>
            <w:tcW w:w="1275" w:type="dxa"/>
            <w:tcBorders>
              <w:top w:val="nil"/>
              <w:left w:val="nil"/>
              <w:bottom w:val="single" w:color="auto" w:sz="4" w:space="0"/>
              <w:right w:val="single" w:color="auto" w:sz="4" w:space="0"/>
            </w:tcBorders>
            <w:shd w:val="clear" w:color="000000" w:fill="FFFFFF"/>
            <w:vAlign w:val="bottom"/>
          </w:tcPr>
          <w:p w14:paraId="05372C75">
            <w:pPr>
              <w:widowControl/>
              <w:jc w:val="left"/>
              <w:rPr>
                <w:rFonts w:ascii="宋体" w:hAnsi="宋体" w:cs="宋体"/>
                <w:kern w:val="0"/>
                <w:sz w:val="22"/>
              </w:rPr>
            </w:pPr>
            <w:r>
              <w:rPr>
                <w:rFonts w:ascii="宋体" w:hAnsi="宋体" w:cs="宋体"/>
                <w:kern w:val="0"/>
                <w:sz w:val="22"/>
              </w:rPr>
              <w:t>800</w:t>
            </w:r>
          </w:p>
        </w:tc>
        <w:tc>
          <w:tcPr>
            <w:tcW w:w="1276" w:type="dxa"/>
            <w:tcBorders>
              <w:top w:val="nil"/>
              <w:left w:val="nil"/>
              <w:bottom w:val="single" w:color="auto" w:sz="4" w:space="0"/>
              <w:right w:val="single" w:color="auto" w:sz="4" w:space="0"/>
            </w:tcBorders>
            <w:shd w:val="clear" w:color="000000" w:fill="FFFFFF"/>
            <w:vAlign w:val="bottom"/>
          </w:tcPr>
          <w:p w14:paraId="40148DB7">
            <w:pPr>
              <w:widowControl/>
              <w:jc w:val="left"/>
              <w:rPr>
                <w:rFonts w:ascii="宋体" w:hAnsi="宋体" w:cs="宋体"/>
                <w:kern w:val="0"/>
                <w:sz w:val="22"/>
              </w:rPr>
            </w:pPr>
          </w:p>
        </w:tc>
      </w:tr>
      <w:tr w14:paraId="165063D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2249E22">
            <w:pPr>
              <w:widowControl/>
              <w:jc w:val="left"/>
              <w:rPr>
                <w:rFonts w:ascii="宋体" w:hAnsi="宋体" w:cs="宋体"/>
                <w:b/>
                <w:bCs/>
                <w:kern w:val="0"/>
                <w:sz w:val="22"/>
              </w:rPr>
            </w:pPr>
            <w:r>
              <w:rPr>
                <w:rFonts w:ascii="宋体" w:hAnsi="宋体" w:cs="宋体"/>
                <w:b/>
                <w:bCs/>
                <w:kern w:val="0"/>
                <w:sz w:val="22"/>
              </w:rPr>
              <w:t>（四）科学技术支出</w:t>
            </w:r>
          </w:p>
        </w:tc>
        <w:tc>
          <w:tcPr>
            <w:tcW w:w="1418" w:type="dxa"/>
            <w:tcBorders>
              <w:top w:val="nil"/>
              <w:left w:val="nil"/>
              <w:bottom w:val="single" w:color="auto" w:sz="4" w:space="0"/>
              <w:right w:val="single" w:color="auto" w:sz="4" w:space="0"/>
            </w:tcBorders>
            <w:shd w:val="clear" w:color="000000" w:fill="FFFFFF"/>
            <w:vAlign w:val="bottom"/>
          </w:tcPr>
          <w:p w14:paraId="58882390">
            <w:pPr>
              <w:widowControl/>
              <w:jc w:val="left"/>
              <w:rPr>
                <w:rFonts w:ascii="宋体" w:hAnsi="宋体" w:cs="宋体"/>
                <w:b/>
                <w:bCs/>
                <w:kern w:val="0"/>
                <w:sz w:val="22"/>
              </w:rPr>
            </w:pPr>
            <w:r>
              <w:rPr>
                <w:rFonts w:ascii="宋体" w:hAnsi="宋体" w:cs="宋体"/>
                <w:b/>
                <w:bCs/>
                <w:kern w:val="0"/>
                <w:sz w:val="22"/>
              </w:rPr>
              <w:t>446</w:t>
            </w:r>
          </w:p>
        </w:tc>
        <w:tc>
          <w:tcPr>
            <w:tcW w:w="1275" w:type="dxa"/>
            <w:tcBorders>
              <w:top w:val="nil"/>
              <w:left w:val="nil"/>
              <w:bottom w:val="single" w:color="auto" w:sz="4" w:space="0"/>
              <w:right w:val="single" w:color="auto" w:sz="4" w:space="0"/>
            </w:tcBorders>
            <w:shd w:val="clear" w:color="000000" w:fill="FFFFFF"/>
            <w:vAlign w:val="bottom"/>
          </w:tcPr>
          <w:p w14:paraId="2B279474">
            <w:pPr>
              <w:widowControl/>
              <w:jc w:val="left"/>
              <w:rPr>
                <w:rFonts w:ascii="宋体" w:hAnsi="宋体" w:cs="宋体"/>
                <w:b/>
                <w:bCs/>
                <w:kern w:val="0"/>
                <w:sz w:val="22"/>
              </w:rPr>
            </w:pPr>
            <w:r>
              <w:rPr>
                <w:rFonts w:ascii="宋体" w:hAnsi="宋体" w:cs="宋体"/>
                <w:b/>
                <w:bCs/>
                <w:kern w:val="0"/>
                <w:sz w:val="22"/>
              </w:rPr>
              <w:t>431</w:t>
            </w:r>
          </w:p>
        </w:tc>
        <w:tc>
          <w:tcPr>
            <w:tcW w:w="1276" w:type="dxa"/>
            <w:tcBorders>
              <w:top w:val="nil"/>
              <w:left w:val="nil"/>
              <w:bottom w:val="single" w:color="auto" w:sz="4" w:space="0"/>
              <w:right w:val="single" w:color="auto" w:sz="4" w:space="0"/>
            </w:tcBorders>
            <w:shd w:val="clear" w:color="000000" w:fill="FFFFFF"/>
            <w:vAlign w:val="bottom"/>
          </w:tcPr>
          <w:p w14:paraId="75465639">
            <w:pPr>
              <w:widowControl/>
              <w:jc w:val="left"/>
              <w:rPr>
                <w:rFonts w:ascii="宋体" w:hAnsi="宋体" w:cs="宋体"/>
                <w:b/>
                <w:bCs/>
                <w:kern w:val="0"/>
                <w:sz w:val="22"/>
              </w:rPr>
            </w:pPr>
            <w:r>
              <w:rPr>
                <w:rFonts w:ascii="宋体" w:hAnsi="宋体" w:cs="宋体"/>
                <w:b/>
                <w:bCs/>
                <w:kern w:val="0"/>
                <w:sz w:val="22"/>
              </w:rPr>
              <w:t>15</w:t>
            </w:r>
          </w:p>
        </w:tc>
      </w:tr>
      <w:tr w14:paraId="7C38A606">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29F8E23">
            <w:pPr>
              <w:widowControl/>
              <w:jc w:val="left"/>
              <w:rPr>
                <w:rFonts w:ascii="宋体" w:hAnsi="宋体" w:cs="宋体"/>
                <w:kern w:val="0"/>
                <w:sz w:val="22"/>
              </w:rPr>
            </w:pPr>
            <w:r>
              <w:rPr>
                <w:rFonts w:ascii="宋体" w:hAnsi="宋体" w:cs="宋体"/>
                <w:kern w:val="0"/>
                <w:sz w:val="22"/>
              </w:rPr>
              <w:t xml:space="preserve">  1、技术研究与开发</w:t>
            </w:r>
          </w:p>
        </w:tc>
        <w:tc>
          <w:tcPr>
            <w:tcW w:w="1418" w:type="dxa"/>
            <w:tcBorders>
              <w:top w:val="nil"/>
              <w:left w:val="nil"/>
              <w:bottom w:val="single" w:color="auto" w:sz="4" w:space="0"/>
              <w:right w:val="single" w:color="auto" w:sz="4" w:space="0"/>
            </w:tcBorders>
            <w:shd w:val="clear" w:color="000000" w:fill="FFFFFF"/>
            <w:vAlign w:val="bottom"/>
          </w:tcPr>
          <w:p w14:paraId="7988273D">
            <w:pPr>
              <w:widowControl/>
              <w:jc w:val="left"/>
              <w:rPr>
                <w:rFonts w:ascii="宋体" w:hAnsi="宋体" w:cs="宋体"/>
                <w:kern w:val="0"/>
                <w:sz w:val="22"/>
              </w:rPr>
            </w:pPr>
            <w:r>
              <w:rPr>
                <w:rFonts w:ascii="宋体" w:hAnsi="宋体" w:cs="宋体"/>
                <w:kern w:val="0"/>
                <w:sz w:val="22"/>
              </w:rPr>
              <w:t>3</w:t>
            </w:r>
          </w:p>
        </w:tc>
        <w:tc>
          <w:tcPr>
            <w:tcW w:w="1275" w:type="dxa"/>
            <w:tcBorders>
              <w:top w:val="nil"/>
              <w:left w:val="nil"/>
              <w:bottom w:val="single" w:color="auto" w:sz="4" w:space="0"/>
              <w:right w:val="single" w:color="auto" w:sz="4" w:space="0"/>
            </w:tcBorders>
            <w:shd w:val="clear" w:color="000000" w:fill="FFFFFF"/>
            <w:vAlign w:val="bottom"/>
          </w:tcPr>
          <w:p w14:paraId="04B6C6F8">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60AB15B5">
            <w:pPr>
              <w:widowControl/>
              <w:jc w:val="left"/>
              <w:rPr>
                <w:rFonts w:ascii="宋体" w:hAnsi="宋体" w:cs="宋体"/>
                <w:kern w:val="0"/>
                <w:sz w:val="22"/>
              </w:rPr>
            </w:pPr>
            <w:r>
              <w:rPr>
                <w:rFonts w:ascii="宋体" w:hAnsi="宋体" w:cs="宋体"/>
                <w:kern w:val="0"/>
                <w:sz w:val="22"/>
              </w:rPr>
              <w:t>3</w:t>
            </w:r>
          </w:p>
        </w:tc>
      </w:tr>
      <w:tr w14:paraId="58D3CB70">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E370695">
            <w:pPr>
              <w:widowControl/>
              <w:jc w:val="left"/>
              <w:rPr>
                <w:rFonts w:ascii="宋体" w:hAnsi="宋体" w:cs="宋体"/>
                <w:kern w:val="0"/>
                <w:sz w:val="22"/>
              </w:rPr>
            </w:pPr>
            <w:r>
              <w:rPr>
                <w:rFonts w:ascii="宋体" w:hAnsi="宋体" w:cs="宋体"/>
                <w:kern w:val="0"/>
                <w:sz w:val="22"/>
              </w:rPr>
              <w:t xml:space="preserve">  2、科技条件与服务</w:t>
            </w:r>
          </w:p>
        </w:tc>
        <w:tc>
          <w:tcPr>
            <w:tcW w:w="1418" w:type="dxa"/>
            <w:tcBorders>
              <w:top w:val="nil"/>
              <w:left w:val="nil"/>
              <w:bottom w:val="single" w:color="auto" w:sz="4" w:space="0"/>
              <w:right w:val="single" w:color="auto" w:sz="4" w:space="0"/>
            </w:tcBorders>
            <w:shd w:val="clear" w:color="000000" w:fill="FFFFFF"/>
            <w:vAlign w:val="bottom"/>
          </w:tcPr>
          <w:p w14:paraId="3B818493">
            <w:pPr>
              <w:widowControl/>
              <w:jc w:val="left"/>
              <w:rPr>
                <w:rFonts w:ascii="宋体" w:hAnsi="宋体" w:cs="宋体"/>
                <w:kern w:val="0"/>
                <w:sz w:val="22"/>
              </w:rPr>
            </w:pPr>
            <w:r>
              <w:rPr>
                <w:rFonts w:ascii="宋体" w:hAnsi="宋体" w:cs="宋体"/>
                <w:kern w:val="0"/>
                <w:sz w:val="22"/>
              </w:rPr>
              <w:t>2</w:t>
            </w:r>
          </w:p>
        </w:tc>
        <w:tc>
          <w:tcPr>
            <w:tcW w:w="1275" w:type="dxa"/>
            <w:tcBorders>
              <w:top w:val="nil"/>
              <w:left w:val="nil"/>
              <w:bottom w:val="single" w:color="auto" w:sz="4" w:space="0"/>
              <w:right w:val="single" w:color="auto" w:sz="4" w:space="0"/>
            </w:tcBorders>
            <w:shd w:val="clear" w:color="000000" w:fill="FFFFFF"/>
            <w:vAlign w:val="bottom"/>
          </w:tcPr>
          <w:p w14:paraId="3862F87C">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52B8F27E">
            <w:pPr>
              <w:widowControl/>
              <w:jc w:val="left"/>
              <w:rPr>
                <w:rFonts w:ascii="宋体" w:hAnsi="宋体" w:cs="宋体"/>
                <w:kern w:val="0"/>
                <w:sz w:val="22"/>
              </w:rPr>
            </w:pPr>
            <w:r>
              <w:rPr>
                <w:rFonts w:ascii="宋体" w:hAnsi="宋体" w:cs="宋体"/>
                <w:kern w:val="0"/>
                <w:sz w:val="22"/>
              </w:rPr>
              <w:t>2</w:t>
            </w:r>
          </w:p>
        </w:tc>
      </w:tr>
      <w:tr w14:paraId="4B8E3989">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8255AF7">
            <w:pPr>
              <w:widowControl/>
              <w:jc w:val="left"/>
              <w:rPr>
                <w:rFonts w:ascii="宋体" w:hAnsi="宋体" w:cs="宋体"/>
                <w:kern w:val="0"/>
                <w:sz w:val="22"/>
              </w:rPr>
            </w:pPr>
            <w:r>
              <w:rPr>
                <w:rFonts w:ascii="宋体" w:hAnsi="宋体" w:cs="宋体"/>
                <w:kern w:val="0"/>
                <w:sz w:val="22"/>
              </w:rPr>
              <w:t xml:space="preserve">  3、其他科学技术支出</w:t>
            </w:r>
          </w:p>
        </w:tc>
        <w:tc>
          <w:tcPr>
            <w:tcW w:w="1418" w:type="dxa"/>
            <w:tcBorders>
              <w:top w:val="nil"/>
              <w:left w:val="nil"/>
              <w:bottom w:val="single" w:color="auto" w:sz="4" w:space="0"/>
              <w:right w:val="single" w:color="auto" w:sz="4" w:space="0"/>
            </w:tcBorders>
            <w:shd w:val="clear" w:color="000000" w:fill="FFFFFF"/>
            <w:vAlign w:val="bottom"/>
          </w:tcPr>
          <w:p w14:paraId="68CDDACE">
            <w:pPr>
              <w:widowControl/>
              <w:jc w:val="left"/>
              <w:rPr>
                <w:rFonts w:ascii="宋体" w:hAnsi="宋体" w:cs="宋体"/>
                <w:kern w:val="0"/>
                <w:sz w:val="22"/>
              </w:rPr>
            </w:pPr>
            <w:r>
              <w:rPr>
                <w:rFonts w:ascii="宋体" w:hAnsi="宋体" w:cs="宋体"/>
                <w:kern w:val="0"/>
                <w:sz w:val="22"/>
              </w:rPr>
              <w:t>441</w:t>
            </w:r>
          </w:p>
        </w:tc>
        <w:tc>
          <w:tcPr>
            <w:tcW w:w="1275" w:type="dxa"/>
            <w:tcBorders>
              <w:top w:val="nil"/>
              <w:left w:val="nil"/>
              <w:bottom w:val="single" w:color="auto" w:sz="4" w:space="0"/>
              <w:right w:val="single" w:color="auto" w:sz="4" w:space="0"/>
            </w:tcBorders>
            <w:shd w:val="clear" w:color="000000" w:fill="FFFFFF"/>
            <w:vAlign w:val="bottom"/>
          </w:tcPr>
          <w:p w14:paraId="191D9183">
            <w:pPr>
              <w:widowControl/>
              <w:jc w:val="left"/>
              <w:rPr>
                <w:rFonts w:ascii="宋体" w:hAnsi="宋体" w:cs="宋体"/>
                <w:kern w:val="0"/>
                <w:sz w:val="22"/>
              </w:rPr>
            </w:pPr>
            <w:r>
              <w:rPr>
                <w:rFonts w:ascii="宋体" w:hAnsi="宋体" w:cs="宋体"/>
                <w:kern w:val="0"/>
                <w:sz w:val="22"/>
              </w:rPr>
              <w:t>431</w:t>
            </w:r>
          </w:p>
        </w:tc>
        <w:tc>
          <w:tcPr>
            <w:tcW w:w="1276" w:type="dxa"/>
            <w:tcBorders>
              <w:top w:val="nil"/>
              <w:left w:val="nil"/>
              <w:bottom w:val="single" w:color="auto" w:sz="4" w:space="0"/>
              <w:right w:val="single" w:color="auto" w:sz="4" w:space="0"/>
            </w:tcBorders>
            <w:shd w:val="clear" w:color="000000" w:fill="FFFFFF"/>
            <w:vAlign w:val="bottom"/>
          </w:tcPr>
          <w:p w14:paraId="10046C37">
            <w:pPr>
              <w:widowControl/>
              <w:jc w:val="left"/>
              <w:rPr>
                <w:rFonts w:ascii="宋体" w:hAnsi="宋体" w:cs="宋体"/>
                <w:kern w:val="0"/>
                <w:sz w:val="22"/>
              </w:rPr>
            </w:pPr>
            <w:r>
              <w:rPr>
                <w:rFonts w:ascii="宋体" w:hAnsi="宋体" w:cs="宋体"/>
                <w:kern w:val="0"/>
                <w:sz w:val="22"/>
              </w:rPr>
              <w:t>10</w:t>
            </w:r>
          </w:p>
        </w:tc>
      </w:tr>
      <w:tr w14:paraId="7720A279">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B242FCB">
            <w:pPr>
              <w:widowControl/>
              <w:jc w:val="left"/>
              <w:rPr>
                <w:rFonts w:ascii="宋体" w:hAnsi="宋体" w:cs="宋体"/>
                <w:b/>
                <w:bCs/>
                <w:kern w:val="0"/>
                <w:sz w:val="22"/>
              </w:rPr>
            </w:pPr>
            <w:r>
              <w:rPr>
                <w:rFonts w:ascii="宋体" w:hAnsi="宋体" w:cs="宋体"/>
                <w:b/>
                <w:bCs/>
                <w:kern w:val="0"/>
                <w:sz w:val="22"/>
              </w:rPr>
              <w:t>（五）文化旅游体育与传媒支出</w:t>
            </w:r>
          </w:p>
        </w:tc>
        <w:tc>
          <w:tcPr>
            <w:tcW w:w="1418" w:type="dxa"/>
            <w:tcBorders>
              <w:top w:val="nil"/>
              <w:left w:val="nil"/>
              <w:bottom w:val="single" w:color="auto" w:sz="4" w:space="0"/>
              <w:right w:val="single" w:color="auto" w:sz="4" w:space="0"/>
            </w:tcBorders>
            <w:shd w:val="clear" w:color="000000" w:fill="FFFFFF"/>
            <w:vAlign w:val="bottom"/>
          </w:tcPr>
          <w:p w14:paraId="3324815C">
            <w:pPr>
              <w:widowControl/>
              <w:jc w:val="left"/>
              <w:rPr>
                <w:rFonts w:ascii="宋体" w:hAnsi="宋体" w:cs="宋体"/>
                <w:b/>
                <w:bCs/>
                <w:kern w:val="0"/>
                <w:sz w:val="22"/>
              </w:rPr>
            </w:pPr>
            <w:r>
              <w:rPr>
                <w:rFonts w:ascii="宋体" w:hAnsi="宋体" w:cs="宋体"/>
                <w:b/>
                <w:bCs/>
                <w:kern w:val="0"/>
                <w:sz w:val="22"/>
              </w:rPr>
              <w:t>1441</w:t>
            </w:r>
          </w:p>
        </w:tc>
        <w:tc>
          <w:tcPr>
            <w:tcW w:w="1275" w:type="dxa"/>
            <w:tcBorders>
              <w:top w:val="nil"/>
              <w:left w:val="nil"/>
              <w:bottom w:val="single" w:color="auto" w:sz="4" w:space="0"/>
              <w:right w:val="single" w:color="auto" w:sz="4" w:space="0"/>
            </w:tcBorders>
            <w:shd w:val="clear" w:color="000000" w:fill="FFFFFF"/>
            <w:vAlign w:val="bottom"/>
          </w:tcPr>
          <w:p w14:paraId="0DBB8F40">
            <w:pPr>
              <w:widowControl/>
              <w:jc w:val="left"/>
              <w:rPr>
                <w:rFonts w:ascii="宋体" w:hAnsi="宋体" w:cs="宋体"/>
                <w:b/>
                <w:bCs/>
                <w:kern w:val="0"/>
                <w:sz w:val="22"/>
              </w:rPr>
            </w:pPr>
            <w:r>
              <w:rPr>
                <w:rFonts w:ascii="宋体" w:hAnsi="宋体" w:cs="宋体"/>
                <w:b/>
                <w:bCs/>
                <w:kern w:val="0"/>
                <w:sz w:val="22"/>
              </w:rPr>
              <w:t>306</w:t>
            </w:r>
          </w:p>
        </w:tc>
        <w:tc>
          <w:tcPr>
            <w:tcW w:w="1276" w:type="dxa"/>
            <w:tcBorders>
              <w:top w:val="nil"/>
              <w:left w:val="nil"/>
              <w:bottom w:val="single" w:color="auto" w:sz="4" w:space="0"/>
              <w:right w:val="single" w:color="auto" w:sz="4" w:space="0"/>
            </w:tcBorders>
            <w:shd w:val="clear" w:color="000000" w:fill="FFFFFF"/>
            <w:vAlign w:val="bottom"/>
          </w:tcPr>
          <w:p w14:paraId="53526D80">
            <w:pPr>
              <w:widowControl/>
              <w:jc w:val="left"/>
              <w:rPr>
                <w:rFonts w:ascii="宋体" w:hAnsi="宋体" w:cs="宋体"/>
                <w:b/>
                <w:bCs/>
                <w:kern w:val="0"/>
                <w:sz w:val="22"/>
              </w:rPr>
            </w:pPr>
            <w:r>
              <w:rPr>
                <w:rFonts w:ascii="宋体" w:hAnsi="宋体" w:cs="宋体"/>
                <w:b/>
                <w:bCs/>
                <w:kern w:val="0"/>
                <w:sz w:val="22"/>
              </w:rPr>
              <w:t>1135</w:t>
            </w:r>
          </w:p>
        </w:tc>
      </w:tr>
      <w:tr w14:paraId="099B6F66">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21B55DB">
            <w:pPr>
              <w:widowControl/>
              <w:jc w:val="left"/>
              <w:rPr>
                <w:rFonts w:ascii="宋体" w:hAnsi="宋体" w:cs="宋体"/>
                <w:kern w:val="0"/>
                <w:sz w:val="22"/>
              </w:rPr>
            </w:pPr>
            <w:r>
              <w:rPr>
                <w:rFonts w:ascii="宋体" w:hAnsi="宋体" w:cs="宋体"/>
                <w:kern w:val="0"/>
                <w:sz w:val="22"/>
              </w:rPr>
              <w:t xml:space="preserve">  1、文化和旅游</w:t>
            </w:r>
          </w:p>
        </w:tc>
        <w:tc>
          <w:tcPr>
            <w:tcW w:w="1418" w:type="dxa"/>
            <w:tcBorders>
              <w:top w:val="nil"/>
              <w:left w:val="nil"/>
              <w:bottom w:val="single" w:color="auto" w:sz="4" w:space="0"/>
              <w:right w:val="single" w:color="auto" w:sz="4" w:space="0"/>
            </w:tcBorders>
            <w:shd w:val="clear" w:color="000000" w:fill="FFFFFF"/>
            <w:vAlign w:val="bottom"/>
          </w:tcPr>
          <w:p w14:paraId="7C35465B">
            <w:pPr>
              <w:widowControl/>
              <w:jc w:val="left"/>
              <w:rPr>
                <w:rFonts w:ascii="宋体" w:hAnsi="宋体" w:cs="宋体"/>
                <w:kern w:val="0"/>
                <w:sz w:val="22"/>
              </w:rPr>
            </w:pPr>
            <w:r>
              <w:rPr>
                <w:rFonts w:ascii="宋体" w:hAnsi="宋体" w:cs="宋体"/>
                <w:kern w:val="0"/>
                <w:sz w:val="22"/>
              </w:rPr>
              <w:t>179</w:t>
            </w:r>
          </w:p>
        </w:tc>
        <w:tc>
          <w:tcPr>
            <w:tcW w:w="1275" w:type="dxa"/>
            <w:tcBorders>
              <w:top w:val="nil"/>
              <w:left w:val="nil"/>
              <w:bottom w:val="single" w:color="auto" w:sz="4" w:space="0"/>
              <w:right w:val="single" w:color="auto" w:sz="4" w:space="0"/>
            </w:tcBorders>
            <w:shd w:val="clear" w:color="000000" w:fill="FFFFFF"/>
            <w:vAlign w:val="bottom"/>
          </w:tcPr>
          <w:p w14:paraId="4164F47D">
            <w:pPr>
              <w:widowControl/>
              <w:jc w:val="left"/>
              <w:rPr>
                <w:rFonts w:ascii="宋体" w:hAnsi="宋体" w:cs="宋体"/>
                <w:kern w:val="0"/>
                <w:sz w:val="22"/>
              </w:rPr>
            </w:pPr>
            <w:r>
              <w:rPr>
                <w:rFonts w:ascii="宋体" w:hAnsi="宋体" w:cs="宋体"/>
                <w:kern w:val="0"/>
                <w:sz w:val="22"/>
              </w:rPr>
              <w:t>179</w:t>
            </w:r>
          </w:p>
        </w:tc>
        <w:tc>
          <w:tcPr>
            <w:tcW w:w="1276" w:type="dxa"/>
            <w:tcBorders>
              <w:top w:val="nil"/>
              <w:left w:val="nil"/>
              <w:bottom w:val="single" w:color="auto" w:sz="4" w:space="0"/>
              <w:right w:val="single" w:color="auto" w:sz="4" w:space="0"/>
            </w:tcBorders>
            <w:shd w:val="clear" w:color="000000" w:fill="FFFFFF"/>
            <w:vAlign w:val="bottom"/>
          </w:tcPr>
          <w:p w14:paraId="53955AA7">
            <w:pPr>
              <w:widowControl/>
              <w:jc w:val="left"/>
              <w:rPr>
                <w:rFonts w:ascii="宋体" w:hAnsi="宋体" w:cs="宋体"/>
                <w:kern w:val="0"/>
                <w:sz w:val="22"/>
              </w:rPr>
            </w:pPr>
          </w:p>
        </w:tc>
      </w:tr>
      <w:tr w14:paraId="65335BD2">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07586FE">
            <w:pPr>
              <w:widowControl/>
              <w:jc w:val="left"/>
              <w:rPr>
                <w:rFonts w:ascii="宋体" w:hAnsi="宋体" w:cs="宋体"/>
                <w:kern w:val="0"/>
                <w:sz w:val="22"/>
              </w:rPr>
            </w:pPr>
            <w:r>
              <w:rPr>
                <w:rFonts w:ascii="宋体" w:hAnsi="宋体" w:cs="宋体"/>
                <w:kern w:val="0"/>
                <w:sz w:val="22"/>
              </w:rPr>
              <w:t xml:space="preserve">  2、文物</w:t>
            </w:r>
          </w:p>
        </w:tc>
        <w:tc>
          <w:tcPr>
            <w:tcW w:w="1418" w:type="dxa"/>
            <w:tcBorders>
              <w:top w:val="nil"/>
              <w:left w:val="nil"/>
              <w:bottom w:val="single" w:color="auto" w:sz="4" w:space="0"/>
              <w:right w:val="single" w:color="auto" w:sz="4" w:space="0"/>
            </w:tcBorders>
            <w:shd w:val="clear" w:color="000000" w:fill="FFFFFF"/>
            <w:vAlign w:val="bottom"/>
          </w:tcPr>
          <w:p w14:paraId="37831E7D">
            <w:pPr>
              <w:widowControl/>
              <w:jc w:val="left"/>
              <w:rPr>
                <w:rFonts w:ascii="宋体" w:hAnsi="宋体" w:cs="宋体"/>
                <w:kern w:val="0"/>
                <w:sz w:val="22"/>
              </w:rPr>
            </w:pPr>
            <w:r>
              <w:rPr>
                <w:rFonts w:ascii="宋体" w:hAnsi="宋体" w:cs="宋体"/>
                <w:kern w:val="0"/>
                <w:sz w:val="22"/>
              </w:rPr>
              <w:t>501</w:t>
            </w:r>
          </w:p>
        </w:tc>
        <w:tc>
          <w:tcPr>
            <w:tcW w:w="1275" w:type="dxa"/>
            <w:tcBorders>
              <w:top w:val="nil"/>
              <w:left w:val="nil"/>
              <w:bottom w:val="single" w:color="auto" w:sz="4" w:space="0"/>
              <w:right w:val="single" w:color="auto" w:sz="4" w:space="0"/>
            </w:tcBorders>
            <w:shd w:val="clear" w:color="000000" w:fill="FFFFFF"/>
            <w:vAlign w:val="bottom"/>
          </w:tcPr>
          <w:p w14:paraId="7FF106DF">
            <w:pPr>
              <w:widowControl/>
              <w:jc w:val="left"/>
              <w:rPr>
                <w:rFonts w:ascii="宋体" w:hAnsi="宋体" w:cs="宋体"/>
                <w:kern w:val="0"/>
                <w:sz w:val="22"/>
              </w:rPr>
            </w:pPr>
            <w:r>
              <w:rPr>
                <w:rFonts w:ascii="宋体" w:hAnsi="宋体" w:cs="宋体"/>
                <w:kern w:val="0"/>
                <w:sz w:val="22"/>
              </w:rPr>
              <w:t>42</w:t>
            </w:r>
          </w:p>
        </w:tc>
        <w:tc>
          <w:tcPr>
            <w:tcW w:w="1276" w:type="dxa"/>
            <w:tcBorders>
              <w:top w:val="nil"/>
              <w:left w:val="nil"/>
              <w:bottom w:val="single" w:color="auto" w:sz="4" w:space="0"/>
              <w:right w:val="single" w:color="auto" w:sz="4" w:space="0"/>
            </w:tcBorders>
            <w:shd w:val="clear" w:color="000000" w:fill="FFFFFF"/>
            <w:vAlign w:val="bottom"/>
          </w:tcPr>
          <w:p w14:paraId="0D000726">
            <w:pPr>
              <w:widowControl/>
              <w:jc w:val="left"/>
              <w:rPr>
                <w:rFonts w:ascii="宋体" w:hAnsi="宋体" w:cs="宋体"/>
                <w:kern w:val="0"/>
                <w:sz w:val="22"/>
              </w:rPr>
            </w:pPr>
            <w:r>
              <w:rPr>
                <w:rFonts w:ascii="宋体" w:hAnsi="宋体" w:cs="宋体"/>
                <w:kern w:val="0"/>
                <w:sz w:val="22"/>
              </w:rPr>
              <w:t>459</w:t>
            </w:r>
          </w:p>
        </w:tc>
      </w:tr>
      <w:tr w14:paraId="7BB8125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E1BAF1B">
            <w:pPr>
              <w:widowControl/>
              <w:jc w:val="left"/>
              <w:rPr>
                <w:rFonts w:ascii="宋体" w:hAnsi="宋体" w:cs="宋体"/>
                <w:kern w:val="0"/>
                <w:sz w:val="22"/>
              </w:rPr>
            </w:pPr>
            <w:r>
              <w:rPr>
                <w:rFonts w:ascii="宋体" w:hAnsi="宋体" w:cs="宋体"/>
                <w:kern w:val="0"/>
                <w:sz w:val="22"/>
              </w:rPr>
              <w:t xml:space="preserve">  3、体育</w:t>
            </w:r>
          </w:p>
        </w:tc>
        <w:tc>
          <w:tcPr>
            <w:tcW w:w="1418" w:type="dxa"/>
            <w:tcBorders>
              <w:top w:val="nil"/>
              <w:left w:val="nil"/>
              <w:bottom w:val="single" w:color="auto" w:sz="4" w:space="0"/>
              <w:right w:val="single" w:color="auto" w:sz="4" w:space="0"/>
            </w:tcBorders>
            <w:shd w:val="clear" w:color="000000" w:fill="FFFFFF"/>
            <w:vAlign w:val="bottom"/>
          </w:tcPr>
          <w:p w14:paraId="1C655DB5">
            <w:pPr>
              <w:widowControl/>
              <w:jc w:val="left"/>
              <w:rPr>
                <w:rFonts w:ascii="宋体" w:hAnsi="宋体" w:cs="宋体"/>
                <w:kern w:val="0"/>
                <w:sz w:val="22"/>
              </w:rPr>
            </w:pPr>
            <w:r>
              <w:rPr>
                <w:rFonts w:ascii="宋体" w:hAnsi="宋体" w:cs="宋体"/>
                <w:kern w:val="0"/>
                <w:sz w:val="22"/>
              </w:rPr>
              <w:t>51</w:t>
            </w:r>
          </w:p>
        </w:tc>
        <w:tc>
          <w:tcPr>
            <w:tcW w:w="1275" w:type="dxa"/>
            <w:tcBorders>
              <w:top w:val="nil"/>
              <w:left w:val="nil"/>
              <w:bottom w:val="single" w:color="auto" w:sz="4" w:space="0"/>
              <w:right w:val="single" w:color="auto" w:sz="4" w:space="0"/>
            </w:tcBorders>
            <w:shd w:val="clear" w:color="000000" w:fill="FFFFFF"/>
            <w:vAlign w:val="bottom"/>
          </w:tcPr>
          <w:p w14:paraId="3F414DBE">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3757A251">
            <w:pPr>
              <w:widowControl/>
              <w:jc w:val="left"/>
              <w:rPr>
                <w:rFonts w:ascii="宋体" w:hAnsi="宋体" w:cs="宋体"/>
                <w:kern w:val="0"/>
                <w:sz w:val="22"/>
              </w:rPr>
            </w:pPr>
            <w:r>
              <w:rPr>
                <w:rFonts w:ascii="宋体" w:hAnsi="宋体" w:cs="宋体"/>
                <w:kern w:val="0"/>
                <w:sz w:val="22"/>
              </w:rPr>
              <w:t>51</w:t>
            </w:r>
          </w:p>
        </w:tc>
      </w:tr>
      <w:tr w14:paraId="22F2356B">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4ACACC7">
            <w:pPr>
              <w:widowControl/>
              <w:jc w:val="left"/>
              <w:rPr>
                <w:rFonts w:ascii="宋体" w:hAnsi="宋体" w:cs="宋体"/>
                <w:kern w:val="0"/>
                <w:sz w:val="22"/>
              </w:rPr>
            </w:pPr>
            <w:r>
              <w:rPr>
                <w:rFonts w:ascii="宋体" w:hAnsi="宋体" w:cs="宋体"/>
                <w:kern w:val="0"/>
                <w:sz w:val="22"/>
              </w:rPr>
              <w:t xml:space="preserve">  4、其他文化旅游体育与传媒支出</w:t>
            </w:r>
          </w:p>
        </w:tc>
        <w:tc>
          <w:tcPr>
            <w:tcW w:w="1418" w:type="dxa"/>
            <w:tcBorders>
              <w:top w:val="nil"/>
              <w:left w:val="nil"/>
              <w:bottom w:val="single" w:color="auto" w:sz="4" w:space="0"/>
              <w:right w:val="single" w:color="auto" w:sz="4" w:space="0"/>
            </w:tcBorders>
            <w:shd w:val="clear" w:color="000000" w:fill="FFFFFF"/>
            <w:vAlign w:val="bottom"/>
          </w:tcPr>
          <w:p w14:paraId="21138BCD">
            <w:pPr>
              <w:widowControl/>
              <w:jc w:val="left"/>
              <w:rPr>
                <w:rFonts w:ascii="宋体" w:hAnsi="宋体" w:cs="宋体"/>
                <w:kern w:val="0"/>
                <w:sz w:val="22"/>
              </w:rPr>
            </w:pPr>
            <w:r>
              <w:rPr>
                <w:rFonts w:ascii="宋体" w:hAnsi="宋体" w:cs="宋体"/>
                <w:kern w:val="0"/>
                <w:sz w:val="22"/>
              </w:rPr>
              <w:t>710</w:t>
            </w:r>
          </w:p>
        </w:tc>
        <w:tc>
          <w:tcPr>
            <w:tcW w:w="1275" w:type="dxa"/>
            <w:tcBorders>
              <w:top w:val="nil"/>
              <w:left w:val="nil"/>
              <w:bottom w:val="single" w:color="auto" w:sz="4" w:space="0"/>
              <w:right w:val="single" w:color="auto" w:sz="4" w:space="0"/>
            </w:tcBorders>
            <w:shd w:val="clear" w:color="000000" w:fill="FFFFFF"/>
            <w:vAlign w:val="bottom"/>
          </w:tcPr>
          <w:p w14:paraId="279BF68B">
            <w:pPr>
              <w:widowControl/>
              <w:jc w:val="left"/>
              <w:rPr>
                <w:rFonts w:ascii="宋体" w:hAnsi="宋体" w:cs="宋体"/>
                <w:kern w:val="0"/>
                <w:sz w:val="22"/>
              </w:rPr>
            </w:pPr>
            <w:r>
              <w:rPr>
                <w:rFonts w:ascii="宋体" w:hAnsi="宋体" w:cs="宋体"/>
                <w:kern w:val="0"/>
                <w:sz w:val="22"/>
              </w:rPr>
              <w:t>85</w:t>
            </w:r>
          </w:p>
        </w:tc>
        <w:tc>
          <w:tcPr>
            <w:tcW w:w="1276" w:type="dxa"/>
            <w:tcBorders>
              <w:top w:val="nil"/>
              <w:left w:val="nil"/>
              <w:bottom w:val="single" w:color="auto" w:sz="4" w:space="0"/>
              <w:right w:val="single" w:color="auto" w:sz="4" w:space="0"/>
            </w:tcBorders>
            <w:shd w:val="clear" w:color="000000" w:fill="FFFFFF"/>
            <w:vAlign w:val="bottom"/>
          </w:tcPr>
          <w:p w14:paraId="4AF9D0A7">
            <w:pPr>
              <w:widowControl/>
              <w:jc w:val="left"/>
              <w:rPr>
                <w:rFonts w:ascii="宋体" w:hAnsi="宋体" w:cs="宋体"/>
                <w:kern w:val="0"/>
                <w:sz w:val="22"/>
              </w:rPr>
            </w:pPr>
            <w:r>
              <w:rPr>
                <w:rFonts w:ascii="宋体" w:hAnsi="宋体" w:cs="宋体"/>
                <w:kern w:val="0"/>
                <w:sz w:val="22"/>
              </w:rPr>
              <w:t>625</w:t>
            </w:r>
          </w:p>
        </w:tc>
      </w:tr>
      <w:tr w14:paraId="7A24D24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5EC8CB7">
            <w:pPr>
              <w:widowControl/>
              <w:jc w:val="left"/>
              <w:rPr>
                <w:rFonts w:ascii="宋体" w:hAnsi="宋体" w:cs="宋体"/>
                <w:b/>
                <w:bCs/>
                <w:kern w:val="0"/>
                <w:sz w:val="22"/>
              </w:rPr>
            </w:pPr>
            <w:r>
              <w:rPr>
                <w:rFonts w:ascii="宋体" w:hAnsi="宋体" w:cs="宋体"/>
                <w:b/>
                <w:bCs/>
                <w:kern w:val="0"/>
                <w:sz w:val="22"/>
              </w:rPr>
              <w:t>（六）社会保障和就业支出</w:t>
            </w:r>
          </w:p>
        </w:tc>
        <w:tc>
          <w:tcPr>
            <w:tcW w:w="1418" w:type="dxa"/>
            <w:tcBorders>
              <w:top w:val="nil"/>
              <w:left w:val="nil"/>
              <w:bottom w:val="single" w:color="auto" w:sz="4" w:space="0"/>
              <w:right w:val="single" w:color="auto" w:sz="4" w:space="0"/>
            </w:tcBorders>
            <w:shd w:val="clear" w:color="000000" w:fill="FFFFFF"/>
            <w:vAlign w:val="bottom"/>
          </w:tcPr>
          <w:p w14:paraId="285EC765">
            <w:pPr>
              <w:widowControl/>
              <w:jc w:val="left"/>
              <w:rPr>
                <w:rFonts w:ascii="宋体" w:hAnsi="宋体" w:cs="宋体"/>
                <w:b/>
                <w:bCs/>
                <w:kern w:val="0"/>
                <w:sz w:val="22"/>
              </w:rPr>
            </w:pPr>
            <w:r>
              <w:rPr>
                <w:rFonts w:ascii="宋体" w:hAnsi="宋体" w:cs="宋体"/>
                <w:b/>
                <w:bCs/>
                <w:kern w:val="0"/>
                <w:sz w:val="22"/>
              </w:rPr>
              <w:t>45918</w:t>
            </w:r>
          </w:p>
        </w:tc>
        <w:tc>
          <w:tcPr>
            <w:tcW w:w="1275" w:type="dxa"/>
            <w:tcBorders>
              <w:top w:val="nil"/>
              <w:left w:val="nil"/>
              <w:bottom w:val="single" w:color="auto" w:sz="4" w:space="0"/>
              <w:right w:val="single" w:color="auto" w:sz="4" w:space="0"/>
            </w:tcBorders>
            <w:shd w:val="clear" w:color="000000" w:fill="FFFFFF"/>
            <w:vAlign w:val="bottom"/>
          </w:tcPr>
          <w:p w14:paraId="3DFCEC4C">
            <w:pPr>
              <w:widowControl/>
              <w:jc w:val="left"/>
              <w:rPr>
                <w:rFonts w:ascii="宋体" w:hAnsi="宋体" w:cs="宋体"/>
                <w:b/>
                <w:bCs/>
                <w:kern w:val="0"/>
                <w:sz w:val="22"/>
              </w:rPr>
            </w:pPr>
            <w:r>
              <w:rPr>
                <w:rFonts w:ascii="宋体" w:hAnsi="宋体" w:cs="宋体"/>
                <w:b/>
                <w:bCs/>
                <w:kern w:val="0"/>
                <w:sz w:val="22"/>
              </w:rPr>
              <w:t>9240</w:t>
            </w:r>
          </w:p>
        </w:tc>
        <w:tc>
          <w:tcPr>
            <w:tcW w:w="1276" w:type="dxa"/>
            <w:tcBorders>
              <w:top w:val="nil"/>
              <w:left w:val="nil"/>
              <w:bottom w:val="single" w:color="auto" w:sz="4" w:space="0"/>
              <w:right w:val="single" w:color="auto" w:sz="4" w:space="0"/>
            </w:tcBorders>
            <w:shd w:val="clear" w:color="000000" w:fill="FFFFFF"/>
            <w:vAlign w:val="bottom"/>
          </w:tcPr>
          <w:p w14:paraId="5C8FC685">
            <w:pPr>
              <w:widowControl/>
              <w:jc w:val="left"/>
              <w:rPr>
                <w:rFonts w:ascii="宋体" w:hAnsi="宋体" w:cs="宋体"/>
                <w:b/>
                <w:bCs/>
                <w:kern w:val="0"/>
                <w:sz w:val="22"/>
              </w:rPr>
            </w:pPr>
            <w:r>
              <w:rPr>
                <w:rFonts w:ascii="宋体" w:hAnsi="宋体" w:cs="宋体"/>
                <w:b/>
                <w:bCs/>
                <w:kern w:val="0"/>
                <w:sz w:val="22"/>
              </w:rPr>
              <w:t>36678</w:t>
            </w:r>
          </w:p>
        </w:tc>
      </w:tr>
      <w:tr w14:paraId="360ACDD0">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839BC8D">
            <w:pPr>
              <w:widowControl/>
              <w:jc w:val="left"/>
              <w:rPr>
                <w:rFonts w:ascii="宋体" w:hAnsi="宋体" w:cs="宋体"/>
                <w:kern w:val="0"/>
                <w:sz w:val="22"/>
              </w:rPr>
            </w:pPr>
            <w:r>
              <w:rPr>
                <w:rFonts w:ascii="宋体" w:hAnsi="宋体" w:cs="宋体"/>
                <w:kern w:val="0"/>
                <w:sz w:val="22"/>
              </w:rPr>
              <w:t xml:space="preserve">  1、人力资源和社会保障管理事务</w:t>
            </w:r>
          </w:p>
        </w:tc>
        <w:tc>
          <w:tcPr>
            <w:tcW w:w="1418" w:type="dxa"/>
            <w:tcBorders>
              <w:top w:val="nil"/>
              <w:left w:val="nil"/>
              <w:bottom w:val="single" w:color="auto" w:sz="4" w:space="0"/>
              <w:right w:val="single" w:color="auto" w:sz="4" w:space="0"/>
            </w:tcBorders>
            <w:shd w:val="clear" w:color="000000" w:fill="FFFFFF"/>
            <w:vAlign w:val="bottom"/>
          </w:tcPr>
          <w:p w14:paraId="7D68FD70">
            <w:pPr>
              <w:widowControl/>
              <w:jc w:val="left"/>
              <w:rPr>
                <w:rFonts w:ascii="宋体" w:hAnsi="宋体" w:cs="宋体"/>
                <w:kern w:val="0"/>
                <w:sz w:val="22"/>
              </w:rPr>
            </w:pPr>
            <w:r>
              <w:rPr>
                <w:rFonts w:ascii="宋体" w:hAnsi="宋体" w:cs="宋体"/>
                <w:kern w:val="0"/>
                <w:sz w:val="22"/>
              </w:rPr>
              <w:t>149</w:t>
            </w:r>
          </w:p>
        </w:tc>
        <w:tc>
          <w:tcPr>
            <w:tcW w:w="1275" w:type="dxa"/>
            <w:tcBorders>
              <w:top w:val="nil"/>
              <w:left w:val="nil"/>
              <w:bottom w:val="single" w:color="auto" w:sz="4" w:space="0"/>
              <w:right w:val="single" w:color="auto" w:sz="4" w:space="0"/>
            </w:tcBorders>
            <w:shd w:val="clear" w:color="000000" w:fill="FFFFFF"/>
            <w:vAlign w:val="bottom"/>
          </w:tcPr>
          <w:p w14:paraId="72455B7E">
            <w:pPr>
              <w:widowControl/>
              <w:jc w:val="left"/>
              <w:rPr>
                <w:rFonts w:ascii="宋体" w:hAnsi="宋体" w:cs="宋体"/>
                <w:kern w:val="0"/>
                <w:sz w:val="22"/>
              </w:rPr>
            </w:pPr>
            <w:r>
              <w:rPr>
                <w:rFonts w:ascii="宋体" w:hAnsi="宋体" w:cs="宋体"/>
                <w:kern w:val="0"/>
                <w:sz w:val="22"/>
              </w:rPr>
              <w:t>149</w:t>
            </w:r>
          </w:p>
        </w:tc>
        <w:tc>
          <w:tcPr>
            <w:tcW w:w="1276" w:type="dxa"/>
            <w:tcBorders>
              <w:top w:val="nil"/>
              <w:left w:val="nil"/>
              <w:bottom w:val="single" w:color="auto" w:sz="4" w:space="0"/>
              <w:right w:val="single" w:color="auto" w:sz="4" w:space="0"/>
            </w:tcBorders>
            <w:shd w:val="clear" w:color="000000" w:fill="FFFFFF"/>
            <w:vAlign w:val="bottom"/>
          </w:tcPr>
          <w:p w14:paraId="5D6ACBC9">
            <w:pPr>
              <w:widowControl/>
              <w:jc w:val="left"/>
              <w:rPr>
                <w:rFonts w:ascii="宋体" w:hAnsi="宋体" w:cs="宋体"/>
                <w:kern w:val="0"/>
                <w:sz w:val="22"/>
              </w:rPr>
            </w:pPr>
          </w:p>
        </w:tc>
      </w:tr>
      <w:tr w14:paraId="3777C9C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89492F8">
            <w:pPr>
              <w:widowControl/>
              <w:jc w:val="left"/>
              <w:rPr>
                <w:rFonts w:ascii="宋体" w:hAnsi="宋体" w:cs="宋体"/>
                <w:kern w:val="0"/>
                <w:sz w:val="22"/>
              </w:rPr>
            </w:pPr>
            <w:r>
              <w:rPr>
                <w:rFonts w:ascii="宋体" w:hAnsi="宋体" w:cs="宋体"/>
                <w:kern w:val="0"/>
                <w:sz w:val="22"/>
              </w:rPr>
              <w:t xml:space="preserve">  2、民政管理事务</w:t>
            </w:r>
          </w:p>
        </w:tc>
        <w:tc>
          <w:tcPr>
            <w:tcW w:w="1418" w:type="dxa"/>
            <w:tcBorders>
              <w:top w:val="nil"/>
              <w:left w:val="nil"/>
              <w:bottom w:val="single" w:color="auto" w:sz="4" w:space="0"/>
              <w:right w:val="single" w:color="auto" w:sz="4" w:space="0"/>
            </w:tcBorders>
            <w:shd w:val="clear" w:color="000000" w:fill="FFFFFF"/>
            <w:vAlign w:val="bottom"/>
          </w:tcPr>
          <w:p w14:paraId="43F99ACE">
            <w:pPr>
              <w:widowControl/>
              <w:jc w:val="left"/>
              <w:rPr>
                <w:rFonts w:ascii="宋体" w:hAnsi="宋体" w:cs="宋体"/>
                <w:kern w:val="0"/>
                <w:sz w:val="22"/>
              </w:rPr>
            </w:pPr>
            <w:r>
              <w:rPr>
                <w:rFonts w:ascii="宋体" w:hAnsi="宋体" w:cs="宋体"/>
                <w:kern w:val="0"/>
                <w:sz w:val="22"/>
              </w:rPr>
              <w:t>293</w:t>
            </w:r>
          </w:p>
        </w:tc>
        <w:tc>
          <w:tcPr>
            <w:tcW w:w="1275" w:type="dxa"/>
            <w:tcBorders>
              <w:top w:val="nil"/>
              <w:left w:val="nil"/>
              <w:bottom w:val="single" w:color="auto" w:sz="4" w:space="0"/>
              <w:right w:val="single" w:color="auto" w:sz="4" w:space="0"/>
            </w:tcBorders>
            <w:shd w:val="clear" w:color="000000" w:fill="FFFFFF"/>
            <w:vAlign w:val="bottom"/>
          </w:tcPr>
          <w:p w14:paraId="44DC6035">
            <w:pPr>
              <w:widowControl/>
              <w:jc w:val="left"/>
              <w:rPr>
                <w:rFonts w:ascii="宋体" w:hAnsi="宋体" w:cs="宋体"/>
                <w:kern w:val="0"/>
                <w:sz w:val="22"/>
              </w:rPr>
            </w:pPr>
            <w:r>
              <w:rPr>
                <w:rFonts w:ascii="宋体" w:hAnsi="宋体" w:cs="宋体"/>
                <w:kern w:val="0"/>
                <w:sz w:val="22"/>
              </w:rPr>
              <w:t>276</w:t>
            </w:r>
          </w:p>
        </w:tc>
        <w:tc>
          <w:tcPr>
            <w:tcW w:w="1276" w:type="dxa"/>
            <w:tcBorders>
              <w:top w:val="nil"/>
              <w:left w:val="nil"/>
              <w:bottom w:val="single" w:color="auto" w:sz="4" w:space="0"/>
              <w:right w:val="single" w:color="auto" w:sz="4" w:space="0"/>
            </w:tcBorders>
            <w:shd w:val="clear" w:color="000000" w:fill="FFFFFF"/>
            <w:vAlign w:val="bottom"/>
          </w:tcPr>
          <w:p w14:paraId="3281DD50">
            <w:pPr>
              <w:widowControl/>
              <w:jc w:val="left"/>
              <w:rPr>
                <w:rFonts w:ascii="宋体" w:hAnsi="宋体" w:cs="宋体"/>
                <w:kern w:val="0"/>
                <w:sz w:val="22"/>
              </w:rPr>
            </w:pPr>
            <w:r>
              <w:rPr>
                <w:rFonts w:ascii="宋体" w:hAnsi="宋体" w:cs="宋体"/>
                <w:kern w:val="0"/>
                <w:sz w:val="22"/>
              </w:rPr>
              <w:t>17</w:t>
            </w:r>
          </w:p>
        </w:tc>
      </w:tr>
      <w:tr w14:paraId="24D66326">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60D6E97">
            <w:pPr>
              <w:widowControl/>
              <w:jc w:val="left"/>
              <w:rPr>
                <w:rFonts w:ascii="宋体" w:hAnsi="宋体" w:cs="宋体"/>
                <w:kern w:val="0"/>
                <w:sz w:val="22"/>
              </w:rPr>
            </w:pPr>
            <w:r>
              <w:rPr>
                <w:rFonts w:ascii="宋体" w:hAnsi="宋体" w:cs="宋体"/>
                <w:kern w:val="0"/>
                <w:sz w:val="22"/>
              </w:rPr>
              <w:t xml:space="preserve">  3、行政事业单位养老支出</w:t>
            </w:r>
          </w:p>
        </w:tc>
        <w:tc>
          <w:tcPr>
            <w:tcW w:w="1418" w:type="dxa"/>
            <w:tcBorders>
              <w:top w:val="nil"/>
              <w:left w:val="nil"/>
              <w:bottom w:val="single" w:color="auto" w:sz="4" w:space="0"/>
              <w:right w:val="single" w:color="auto" w:sz="4" w:space="0"/>
            </w:tcBorders>
            <w:shd w:val="clear" w:color="000000" w:fill="FFFFFF"/>
            <w:vAlign w:val="bottom"/>
          </w:tcPr>
          <w:p w14:paraId="06FC3298">
            <w:pPr>
              <w:widowControl/>
              <w:jc w:val="left"/>
              <w:rPr>
                <w:rFonts w:ascii="宋体" w:hAnsi="宋体" w:cs="宋体"/>
                <w:kern w:val="0"/>
                <w:sz w:val="22"/>
              </w:rPr>
            </w:pPr>
            <w:r>
              <w:rPr>
                <w:rFonts w:ascii="宋体" w:hAnsi="宋体" w:cs="宋体"/>
                <w:kern w:val="0"/>
                <w:sz w:val="22"/>
              </w:rPr>
              <w:t>2891</w:t>
            </w:r>
          </w:p>
        </w:tc>
        <w:tc>
          <w:tcPr>
            <w:tcW w:w="1275" w:type="dxa"/>
            <w:tcBorders>
              <w:top w:val="nil"/>
              <w:left w:val="nil"/>
              <w:bottom w:val="single" w:color="auto" w:sz="4" w:space="0"/>
              <w:right w:val="single" w:color="auto" w:sz="4" w:space="0"/>
            </w:tcBorders>
            <w:shd w:val="clear" w:color="000000" w:fill="FFFFFF"/>
            <w:vAlign w:val="bottom"/>
          </w:tcPr>
          <w:p w14:paraId="601AB6B2">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5C627A00">
            <w:pPr>
              <w:widowControl/>
              <w:jc w:val="left"/>
              <w:rPr>
                <w:rFonts w:ascii="宋体" w:hAnsi="宋体" w:cs="宋体"/>
                <w:kern w:val="0"/>
                <w:sz w:val="22"/>
              </w:rPr>
            </w:pPr>
            <w:r>
              <w:rPr>
                <w:rFonts w:ascii="宋体" w:hAnsi="宋体" w:cs="宋体"/>
                <w:kern w:val="0"/>
                <w:sz w:val="22"/>
              </w:rPr>
              <w:t>2891</w:t>
            </w:r>
          </w:p>
        </w:tc>
      </w:tr>
      <w:tr w14:paraId="1B1A71D2">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82E881B">
            <w:pPr>
              <w:widowControl/>
              <w:jc w:val="left"/>
              <w:rPr>
                <w:rFonts w:ascii="宋体" w:hAnsi="宋体" w:cs="宋体"/>
                <w:kern w:val="0"/>
                <w:sz w:val="22"/>
              </w:rPr>
            </w:pPr>
            <w:r>
              <w:rPr>
                <w:rFonts w:ascii="宋体" w:hAnsi="宋体" w:cs="宋体"/>
                <w:kern w:val="0"/>
                <w:sz w:val="22"/>
              </w:rPr>
              <w:t xml:space="preserve">  4、就业补助</w:t>
            </w:r>
          </w:p>
        </w:tc>
        <w:tc>
          <w:tcPr>
            <w:tcW w:w="1418" w:type="dxa"/>
            <w:tcBorders>
              <w:top w:val="nil"/>
              <w:left w:val="nil"/>
              <w:bottom w:val="single" w:color="auto" w:sz="4" w:space="0"/>
              <w:right w:val="single" w:color="auto" w:sz="4" w:space="0"/>
            </w:tcBorders>
            <w:shd w:val="clear" w:color="000000" w:fill="FFFFFF"/>
            <w:vAlign w:val="bottom"/>
          </w:tcPr>
          <w:p w14:paraId="159C026C">
            <w:pPr>
              <w:widowControl/>
              <w:jc w:val="left"/>
              <w:rPr>
                <w:rFonts w:ascii="宋体" w:hAnsi="宋体" w:cs="宋体"/>
                <w:kern w:val="0"/>
                <w:sz w:val="22"/>
              </w:rPr>
            </w:pPr>
            <w:r>
              <w:rPr>
                <w:rFonts w:ascii="宋体" w:hAnsi="宋体" w:cs="宋体"/>
                <w:kern w:val="0"/>
                <w:sz w:val="22"/>
              </w:rPr>
              <w:t>1970</w:t>
            </w:r>
          </w:p>
        </w:tc>
        <w:tc>
          <w:tcPr>
            <w:tcW w:w="1275" w:type="dxa"/>
            <w:tcBorders>
              <w:top w:val="nil"/>
              <w:left w:val="nil"/>
              <w:bottom w:val="single" w:color="auto" w:sz="4" w:space="0"/>
              <w:right w:val="single" w:color="auto" w:sz="4" w:space="0"/>
            </w:tcBorders>
            <w:shd w:val="clear" w:color="000000" w:fill="FFFFFF"/>
            <w:vAlign w:val="bottom"/>
          </w:tcPr>
          <w:p w14:paraId="62351E5C">
            <w:pPr>
              <w:widowControl/>
              <w:jc w:val="left"/>
              <w:rPr>
                <w:rFonts w:ascii="宋体" w:hAnsi="宋体" w:cs="宋体"/>
                <w:kern w:val="0"/>
                <w:sz w:val="22"/>
              </w:rPr>
            </w:pPr>
            <w:r>
              <w:rPr>
                <w:rFonts w:ascii="宋体" w:hAnsi="宋体" w:cs="宋体"/>
                <w:kern w:val="0"/>
                <w:sz w:val="22"/>
              </w:rPr>
              <w:t>5</w:t>
            </w:r>
          </w:p>
        </w:tc>
        <w:tc>
          <w:tcPr>
            <w:tcW w:w="1276" w:type="dxa"/>
            <w:tcBorders>
              <w:top w:val="nil"/>
              <w:left w:val="nil"/>
              <w:bottom w:val="single" w:color="auto" w:sz="4" w:space="0"/>
              <w:right w:val="single" w:color="auto" w:sz="4" w:space="0"/>
            </w:tcBorders>
            <w:shd w:val="clear" w:color="000000" w:fill="FFFFFF"/>
            <w:vAlign w:val="bottom"/>
          </w:tcPr>
          <w:p w14:paraId="3D64E3BA">
            <w:pPr>
              <w:widowControl/>
              <w:jc w:val="left"/>
              <w:rPr>
                <w:rFonts w:ascii="宋体" w:hAnsi="宋体" w:cs="宋体"/>
                <w:kern w:val="0"/>
                <w:sz w:val="22"/>
              </w:rPr>
            </w:pPr>
            <w:r>
              <w:rPr>
                <w:rFonts w:ascii="宋体" w:hAnsi="宋体" w:cs="宋体"/>
                <w:kern w:val="0"/>
                <w:sz w:val="22"/>
              </w:rPr>
              <w:t>1965</w:t>
            </w:r>
          </w:p>
        </w:tc>
      </w:tr>
      <w:tr w14:paraId="58C8AC2B">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0576AC6">
            <w:pPr>
              <w:widowControl/>
              <w:jc w:val="left"/>
              <w:rPr>
                <w:rFonts w:ascii="宋体" w:hAnsi="宋体" w:cs="宋体"/>
                <w:kern w:val="0"/>
                <w:sz w:val="22"/>
              </w:rPr>
            </w:pPr>
            <w:r>
              <w:rPr>
                <w:rFonts w:ascii="宋体" w:hAnsi="宋体" w:cs="宋体"/>
                <w:kern w:val="0"/>
                <w:sz w:val="22"/>
              </w:rPr>
              <w:t xml:space="preserve">  5、抚恤</w:t>
            </w:r>
          </w:p>
        </w:tc>
        <w:tc>
          <w:tcPr>
            <w:tcW w:w="1418" w:type="dxa"/>
            <w:tcBorders>
              <w:top w:val="nil"/>
              <w:left w:val="nil"/>
              <w:bottom w:val="single" w:color="auto" w:sz="4" w:space="0"/>
              <w:right w:val="single" w:color="auto" w:sz="4" w:space="0"/>
            </w:tcBorders>
            <w:shd w:val="clear" w:color="000000" w:fill="FFFFFF"/>
            <w:vAlign w:val="bottom"/>
          </w:tcPr>
          <w:p w14:paraId="05AC3D17">
            <w:pPr>
              <w:widowControl/>
              <w:jc w:val="left"/>
              <w:rPr>
                <w:rFonts w:ascii="宋体" w:hAnsi="宋体" w:cs="宋体"/>
                <w:kern w:val="0"/>
                <w:sz w:val="22"/>
              </w:rPr>
            </w:pPr>
            <w:r>
              <w:rPr>
                <w:rFonts w:ascii="宋体" w:hAnsi="宋体" w:cs="宋体"/>
                <w:kern w:val="0"/>
                <w:sz w:val="22"/>
              </w:rPr>
              <w:t>4759</w:t>
            </w:r>
          </w:p>
        </w:tc>
        <w:tc>
          <w:tcPr>
            <w:tcW w:w="1275" w:type="dxa"/>
            <w:tcBorders>
              <w:top w:val="nil"/>
              <w:left w:val="nil"/>
              <w:bottom w:val="single" w:color="auto" w:sz="4" w:space="0"/>
              <w:right w:val="single" w:color="auto" w:sz="4" w:space="0"/>
            </w:tcBorders>
            <w:shd w:val="clear" w:color="000000" w:fill="FFFFFF"/>
            <w:vAlign w:val="bottom"/>
          </w:tcPr>
          <w:p w14:paraId="2A5CF04F">
            <w:pPr>
              <w:widowControl/>
              <w:jc w:val="left"/>
              <w:rPr>
                <w:rFonts w:ascii="宋体" w:hAnsi="宋体" w:cs="宋体"/>
                <w:kern w:val="0"/>
                <w:sz w:val="22"/>
              </w:rPr>
            </w:pPr>
            <w:r>
              <w:rPr>
                <w:rFonts w:ascii="宋体" w:hAnsi="宋体" w:cs="宋体"/>
                <w:kern w:val="0"/>
                <w:sz w:val="22"/>
              </w:rPr>
              <w:t>899</w:t>
            </w:r>
          </w:p>
        </w:tc>
        <w:tc>
          <w:tcPr>
            <w:tcW w:w="1276" w:type="dxa"/>
            <w:tcBorders>
              <w:top w:val="nil"/>
              <w:left w:val="nil"/>
              <w:bottom w:val="single" w:color="auto" w:sz="4" w:space="0"/>
              <w:right w:val="single" w:color="auto" w:sz="4" w:space="0"/>
            </w:tcBorders>
            <w:shd w:val="clear" w:color="000000" w:fill="FFFFFF"/>
            <w:vAlign w:val="bottom"/>
          </w:tcPr>
          <w:p w14:paraId="14D4FBDE">
            <w:pPr>
              <w:widowControl/>
              <w:jc w:val="left"/>
              <w:rPr>
                <w:rFonts w:ascii="宋体" w:hAnsi="宋体" w:cs="宋体"/>
                <w:kern w:val="0"/>
                <w:sz w:val="22"/>
              </w:rPr>
            </w:pPr>
            <w:r>
              <w:rPr>
                <w:rFonts w:ascii="宋体" w:hAnsi="宋体" w:cs="宋体"/>
                <w:kern w:val="0"/>
                <w:sz w:val="22"/>
              </w:rPr>
              <w:t>3860</w:t>
            </w:r>
          </w:p>
        </w:tc>
      </w:tr>
      <w:tr w14:paraId="15F6F2F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04A5AF3">
            <w:pPr>
              <w:widowControl/>
              <w:jc w:val="left"/>
              <w:rPr>
                <w:rFonts w:ascii="宋体" w:hAnsi="宋体" w:cs="宋体"/>
                <w:kern w:val="0"/>
                <w:sz w:val="22"/>
              </w:rPr>
            </w:pPr>
            <w:r>
              <w:rPr>
                <w:rFonts w:ascii="宋体" w:hAnsi="宋体" w:cs="宋体"/>
                <w:kern w:val="0"/>
                <w:sz w:val="22"/>
              </w:rPr>
              <w:t xml:space="preserve">  6、退役安置</w:t>
            </w:r>
          </w:p>
        </w:tc>
        <w:tc>
          <w:tcPr>
            <w:tcW w:w="1418" w:type="dxa"/>
            <w:tcBorders>
              <w:top w:val="nil"/>
              <w:left w:val="nil"/>
              <w:bottom w:val="single" w:color="auto" w:sz="4" w:space="0"/>
              <w:right w:val="single" w:color="auto" w:sz="4" w:space="0"/>
            </w:tcBorders>
            <w:shd w:val="clear" w:color="000000" w:fill="FFFFFF"/>
            <w:vAlign w:val="bottom"/>
          </w:tcPr>
          <w:p w14:paraId="4C648DCF">
            <w:pPr>
              <w:widowControl/>
              <w:jc w:val="left"/>
              <w:rPr>
                <w:rFonts w:ascii="宋体" w:hAnsi="宋体" w:cs="宋体"/>
                <w:kern w:val="0"/>
                <w:sz w:val="22"/>
              </w:rPr>
            </w:pPr>
            <w:r>
              <w:rPr>
                <w:rFonts w:ascii="宋体" w:hAnsi="宋体" w:cs="宋体"/>
                <w:kern w:val="0"/>
                <w:sz w:val="22"/>
              </w:rPr>
              <w:t>678</w:t>
            </w:r>
          </w:p>
        </w:tc>
        <w:tc>
          <w:tcPr>
            <w:tcW w:w="1275" w:type="dxa"/>
            <w:tcBorders>
              <w:top w:val="nil"/>
              <w:left w:val="nil"/>
              <w:bottom w:val="single" w:color="auto" w:sz="4" w:space="0"/>
              <w:right w:val="single" w:color="auto" w:sz="4" w:space="0"/>
            </w:tcBorders>
            <w:shd w:val="clear" w:color="000000" w:fill="FFFFFF"/>
            <w:vAlign w:val="bottom"/>
          </w:tcPr>
          <w:p w14:paraId="49F49525">
            <w:pPr>
              <w:widowControl/>
              <w:jc w:val="left"/>
              <w:rPr>
                <w:rFonts w:ascii="宋体" w:hAnsi="宋体" w:cs="宋体"/>
                <w:kern w:val="0"/>
                <w:sz w:val="22"/>
              </w:rPr>
            </w:pPr>
            <w:r>
              <w:rPr>
                <w:rFonts w:ascii="宋体" w:hAnsi="宋体" w:cs="宋体"/>
                <w:kern w:val="0"/>
                <w:sz w:val="22"/>
              </w:rPr>
              <w:t>297</w:t>
            </w:r>
          </w:p>
        </w:tc>
        <w:tc>
          <w:tcPr>
            <w:tcW w:w="1276" w:type="dxa"/>
            <w:tcBorders>
              <w:top w:val="nil"/>
              <w:left w:val="nil"/>
              <w:bottom w:val="single" w:color="auto" w:sz="4" w:space="0"/>
              <w:right w:val="single" w:color="auto" w:sz="4" w:space="0"/>
            </w:tcBorders>
            <w:shd w:val="clear" w:color="000000" w:fill="FFFFFF"/>
            <w:vAlign w:val="bottom"/>
          </w:tcPr>
          <w:p w14:paraId="642B9A47">
            <w:pPr>
              <w:widowControl/>
              <w:jc w:val="left"/>
              <w:rPr>
                <w:rFonts w:ascii="宋体" w:hAnsi="宋体" w:cs="宋体"/>
                <w:kern w:val="0"/>
                <w:sz w:val="22"/>
              </w:rPr>
            </w:pPr>
            <w:r>
              <w:rPr>
                <w:rFonts w:ascii="宋体" w:hAnsi="宋体" w:cs="宋体"/>
                <w:kern w:val="0"/>
                <w:sz w:val="22"/>
              </w:rPr>
              <w:t>381</w:t>
            </w:r>
          </w:p>
        </w:tc>
      </w:tr>
      <w:tr w14:paraId="36DD8D7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CEA45B7">
            <w:pPr>
              <w:widowControl/>
              <w:jc w:val="left"/>
              <w:rPr>
                <w:rFonts w:ascii="宋体" w:hAnsi="宋体" w:cs="宋体"/>
                <w:kern w:val="0"/>
                <w:sz w:val="22"/>
              </w:rPr>
            </w:pPr>
            <w:r>
              <w:rPr>
                <w:rFonts w:ascii="宋体" w:hAnsi="宋体" w:cs="宋体"/>
                <w:kern w:val="0"/>
                <w:sz w:val="22"/>
              </w:rPr>
              <w:t xml:space="preserve">  7、社会福利</w:t>
            </w:r>
          </w:p>
        </w:tc>
        <w:tc>
          <w:tcPr>
            <w:tcW w:w="1418" w:type="dxa"/>
            <w:tcBorders>
              <w:top w:val="nil"/>
              <w:left w:val="nil"/>
              <w:bottom w:val="single" w:color="auto" w:sz="4" w:space="0"/>
              <w:right w:val="single" w:color="auto" w:sz="4" w:space="0"/>
            </w:tcBorders>
            <w:shd w:val="clear" w:color="000000" w:fill="FFFFFF"/>
            <w:vAlign w:val="bottom"/>
          </w:tcPr>
          <w:p w14:paraId="27E702FB">
            <w:pPr>
              <w:widowControl/>
              <w:jc w:val="left"/>
              <w:rPr>
                <w:rFonts w:ascii="宋体" w:hAnsi="宋体" w:cs="宋体"/>
                <w:kern w:val="0"/>
                <w:sz w:val="22"/>
              </w:rPr>
            </w:pPr>
            <w:r>
              <w:rPr>
                <w:rFonts w:ascii="宋体" w:hAnsi="宋体" w:cs="宋体"/>
                <w:kern w:val="0"/>
                <w:sz w:val="22"/>
              </w:rPr>
              <w:t>1101</w:t>
            </w:r>
          </w:p>
        </w:tc>
        <w:tc>
          <w:tcPr>
            <w:tcW w:w="1275" w:type="dxa"/>
            <w:tcBorders>
              <w:top w:val="nil"/>
              <w:left w:val="nil"/>
              <w:bottom w:val="single" w:color="auto" w:sz="4" w:space="0"/>
              <w:right w:val="single" w:color="auto" w:sz="4" w:space="0"/>
            </w:tcBorders>
            <w:shd w:val="clear" w:color="000000" w:fill="FFFFFF"/>
            <w:vAlign w:val="bottom"/>
          </w:tcPr>
          <w:p w14:paraId="35AA6589">
            <w:pPr>
              <w:widowControl/>
              <w:jc w:val="left"/>
              <w:rPr>
                <w:rFonts w:ascii="宋体" w:hAnsi="宋体" w:cs="宋体"/>
                <w:kern w:val="0"/>
                <w:sz w:val="22"/>
              </w:rPr>
            </w:pPr>
            <w:r>
              <w:rPr>
                <w:rFonts w:ascii="宋体" w:hAnsi="宋体" w:cs="宋体"/>
                <w:kern w:val="0"/>
                <w:sz w:val="22"/>
              </w:rPr>
              <w:t>685</w:t>
            </w:r>
          </w:p>
        </w:tc>
        <w:tc>
          <w:tcPr>
            <w:tcW w:w="1276" w:type="dxa"/>
            <w:tcBorders>
              <w:top w:val="nil"/>
              <w:left w:val="nil"/>
              <w:bottom w:val="single" w:color="auto" w:sz="4" w:space="0"/>
              <w:right w:val="single" w:color="auto" w:sz="4" w:space="0"/>
            </w:tcBorders>
            <w:shd w:val="clear" w:color="000000" w:fill="FFFFFF"/>
            <w:vAlign w:val="bottom"/>
          </w:tcPr>
          <w:p w14:paraId="2D5578C4">
            <w:pPr>
              <w:widowControl/>
              <w:jc w:val="left"/>
              <w:rPr>
                <w:rFonts w:ascii="宋体" w:hAnsi="宋体" w:cs="宋体"/>
                <w:kern w:val="0"/>
                <w:sz w:val="22"/>
              </w:rPr>
            </w:pPr>
            <w:r>
              <w:rPr>
                <w:rFonts w:ascii="宋体" w:hAnsi="宋体" w:cs="宋体"/>
                <w:kern w:val="0"/>
                <w:sz w:val="22"/>
              </w:rPr>
              <w:t>416</w:t>
            </w:r>
          </w:p>
        </w:tc>
      </w:tr>
      <w:tr w14:paraId="2A9DEFAC">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808E14C">
            <w:pPr>
              <w:widowControl/>
              <w:jc w:val="left"/>
              <w:rPr>
                <w:rFonts w:ascii="宋体" w:hAnsi="宋体" w:cs="宋体"/>
                <w:kern w:val="0"/>
                <w:sz w:val="22"/>
              </w:rPr>
            </w:pPr>
            <w:r>
              <w:rPr>
                <w:rFonts w:ascii="宋体" w:hAnsi="宋体" w:cs="宋体"/>
                <w:kern w:val="0"/>
                <w:sz w:val="22"/>
              </w:rPr>
              <w:t xml:space="preserve">  8、残疾人事业</w:t>
            </w:r>
          </w:p>
        </w:tc>
        <w:tc>
          <w:tcPr>
            <w:tcW w:w="1418" w:type="dxa"/>
            <w:tcBorders>
              <w:top w:val="nil"/>
              <w:left w:val="nil"/>
              <w:bottom w:val="single" w:color="auto" w:sz="4" w:space="0"/>
              <w:right w:val="single" w:color="auto" w:sz="4" w:space="0"/>
            </w:tcBorders>
            <w:shd w:val="clear" w:color="000000" w:fill="FFFFFF"/>
            <w:vAlign w:val="bottom"/>
          </w:tcPr>
          <w:p w14:paraId="68AB44AE">
            <w:pPr>
              <w:widowControl/>
              <w:jc w:val="left"/>
              <w:rPr>
                <w:rFonts w:ascii="宋体" w:hAnsi="宋体" w:cs="宋体"/>
                <w:kern w:val="0"/>
                <w:sz w:val="22"/>
              </w:rPr>
            </w:pPr>
            <w:r>
              <w:rPr>
                <w:rFonts w:ascii="宋体" w:hAnsi="宋体" w:cs="宋体"/>
                <w:kern w:val="0"/>
                <w:sz w:val="22"/>
              </w:rPr>
              <w:t>1477</w:t>
            </w:r>
          </w:p>
        </w:tc>
        <w:tc>
          <w:tcPr>
            <w:tcW w:w="1275" w:type="dxa"/>
            <w:tcBorders>
              <w:top w:val="nil"/>
              <w:left w:val="nil"/>
              <w:bottom w:val="single" w:color="auto" w:sz="4" w:space="0"/>
              <w:right w:val="single" w:color="auto" w:sz="4" w:space="0"/>
            </w:tcBorders>
            <w:shd w:val="clear" w:color="000000" w:fill="FFFFFF"/>
            <w:vAlign w:val="bottom"/>
          </w:tcPr>
          <w:p w14:paraId="3B6E8D95">
            <w:pPr>
              <w:widowControl/>
              <w:jc w:val="left"/>
              <w:rPr>
                <w:rFonts w:ascii="宋体" w:hAnsi="宋体" w:cs="宋体"/>
                <w:kern w:val="0"/>
                <w:sz w:val="22"/>
              </w:rPr>
            </w:pPr>
            <w:r>
              <w:rPr>
                <w:rFonts w:ascii="宋体" w:hAnsi="宋体" w:cs="宋体"/>
                <w:kern w:val="0"/>
                <w:sz w:val="22"/>
              </w:rPr>
              <w:t>786</w:t>
            </w:r>
          </w:p>
        </w:tc>
        <w:tc>
          <w:tcPr>
            <w:tcW w:w="1276" w:type="dxa"/>
            <w:tcBorders>
              <w:top w:val="nil"/>
              <w:left w:val="nil"/>
              <w:bottom w:val="single" w:color="auto" w:sz="4" w:space="0"/>
              <w:right w:val="single" w:color="auto" w:sz="4" w:space="0"/>
            </w:tcBorders>
            <w:shd w:val="clear" w:color="000000" w:fill="FFFFFF"/>
            <w:vAlign w:val="bottom"/>
          </w:tcPr>
          <w:p w14:paraId="4073BBEA">
            <w:pPr>
              <w:widowControl/>
              <w:jc w:val="left"/>
              <w:rPr>
                <w:rFonts w:ascii="宋体" w:hAnsi="宋体" w:cs="宋体"/>
                <w:kern w:val="0"/>
                <w:sz w:val="22"/>
              </w:rPr>
            </w:pPr>
            <w:r>
              <w:rPr>
                <w:rFonts w:ascii="宋体" w:hAnsi="宋体" w:cs="宋体"/>
                <w:kern w:val="0"/>
                <w:sz w:val="22"/>
              </w:rPr>
              <w:t>691</w:t>
            </w:r>
          </w:p>
        </w:tc>
      </w:tr>
      <w:tr w14:paraId="25A7691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2B7BD1CE">
            <w:pPr>
              <w:widowControl/>
              <w:jc w:val="left"/>
              <w:rPr>
                <w:rFonts w:ascii="宋体" w:hAnsi="宋体" w:cs="宋体"/>
                <w:kern w:val="0"/>
                <w:sz w:val="22"/>
              </w:rPr>
            </w:pPr>
            <w:r>
              <w:rPr>
                <w:rFonts w:ascii="宋体" w:hAnsi="宋体" w:cs="宋体"/>
                <w:kern w:val="0"/>
                <w:sz w:val="22"/>
              </w:rPr>
              <w:t xml:space="preserve">  9、最低生活保障</w:t>
            </w:r>
          </w:p>
        </w:tc>
        <w:tc>
          <w:tcPr>
            <w:tcW w:w="1418" w:type="dxa"/>
            <w:tcBorders>
              <w:top w:val="nil"/>
              <w:left w:val="nil"/>
              <w:bottom w:val="single" w:color="auto" w:sz="4" w:space="0"/>
              <w:right w:val="single" w:color="auto" w:sz="4" w:space="0"/>
            </w:tcBorders>
            <w:shd w:val="clear" w:color="000000" w:fill="FFFFFF"/>
            <w:vAlign w:val="bottom"/>
          </w:tcPr>
          <w:p w14:paraId="055CE115">
            <w:pPr>
              <w:widowControl/>
              <w:jc w:val="left"/>
              <w:rPr>
                <w:rFonts w:ascii="宋体" w:hAnsi="宋体" w:cs="宋体"/>
                <w:kern w:val="0"/>
                <w:sz w:val="22"/>
              </w:rPr>
            </w:pPr>
            <w:r>
              <w:rPr>
                <w:rFonts w:ascii="宋体" w:hAnsi="宋体" w:cs="宋体"/>
                <w:kern w:val="0"/>
                <w:sz w:val="22"/>
              </w:rPr>
              <w:t>3874</w:t>
            </w:r>
          </w:p>
        </w:tc>
        <w:tc>
          <w:tcPr>
            <w:tcW w:w="1275" w:type="dxa"/>
            <w:tcBorders>
              <w:top w:val="nil"/>
              <w:left w:val="nil"/>
              <w:bottom w:val="single" w:color="auto" w:sz="4" w:space="0"/>
              <w:right w:val="single" w:color="auto" w:sz="4" w:space="0"/>
            </w:tcBorders>
            <w:shd w:val="clear" w:color="000000" w:fill="FFFFFF"/>
            <w:vAlign w:val="bottom"/>
          </w:tcPr>
          <w:p w14:paraId="7B719D9C">
            <w:pPr>
              <w:widowControl/>
              <w:jc w:val="left"/>
              <w:rPr>
                <w:rFonts w:ascii="宋体" w:hAnsi="宋体" w:cs="宋体"/>
                <w:kern w:val="0"/>
                <w:sz w:val="22"/>
              </w:rPr>
            </w:pPr>
            <w:r>
              <w:rPr>
                <w:rFonts w:ascii="宋体" w:hAnsi="宋体" w:cs="宋体"/>
                <w:kern w:val="0"/>
                <w:sz w:val="22"/>
              </w:rPr>
              <w:t>410</w:t>
            </w:r>
          </w:p>
        </w:tc>
        <w:tc>
          <w:tcPr>
            <w:tcW w:w="1276" w:type="dxa"/>
            <w:tcBorders>
              <w:top w:val="nil"/>
              <w:left w:val="nil"/>
              <w:bottom w:val="single" w:color="auto" w:sz="4" w:space="0"/>
              <w:right w:val="single" w:color="auto" w:sz="4" w:space="0"/>
            </w:tcBorders>
            <w:shd w:val="clear" w:color="000000" w:fill="FFFFFF"/>
            <w:vAlign w:val="bottom"/>
          </w:tcPr>
          <w:p w14:paraId="773FC082">
            <w:pPr>
              <w:widowControl/>
              <w:jc w:val="left"/>
              <w:rPr>
                <w:rFonts w:ascii="宋体" w:hAnsi="宋体" w:cs="宋体"/>
                <w:kern w:val="0"/>
                <w:sz w:val="22"/>
              </w:rPr>
            </w:pPr>
            <w:r>
              <w:rPr>
                <w:rFonts w:ascii="宋体" w:hAnsi="宋体" w:cs="宋体"/>
                <w:kern w:val="0"/>
                <w:sz w:val="22"/>
              </w:rPr>
              <w:t>3464</w:t>
            </w:r>
          </w:p>
        </w:tc>
      </w:tr>
      <w:tr w14:paraId="6D281C8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27DA464">
            <w:pPr>
              <w:widowControl/>
              <w:jc w:val="left"/>
              <w:rPr>
                <w:rFonts w:ascii="宋体" w:hAnsi="宋体" w:cs="宋体"/>
                <w:kern w:val="0"/>
                <w:sz w:val="22"/>
              </w:rPr>
            </w:pPr>
            <w:r>
              <w:rPr>
                <w:rFonts w:ascii="宋体" w:hAnsi="宋体" w:cs="宋体"/>
                <w:kern w:val="0"/>
                <w:sz w:val="22"/>
              </w:rPr>
              <w:t xml:space="preserve">  10、临时救助</w:t>
            </w:r>
          </w:p>
        </w:tc>
        <w:tc>
          <w:tcPr>
            <w:tcW w:w="1418" w:type="dxa"/>
            <w:tcBorders>
              <w:top w:val="nil"/>
              <w:left w:val="nil"/>
              <w:bottom w:val="single" w:color="auto" w:sz="4" w:space="0"/>
              <w:right w:val="single" w:color="auto" w:sz="4" w:space="0"/>
            </w:tcBorders>
            <w:shd w:val="clear" w:color="000000" w:fill="FFFFFF"/>
            <w:vAlign w:val="bottom"/>
          </w:tcPr>
          <w:p w14:paraId="216CBA5F">
            <w:pPr>
              <w:widowControl/>
              <w:jc w:val="left"/>
              <w:rPr>
                <w:rFonts w:ascii="宋体" w:hAnsi="宋体" w:cs="宋体"/>
                <w:kern w:val="0"/>
                <w:sz w:val="22"/>
              </w:rPr>
            </w:pPr>
            <w:r>
              <w:rPr>
                <w:rFonts w:ascii="宋体" w:hAnsi="宋体" w:cs="宋体"/>
                <w:kern w:val="0"/>
                <w:sz w:val="22"/>
              </w:rPr>
              <w:t>75</w:t>
            </w:r>
          </w:p>
        </w:tc>
        <w:tc>
          <w:tcPr>
            <w:tcW w:w="1275" w:type="dxa"/>
            <w:tcBorders>
              <w:top w:val="nil"/>
              <w:left w:val="nil"/>
              <w:bottom w:val="single" w:color="auto" w:sz="4" w:space="0"/>
              <w:right w:val="single" w:color="auto" w:sz="4" w:space="0"/>
            </w:tcBorders>
            <w:shd w:val="clear" w:color="000000" w:fill="FFFFFF"/>
            <w:vAlign w:val="bottom"/>
          </w:tcPr>
          <w:p w14:paraId="1C42814E">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4DA56384">
            <w:pPr>
              <w:widowControl/>
              <w:jc w:val="left"/>
              <w:rPr>
                <w:rFonts w:ascii="宋体" w:hAnsi="宋体" w:cs="宋体"/>
                <w:kern w:val="0"/>
                <w:sz w:val="22"/>
              </w:rPr>
            </w:pPr>
            <w:r>
              <w:rPr>
                <w:rFonts w:ascii="宋体" w:hAnsi="宋体" w:cs="宋体"/>
                <w:kern w:val="0"/>
                <w:sz w:val="22"/>
              </w:rPr>
              <w:t>75</w:t>
            </w:r>
          </w:p>
        </w:tc>
      </w:tr>
      <w:tr w14:paraId="6AF275E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08DD678">
            <w:pPr>
              <w:widowControl/>
              <w:jc w:val="left"/>
              <w:rPr>
                <w:rFonts w:ascii="宋体" w:hAnsi="宋体" w:cs="宋体"/>
                <w:kern w:val="0"/>
                <w:sz w:val="22"/>
              </w:rPr>
            </w:pPr>
            <w:r>
              <w:rPr>
                <w:rFonts w:ascii="宋体" w:hAnsi="宋体" w:cs="宋体"/>
                <w:kern w:val="0"/>
                <w:sz w:val="22"/>
              </w:rPr>
              <w:t xml:space="preserve">  11、特困人员救助供养</w:t>
            </w:r>
          </w:p>
        </w:tc>
        <w:tc>
          <w:tcPr>
            <w:tcW w:w="1418" w:type="dxa"/>
            <w:tcBorders>
              <w:top w:val="nil"/>
              <w:left w:val="nil"/>
              <w:bottom w:val="single" w:color="auto" w:sz="4" w:space="0"/>
              <w:right w:val="single" w:color="auto" w:sz="4" w:space="0"/>
            </w:tcBorders>
            <w:shd w:val="clear" w:color="000000" w:fill="FFFFFF"/>
            <w:vAlign w:val="bottom"/>
          </w:tcPr>
          <w:p w14:paraId="5EAC5029">
            <w:pPr>
              <w:widowControl/>
              <w:jc w:val="left"/>
              <w:rPr>
                <w:rFonts w:ascii="宋体" w:hAnsi="宋体" w:cs="宋体"/>
                <w:kern w:val="0"/>
                <w:sz w:val="22"/>
              </w:rPr>
            </w:pPr>
            <w:r>
              <w:rPr>
                <w:rFonts w:ascii="宋体" w:hAnsi="宋体" w:cs="宋体"/>
                <w:kern w:val="0"/>
                <w:sz w:val="22"/>
              </w:rPr>
              <w:t>2446</w:t>
            </w:r>
          </w:p>
        </w:tc>
        <w:tc>
          <w:tcPr>
            <w:tcW w:w="1275" w:type="dxa"/>
            <w:tcBorders>
              <w:top w:val="nil"/>
              <w:left w:val="nil"/>
              <w:bottom w:val="single" w:color="auto" w:sz="4" w:space="0"/>
              <w:right w:val="single" w:color="auto" w:sz="4" w:space="0"/>
            </w:tcBorders>
            <w:shd w:val="clear" w:color="000000" w:fill="FFFFFF"/>
            <w:vAlign w:val="bottom"/>
          </w:tcPr>
          <w:p w14:paraId="13558FC5">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47219DEF">
            <w:pPr>
              <w:widowControl/>
              <w:jc w:val="left"/>
              <w:rPr>
                <w:rFonts w:ascii="宋体" w:hAnsi="宋体" w:cs="宋体"/>
                <w:kern w:val="0"/>
                <w:sz w:val="22"/>
              </w:rPr>
            </w:pPr>
            <w:r>
              <w:rPr>
                <w:rFonts w:ascii="宋体" w:hAnsi="宋体" w:cs="宋体"/>
                <w:kern w:val="0"/>
                <w:sz w:val="22"/>
              </w:rPr>
              <w:t>2446</w:t>
            </w:r>
          </w:p>
        </w:tc>
      </w:tr>
      <w:tr w14:paraId="18F03A4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B6AEB7B">
            <w:pPr>
              <w:widowControl/>
              <w:jc w:val="left"/>
              <w:rPr>
                <w:rFonts w:ascii="宋体" w:hAnsi="宋体" w:cs="宋体"/>
                <w:kern w:val="0"/>
                <w:sz w:val="22"/>
              </w:rPr>
            </w:pPr>
            <w:r>
              <w:rPr>
                <w:rFonts w:ascii="宋体" w:hAnsi="宋体" w:cs="宋体"/>
                <w:kern w:val="0"/>
                <w:sz w:val="22"/>
              </w:rPr>
              <w:t xml:space="preserve">  12、其他生活救助</w:t>
            </w:r>
          </w:p>
        </w:tc>
        <w:tc>
          <w:tcPr>
            <w:tcW w:w="1418" w:type="dxa"/>
            <w:tcBorders>
              <w:top w:val="nil"/>
              <w:left w:val="nil"/>
              <w:bottom w:val="single" w:color="auto" w:sz="4" w:space="0"/>
              <w:right w:val="single" w:color="auto" w:sz="4" w:space="0"/>
            </w:tcBorders>
            <w:shd w:val="clear" w:color="000000" w:fill="FFFFFF"/>
            <w:vAlign w:val="bottom"/>
          </w:tcPr>
          <w:p w14:paraId="7E9934B6">
            <w:pPr>
              <w:widowControl/>
              <w:jc w:val="left"/>
              <w:rPr>
                <w:rFonts w:ascii="宋体" w:hAnsi="宋体" w:cs="宋体"/>
                <w:kern w:val="0"/>
                <w:sz w:val="22"/>
              </w:rPr>
            </w:pPr>
            <w:r>
              <w:rPr>
                <w:rFonts w:ascii="宋体" w:hAnsi="宋体" w:cs="宋体"/>
                <w:kern w:val="0"/>
                <w:sz w:val="22"/>
              </w:rPr>
              <w:t>2</w:t>
            </w:r>
          </w:p>
        </w:tc>
        <w:tc>
          <w:tcPr>
            <w:tcW w:w="1275" w:type="dxa"/>
            <w:tcBorders>
              <w:top w:val="nil"/>
              <w:left w:val="nil"/>
              <w:bottom w:val="single" w:color="auto" w:sz="4" w:space="0"/>
              <w:right w:val="single" w:color="auto" w:sz="4" w:space="0"/>
            </w:tcBorders>
            <w:shd w:val="clear" w:color="000000" w:fill="FFFFFF"/>
            <w:vAlign w:val="bottom"/>
          </w:tcPr>
          <w:p w14:paraId="162D1CC5">
            <w:pPr>
              <w:widowControl/>
              <w:jc w:val="left"/>
              <w:rPr>
                <w:rFonts w:ascii="宋体" w:hAnsi="宋体" w:cs="宋体"/>
                <w:kern w:val="0"/>
                <w:sz w:val="22"/>
              </w:rPr>
            </w:pPr>
            <w:r>
              <w:rPr>
                <w:rFonts w:ascii="宋体" w:hAnsi="宋体" w:cs="宋体"/>
                <w:kern w:val="0"/>
                <w:sz w:val="22"/>
              </w:rPr>
              <w:t>2</w:t>
            </w:r>
          </w:p>
        </w:tc>
        <w:tc>
          <w:tcPr>
            <w:tcW w:w="1276" w:type="dxa"/>
            <w:tcBorders>
              <w:top w:val="nil"/>
              <w:left w:val="nil"/>
              <w:bottom w:val="single" w:color="auto" w:sz="4" w:space="0"/>
              <w:right w:val="single" w:color="auto" w:sz="4" w:space="0"/>
            </w:tcBorders>
            <w:shd w:val="clear" w:color="000000" w:fill="FFFFFF"/>
            <w:vAlign w:val="bottom"/>
          </w:tcPr>
          <w:p w14:paraId="00872836">
            <w:pPr>
              <w:widowControl/>
              <w:jc w:val="left"/>
              <w:rPr>
                <w:rFonts w:ascii="宋体" w:hAnsi="宋体" w:cs="宋体"/>
                <w:kern w:val="0"/>
                <w:sz w:val="22"/>
              </w:rPr>
            </w:pPr>
          </w:p>
        </w:tc>
      </w:tr>
      <w:tr w14:paraId="73D74C40">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26F5F96B">
            <w:pPr>
              <w:widowControl/>
              <w:jc w:val="left"/>
              <w:rPr>
                <w:rFonts w:ascii="宋体" w:hAnsi="宋体" w:cs="宋体"/>
                <w:kern w:val="0"/>
                <w:sz w:val="22"/>
              </w:rPr>
            </w:pPr>
            <w:r>
              <w:rPr>
                <w:rFonts w:ascii="宋体" w:hAnsi="宋体" w:cs="宋体"/>
                <w:kern w:val="0"/>
                <w:sz w:val="22"/>
              </w:rPr>
              <w:t xml:space="preserve">  13、财政对基本养老保险基金的补助</w:t>
            </w:r>
          </w:p>
        </w:tc>
        <w:tc>
          <w:tcPr>
            <w:tcW w:w="1418" w:type="dxa"/>
            <w:tcBorders>
              <w:top w:val="nil"/>
              <w:left w:val="nil"/>
              <w:bottom w:val="single" w:color="auto" w:sz="4" w:space="0"/>
              <w:right w:val="single" w:color="auto" w:sz="4" w:space="0"/>
            </w:tcBorders>
            <w:shd w:val="clear" w:color="000000" w:fill="FFFFFF"/>
            <w:vAlign w:val="bottom"/>
          </w:tcPr>
          <w:p w14:paraId="643DD03E">
            <w:pPr>
              <w:widowControl/>
              <w:jc w:val="left"/>
              <w:rPr>
                <w:rFonts w:ascii="宋体" w:hAnsi="宋体" w:cs="宋体"/>
                <w:kern w:val="0"/>
                <w:sz w:val="22"/>
              </w:rPr>
            </w:pPr>
            <w:r>
              <w:rPr>
                <w:rFonts w:ascii="宋体" w:hAnsi="宋体" w:cs="宋体"/>
                <w:kern w:val="0"/>
                <w:sz w:val="22"/>
              </w:rPr>
              <w:t>25986</w:t>
            </w:r>
          </w:p>
        </w:tc>
        <w:tc>
          <w:tcPr>
            <w:tcW w:w="1275" w:type="dxa"/>
            <w:tcBorders>
              <w:top w:val="nil"/>
              <w:left w:val="nil"/>
              <w:bottom w:val="single" w:color="auto" w:sz="4" w:space="0"/>
              <w:right w:val="single" w:color="auto" w:sz="4" w:space="0"/>
            </w:tcBorders>
            <w:shd w:val="clear" w:color="000000" w:fill="FFFFFF"/>
            <w:vAlign w:val="bottom"/>
          </w:tcPr>
          <w:p w14:paraId="72A7FF0F">
            <w:pPr>
              <w:widowControl/>
              <w:jc w:val="left"/>
              <w:rPr>
                <w:rFonts w:ascii="宋体" w:hAnsi="宋体" w:cs="宋体"/>
                <w:kern w:val="0"/>
                <w:sz w:val="22"/>
              </w:rPr>
            </w:pPr>
            <w:r>
              <w:rPr>
                <w:rFonts w:ascii="宋体" w:hAnsi="宋体" w:cs="宋体"/>
                <w:kern w:val="0"/>
                <w:sz w:val="22"/>
              </w:rPr>
              <w:t>5573</w:t>
            </w:r>
          </w:p>
        </w:tc>
        <w:tc>
          <w:tcPr>
            <w:tcW w:w="1276" w:type="dxa"/>
            <w:tcBorders>
              <w:top w:val="nil"/>
              <w:left w:val="nil"/>
              <w:bottom w:val="single" w:color="auto" w:sz="4" w:space="0"/>
              <w:right w:val="single" w:color="auto" w:sz="4" w:space="0"/>
            </w:tcBorders>
            <w:shd w:val="clear" w:color="000000" w:fill="FFFFFF"/>
            <w:vAlign w:val="bottom"/>
          </w:tcPr>
          <w:p w14:paraId="14471372">
            <w:pPr>
              <w:widowControl/>
              <w:jc w:val="left"/>
              <w:rPr>
                <w:rFonts w:ascii="宋体" w:hAnsi="宋体" w:cs="宋体"/>
                <w:kern w:val="0"/>
                <w:sz w:val="22"/>
              </w:rPr>
            </w:pPr>
            <w:r>
              <w:rPr>
                <w:rFonts w:ascii="宋体" w:hAnsi="宋体" w:cs="宋体"/>
                <w:kern w:val="0"/>
                <w:sz w:val="22"/>
              </w:rPr>
              <w:t>20413</w:t>
            </w:r>
          </w:p>
        </w:tc>
      </w:tr>
      <w:tr w14:paraId="75B5F99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2A4FB42">
            <w:pPr>
              <w:widowControl/>
              <w:jc w:val="left"/>
              <w:rPr>
                <w:rFonts w:ascii="宋体" w:hAnsi="宋体" w:cs="宋体"/>
                <w:kern w:val="0"/>
                <w:sz w:val="22"/>
              </w:rPr>
            </w:pPr>
            <w:r>
              <w:rPr>
                <w:rFonts w:ascii="宋体" w:hAnsi="宋体" w:cs="宋体"/>
                <w:kern w:val="0"/>
                <w:sz w:val="22"/>
              </w:rPr>
              <w:t xml:space="preserve">  14、退役军人管理事务</w:t>
            </w:r>
          </w:p>
        </w:tc>
        <w:tc>
          <w:tcPr>
            <w:tcW w:w="1418" w:type="dxa"/>
            <w:tcBorders>
              <w:top w:val="nil"/>
              <w:left w:val="nil"/>
              <w:bottom w:val="single" w:color="auto" w:sz="4" w:space="0"/>
              <w:right w:val="single" w:color="auto" w:sz="4" w:space="0"/>
            </w:tcBorders>
            <w:shd w:val="clear" w:color="000000" w:fill="FFFFFF"/>
            <w:vAlign w:val="bottom"/>
          </w:tcPr>
          <w:p w14:paraId="4FFF577D">
            <w:pPr>
              <w:widowControl/>
              <w:jc w:val="left"/>
              <w:rPr>
                <w:rFonts w:ascii="宋体" w:hAnsi="宋体" w:cs="宋体"/>
                <w:kern w:val="0"/>
                <w:sz w:val="22"/>
              </w:rPr>
            </w:pPr>
            <w:r>
              <w:rPr>
                <w:rFonts w:ascii="宋体" w:hAnsi="宋体" w:cs="宋体"/>
                <w:kern w:val="0"/>
                <w:sz w:val="22"/>
              </w:rPr>
              <w:t>27</w:t>
            </w:r>
          </w:p>
        </w:tc>
        <w:tc>
          <w:tcPr>
            <w:tcW w:w="1275" w:type="dxa"/>
            <w:tcBorders>
              <w:top w:val="nil"/>
              <w:left w:val="nil"/>
              <w:bottom w:val="single" w:color="auto" w:sz="4" w:space="0"/>
              <w:right w:val="single" w:color="auto" w:sz="4" w:space="0"/>
            </w:tcBorders>
            <w:shd w:val="clear" w:color="000000" w:fill="FFFFFF"/>
            <w:vAlign w:val="bottom"/>
          </w:tcPr>
          <w:p w14:paraId="3B4FE1B8">
            <w:pPr>
              <w:widowControl/>
              <w:jc w:val="left"/>
              <w:rPr>
                <w:rFonts w:ascii="宋体" w:hAnsi="宋体" w:cs="宋体"/>
                <w:kern w:val="0"/>
                <w:sz w:val="22"/>
              </w:rPr>
            </w:pPr>
            <w:r>
              <w:rPr>
                <w:rFonts w:ascii="宋体" w:hAnsi="宋体" w:cs="宋体"/>
                <w:kern w:val="0"/>
                <w:sz w:val="22"/>
              </w:rPr>
              <w:t>27</w:t>
            </w:r>
          </w:p>
        </w:tc>
        <w:tc>
          <w:tcPr>
            <w:tcW w:w="1276" w:type="dxa"/>
            <w:tcBorders>
              <w:top w:val="nil"/>
              <w:left w:val="nil"/>
              <w:bottom w:val="single" w:color="auto" w:sz="4" w:space="0"/>
              <w:right w:val="single" w:color="auto" w:sz="4" w:space="0"/>
            </w:tcBorders>
            <w:shd w:val="clear" w:color="000000" w:fill="FFFFFF"/>
            <w:vAlign w:val="bottom"/>
          </w:tcPr>
          <w:p w14:paraId="5E1891FD">
            <w:pPr>
              <w:widowControl/>
              <w:jc w:val="left"/>
              <w:rPr>
                <w:rFonts w:ascii="宋体" w:hAnsi="宋体" w:cs="宋体"/>
                <w:kern w:val="0"/>
                <w:sz w:val="22"/>
              </w:rPr>
            </w:pPr>
          </w:p>
        </w:tc>
      </w:tr>
      <w:tr w14:paraId="20A57870">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40DE369">
            <w:pPr>
              <w:widowControl/>
              <w:jc w:val="left"/>
              <w:rPr>
                <w:rFonts w:ascii="宋体" w:hAnsi="宋体" w:cs="宋体"/>
                <w:kern w:val="0"/>
                <w:sz w:val="22"/>
              </w:rPr>
            </w:pPr>
            <w:r>
              <w:rPr>
                <w:rFonts w:ascii="宋体" w:hAnsi="宋体" w:cs="宋体"/>
                <w:kern w:val="0"/>
                <w:sz w:val="22"/>
              </w:rPr>
              <w:t xml:space="preserve">  15、财政代缴社会保险费支出</w:t>
            </w:r>
          </w:p>
        </w:tc>
        <w:tc>
          <w:tcPr>
            <w:tcW w:w="1418" w:type="dxa"/>
            <w:tcBorders>
              <w:top w:val="nil"/>
              <w:left w:val="nil"/>
              <w:bottom w:val="single" w:color="auto" w:sz="4" w:space="0"/>
              <w:right w:val="single" w:color="auto" w:sz="4" w:space="0"/>
            </w:tcBorders>
            <w:shd w:val="clear" w:color="000000" w:fill="FFFFFF"/>
            <w:vAlign w:val="bottom"/>
          </w:tcPr>
          <w:p w14:paraId="4A97503A">
            <w:pPr>
              <w:widowControl/>
              <w:jc w:val="left"/>
              <w:rPr>
                <w:rFonts w:ascii="宋体" w:hAnsi="宋体" w:cs="宋体"/>
                <w:kern w:val="0"/>
                <w:sz w:val="22"/>
              </w:rPr>
            </w:pPr>
            <w:r>
              <w:rPr>
                <w:rFonts w:ascii="宋体" w:hAnsi="宋体" w:cs="宋体"/>
                <w:kern w:val="0"/>
                <w:sz w:val="22"/>
              </w:rPr>
              <w:t>182</w:t>
            </w:r>
          </w:p>
        </w:tc>
        <w:tc>
          <w:tcPr>
            <w:tcW w:w="1275" w:type="dxa"/>
            <w:tcBorders>
              <w:top w:val="nil"/>
              <w:left w:val="nil"/>
              <w:bottom w:val="single" w:color="auto" w:sz="4" w:space="0"/>
              <w:right w:val="single" w:color="auto" w:sz="4" w:space="0"/>
            </w:tcBorders>
            <w:shd w:val="clear" w:color="000000" w:fill="FFFFFF"/>
            <w:vAlign w:val="bottom"/>
          </w:tcPr>
          <w:p w14:paraId="0467E174">
            <w:pPr>
              <w:widowControl/>
              <w:jc w:val="left"/>
              <w:rPr>
                <w:rFonts w:ascii="宋体" w:hAnsi="宋体" w:cs="宋体"/>
                <w:kern w:val="0"/>
                <w:sz w:val="22"/>
              </w:rPr>
            </w:pPr>
            <w:r>
              <w:rPr>
                <w:rFonts w:ascii="宋体" w:hAnsi="宋体" w:cs="宋体"/>
                <w:kern w:val="0"/>
                <w:sz w:val="22"/>
              </w:rPr>
              <w:t>123</w:t>
            </w:r>
          </w:p>
        </w:tc>
        <w:tc>
          <w:tcPr>
            <w:tcW w:w="1276" w:type="dxa"/>
            <w:tcBorders>
              <w:top w:val="nil"/>
              <w:left w:val="nil"/>
              <w:bottom w:val="single" w:color="auto" w:sz="4" w:space="0"/>
              <w:right w:val="single" w:color="auto" w:sz="4" w:space="0"/>
            </w:tcBorders>
            <w:shd w:val="clear" w:color="000000" w:fill="FFFFFF"/>
            <w:vAlign w:val="bottom"/>
          </w:tcPr>
          <w:p w14:paraId="5F7C6B35">
            <w:pPr>
              <w:widowControl/>
              <w:jc w:val="left"/>
              <w:rPr>
                <w:rFonts w:ascii="宋体" w:hAnsi="宋体" w:cs="宋体"/>
                <w:kern w:val="0"/>
                <w:sz w:val="22"/>
              </w:rPr>
            </w:pPr>
            <w:r>
              <w:rPr>
                <w:rFonts w:ascii="宋体" w:hAnsi="宋体" w:cs="宋体"/>
                <w:kern w:val="0"/>
                <w:sz w:val="22"/>
              </w:rPr>
              <w:t>59</w:t>
            </w:r>
          </w:p>
        </w:tc>
      </w:tr>
      <w:tr w14:paraId="50BF0B30">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8DE36D5">
            <w:pPr>
              <w:widowControl/>
              <w:jc w:val="left"/>
              <w:rPr>
                <w:rFonts w:ascii="宋体" w:hAnsi="宋体" w:cs="宋体"/>
                <w:kern w:val="0"/>
                <w:sz w:val="22"/>
              </w:rPr>
            </w:pPr>
            <w:r>
              <w:rPr>
                <w:rFonts w:ascii="宋体" w:hAnsi="宋体" w:cs="宋体"/>
                <w:kern w:val="0"/>
                <w:sz w:val="22"/>
              </w:rPr>
              <w:t xml:space="preserve">  16、其他社会保障和就业支出</w:t>
            </w:r>
          </w:p>
        </w:tc>
        <w:tc>
          <w:tcPr>
            <w:tcW w:w="1418" w:type="dxa"/>
            <w:tcBorders>
              <w:top w:val="nil"/>
              <w:left w:val="nil"/>
              <w:bottom w:val="single" w:color="auto" w:sz="4" w:space="0"/>
              <w:right w:val="single" w:color="auto" w:sz="4" w:space="0"/>
            </w:tcBorders>
            <w:shd w:val="clear" w:color="000000" w:fill="FFFFFF"/>
            <w:vAlign w:val="bottom"/>
          </w:tcPr>
          <w:p w14:paraId="389D979C">
            <w:pPr>
              <w:widowControl/>
              <w:jc w:val="left"/>
              <w:rPr>
                <w:rFonts w:ascii="宋体" w:hAnsi="宋体" w:cs="宋体"/>
                <w:kern w:val="0"/>
                <w:sz w:val="22"/>
              </w:rPr>
            </w:pPr>
            <w:r>
              <w:rPr>
                <w:rFonts w:ascii="宋体" w:hAnsi="宋体" w:cs="宋体"/>
                <w:kern w:val="0"/>
                <w:sz w:val="22"/>
              </w:rPr>
              <w:t>8</w:t>
            </w:r>
          </w:p>
        </w:tc>
        <w:tc>
          <w:tcPr>
            <w:tcW w:w="1275" w:type="dxa"/>
            <w:tcBorders>
              <w:top w:val="nil"/>
              <w:left w:val="nil"/>
              <w:bottom w:val="single" w:color="auto" w:sz="4" w:space="0"/>
              <w:right w:val="single" w:color="auto" w:sz="4" w:space="0"/>
            </w:tcBorders>
            <w:shd w:val="clear" w:color="000000" w:fill="FFFFFF"/>
            <w:vAlign w:val="bottom"/>
          </w:tcPr>
          <w:p w14:paraId="681940CB">
            <w:pPr>
              <w:widowControl/>
              <w:jc w:val="left"/>
              <w:rPr>
                <w:rFonts w:ascii="宋体" w:hAnsi="宋体" w:cs="宋体"/>
                <w:kern w:val="0"/>
                <w:sz w:val="22"/>
              </w:rPr>
            </w:pPr>
            <w:r>
              <w:rPr>
                <w:rFonts w:ascii="宋体" w:hAnsi="宋体" w:cs="宋体"/>
                <w:kern w:val="0"/>
                <w:sz w:val="22"/>
              </w:rPr>
              <w:t>8</w:t>
            </w:r>
          </w:p>
        </w:tc>
        <w:tc>
          <w:tcPr>
            <w:tcW w:w="1276" w:type="dxa"/>
            <w:tcBorders>
              <w:top w:val="nil"/>
              <w:left w:val="nil"/>
              <w:bottom w:val="single" w:color="auto" w:sz="4" w:space="0"/>
              <w:right w:val="single" w:color="auto" w:sz="4" w:space="0"/>
            </w:tcBorders>
            <w:shd w:val="clear" w:color="000000" w:fill="FFFFFF"/>
            <w:vAlign w:val="bottom"/>
          </w:tcPr>
          <w:p w14:paraId="2E05A46A">
            <w:pPr>
              <w:widowControl/>
              <w:jc w:val="left"/>
              <w:rPr>
                <w:rFonts w:ascii="宋体" w:hAnsi="宋体" w:cs="宋体"/>
                <w:kern w:val="0"/>
                <w:sz w:val="22"/>
              </w:rPr>
            </w:pPr>
          </w:p>
        </w:tc>
      </w:tr>
      <w:tr w14:paraId="3309C69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6819A7A">
            <w:pPr>
              <w:widowControl/>
              <w:jc w:val="left"/>
              <w:rPr>
                <w:rFonts w:ascii="宋体" w:hAnsi="宋体" w:cs="宋体"/>
                <w:b/>
                <w:bCs/>
                <w:kern w:val="0"/>
                <w:sz w:val="22"/>
              </w:rPr>
            </w:pPr>
            <w:r>
              <w:rPr>
                <w:rFonts w:ascii="宋体" w:hAnsi="宋体" w:cs="宋体"/>
                <w:b/>
                <w:bCs/>
                <w:kern w:val="0"/>
                <w:sz w:val="22"/>
              </w:rPr>
              <w:t>（七）卫生健康支出</w:t>
            </w:r>
          </w:p>
        </w:tc>
        <w:tc>
          <w:tcPr>
            <w:tcW w:w="1418" w:type="dxa"/>
            <w:tcBorders>
              <w:top w:val="nil"/>
              <w:left w:val="nil"/>
              <w:bottom w:val="single" w:color="auto" w:sz="4" w:space="0"/>
              <w:right w:val="single" w:color="auto" w:sz="4" w:space="0"/>
            </w:tcBorders>
            <w:shd w:val="clear" w:color="000000" w:fill="FFFFFF"/>
            <w:vAlign w:val="bottom"/>
          </w:tcPr>
          <w:p w14:paraId="1549037E">
            <w:pPr>
              <w:widowControl/>
              <w:jc w:val="left"/>
              <w:rPr>
                <w:rFonts w:ascii="宋体" w:hAnsi="宋体" w:cs="宋体"/>
                <w:b/>
                <w:bCs/>
                <w:kern w:val="0"/>
                <w:sz w:val="22"/>
              </w:rPr>
            </w:pPr>
            <w:r>
              <w:rPr>
                <w:rFonts w:ascii="宋体" w:hAnsi="宋体" w:cs="宋体"/>
                <w:b/>
                <w:bCs/>
                <w:kern w:val="0"/>
                <w:sz w:val="22"/>
              </w:rPr>
              <w:t>22183</w:t>
            </w:r>
          </w:p>
        </w:tc>
        <w:tc>
          <w:tcPr>
            <w:tcW w:w="1275" w:type="dxa"/>
            <w:tcBorders>
              <w:top w:val="nil"/>
              <w:left w:val="nil"/>
              <w:bottom w:val="single" w:color="auto" w:sz="4" w:space="0"/>
              <w:right w:val="single" w:color="auto" w:sz="4" w:space="0"/>
            </w:tcBorders>
            <w:shd w:val="clear" w:color="000000" w:fill="FFFFFF"/>
            <w:vAlign w:val="bottom"/>
          </w:tcPr>
          <w:p w14:paraId="1D7BF970">
            <w:pPr>
              <w:widowControl/>
              <w:jc w:val="left"/>
              <w:rPr>
                <w:rFonts w:ascii="宋体" w:hAnsi="宋体" w:cs="宋体"/>
                <w:b/>
                <w:bCs/>
                <w:kern w:val="0"/>
                <w:sz w:val="22"/>
              </w:rPr>
            </w:pPr>
            <w:r>
              <w:rPr>
                <w:rFonts w:ascii="宋体" w:hAnsi="宋体" w:cs="宋体"/>
                <w:b/>
                <w:bCs/>
                <w:kern w:val="0"/>
                <w:sz w:val="22"/>
              </w:rPr>
              <w:t>12724</w:t>
            </w:r>
          </w:p>
        </w:tc>
        <w:tc>
          <w:tcPr>
            <w:tcW w:w="1276" w:type="dxa"/>
            <w:tcBorders>
              <w:top w:val="nil"/>
              <w:left w:val="nil"/>
              <w:bottom w:val="single" w:color="auto" w:sz="4" w:space="0"/>
              <w:right w:val="single" w:color="auto" w:sz="4" w:space="0"/>
            </w:tcBorders>
            <w:shd w:val="clear" w:color="000000" w:fill="FFFFFF"/>
            <w:vAlign w:val="bottom"/>
          </w:tcPr>
          <w:p w14:paraId="47BF179B">
            <w:pPr>
              <w:widowControl/>
              <w:jc w:val="left"/>
              <w:rPr>
                <w:rFonts w:ascii="宋体" w:hAnsi="宋体" w:cs="宋体"/>
                <w:b/>
                <w:bCs/>
                <w:kern w:val="0"/>
                <w:sz w:val="22"/>
              </w:rPr>
            </w:pPr>
            <w:r>
              <w:rPr>
                <w:rFonts w:ascii="宋体" w:hAnsi="宋体" w:cs="宋体"/>
                <w:b/>
                <w:bCs/>
                <w:kern w:val="0"/>
                <w:sz w:val="22"/>
              </w:rPr>
              <w:t>9459</w:t>
            </w:r>
          </w:p>
        </w:tc>
      </w:tr>
      <w:tr w14:paraId="3380AC7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3A876C1">
            <w:pPr>
              <w:widowControl/>
              <w:jc w:val="left"/>
              <w:rPr>
                <w:rFonts w:ascii="宋体" w:hAnsi="宋体" w:cs="宋体"/>
                <w:kern w:val="0"/>
                <w:sz w:val="22"/>
              </w:rPr>
            </w:pPr>
            <w:r>
              <w:rPr>
                <w:rFonts w:ascii="宋体" w:hAnsi="宋体" w:cs="宋体"/>
                <w:kern w:val="0"/>
                <w:sz w:val="22"/>
              </w:rPr>
              <w:t xml:space="preserve">  1、公立医院</w:t>
            </w:r>
          </w:p>
        </w:tc>
        <w:tc>
          <w:tcPr>
            <w:tcW w:w="1418" w:type="dxa"/>
            <w:tcBorders>
              <w:top w:val="nil"/>
              <w:left w:val="nil"/>
              <w:bottom w:val="single" w:color="auto" w:sz="4" w:space="0"/>
              <w:right w:val="single" w:color="auto" w:sz="4" w:space="0"/>
            </w:tcBorders>
            <w:shd w:val="clear" w:color="000000" w:fill="FFFFFF"/>
            <w:vAlign w:val="bottom"/>
          </w:tcPr>
          <w:p w14:paraId="23E327C2">
            <w:pPr>
              <w:widowControl/>
              <w:jc w:val="left"/>
              <w:rPr>
                <w:rFonts w:ascii="宋体" w:hAnsi="宋体" w:cs="宋体"/>
                <w:kern w:val="0"/>
                <w:sz w:val="22"/>
              </w:rPr>
            </w:pPr>
            <w:r>
              <w:rPr>
                <w:rFonts w:ascii="宋体" w:hAnsi="宋体" w:cs="宋体"/>
                <w:kern w:val="0"/>
                <w:sz w:val="22"/>
              </w:rPr>
              <w:t>466</w:t>
            </w:r>
          </w:p>
        </w:tc>
        <w:tc>
          <w:tcPr>
            <w:tcW w:w="1275" w:type="dxa"/>
            <w:tcBorders>
              <w:top w:val="nil"/>
              <w:left w:val="nil"/>
              <w:bottom w:val="single" w:color="auto" w:sz="4" w:space="0"/>
              <w:right w:val="single" w:color="auto" w:sz="4" w:space="0"/>
            </w:tcBorders>
            <w:shd w:val="clear" w:color="000000" w:fill="FFFFFF"/>
            <w:vAlign w:val="bottom"/>
          </w:tcPr>
          <w:p w14:paraId="4F29430D">
            <w:pPr>
              <w:widowControl/>
              <w:jc w:val="left"/>
              <w:rPr>
                <w:rFonts w:ascii="宋体" w:hAnsi="宋体" w:cs="宋体"/>
                <w:kern w:val="0"/>
                <w:sz w:val="22"/>
              </w:rPr>
            </w:pPr>
            <w:r>
              <w:rPr>
                <w:rFonts w:ascii="宋体" w:hAnsi="宋体" w:cs="宋体"/>
                <w:kern w:val="0"/>
                <w:sz w:val="22"/>
              </w:rPr>
              <w:t>156</w:t>
            </w:r>
          </w:p>
        </w:tc>
        <w:tc>
          <w:tcPr>
            <w:tcW w:w="1276" w:type="dxa"/>
            <w:tcBorders>
              <w:top w:val="nil"/>
              <w:left w:val="nil"/>
              <w:bottom w:val="single" w:color="auto" w:sz="4" w:space="0"/>
              <w:right w:val="single" w:color="auto" w:sz="4" w:space="0"/>
            </w:tcBorders>
            <w:shd w:val="clear" w:color="000000" w:fill="FFFFFF"/>
            <w:vAlign w:val="bottom"/>
          </w:tcPr>
          <w:p w14:paraId="4DD014AE">
            <w:pPr>
              <w:widowControl/>
              <w:jc w:val="left"/>
              <w:rPr>
                <w:rFonts w:ascii="宋体" w:hAnsi="宋体" w:cs="宋体"/>
                <w:kern w:val="0"/>
                <w:sz w:val="22"/>
              </w:rPr>
            </w:pPr>
            <w:r>
              <w:rPr>
                <w:rFonts w:ascii="宋体" w:hAnsi="宋体" w:cs="宋体"/>
                <w:kern w:val="0"/>
                <w:sz w:val="22"/>
              </w:rPr>
              <w:t>310</w:t>
            </w:r>
          </w:p>
        </w:tc>
      </w:tr>
      <w:tr w14:paraId="1EF27C1B">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0AC524C">
            <w:pPr>
              <w:widowControl/>
              <w:jc w:val="left"/>
              <w:rPr>
                <w:rFonts w:ascii="宋体" w:hAnsi="宋体" w:cs="宋体"/>
                <w:kern w:val="0"/>
                <w:sz w:val="22"/>
              </w:rPr>
            </w:pPr>
            <w:r>
              <w:rPr>
                <w:rFonts w:ascii="宋体" w:hAnsi="宋体" w:cs="宋体"/>
                <w:kern w:val="0"/>
                <w:sz w:val="22"/>
              </w:rPr>
              <w:t xml:space="preserve">  2、基层医疗卫生机构</w:t>
            </w:r>
          </w:p>
        </w:tc>
        <w:tc>
          <w:tcPr>
            <w:tcW w:w="1418" w:type="dxa"/>
            <w:tcBorders>
              <w:top w:val="nil"/>
              <w:left w:val="nil"/>
              <w:bottom w:val="single" w:color="auto" w:sz="4" w:space="0"/>
              <w:right w:val="single" w:color="auto" w:sz="4" w:space="0"/>
            </w:tcBorders>
            <w:shd w:val="clear" w:color="000000" w:fill="FFFFFF"/>
            <w:vAlign w:val="bottom"/>
          </w:tcPr>
          <w:p w14:paraId="40F31CFD">
            <w:pPr>
              <w:widowControl/>
              <w:jc w:val="left"/>
              <w:rPr>
                <w:rFonts w:ascii="宋体" w:hAnsi="宋体" w:cs="宋体"/>
                <w:kern w:val="0"/>
                <w:sz w:val="22"/>
              </w:rPr>
            </w:pPr>
            <w:r>
              <w:rPr>
                <w:rFonts w:ascii="宋体" w:hAnsi="宋体" w:cs="宋体"/>
                <w:kern w:val="0"/>
                <w:sz w:val="22"/>
              </w:rPr>
              <w:t>3520</w:t>
            </w:r>
          </w:p>
        </w:tc>
        <w:tc>
          <w:tcPr>
            <w:tcW w:w="1275" w:type="dxa"/>
            <w:tcBorders>
              <w:top w:val="nil"/>
              <w:left w:val="nil"/>
              <w:bottom w:val="single" w:color="auto" w:sz="4" w:space="0"/>
              <w:right w:val="single" w:color="auto" w:sz="4" w:space="0"/>
            </w:tcBorders>
            <w:shd w:val="clear" w:color="000000" w:fill="FFFFFF"/>
            <w:vAlign w:val="bottom"/>
          </w:tcPr>
          <w:p w14:paraId="4DB8FEF9">
            <w:pPr>
              <w:widowControl/>
              <w:jc w:val="left"/>
              <w:rPr>
                <w:rFonts w:ascii="宋体" w:hAnsi="宋体" w:cs="宋体"/>
                <w:kern w:val="0"/>
                <w:sz w:val="22"/>
              </w:rPr>
            </w:pPr>
            <w:r>
              <w:rPr>
                <w:rFonts w:ascii="宋体" w:hAnsi="宋体" w:cs="宋体"/>
                <w:kern w:val="0"/>
                <w:sz w:val="22"/>
              </w:rPr>
              <w:t>2907</w:t>
            </w:r>
          </w:p>
        </w:tc>
        <w:tc>
          <w:tcPr>
            <w:tcW w:w="1276" w:type="dxa"/>
            <w:tcBorders>
              <w:top w:val="nil"/>
              <w:left w:val="nil"/>
              <w:bottom w:val="single" w:color="auto" w:sz="4" w:space="0"/>
              <w:right w:val="single" w:color="auto" w:sz="4" w:space="0"/>
            </w:tcBorders>
            <w:shd w:val="clear" w:color="000000" w:fill="FFFFFF"/>
            <w:vAlign w:val="bottom"/>
          </w:tcPr>
          <w:p w14:paraId="43507BAC">
            <w:pPr>
              <w:widowControl/>
              <w:jc w:val="left"/>
              <w:rPr>
                <w:rFonts w:ascii="宋体" w:hAnsi="宋体" w:cs="宋体"/>
                <w:kern w:val="0"/>
                <w:sz w:val="22"/>
              </w:rPr>
            </w:pPr>
            <w:r>
              <w:rPr>
                <w:rFonts w:ascii="宋体" w:hAnsi="宋体" w:cs="宋体"/>
                <w:kern w:val="0"/>
                <w:sz w:val="22"/>
              </w:rPr>
              <w:t>613</w:t>
            </w:r>
          </w:p>
        </w:tc>
      </w:tr>
      <w:tr w14:paraId="04F600F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4132329">
            <w:pPr>
              <w:widowControl/>
              <w:jc w:val="left"/>
              <w:rPr>
                <w:rFonts w:ascii="宋体" w:hAnsi="宋体" w:cs="宋体"/>
                <w:kern w:val="0"/>
                <w:sz w:val="22"/>
              </w:rPr>
            </w:pPr>
            <w:r>
              <w:rPr>
                <w:rFonts w:ascii="宋体" w:hAnsi="宋体" w:cs="宋体"/>
                <w:kern w:val="0"/>
                <w:sz w:val="22"/>
              </w:rPr>
              <w:t xml:space="preserve">  3、公共卫生</w:t>
            </w:r>
          </w:p>
        </w:tc>
        <w:tc>
          <w:tcPr>
            <w:tcW w:w="1418" w:type="dxa"/>
            <w:tcBorders>
              <w:top w:val="nil"/>
              <w:left w:val="nil"/>
              <w:bottom w:val="single" w:color="auto" w:sz="4" w:space="0"/>
              <w:right w:val="single" w:color="auto" w:sz="4" w:space="0"/>
            </w:tcBorders>
            <w:shd w:val="clear" w:color="000000" w:fill="FFFFFF"/>
            <w:vAlign w:val="bottom"/>
          </w:tcPr>
          <w:p w14:paraId="13F80141">
            <w:pPr>
              <w:widowControl/>
              <w:jc w:val="left"/>
              <w:rPr>
                <w:rFonts w:ascii="宋体" w:hAnsi="宋体" w:cs="宋体"/>
                <w:kern w:val="0"/>
                <w:sz w:val="22"/>
              </w:rPr>
            </w:pPr>
            <w:r>
              <w:rPr>
                <w:rFonts w:ascii="宋体" w:hAnsi="宋体" w:cs="宋体"/>
                <w:kern w:val="0"/>
                <w:sz w:val="22"/>
              </w:rPr>
              <w:t>5976</w:t>
            </w:r>
          </w:p>
        </w:tc>
        <w:tc>
          <w:tcPr>
            <w:tcW w:w="1275" w:type="dxa"/>
            <w:tcBorders>
              <w:top w:val="nil"/>
              <w:left w:val="nil"/>
              <w:bottom w:val="single" w:color="auto" w:sz="4" w:space="0"/>
              <w:right w:val="single" w:color="auto" w:sz="4" w:space="0"/>
            </w:tcBorders>
            <w:shd w:val="clear" w:color="000000" w:fill="FFFFFF"/>
            <w:vAlign w:val="bottom"/>
          </w:tcPr>
          <w:p w14:paraId="5A88FE87">
            <w:pPr>
              <w:widowControl/>
              <w:jc w:val="left"/>
              <w:rPr>
                <w:rFonts w:ascii="宋体" w:hAnsi="宋体" w:cs="宋体"/>
                <w:kern w:val="0"/>
                <w:sz w:val="22"/>
              </w:rPr>
            </w:pPr>
            <w:r>
              <w:rPr>
                <w:rFonts w:ascii="宋体" w:hAnsi="宋体" w:cs="宋体"/>
                <w:kern w:val="0"/>
                <w:sz w:val="22"/>
              </w:rPr>
              <w:t>1682</w:t>
            </w:r>
          </w:p>
        </w:tc>
        <w:tc>
          <w:tcPr>
            <w:tcW w:w="1276" w:type="dxa"/>
            <w:tcBorders>
              <w:top w:val="nil"/>
              <w:left w:val="nil"/>
              <w:bottom w:val="single" w:color="auto" w:sz="4" w:space="0"/>
              <w:right w:val="single" w:color="auto" w:sz="4" w:space="0"/>
            </w:tcBorders>
            <w:shd w:val="clear" w:color="000000" w:fill="FFFFFF"/>
            <w:vAlign w:val="bottom"/>
          </w:tcPr>
          <w:p w14:paraId="4D05DD7E">
            <w:pPr>
              <w:widowControl/>
              <w:jc w:val="left"/>
              <w:rPr>
                <w:rFonts w:ascii="宋体" w:hAnsi="宋体" w:cs="宋体"/>
                <w:kern w:val="0"/>
                <w:sz w:val="22"/>
              </w:rPr>
            </w:pPr>
            <w:r>
              <w:rPr>
                <w:rFonts w:ascii="宋体" w:hAnsi="宋体" w:cs="宋体"/>
                <w:kern w:val="0"/>
                <w:sz w:val="22"/>
              </w:rPr>
              <w:t>4294</w:t>
            </w:r>
          </w:p>
        </w:tc>
      </w:tr>
      <w:tr w14:paraId="5FFC66E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E924619">
            <w:pPr>
              <w:widowControl/>
              <w:jc w:val="left"/>
              <w:rPr>
                <w:rFonts w:ascii="宋体" w:hAnsi="宋体" w:cs="宋体"/>
                <w:kern w:val="0"/>
                <w:sz w:val="22"/>
              </w:rPr>
            </w:pPr>
            <w:r>
              <w:rPr>
                <w:rFonts w:ascii="宋体" w:hAnsi="宋体" w:cs="宋体"/>
                <w:kern w:val="0"/>
                <w:sz w:val="22"/>
              </w:rPr>
              <w:t xml:space="preserve">  4、计划生育事务</w:t>
            </w:r>
          </w:p>
        </w:tc>
        <w:tc>
          <w:tcPr>
            <w:tcW w:w="1418" w:type="dxa"/>
            <w:tcBorders>
              <w:top w:val="nil"/>
              <w:left w:val="nil"/>
              <w:bottom w:val="single" w:color="auto" w:sz="4" w:space="0"/>
              <w:right w:val="single" w:color="auto" w:sz="4" w:space="0"/>
            </w:tcBorders>
            <w:shd w:val="clear" w:color="000000" w:fill="FFFFFF"/>
            <w:vAlign w:val="bottom"/>
          </w:tcPr>
          <w:p w14:paraId="108B06AF">
            <w:pPr>
              <w:widowControl/>
              <w:jc w:val="left"/>
              <w:rPr>
                <w:rFonts w:ascii="宋体" w:hAnsi="宋体" w:cs="宋体"/>
                <w:kern w:val="0"/>
                <w:sz w:val="22"/>
              </w:rPr>
            </w:pPr>
            <w:r>
              <w:rPr>
                <w:rFonts w:ascii="宋体" w:hAnsi="宋体" w:cs="宋体"/>
                <w:kern w:val="0"/>
                <w:sz w:val="22"/>
              </w:rPr>
              <w:t>525</w:t>
            </w:r>
          </w:p>
        </w:tc>
        <w:tc>
          <w:tcPr>
            <w:tcW w:w="1275" w:type="dxa"/>
            <w:tcBorders>
              <w:top w:val="nil"/>
              <w:left w:val="nil"/>
              <w:bottom w:val="single" w:color="auto" w:sz="4" w:space="0"/>
              <w:right w:val="single" w:color="auto" w:sz="4" w:space="0"/>
            </w:tcBorders>
            <w:shd w:val="clear" w:color="000000" w:fill="FFFFFF"/>
            <w:vAlign w:val="bottom"/>
          </w:tcPr>
          <w:p w14:paraId="086ADEF8">
            <w:pPr>
              <w:widowControl/>
              <w:jc w:val="left"/>
              <w:rPr>
                <w:rFonts w:ascii="宋体" w:hAnsi="宋体" w:cs="宋体"/>
                <w:kern w:val="0"/>
                <w:sz w:val="22"/>
              </w:rPr>
            </w:pPr>
            <w:r>
              <w:rPr>
                <w:rFonts w:ascii="宋体" w:hAnsi="宋体" w:cs="宋体"/>
                <w:kern w:val="0"/>
                <w:sz w:val="22"/>
              </w:rPr>
              <w:t>187</w:t>
            </w:r>
          </w:p>
        </w:tc>
        <w:tc>
          <w:tcPr>
            <w:tcW w:w="1276" w:type="dxa"/>
            <w:tcBorders>
              <w:top w:val="nil"/>
              <w:left w:val="nil"/>
              <w:bottom w:val="single" w:color="auto" w:sz="4" w:space="0"/>
              <w:right w:val="single" w:color="auto" w:sz="4" w:space="0"/>
            </w:tcBorders>
            <w:shd w:val="clear" w:color="000000" w:fill="FFFFFF"/>
            <w:vAlign w:val="bottom"/>
          </w:tcPr>
          <w:p w14:paraId="511635B1">
            <w:pPr>
              <w:widowControl/>
              <w:jc w:val="left"/>
              <w:rPr>
                <w:rFonts w:ascii="宋体" w:hAnsi="宋体" w:cs="宋体"/>
                <w:kern w:val="0"/>
                <w:sz w:val="22"/>
              </w:rPr>
            </w:pPr>
            <w:r>
              <w:rPr>
                <w:rFonts w:ascii="宋体" w:hAnsi="宋体" w:cs="宋体"/>
                <w:kern w:val="0"/>
                <w:sz w:val="22"/>
              </w:rPr>
              <w:t>338</w:t>
            </w:r>
          </w:p>
        </w:tc>
      </w:tr>
      <w:tr w14:paraId="14D4C2F8">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F9A63CF">
            <w:pPr>
              <w:widowControl/>
              <w:jc w:val="left"/>
              <w:rPr>
                <w:rFonts w:ascii="宋体" w:hAnsi="宋体" w:cs="宋体"/>
                <w:kern w:val="0"/>
                <w:sz w:val="22"/>
              </w:rPr>
            </w:pPr>
            <w:r>
              <w:rPr>
                <w:rFonts w:ascii="宋体" w:hAnsi="宋体" w:cs="宋体"/>
                <w:kern w:val="0"/>
                <w:sz w:val="22"/>
              </w:rPr>
              <w:t xml:space="preserve">  5、财政对基本医疗保险基金的补助</w:t>
            </w:r>
          </w:p>
        </w:tc>
        <w:tc>
          <w:tcPr>
            <w:tcW w:w="1418" w:type="dxa"/>
            <w:tcBorders>
              <w:top w:val="nil"/>
              <w:left w:val="nil"/>
              <w:bottom w:val="single" w:color="auto" w:sz="4" w:space="0"/>
              <w:right w:val="single" w:color="auto" w:sz="4" w:space="0"/>
            </w:tcBorders>
            <w:shd w:val="clear" w:color="000000" w:fill="FFFFFF"/>
            <w:vAlign w:val="bottom"/>
          </w:tcPr>
          <w:p w14:paraId="6358E99D">
            <w:pPr>
              <w:widowControl/>
              <w:jc w:val="left"/>
              <w:rPr>
                <w:rFonts w:ascii="宋体" w:hAnsi="宋体" w:cs="宋体"/>
                <w:kern w:val="0"/>
                <w:sz w:val="22"/>
              </w:rPr>
            </w:pPr>
            <w:r>
              <w:rPr>
                <w:rFonts w:ascii="宋体" w:hAnsi="宋体" w:cs="宋体"/>
                <w:kern w:val="0"/>
                <w:sz w:val="22"/>
              </w:rPr>
              <w:t>6905</w:t>
            </w:r>
          </w:p>
        </w:tc>
        <w:tc>
          <w:tcPr>
            <w:tcW w:w="1275" w:type="dxa"/>
            <w:tcBorders>
              <w:top w:val="nil"/>
              <w:left w:val="nil"/>
              <w:bottom w:val="single" w:color="auto" w:sz="4" w:space="0"/>
              <w:right w:val="single" w:color="auto" w:sz="4" w:space="0"/>
            </w:tcBorders>
            <w:shd w:val="clear" w:color="000000" w:fill="FFFFFF"/>
            <w:vAlign w:val="bottom"/>
          </w:tcPr>
          <w:p w14:paraId="2343EACA">
            <w:pPr>
              <w:widowControl/>
              <w:jc w:val="left"/>
              <w:rPr>
                <w:rFonts w:ascii="宋体" w:hAnsi="宋体" w:cs="宋体"/>
                <w:kern w:val="0"/>
                <w:sz w:val="22"/>
              </w:rPr>
            </w:pPr>
            <w:r>
              <w:rPr>
                <w:rFonts w:ascii="宋体" w:hAnsi="宋体" w:cs="宋体"/>
                <w:kern w:val="0"/>
                <w:sz w:val="22"/>
              </w:rPr>
              <w:t>6905</w:t>
            </w:r>
          </w:p>
        </w:tc>
        <w:tc>
          <w:tcPr>
            <w:tcW w:w="1276" w:type="dxa"/>
            <w:tcBorders>
              <w:top w:val="nil"/>
              <w:left w:val="nil"/>
              <w:bottom w:val="single" w:color="auto" w:sz="4" w:space="0"/>
              <w:right w:val="single" w:color="auto" w:sz="4" w:space="0"/>
            </w:tcBorders>
            <w:shd w:val="clear" w:color="000000" w:fill="FFFFFF"/>
            <w:vAlign w:val="bottom"/>
          </w:tcPr>
          <w:p w14:paraId="1B01E486">
            <w:pPr>
              <w:widowControl/>
              <w:jc w:val="left"/>
              <w:rPr>
                <w:rFonts w:ascii="宋体" w:hAnsi="宋体" w:cs="宋体"/>
                <w:kern w:val="0"/>
                <w:sz w:val="22"/>
              </w:rPr>
            </w:pPr>
          </w:p>
        </w:tc>
      </w:tr>
      <w:tr w14:paraId="6FD7E7B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43FD670">
            <w:pPr>
              <w:widowControl/>
              <w:jc w:val="left"/>
              <w:rPr>
                <w:rFonts w:ascii="宋体" w:hAnsi="宋体" w:cs="宋体"/>
                <w:kern w:val="0"/>
                <w:sz w:val="22"/>
              </w:rPr>
            </w:pPr>
            <w:r>
              <w:rPr>
                <w:rFonts w:ascii="宋体" w:hAnsi="宋体" w:cs="宋体"/>
                <w:kern w:val="0"/>
                <w:sz w:val="22"/>
              </w:rPr>
              <w:t xml:space="preserve">  6、医疗救助</w:t>
            </w:r>
          </w:p>
        </w:tc>
        <w:tc>
          <w:tcPr>
            <w:tcW w:w="1418" w:type="dxa"/>
            <w:tcBorders>
              <w:top w:val="nil"/>
              <w:left w:val="nil"/>
              <w:bottom w:val="single" w:color="auto" w:sz="4" w:space="0"/>
              <w:right w:val="single" w:color="auto" w:sz="4" w:space="0"/>
            </w:tcBorders>
            <w:shd w:val="clear" w:color="000000" w:fill="FFFFFF"/>
            <w:vAlign w:val="bottom"/>
          </w:tcPr>
          <w:p w14:paraId="161EDBA2">
            <w:pPr>
              <w:widowControl/>
              <w:jc w:val="left"/>
              <w:rPr>
                <w:rFonts w:ascii="宋体" w:hAnsi="宋体" w:cs="宋体"/>
                <w:kern w:val="0"/>
                <w:sz w:val="22"/>
              </w:rPr>
            </w:pPr>
            <w:r>
              <w:rPr>
                <w:rFonts w:ascii="宋体" w:hAnsi="宋体" w:cs="宋体"/>
                <w:kern w:val="0"/>
                <w:sz w:val="22"/>
              </w:rPr>
              <w:t>60</w:t>
            </w:r>
          </w:p>
        </w:tc>
        <w:tc>
          <w:tcPr>
            <w:tcW w:w="1275" w:type="dxa"/>
            <w:tcBorders>
              <w:top w:val="nil"/>
              <w:left w:val="nil"/>
              <w:bottom w:val="single" w:color="auto" w:sz="4" w:space="0"/>
              <w:right w:val="single" w:color="auto" w:sz="4" w:space="0"/>
            </w:tcBorders>
            <w:shd w:val="clear" w:color="000000" w:fill="FFFFFF"/>
            <w:vAlign w:val="bottom"/>
          </w:tcPr>
          <w:p w14:paraId="3C889182">
            <w:pPr>
              <w:widowControl/>
              <w:jc w:val="left"/>
              <w:rPr>
                <w:rFonts w:ascii="宋体" w:hAnsi="宋体" w:cs="宋体"/>
                <w:kern w:val="0"/>
                <w:sz w:val="22"/>
              </w:rPr>
            </w:pPr>
            <w:r>
              <w:rPr>
                <w:rFonts w:ascii="宋体" w:hAnsi="宋体" w:cs="宋体"/>
                <w:kern w:val="0"/>
                <w:sz w:val="22"/>
              </w:rPr>
              <w:t>60</w:t>
            </w:r>
          </w:p>
        </w:tc>
        <w:tc>
          <w:tcPr>
            <w:tcW w:w="1276" w:type="dxa"/>
            <w:tcBorders>
              <w:top w:val="nil"/>
              <w:left w:val="nil"/>
              <w:bottom w:val="single" w:color="auto" w:sz="4" w:space="0"/>
              <w:right w:val="single" w:color="auto" w:sz="4" w:space="0"/>
            </w:tcBorders>
            <w:shd w:val="clear" w:color="000000" w:fill="FFFFFF"/>
            <w:vAlign w:val="bottom"/>
          </w:tcPr>
          <w:p w14:paraId="52E87125">
            <w:pPr>
              <w:widowControl/>
              <w:jc w:val="left"/>
              <w:rPr>
                <w:rFonts w:ascii="宋体" w:hAnsi="宋体" w:cs="宋体"/>
                <w:kern w:val="0"/>
                <w:sz w:val="22"/>
              </w:rPr>
            </w:pPr>
          </w:p>
        </w:tc>
      </w:tr>
      <w:tr w14:paraId="2633CD72">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BB68762">
            <w:pPr>
              <w:widowControl/>
              <w:jc w:val="left"/>
              <w:rPr>
                <w:rFonts w:ascii="宋体" w:hAnsi="宋体" w:cs="宋体"/>
                <w:kern w:val="0"/>
                <w:sz w:val="22"/>
              </w:rPr>
            </w:pPr>
            <w:r>
              <w:rPr>
                <w:rFonts w:ascii="宋体" w:hAnsi="宋体" w:cs="宋体"/>
                <w:kern w:val="0"/>
                <w:sz w:val="22"/>
              </w:rPr>
              <w:t xml:space="preserve">  7、优抚对象医疗</w:t>
            </w:r>
          </w:p>
        </w:tc>
        <w:tc>
          <w:tcPr>
            <w:tcW w:w="1418" w:type="dxa"/>
            <w:tcBorders>
              <w:top w:val="nil"/>
              <w:left w:val="nil"/>
              <w:bottom w:val="single" w:color="auto" w:sz="4" w:space="0"/>
              <w:right w:val="single" w:color="auto" w:sz="4" w:space="0"/>
            </w:tcBorders>
            <w:shd w:val="clear" w:color="000000" w:fill="FFFFFF"/>
            <w:vAlign w:val="bottom"/>
          </w:tcPr>
          <w:p w14:paraId="71EBACB3">
            <w:pPr>
              <w:widowControl/>
              <w:jc w:val="left"/>
              <w:rPr>
                <w:rFonts w:ascii="宋体" w:hAnsi="宋体" w:cs="宋体"/>
                <w:kern w:val="0"/>
                <w:sz w:val="22"/>
              </w:rPr>
            </w:pPr>
            <w:r>
              <w:rPr>
                <w:rFonts w:ascii="宋体" w:hAnsi="宋体" w:cs="宋体"/>
                <w:kern w:val="0"/>
                <w:sz w:val="22"/>
              </w:rPr>
              <w:t>372</w:t>
            </w:r>
          </w:p>
        </w:tc>
        <w:tc>
          <w:tcPr>
            <w:tcW w:w="1275" w:type="dxa"/>
            <w:tcBorders>
              <w:top w:val="nil"/>
              <w:left w:val="nil"/>
              <w:bottom w:val="single" w:color="auto" w:sz="4" w:space="0"/>
              <w:right w:val="single" w:color="auto" w:sz="4" w:space="0"/>
            </w:tcBorders>
            <w:shd w:val="clear" w:color="000000" w:fill="FFFFFF"/>
            <w:vAlign w:val="bottom"/>
          </w:tcPr>
          <w:p w14:paraId="63AA9FA8">
            <w:pPr>
              <w:widowControl/>
              <w:jc w:val="left"/>
              <w:rPr>
                <w:rFonts w:ascii="宋体" w:hAnsi="宋体" w:cs="宋体"/>
                <w:kern w:val="0"/>
                <w:sz w:val="22"/>
              </w:rPr>
            </w:pPr>
            <w:r>
              <w:rPr>
                <w:rFonts w:ascii="宋体" w:hAnsi="宋体" w:cs="宋体"/>
                <w:kern w:val="0"/>
                <w:sz w:val="22"/>
              </w:rPr>
              <w:t>280</w:t>
            </w:r>
          </w:p>
        </w:tc>
        <w:tc>
          <w:tcPr>
            <w:tcW w:w="1276" w:type="dxa"/>
            <w:tcBorders>
              <w:top w:val="nil"/>
              <w:left w:val="nil"/>
              <w:bottom w:val="single" w:color="auto" w:sz="4" w:space="0"/>
              <w:right w:val="single" w:color="auto" w:sz="4" w:space="0"/>
            </w:tcBorders>
            <w:shd w:val="clear" w:color="000000" w:fill="FFFFFF"/>
            <w:vAlign w:val="bottom"/>
          </w:tcPr>
          <w:p w14:paraId="02AC7762">
            <w:pPr>
              <w:widowControl/>
              <w:jc w:val="left"/>
              <w:rPr>
                <w:rFonts w:ascii="宋体" w:hAnsi="宋体" w:cs="宋体"/>
                <w:kern w:val="0"/>
                <w:sz w:val="22"/>
              </w:rPr>
            </w:pPr>
            <w:r>
              <w:rPr>
                <w:rFonts w:ascii="宋体" w:hAnsi="宋体" w:cs="宋体"/>
                <w:kern w:val="0"/>
                <w:sz w:val="22"/>
              </w:rPr>
              <w:t>92</w:t>
            </w:r>
          </w:p>
        </w:tc>
      </w:tr>
      <w:tr w14:paraId="4AAC4473">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2B6CB2F3">
            <w:pPr>
              <w:widowControl/>
              <w:jc w:val="left"/>
              <w:rPr>
                <w:rFonts w:ascii="宋体" w:hAnsi="宋体" w:cs="宋体"/>
                <w:kern w:val="0"/>
                <w:sz w:val="22"/>
              </w:rPr>
            </w:pPr>
            <w:r>
              <w:rPr>
                <w:rFonts w:ascii="宋体" w:hAnsi="宋体" w:cs="宋体"/>
                <w:kern w:val="0"/>
                <w:sz w:val="22"/>
              </w:rPr>
              <w:t xml:space="preserve">  8、医疗保障管理事务</w:t>
            </w:r>
          </w:p>
        </w:tc>
        <w:tc>
          <w:tcPr>
            <w:tcW w:w="1418" w:type="dxa"/>
            <w:tcBorders>
              <w:top w:val="nil"/>
              <w:left w:val="nil"/>
              <w:bottom w:val="single" w:color="auto" w:sz="4" w:space="0"/>
              <w:right w:val="single" w:color="auto" w:sz="4" w:space="0"/>
            </w:tcBorders>
            <w:shd w:val="clear" w:color="000000" w:fill="FFFFFF"/>
            <w:vAlign w:val="bottom"/>
          </w:tcPr>
          <w:p w14:paraId="54676397">
            <w:pPr>
              <w:widowControl/>
              <w:jc w:val="left"/>
              <w:rPr>
                <w:rFonts w:ascii="宋体" w:hAnsi="宋体" w:cs="宋体"/>
                <w:kern w:val="0"/>
                <w:sz w:val="22"/>
              </w:rPr>
            </w:pPr>
            <w:r>
              <w:rPr>
                <w:rFonts w:ascii="宋体" w:hAnsi="宋体" w:cs="宋体"/>
                <w:kern w:val="0"/>
                <w:sz w:val="22"/>
              </w:rPr>
              <w:t>207</w:t>
            </w:r>
          </w:p>
        </w:tc>
        <w:tc>
          <w:tcPr>
            <w:tcW w:w="1275" w:type="dxa"/>
            <w:tcBorders>
              <w:top w:val="nil"/>
              <w:left w:val="nil"/>
              <w:bottom w:val="single" w:color="auto" w:sz="4" w:space="0"/>
              <w:right w:val="single" w:color="auto" w:sz="4" w:space="0"/>
            </w:tcBorders>
            <w:shd w:val="clear" w:color="000000" w:fill="FFFFFF"/>
            <w:vAlign w:val="bottom"/>
          </w:tcPr>
          <w:p w14:paraId="531B2805">
            <w:pPr>
              <w:widowControl/>
              <w:jc w:val="left"/>
              <w:rPr>
                <w:rFonts w:ascii="宋体" w:hAnsi="宋体" w:cs="宋体"/>
                <w:kern w:val="0"/>
                <w:sz w:val="22"/>
              </w:rPr>
            </w:pPr>
            <w:r>
              <w:rPr>
                <w:rFonts w:ascii="宋体" w:hAnsi="宋体" w:cs="宋体"/>
                <w:kern w:val="0"/>
                <w:sz w:val="22"/>
              </w:rPr>
              <w:t>163</w:t>
            </w:r>
          </w:p>
        </w:tc>
        <w:tc>
          <w:tcPr>
            <w:tcW w:w="1276" w:type="dxa"/>
            <w:tcBorders>
              <w:top w:val="nil"/>
              <w:left w:val="nil"/>
              <w:bottom w:val="single" w:color="auto" w:sz="4" w:space="0"/>
              <w:right w:val="single" w:color="auto" w:sz="4" w:space="0"/>
            </w:tcBorders>
            <w:shd w:val="clear" w:color="000000" w:fill="FFFFFF"/>
            <w:vAlign w:val="bottom"/>
          </w:tcPr>
          <w:p w14:paraId="7708EBA5">
            <w:pPr>
              <w:widowControl/>
              <w:jc w:val="left"/>
              <w:rPr>
                <w:rFonts w:ascii="宋体" w:hAnsi="宋体" w:cs="宋体"/>
                <w:kern w:val="0"/>
                <w:sz w:val="22"/>
              </w:rPr>
            </w:pPr>
            <w:r>
              <w:rPr>
                <w:rFonts w:ascii="宋体" w:hAnsi="宋体" w:cs="宋体"/>
                <w:kern w:val="0"/>
                <w:sz w:val="22"/>
              </w:rPr>
              <w:t>44</w:t>
            </w:r>
          </w:p>
        </w:tc>
      </w:tr>
      <w:tr w14:paraId="260E87F2">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EBA16B8">
            <w:pPr>
              <w:widowControl/>
              <w:jc w:val="left"/>
              <w:rPr>
                <w:rFonts w:ascii="宋体" w:hAnsi="宋体" w:cs="宋体"/>
                <w:kern w:val="0"/>
                <w:sz w:val="22"/>
              </w:rPr>
            </w:pPr>
            <w:r>
              <w:rPr>
                <w:rFonts w:ascii="宋体" w:hAnsi="宋体" w:cs="宋体"/>
                <w:kern w:val="0"/>
                <w:sz w:val="22"/>
              </w:rPr>
              <w:t xml:space="preserve">  9、中医药事务</w:t>
            </w:r>
          </w:p>
        </w:tc>
        <w:tc>
          <w:tcPr>
            <w:tcW w:w="1418" w:type="dxa"/>
            <w:tcBorders>
              <w:top w:val="nil"/>
              <w:left w:val="nil"/>
              <w:bottom w:val="single" w:color="auto" w:sz="4" w:space="0"/>
              <w:right w:val="single" w:color="auto" w:sz="4" w:space="0"/>
            </w:tcBorders>
            <w:shd w:val="clear" w:color="000000" w:fill="FFFFFF"/>
            <w:vAlign w:val="bottom"/>
          </w:tcPr>
          <w:p w14:paraId="09A69F2C">
            <w:pPr>
              <w:widowControl/>
              <w:jc w:val="left"/>
              <w:rPr>
                <w:rFonts w:ascii="宋体" w:hAnsi="宋体" w:cs="宋体"/>
                <w:kern w:val="0"/>
                <w:sz w:val="22"/>
              </w:rPr>
            </w:pPr>
            <w:r>
              <w:rPr>
                <w:rFonts w:ascii="宋体" w:hAnsi="宋体" w:cs="宋体"/>
                <w:kern w:val="0"/>
                <w:sz w:val="22"/>
              </w:rPr>
              <w:t>105</w:t>
            </w:r>
          </w:p>
        </w:tc>
        <w:tc>
          <w:tcPr>
            <w:tcW w:w="1275" w:type="dxa"/>
            <w:tcBorders>
              <w:top w:val="nil"/>
              <w:left w:val="nil"/>
              <w:bottom w:val="single" w:color="auto" w:sz="4" w:space="0"/>
              <w:right w:val="single" w:color="auto" w:sz="4" w:space="0"/>
            </w:tcBorders>
            <w:shd w:val="clear" w:color="000000" w:fill="FFFFFF"/>
            <w:vAlign w:val="bottom"/>
          </w:tcPr>
          <w:p w14:paraId="36D095D8">
            <w:pPr>
              <w:widowControl/>
              <w:jc w:val="left"/>
              <w:rPr>
                <w:rFonts w:ascii="宋体" w:hAnsi="宋体" w:cs="宋体"/>
                <w:kern w:val="0"/>
                <w:sz w:val="22"/>
              </w:rPr>
            </w:pPr>
            <w:r>
              <w:rPr>
                <w:rFonts w:ascii="宋体" w:hAnsi="宋体" w:cs="宋体"/>
                <w:kern w:val="0"/>
                <w:sz w:val="22"/>
              </w:rPr>
              <w:t>5</w:t>
            </w:r>
          </w:p>
        </w:tc>
        <w:tc>
          <w:tcPr>
            <w:tcW w:w="1276" w:type="dxa"/>
            <w:tcBorders>
              <w:top w:val="nil"/>
              <w:left w:val="nil"/>
              <w:bottom w:val="single" w:color="auto" w:sz="4" w:space="0"/>
              <w:right w:val="single" w:color="auto" w:sz="4" w:space="0"/>
            </w:tcBorders>
            <w:shd w:val="clear" w:color="000000" w:fill="FFFFFF"/>
            <w:vAlign w:val="bottom"/>
          </w:tcPr>
          <w:p w14:paraId="18CA2B09">
            <w:pPr>
              <w:widowControl/>
              <w:jc w:val="left"/>
              <w:rPr>
                <w:rFonts w:ascii="宋体" w:hAnsi="宋体" w:cs="宋体"/>
                <w:kern w:val="0"/>
                <w:sz w:val="22"/>
              </w:rPr>
            </w:pPr>
            <w:r>
              <w:rPr>
                <w:rFonts w:ascii="宋体" w:hAnsi="宋体" w:cs="宋体"/>
                <w:kern w:val="0"/>
                <w:sz w:val="22"/>
              </w:rPr>
              <w:t>100</w:t>
            </w:r>
          </w:p>
        </w:tc>
      </w:tr>
      <w:tr w14:paraId="14C125CC">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7C095B1">
            <w:pPr>
              <w:widowControl/>
              <w:jc w:val="left"/>
              <w:rPr>
                <w:rFonts w:ascii="宋体" w:hAnsi="宋体" w:cs="宋体"/>
                <w:kern w:val="0"/>
                <w:sz w:val="22"/>
              </w:rPr>
            </w:pPr>
            <w:r>
              <w:rPr>
                <w:rFonts w:ascii="宋体" w:hAnsi="宋体" w:cs="宋体"/>
                <w:kern w:val="0"/>
                <w:sz w:val="22"/>
              </w:rPr>
              <w:t xml:space="preserve">  10、育幼服务</w:t>
            </w:r>
          </w:p>
        </w:tc>
        <w:tc>
          <w:tcPr>
            <w:tcW w:w="1418" w:type="dxa"/>
            <w:tcBorders>
              <w:top w:val="nil"/>
              <w:left w:val="nil"/>
              <w:bottom w:val="single" w:color="auto" w:sz="4" w:space="0"/>
              <w:right w:val="single" w:color="auto" w:sz="4" w:space="0"/>
            </w:tcBorders>
            <w:shd w:val="clear" w:color="000000" w:fill="FFFFFF"/>
            <w:vAlign w:val="bottom"/>
          </w:tcPr>
          <w:p w14:paraId="0FF42DA4">
            <w:pPr>
              <w:widowControl/>
              <w:jc w:val="left"/>
              <w:rPr>
                <w:rFonts w:ascii="宋体" w:hAnsi="宋体" w:cs="宋体"/>
                <w:kern w:val="0"/>
                <w:sz w:val="22"/>
              </w:rPr>
            </w:pPr>
            <w:r>
              <w:rPr>
                <w:rFonts w:ascii="宋体" w:hAnsi="宋体" w:cs="宋体"/>
                <w:kern w:val="0"/>
                <w:sz w:val="22"/>
              </w:rPr>
              <w:t>3964</w:t>
            </w:r>
          </w:p>
        </w:tc>
        <w:tc>
          <w:tcPr>
            <w:tcW w:w="1275" w:type="dxa"/>
            <w:tcBorders>
              <w:top w:val="nil"/>
              <w:left w:val="nil"/>
              <w:bottom w:val="single" w:color="auto" w:sz="4" w:space="0"/>
              <w:right w:val="single" w:color="auto" w:sz="4" w:space="0"/>
            </w:tcBorders>
            <w:shd w:val="clear" w:color="000000" w:fill="FFFFFF"/>
            <w:vAlign w:val="bottom"/>
          </w:tcPr>
          <w:p w14:paraId="5764ACED">
            <w:pPr>
              <w:widowControl/>
              <w:jc w:val="left"/>
              <w:rPr>
                <w:rFonts w:ascii="宋体" w:hAnsi="宋体" w:cs="宋体"/>
                <w:kern w:val="0"/>
                <w:sz w:val="22"/>
              </w:rPr>
            </w:pPr>
            <w:r>
              <w:rPr>
                <w:rFonts w:ascii="宋体" w:hAnsi="宋体" w:cs="宋体"/>
                <w:kern w:val="0"/>
                <w:sz w:val="22"/>
              </w:rPr>
              <w:t>300</w:t>
            </w:r>
          </w:p>
        </w:tc>
        <w:tc>
          <w:tcPr>
            <w:tcW w:w="1276" w:type="dxa"/>
            <w:tcBorders>
              <w:top w:val="nil"/>
              <w:left w:val="nil"/>
              <w:bottom w:val="single" w:color="auto" w:sz="4" w:space="0"/>
              <w:right w:val="single" w:color="auto" w:sz="4" w:space="0"/>
            </w:tcBorders>
            <w:shd w:val="clear" w:color="000000" w:fill="FFFFFF"/>
            <w:vAlign w:val="bottom"/>
          </w:tcPr>
          <w:p w14:paraId="7C03D198">
            <w:pPr>
              <w:widowControl/>
              <w:jc w:val="left"/>
              <w:rPr>
                <w:rFonts w:ascii="宋体" w:hAnsi="宋体" w:cs="宋体"/>
                <w:kern w:val="0"/>
                <w:sz w:val="22"/>
              </w:rPr>
            </w:pPr>
            <w:r>
              <w:rPr>
                <w:rFonts w:ascii="宋体" w:hAnsi="宋体" w:cs="宋体"/>
                <w:kern w:val="0"/>
                <w:sz w:val="22"/>
              </w:rPr>
              <w:t>3664</w:t>
            </w:r>
          </w:p>
        </w:tc>
      </w:tr>
      <w:tr w14:paraId="09A477F3">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22A9C68">
            <w:pPr>
              <w:widowControl/>
              <w:jc w:val="left"/>
              <w:rPr>
                <w:rFonts w:ascii="宋体" w:hAnsi="宋体" w:cs="宋体"/>
                <w:kern w:val="0"/>
                <w:sz w:val="22"/>
              </w:rPr>
            </w:pPr>
            <w:r>
              <w:rPr>
                <w:rFonts w:ascii="宋体" w:hAnsi="宋体" w:cs="宋体"/>
                <w:kern w:val="0"/>
                <w:sz w:val="22"/>
              </w:rPr>
              <w:t xml:space="preserve">  11、其他卫生健康支出</w:t>
            </w:r>
          </w:p>
        </w:tc>
        <w:tc>
          <w:tcPr>
            <w:tcW w:w="1418" w:type="dxa"/>
            <w:tcBorders>
              <w:top w:val="nil"/>
              <w:left w:val="nil"/>
              <w:bottom w:val="single" w:color="auto" w:sz="4" w:space="0"/>
              <w:right w:val="single" w:color="auto" w:sz="4" w:space="0"/>
            </w:tcBorders>
            <w:shd w:val="clear" w:color="000000" w:fill="FFFFFF"/>
            <w:vAlign w:val="bottom"/>
          </w:tcPr>
          <w:p w14:paraId="1ED2033B">
            <w:pPr>
              <w:widowControl/>
              <w:jc w:val="left"/>
              <w:rPr>
                <w:rFonts w:ascii="宋体" w:hAnsi="宋体" w:cs="宋体"/>
                <w:kern w:val="0"/>
                <w:sz w:val="22"/>
              </w:rPr>
            </w:pPr>
            <w:r>
              <w:rPr>
                <w:rFonts w:ascii="宋体" w:hAnsi="宋体" w:cs="宋体"/>
                <w:kern w:val="0"/>
                <w:sz w:val="22"/>
              </w:rPr>
              <w:t>83</w:t>
            </w:r>
          </w:p>
        </w:tc>
        <w:tc>
          <w:tcPr>
            <w:tcW w:w="1275" w:type="dxa"/>
            <w:tcBorders>
              <w:top w:val="nil"/>
              <w:left w:val="nil"/>
              <w:bottom w:val="single" w:color="auto" w:sz="4" w:space="0"/>
              <w:right w:val="single" w:color="auto" w:sz="4" w:space="0"/>
            </w:tcBorders>
            <w:shd w:val="clear" w:color="000000" w:fill="FFFFFF"/>
            <w:vAlign w:val="bottom"/>
          </w:tcPr>
          <w:p w14:paraId="46595ADC">
            <w:pPr>
              <w:widowControl/>
              <w:jc w:val="left"/>
              <w:rPr>
                <w:rFonts w:ascii="宋体" w:hAnsi="宋体" w:cs="宋体"/>
                <w:kern w:val="0"/>
                <w:sz w:val="22"/>
              </w:rPr>
            </w:pPr>
            <w:r>
              <w:rPr>
                <w:rFonts w:ascii="宋体" w:hAnsi="宋体" w:cs="宋体"/>
                <w:kern w:val="0"/>
                <w:sz w:val="22"/>
              </w:rPr>
              <w:t>79</w:t>
            </w:r>
          </w:p>
        </w:tc>
        <w:tc>
          <w:tcPr>
            <w:tcW w:w="1276" w:type="dxa"/>
            <w:tcBorders>
              <w:top w:val="nil"/>
              <w:left w:val="nil"/>
              <w:bottom w:val="single" w:color="auto" w:sz="4" w:space="0"/>
              <w:right w:val="single" w:color="auto" w:sz="4" w:space="0"/>
            </w:tcBorders>
            <w:shd w:val="clear" w:color="000000" w:fill="FFFFFF"/>
            <w:vAlign w:val="bottom"/>
          </w:tcPr>
          <w:p w14:paraId="575AB64F">
            <w:pPr>
              <w:widowControl/>
              <w:jc w:val="left"/>
              <w:rPr>
                <w:rFonts w:ascii="宋体" w:hAnsi="宋体" w:cs="宋体"/>
                <w:kern w:val="0"/>
                <w:sz w:val="22"/>
              </w:rPr>
            </w:pPr>
            <w:r>
              <w:rPr>
                <w:rFonts w:ascii="宋体" w:hAnsi="宋体" w:cs="宋体"/>
                <w:kern w:val="0"/>
                <w:sz w:val="22"/>
              </w:rPr>
              <w:t>4</w:t>
            </w:r>
          </w:p>
        </w:tc>
      </w:tr>
      <w:tr w14:paraId="5D2FEB9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C3E75D9">
            <w:pPr>
              <w:widowControl/>
              <w:jc w:val="left"/>
              <w:rPr>
                <w:rFonts w:ascii="宋体" w:hAnsi="宋体" w:cs="宋体"/>
                <w:b/>
                <w:bCs/>
                <w:kern w:val="0"/>
                <w:sz w:val="22"/>
              </w:rPr>
            </w:pPr>
            <w:r>
              <w:rPr>
                <w:rFonts w:ascii="宋体" w:hAnsi="宋体" w:cs="宋体"/>
                <w:b/>
                <w:bCs/>
                <w:kern w:val="0"/>
                <w:sz w:val="22"/>
              </w:rPr>
              <w:t xml:space="preserve"> (八)节能环保支出</w:t>
            </w:r>
          </w:p>
        </w:tc>
        <w:tc>
          <w:tcPr>
            <w:tcW w:w="1418" w:type="dxa"/>
            <w:tcBorders>
              <w:top w:val="nil"/>
              <w:left w:val="nil"/>
              <w:bottom w:val="single" w:color="auto" w:sz="4" w:space="0"/>
              <w:right w:val="single" w:color="auto" w:sz="4" w:space="0"/>
            </w:tcBorders>
            <w:shd w:val="clear" w:color="000000" w:fill="FFFFFF"/>
            <w:vAlign w:val="bottom"/>
          </w:tcPr>
          <w:p w14:paraId="40A00AE2">
            <w:pPr>
              <w:widowControl/>
              <w:jc w:val="left"/>
              <w:rPr>
                <w:rFonts w:ascii="宋体" w:hAnsi="宋体" w:cs="宋体"/>
                <w:b/>
                <w:bCs/>
                <w:kern w:val="0"/>
                <w:sz w:val="22"/>
              </w:rPr>
            </w:pPr>
            <w:r>
              <w:rPr>
                <w:rFonts w:ascii="宋体" w:hAnsi="宋体" w:cs="宋体"/>
                <w:b/>
                <w:bCs/>
                <w:kern w:val="0"/>
                <w:sz w:val="22"/>
              </w:rPr>
              <w:t>4344</w:t>
            </w:r>
          </w:p>
        </w:tc>
        <w:tc>
          <w:tcPr>
            <w:tcW w:w="1275" w:type="dxa"/>
            <w:tcBorders>
              <w:top w:val="nil"/>
              <w:left w:val="nil"/>
              <w:bottom w:val="single" w:color="auto" w:sz="4" w:space="0"/>
              <w:right w:val="single" w:color="auto" w:sz="4" w:space="0"/>
            </w:tcBorders>
            <w:shd w:val="clear" w:color="000000" w:fill="FFFFFF"/>
            <w:vAlign w:val="bottom"/>
          </w:tcPr>
          <w:p w14:paraId="7E52537F">
            <w:pPr>
              <w:widowControl/>
              <w:jc w:val="left"/>
              <w:rPr>
                <w:rFonts w:ascii="宋体" w:hAnsi="宋体" w:cs="宋体"/>
                <w:b/>
                <w:bCs/>
                <w:kern w:val="0"/>
                <w:sz w:val="22"/>
              </w:rPr>
            </w:pPr>
            <w:r>
              <w:rPr>
                <w:rFonts w:ascii="宋体" w:hAnsi="宋体" w:cs="宋体"/>
                <w:b/>
                <w:bCs/>
                <w:kern w:val="0"/>
                <w:sz w:val="22"/>
              </w:rPr>
              <w:t>1875</w:t>
            </w:r>
          </w:p>
        </w:tc>
        <w:tc>
          <w:tcPr>
            <w:tcW w:w="1276" w:type="dxa"/>
            <w:tcBorders>
              <w:top w:val="nil"/>
              <w:left w:val="nil"/>
              <w:bottom w:val="single" w:color="auto" w:sz="4" w:space="0"/>
              <w:right w:val="single" w:color="auto" w:sz="4" w:space="0"/>
            </w:tcBorders>
            <w:shd w:val="clear" w:color="000000" w:fill="FFFFFF"/>
            <w:vAlign w:val="bottom"/>
          </w:tcPr>
          <w:p w14:paraId="291F2B61">
            <w:pPr>
              <w:widowControl/>
              <w:jc w:val="left"/>
              <w:rPr>
                <w:rFonts w:ascii="宋体" w:hAnsi="宋体" w:cs="宋体"/>
                <w:b/>
                <w:bCs/>
                <w:kern w:val="0"/>
                <w:sz w:val="22"/>
              </w:rPr>
            </w:pPr>
            <w:r>
              <w:rPr>
                <w:rFonts w:ascii="宋体" w:hAnsi="宋体" w:cs="宋体"/>
                <w:b/>
                <w:bCs/>
                <w:kern w:val="0"/>
                <w:sz w:val="22"/>
              </w:rPr>
              <w:t>2469</w:t>
            </w:r>
          </w:p>
        </w:tc>
      </w:tr>
      <w:tr w14:paraId="2542A2F6">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1251BE9">
            <w:pPr>
              <w:widowControl/>
              <w:jc w:val="left"/>
              <w:rPr>
                <w:rFonts w:ascii="宋体" w:hAnsi="宋体" w:cs="宋体"/>
                <w:kern w:val="0"/>
                <w:sz w:val="22"/>
              </w:rPr>
            </w:pPr>
            <w:r>
              <w:rPr>
                <w:rFonts w:ascii="宋体" w:hAnsi="宋体" w:cs="宋体"/>
                <w:kern w:val="0"/>
                <w:sz w:val="22"/>
              </w:rPr>
              <w:t xml:space="preserve">  1、环境保护管理事务</w:t>
            </w:r>
          </w:p>
        </w:tc>
        <w:tc>
          <w:tcPr>
            <w:tcW w:w="1418" w:type="dxa"/>
            <w:tcBorders>
              <w:top w:val="nil"/>
              <w:left w:val="nil"/>
              <w:bottom w:val="single" w:color="auto" w:sz="4" w:space="0"/>
              <w:right w:val="single" w:color="auto" w:sz="4" w:space="0"/>
            </w:tcBorders>
            <w:shd w:val="clear" w:color="000000" w:fill="FFFFFF"/>
            <w:vAlign w:val="bottom"/>
          </w:tcPr>
          <w:p w14:paraId="16F440B9">
            <w:pPr>
              <w:widowControl/>
              <w:jc w:val="left"/>
              <w:rPr>
                <w:rFonts w:ascii="宋体" w:hAnsi="宋体" w:cs="宋体"/>
                <w:kern w:val="0"/>
                <w:sz w:val="22"/>
              </w:rPr>
            </w:pPr>
            <w:r>
              <w:rPr>
                <w:rFonts w:ascii="宋体" w:hAnsi="宋体" w:cs="宋体"/>
                <w:kern w:val="0"/>
                <w:sz w:val="22"/>
              </w:rPr>
              <w:t>80</w:t>
            </w:r>
          </w:p>
        </w:tc>
        <w:tc>
          <w:tcPr>
            <w:tcW w:w="1275" w:type="dxa"/>
            <w:tcBorders>
              <w:top w:val="nil"/>
              <w:left w:val="nil"/>
              <w:bottom w:val="single" w:color="auto" w:sz="4" w:space="0"/>
              <w:right w:val="single" w:color="auto" w:sz="4" w:space="0"/>
            </w:tcBorders>
            <w:shd w:val="clear" w:color="000000" w:fill="FFFFFF"/>
            <w:vAlign w:val="bottom"/>
          </w:tcPr>
          <w:p w14:paraId="17D9FC8C">
            <w:pPr>
              <w:widowControl/>
              <w:jc w:val="left"/>
              <w:rPr>
                <w:rFonts w:ascii="宋体" w:hAnsi="宋体" w:cs="宋体"/>
                <w:kern w:val="0"/>
                <w:sz w:val="22"/>
              </w:rPr>
            </w:pPr>
            <w:r>
              <w:rPr>
                <w:rFonts w:ascii="宋体" w:hAnsi="宋体" w:cs="宋体"/>
                <w:kern w:val="0"/>
                <w:sz w:val="22"/>
              </w:rPr>
              <w:t>80</w:t>
            </w:r>
          </w:p>
        </w:tc>
        <w:tc>
          <w:tcPr>
            <w:tcW w:w="1276" w:type="dxa"/>
            <w:tcBorders>
              <w:top w:val="nil"/>
              <w:left w:val="nil"/>
              <w:bottom w:val="single" w:color="auto" w:sz="4" w:space="0"/>
              <w:right w:val="single" w:color="auto" w:sz="4" w:space="0"/>
            </w:tcBorders>
            <w:shd w:val="clear" w:color="000000" w:fill="FFFFFF"/>
            <w:vAlign w:val="bottom"/>
          </w:tcPr>
          <w:p w14:paraId="08F621F7">
            <w:pPr>
              <w:widowControl/>
              <w:jc w:val="left"/>
              <w:rPr>
                <w:rFonts w:ascii="宋体" w:hAnsi="宋体" w:cs="宋体"/>
                <w:kern w:val="0"/>
                <w:sz w:val="22"/>
              </w:rPr>
            </w:pPr>
          </w:p>
        </w:tc>
      </w:tr>
      <w:tr w14:paraId="64DA3EE8">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E431F5F">
            <w:pPr>
              <w:widowControl/>
              <w:jc w:val="left"/>
              <w:rPr>
                <w:rFonts w:ascii="宋体" w:hAnsi="宋体" w:cs="宋体"/>
                <w:kern w:val="0"/>
                <w:sz w:val="22"/>
              </w:rPr>
            </w:pPr>
            <w:r>
              <w:rPr>
                <w:rFonts w:ascii="宋体" w:hAnsi="宋体" w:cs="宋体"/>
                <w:kern w:val="0"/>
                <w:sz w:val="22"/>
              </w:rPr>
              <w:t xml:space="preserve">  2、污染防治</w:t>
            </w:r>
          </w:p>
        </w:tc>
        <w:tc>
          <w:tcPr>
            <w:tcW w:w="1418" w:type="dxa"/>
            <w:tcBorders>
              <w:top w:val="nil"/>
              <w:left w:val="nil"/>
              <w:bottom w:val="single" w:color="auto" w:sz="4" w:space="0"/>
              <w:right w:val="single" w:color="auto" w:sz="4" w:space="0"/>
            </w:tcBorders>
            <w:shd w:val="clear" w:color="000000" w:fill="FFFFFF"/>
            <w:vAlign w:val="bottom"/>
          </w:tcPr>
          <w:p w14:paraId="588ECC5F">
            <w:pPr>
              <w:widowControl/>
              <w:jc w:val="left"/>
              <w:rPr>
                <w:rFonts w:ascii="宋体" w:hAnsi="宋体" w:cs="宋体"/>
                <w:kern w:val="0"/>
                <w:sz w:val="22"/>
              </w:rPr>
            </w:pPr>
            <w:r>
              <w:rPr>
                <w:rFonts w:ascii="宋体" w:hAnsi="宋体" w:cs="宋体"/>
                <w:kern w:val="0"/>
                <w:sz w:val="22"/>
              </w:rPr>
              <w:t>3408</w:t>
            </w:r>
          </w:p>
        </w:tc>
        <w:tc>
          <w:tcPr>
            <w:tcW w:w="1275" w:type="dxa"/>
            <w:tcBorders>
              <w:top w:val="nil"/>
              <w:left w:val="nil"/>
              <w:bottom w:val="single" w:color="auto" w:sz="4" w:space="0"/>
              <w:right w:val="single" w:color="auto" w:sz="4" w:space="0"/>
            </w:tcBorders>
            <w:shd w:val="clear" w:color="000000" w:fill="FFFFFF"/>
            <w:vAlign w:val="bottom"/>
          </w:tcPr>
          <w:p w14:paraId="6ABEFB23">
            <w:pPr>
              <w:widowControl/>
              <w:jc w:val="left"/>
              <w:rPr>
                <w:rFonts w:ascii="宋体" w:hAnsi="宋体" w:cs="宋体"/>
                <w:kern w:val="0"/>
                <w:sz w:val="22"/>
              </w:rPr>
            </w:pPr>
            <w:r>
              <w:rPr>
                <w:rFonts w:ascii="宋体" w:hAnsi="宋体" w:cs="宋体"/>
                <w:kern w:val="0"/>
                <w:sz w:val="22"/>
              </w:rPr>
              <w:t>1250</w:t>
            </w:r>
          </w:p>
        </w:tc>
        <w:tc>
          <w:tcPr>
            <w:tcW w:w="1276" w:type="dxa"/>
            <w:tcBorders>
              <w:top w:val="nil"/>
              <w:left w:val="nil"/>
              <w:bottom w:val="single" w:color="auto" w:sz="4" w:space="0"/>
              <w:right w:val="single" w:color="auto" w:sz="4" w:space="0"/>
            </w:tcBorders>
            <w:shd w:val="clear" w:color="000000" w:fill="FFFFFF"/>
            <w:vAlign w:val="bottom"/>
          </w:tcPr>
          <w:p w14:paraId="14457D4A">
            <w:pPr>
              <w:widowControl/>
              <w:jc w:val="left"/>
              <w:rPr>
                <w:rFonts w:ascii="宋体" w:hAnsi="宋体" w:cs="宋体"/>
                <w:kern w:val="0"/>
                <w:sz w:val="22"/>
              </w:rPr>
            </w:pPr>
            <w:r>
              <w:rPr>
                <w:rFonts w:ascii="宋体" w:hAnsi="宋体" w:cs="宋体"/>
                <w:kern w:val="0"/>
                <w:sz w:val="22"/>
              </w:rPr>
              <w:t>2158</w:t>
            </w:r>
          </w:p>
        </w:tc>
      </w:tr>
      <w:tr w14:paraId="7998128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B653F84">
            <w:pPr>
              <w:widowControl/>
              <w:jc w:val="left"/>
              <w:rPr>
                <w:rFonts w:ascii="宋体" w:hAnsi="宋体" w:cs="宋体"/>
                <w:kern w:val="0"/>
                <w:sz w:val="22"/>
              </w:rPr>
            </w:pPr>
            <w:r>
              <w:rPr>
                <w:rFonts w:ascii="宋体" w:hAnsi="宋体" w:cs="宋体"/>
                <w:kern w:val="0"/>
                <w:sz w:val="22"/>
              </w:rPr>
              <w:t xml:space="preserve">  3、自然生态保护</w:t>
            </w:r>
          </w:p>
        </w:tc>
        <w:tc>
          <w:tcPr>
            <w:tcW w:w="1418" w:type="dxa"/>
            <w:tcBorders>
              <w:top w:val="nil"/>
              <w:left w:val="nil"/>
              <w:bottom w:val="single" w:color="auto" w:sz="4" w:space="0"/>
              <w:right w:val="single" w:color="auto" w:sz="4" w:space="0"/>
            </w:tcBorders>
            <w:shd w:val="clear" w:color="000000" w:fill="FFFFFF"/>
            <w:vAlign w:val="bottom"/>
          </w:tcPr>
          <w:p w14:paraId="696321F2">
            <w:pPr>
              <w:widowControl/>
              <w:jc w:val="left"/>
              <w:rPr>
                <w:rFonts w:ascii="宋体" w:hAnsi="宋体" w:cs="宋体"/>
                <w:kern w:val="0"/>
                <w:sz w:val="22"/>
              </w:rPr>
            </w:pPr>
            <w:r>
              <w:rPr>
                <w:rFonts w:ascii="宋体" w:hAnsi="宋体" w:cs="宋体"/>
                <w:kern w:val="0"/>
                <w:sz w:val="22"/>
              </w:rPr>
              <w:t>853</w:t>
            </w:r>
          </w:p>
        </w:tc>
        <w:tc>
          <w:tcPr>
            <w:tcW w:w="1275" w:type="dxa"/>
            <w:tcBorders>
              <w:top w:val="nil"/>
              <w:left w:val="nil"/>
              <w:bottom w:val="single" w:color="auto" w:sz="4" w:space="0"/>
              <w:right w:val="single" w:color="auto" w:sz="4" w:space="0"/>
            </w:tcBorders>
            <w:shd w:val="clear" w:color="000000" w:fill="FFFFFF"/>
            <w:vAlign w:val="bottom"/>
          </w:tcPr>
          <w:p w14:paraId="760D98ED">
            <w:pPr>
              <w:widowControl/>
              <w:jc w:val="left"/>
              <w:rPr>
                <w:rFonts w:ascii="宋体" w:hAnsi="宋体" w:cs="宋体"/>
                <w:kern w:val="0"/>
                <w:sz w:val="22"/>
              </w:rPr>
            </w:pPr>
            <w:r>
              <w:rPr>
                <w:rFonts w:ascii="宋体" w:hAnsi="宋体" w:cs="宋体"/>
                <w:kern w:val="0"/>
                <w:sz w:val="22"/>
              </w:rPr>
              <w:t>545</w:t>
            </w:r>
          </w:p>
        </w:tc>
        <w:tc>
          <w:tcPr>
            <w:tcW w:w="1276" w:type="dxa"/>
            <w:tcBorders>
              <w:top w:val="nil"/>
              <w:left w:val="nil"/>
              <w:bottom w:val="single" w:color="auto" w:sz="4" w:space="0"/>
              <w:right w:val="single" w:color="auto" w:sz="4" w:space="0"/>
            </w:tcBorders>
            <w:shd w:val="clear" w:color="000000" w:fill="FFFFFF"/>
            <w:vAlign w:val="bottom"/>
          </w:tcPr>
          <w:p w14:paraId="7F016C15">
            <w:pPr>
              <w:widowControl/>
              <w:jc w:val="left"/>
              <w:rPr>
                <w:rFonts w:ascii="宋体" w:hAnsi="宋体" w:cs="宋体"/>
                <w:kern w:val="0"/>
                <w:sz w:val="22"/>
              </w:rPr>
            </w:pPr>
            <w:r>
              <w:rPr>
                <w:rFonts w:ascii="宋体" w:hAnsi="宋体" w:cs="宋体"/>
                <w:kern w:val="0"/>
                <w:sz w:val="22"/>
              </w:rPr>
              <w:t>308</w:t>
            </w:r>
          </w:p>
        </w:tc>
      </w:tr>
      <w:tr w14:paraId="60C6E67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A8205DA">
            <w:pPr>
              <w:widowControl/>
              <w:jc w:val="left"/>
              <w:rPr>
                <w:rFonts w:ascii="宋体" w:hAnsi="宋体" w:cs="宋体"/>
                <w:kern w:val="0"/>
                <w:sz w:val="22"/>
              </w:rPr>
            </w:pPr>
            <w:r>
              <w:rPr>
                <w:rFonts w:ascii="宋体" w:hAnsi="宋体" w:cs="宋体"/>
                <w:kern w:val="0"/>
                <w:sz w:val="22"/>
              </w:rPr>
              <w:t xml:space="preserve">  4、能源节约利用</w:t>
            </w:r>
          </w:p>
        </w:tc>
        <w:tc>
          <w:tcPr>
            <w:tcW w:w="1418" w:type="dxa"/>
            <w:tcBorders>
              <w:top w:val="nil"/>
              <w:left w:val="nil"/>
              <w:bottom w:val="single" w:color="auto" w:sz="4" w:space="0"/>
              <w:right w:val="single" w:color="auto" w:sz="4" w:space="0"/>
            </w:tcBorders>
            <w:shd w:val="clear" w:color="000000" w:fill="FFFFFF"/>
            <w:vAlign w:val="bottom"/>
          </w:tcPr>
          <w:p w14:paraId="39DA3CBB">
            <w:pPr>
              <w:widowControl/>
              <w:jc w:val="left"/>
              <w:rPr>
                <w:rFonts w:ascii="宋体" w:hAnsi="宋体" w:cs="宋体"/>
                <w:kern w:val="0"/>
                <w:sz w:val="22"/>
              </w:rPr>
            </w:pPr>
            <w:r>
              <w:rPr>
                <w:rFonts w:ascii="宋体" w:hAnsi="宋体" w:cs="宋体"/>
                <w:kern w:val="0"/>
                <w:sz w:val="22"/>
              </w:rPr>
              <w:t>3</w:t>
            </w:r>
          </w:p>
        </w:tc>
        <w:tc>
          <w:tcPr>
            <w:tcW w:w="1275" w:type="dxa"/>
            <w:tcBorders>
              <w:top w:val="nil"/>
              <w:left w:val="nil"/>
              <w:bottom w:val="single" w:color="auto" w:sz="4" w:space="0"/>
              <w:right w:val="single" w:color="auto" w:sz="4" w:space="0"/>
            </w:tcBorders>
            <w:shd w:val="clear" w:color="000000" w:fill="FFFFFF"/>
            <w:vAlign w:val="bottom"/>
          </w:tcPr>
          <w:p w14:paraId="64DDD012">
            <w:pPr>
              <w:widowControl/>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11458291">
            <w:pPr>
              <w:widowControl/>
              <w:jc w:val="left"/>
              <w:rPr>
                <w:rFonts w:ascii="宋体" w:hAnsi="宋体" w:cs="宋体"/>
                <w:kern w:val="0"/>
                <w:sz w:val="22"/>
              </w:rPr>
            </w:pPr>
            <w:r>
              <w:rPr>
                <w:rFonts w:ascii="宋体" w:hAnsi="宋体" w:cs="宋体"/>
                <w:kern w:val="0"/>
                <w:sz w:val="22"/>
              </w:rPr>
              <w:t>3</w:t>
            </w:r>
          </w:p>
        </w:tc>
      </w:tr>
      <w:tr w14:paraId="628B79F3">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EF320B7">
            <w:pPr>
              <w:widowControl/>
              <w:jc w:val="left"/>
              <w:rPr>
                <w:rFonts w:ascii="宋体" w:hAnsi="宋体" w:cs="宋体"/>
                <w:b/>
                <w:bCs/>
                <w:kern w:val="0"/>
                <w:sz w:val="22"/>
              </w:rPr>
            </w:pPr>
            <w:r>
              <w:rPr>
                <w:rFonts w:ascii="宋体" w:hAnsi="宋体" w:cs="宋体"/>
                <w:b/>
                <w:bCs/>
                <w:kern w:val="0"/>
                <w:sz w:val="22"/>
              </w:rPr>
              <w:t xml:space="preserve"> (九)城乡社区支出</w:t>
            </w:r>
          </w:p>
        </w:tc>
        <w:tc>
          <w:tcPr>
            <w:tcW w:w="1418" w:type="dxa"/>
            <w:tcBorders>
              <w:top w:val="nil"/>
              <w:left w:val="nil"/>
              <w:bottom w:val="single" w:color="auto" w:sz="4" w:space="0"/>
              <w:right w:val="single" w:color="auto" w:sz="4" w:space="0"/>
            </w:tcBorders>
            <w:shd w:val="clear" w:color="000000" w:fill="FFFFFF"/>
            <w:vAlign w:val="bottom"/>
          </w:tcPr>
          <w:p w14:paraId="11DD6CE9">
            <w:pPr>
              <w:widowControl/>
              <w:jc w:val="left"/>
              <w:rPr>
                <w:rFonts w:ascii="宋体" w:hAnsi="宋体" w:cs="宋体"/>
                <w:b/>
                <w:bCs/>
                <w:kern w:val="0"/>
                <w:sz w:val="22"/>
              </w:rPr>
            </w:pPr>
            <w:r>
              <w:rPr>
                <w:rFonts w:ascii="宋体" w:hAnsi="宋体" w:cs="宋体"/>
                <w:b/>
                <w:bCs/>
                <w:kern w:val="0"/>
                <w:sz w:val="22"/>
              </w:rPr>
              <w:t>280</w:t>
            </w:r>
          </w:p>
        </w:tc>
        <w:tc>
          <w:tcPr>
            <w:tcW w:w="1275" w:type="dxa"/>
            <w:tcBorders>
              <w:top w:val="nil"/>
              <w:left w:val="nil"/>
              <w:bottom w:val="single" w:color="auto" w:sz="4" w:space="0"/>
              <w:right w:val="single" w:color="auto" w:sz="4" w:space="0"/>
            </w:tcBorders>
            <w:shd w:val="clear" w:color="000000" w:fill="FFFFFF"/>
            <w:vAlign w:val="bottom"/>
          </w:tcPr>
          <w:p w14:paraId="6E800937">
            <w:pPr>
              <w:widowControl/>
              <w:jc w:val="left"/>
              <w:rPr>
                <w:rFonts w:ascii="宋体" w:hAnsi="宋体" w:cs="宋体"/>
                <w:b/>
                <w:bCs/>
                <w:kern w:val="0"/>
                <w:sz w:val="22"/>
              </w:rPr>
            </w:pPr>
            <w:r>
              <w:rPr>
                <w:rFonts w:ascii="宋体" w:hAnsi="宋体" w:cs="宋体"/>
                <w:b/>
                <w:bCs/>
                <w:kern w:val="0"/>
                <w:sz w:val="22"/>
              </w:rPr>
              <w:t>280</w:t>
            </w:r>
          </w:p>
        </w:tc>
        <w:tc>
          <w:tcPr>
            <w:tcW w:w="1276" w:type="dxa"/>
            <w:tcBorders>
              <w:top w:val="nil"/>
              <w:left w:val="nil"/>
              <w:bottom w:val="single" w:color="auto" w:sz="4" w:space="0"/>
              <w:right w:val="single" w:color="auto" w:sz="4" w:space="0"/>
            </w:tcBorders>
            <w:shd w:val="clear" w:color="000000" w:fill="FFFFFF"/>
            <w:vAlign w:val="bottom"/>
          </w:tcPr>
          <w:p w14:paraId="09E8A447">
            <w:pPr>
              <w:widowControl/>
              <w:jc w:val="left"/>
              <w:rPr>
                <w:rFonts w:ascii="宋体" w:hAnsi="宋体" w:cs="宋体"/>
                <w:b/>
                <w:bCs/>
                <w:kern w:val="0"/>
                <w:sz w:val="22"/>
              </w:rPr>
            </w:pPr>
          </w:p>
        </w:tc>
      </w:tr>
      <w:tr w14:paraId="7A9DE5B3">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293FA9F">
            <w:pPr>
              <w:widowControl/>
              <w:jc w:val="left"/>
              <w:rPr>
                <w:rFonts w:ascii="宋体" w:hAnsi="宋体" w:cs="宋体"/>
                <w:kern w:val="0"/>
                <w:sz w:val="22"/>
              </w:rPr>
            </w:pPr>
            <w:r>
              <w:rPr>
                <w:rFonts w:ascii="宋体" w:hAnsi="宋体" w:cs="宋体"/>
                <w:kern w:val="0"/>
                <w:sz w:val="22"/>
              </w:rPr>
              <w:t xml:space="preserve">  1、城乡社区</w:t>
            </w:r>
            <w:r>
              <w:rPr>
                <w:rFonts w:hint="eastAsia" w:ascii="宋体" w:hAnsi="宋体" w:cs="宋体"/>
                <w:kern w:val="0"/>
                <w:sz w:val="22"/>
                <w:lang w:eastAsia="zh-CN"/>
              </w:rPr>
              <w:t>管理</w:t>
            </w:r>
            <w:r>
              <w:rPr>
                <w:rFonts w:ascii="宋体" w:hAnsi="宋体" w:cs="宋体"/>
                <w:kern w:val="0"/>
                <w:sz w:val="22"/>
              </w:rPr>
              <w:t>事务</w:t>
            </w:r>
          </w:p>
        </w:tc>
        <w:tc>
          <w:tcPr>
            <w:tcW w:w="1418" w:type="dxa"/>
            <w:tcBorders>
              <w:top w:val="nil"/>
              <w:left w:val="nil"/>
              <w:bottom w:val="single" w:color="auto" w:sz="4" w:space="0"/>
              <w:right w:val="single" w:color="auto" w:sz="4" w:space="0"/>
            </w:tcBorders>
            <w:shd w:val="clear" w:color="000000" w:fill="FFFFFF"/>
            <w:vAlign w:val="bottom"/>
          </w:tcPr>
          <w:p w14:paraId="3D88F849">
            <w:pPr>
              <w:widowControl/>
              <w:jc w:val="left"/>
              <w:rPr>
                <w:rFonts w:ascii="宋体" w:hAnsi="宋体" w:cs="宋体"/>
                <w:kern w:val="0"/>
                <w:sz w:val="22"/>
              </w:rPr>
            </w:pPr>
            <w:r>
              <w:rPr>
                <w:rFonts w:ascii="宋体" w:hAnsi="宋体" w:cs="宋体"/>
                <w:kern w:val="0"/>
                <w:sz w:val="22"/>
              </w:rPr>
              <w:t>31</w:t>
            </w:r>
          </w:p>
        </w:tc>
        <w:tc>
          <w:tcPr>
            <w:tcW w:w="1275" w:type="dxa"/>
            <w:tcBorders>
              <w:top w:val="nil"/>
              <w:left w:val="nil"/>
              <w:bottom w:val="single" w:color="auto" w:sz="4" w:space="0"/>
              <w:right w:val="single" w:color="auto" w:sz="4" w:space="0"/>
            </w:tcBorders>
            <w:shd w:val="clear" w:color="000000" w:fill="FFFFFF"/>
            <w:vAlign w:val="bottom"/>
          </w:tcPr>
          <w:p w14:paraId="6CD4285B">
            <w:pPr>
              <w:widowControl/>
              <w:jc w:val="left"/>
              <w:rPr>
                <w:rFonts w:ascii="宋体" w:hAnsi="宋体" w:cs="宋体"/>
                <w:kern w:val="0"/>
                <w:sz w:val="22"/>
              </w:rPr>
            </w:pPr>
            <w:r>
              <w:rPr>
                <w:rFonts w:ascii="宋体" w:hAnsi="宋体" w:cs="宋体"/>
                <w:kern w:val="0"/>
                <w:sz w:val="22"/>
              </w:rPr>
              <w:t>31</w:t>
            </w:r>
          </w:p>
        </w:tc>
        <w:tc>
          <w:tcPr>
            <w:tcW w:w="1276" w:type="dxa"/>
            <w:tcBorders>
              <w:top w:val="nil"/>
              <w:left w:val="nil"/>
              <w:bottom w:val="single" w:color="auto" w:sz="4" w:space="0"/>
              <w:right w:val="single" w:color="auto" w:sz="4" w:space="0"/>
            </w:tcBorders>
            <w:shd w:val="clear" w:color="000000" w:fill="FFFFFF"/>
            <w:vAlign w:val="bottom"/>
          </w:tcPr>
          <w:p w14:paraId="214FE8E6">
            <w:pPr>
              <w:widowControl/>
              <w:jc w:val="left"/>
              <w:rPr>
                <w:rFonts w:ascii="宋体" w:hAnsi="宋体" w:cs="宋体"/>
                <w:kern w:val="0"/>
                <w:sz w:val="22"/>
              </w:rPr>
            </w:pPr>
          </w:p>
        </w:tc>
      </w:tr>
      <w:tr w14:paraId="730974D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2ACD958">
            <w:pPr>
              <w:widowControl/>
              <w:jc w:val="left"/>
              <w:rPr>
                <w:rFonts w:ascii="宋体" w:hAnsi="宋体" w:cs="宋体"/>
                <w:kern w:val="0"/>
                <w:sz w:val="22"/>
              </w:rPr>
            </w:pPr>
            <w:r>
              <w:rPr>
                <w:rFonts w:ascii="宋体" w:hAnsi="宋体" w:cs="宋体"/>
                <w:kern w:val="0"/>
                <w:sz w:val="22"/>
              </w:rPr>
              <w:t xml:space="preserve">  2、城乡社区环境卫生</w:t>
            </w:r>
          </w:p>
        </w:tc>
        <w:tc>
          <w:tcPr>
            <w:tcW w:w="1418" w:type="dxa"/>
            <w:tcBorders>
              <w:top w:val="nil"/>
              <w:left w:val="nil"/>
              <w:bottom w:val="single" w:color="auto" w:sz="4" w:space="0"/>
              <w:right w:val="single" w:color="auto" w:sz="4" w:space="0"/>
            </w:tcBorders>
            <w:shd w:val="clear" w:color="000000" w:fill="FFFFFF"/>
            <w:vAlign w:val="bottom"/>
          </w:tcPr>
          <w:p w14:paraId="5D20E100">
            <w:pPr>
              <w:widowControl/>
              <w:jc w:val="left"/>
              <w:rPr>
                <w:rFonts w:ascii="宋体" w:hAnsi="宋体" w:cs="宋体"/>
                <w:kern w:val="0"/>
                <w:sz w:val="22"/>
              </w:rPr>
            </w:pPr>
            <w:r>
              <w:rPr>
                <w:rFonts w:ascii="宋体" w:hAnsi="宋体" w:cs="宋体"/>
                <w:kern w:val="0"/>
                <w:sz w:val="22"/>
              </w:rPr>
              <w:t>193</w:t>
            </w:r>
          </w:p>
        </w:tc>
        <w:tc>
          <w:tcPr>
            <w:tcW w:w="1275" w:type="dxa"/>
            <w:tcBorders>
              <w:top w:val="nil"/>
              <w:left w:val="nil"/>
              <w:bottom w:val="single" w:color="auto" w:sz="4" w:space="0"/>
              <w:right w:val="single" w:color="auto" w:sz="4" w:space="0"/>
            </w:tcBorders>
            <w:shd w:val="clear" w:color="000000" w:fill="FFFFFF"/>
            <w:vAlign w:val="bottom"/>
          </w:tcPr>
          <w:p w14:paraId="5347A8E6">
            <w:pPr>
              <w:widowControl/>
              <w:jc w:val="left"/>
              <w:rPr>
                <w:rFonts w:ascii="宋体" w:hAnsi="宋体" w:cs="宋体"/>
                <w:kern w:val="0"/>
                <w:sz w:val="22"/>
              </w:rPr>
            </w:pPr>
            <w:r>
              <w:rPr>
                <w:rFonts w:ascii="宋体" w:hAnsi="宋体" w:cs="宋体"/>
                <w:kern w:val="0"/>
                <w:sz w:val="22"/>
              </w:rPr>
              <w:t>193</w:t>
            </w:r>
          </w:p>
        </w:tc>
        <w:tc>
          <w:tcPr>
            <w:tcW w:w="1276" w:type="dxa"/>
            <w:tcBorders>
              <w:top w:val="nil"/>
              <w:left w:val="nil"/>
              <w:bottom w:val="single" w:color="auto" w:sz="4" w:space="0"/>
              <w:right w:val="single" w:color="auto" w:sz="4" w:space="0"/>
            </w:tcBorders>
            <w:shd w:val="clear" w:color="000000" w:fill="FFFFFF"/>
            <w:vAlign w:val="bottom"/>
          </w:tcPr>
          <w:p w14:paraId="296F17AA">
            <w:pPr>
              <w:widowControl/>
              <w:jc w:val="left"/>
              <w:rPr>
                <w:rFonts w:ascii="宋体" w:hAnsi="宋体" w:cs="宋体"/>
                <w:kern w:val="0"/>
                <w:sz w:val="22"/>
              </w:rPr>
            </w:pPr>
          </w:p>
        </w:tc>
      </w:tr>
      <w:tr w14:paraId="0D83BEE4">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C45A2B1">
            <w:pPr>
              <w:widowControl/>
              <w:jc w:val="left"/>
              <w:rPr>
                <w:rFonts w:ascii="宋体" w:hAnsi="宋体" w:cs="宋体"/>
                <w:kern w:val="0"/>
                <w:sz w:val="22"/>
              </w:rPr>
            </w:pPr>
            <w:r>
              <w:rPr>
                <w:rFonts w:ascii="宋体" w:hAnsi="宋体" w:cs="宋体"/>
                <w:kern w:val="0"/>
                <w:sz w:val="22"/>
              </w:rPr>
              <w:t xml:space="preserve">  3、城乡社区公共设施</w:t>
            </w:r>
          </w:p>
        </w:tc>
        <w:tc>
          <w:tcPr>
            <w:tcW w:w="1418" w:type="dxa"/>
            <w:tcBorders>
              <w:top w:val="nil"/>
              <w:left w:val="nil"/>
              <w:bottom w:val="single" w:color="auto" w:sz="4" w:space="0"/>
              <w:right w:val="single" w:color="auto" w:sz="4" w:space="0"/>
            </w:tcBorders>
            <w:shd w:val="clear" w:color="000000" w:fill="FFFFFF"/>
            <w:vAlign w:val="bottom"/>
          </w:tcPr>
          <w:p w14:paraId="48A9D1BE">
            <w:pPr>
              <w:widowControl/>
              <w:jc w:val="left"/>
              <w:rPr>
                <w:rFonts w:ascii="宋体" w:hAnsi="宋体" w:cs="宋体"/>
                <w:kern w:val="0"/>
                <w:sz w:val="22"/>
              </w:rPr>
            </w:pPr>
            <w:r>
              <w:rPr>
                <w:rFonts w:ascii="宋体" w:hAnsi="宋体" w:cs="宋体"/>
                <w:kern w:val="0"/>
                <w:sz w:val="22"/>
              </w:rPr>
              <w:t>56</w:t>
            </w:r>
          </w:p>
        </w:tc>
        <w:tc>
          <w:tcPr>
            <w:tcW w:w="1275" w:type="dxa"/>
            <w:tcBorders>
              <w:top w:val="nil"/>
              <w:left w:val="nil"/>
              <w:bottom w:val="single" w:color="auto" w:sz="4" w:space="0"/>
              <w:right w:val="single" w:color="auto" w:sz="4" w:space="0"/>
            </w:tcBorders>
            <w:shd w:val="clear" w:color="000000" w:fill="FFFFFF"/>
            <w:vAlign w:val="bottom"/>
          </w:tcPr>
          <w:p w14:paraId="7FD27E23">
            <w:pPr>
              <w:widowControl/>
              <w:jc w:val="left"/>
              <w:rPr>
                <w:rFonts w:ascii="宋体" w:hAnsi="宋体" w:cs="宋体"/>
                <w:kern w:val="0"/>
                <w:sz w:val="22"/>
              </w:rPr>
            </w:pPr>
            <w:r>
              <w:rPr>
                <w:rFonts w:ascii="宋体" w:hAnsi="宋体" w:cs="宋体"/>
                <w:kern w:val="0"/>
                <w:sz w:val="22"/>
              </w:rPr>
              <w:t>56</w:t>
            </w:r>
          </w:p>
        </w:tc>
        <w:tc>
          <w:tcPr>
            <w:tcW w:w="1276" w:type="dxa"/>
            <w:tcBorders>
              <w:top w:val="nil"/>
              <w:left w:val="nil"/>
              <w:bottom w:val="single" w:color="auto" w:sz="4" w:space="0"/>
              <w:right w:val="single" w:color="auto" w:sz="4" w:space="0"/>
            </w:tcBorders>
            <w:shd w:val="clear" w:color="000000" w:fill="FFFFFF"/>
            <w:vAlign w:val="bottom"/>
          </w:tcPr>
          <w:p w14:paraId="4764BD7D">
            <w:pPr>
              <w:widowControl/>
              <w:jc w:val="left"/>
              <w:rPr>
                <w:rFonts w:ascii="宋体" w:hAnsi="宋体" w:cs="宋体"/>
                <w:kern w:val="0"/>
                <w:sz w:val="22"/>
              </w:rPr>
            </w:pPr>
          </w:p>
        </w:tc>
      </w:tr>
      <w:tr w14:paraId="5B5C25B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FB9446E">
            <w:pPr>
              <w:widowControl/>
              <w:jc w:val="left"/>
              <w:rPr>
                <w:rFonts w:ascii="宋体" w:hAnsi="宋体" w:cs="宋体"/>
                <w:b/>
                <w:bCs/>
                <w:kern w:val="0"/>
                <w:sz w:val="22"/>
              </w:rPr>
            </w:pPr>
            <w:r>
              <w:rPr>
                <w:rFonts w:ascii="宋体" w:hAnsi="宋体" w:cs="宋体"/>
                <w:b/>
                <w:bCs/>
                <w:kern w:val="0"/>
                <w:sz w:val="22"/>
              </w:rPr>
              <w:t>（十）农林水支出</w:t>
            </w:r>
          </w:p>
        </w:tc>
        <w:tc>
          <w:tcPr>
            <w:tcW w:w="1418" w:type="dxa"/>
            <w:tcBorders>
              <w:top w:val="nil"/>
              <w:left w:val="nil"/>
              <w:bottom w:val="single" w:color="auto" w:sz="4" w:space="0"/>
              <w:right w:val="single" w:color="auto" w:sz="4" w:space="0"/>
            </w:tcBorders>
            <w:shd w:val="clear" w:color="000000" w:fill="FFFFFF"/>
            <w:vAlign w:val="bottom"/>
          </w:tcPr>
          <w:p w14:paraId="614A2D1E">
            <w:pPr>
              <w:widowControl/>
              <w:jc w:val="left"/>
              <w:rPr>
                <w:rFonts w:ascii="宋体" w:hAnsi="宋体" w:cs="宋体"/>
                <w:b/>
                <w:bCs/>
                <w:kern w:val="0"/>
                <w:sz w:val="22"/>
              </w:rPr>
            </w:pPr>
            <w:r>
              <w:rPr>
                <w:rFonts w:ascii="宋体" w:hAnsi="宋体" w:cs="宋体"/>
                <w:b/>
                <w:bCs/>
                <w:kern w:val="0"/>
                <w:sz w:val="22"/>
              </w:rPr>
              <w:t>37907</w:t>
            </w:r>
          </w:p>
        </w:tc>
        <w:tc>
          <w:tcPr>
            <w:tcW w:w="1275" w:type="dxa"/>
            <w:tcBorders>
              <w:top w:val="nil"/>
              <w:left w:val="nil"/>
              <w:bottom w:val="single" w:color="auto" w:sz="4" w:space="0"/>
              <w:right w:val="single" w:color="auto" w:sz="4" w:space="0"/>
            </w:tcBorders>
            <w:shd w:val="clear" w:color="000000" w:fill="FFFFFF"/>
            <w:vAlign w:val="bottom"/>
          </w:tcPr>
          <w:p w14:paraId="1EEE3B81">
            <w:pPr>
              <w:widowControl/>
              <w:jc w:val="left"/>
              <w:rPr>
                <w:rFonts w:ascii="宋体" w:hAnsi="宋体" w:cs="宋体"/>
                <w:b/>
                <w:bCs/>
                <w:kern w:val="0"/>
                <w:sz w:val="22"/>
              </w:rPr>
            </w:pPr>
            <w:r>
              <w:rPr>
                <w:rFonts w:ascii="宋体" w:hAnsi="宋体" w:cs="宋体"/>
                <w:b/>
                <w:bCs/>
                <w:kern w:val="0"/>
                <w:sz w:val="22"/>
              </w:rPr>
              <w:t>14059</w:t>
            </w:r>
          </w:p>
        </w:tc>
        <w:tc>
          <w:tcPr>
            <w:tcW w:w="1276" w:type="dxa"/>
            <w:tcBorders>
              <w:top w:val="nil"/>
              <w:left w:val="nil"/>
              <w:bottom w:val="single" w:color="auto" w:sz="4" w:space="0"/>
              <w:right w:val="single" w:color="auto" w:sz="4" w:space="0"/>
            </w:tcBorders>
            <w:shd w:val="clear" w:color="000000" w:fill="FFFFFF"/>
            <w:vAlign w:val="bottom"/>
          </w:tcPr>
          <w:p w14:paraId="78DADB3B">
            <w:pPr>
              <w:widowControl/>
              <w:jc w:val="left"/>
              <w:rPr>
                <w:rFonts w:ascii="宋体" w:hAnsi="宋体" w:cs="宋体"/>
                <w:b/>
                <w:bCs/>
                <w:kern w:val="0"/>
                <w:sz w:val="22"/>
              </w:rPr>
            </w:pPr>
            <w:r>
              <w:rPr>
                <w:rFonts w:ascii="宋体" w:hAnsi="宋体" w:cs="宋体"/>
                <w:b/>
                <w:bCs/>
                <w:kern w:val="0"/>
                <w:sz w:val="22"/>
              </w:rPr>
              <w:t>23848</w:t>
            </w:r>
          </w:p>
        </w:tc>
      </w:tr>
      <w:tr w14:paraId="3D00FC9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CFEDCBE">
            <w:pPr>
              <w:widowControl/>
              <w:jc w:val="left"/>
              <w:rPr>
                <w:rFonts w:ascii="宋体" w:hAnsi="宋体" w:cs="宋体"/>
                <w:kern w:val="0"/>
                <w:sz w:val="22"/>
              </w:rPr>
            </w:pPr>
            <w:r>
              <w:rPr>
                <w:rFonts w:ascii="宋体" w:hAnsi="宋体" w:cs="宋体"/>
                <w:kern w:val="0"/>
                <w:sz w:val="22"/>
              </w:rPr>
              <w:t xml:space="preserve">  1、农业农村</w:t>
            </w:r>
          </w:p>
        </w:tc>
        <w:tc>
          <w:tcPr>
            <w:tcW w:w="1418" w:type="dxa"/>
            <w:tcBorders>
              <w:top w:val="nil"/>
              <w:left w:val="nil"/>
              <w:bottom w:val="single" w:color="auto" w:sz="4" w:space="0"/>
              <w:right w:val="single" w:color="auto" w:sz="4" w:space="0"/>
            </w:tcBorders>
            <w:shd w:val="clear" w:color="000000" w:fill="FFFFFF"/>
            <w:vAlign w:val="bottom"/>
          </w:tcPr>
          <w:p w14:paraId="09DE9961">
            <w:pPr>
              <w:widowControl/>
              <w:jc w:val="left"/>
              <w:rPr>
                <w:rFonts w:ascii="宋体" w:hAnsi="宋体" w:cs="宋体"/>
                <w:kern w:val="0"/>
                <w:sz w:val="22"/>
              </w:rPr>
            </w:pPr>
            <w:r>
              <w:rPr>
                <w:rFonts w:ascii="宋体" w:hAnsi="宋体" w:cs="宋体"/>
                <w:kern w:val="0"/>
                <w:sz w:val="22"/>
              </w:rPr>
              <w:t>11356</w:t>
            </w:r>
          </w:p>
        </w:tc>
        <w:tc>
          <w:tcPr>
            <w:tcW w:w="1275" w:type="dxa"/>
            <w:tcBorders>
              <w:top w:val="nil"/>
              <w:left w:val="nil"/>
              <w:bottom w:val="single" w:color="auto" w:sz="4" w:space="0"/>
              <w:right w:val="single" w:color="auto" w:sz="4" w:space="0"/>
            </w:tcBorders>
            <w:shd w:val="clear" w:color="000000" w:fill="FFFFFF"/>
            <w:vAlign w:val="bottom"/>
          </w:tcPr>
          <w:p w14:paraId="786CDE47">
            <w:pPr>
              <w:widowControl/>
              <w:jc w:val="left"/>
              <w:rPr>
                <w:rFonts w:ascii="宋体" w:hAnsi="宋体" w:cs="宋体"/>
                <w:kern w:val="0"/>
                <w:sz w:val="22"/>
              </w:rPr>
            </w:pPr>
            <w:r>
              <w:rPr>
                <w:rFonts w:ascii="宋体" w:hAnsi="宋体" w:cs="宋体"/>
                <w:kern w:val="0"/>
                <w:sz w:val="22"/>
              </w:rPr>
              <w:t>2096</w:t>
            </w:r>
          </w:p>
        </w:tc>
        <w:tc>
          <w:tcPr>
            <w:tcW w:w="1276" w:type="dxa"/>
            <w:tcBorders>
              <w:top w:val="nil"/>
              <w:left w:val="nil"/>
              <w:bottom w:val="single" w:color="auto" w:sz="4" w:space="0"/>
              <w:right w:val="single" w:color="auto" w:sz="4" w:space="0"/>
            </w:tcBorders>
            <w:shd w:val="clear" w:color="000000" w:fill="FFFFFF"/>
            <w:vAlign w:val="bottom"/>
          </w:tcPr>
          <w:p w14:paraId="11BC5D85">
            <w:pPr>
              <w:widowControl/>
              <w:jc w:val="left"/>
              <w:rPr>
                <w:rFonts w:ascii="宋体" w:hAnsi="宋体" w:cs="宋体"/>
                <w:kern w:val="0"/>
                <w:sz w:val="22"/>
              </w:rPr>
            </w:pPr>
            <w:r>
              <w:rPr>
                <w:rFonts w:ascii="宋体" w:hAnsi="宋体" w:cs="宋体"/>
                <w:kern w:val="0"/>
                <w:sz w:val="22"/>
              </w:rPr>
              <w:t>9260</w:t>
            </w:r>
          </w:p>
        </w:tc>
      </w:tr>
      <w:tr w14:paraId="1A88DACB">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AF3F9CD">
            <w:pPr>
              <w:widowControl/>
              <w:jc w:val="left"/>
              <w:rPr>
                <w:rFonts w:ascii="宋体" w:hAnsi="宋体" w:cs="宋体"/>
                <w:kern w:val="0"/>
                <w:sz w:val="22"/>
              </w:rPr>
            </w:pPr>
            <w:r>
              <w:rPr>
                <w:rFonts w:ascii="宋体" w:hAnsi="宋体" w:cs="宋体"/>
                <w:kern w:val="0"/>
                <w:sz w:val="22"/>
              </w:rPr>
              <w:t xml:space="preserve">  2、林业和草原</w:t>
            </w:r>
          </w:p>
        </w:tc>
        <w:tc>
          <w:tcPr>
            <w:tcW w:w="1418" w:type="dxa"/>
            <w:tcBorders>
              <w:top w:val="nil"/>
              <w:left w:val="nil"/>
              <w:bottom w:val="single" w:color="auto" w:sz="4" w:space="0"/>
              <w:right w:val="single" w:color="auto" w:sz="4" w:space="0"/>
            </w:tcBorders>
            <w:shd w:val="clear" w:color="000000" w:fill="FFFFFF"/>
            <w:vAlign w:val="bottom"/>
          </w:tcPr>
          <w:p w14:paraId="2428FD4A">
            <w:pPr>
              <w:widowControl/>
              <w:jc w:val="left"/>
              <w:rPr>
                <w:rFonts w:ascii="宋体" w:hAnsi="宋体" w:cs="宋体"/>
                <w:kern w:val="0"/>
                <w:sz w:val="22"/>
              </w:rPr>
            </w:pPr>
            <w:r>
              <w:rPr>
                <w:rFonts w:ascii="宋体" w:hAnsi="宋体" w:cs="宋体"/>
                <w:kern w:val="0"/>
                <w:sz w:val="22"/>
              </w:rPr>
              <w:t>499</w:t>
            </w:r>
          </w:p>
        </w:tc>
        <w:tc>
          <w:tcPr>
            <w:tcW w:w="1275" w:type="dxa"/>
            <w:tcBorders>
              <w:top w:val="nil"/>
              <w:left w:val="nil"/>
              <w:bottom w:val="single" w:color="auto" w:sz="4" w:space="0"/>
              <w:right w:val="single" w:color="auto" w:sz="4" w:space="0"/>
            </w:tcBorders>
            <w:shd w:val="clear" w:color="000000" w:fill="FFFFFF"/>
            <w:vAlign w:val="bottom"/>
          </w:tcPr>
          <w:p w14:paraId="74C3CABD">
            <w:pPr>
              <w:widowControl/>
              <w:jc w:val="left"/>
              <w:rPr>
                <w:rFonts w:ascii="宋体" w:hAnsi="宋体" w:cs="宋体"/>
                <w:kern w:val="0"/>
                <w:sz w:val="22"/>
              </w:rPr>
            </w:pPr>
            <w:r>
              <w:rPr>
                <w:rFonts w:ascii="宋体" w:hAnsi="宋体" w:cs="宋体"/>
                <w:kern w:val="0"/>
                <w:sz w:val="22"/>
              </w:rPr>
              <w:t>304</w:t>
            </w:r>
          </w:p>
        </w:tc>
        <w:tc>
          <w:tcPr>
            <w:tcW w:w="1276" w:type="dxa"/>
            <w:tcBorders>
              <w:top w:val="nil"/>
              <w:left w:val="nil"/>
              <w:bottom w:val="single" w:color="auto" w:sz="4" w:space="0"/>
              <w:right w:val="single" w:color="auto" w:sz="4" w:space="0"/>
            </w:tcBorders>
            <w:shd w:val="clear" w:color="000000" w:fill="FFFFFF"/>
            <w:vAlign w:val="bottom"/>
          </w:tcPr>
          <w:p w14:paraId="607BA722">
            <w:pPr>
              <w:widowControl/>
              <w:jc w:val="left"/>
              <w:rPr>
                <w:rFonts w:ascii="宋体" w:hAnsi="宋体" w:cs="宋体"/>
                <w:kern w:val="0"/>
                <w:sz w:val="22"/>
              </w:rPr>
            </w:pPr>
            <w:r>
              <w:rPr>
                <w:rFonts w:ascii="宋体" w:hAnsi="宋体" w:cs="宋体"/>
                <w:kern w:val="0"/>
                <w:sz w:val="22"/>
              </w:rPr>
              <w:t>195</w:t>
            </w:r>
          </w:p>
        </w:tc>
      </w:tr>
      <w:tr w14:paraId="7CA83B8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50BE7DD">
            <w:pPr>
              <w:widowControl/>
              <w:jc w:val="left"/>
              <w:rPr>
                <w:rFonts w:ascii="宋体" w:hAnsi="宋体" w:cs="宋体"/>
                <w:kern w:val="0"/>
                <w:sz w:val="22"/>
              </w:rPr>
            </w:pPr>
            <w:r>
              <w:rPr>
                <w:rFonts w:ascii="宋体" w:hAnsi="宋体" w:cs="宋体"/>
                <w:kern w:val="0"/>
                <w:sz w:val="22"/>
              </w:rPr>
              <w:t xml:space="preserve">  3、水利</w:t>
            </w:r>
          </w:p>
        </w:tc>
        <w:tc>
          <w:tcPr>
            <w:tcW w:w="1418" w:type="dxa"/>
            <w:tcBorders>
              <w:top w:val="nil"/>
              <w:left w:val="nil"/>
              <w:bottom w:val="single" w:color="auto" w:sz="4" w:space="0"/>
              <w:right w:val="single" w:color="auto" w:sz="4" w:space="0"/>
            </w:tcBorders>
            <w:shd w:val="clear" w:color="000000" w:fill="FFFFFF"/>
            <w:vAlign w:val="bottom"/>
          </w:tcPr>
          <w:p w14:paraId="23E99063">
            <w:pPr>
              <w:widowControl/>
              <w:jc w:val="left"/>
              <w:rPr>
                <w:rFonts w:ascii="宋体" w:hAnsi="宋体" w:cs="宋体"/>
                <w:kern w:val="0"/>
                <w:sz w:val="22"/>
              </w:rPr>
            </w:pPr>
            <w:r>
              <w:rPr>
                <w:rFonts w:ascii="宋体" w:hAnsi="宋体" w:cs="宋体"/>
                <w:kern w:val="0"/>
                <w:sz w:val="22"/>
              </w:rPr>
              <w:t>1636</w:t>
            </w:r>
          </w:p>
        </w:tc>
        <w:tc>
          <w:tcPr>
            <w:tcW w:w="1275" w:type="dxa"/>
            <w:tcBorders>
              <w:top w:val="nil"/>
              <w:left w:val="nil"/>
              <w:bottom w:val="single" w:color="auto" w:sz="4" w:space="0"/>
              <w:right w:val="single" w:color="auto" w:sz="4" w:space="0"/>
            </w:tcBorders>
            <w:shd w:val="clear" w:color="000000" w:fill="FFFFFF"/>
            <w:vAlign w:val="bottom"/>
          </w:tcPr>
          <w:p w14:paraId="321FE930">
            <w:pPr>
              <w:widowControl/>
              <w:jc w:val="left"/>
              <w:rPr>
                <w:rFonts w:ascii="宋体" w:hAnsi="宋体" w:cs="宋体"/>
                <w:kern w:val="0"/>
                <w:sz w:val="22"/>
              </w:rPr>
            </w:pPr>
            <w:r>
              <w:rPr>
                <w:rFonts w:ascii="宋体" w:hAnsi="宋体" w:cs="宋体"/>
                <w:kern w:val="0"/>
                <w:sz w:val="22"/>
              </w:rPr>
              <w:t>1491</w:t>
            </w:r>
          </w:p>
        </w:tc>
        <w:tc>
          <w:tcPr>
            <w:tcW w:w="1276" w:type="dxa"/>
            <w:tcBorders>
              <w:top w:val="nil"/>
              <w:left w:val="nil"/>
              <w:bottom w:val="single" w:color="auto" w:sz="4" w:space="0"/>
              <w:right w:val="single" w:color="auto" w:sz="4" w:space="0"/>
            </w:tcBorders>
            <w:shd w:val="clear" w:color="000000" w:fill="FFFFFF"/>
            <w:vAlign w:val="bottom"/>
          </w:tcPr>
          <w:p w14:paraId="34B73E4E">
            <w:pPr>
              <w:widowControl/>
              <w:jc w:val="left"/>
              <w:rPr>
                <w:rFonts w:ascii="宋体" w:hAnsi="宋体" w:cs="宋体"/>
                <w:kern w:val="0"/>
                <w:sz w:val="22"/>
              </w:rPr>
            </w:pPr>
            <w:r>
              <w:rPr>
                <w:rFonts w:ascii="宋体" w:hAnsi="宋体" w:cs="宋体"/>
                <w:kern w:val="0"/>
                <w:sz w:val="22"/>
              </w:rPr>
              <w:t>145</w:t>
            </w:r>
          </w:p>
        </w:tc>
      </w:tr>
      <w:tr w14:paraId="7B8D098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700165B">
            <w:pPr>
              <w:widowControl/>
              <w:jc w:val="left"/>
              <w:rPr>
                <w:rFonts w:ascii="宋体" w:hAnsi="宋体" w:cs="宋体"/>
                <w:kern w:val="0"/>
                <w:sz w:val="22"/>
              </w:rPr>
            </w:pPr>
            <w:r>
              <w:rPr>
                <w:rFonts w:ascii="宋体" w:hAnsi="宋体" w:cs="宋体"/>
                <w:kern w:val="0"/>
                <w:sz w:val="22"/>
              </w:rPr>
              <w:t xml:space="preserve">  4、</w:t>
            </w:r>
            <w:r>
              <w:rPr>
                <w:rFonts w:hint="eastAsia" w:ascii="宋体" w:hAnsi="宋体" w:cs="宋体"/>
                <w:kern w:val="0"/>
                <w:sz w:val="22"/>
                <w:lang w:eastAsia="zh-CN"/>
              </w:rPr>
              <w:t>巩固拓展脱贫攻坚成果</w:t>
            </w:r>
            <w:r>
              <w:rPr>
                <w:rFonts w:ascii="宋体" w:hAnsi="宋体" w:cs="宋体"/>
                <w:kern w:val="0"/>
                <w:sz w:val="22"/>
              </w:rPr>
              <w:t>衔接乡村振兴</w:t>
            </w:r>
          </w:p>
        </w:tc>
        <w:tc>
          <w:tcPr>
            <w:tcW w:w="1418" w:type="dxa"/>
            <w:tcBorders>
              <w:top w:val="nil"/>
              <w:left w:val="nil"/>
              <w:bottom w:val="single" w:color="auto" w:sz="4" w:space="0"/>
              <w:right w:val="single" w:color="auto" w:sz="4" w:space="0"/>
            </w:tcBorders>
            <w:shd w:val="clear" w:color="000000" w:fill="FFFFFF"/>
            <w:vAlign w:val="bottom"/>
          </w:tcPr>
          <w:p w14:paraId="75779262">
            <w:pPr>
              <w:widowControl/>
              <w:jc w:val="left"/>
              <w:rPr>
                <w:rFonts w:ascii="宋体" w:hAnsi="宋体" w:cs="宋体"/>
                <w:kern w:val="0"/>
                <w:sz w:val="22"/>
              </w:rPr>
            </w:pPr>
            <w:r>
              <w:rPr>
                <w:rFonts w:ascii="宋体" w:hAnsi="宋体" w:cs="宋体"/>
                <w:kern w:val="0"/>
                <w:sz w:val="22"/>
              </w:rPr>
              <w:t>12698</w:t>
            </w:r>
          </w:p>
        </w:tc>
        <w:tc>
          <w:tcPr>
            <w:tcW w:w="1275" w:type="dxa"/>
            <w:tcBorders>
              <w:top w:val="nil"/>
              <w:left w:val="nil"/>
              <w:bottom w:val="single" w:color="auto" w:sz="4" w:space="0"/>
              <w:right w:val="single" w:color="auto" w:sz="4" w:space="0"/>
            </w:tcBorders>
            <w:shd w:val="clear" w:color="000000" w:fill="FFFFFF"/>
            <w:vAlign w:val="bottom"/>
          </w:tcPr>
          <w:p w14:paraId="65C6CF58">
            <w:pPr>
              <w:widowControl/>
              <w:jc w:val="left"/>
              <w:rPr>
                <w:rFonts w:ascii="宋体" w:hAnsi="宋体" w:cs="宋体"/>
                <w:kern w:val="0"/>
                <w:sz w:val="22"/>
              </w:rPr>
            </w:pPr>
            <w:r>
              <w:rPr>
                <w:rFonts w:ascii="宋体" w:hAnsi="宋体" w:cs="宋体"/>
                <w:kern w:val="0"/>
                <w:sz w:val="22"/>
              </w:rPr>
              <w:t>1053</w:t>
            </w:r>
          </w:p>
        </w:tc>
        <w:tc>
          <w:tcPr>
            <w:tcW w:w="1276" w:type="dxa"/>
            <w:tcBorders>
              <w:top w:val="nil"/>
              <w:left w:val="nil"/>
              <w:bottom w:val="single" w:color="auto" w:sz="4" w:space="0"/>
              <w:right w:val="single" w:color="auto" w:sz="4" w:space="0"/>
            </w:tcBorders>
            <w:shd w:val="clear" w:color="000000" w:fill="FFFFFF"/>
            <w:vAlign w:val="bottom"/>
          </w:tcPr>
          <w:p w14:paraId="4EDA9E04">
            <w:pPr>
              <w:widowControl/>
              <w:jc w:val="left"/>
              <w:rPr>
                <w:rFonts w:ascii="宋体" w:hAnsi="宋体" w:cs="宋体"/>
                <w:kern w:val="0"/>
                <w:sz w:val="22"/>
              </w:rPr>
            </w:pPr>
            <w:r>
              <w:rPr>
                <w:rFonts w:ascii="宋体" w:hAnsi="宋体" w:cs="宋体"/>
                <w:kern w:val="0"/>
                <w:sz w:val="22"/>
              </w:rPr>
              <w:t>11645</w:t>
            </w:r>
          </w:p>
        </w:tc>
      </w:tr>
      <w:tr w14:paraId="1B53927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52F0C4F">
            <w:pPr>
              <w:widowControl/>
              <w:jc w:val="left"/>
              <w:rPr>
                <w:rFonts w:ascii="宋体" w:hAnsi="宋体" w:cs="宋体"/>
                <w:kern w:val="0"/>
                <w:sz w:val="22"/>
              </w:rPr>
            </w:pPr>
            <w:r>
              <w:rPr>
                <w:rFonts w:ascii="宋体" w:hAnsi="宋体" w:cs="宋体"/>
                <w:kern w:val="0"/>
                <w:sz w:val="22"/>
              </w:rPr>
              <w:t xml:space="preserve">  5、农业综合改革</w:t>
            </w:r>
          </w:p>
        </w:tc>
        <w:tc>
          <w:tcPr>
            <w:tcW w:w="1418" w:type="dxa"/>
            <w:tcBorders>
              <w:top w:val="nil"/>
              <w:left w:val="nil"/>
              <w:bottom w:val="single" w:color="auto" w:sz="4" w:space="0"/>
              <w:right w:val="single" w:color="auto" w:sz="4" w:space="0"/>
            </w:tcBorders>
            <w:shd w:val="clear" w:color="000000" w:fill="FFFFFF"/>
            <w:vAlign w:val="bottom"/>
          </w:tcPr>
          <w:p w14:paraId="5CF574B7">
            <w:pPr>
              <w:widowControl/>
              <w:jc w:val="left"/>
              <w:rPr>
                <w:rFonts w:ascii="宋体" w:hAnsi="宋体" w:cs="宋体"/>
                <w:kern w:val="0"/>
                <w:sz w:val="22"/>
              </w:rPr>
            </w:pPr>
            <w:r>
              <w:rPr>
                <w:rFonts w:ascii="宋体" w:hAnsi="宋体" w:cs="宋体"/>
                <w:kern w:val="0"/>
                <w:sz w:val="22"/>
              </w:rPr>
              <w:t>9527</w:t>
            </w:r>
          </w:p>
        </w:tc>
        <w:tc>
          <w:tcPr>
            <w:tcW w:w="1275" w:type="dxa"/>
            <w:tcBorders>
              <w:top w:val="nil"/>
              <w:left w:val="nil"/>
              <w:bottom w:val="single" w:color="auto" w:sz="4" w:space="0"/>
              <w:right w:val="single" w:color="auto" w:sz="4" w:space="0"/>
            </w:tcBorders>
            <w:shd w:val="clear" w:color="000000" w:fill="FFFFFF"/>
            <w:vAlign w:val="bottom"/>
          </w:tcPr>
          <w:p w14:paraId="7589F8D9">
            <w:pPr>
              <w:widowControl/>
              <w:jc w:val="left"/>
              <w:rPr>
                <w:rFonts w:ascii="宋体" w:hAnsi="宋体" w:cs="宋体"/>
                <w:kern w:val="0"/>
                <w:sz w:val="22"/>
              </w:rPr>
            </w:pPr>
            <w:r>
              <w:rPr>
                <w:rFonts w:ascii="宋体" w:hAnsi="宋体" w:cs="宋体"/>
                <w:kern w:val="0"/>
                <w:sz w:val="22"/>
              </w:rPr>
              <w:t>8506</w:t>
            </w:r>
          </w:p>
        </w:tc>
        <w:tc>
          <w:tcPr>
            <w:tcW w:w="1276" w:type="dxa"/>
            <w:tcBorders>
              <w:top w:val="nil"/>
              <w:left w:val="nil"/>
              <w:bottom w:val="single" w:color="auto" w:sz="4" w:space="0"/>
              <w:right w:val="single" w:color="auto" w:sz="4" w:space="0"/>
            </w:tcBorders>
            <w:shd w:val="clear" w:color="000000" w:fill="FFFFFF"/>
            <w:vAlign w:val="bottom"/>
          </w:tcPr>
          <w:p w14:paraId="08F36136">
            <w:pPr>
              <w:widowControl/>
              <w:jc w:val="left"/>
              <w:rPr>
                <w:rFonts w:ascii="宋体" w:hAnsi="宋体" w:cs="宋体"/>
                <w:kern w:val="0"/>
                <w:sz w:val="22"/>
              </w:rPr>
            </w:pPr>
            <w:r>
              <w:rPr>
                <w:rFonts w:ascii="宋体" w:hAnsi="宋体" w:cs="宋体"/>
                <w:kern w:val="0"/>
                <w:sz w:val="22"/>
              </w:rPr>
              <w:t>1021</w:t>
            </w:r>
          </w:p>
        </w:tc>
      </w:tr>
      <w:tr w14:paraId="5B220DA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B2568CA">
            <w:pPr>
              <w:widowControl/>
              <w:jc w:val="left"/>
              <w:rPr>
                <w:rFonts w:ascii="宋体" w:hAnsi="宋体" w:cs="宋体"/>
                <w:kern w:val="0"/>
                <w:sz w:val="22"/>
              </w:rPr>
            </w:pPr>
            <w:r>
              <w:rPr>
                <w:rFonts w:ascii="宋体" w:hAnsi="宋体" w:cs="宋体"/>
                <w:kern w:val="0"/>
                <w:sz w:val="22"/>
              </w:rPr>
              <w:t xml:space="preserve">  6、普惠金融发展支出</w:t>
            </w:r>
          </w:p>
        </w:tc>
        <w:tc>
          <w:tcPr>
            <w:tcW w:w="1418" w:type="dxa"/>
            <w:tcBorders>
              <w:top w:val="nil"/>
              <w:left w:val="nil"/>
              <w:bottom w:val="single" w:color="auto" w:sz="4" w:space="0"/>
              <w:right w:val="single" w:color="auto" w:sz="4" w:space="0"/>
            </w:tcBorders>
            <w:shd w:val="clear" w:color="000000" w:fill="FFFFFF"/>
            <w:vAlign w:val="bottom"/>
          </w:tcPr>
          <w:p w14:paraId="3B6DB98B">
            <w:pPr>
              <w:widowControl/>
              <w:jc w:val="left"/>
              <w:rPr>
                <w:rFonts w:ascii="宋体" w:hAnsi="宋体" w:cs="宋体"/>
                <w:kern w:val="0"/>
                <w:sz w:val="22"/>
              </w:rPr>
            </w:pPr>
            <w:r>
              <w:rPr>
                <w:rFonts w:ascii="宋体" w:hAnsi="宋体" w:cs="宋体"/>
                <w:kern w:val="0"/>
                <w:sz w:val="22"/>
              </w:rPr>
              <w:t>2191</w:t>
            </w:r>
          </w:p>
        </w:tc>
        <w:tc>
          <w:tcPr>
            <w:tcW w:w="1275" w:type="dxa"/>
            <w:tcBorders>
              <w:top w:val="nil"/>
              <w:left w:val="nil"/>
              <w:bottom w:val="single" w:color="auto" w:sz="4" w:space="0"/>
              <w:right w:val="single" w:color="auto" w:sz="4" w:space="0"/>
            </w:tcBorders>
            <w:shd w:val="clear" w:color="000000" w:fill="FFFFFF"/>
            <w:vAlign w:val="bottom"/>
          </w:tcPr>
          <w:p w14:paraId="709A01FB">
            <w:pPr>
              <w:widowControl/>
              <w:jc w:val="left"/>
              <w:rPr>
                <w:rFonts w:ascii="宋体" w:hAnsi="宋体" w:cs="宋体"/>
                <w:kern w:val="0"/>
                <w:sz w:val="22"/>
              </w:rPr>
            </w:pPr>
            <w:r>
              <w:rPr>
                <w:rFonts w:ascii="宋体" w:hAnsi="宋体" w:cs="宋体"/>
                <w:kern w:val="0"/>
                <w:sz w:val="22"/>
              </w:rPr>
              <w:t>609</w:t>
            </w:r>
          </w:p>
        </w:tc>
        <w:tc>
          <w:tcPr>
            <w:tcW w:w="1276" w:type="dxa"/>
            <w:tcBorders>
              <w:top w:val="nil"/>
              <w:left w:val="nil"/>
              <w:bottom w:val="single" w:color="auto" w:sz="4" w:space="0"/>
              <w:right w:val="single" w:color="auto" w:sz="4" w:space="0"/>
            </w:tcBorders>
            <w:shd w:val="clear" w:color="000000" w:fill="FFFFFF"/>
            <w:vAlign w:val="bottom"/>
          </w:tcPr>
          <w:p w14:paraId="6F1A6869">
            <w:pPr>
              <w:widowControl/>
              <w:jc w:val="left"/>
              <w:rPr>
                <w:rFonts w:ascii="宋体" w:hAnsi="宋体" w:cs="宋体"/>
                <w:kern w:val="0"/>
                <w:sz w:val="22"/>
              </w:rPr>
            </w:pPr>
            <w:r>
              <w:rPr>
                <w:rFonts w:ascii="宋体" w:hAnsi="宋体" w:cs="宋体"/>
                <w:kern w:val="0"/>
                <w:sz w:val="22"/>
              </w:rPr>
              <w:t>1582</w:t>
            </w:r>
          </w:p>
        </w:tc>
      </w:tr>
      <w:tr w14:paraId="5135DA16">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6743B89">
            <w:pPr>
              <w:widowControl/>
              <w:jc w:val="left"/>
              <w:rPr>
                <w:rFonts w:ascii="宋体" w:hAnsi="宋体" w:cs="宋体"/>
                <w:b/>
                <w:bCs/>
                <w:kern w:val="0"/>
                <w:sz w:val="22"/>
              </w:rPr>
            </w:pPr>
            <w:r>
              <w:rPr>
                <w:rFonts w:ascii="宋体" w:hAnsi="宋体" w:cs="宋体"/>
                <w:b/>
                <w:bCs/>
                <w:kern w:val="0"/>
                <w:sz w:val="22"/>
              </w:rPr>
              <w:t>（十一）交通运输支出</w:t>
            </w:r>
          </w:p>
        </w:tc>
        <w:tc>
          <w:tcPr>
            <w:tcW w:w="1418" w:type="dxa"/>
            <w:tcBorders>
              <w:top w:val="nil"/>
              <w:left w:val="nil"/>
              <w:bottom w:val="single" w:color="auto" w:sz="4" w:space="0"/>
              <w:right w:val="single" w:color="auto" w:sz="4" w:space="0"/>
            </w:tcBorders>
            <w:shd w:val="clear" w:color="000000" w:fill="FFFFFF"/>
            <w:vAlign w:val="bottom"/>
          </w:tcPr>
          <w:p w14:paraId="301FB791">
            <w:pPr>
              <w:widowControl/>
              <w:jc w:val="left"/>
              <w:rPr>
                <w:rFonts w:ascii="宋体" w:hAnsi="宋体" w:cs="宋体"/>
                <w:b/>
                <w:bCs/>
                <w:kern w:val="0"/>
                <w:sz w:val="22"/>
              </w:rPr>
            </w:pPr>
            <w:r>
              <w:rPr>
                <w:rFonts w:ascii="宋体" w:hAnsi="宋体" w:cs="宋体"/>
                <w:b/>
                <w:bCs/>
                <w:kern w:val="0"/>
                <w:sz w:val="22"/>
              </w:rPr>
              <w:t>1635</w:t>
            </w:r>
          </w:p>
        </w:tc>
        <w:tc>
          <w:tcPr>
            <w:tcW w:w="1275" w:type="dxa"/>
            <w:tcBorders>
              <w:top w:val="nil"/>
              <w:left w:val="nil"/>
              <w:bottom w:val="single" w:color="auto" w:sz="4" w:space="0"/>
              <w:right w:val="single" w:color="auto" w:sz="4" w:space="0"/>
            </w:tcBorders>
            <w:shd w:val="clear" w:color="000000" w:fill="FFFFFF"/>
            <w:vAlign w:val="bottom"/>
          </w:tcPr>
          <w:p w14:paraId="3799E8DB">
            <w:pPr>
              <w:widowControl/>
              <w:jc w:val="left"/>
              <w:rPr>
                <w:rFonts w:ascii="宋体" w:hAnsi="宋体" w:cs="宋体"/>
                <w:b/>
                <w:bCs/>
                <w:kern w:val="0"/>
                <w:sz w:val="22"/>
              </w:rPr>
            </w:pPr>
            <w:r>
              <w:rPr>
                <w:rFonts w:ascii="宋体" w:hAnsi="宋体" w:cs="宋体"/>
                <w:b/>
                <w:bCs/>
                <w:kern w:val="0"/>
                <w:sz w:val="22"/>
              </w:rPr>
              <w:t>1397</w:t>
            </w:r>
          </w:p>
        </w:tc>
        <w:tc>
          <w:tcPr>
            <w:tcW w:w="1276" w:type="dxa"/>
            <w:tcBorders>
              <w:top w:val="nil"/>
              <w:left w:val="nil"/>
              <w:bottom w:val="single" w:color="auto" w:sz="4" w:space="0"/>
              <w:right w:val="single" w:color="auto" w:sz="4" w:space="0"/>
            </w:tcBorders>
            <w:shd w:val="clear" w:color="000000" w:fill="FFFFFF"/>
            <w:vAlign w:val="bottom"/>
          </w:tcPr>
          <w:p w14:paraId="49E0F7DE">
            <w:pPr>
              <w:widowControl/>
              <w:jc w:val="left"/>
              <w:rPr>
                <w:rFonts w:ascii="宋体" w:hAnsi="宋体" w:cs="宋体"/>
                <w:b/>
                <w:bCs/>
                <w:kern w:val="0"/>
                <w:sz w:val="22"/>
              </w:rPr>
            </w:pPr>
            <w:r>
              <w:rPr>
                <w:rFonts w:ascii="宋体" w:hAnsi="宋体" w:cs="宋体"/>
                <w:b/>
                <w:bCs/>
                <w:kern w:val="0"/>
                <w:sz w:val="22"/>
              </w:rPr>
              <w:t>238</w:t>
            </w:r>
          </w:p>
        </w:tc>
      </w:tr>
      <w:tr w14:paraId="1487B28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F49064E">
            <w:pPr>
              <w:widowControl/>
              <w:jc w:val="left"/>
              <w:rPr>
                <w:rFonts w:ascii="宋体" w:hAnsi="宋体" w:cs="宋体"/>
                <w:kern w:val="0"/>
                <w:sz w:val="22"/>
              </w:rPr>
            </w:pPr>
            <w:r>
              <w:rPr>
                <w:rFonts w:ascii="宋体" w:hAnsi="宋体" w:cs="宋体"/>
                <w:kern w:val="0"/>
                <w:sz w:val="22"/>
              </w:rPr>
              <w:t xml:space="preserve">  1、公路水路运输</w:t>
            </w:r>
          </w:p>
        </w:tc>
        <w:tc>
          <w:tcPr>
            <w:tcW w:w="1418" w:type="dxa"/>
            <w:tcBorders>
              <w:top w:val="nil"/>
              <w:left w:val="nil"/>
              <w:bottom w:val="single" w:color="auto" w:sz="4" w:space="0"/>
              <w:right w:val="single" w:color="auto" w:sz="4" w:space="0"/>
            </w:tcBorders>
            <w:shd w:val="clear" w:color="000000" w:fill="FFFFFF"/>
            <w:vAlign w:val="bottom"/>
          </w:tcPr>
          <w:p w14:paraId="362578F0">
            <w:pPr>
              <w:widowControl/>
              <w:jc w:val="left"/>
              <w:rPr>
                <w:rFonts w:ascii="宋体" w:hAnsi="宋体" w:cs="宋体"/>
                <w:kern w:val="0"/>
                <w:sz w:val="22"/>
              </w:rPr>
            </w:pPr>
            <w:r>
              <w:rPr>
                <w:rFonts w:ascii="宋体" w:hAnsi="宋体" w:cs="宋体"/>
                <w:kern w:val="0"/>
                <w:sz w:val="22"/>
              </w:rPr>
              <w:t>1635</w:t>
            </w:r>
          </w:p>
        </w:tc>
        <w:tc>
          <w:tcPr>
            <w:tcW w:w="1275" w:type="dxa"/>
            <w:tcBorders>
              <w:top w:val="nil"/>
              <w:left w:val="nil"/>
              <w:bottom w:val="single" w:color="auto" w:sz="4" w:space="0"/>
              <w:right w:val="single" w:color="auto" w:sz="4" w:space="0"/>
            </w:tcBorders>
            <w:shd w:val="clear" w:color="000000" w:fill="FFFFFF"/>
            <w:vAlign w:val="bottom"/>
          </w:tcPr>
          <w:p w14:paraId="156C946C">
            <w:pPr>
              <w:widowControl/>
              <w:jc w:val="left"/>
              <w:rPr>
                <w:rFonts w:ascii="宋体" w:hAnsi="宋体" w:cs="宋体"/>
                <w:kern w:val="0"/>
                <w:sz w:val="22"/>
              </w:rPr>
            </w:pPr>
            <w:r>
              <w:rPr>
                <w:rFonts w:ascii="宋体" w:hAnsi="宋体" w:cs="宋体"/>
                <w:kern w:val="0"/>
                <w:sz w:val="22"/>
              </w:rPr>
              <w:t>1397</w:t>
            </w:r>
          </w:p>
        </w:tc>
        <w:tc>
          <w:tcPr>
            <w:tcW w:w="1276" w:type="dxa"/>
            <w:tcBorders>
              <w:top w:val="nil"/>
              <w:left w:val="nil"/>
              <w:bottom w:val="single" w:color="auto" w:sz="4" w:space="0"/>
              <w:right w:val="single" w:color="auto" w:sz="4" w:space="0"/>
            </w:tcBorders>
            <w:shd w:val="clear" w:color="000000" w:fill="FFFFFF"/>
            <w:vAlign w:val="bottom"/>
          </w:tcPr>
          <w:p w14:paraId="17C21526">
            <w:pPr>
              <w:widowControl/>
              <w:jc w:val="left"/>
              <w:rPr>
                <w:rFonts w:ascii="宋体" w:hAnsi="宋体" w:cs="宋体"/>
                <w:kern w:val="0"/>
                <w:sz w:val="22"/>
              </w:rPr>
            </w:pPr>
            <w:r>
              <w:rPr>
                <w:rFonts w:ascii="宋体" w:hAnsi="宋体" w:cs="宋体"/>
                <w:kern w:val="0"/>
                <w:sz w:val="22"/>
              </w:rPr>
              <w:t>238</w:t>
            </w:r>
          </w:p>
        </w:tc>
      </w:tr>
      <w:tr w14:paraId="54669E5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A2B03F6">
            <w:pPr>
              <w:widowControl/>
              <w:jc w:val="left"/>
              <w:rPr>
                <w:rFonts w:ascii="宋体" w:hAnsi="宋体" w:cs="宋体"/>
                <w:b/>
                <w:bCs/>
                <w:kern w:val="0"/>
                <w:sz w:val="22"/>
              </w:rPr>
            </w:pPr>
            <w:r>
              <w:rPr>
                <w:rFonts w:ascii="宋体" w:hAnsi="宋体" w:cs="宋体"/>
                <w:b/>
                <w:bCs/>
                <w:kern w:val="0"/>
                <w:sz w:val="22"/>
              </w:rPr>
              <w:t xml:space="preserve"> (十二)商业服务业等事务</w:t>
            </w:r>
          </w:p>
        </w:tc>
        <w:tc>
          <w:tcPr>
            <w:tcW w:w="1418" w:type="dxa"/>
            <w:tcBorders>
              <w:top w:val="nil"/>
              <w:left w:val="nil"/>
              <w:bottom w:val="single" w:color="auto" w:sz="4" w:space="0"/>
              <w:right w:val="single" w:color="auto" w:sz="4" w:space="0"/>
            </w:tcBorders>
            <w:shd w:val="clear" w:color="000000" w:fill="FFFFFF"/>
            <w:vAlign w:val="bottom"/>
          </w:tcPr>
          <w:p w14:paraId="2022CE9E">
            <w:pPr>
              <w:widowControl/>
              <w:jc w:val="left"/>
              <w:rPr>
                <w:rFonts w:ascii="宋体" w:hAnsi="宋体" w:cs="宋体"/>
                <w:b/>
                <w:bCs/>
                <w:kern w:val="0"/>
                <w:sz w:val="22"/>
              </w:rPr>
            </w:pPr>
            <w:r>
              <w:rPr>
                <w:rFonts w:ascii="宋体" w:hAnsi="宋体" w:cs="宋体"/>
                <w:b/>
                <w:bCs/>
                <w:kern w:val="0"/>
                <w:sz w:val="22"/>
              </w:rPr>
              <w:t>150</w:t>
            </w:r>
          </w:p>
        </w:tc>
        <w:tc>
          <w:tcPr>
            <w:tcW w:w="1275" w:type="dxa"/>
            <w:tcBorders>
              <w:top w:val="nil"/>
              <w:left w:val="nil"/>
              <w:bottom w:val="single" w:color="auto" w:sz="4" w:space="0"/>
              <w:right w:val="single" w:color="auto" w:sz="4" w:space="0"/>
            </w:tcBorders>
            <w:shd w:val="clear" w:color="000000" w:fill="FFFFFF"/>
            <w:vAlign w:val="bottom"/>
          </w:tcPr>
          <w:p w14:paraId="39564B84">
            <w:pPr>
              <w:widowControl/>
              <w:jc w:val="left"/>
              <w:rPr>
                <w:rFonts w:ascii="宋体" w:hAnsi="宋体" w:cs="宋体"/>
                <w:b/>
                <w:bCs/>
                <w:kern w:val="0"/>
                <w:sz w:val="22"/>
              </w:rPr>
            </w:pPr>
            <w:r>
              <w:rPr>
                <w:rFonts w:ascii="宋体" w:hAnsi="宋体" w:cs="宋体"/>
                <w:b/>
                <w:bCs/>
                <w:kern w:val="0"/>
                <w:sz w:val="22"/>
              </w:rPr>
              <w:t>150</w:t>
            </w:r>
          </w:p>
        </w:tc>
        <w:tc>
          <w:tcPr>
            <w:tcW w:w="1276" w:type="dxa"/>
            <w:tcBorders>
              <w:top w:val="nil"/>
              <w:left w:val="nil"/>
              <w:bottom w:val="single" w:color="auto" w:sz="4" w:space="0"/>
              <w:right w:val="single" w:color="auto" w:sz="4" w:space="0"/>
            </w:tcBorders>
            <w:shd w:val="clear" w:color="000000" w:fill="FFFFFF"/>
            <w:vAlign w:val="bottom"/>
          </w:tcPr>
          <w:p w14:paraId="15152425">
            <w:pPr>
              <w:widowControl/>
              <w:jc w:val="left"/>
              <w:rPr>
                <w:rFonts w:ascii="宋体" w:hAnsi="宋体" w:cs="宋体"/>
                <w:b/>
                <w:bCs/>
                <w:kern w:val="0"/>
                <w:sz w:val="22"/>
              </w:rPr>
            </w:pPr>
          </w:p>
        </w:tc>
      </w:tr>
      <w:tr w14:paraId="24AD4093">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B4C11D8">
            <w:pPr>
              <w:widowControl/>
              <w:jc w:val="left"/>
              <w:rPr>
                <w:rFonts w:ascii="宋体" w:hAnsi="宋体" w:cs="宋体"/>
                <w:b/>
                <w:bCs/>
                <w:kern w:val="0"/>
                <w:sz w:val="22"/>
              </w:rPr>
            </w:pPr>
            <w:r>
              <w:rPr>
                <w:rFonts w:ascii="宋体" w:hAnsi="宋体" w:cs="宋体"/>
                <w:b/>
                <w:bCs/>
                <w:kern w:val="0"/>
                <w:sz w:val="22"/>
              </w:rPr>
              <w:t xml:space="preserve"> (十三)金融支出</w:t>
            </w:r>
          </w:p>
        </w:tc>
        <w:tc>
          <w:tcPr>
            <w:tcW w:w="1418" w:type="dxa"/>
            <w:tcBorders>
              <w:top w:val="nil"/>
              <w:left w:val="nil"/>
              <w:bottom w:val="single" w:color="auto" w:sz="4" w:space="0"/>
              <w:right w:val="single" w:color="auto" w:sz="4" w:space="0"/>
            </w:tcBorders>
            <w:shd w:val="clear" w:color="000000" w:fill="FFFFFF"/>
            <w:vAlign w:val="bottom"/>
          </w:tcPr>
          <w:p w14:paraId="1EB8EFE0">
            <w:pPr>
              <w:widowControl/>
              <w:jc w:val="left"/>
              <w:rPr>
                <w:rFonts w:ascii="宋体" w:hAnsi="宋体" w:cs="宋体"/>
                <w:b/>
                <w:bCs/>
                <w:kern w:val="0"/>
                <w:sz w:val="22"/>
              </w:rPr>
            </w:pPr>
            <w:r>
              <w:rPr>
                <w:rFonts w:ascii="宋体" w:hAnsi="宋体" w:cs="宋体"/>
                <w:b/>
                <w:bCs/>
                <w:kern w:val="0"/>
                <w:sz w:val="22"/>
              </w:rPr>
              <w:t>75</w:t>
            </w:r>
          </w:p>
        </w:tc>
        <w:tc>
          <w:tcPr>
            <w:tcW w:w="1275" w:type="dxa"/>
            <w:tcBorders>
              <w:top w:val="nil"/>
              <w:left w:val="nil"/>
              <w:bottom w:val="single" w:color="auto" w:sz="4" w:space="0"/>
              <w:right w:val="single" w:color="auto" w:sz="4" w:space="0"/>
            </w:tcBorders>
            <w:shd w:val="clear" w:color="000000" w:fill="FFFFFF"/>
            <w:vAlign w:val="bottom"/>
          </w:tcPr>
          <w:p w14:paraId="015C1096">
            <w:pPr>
              <w:widowControl/>
              <w:jc w:val="left"/>
              <w:rPr>
                <w:rFonts w:ascii="宋体" w:hAnsi="宋体" w:cs="宋体"/>
                <w:b/>
                <w:bCs/>
                <w:kern w:val="0"/>
                <w:sz w:val="22"/>
              </w:rPr>
            </w:pPr>
            <w:r>
              <w:rPr>
                <w:rFonts w:ascii="宋体" w:hAnsi="宋体" w:cs="宋体"/>
                <w:b/>
                <w:bCs/>
                <w:kern w:val="0"/>
                <w:sz w:val="22"/>
              </w:rPr>
              <w:t>75</w:t>
            </w:r>
          </w:p>
        </w:tc>
        <w:tc>
          <w:tcPr>
            <w:tcW w:w="1276" w:type="dxa"/>
            <w:tcBorders>
              <w:top w:val="nil"/>
              <w:left w:val="nil"/>
              <w:bottom w:val="single" w:color="auto" w:sz="4" w:space="0"/>
              <w:right w:val="single" w:color="auto" w:sz="4" w:space="0"/>
            </w:tcBorders>
            <w:shd w:val="clear" w:color="000000" w:fill="FFFFFF"/>
            <w:vAlign w:val="bottom"/>
          </w:tcPr>
          <w:p w14:paraId="324EEC85">
            <w:pPr>
              <w:widowControl/>
              <w:jc w:val="left"/>
              <w:rPr>
                <w:rFonts w:ascii="宋体" w:hAnsi="宋体" w:cs="宋体"/>
                <w:b/>
                <w:bCs/>
                <w:kern w:val="0"/>
                <w:sz w:val="22"/>
              </w:rPr>
            </w:pPr>
          </w:p>
        </w:tc>
      </w:tr>
      <w:tr w14:paraId="4A21E9D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31A9AF3">
            <w:pPr>
              <w:widowControl/>
              <w:jc w:val="left"/>
              <w:rPr>
                <w:rFonts w:ascii="宋体" w:hAnsi="宋体" w:cs="宋体"/>
                <w:kern w:val="0"/>
                <w:sz w:val="22"/>
              </w:rPr>
            </w:pPr>
            <w:r>
              <w:rPr>
                <w:rFonts w:ascii="宋体" w:hAnsi="宋体" w:cs="宋体"/>
                <w:kern w:val="0"/>
                <w:sz w:val="22"/>
              </w:rPr>
              <w:t xml:space="preserve">  1、金融部门行政支出</w:t>
            </w:r>
          </w:p>
        </w:tc>
        <w:tc>
          <w:tcPr>
            <w:tcW w:w="1418" w:type="dxa"/>
            <w:tcBorders>
              <w:top w:val="nil"/>
              <w:left w:val="nil"/>
              <w:bottom w:val="single" w:color="auto" w:sz="4" w:space="0"/>
              <w:right w:val="single" w:color="auto" w:sz="4" w:space="0"/>
            </w:tcBorders>
            <w:shd w:val="clear" w:color="000000" w:fill="FFFFFF"/>
            <w:vAlign w:val="bottom"/>
          </w:tcPr>
          <w:p w14:paraId="2BDBD8F2">
            <w:pPr>
              <w:widowControl/>
              <w:jc w:val="left"/>
              <w:rPr>
                <w:rFonts w:ascii="宋体" w:hAnsi="宋体" w:cs="宋体"/>
                <w:kern w:val="0"/>
                <w:sz w:val="22"/>
              </w:rPr>
            </w:pPr>
            <w:r>
              <w:rPr>
                <w:rFonts w:ascii="宋体" w:hAnsi="宋体" w:cs="宋体"/>
                <w:kern w:val="0"/>
                <w:sz w:val="22"/>
              </w:rPr>
              <w:t>32</w:t>
            </w:r>
          </w:p>
        </w:tc>
        <w:tc>
          <w:tcPr>
            <w:tcW w:w="1275" w:type="dxa"/>
            <w:tcBorders>
              <w:top w:val="nil"/>
              <w:left w:val="nil"/>
              <w:bottom w:val="single" w:color="auto" w:sz="4" w:space="0"/>
              <w:right w:val="single" w:color="auto" w:sz="4" w:space="0"/>
            </w:tcBorders>
            <w:shd w:val="clear" w:color="000000" w:fill="FFFFFF"/>
            <w:vAlign w:val="bottom"/>
          </w:tcPr>
          <w:p w14:paraId="2926DF6A">
            <w:pPr>
              <w:widowControl/>
              <w:jc w:val="left"/>
              <w:rPr>
                <w:rFonts w:ascii="宋体" w:hAnsi="宋体" w:cs="宋体"/>
                <w:kern w:val="0"/>
                <w:sz w:val="22"/>
              </w:rPr>
            </w:pPr>
            <w:r>
              <w:rPr>
                <w:rFonts w:ascii="宋体" w:hAnsi="宋体" w:cs="宋体"/>
                <w:kern w:val="0"/>
                <w:sz w:val="22"/>
              </w:rPr>
              <w:t>32</w:t>
            </w:r>
          </w:p>
        </w:tc>
        <w:tc>
          <w:tcPr>
            <w:tcW w:w="1276" w:type="dxa"/>
            <w:tcBorders>
              <w:top w:val="nil"/>
              <w:left w:val="nil"/>
              <w:bottom w:val="single" w:color="auto" w:sz="4" w:space="0"/>
              <w:right w:val="single" w:color="auto" w:sz="4" w:space="0"/>
            </w:tcBorders>
            <w:shd w:val="clear" w:color="000000" w:fill="FFFFFF"/>
            <w:vAlign w:val="bottom"/>
          </w:tcPr>
          <w:p w14:paraId="7E3188B2">
            <w:pPr>
              <w:widowControl/>
              <w:jc w:val="left"/>
              <w:rPr>
                <w:rFonts w:ascii="宋体" w:hAnsi="宋体" w:cs="宋体"/>
                <w:kern w:val="0"/>
                <w:sz w:val="22"/>
              </w:rPr>
            </w:pPr>
          </w:p>
        </w:tc>
      </w:tr>
      <w:tr w14:paraId="557A9898">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366397C8">
            <w:pPr>
              <w:widowControl/>
              <w:jc w:val="left"/>
              <w:rPr>
                <w:rFonts w:ascii="宋体" w:hAnsi="宋体" w:cs="宋体"/>
                <w:kern w:val="0"/>
                <w:sz w:val="22"/>
              </w:rPr>
            </w:pPr>
            <w:r>
              <w:rPr>
                <w:rFonts w:ascii="宋体" w:hAnsi="宋体" w:cs="宋体"/>
                <w:kern w:val="0"/>
                <w:sz w:val="22"/>
              </w:rPr>
              <w:t xml:space="preserve">  2、其他金融支出</w:t>
            </w:r>
          </w:p>
        </w:tc>
        <w:tc>
          <w:tcPr>
            <w:tcW w:w="1418" w:type="dxa"/>
            <w:tcBorders>
              <w:top w:val="nil"/>
              <w:left w:val="nil"/>
              <w:bottom w:val="single" w:color="auto" w:sz="4" w:space="0"/>
              <w:right w:val="single" w:color="auto" w:sz="4" w:space="0"/>
            </w:tcBorders>
            <w:shd w:val="clear" w:color="000000" w:fill="FFFFFF"/>
            <w:vAlign w:val="bottom"/>
          </w:tcPr>
          <w:p w14:paraId="4B25D35C">
            <w:pPr>
              <w:widowControl/>
              <w:jc w:val="left"/>
              <w:rPr>
                <w:rFonts w:ascii="宋体" w:hAnsi="宋体" w:cs="宋体"/>
                <w:kern w:val="0"/>
                <w:sz w:val="22"/>
              </w:rPr>
            </w:pPr>
            <w:r>
              <w:rPr>
                <w:rFonts w:ascii="宋体" w:hAnsi="宋体" w:cs="宋体"/>
                <w:kern w:val="0"/>
                <w:sz w:val="22"/>
              </w:rPr>
              <w:t>43</w:t>
            </w:r>
          </w:p>
        </w:tc>
        <w:tc>
          <w:tcPr>
            <w:tcW w:w="1275" w:type="dxa"/>
            <w:tcBorders>
              <w:top w:val="nil"/>
              <w:left w:val="nil"/>
              <w:bottom w:val="single" w:color="auto" w:sz="4" w:space="0"/>
              <w:right w:val="single" w:color="auto" w:sz="4" w:space="0"/>
            </w:tcBorders>
            <w:shd w:val="clear" w:color="000000" w:fill="FFFFFF"/>
            <w:vAlign w:val="bottom"/>
          </w:tcPr>
          <w:p w14:paraId="4D9B82BD">
            <w:pPr>
              <w:widowControl/>
              <w:jc w:val="left"/>
              <w:rPr>
                <w:rFonts w:ascii="宋体" w:hAnsi="宋体" w:cs="宋体"/>
                <w:kern w:val="0"/>
                <w:sz w:val="22"/>
              </w:rPr>
            </w:pPr>
            <w:r>
              <w:rPr>
                <w:rFonts w:ascii="宋体" w:hAnsi="宋体" w:cs="宋体"/>
                <w:kern w:val="0"/>
                <w:sz w:val="22"/>
              </w:rPr>
              <w:t>43</w:t>
            </w:r>
          </w:p>
        </w:tc>
        <w:tc>
          <w:tcPr>
            <w:tcW w:w="1276" w:type="dxa"/>
            <w:tcBorders>
              <w:top w:val="nil"/>
              <w:left w:val="nil"/>
              <w:bottom w:val="single" w:color="auto" w:sz="4" w:space="0"/>
              <w:right w:val="single" w:color="auto" w:sz="4" w:space="0"/>
            </w:tcBorders>
            <w:shd w:val="clear" w:color="000000" w:fill="FFFFFF"/>
            <w:vAlign w:val="bottom"/>
          </w:tcPr>
          <w:p w14:paraId="601EBC02">
            <w:pPr>
              <w:widowControl/>
              <w:jc w:val="left"/>
              <w:rPr>
                <w:rFonts w:ascii="宋体" w:hAnsi="宋体" w:cs="宋体"/>
                <w:kern w:val="0"/>
                <w:sz w:val="22"/>
              </w:rPr>
            </w:pPr>
          </w:p>
        </w:tc>
      </w:tr>
      <w:tr w14:paraId="3144552C">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292E8326">
            <w:pPr>
              <w:widowControl/>
              <w:jc w:val="left"/>
              <w:rPr>
                <w:rFonts w:ascii="宋体" w:hAnsi="宋体" w:cs="宋体"/>
                <w:b/>
                <w:bCs/>
                <w:kern w:val="0"/>
                <w:sz w:val="22"/>
              </w:rPr>
            </w:pPr>
            <w:r>
              <w:rPr>
                <w:rFonts w:ascii="宋体" w:hAnsi="宋体" w:cs="宋体"/>
                <w:b/>
                <w:bCs/>
                <w:kern w:val="0"/>
                <w:sz w:val="22"/>
              </w:rPr>
              <w:t xml:space="preserve"> (十四)自然资源海洋气象等事务</w:t>
            </w:r>
          </w:p>
        </w:tc>
        <w:tc>
          <w:tcPr>
            <w:tcW w:w="1418" w:type="dxa"/>
            <w:tcBorders>
              <w:top w:val="nil"/>
              <w:left w:val="nil"/>
              <w:bottom w:val="single" w:color="auto" w:sz="4" w:space="0"/>
              <w:right w:val="single" w:color="auto" w:sz="4" w:space="0"/>
            </w:tcBorders>
            <w:shd w:val="clear" w:color="000000" w:fill="FFFFFF"/>
            <w:vAlign w:val="bottom"/>
          </w:tcPr>
          <w:p w14:paraId="299562B9">
            <w:pPr>
              <w:widowControl/>
              <w:jc w:val="left"/>
              <w:rPr>
                <w:rFonts w:ascii="宋体" w:hAnsi="宋体" w:cs="宋体"/>
                <w:b/>
                <w:bCs/>
                <w:kern w:val="0"/>
                <w:sz w:val="22"/>
              </w:rPr>
            </w:pPr>
            <w:r>
              <w:rPr>
                <w:rFonts w:ascii="宋体" w:hAnsi="宋体" w:cs="宋体"/>
                <w:b/>
                <w:bCs/>
                <w:kern w:val="0"/>
                <w:sz w:val="22"/>
              </w:rPr>
              <w:t>7945</w:t>
            </w:r>
          </w:p>
        </w:tc>
        <w:tc>
          <w:tcPr>
            <w:tcW w:w="1275" w:type="dxa"/>
            <w:tcBorders>
              <w:top w:val="nil"/>
              <w:left w:val="nil"/>
              <w:bottom w:val="single" w:color="auto" w:sz="4" w:space="0"/>
              <w:right w:val="single" w:color="auto" w:sz="4" w:space="0"/>
            </w:tcBorders>
            <w:shd w:val="clear" w:color="000000" w:fill="FFFFFF"/>
            <w:vAlign w:val="bottom"/>
          </w:tcPr>
          <w:p w14:paraId="100C4A69">
            <w:pPr>
              <w:widowControl/>
              <w:jc w:val="left"/>
              <w:rPr>
                <w:rFonts w:ascii="宋体" w:hAnsi="宋体" w:cs="宋体"/>
                <w:b/>
                <w:bCs/>
                <w:kern w:val="0"/>
                <w:sz w:val="22"/>
              </w:rPr>
            </w:pPr>
            <w:r>
              <w:rPr>
                <w:rFonts w:ascii="宋体" w:hAnsi="宋体" w:cs="宋体"/>
                <w:b/>
                <w:bCs/>
                <w:kern w:val="0"/>
                <w:sz w:val="22"/>
              </w:rPr>
              <w:t>7945</w:t>
            </w:r>
          </w:p>
        </w:tc>
        <w:tc>
          <w:tcPr>
            <w:tcW w:w="1276" w:type="dxa"/>
            <w:tcBorders>
              <w:top w:val="nil"/>
              <w:left w:val="nil"/>
              <w:bottom w:val="single" w:color="auto" w:sz="4" w:space="0"/>
              <w:right w:val="single" w:color="auto" w:sz="4" w:space="0"/>
            </w:tcBorders>
            <w:shd w:val="clear" w:color="000000" w:fill="FFFFFF"/>
            <w:vAlign w:val="bottom"/>
          </w:tcPr>
          <w:p w14:paraId="2F4470D8">
            <w:pPr>
              <w:widowControl/>
              <w:jc w:val="left"/>
              <w:rPr>
                <w:rFonts w:ascii="宋体" w:hAnsi="宋体" w:cs="宋体"/>
                <w:b/>
                <w:bCs/>
                <w:kern w:val="0"/>
                <w:sz w:val="22"/>
              </w:rPr>
            </w:pPr>
          </w:p>
        </w:tc>
      </w:tr>
      <w:tr w14:paraId="0E9F8ED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91A3F3A">
            <w:pPr>
              <w:widowControl/>
              <w:jc w:val="left"/>
              <w:rPr>
                <w:rFonts w:ascii="宋体" w:hAnsi="宋体" w:cs="宋体"/>
                <w:kern w:val="0"/>
                <w:sz w:val="22"/>
              </w:rPr>
            </w:pPr>
            <w:r>
              <w:rPr>
                <w:rFonts w:ascii="宋体" w:hAnsi="宋体" w:cs="宋体"/>
                <w:kern w:val="0"/>
                <w:sz w:val="22"/>
              </w:rPr>
              <w:t xml:space="preserve">  1、自然资源事务</w:t>
            </w:r>
          </w:p>
        </w:tc>
        <w:tc>
          <w:tcPr>
            <w:tcW w:w="1418" w:type="dxa"/>
            <w:tcBorders>
              <w:top w:val="nil"/>
              <w:left w:val="nil"/>
              <w:bottom w:val="single" w:color="auto" w:sz="4" w:space="0"/>
              <w:right w:val="single" w:color="auto" w:sz="4" w:space="0"/>
            </w:tcBorders>
            <w:shd w:val="clear" w:color="000000" w:fill="FFFFFF"/>
            <w:vAlign w:val="bottom"/>
          </w:tcPr>
          <w:p w14:paraId="70DB7BF2">
            <w:pPr>
              <w:widowControl/>
              <w:jc w:val="left"/>
              <w:rPr>
                <w:rFonts w:ascii="宋体" w:hAnsi="宋体" w:cs="宋体"/>
                <w:kern w:val="0"/>
                <w:sz w:val="22"/>
              </w:rPr>
            </w:pPr>
            <w:r>
              <w:rPr>
                <w:rFonts w:ascii="宋体" w:hAnsi="宋体" w:cs="宋体"/>
                <w:kern w:val="0"/>
                <w:sz w:val="22"/>
              </w:rPr>
              <w:t>7899</w:t>
            </w:r>
          </w:p>
        </w:tc>
        <w:tc>
          <w:tcPr>
            <w:tcW w:w="1275" w:type="dxa"/>
            <w:tcBorders>
              <w:top w:val="nil"/>
              <w:left w:val="nil"/>
              <w:bottom w:val="single" w:color="auto" w:sz="4" w:space="0"/>
              <w:right w:val="single" w:color="auto" w:sz="4" w:space="0"/>
            </w:tcBorders>
            <w:shd w:val="clear" w:color="000000" w:fill="FFFFFF"/>
            <w:vAlign w:val="bottom"/>
          </w:tcPr>
          <w:p w14:paraId="34431046">
            <w:pPr>
              <w:widowControl/>
              <w:jc w:val="left"/>
              <w:rPr>
                <w:rFonts w:ascii="宋体" w:hAnsi="宋体" w:cs="宋体"/>
                <w:kern w:val="0"/>
                <w:sz w:val="22"/>
              </w:rPr>
            </w:pPr>
            <w:r>
              <w:rPr>
                <w:rFonts w:ascii="宋体" w:hAnsi="宋体" w:cs="宋体"/>
                <w:kern w:val="0"/>
                <w:sz w:val="22"/>
              </w:rPr>
              <w:t>7899</w:t>
            </w:r>
          </w:p>
        </w:tc>
        <w:tc>
          <w:tcPr>
            <w:tcW w:w="1276" w:type="dxa"/>
            <w:tcBorders>
              <w:top w:val="nil"/>
              <w:left w:val="nil"/>
              <w:bottom w:val="single" w:color="auto" w:sz="4" w:space="0"/>
              <w:right w:val="single" w:color="auto" w:sz="4" w:space="0"/>
            </w:tcBorders>
            <w:shd w:val="clear" w:color="000000" w:fill="FFFFFF"/>
            <w:vAlign w:val="bottom"/>
          </w:tcPr>
          <w:p w14:paraId="51C3DEAD">
            <w:pPr>
              <w:widowControl/>
              <w:jc w:val="left"/>
              <w:rPr>
                <w:rFonts w:ascii="宋体" w:hAnsi="宋体" w:cs="宋体"/>
                <w:kern w:val="0"/>
                <w:sz w:val="22"/>
              </w:rPr>
            </w:pPr>
          </w:p>
        </w:tc>
      </w:tr>
      <w:tr w14:paraId="6FF1AFD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5EF8E52">
            <w:pPr>
              <w:widowControl/>
              <w:jc w:val="left"/>
              <w:rPr>
                <w:rFonts w:ascii="宋体" w:hAnsi="宋体" w:cs="宋体"/>
                <w:kern w:val="0"/>
                <w:sz w:val="22"/>
              </w:rPr>
            </w:pPr>
            <w:r>
              <w:rPr>
                <w:rFonts w:ascii="宋体" w:hAnsi="宋体" w:cs="宋体"/>
                <w:kern w:val="0"/>
                <w:sz w:val="22"/>
              </w:rPr>
              <w:t xml:space="preserve">  2、气象事务</w:t>
            </w:r>
          </w:p>
        </w:tc>
        <w:tc>
          <w:tcPr>
            <w:tcW w:w="1418" w:type="dxa"/>
            <w:tcBorders>
              <w:top w:val="nil"/>
              <w:left w:val="nil"/>
              <w:bottom w:val="single" w:color="auto" w:sz="4" w:space="0"/>
              <w:right w:val="single" w:color="auto" w:sz="4" w:space="0"/>
            </w:tcBorders>
            <w:shd w:val="clear" w:color="000000" w:fill="FFFFFF"/>
            <w:vAlign w:val="bottom"/>
          </w:tcPr>
          <w:p w14:paraId="43D7D897">
            <w:pPr>
              <w:widowControl/>
              <w:jc w:val="left"/>
              <w:rPr>
                <w:rFonts w:ascii="宋体" w:hAnsi="宋体" w:cs="宋体"/>
                <w:kern w:val="0"/>
                <w:sz w:val="22"/>
              </w:rPr>
            </w:pPr>
            <w:r>
              <w:rPr>
                <w:rFonts w:ascii="宋体" w:hAnsi="宋体" w:cs="宋体"/>
                <w:kern w:val="0"/>
                <w:sz w:val="22"/>
              </w:rPr>
              <w:t>46</w:t>
            </w:r>
          </w:p>
        </w:tc>
        <w:tc>
          <w:tcPr>
            <w:tcW w:w="1275" w:type="dxa"/>
            <w:tcBorders>
              <w:top w:val="nil"/>
              <w:left w:val="nil"/>
              <w:bottom w:val="single" w:color="auto" w:sz="4" w:space="0"/>
              <w:right w:val="single" w:color="auto" w:sz="4" w:space="0"/>
            </w:tcBorders>
            <w:shd w:val="clear" w:color="000000" w:fill="FFFFFF"/>
            <w:vAlign w:val="bottom"/>
          </w:tcPr>
          <w:p w14:paraId="703F68E3">
            <w:pPr>
              <w:widowControl/>
              <w:jc w:val="left"/>
              <w:rPr>
                <w:rFonts w:ascii="宋体" w:hAnsi="宋体" w:cs="宋体"/>
                <w:kern w:val="0"/>
                <w:sz w:val="22"/>
              </w:rPr>
            </w:pPr>
            <w:r>
              <w:rPr>
                <w:rFonts w:ascii="宋体" w:hAnsi="宋体" w:cs="宋体"/>
                <w:kern w:val="0"/>
                <w:sz w:val="22"/>
              </w:rPr>
              <w:t>46</w:t>
            </w:r>
          </w:p>
        </w:tc>
        <w:tc>
          <w:tcPr>
            <w:tcW w:w="1276" w:type="dxa"/>
            <w:tcBorders>
              <w:top w:val="nil"/>
              <w:left w:val="nil"/>
              <w:bottom w:val="single" w:color="auto" w:sz="4" w:space="0"/>
              <w:right w:val="single" w:color="auto" w:sz="4" w:space="0"/>
            </w:tcBorders>
            <w:shd w:val="clear" w:color="000000" w:fill="FFFFFF"/>
            <w:vAlign w:val="bottom"/>
          </w:tcPr>
          <w:p w14:paraId="530DB42D">
            <w:pPr>
              <w:widowControl/>
              <w:jc w:val="left"/>
              <w:rPr>
                <w:rFonts w:ascii="宋体" w:hAnsi="宋体" w:cs="宋体"/>
                <w:kern w:val="0"/>
                <w:sz w:val="22"/>
              </w:rPr>
            </w:pPr>
          </w:p>
        </w:tc>
      </w:tr>
      <w:tr w14:paraId="1FA9887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E8FD9FE">
            <w:pPr>
              <w:widowControl/>
              <w:jc w:val="left"/>
              <w:rPr>
                <w:rFonts w:ascii="宋体" w:hAnsi="宋体" w:cs="宋体"/>
                <w:b/>
                <w:bCs/>
                <w:kern w:val="0"/>
                <w:sz w:val="22"/>
              </w:rPr>
            </w:pPr>
            <w:r>
              <w:rPr>
                <w:rFonts w:ascii="宋体" w:hAnsi="宋体" w:cs="宋体"/>
                <w:b/>
                <w:bCs/>
                <w:kern w:val="0"/>
                <w:sz w:val="22"/>
              </w:rPr>
              <w:t>（十五）住房保障支出</w:t>
            </w:r>
          </w:p>
        </w:tc>
        <w:tc>
          <w:tcPr>
            <w:tcW w:w="1418" w:type="dxa"/>
            <w:tcBorders>
              <w:top w:val="nil"/>
              <w:left w:val="nil"/>
              <w:bottom w:val="single" w:color="auto" w:sz="4" w:space="0"/>
              <w:right w:val="single" w:color="auto" w:sz="4" w:space="0"/>
            </w:tcBorders>
            <w:shd w:val="clear" w:color="000000" w:fill="FFFFFF"/>
            <w:vAlign w:val="bottom"/>
          </w:tcPr>
          <w:p w14:paraId="1965A532">
            <w:pPr>
              <w:widowControl/>
              <w:jc w:val="left"/>
              <w:rPr>
                <w:rFonts w:ascii="宋体" w:hAnsi="宋体" w:cs="宋体"/>
                <w:b/>
                <w:bCs/>
                <w:kern w:val="0"/>
                <w:sz w:val="22"/>
              </w:rPr>
            </w:pPr>
            <w:r>
              <w:rPr>
                <w:rFonts w:ascii="宋体" w:hAnsi="宋体" w:cs="宋体"/>
                <w:b/>
                <w:bCs/>
                <w:kern w:val="0"/>
                <w:sz w:val="22"/>
              </w:rPr>
              <w:t>28</w:t>
            </w:r>
          </w:p>
        </w:tc>
        <w:tc>
          <w:tcPr>
            <w:tcW w:w="1275" w:type="dxa"/>
            <w:tcBorders>
              <w:top w:val="nil"/>
              <w:left w:val="nil"/>
              <w:bottom w:val="single" w:color="auto" w:sz="4" w:space="0"/>
              <w:right w:val="single" w:color="auto" w:sz="4" w:space="0"/>
            </w:tcBorders>
            <w:shd w:val="clear" w:color="000000" w:fill="FFFFFF"/>
            <w:vAlign w:val="bottom"/>
          </w:tcPr>
          <w:p w14:paraId="101BB5B0">
            <w:pPr>
              <w:widowControl/>
              <w:jc w:val="left"/>
              <w:rPr>
                <w:rFonts w:ascii="宋体" w:hAnsi="宋体" w:cs="宋体"/>
                <w:b/>
                <w:bCs/>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05106F94">
            <w:pPr>
              <w:widowControl/>
              <w:jc w:val="left"/>
              <w:rPr>
                <w:rFonts w:ascii="宋体" w:hAnsi="宋体" w:cs="宋体"/>
                <w:b/>
                <w:bCs/>
                <w:kern w:val="0"/>
                <w:sz w:val="22"/>
              </w:rPr>
            </w:pPr>
            <w:r>
              <w:rPr>
                <w:rFonts w:ascii="宋体" w:hAnsi="宋体" w:cs="宋体"/>
                <w:b/>
                <w:bCs/>
                <w:kern w:val="0"/>
                <w:sz w:val="22"/>
              </w:rPr>
              <w:t>28</w:t>
            </w:r>
          </w:p>
        </w:tc>
      </w:tr>
      <w:tr w14:paraId="6878CEA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91EA5C6">
            <w:pPr>
              <w:widowControl/>
              <w:jc w:val="left"/>
              <w:rPr>
                <w:rFonts w:ascii="宋体" w:hAnsi="宋体" w:cs="宋体"/>
                <w:b/>
                <w:bCs/>
                <w:kern w:val="0"/>
                <w:sz w:val="22"/>
              </w:rPr>
            </w:pPr>
            <w:r>
              <w:rPr>
                <w:rFonts w:ascii="宋体" w:hAnsi="宋体" w:cs="宋体"/>
                <w:b/>
                <w:bCs/>
                <w:kern w:val="0"/>
                <w:sz w:val="22"/>
              </w:rPr>
              <w:t xml:space="preserve"> (十六)粮油物资储备支出</w:t>
            </w:r>
          </w:p>
        </w:tc>
        <w:tc>
          <w:tcPr>
            <w:tcW w:w="1418" w:type="dxa"/>
            <w:tcBorders>
              <w:top w:val="nil"/>
              <w:left w:val="nil"/>
              <w:bottom w:val="single" w:color="auto" w:sz="4" w:space="0"/>
              <w:right w:val="single" w:color="auto" w:sz="4" w:space="0"/>
            </w:tcBorders>
            <w:shd w:val="clear" w:color="000000" w:fill="FFFFFF"/>
            <w:vAlign w:val="bottom"/>
          </w:tcPr>
          <w:p w14:paraId="71903AF9">
            <w:pPr>
              <w:widowControl/>
              <w:jc w:val="left"/>
              <w:rPr>
                <w:rFonts w:ascii="宋体" w:hAnsi="宋体" w:cs="宋体"/>
                <w:b/>
                <w:bCs/>
                <w:kern w:val="0"/>
                <w:sz w:val="22"/>
              </w:rPr>
            </w:pPr>
            <w:r>
              <w:rPr>
                <w:rFonts w:ascii="宋体" w:hAnsi="宋体" w:cs="宋体"/>
                <w:b/>
                <w:bCs/>
                <w:kern w:val="0"/>
                <w:sz w:val="22"/>
              </w:rPr>
              <w:t>432</w:t>
            </w:r>
          </w:p>
        </w:tc>
        <w:tc>
          <w:tcPr>
            <w:tcW w:w="1275" w:type="dxa"/>
            <w:tcBorders>
              <w:top w:val="nil"/>
              <w:left w:val="nil"/>
              <w:bottom w:val="single" w:color="auto" w:sz="4" w:space="0"/>
              <w:right w:val="single" w:color="auto" w:sz="4" w:space="0"/>
            </w:tcBorders>
            <w:shd w:val="clear" w:color="000000" w:fill="FFFFFF"/>
            <w:vAlign w:val="bottom"/>
          </w:tcPr>
          <w:p w14:paraId="0609EE67">
            <w:pPr>
              <w:widowControl/>
              <w:jc w:val="left"/>
              <w:rPr>
                <w:rFonts w:ascii="宋体" w:hAnsi="宋体" w:cs="宋体"/>
                <w:b/>
                <w:bCs/>
                <w:kern w:val="0"/>
                <w:sz w:val="22"/>
              </w:rPr>
            </w:pPr>
            <w:r>
              <w:rPr>
                <w:rFonts w:ascii="宋体" w:hAnsi="宋体" w:cs="宋体"/>
                <w:b/>
                <w:bCs/>
                <w:kern w:val="0"/>
                <w:sz w:val="22"/>
              </w:rPr>
              <w:t>412</w:t>
            </w:r>
          </w:p>
        </w:tc>
        <w:tc>
          <w:tcPr>
            <w:tcW w:w="1276" w:type="dxa"/>
            <w:tcBorders>
              <w:top w:val="nil"/>
              <w:left w:val="nil"/>
              <w:bottom w:val="single" w:color="auto" w:sz="4" w:space="0"/>
              <w:right w:val="single" w:color="auto" w:sz="4" w:space="0"/>
            </w:tcBorders>
            <w:shd w:val="clear" w:color="000000" w:fill="FFFFFF"/>
            <w:vAlign w:val="bottom"/>
          </w:tcPr>
          <w:p w14:paraId="17CD7E67">
            <w:pPr>
              <w:widowControl/>
              <w:jc w:val="left"/>
              <w:rPr>
                <w:rFonts w:ascii="宋体" w:hAnsi="宋体" w:cs="宋体"/>
                <w:b/>
                <w:bCs/>
                <w:kern w:val="0"/>
                <w:sz w:val="22"/>
              </w:rPr>
            </w:pPr>
            <w:r>
              <w:rPr>
                <w:rFonts w:ascii="宋体" w:hAnsi="宋体" w:cs="宋体"/>
                <w:b/>
                <w:bCs/>
                <w:kern w:val="0"/>
                <w:sz w:val="22"/>
              </w:rPr>
              <w:t>20</w:t>
            </w:r>
          </w:p>
        </w:tc>
      </w:tr>
      <w:tr w14:paraId="69964C90">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B47F1BF">
            <w:pPr>
              <w:widowControl/>
              <w:jc w:val="left"/>
              <w:rPr>
                <w:rFonts w:ascii="宋体" w:hAnsi="宋体" w:cs="宋体"/>
                <w:kern w:val="0"/>
                <w:sz w:val="22"/>
              </w:rPr>
            </w:pPr>
            <w:r>
              <w:rPr>
                <w:rFonts w:ascii="宋体" w:hAnsi="宋体" w:cs="宋体"/>
                <w:kern w:val="0"/>
                <w:sz w:val="22"/>
              </w:rPr>
              <w:t xml:space="preserve">  1、粮油物资事务</w:t>
            </w:r>
          </w:p>
        </w:tc>
        <w:tc>
          <w:tcPr>
            <w:tcW w:w="1418" w:type="dxa"/>
            <w:tcBorders>
              <w:top w:val="nil"/>
              <w:left w:val="nil"/>
              <w:bottom w:val="single" w:color="auto" w:sz="4" w:space="0"/>
              <w:right w:val="single" w:color="auto" w:sz="4" w:space="0"/>
            </w:tcBorders>
            <w:shd w:val="clear" w:color="000000" w:fill="FFFFFF"/>
            <w:vAlign w:val="bottom"/>
          </w:tcPr>
          <w:p w14:paraId="7069AD38">
            <w:pPr>
              <w:widowControl/>
              <w:jc w:val="left"/>
              <w:rPr>
                <w:rFonts w:ascii="宋体" w:hAnsi="宋体" w:cs="宋体"/>
                <w:kern w:val="0"/>
                <w:sz w:val="22"/>
              </w:rPr>
            </w:pPr>
            <w:r>
              <w:rPr>
                <w:rFonts w:ascii="宋体" w:hAnsi="宋体" w:cs="宋体"/>
                <w:kern w:val="0"/>
                <w:sz w:val="22"/>
              </w:rPr>
              <w:t>192</w:t>
            </w:r>
          </w:p>
        </w:tc>
        <w:tc>
          <w:tcPr>
            <w:tcW w:w="1275" w:type="dxa"/>
            <w:tcBorders>
              <w:top w:val="nil"/>
              <w:left w:val="nil"/>
              <w:bottom w:val="single" w:color="auto" w:sz="4" w:space="0"/>
              <w:right w:val="single" w:color="auto" w:sz="4" w:space="0"/>
            </w:tcBorders>
            <w:shd w:val="clear" w:color="000000" w:fill="FFFFFF"/>
            <w:vAlign w:val="bottom"/>
          </w:tcPr>
          <w:p w14:paraId="3A22AE5F">
            <w:pPr>
              <w:widowControl/>
              <w:jc w:val="left"/>
              <w:rPr>
                <w:rFonts w:ascii="宋体" w:hAnsi="宋体" w:cs="宋体"/>
                <w:kern w:val="0"/>
                <w:sz w:val="22"/>
              </w:rPr>
            </w:pPr>
            <w:r>
              <w:rPr>
                <w:rFonts w:ascii="宋体" w:hAnsi="宋体" w:cs="宋体"/>
                <w:kern w:val="0"/>
                <w:sz w:val="22"/>
              </w:rPr>
              <w:t>192</w:t>
            </w:r>
          </w:p>
        </w:tc>
        <w:tc>
          <w:tcPr>
            <w:tcW w:w="1276" w:type="dxa"/>
            <w:tcBorders>
              <w:top w:val="nil"/>
              <w:left w:val="nil"/>
              <w:bottom w:val="single" w:color="auto" w:sz="4" w:space="0"/>
              <w:right w:val="single" w:color="auto" w:sz="4" w:space="0"/>
            </w:tcBorders>
            <w:shd w:val="clear" w:color="000000" w:fill="FFFFFF"/>
            <w:vAlign w:val="bottom"/>
          </w:tcPr>
          <w:p w14:paraId="67938DA3">
            <w:pPr>
              <w:widowControl/>
              <w:jc w:val="left"/>
              <w:rPr>
                <w:rFonts w:ascii="宋体" w:hAnsi="宋体" w:cs="宋体"/>
                <w:kern w:val="0"/>
                <w:sz w:val="22"/>
              </w:rPr>
            </w:pPr>
          </w:p>
        </w:tc>
      </w:tr>
      <w:tr w14:paraId="6901E64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F3C66BB">
            <w:pPr>
              <w:widowControl/>
              <w:jc w:val="left"/>
              <w:rPr>
                <w:rFonts w:ascii="宋体" w:hAnsi="宋体" w:cs="宋体"/>
                <w:kern w:val="0"/>
                <w:sz w:val="22"/>
              </w:rPr>
            </w:pPr>
            <w:r>
              <w:rPr>
                <w:rFonts w:ascii="宋体" w:hAnsi="宋体" w:cs="宋体"/>
                <w:kern w:val="0"/>
                <w:sz w:val="22"/>
              </w:rPr>
              <w:t xml:space="preserve">  2、粮油储备</w:t>
            </w:r>
          </w:p>
        </w:tc>
        <w:tc>
          <w:tcPr>
            <w:tcW w:w="1418" w:type="dxa"/>
            <w:tcBorders>
              <w:top w:val="nil"/>
              <w:left w:val="nil"/>
              <w:bottom w:val="single" w:color="auto" w:sz="4" w:space="0"/>
              <w:right w:val="single" w:color="auto" w:sz="4" w:space="0"/>
            </w:tcBorders>
            <w:shd w:val="clear" w:color="000000" w:fill="FFFFFF"/>
            <w:vAlign w:val="bottom"/>
          </w:tcPr>
          <w:p w14:paraId="2E6A6B79">
            <w:pPr>
              <w:widowControl/>
              <w:jc w:val="left"/>
              <w:rPr>
                <w:rFonts w:ascii="宋体" w:hAnsi="宋体" w:cs="宋体"/>
                <w:kern w:val="0"/>
                <w:sz w:val="22"/>
              </w:rPr>
            </w:pPr>
            <w:r>
              <w:rPr>
                <w:rFonts w:ascii="宋体" w:hAnsi="宋体" w:cs="宋体"/>
                <w:kern w:val="0"/>
                <w:sz w:val="22"/>
              </w:rPr>
              <w:t>240</w:t>
            </w:r>
          </w:p>
        </w:tc>
        <w:tc>
          <w:tcPr>
            <w:tcW w:w="1275" w:type="dxa"/>
            <w:tcBorders>
              <w:top w:val="nil"/>
              <w:left w:val="nil"/>
              <w:bottom w:val="single" w:color="auto" w:sz="4" w:space="0"/>
              <w:right w:val="single" w:color="auto" w:sz="4" w:space="0"/>
            </w:tcBorders>
            <w:shd w:val="clear" w:color="000000" w:fill="FFFFFF"/>
            <w:vAlign w:val="bottom"/>
          </w:tcPr>
          <w:p w14:paraId="507A42F4">
            <w:pPr>
              <w:widowControl/>
              <w:jc w:val="left"/>
              <w:rPr>
                <w:rFonts w:ascii="宋体" w:hAnsi="宋体" w:cs="宋体"/>
                <w:kern w:val="0"/>
                <w:sz w:val="22"/>
              </w:rPr>
            </w:pPr>
            <w:r>
              <w:rPr>
                <w:rFonts w:ascii="宋体" w:hAnsi="宋体" w:cs="宋体"/>
                <w:kern w:val="0"/>
                <w:sz w:val="22"/>
              </w:rPr>
              <w:t>220</w:t>
            </w:r>
          </w:p>
        </w:tc>
        <w:tc>
          <w:tcPr>
            <w:tcW w:w="1276" w:type="dxa"/>
            <w:tcBorders>
              <w:top w:val="nil"/>
              <w:left w:val="nil"/>
              <w:bottom w:val="single" w:color="auto" w:sz="4" w:space="0"/>
              <w:right w:val="single" w:color="auto" w:sz="4" w:space="0"/>
            </w:tcBorders>
            <w:shd w:val="clear" w:color="000000" w:fill="FFFFFF"/>
            <w:vAlign w:val="bottom"/>
          </w:tcPr>
          <w:p w14:paraId="49231A92">
            <w:pPr>
              <w:widowControl/>
              <w:jc w:val="left"/>
              <w:rPr>
                <w:rFonts w:ascii="宋体" w:hAnsi="宋体" w:cs="宋体"/>
                <w:kern w:val="0"/>
                <w:sz w:val="22"/>
              </w:rPr>
            </w:pPr>
            <w:r>
              <w:rPr>
                <w:rFonts w:ascii="宋体" w:hAnsi="宋体" w:cs="宋体"/>
                <w:kern w:val="0"/>
                <w:sz w:val="22"/>
              </w:rPr>
              <w:t>20</w:t>
            </w:r>
          </w:p>
        </w:tc>
      </w:tr>
      <w:tr w14:paraId="254DE0B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AAB108F">
            <w:pPr>
              <w:widowControl/>
              <w:jc w:val="left"/>
              <w:rPr>
                <w:rFonts w:ascii="宋体" w:hAnsi="宋体" w:cs="宋体"/>
                <w:b/>
                <w:bCs/>
                <w:kern w:val="0"/>
                <w:sz w:val="22"/>
              </w:rPr>
            </w:pPr>
            <w:r>
              <w:rPr>
                <w:rFonts w:ascii="宋体" w:hAnsi="宋体" w:cs="宋体"/>
                <w:b/>
                <w:bCs/>
                <w:kern w:val="0"/>
                <w:sz w:val="22"/>
              </w:rPr>
              <w:t>（十七）灾害防治及应急管理支出</w:t>
            </w:r>
          </w:p>
        </w:tc>
        <w:tc>
          <w:tcPr>
            <w:tcW w:w="1418" w:type="dxa"/>
            <w:tcBorders>
              <w:top w:val="nil"/>
              <w:left w:val="nil"/>
              <w:bottom w:val="single" w:color="auto" w:sz="4" w:space="0"/>
              <w:right w:val="single" w:color="auto" w:sz="4" w:space="0"/>
            </w:tcBorders>
            <w:shd w:val="clear" w:color="000000" w:fill="FFFFFF"/>
            <w:vAlign w:val="bottom"/>
          </w:tcPr>
          <w:p w14:paraId="3303A86F">
            <w:pPr>
              <w:widowControl/>
              <w:jc w:val="left"/>
              <w:rPr>
                <w:rFonts w:ascii="宋体" w:hAnsi="宋体" w:cs="宋体"/>
                <w:b/>
                <w:bCs/>
                <w:kern w:val="0"/>
                <w:sz w:val="22"/>
              </w:rPr>
            </w:pPr>
            <w:r>
              <w:rPr>
                <w:rFonts w:ascii="宋体" w:hAnsi="宋体" w:cs="宋体"/>
                <w:b/>
                <w:bCs/>
                <w:kern w:val="0"/>
                <w:sz w:val="22"/>
              </w:rPr>
              <w:t>1505</w:t>
            </w:r>
          </w:p>
        </w:tc>
        <w:tc>
          <w:tcPr>
            <w:tcW w:w="1275" w:type="dxa"/>
            <w:tcBorders>
              <w:top w:val="nil"/>
              <w:left w:val="nil"/>
              <w:bottom w:val="single" w:color="auto" w:sz="4" w:space="0"/>
              <w:right w:val="single" w:color="auto" w:sz="4" w:space="0"/>
            </w:tcBorders>
            <w:shd w:val="clear" w:color="000000" w:fill="FFFFFF"/>
            <w:vAlign w:val="bottom"/>
          </w:tcPr>
          <w:p w14:paraId="7CFA790F">
            <w:pPr>
              <w:widowControl/>
              <w:jc w:val="left"/>
              <w:rPr>
                <w:rFonts w:ascii="宋体" w:hAnsi="宋体" w:cs="宋体"/>
                <w:b/>
                <w:bCs/>
                <w:kern w:val="0"/>
                <w:sz w:val="22"/>
              </w:rPr>
            </w:pPr>
            <w:r>
              <w:rPr>
                <w:rFonts w:ascii="宋体" w:hAnsi="宋体" w:cs="宋体"/>
                <w:b/>
                <w:bCs/>
                <w:kern w:val="0"/>
                <w:sz w:val="22"/>
              </w:rPr>
              <w:t>1337</w:t>
            </w:r>
          </w:p>
        </w:tc>
        <w:tc>
          <w:tcPr>
            <w:tcW w:w="1276" w:type="dxa"/>
            <w:tcBorders>
              <w:top w:val="nil"/>
              <w:left w:val="nil"/>
              <w:bottom w:val="single" w:color="auto" w:sz="4" w:space="0"/>
              <w:right w:val="single" w:color="auto" w:sz="4" w:space="0"/>
            </w:tcBorders>
            <w:shd w:val="clear" w:color="000000" w:fill="FFFFFF"/>
            <w:vAlign w:val="bottom"/>
          </w:tcPr>
          <w:p w14:paraId="5A3B410B">
            <w:pPr>
              <w:widowControl/>
              <w:jc w:val="left"/>
              <w:rPr>
                <w:rFonts w:ascii="宋体" w:hAnsi="宋体" w:cs="宋体"/>
                <w:b/>
                <w:bCs/>
                <w:kern w:val="0"/>
                <w:sz w:val="22"/>
              </w:rPr>
            </w:pPr>
            <w:r>
              <w:rPr>
                <w:rFonts w:ascii="宋体" w:hAnsi="宋体" w:cs="宋体"/>
                <w:b/>
                <w:bCs/>
                <w:kern w:val="0"/>
                <w:sz w:val="22"/>
              </w:rPr>
              <w:t>168</w:t>
            </w:r>
          </w:p>
        </w:tc>
      </w:tr>
      <w:tr w14:paraId="20DD89DC">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14367B6">
            <w:pPr>
              <w:widowControl/>
              <w:jc w:val="left"/>
              <w:rPr>
                <w:rFonts w:ascii="宋体" w:hAnsi="宋体" w:cs="宋体"/>
                <w:kern w:val="0"/>
                <w:sz w:val="22"/>
              </w:rPr>
            </w:pPr>
            <w:r>
              <w:rPr>
                <w:rFonts w:ascii="宋体" w:hAnsi="宋体" w:cs="宋体"/>
                <w:kern w:val="0"/>
                <w:sz w:val="22"/>
              </w:rPr>
              <w:t xml:space="preserve">  1、应急管理事务</w:t>
            </w:r>
          </w:p>
        </w:tc>
        <w:tc>
          <w:tcPr>
            <w:tcW w:w="1418" w:type="dxa"/>
            <w:tcBorders>
              <w:top w:val="nil"/>
              <w:left w:val="nil"/>
              <w:bottom w:val="single" w:color="auto" w:sz="4" w:space="0"/>
              <w:right w:val="single" w:color="auto" w:sz="4" w:space="0"/>
            </w:tcBorders>
            <w:shd w:val="clear" w:color="000000" w:fill="FFFFFF"/>
            <w:vAlign w:val="bottom"/>
          </w:tcPr>
          <w:p w14:paraId="2170F550">
            <w:pPr>
              <w:widowControl/>
              <w:jc w:val="left"/>
              <w:rPr>
                <w:rFonts w:ascii="宋体" w:hAnsi="宋体" w:cs="宋体"/>
                <w:kern w:val="0"/>
                <w:sz w:val="22"/>
              </w:rPr>
            </w:pPr>
            <w:r>
              <w:rPr>
                <w:rFonts w:ascii="宋体" w:hAnsi="宋体" w:cs="宋体"/>
                <w:kern w:val="0"/>
                <w:sz w:val="22"/>
              </w:rPr>
              <w:t>565</w:t>
            </w:r>
          </w:p>
        </w:tc>
        <w:tc>
          <w:tcPr>
            <w:tcW w:w="1275" w:type="dxa"/>
            <w:tcBorders>
              <w:top w:val="nil"/>
              <w:left w:val="nil"/>
              <w:bottom w:val="single" w:color="auto" w:sz="4" w:space="0"/>
              <w:right w:val="single" w:color="auto" w:sz="4" w:space="0"/>
            </w:tcBorders>
            <w:shd w:val="clear" w:color="000000" w:fill="FFFFFF"/>
            <w:vAlign w:val="bottom"/>
          </w:tcPr>
          <w:p w14:paraId="20B3473B">
            <w:pPr>
              <w:widowControl/>
              <w:jc w:val="left"/>
              <w:rPr>
                <w:rFonts w:ascii="宋体" w:hAnsi="宋体" w:cs="宋体"/>
                <w:kern w:val="0"/>
                <w:sz w:val="22"/>
              </w:rPr>
            </w:pPr>
            <w:r>
              <w:rPr>
                <w:rFonts w:ascii="宋体" w:hAnsi="宋体" w:cs="宋体"/>
                <w:kern w:val="0"/>
                <w:sz w:val="22"/>
              </w:rPr>
              <w:t>565</w:t>
            </w:r>
          </w:p>
        </w:tc>
        <w:tc>
          <w:tcPr>
            <w:tcW w:w="1276" w:type="dxa"/>
            <w:tcBorders>
              <w:top w:val="nil"/>
              <w:left w:val="nil"/>
              <w:bottom w:val="single" w:color="auto" w:sz="4" w:space="0"/>
              <w:right w:val="single" w:color="auto" w:sz="4" w:space="0"/>
            </w:tcBorders>
            <w:shd w:val="clear" w:color="000000" w:fill="FFFFFF"/>
            <w:vAlign w:val="bottom"/>
          </w:tcPr>
          <w:p w14:paraId="70C72A34">
            <w:pPr>
              <w:widowControl/>
              <w:jc w:val="left"/>
              <w:rPr>
                <w:rFonts w:ascii="宋体" w:hAnsi="宋体" w:cs="宋体"/>
                <w:kern w:val="0"/>
                <w:sz w:val="22"/>
              </w:rPr>
            </w:pPr>
          </w:p>
        </w:tc>
      </w:tr>
      <w:tr w14:paraId="201C42F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578AB66">
            <w:pPr>
              <w:widowControl/>
              <w:jc w:val="left"/>
              <w:rPr>
                <w:rFonts w:ascii="宋体" w:hAnsi="宋体" w:cs="宋体"/>
                <w:kern w:val="0"/>
                <w:sz w:val="22"/>
              </w:rPr>
            </w:pPr>
            <w:r>
              <w:rPr>
                <w:rFonts w:ascii="宋体" w:hAnsi="宋体" w:cs="宋体"/>
                <w:kern w:val="0"/>
                <w:sz w:val="22"/>
              </w:rPr>
              <w:t xml:space="preserve">  2、消防救援事务</w:t>
            </w:r>
          </w:p>
        </w:tc>
        <w:tc>
          <w:tcPr>
            <w:tcW w:w="1418" w:type="dxa"/>
            <w:tcBorders>
              <w:top w:val="nil"/>
              <w:left w:val="nil"/>
              <w:bottom w:val="single" w:color="auto" w:sz="4" w:space="0"/>
              <w:right w:val="single" w:color="auto" w:sz="4" w:space="0"/>
            </w:tcBorders>
            <w:shd w:val="clear" w:color="000000" w:fill="FFFFFF"/>
            <w:vAlign w:val="bottom"/>
          </w:tcPr>
          <w:p w14:paraId="0540D720">
            <w:pPr>
              <w:widowControl/>
              <w:jc w:val="left"/>
              <w:rPr>
                <w:rFonts w:ascii="宋体" w:hAnsi="宋体" w:cs="宋体"/>
                <w:kern w:val="0"/>
                <w:sz w:val="22"/>
              </w:rPr>
            </w:pPr>
            <w:r>
              <w:rPr>
                <w:rFonts w:ascii="宋体" w:hAnsi="宋体" w:cs="宋体"/>
                <w:kern w:val="0"/>
                <w:sz w:val="22"/>
              </w:rPr>
              <w:t>735</w:t>
            </w:r>
          </w:p>
        </w:tc>
        <w:tc>
          <w:tcPr>
            <w:tcW w:w="1275" w:type="dxa"/>
            <w:tcBorders>
              <w:top w:val="nil"/>
              <w:left w:val="nil"/>
              <w:bottom w:val="single" w:color="auto" w:sz="4" w:space="0"/>
              <w:right w:val="single" w:color="auto" w:sz="4" w:space="0"/>
            </w:tcBorders>
            <w:shd w:val="clear" w:color="000000" w:fill="FFFFFF"/>
            <w:vAlign w:val="bottom"/>
          </w:tcPr>
          <w:p w14:paraId="3D693DC6">
            <w:pPr>
              <w:widowControl/>
              <w:jc w:val="left"/>
              <w:rPr>
                <w:rFonts w:ascii="宋体" w:hAnsi="宋体" w:cs="宋体"/>
                <w:kern w:val="0"/>
                <w:sz w:val="22"/>
              </w:rPr>
            </w:pPr>
            <w:r>
              <w:rPr>
                <w:rFonts w:ascii="宋体" w:hAnsi="宋体" w:cs="宋体"/>
                <w:kern w:val="0"/>
                <w:sz w:val="22"/>
              </w:rPr>
              <w:t>642</w:t>
            </w:r>
          </w:p>
        </w:tc>
        <w:tc>
          <w:tcPr>
            <w:tcW w:w="1276" w:type="dxa"/>
            <w:tcBorders>
              <w:top w:val="nil"/>
              <w:left w:val="nil"/>
              <w:bottom w:val="single" w:color="auto" w:sz="4" w:space="0"/>
              <w:right w:val="single" w:color="auto" w:sz="4" w:space="0"/>
            </w:tcBorders>
            <w:shd w:val="clear" w:color="000000" w:fill="FFFFFF"/>
            <w:vAlign w:val="bottom"/>
          </w:tcPr>
          <w:p w14:paraId="64700C1A">
            <w:pPr>
              <w:widowControl/>
              <w:jc w:val="left"/>
              <w:rPr>
                <w:rFonts w:ascii="宋体" w:hAnsi="宋体" w:cs="宋体"/>
                <w:kern w:val="0"/>
                <w:sz w:val="22"/>
              </w:rPr>
            </w:pPr>
            <w:r>
              <w:rPr>
                <w:rFonts w:ascii="宋体" w:hAnsi="宋体" w:cs="宋体"/>
                <w:kern w:val="0"/>
                <w:sz w:val="22"/>
              </w:rPr>
              <w:t>93</w:t>
            </w:r>
          </w:p>
        </w:tc>
      </w:tr>
      <w:tr w14:paraId="09B43401">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54009B4">
            <w:pPr>
              <w:widowControl/>
              <w:jc w:val="left"/>
              <w:rPr>
                <w:rFonts w:ascii="宋体" w:hAnsi="宋体" w:cs="宋体"/>
                <w:kern w:val="0"/>
                <w:sz w:val="22"/>
              </w:rPr>
            </w:pPr>
            <w:r>
              <w:rPr>
                <w:rFonts w:ascii="宋体" w:hAnsi="宋体" w:cs="宋体"/>
                <w:kern w:val="0"/>
                <w:sz w:val="22"/>
              </w:rPr>
              <w:t xml:space="preserve">  3、自然灾害救灾及恢复重建支出</w:t>
            </w:r>
          </w:p>
        </w:tc>
        <w:tc>
          <w:tcPr>
            <w:tcW w:w="1418" w:type="dxa"/>
            <w:tcBorders>
              <w:top w:val="nil"/>
              <w:left w:val="nil"/>
              <w:bottom w:val="single" w:color="auto" w:sz="4" w:space="0"/>
              <w:right w:val="single" w:color="auto" w:sz="4" w:space="0"/>
            </w:tcBorders>
            <w:shd w:val="clear" w:color="000000" w:fill="FFFFFF"/>
            <w:vAlign w:val="bottom"/>
          </w:tcPr>
          <w:p w14:paraId="2F9535A1">
            <w:pPr>
              <w:widowControl/>
              <w:jc w:val="left"/>
              <w:rPr>
                <w:rFonts w:ascii="宋体" w:hAnsi="宋体" w:cs="宋体"/>
                <w:kern w:val="0"/>
                <w:sz w:val="22"/>
              </w:rPr>
            </w:pPr>
            <w:r>
              <w:rPr>
                <w:rFonts w:ascii="宋体" w:hAnsi="宋体" w:cs="宋体"/>
                <w:kern w:val="0"/>
                <w:sz w:val="22"/>
              </w:rPr>
              <w:t>205</w:t>
            </w:r>
          </w:p>
        </w:tc>
        <w:tc>
          <w:tcPr>
            <w:tcW w:w="1275" w:type="dxa"/>
            <w:tcBorders>
              <w:top w:val="nil"/>
              <w:left w:val="nil"/>
              <w:bottom w:val="single" w:color="auto" w:sz="4" w:space="0"/>
              <w:right w:val="single" w:color="auto" w:sz="4" w:space="0"/>
            </w:tcBorders>
            <w:shd w:val="clear" w:color="000000" w:fill="FFFFFF"/>
            <w:vAlign w:val="bottom"/>
          </w:tcPr>
          <w:p w14:paraId="026007F9">
            <w:pPr>
              <w:widowControl/>
              <w:jc w:val="left"/>
              <w:rPr>
                <w:rFonts w:ascii="宋体" w:hAnsi="宋体" w:cs="宋体"/>
                <w:kern w:val="0"/>
                <w:sz w:val="22"/>
              </w:rPr>
            </w:pPr>
            <w:r>
              <w:rPr>
                <w:rFonts w:ascii="宋体" w:hAnsi="宋体" w:cs="宋体"/>
                <w:kern w:val="0"/>
                <w:sz w:val="22"/>
              </w:rPr>
              <w:t>130</w:t>
            </w:r>
          </w:p>
        </w:tc>
        <w:tc>
          <w:tcPr>
            <w:tcW w:w="1276" w:type="dxa"/>
            <w:tcBorders>
              <w:top w:val="nil"/>
              <w:left w:val="nil"/>
              <w:bottom w:val="single" w:color="auto" w:sz="4" w:space="0"/>
              <w:right w:val="single" w:color="auto" w:sz="4" w:space="0"/>
            </w:tcBorders>
            <w:shd w:val="clear" w:color="000000" w:fill="FFFFFF"/>
            <w:vAlign w:val="bottom"/>
          </w:tcPr>
          <w:p w14:paraId="7F3735F2">
            <w:pPr>
              <w:widowControl/>
              <w:jc w:val="left"/>
              <w:rPr>
                <w:rFonts w:ascii="宋体" w:hAnsi="宋体" w:cs="宋体"/>
                <w:kern w:val="0"/>
                <w:sz w:val="22"/>
              </w:rPr>
            </w:pPr>
            <w:r>
              <w:rPr>
                <w:rFonts w:ascii="宋体" w:hAnsi="宋体" w:cs="宋体"/>
                <w:kern w:val="0"/>
                <w:sz w:val="22"/>
              </w:rPr>
              <w:t>75</w:t>
            </w:r>
          </w:p>
        </w:tc>
      </w:tr>
      <w:tr w14:paraId="030DB3FA">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10503FB4">
            <w:pPr>
              <w:widowControl/>
              <w:jc w:val="left"/>
              <w:rPr>
                <w:rFonts w:ascii="宋体" w:hAnsi="宋体" w:cs="宋体"/>
                <w:b/>
                <w:bCs/>
                <w:kern w:val="0"/>
                <w:sz w:val="22"/>
              </w:rPr>
            </w:pPr>
            <w:r>
              <w:rPr>
                <w:rFonts w:ascii="宋体" w:hAnsi="宋体" w:cs="宋体"/>
                <w:b/>
                <w:bCs/>
                <w:kern w:val="0"/>
                <w:sz w:val="22"/>
              </w:rPr>
              <w:t>（十八）预备费</w:t>
            </w:r>
          </w:p>
        </w:tc>
        <w:tc>
          <w:tcPr>
            <w:tcW w:w="1418" w:type="dxa"/>
            <w:tcBorders>
              <w:top w:val="nil"/>
              <w:left w:val="nil"/>
              <w:bottom w:val="single" w:color="auto" w:sz="4" w:space="0"/>
              <w:right w:val="single" w:color="auto" w:sz="4" w:space="0"/>
            </w:tcBorders>
            <w:shd w:val="clear" w:color="000000" w:fill="FFFFFF"/>
            <w:vAlign w:val="bottom"/>
          </w:tcPr>
          <w:p w14:paraId="0862A613">
            <w:pPr>
              <w:widowControl/>
              <w:jc w:val="left"/>
              <w:rPr>
                <w:rFonts w:ascii="宋体" w:hAnsi="宋体" w:cs="宋体"/>
                <w:b/>
                <w:bCs/>
                <w:kern w:val="0"/>
                <w:sz w:val="22"/>
              </w:rPr>
            </w:pPr>
            <w:r>
              <w:rPr>
                <w:rFonts w:ascii="宋体" w:hAnsi="宋体" w:cs="宋体"/>
                <w:b/>
                <w:bCs/>
                <w:kern w:val="0"/>
                <w:sz w:val="22"/>
              </w:rPr>
              <w:t>3600</w:t>
            </w:r>
          </w:p>
        </w:tc>
        <w:tc>
          <w:tcPr>
            <w:tcW w:w="1275" w:type="dxa"/>
            <w:tcBorders>
              <w:top w:val="nil"/>
              <w:left w:val="nil"/>
              <w:bottom w:val="single" w:color="auto" w:sz="4" w:space="0"/>
              <w:right w:val="single" w:color="auto" w:sz="4" w:space="0"/>
            </w:tcBorders>
            <w:shd w:val="clear" w:color="000000" w:fill="FFFFFF"/>
            <w:vAlign w:val="bottom"/>
          </w:tcPr>
          <w:p w14:paraId="5D8D3A1B">
            <w:pPr>
              <w:widowControl/>
              <w:jc w:val="left"/>
              <w:rPr>
                <w:rFonts w:ascii="宋体" w:hAnsi="宋体" w:cs="宋体"/>
                <w:b/>
                <w:bCs/>
                <w:kern w:val="0"/>
                <w:sz w:val="22"/>
              </w:rPr>
            </w:pPr>
            <w:r>
              <w:rPr>
                <w:rFonts w:ascii="宋体" w:hAnsi="宋体" w:cs="宋体"/>
                <w:b/>
                <w:bCs/>
                <w:kern w:val="0"/>
                <w:sz w:val="22"/>
              </w:rPr>
              <w:t>3600</w:t>
            </w:r>
          </w:p>
        </w:tc>
        <w:tc>
          <w:tcPr>
            <w:tcW w:w="1276" w:type="dxa"/>
            <w:tcBorders>
              <w:top w:val="nil"/>
              <w:left w:val="nil"/>
              <w:bottom w:val="single" w:color="auto" w:sz="4" w:space="0"/>
              <w:right w:val="single" w:color="auto" w:sz="4" w:space="0"/>
            </w:tcBorders>
            <w:shd w:val="clear" w:color="000000" w:fill="FFFFFF"/>
            <w:vAlign w:val="bottom"/>
          </w:tcPr>
          <w:p w14:paraId="70368DCC">
            <w:pPr>
              <w:widowControl/>
              <w:jc w:val="left"/>
              <w:rPr>
                <w:rFonts w:ascii="宋体" w:hAnsi="宋体" w:cs="宋体"/>
                <w:b/>
                <w:bCs/>
                <w:kern w:val="0"/>
                <w:sz w:val="22"/>
              </w:rPr>
            </w:pPr>
          </w:p>
        </w:tc>
      </w:tr>
      <w:tr w14:paraId="3E022FC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2741F660">
            <w:pPr>
              <w:widowControl/>
              <w:jc w:val="left"/>
              <w:rPr>
                <w:rFonts w:ascii="宋体" w:hAnsi="宋体" w:cs="宋体"/>
                <w:b/>
                <w:bCs/>
                <w:kern w:val="0"/>
                <w:sz w:val="22"/>
              </w:rPr>
            </w:pPr>
            <w:r>
              <w:rPr>
                <w:rFonts w:ascii="宋体" w:hAnsi="宋体" w:cs="宋体"/>
                <w:b/>
                <w:bCs/>
                <w:kern w:val="0"/>
                <w:sz w:val="22"/>
              </w:rPr>
              <w:t>（十九）债务还本支出</w:t>
            </w:r>
          </w:p>
        </w:tc>
        <w:tc>
          <w:tcPr>
            <w:tcW w:w="1418" w:type="dxa"/>
            <w:tcBorders>
              <w:top w:val="nil"/>
              <w:left w:val="nil"/>
              <w:bottom w:val="single" w:color="auto" w:sz="4" w:space="0"/>
              <w:right w:val="single" w:color="auto" w:sz="4" w:space="0"/>
            </w:tcBorders>
            <w:shd w:val="clear" w:color="000000" w:fill="FFFFFF"/>
            <w:vAlign w:val="bottom"/>
          </w:tcPr>
          <w:p w14:paraId="3CE89F86">
            <w:pPr>
              <w:widowControl/>
              <w:jc w:val="left"/>
              <w:rPr>
                <w:rFonts w:ascii="宋体" w:hAnsi="宋体" w:cs="宋体"/>
                <w:b/>
                <w:bCs/>
                <w:kern w:val="0"/>
                <w:sz w:val="22"/>
              </w:rPr>
            </w:pPr>
            <w:r>
              <w:rPr>
                <w:rFonts w:ascii="宋体" w:hAnsi="宋体" w:cs="宋体"/>
                <w:b/>
                <w:bCs/>
                <w:kern w:val="0"/>
                <w:sz w:val="22"/>
              </w:rPr>
              <w:t>10720</w:t>
            </w:r>
          </w:p>
        </w:tc>
        <w:tc>
          <w:tcPr>
            <w:tcW w:w="1275" w:type="dxa"/>
            <w:tcBorders>
              <w:top w:val="nil"/>
              <w:left w:val="nil"/>
              <w:bottom w:val="single" w:color="auto" w:sz="4" w:space="0"/>
              <w:right w:val="single" w:color="auto" w:sz="4" w:space="0"/>
            </w:tcBorders>
            <w:shd w:val="clear" w:color="000000" w:fill="FFFFFF"/>
            <w:vAlign w:val="bottom"/>
          </w:tcPr>
          <w:p w14:paraId="33D11441">
            <w:pPr>
              <w:widowControl/>
              <w:jc w:val="left"/>
              <w:rPr>
                <w:rFonts w:ascii="宋体" w:hAnsi="宋体" w:cs="宋体"/>
                <w:b/>
                <w:bCs/>
                <w:kern w:val="0"/>
                <w:sz w:val="22"/>
              </w:rPr>
            </w:pPr>
            <w:r>
              <w:rPr>
                <w:rFonts w:ascii="宋体" w:hAnsi="宋体" w:cs="宋体"/>
                <w:b/>
                <w:bCs/>
                <w:kern w:val="0"/>
                <w:sz w:val="22"/>
              </w:rPr>
              <w:t>10720</w:t>
            </w:r>
          </w:p>
        </w:tc>
        <w:tc>
          <w:tcPr>
            <w:tcW w:w="1276" w:type="dxa"/>
            <w:tcBorders>
              <w:top w:val="nil"/>
              <w:left w:val="nil"/>
              <w:bottom w:val="single" w:color="auto" w:sz="4" w:space="0"/>
              <w:right w:val="single" w:color="auto" w:sz="4" w:space="0"/>
            </w:tcBorders>
            <w:shd w:val="clear" w:color="000000" w:fill="FFFFFF"/>
            <w:vAlign w:val="bottom"/>
          </w:tcPr>
          <w:p w14:paraId="738DB6A0">
            <w:pPr>
              <w:widowControl/>
              <w:jc w:val="left"/>
              <w:rPr>
                <w:rFonts w:ascii="宋体" w:hAnsi="宋体" w:cs="宋体"/>
                <w:b/>
                <w:bCs/>
                <w:kern w:val="0"/>
                <w:sz w:val="22"/>
              </w:rPr>
            </w:pPr>
          </w:p>
        </w:tc>
      </w:tr>
      <w:tr w14:paraId="79747FC2">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3B638AA">
            <w:pPr>
              <w:widowControl/>
              <w:jc w:val="left"/>
              <w:rPr>
                <w:rFonts w:ascii="宋体" w:hAnsi="宋体" w:cs="宋体"/>
                <w:b/>
                <w:bCs/>
                <w:kern w:val="0"/>
                <w:sz w:val="22"/>
              </w:rPr>
            </w:pPr>
            <w:r>
              <w:rPr>
                <w:rFonts w:ascii="宋体" w:hAnsi="宋体" w:cs="宋体"/>
                <w:b/>
                <w:bCs/>
                <w:kern w:val="0"/>
                <w:sz w:val="22"/>
              </w:rPr>
              <w:t>（二十）债务付息支出</w:t>
            </w:r>
          </w:p>
        </w:tc>
        <w:tc>
          <w:tcPr>
            <w:tcW w:w="1418" w:type="dxa"/>
            <w:tcBorders>
              <w:top w:val="nil"/>
              <w:left w:val="nil"/>
              <w:bottom w:val="single" w:color="auto" w:sz="4" w:space="0"/>
              <w:right w:val="single" w:color="auto" w:sz="4" w:space="0"/>
            </w:tcBorders>
            <w:shd w:val="clear" w:color="000000" w:fill="FFFFFF"/>
            <w:vAlign w:val="bottom"/>
          </w:tcPr>
          <w:p w14:paraId="7A0EEC82">
            <w:pPr>
              <w:widowControl/>
              <w:jc w:val="left"/>
              <w:rPr>
                <w:rFonts w:ascii="宋体" w:hAnsi="宋体" w:cs="宋体"/>
                <w:b/>
                <w:bCs/>
                <w:kern w:val="0"/>
                <w:sz w:val="22"/>
              </w:rPr>
            </w:pPr>
            <w:r>
              <w:rPr>
                <w:rFonts w:ascii="宋体" w:hAnsi="宋体" w:cs="宋体"/>
                <w:b/>
                <w:bCs/>
                <w:kern w:val="0"/>
                <w:sz w:val="22"/>
              </w:rPr>
              <w:t>6000</w:t>
            </w:r>
          </w:p>
        </w:tc>
        <w:tc>
          <w:tcPr>
            <w:tcW w:w="1275" w:type="dxa"/>
            <w:tcBorders>
              <w:top w:val="nil"/>
              <w:left w:val="nil"/>
              <w:bottom w:val="single" w:color="auto" w:sz="4" w:space="0"/>
              <w:right w:val="single" w:color="auto" w:sz="4" w:space="0"/>
            </w:tcBorders>
            <w:shd w:val="clear" w:color="000000" w:fill="FFFFFF"/>
            <w:vAlign w:val="bottom"/>
          </w:tcPr>
          <w:p w14:paraId="3332B98E">
            <w:pPr>
              <w:widowControl/>
              <w:jc w:val="left"/>
              <w:rPr>
                <w:rFonts w:ascii="宋体" w:hAnsi="宋体" w:cs="宋体"/>
                <w:b/>
                <w:bCs/>
                <w:kern w:val="0"/>
                <w:sz w:val="22"/>
              </w:rPr>
            </w:pPr>
            <w:r>
              <w:rPr>
                <w:rFonts w:ascii="宋体" w:hAnsi="宋体" w:cs="宋体"/>
                <w:b/>
                <w:bCs/>
                <w:kern w:val="0"/>
                <w:sz w:val="22"/>
              </w:rPr>
              <w:t>6000</w:t>
            </w:r>
          </w:p>
        </w:tc>
        <w:tc>
          <w:tcPr>
            <w:tcW w:w="1276" w:type="dxa"/>
            <w:tcBorders>
              <w:top w:val="nil"/>
              <w:left w:val="nil"/>
              <w:bottom w:val="single" w:color="auto" w:sz="4" w:space="0"/>
              <w:right w:val="single" w:color="auto" w:sz="4" w:space="0"/>
            </w:tcBorders>
            <w:shd w:val="clear" w:color="000000" w:fill="FFFFFF"/>
            <w:vAlign w:val="bottom"/>
          </w:tcPr>
          <w:p w14:paraId="69E9DCCC">
            <w:pPr>
              <w:widowControl/>
              <w:jc w:val="left"/>
              <w:rPr>
                <w:rFonts w:ascii="宋体" w:hAnsi="宋体" w:cs="宋体"/>
                <w:b/>
                <w:bCs/>
                <w:kern w:val="0"/>
                <w:sz w:val="22"/>
              </w:rPr>
            </w:pPr>
          </w:p>
        </w:tc>
      </w:tr>
      <w:tr w14:paraId="7700B45D">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B955E40">
            <w:pPr>
              <w:widowControl/>
              <w:jc w:val="left"/>
              <w:rPr>
                <w:rFonts w:ascii="宋体" w:hAnsi="宋体" w:cs="宋体"/>
                <w:b/>
                <w:bCs/>
                <w:kern w:val="0"/>
                <w:sz w:val="22"/>
              </w:rPr>
            </w:pPr>
            <w:r>
              <w:rPr>
                <w:rFonts w:ascii="宋体" w:hAnsi="宋体" w:cs="宋体"/>
                <w:b/>
                <w:bCs/>
                <w:kern w:val="0"/>
                <w:sz w:val="22"/>
              </w:rPr>
              <w:t>（二十一）债务发行费用支出</w:t>
            </w:r>
          </w:p>
        </w:tc>
        <w:tc>
          <w:tcPr>
            <w:tcW w:w="1418" w:type="dxa"/>
            <w:tcBorders>
              <w:top w:val="nil"/>
              <w:left w:val="nil"/>
              <w:bottom w:val="single" w:color="auto" w:sz="4" w:space="0"/>
              <w:right w:val="single" w:color="auto" w:sz="4" w:space="0"/>
            </w:tcBorders>
            <w:shd w:val="clear" w:color="000000" w:fill="FFFFFF"/>
            <w:vAlign w:val="bottom"/>
          </w:tcPr>
          <w:p w14:paraId="23908352">
            <w:pPr>
              <w:widowControl/>
              <w:jc w:val="left"/>
              <w:rPr>
                <w:rFonts w:ascii="宋体" w:hAnsi="宋体" w:cs="宋体"/>
                <w:b/>
                <w:bCs/>
                <w:kern w:val="0"/>
                <w:sz w:val="22"/>
              </w:rPr>
            </w:pPr>
            <w:r>
              <w:rPr>
                <w:rFonts w:ascii="宋体" w:hAnsi="宋体" w:cs="宋体"/>
                <w:b/>
                <w:bCs/>
                <w:kern w:val="0"/>
                <w:sz w:val="22"/>
              </w:rPr>
              <w:t>50</w:t>
            </w:r>
          </w:p>
        </w:tc>
        <w:tc>
          <w:tcPr>
            <w:tcW w:w="1275" w:type="dxa"/>
            <w:tcBorders>
              <w:top w:val="nil"/>
              <w:left w:val="nil"/>
              <w:bottom w:val="single" w:color="auto" w:sz="4" w:space="0"/>
              <w:right w:val="single" w:color="auto" w:sz="4" w:space="0"/>
            </w:tcBorders>
            <w:shd w:val="clear" w:color="000000" w:fill="FFFFFF"/>
            <w:vAlign w:val="bottom"/>
          </w:tcPr>
          <w:p w14:paraId="609B4772">
            <w:pPr>
              <w:widowControl/>
              <w:jc w:val="left"/>
              <w:rPr>
                <w:rFonts w:ascii="宋体" w:hAnsi="宋体" w:cs="宋体"/>
                <w:b/>
                <w:bCs/>
                <w:kern w:val="0"/>
                <w:sz w:val="22"/>
              </w:rPr>
            </w:pPr>
            <w:r>
              <w:rPr>
                <w:rFonts w:ascii="宋体" w:hAnsi="宋体" w:cs="宋体"/>
                <w:b/>
                <w:bCs/>
                <w:kern w:val="0"/>
                <w:sz w:val="22"/>
              </w:rPr>
              <w:t>50</w:t>
            </w:r>
          </w:p>
        </w:tc>
        <w:tc>
          <w:tcPr>
            <w:tcW w:w="1276" w:type="dxa"/>
            <w:tcBorders>
              <w:top w:val="nil"/>
              <w:left w:val="nil"/>
              <w:bottom w:val="single" w:color="auto" w:sz="4" w:space="0"/>
              <w:right w:val="single" w:color="auto" w:sz="4" w:space="0"/>
            </w:tcBorders>
            <w:shd w:val="clear" w:color="000000" w:fill="FFFFFF"/>
            <w:vAlign w:val="bottom"/>
          </w:tcPr>
          <w:p w14:paraId="64BDA6F6">
            <w:pPr>
              <w:widowControl/>
              <w:jc w:val="left"/>
              <w:rPr>
                <w:rFonts w:ascii="宋体" w:hAnsi="宋体" w:cs="宋体"/>
                <w:b/>
                <w:bCs/>
                <w:kern w:val="0"/>
                <w:sz w:val="22"/>
              </w:rPr>
            </w:pPr>
          </w:p>
        </w:tc>
      </w:tr>
      <w:tr w14:paraId="7867A6D5">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CDBE067">
            <w:pPr>
              <w:widowControl/>
              <w:jc w:val="left"/>
              <w:rPr>
                <w:rFonts w:ascii="宋体" w:hAnsi="宋体" w:cs="宋体"/>
                <w:b/>
                <w:bCs/>
                <w:kern w:val="0"/>
                <w:sz w:val="22"/>
              </w:rPr>
            </w:pPr>
            <w:r>
              <w:rPr>
                <w:rFonts w:ascii="宋体" w:hAnsi="宋体" w:cs="宋体"/>
                <w:b/>
                <w:bCs/>
                <w:kern w:val="0"/>
                <w:sz w:val="22"/>
              </w:rPr>
              <w:t>四、其他支出</w:t>
            </w:r>
          </w:p>
        </w:tc>
        <w:tc>
          <w:tcPr>
            <w:tcW w:w="1418" w:type="dxa"/>
            <w:tcBorders>
              <w:top w:val="nil"/>
              <w:left w:val="nil"/>
              <w:bottom w:val="single" w:color="auto" w:sz="4" w:space="0"/>
              <w:right w:val="single" w:color="auto" w:sz="4" w:space="0"/>
            </w:tcBorders>
            <w:shd w:val="clear" w:color="000000" w:fill="FFFFFF"/>
            <w:vAlign w:val="bottom"/>
          </w:tcPr>
          <w:p w14:paraId="4F713B75">
            <w:pPr>
              <w:widowControl/>
              <w:jc w:val="left"/>
              <w:rPr>
                <w:rFonts w:ascii="宋体" w:hAnsi="宋体" w:cs="宋体"/>
                <w:b/>
                <w:bCs/>
                <w:kern w:val="0"/>
                <w:sz w:val="22"/>
              </w:rPr>
            </w:pPr>
            <w:r>
              <w:rPr>
                <w:rFonts w:ascii="宋体" w:hAnsi="宋体" w:cs="宋体"/>
                <w:b/>
                <w:bCs/>
                <w:kern w:val="0"/>
                <w:sz w:val="22"/>
              </w:rPr>
              <w:t>5470</w:t>
            </w:r>
          </w:p>
        </w:tc>
        <w:tc>
          <w:tcPr>
            <w:tcW w:w="1275" w:type="dxa"/>
            <w:tcBorders>
              <w:top w:val="nil"/>
              <w:left w:val="nil"/>
              <w:bottom w:val="single" w:color="auto" w:sz="4" w:space="0"/>
              <w:right w:val="single" w:color="auto" w:sz="4" w:space="0"/>
            </w:tcBorders>
            <w:shd w:val="clear" w:color="000000" w:fill="FFFFFF"/>
            <w:vAlign w:val="bottom"/>
          </w:tcPr>
          <w:p w14:paraId="6D8EF4F7">
            <w:pPr>
              <w:widowControl/>
              <w:jc w:val="left"/>
              <w:rPr>
                <w:rFonts w:ascii="宋体" w:hAnsi="宋体" w:cs="宋体"/>
                <w:b/>
                <w:bCs/>
                <w:kern w:val="0"/>
                <w:sz w:val="22"/>
              </w:rPr>
            </w:pPr>
            <w:r>
              <w:rPr>
                <w:rFonts w:ascii="宋体" w:hAnsi="宋体" w:cs="宋体"/>
                <w:b/>
                <w:bCs/>
                <w:kern w:val="0"/>
                <w:sz w:val="22"/>
              </w:rPr>
              <w:t>5470</w:t>
            </w:r>
          </w:p>
        </w:tc>
        <w:tc>
          <w:tcPr>
            <w:tcW w:w="1276" w:type="dxa"/>
            <w:tcBorders>
              <w:top w:val="nil"/>
              <w:left w:val="nil"/>
              <w:bottom w:val="single" w:color="auto" w:sz="4" w:space="0"/>
              <w:right w:val="single" w:color="auto" w:sz="4" w:space="0"/>
            </w:tcBorders>
            <w:shd w:val="clear" w:color="000000" w:fill="FFFFFF"/>
            <w:vAlign w:val="bottom"/>
          </w:tcPr>
          <w:p w14:paraId="38DEBF44">
            <w:pPr>
              <w:widowControl/>
              <w:jc w:val="left"/>
              <w:rPr>
                <w:rFonts w:ascii="宋体" w:hAnsi="宋体" w:cs="宋体"/>
                <w:b/>
                <w:bCs/>
                <w:kern w:val="0"/>
                <w:sz w:val="22"/>
              </w:rPr>
            </w:pPr>
          </w:p>
        </w:tc>
      </w:tr>
      <w:tr w14:paraId="15CA7D6E">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6DE4D0ED">
            <w:pPr>
              <w:widowControl/>
              <w:jc w:val="left"/>
              <w:rPr>
                <w:rFonts w:ascii="宋体" w:hAnsi="宋体" w:cs="宋体"/>
                <w:kern w:val="0"/>
                <w:sz w:val="22"/>
              </w:rPr>
            </w:pPr>
            <w:r>
              <w:rPr>
                <w:rFonts w:ascii="宋体" w:hAnsi="宋体" w:cs="宋体"/>
                <w:kern w:val="0"/>
                <w:sz w:val="22"/>
              </w:rPr>
              <w:t xml:space="preserve">      预留信访稳定经费</w:t>
            </w:r>
          </w:p>
        </w:tc>
        <w:tc>
          <w:tcPr>
            <w:tcW w:w="1418" w:type="dxa"/>
            <w:tcBorders>
              <w:top w:val="nil"/>
              <w:left w:val="nil"/>
              <w:bottom w:val="single" w:color="auto" w:sz="4" w:space="0"/>
              <w:right w:val="single" w:color="auto" w:sz="4" w:space="0"/>
            </w:tcBorders>
            <w:shd w:val="clear" w:color="000000" w:fill="FFFFFF"/>
            <w:vAlign w:val="bottom"/>
          </w:tcPr>
          <w:p w14:paraId="1F89E0F0">
            <w:pPr>
              <w:widowControl/>
              <w:jc w:val="left"/>
              <w:rPr>
                <w:rFonts w:ascii="宋体" w:hAnsi="宋体" w:cs="宋体"/>
                <w:kern w:val="0"/>
                <w:sz w:val="22"/>
              </w:rPr>
            </w:pPr>
            <w:r>
              <w:rPr>
                <w:rFonts w:ascii="宋体" w:hAnsi="宋体" w:cs="宋体"/>
                <w:kern w:val="0"/>
                <w:sz w:val="22"/>
              </w:rPr>
              <w:t>500</w:t>
            </w:r>
          </w:p>
        </w:tc>
        <w:tc>
          <w:tcPr>
            <w:tcW w:w="1275" w:type="dxa"/>
            <w:tcBorders>
              <w:top w:val="nil"/>
              <w:left w:val="nil"/>
              <w:bottom w:val="single" w:color="auto" w:sz="4" w:space="0"/>
              <w:right w:val="single" w:color="auto" w:sz="4" w:space="0"/>
            </w:tcBorders>
            <w:shd w:val="clear" w:color="000000" w:fill="FFFFFF"/>
            <w:vAlign w:val="bottom"/>
          </w:tcPr>
          <w:p w14:paraId="1F8F4000">
            <w:pPr>
              <w:widowControl/>
              <w:jc w:val="left"/>
              <w:rPr>
                <w:rFonts w:ascii="宋体" w:hAnsi="宋体" w:cs="宋体"/>
                <w:kern w:val="0"/>
                <w:sz w:val="22"/>
              </w:rPr>
            </w:pPr>
            <w:r>
              <w:rPr>
                <w:rFonts w:ascii="宋体" w:hAnsi="宋体" w:cs="宋体"/>
                <w:kern w:val="0"/>
                <w:sz w:val="22"/>
              </w:rPr>
              <w:t>500</w:t>
            </w:r>
          </w:p>
        </w:tc>
        <w:tc>
          <w:tcPr>
            <w:tcW w:w="1276" w:type="dxa"/>
            <w:tcBorders>
              <w:top w:val="nil"/>
              <w:left w:val="nil"/>
              <w:bottom w:val="single" w:color="auto" w:sz="4" w:space="0"/>
              <w:right w:val="single" w:color="auto" w:sz="4" w:space="0"/>
            </w:tcBorders>
            <w:shd w:val="clear" w:color="000000" w:fill="FFFFFF"/>
            <w:vAlign w:val="bottom"/>
          </w:tcPr>
          <w:p w14:paraId="76E2096D">
            <w:pPr>
              <w:widowControl/>
              <w:jc w:val="left"/>
              <w:rPr>
                <w:rFonts w:ascii="宋体" w:hAnsi="宋体" w:cs="宋体"/>
                <w:kern w:val="0"/>
                <w:sz w:val="22"/>
              </w:rPr>
            </w:pPr>
          </w:p>
        </w:tc>
      </w:tr>
      <w:tr w14:paraId="3B1F9EBF">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02370468">
            <w:pPr>
              <w:widowControl/>
              <w:jc w:val="left"/>
              <w:rPr>
                <w:rFonts w:ascii="宋体" w:hAnsi="宋体" w:cs="宋体"/>
                <w:kern w:val="0"/>
                <w:sz w:val="22"/>
              </w:rPr>
            </w:pPr>
            <w:r>
              <w:rPr>
                <w:rFonts w:ascii="宋体" w:hAnsi="宋体" w:cs="宋体"/>
                <w:kern w:val="0"/>
                <w:sz w:val="22"/>
              </w:rPr>
              <w:t xml:space="preserve">      预留收回以前年度专项资金安排项目</w:t>
            </w:r>
          </w:p>
        </w:tc>
        <w:tc>
          <w:tcPr>
            <w:tcW w:w="1418" w:type="dxa"/>
            <w:tcBorders>
              <w:top w:val="nil"/>
              <w:left w:val="nil"/>
              <w:bottom w:val="single" w:color="auto" w:sz="4" w:space="0"/>
              <w:right w:val="single" w:color="auto" w:sz="4" w:space="0"/>
            </w:tcBorders>
            <w:shd w:val="clear" w:color="000000" w:fill="FFFFFF"/>
            <w:vAlign w:val="bottom"/>
          </w:tcPr>
          <w:p w14:paraId="500BB59F">
            <w:pPr>
              <w:widowControl/>
              <w:jc w:val="left"/>
              <w:rPr>
                <w:rFonts w:ascii="宋体" w:hAnsi="宋体" w:cs="宋体"/>
                <w:kern w:val="0"/>
                <w:sz w:val="22"/>
              </w:rPr>
            </w:pPr>
            <w:r>
              <w:rPr>
                <w:rFonts w:ascii="宋体" w:hAnsi="宋体" w:cs="宋体"/>
                <w:kern w:val="0"/>
                <w:sz w:val="22"/>
              </w:rPr>
              <w:t>1000</w:t>
            </w:r>
          </w:p>
        </w:tc>
        <w:tc>
          <w:tcPr>
            <w:tcW w:w="1275" w:type="dxa"/>
            <w:tcBorders>
              <w:top w:val="nil"/>
              <w:left w:val="nil"/>
              <w:bottom w:val="single" w:color="auto" w:sz="4" w:space="0"/>
              <w:right w:val="single" w:color="auto" w:sz="4" w:space="0"/>
            </w:tcBorders>
            <w:shd w:val="clear" w:color="000000" w:fill="FFFFFF"/>
            <w:vAlign w:val="bottom"/>
          </w:tcPr>
          <w:p w14:paraId="65B4C769">
            <w:pPr>
              <w:widowControl/>
              <w:jc w:val="left"/>
              <w:rPr>
                <w:rFonts w:ascii="宋体" w:hAnsi="宋体" w:cs="宋体"/>
                <w:kern w:val="0"/>
                <w:sz w:val="22"/>
              </w:rPr>
            </w:pPr>
            <w:r>
              <w:rPr>
                <w:rFonts w:ascii="宋体" w:hAnsi="宋体" w:cs="宋体"/>
                <w:kern w:val="0"/>
                <w:sz w:val="22"/>
              </w:rPr>
              <w:t>1000</w:t>
            </w:r>
          </w:p>
        </w:tc>
        <w:tc>
          <w:tcPr>
            <w:tcW w:w="1276" w:type="dxa"/>
            <w:tcBorders>
              <w:top w:val="nil"/>
              <w:left w:val="nil"/>
              <w:bottom w:val="single" w:color="auto" w:sz="4" w:space="0"/>
              <w:right w:val="single" w:color="auto" w:sz="4" w:space="0"/>
            </w:tcBorders>
            <w:shd w:val="clear" w:color="000000" w:fill="FFFFFF"/>
            <w:vAlign w:val="bottom"/>
          </w:tcPr>
          <w:p w14:paraId="662C46D0">
            <w:pPr>
              <w:widowControl/>
              <w:jc w:val="left"/>
              <w:rPr>
                <w:rFonts w:ascii="宋体" w:hAnsi="宋体" w:cs="宋体"/>
                <w:kern w:val="0"/>
                <w:sz w:val="22"/>
              </w:rPr>
            </w:pPr>
          </w:p>
        </w:tc>
      </w:tr>
      <w:tr w14:paraId="275BEBB2">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7A420930">
            <w:pPr>
              <w:widowControl/>
              <w:jc w:val="left"/>
              <w:rPr>
                <w:rFonts w:ascii="宋体" w:hAnsi="宋体" w:cs="宋体"/>
                <w:kern w:val="0"/>
                <w:sz w:val="22"/>
              </w:rPr>
            </w:pPr>
            <w:r>
              <w:rPr>
                <w:rFonts w:ascii="宋体" w:hAnsi="宋体" w:cs="宋体"/>
                <w:kern w:val="0"/>
                <w:sz w:val="22"/>
              </w:rPr>
              <w:t xml:space="preserve">      预留项目资金</w:t>
            </w:r>
          </w:p>
        </w:tc>
        <w:tc>
          <w:tcPr>
            <w:tcW w:w="1418" w:type="dxa"/>
            <w:tcBorders>
              <w:top w:val="nil"/>
              <w:left w:val="nil"/>
              <w:bottom w:val="single" w:color="auto" w:sz="4" w:space="0"/>
              <w:right w:val="single" w:color="auto" w:sz="4" w:space="0"/>
            </w:tcBorders>
            <w:shd w:val="clear" w:color="000000" w:fill="FFFFFF"/>
            <w:vAlign w:val="bottom"/>
          </w:tcPr>
          <w:p w14:paraId="37B9CC0E">
            <w:pPr>
              <w:widowControl/>
              <w:jc w:val="left"/>
              <w:rPr>
                <w:rFonts w:ascii="宋体" w:hAnsi="宋体" w:cs="宋体"/>
                <w:kern w:val="0"/>
                <w:sz w:val="22"/>
              </w:rPr>
            </w:pPr>
            <w:r>
              <w:rPr>
                <w:rFonts w:ascii="宋体" w:hAnsi="宋体" w:cs="宋体"/>
                <w:kern w:val="0"/>
                <w:sz w:val="22"/>
              </w:rPr>
              <w:t>3970</w:t>
            </w:r>
          </w:p>
        </w:tc>
        <w:tc>
          <w:tcPr>
            <w:tcW w:w="1275" w:type="dxa"/>
            <w:tcBorders>
              <w:top w:val="nil"/>
              <w:left w:val="nil"/>
              <w:bottom w:val="single" w:color="auto" w:sz="4" w:space="0"/>
              <w:right w:val="single" w:color="auto" w:sz="4" w:space="0"/>
            </w:tcBorders>
            <w:shd w:val="clear" w:color="000000" w:fill="FFFFFF"/>
            <w:vAlign w:val="bottom"/>
          </w:tcPr>
          <w:p w14:paraId="3572D32C">
            <w:pPr>
              <w:widowControl/>
              <w:jc w:val="left"/>
              <w:rPr>
                <w:rFonts w:ascii="宋体" w:hAnsi="宋体" w:cs="宋体"/>
                <w:kern w:val="0"/>
                <w:sz w:val="22"/>
              </w:rPr>
            </w:pPr>
            <w:r>
              <w:rPr>
                <w:rFonts w:ascii="宋体" w:hAnsi="宋体" w:cs="宋体"/>
                <w:kern w:val="0"/>
                <w:sz w:val="22"/>
              </w:rPr>
              <w:t>3970</w:t>
            </w:r>
          </w:p>
        </w:tc>
        <w:tc>
          <w:tcPr>
            <w:tcW w:w="1276" w:type="dxa"/>
            <w:tcBorders>
              <w:top w:val="nil"/>
              <w:left w:val="nil"/>
              <w:bottom w:val="single" w:color="auto" w:sz="4" w:space="0"/>
              <w:right w:val="single" w:color="auto" w:sz="4" w:space="0"/>
            </w:tcBorders>
            <w:shd w:val="clear" w:color="000000" w:fill="FFFFFF"/>
            <w:vAlign w:val="bottom"/>
          </w:tcPr>
          <w:p w14:paraId="1B09CB4B">
            <w:pPr>
              <w:widowControl/>
              <w:jc w:val="left"/>
              <w:rPr>
                <w:rFonts w:ascii="宋体" w:hAnsi="宋体" w:cs="宋体"/>
                <w:kern w:val="0"/>
                <w:sz w:val="22"/>
              </w:rPr>
            </w:pPr>
          </w:p>
        </w:tc>
      </w:tr>
      <w:tr w14:paraId="66F390E7">
        <w:tblPrEx>
          <w:tblCellMar>
            <w:top w:w="0" w:type="dxa"/>
            <w:left w:w="108" w:type="dxa"/>
            <w:bottom w:w="0" w:type="dxa"/>
            <w:right w:w="108" w:type="dxa"/>
          </w:tblCellMar>
        </w:tblPrEx>
        <w:trPr>
          <w:trHeight w:val="285"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4417B7E7">
            <w:pPr>
              <w:widowControl/>
              <w:jc w:val="center"/>
              <w:rPr>
                <w:rFonts w:ascii="宋体" w:hAnsi="宋体" w:cs="宋体"/>
                <w:b/>
                <w:bCs/>
                <w:kern w:val="0"/>
                <w:sz w:val="22"/>
              </w:rPr>
            </w:pPr>
            <w:r>
              <w:rPr>
                <w:rFonts w:ascii="宋体" w:hAnsi="宋体" w:cs="宋体"/>
                <w:b/>
                <w:bCs/>
                <w:kern w:val="0"/>
                <w:sz w:val="22"/>
              </w:rPr>
              <w:t>当年预算安排支出</w:t>
            </w:r>
          </w:p>
        </w:tc>
        <w:tc>
          <w:tcPr>
            <w:tcW w:w="1418" w:type="dxa"/>
            <w:tcBorders>
              <w:top w:val="nil"/>
              <w:left w:val="nil"/>
              <w:bottom w:val="single" w:color="auto" w:sz="4" w:space="0"/>
              <w:right w:val="single" w:color="auto" w:sz="4" w:space="0"/>
            </w:tcBorders>
            <w:shd w:val="clear" w:color="000000" w:fill="FFFFFF"/>
            <w:vAlign w:val="bottom"/>
          </w:tcPr>
          <w:p w14:paraId="423877A9">
            <w:pPr>
              <w:widowControl/>
              <w:jc w:val="left"/>
              <w:rPr>
                <w:rFonts w:ascii="宋体" w:hAnsi="宋体" w:cs="宋体"/>
                <w:b/>
                <w:bCs/>
                <w:kern w:val="0"/>
                <w:sz w:val="22"/>
              </w:rPr>
            </w:pPr>
            <w:r>
              <w:rPr>
                <w:rFonts w:ascii="宋体" w:hAnsi="宋体" w:cs="宋体"/>
                <w:b/>
                <w:bCs/>
                <w:kern w:val="0"/>
                <w:sz w:val="22"/>
              </w:rPr>
              <w:t>343618</w:t>
            </w:r>
          </w:p>
        </w:tc>
        <w:tc>
          <w:tcPr>
            <w:tcW w:w="1275" w:type="dxa"/>
            <w:tcBorders>
              <w:top w:val="nil"/>
              <w:left w:val="nil"/>
              <w:bottom w:val="single" w:color="auto" w:sz="4" w:space="0"/>
              <w:right w:val="single" w:color="auto" w:sz="4" w:space="0"/>
            </w:tcBorders>
            <w:shd w:val="clear" w:color="000000" w:fill="FFFFFF"/>
            <w:vAlign w:val="bottom"/>
          </w:tcPr>
          <w:p w14:paraId="345D7AC8">
            <w:pPr>
              <w:widowControl/>
              <w:jc w:val="left"/>
              <w:rPr>
                <w:rFonts w:ascii="宋体" w:hAnsi="宋体" w:cs="宋体"/>
                <w:b/>
                <w:bCs/>
                <w:kern w:val="0"/>
                <w:sz w:val="22"/>
              </w:rPr>
            </w:pPr>
            <w:r>
              <w:rPr>
                <w:rFonts w:ascii="宋体" w:hAnsi="宋体" w:cs="宋体"/>
                <w:b/>
                <w:bCs/>
                <w:kern w:val="0"/>
                <w:sz w:val="22"/>
              </w:rPr>
              <w:t>243685</w:t>
            </w:r>
          </w:p>
        </w:tc>
        <w:tc>
          <w:tcPr>
            <w:tcW w:w="1276" w:type="dxa"/>
            <w:tcBorders>
              <w:top w:val="nil"/>
              <w:left w:val="nil"/>
              <w:bottom w:val="single" w:color="auto" w:sz="4" w:space="0"/>
              <w:right w:val="single" w:color="auto" w:sz="4" w:space="0"/>
            </w:tcBorders>
            <w:shd w:val="clear" w:color="000000" w:fill="FFFFFF"/>
            <w:vAlign w:val="bottom"/>
          </w:tcPr>
          <w:p w14:paraId="12BAADD3">
            <w:pPr>
              <w:widowControl/>
              <w:jc w:val="left"/>
              <w:rPr>
                <w:rFonts w:ascii="宋体" w:hAnsi="宋体" w:cs="宋体"/>
                <w:b/>
                <w:bCs/>
                <w:kern w:val="0"/>
                <w:sz w:val="22"/>
              </w:rPr>
            </w:pPr>
            <w:r>
              <w:rPr>
                <w:rFonts w:ascii="宋体" w:hAnsi="宋体" w:cs="宋体"/>
                <w:b/>
                <w:bCs/>
                <w:kern w:val="0"/>
                <w:sz w:val="22"/>
              </w:rPr>
              <w:t>99933</w:t>
            </w:r>
          </w:p>
        </w:tc>
      </w:tr>
    </w:tbl>
    <w:p w14:paraId="408D1357">
      <w:pPr>
        <w:widowControl/>
        <w:jc w:val="left"/>
        <w:rPr>
          <w:rFonts w:hint="eastAsia" w:ascii="宋体" w:hAnsi="宋体" w:cs="宋体"/>
          <w:kern w:val="0"/>
          <w:sz w:val="22"/>
          <w:szCs w:val="22"/>
        </w:rPr>
      </w:pPr>
    </w:p>
    <w:p w14:paraId="0A6EEA12">
      <w:pPr>
        <w:keepNext/>
        <w:spacing w:line="560" w:lineRule="exact"/>
        <w:jc w:val="center"/>
        <w:outlineLvl w:val="0"/>
        <w:rPr>
          <w:rFonts w:hint="eastAsia" w:ascii="黑体" w:eastAsia="黑体"/>
          <w:sz w:val="36"/>
          <w:szCs w:val="36"/>
        </w:rPr>
      </w:pPr>
      <w:r>
        <w:br w:type="page"/>
      </w:r>
      <w:bookmarkStart w:id="39" w:name="_Toc9884"/>
      <w:r>
        <w:rPr>
          <w:rFonts w:hint="eastAsia" w:ascii="黑体" w:eastAsia="黑体"/>
          <w:sz w:val="36"/>
          <w:szCs w:val="36"/>
        </w:rPr>
        <w:t>§6.1  2026年全县一般公共财政支出预算说明</w:t>
      </w:r>
      <w:bookmarkEnd w:id="39"/>
    </w:p>
    <w:p w14:paraId="46B681E8">
      <w:pPr>
        <w:spacing w:line="560" w:lineRule="exact"/>
        <w:ind w:firstLine="422" w:firstLineChars="200"/>
        <w:rPr>
          <w:rFonts w:hint="eastAsia" w:ascii="仿宋" w:hAnsi="仿宋" w:eastAsia="仿宋"/>
          <w:b/>
          <w:szCs w:val="32"/>
        </w:rPr>
      </w:pPr>
    </w:p>
    <w:p w14:paraId="6D692A7D">
      <w:pPr>
        <w:spacing w:line="560" w:lineRule="exact"/>
        <w:ind w:firstLine="643" w:firstLineChars="200"/>
        <w:rPr>
          <w:rFonts w:hint="eastAsia" w:ascii="仿宋" w:hAnsi="仿宋" w:eastAsia="仿宋" w:cs="Times New Roman"/>
          <w:bCs/>
          <w:color w:val="000000"/>
          <w:kern w:val="0"/>
          <w:sz w:val="32"/>
          <w:szCs w:val="32"/>
        </w:rPr>
      </w:pPr>
      <w:r>
        <w:rPr>
          <w:rFonts w:hint="eastAsia" w:ascii="仿宋" w:hAnsi="仿宋" w:eastAsia="仿宋" w:cs="Times New Roman"/>
          <w:b/>
          <w:bCs/>
          <w:color w:val="000000"/>
          <w:kern w:val="0"/>
          <w:sz w:val="32"/>
          <w:szCs w:val="32"/>
        </w:rPr>
        <w:t>一、人员经费安排134200万元。</w:t>
      </w:r>
      <w:r>
        <w:rPr>
          <w:rFonts w:hint="eastAsia" w:ascii="仿宋" w:hAnsi="仿宋" w:eastAsia="仿宋" w:cs="Times New Roman"/>
          <w:bCs/>
          <w:color w:val="000000"/>
          <w:kern w:val="0"/>
          <w:sz w:val="32"/>
          <w:szCs w:val="32"/>
        </w:rPr>
        <w:t>主要为机关事业单位在职人员工资、离退休人员离退休费、绩效奖金、遗嘱补助、各类社会保险及住房公积金等。</w:t>
      </w:r>
    </w:p>
    <w:p w14:paraId="2DCFFF68">
      <w:pPr>
        <w:spacing w:line="560" w:lineRule="exact"/>
        <w:ind w:firstLine="643" w:firstLineChars="200"/>
        <w:rPr>
          <w:rFonts w:hint="eastAsia" w:ascii="仿宋" w:hAnsi="仿宋" w:eastAsia="仿宋" w:cs="Times New Roman"/>
          <w:bCs/>
          <w:color w:val="000000"/>
          <w:kern w:val="0"/>
          <w:sz w:val="32"/>
          <w:szCs w:val="32"/>
        </w:rPr>
      </w:pPr>
      <w:r>
        <w:rPr>
          <w:rFonts w:hint="eastAsia" w:ascii="仿宋" w:hAnsi="仿宋" w:eastAsia="仿宋" w:cs="Times New Roman"/>
          <w:b/>
          <w:bCs/>
          <w:color w:val="000000"/>
          <w:kern w:val="0"/>
          <w:sz w:val="32"/>
          <w:szCs w:val="32"/>
        </w:rPr>
        <w:t>二、正常公用经费安排6275万元。</w:t>
      </w:r>
      <w:r>
        <w:rPr>
          <w:rFonts w:hint="eastAsia" w:ascii="仿宋" w:hAnsi="仿宋" w:eastAsia="仿宋" w:cs="Times New Roman"/>
          <w:bCs/>
          <w:color w:val="000000"/>
          <w:kern w:val="0"/>
          <w:sz w:val="32"/>
          <w:szCs w:val="32"/>
        </w:rPr>
        <w:t>包括办公费、差旅费、交通费、水电费、邮电费、单位取暖费、离退休人员特需费、行政人员公车改革补贴、领导干部通讯补贴、按在职职工基本工资一定比例计提的职工福利费和工会经费等。</w:t>
      </w:r>
    </w:p>
    <w:p w14:paraId="3186019B">
      <w:pPr>
        <w:spacing w:line="560" w:lineRule="exact"/>
        <w:ind w:firstLine="630" w:firstLineChars="196"/>
        <w:rPr>
          <w:rFonts w:hint="eastAsia" w:ascii="仿宋" w:hAnsi="仿宋" w:eastAsia="仿宋" w:cs="Times New Roman"/>
          <w:bCs/>
          <w:color w:val="000000"/>
          <w:kern w:val="0"/>
          <w:sz w:val="32"/>
          <w:szCs w:val="32"/>
        </w:rPr>
      </w:pPr>
      <w:r>
        <w:rPr>
          <w:rFonts w:hint="eastAsia" w:ascii="仿宋" w:hAnsi="仿宋" w:eastAsia="仿宋" w:cs="Times New Roman"/>
          <w:b/>
          <w:bCs/>
          <w:color w:val="000000"/>
          <w:kern w:val="0"/>
          <w:sz w:val="32"/>
          <w:szCs w:val="32"/>
        </w:rPr>
        <w:t>三、专项资金安排194073万元，</w:t>
      </w:r>
      <w:r>
        <w:rPr>
          <w:rFonts w:hint="eastAsia" w:ascii="仿宋" w:hAnsi="仿宋" w:eastAsia="仿宋" w:cs="Times New Roman"/>
          <w:bCs/>
          <w:color w:val="000000"/>
          <w:kern w:val="0"/>
          <w:sz w:val="32"/>
          <w:szCs w:val="32"/>
        </w:rPr>
        <w:t>其中：县可用财力安排支出94140万元，主要项目是：1、债务还本付息支出16770万元，主要是地方一债券还本付息。2、“保基本民生</w:t>
      </w:r>
      <w:r>
        <w:rPr>
          <w:rFonts w:ascii="仿宋" w:hAnsi="仿宋" w:eastAsia="仿宋" w:cs="Times New Roman"/>
          <w:bCs/>
          <w:color w:val="000000"/>
          <w:kern w:val="0"/>
          <w:sz w:val="32"/>
          <w:szCs w:val="32"/>
        </w:rPr>
        <w:t>”</w:t>
      </w:r>
      <w:r>
        <w:rPr>
          <w:rFonts w:hint="eastAsia" w:ascii="仿宋" w:hAnsi="仿宋" w:eastAsia="仿宋" w:cs="Times New Roman"/>
          <w:bCs/>
          <w:color w:val="000000"/>
          <w:kern w:val="0"/>
          <w:sz w:val="32"/>
          <w:szCs w:val="32"/>
        </w:rPr>
        <w:t>支出26922万元。3、政策配套资金支出11161万元；4、劳务派遣、公益岗、特岗教师等人员类支出17556万元；5、专项项目经费支出21731万元，主要用于山水林田湖草、乡村振兴、清洁取暖等项目支出。</w:t>
      </w:r>
    </w:p>
    <w:p w14:paraId="4FE9F68C">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上级专款支出99933万元。其中：一般公共服务支出125万元；政法部门办案及设备购置经费1103万元；中小学校运转经费及校舍维修改造、特岗教师补助、营养餐补贴、乡村教师生活补助、学生生活补助等24647万元；科学技术支出15万元；农村文化建设、文物保护、戏曲进乡村、农村电影放映补贴等1135万元；就业补助、城乡居民养老、城乡低保、退役安置、残疾人补助、优抚抚恤等社会保障和就业支出36678万元；城乡居民医疗、公共卫生、医疗救助、育儿补贴、计生奖扶等医疗卫生专项资金9459万元；大气污染防治、农业资源及生态保护等支出2469万元；耕地地力保护、农业保险保费补贴、农业防灾减灾、农业生产发展资金、粮油生产保障、乡村振兴等农林水事务发展支出23848万元；交通运输支出238万元；农村危房改造补助28万元；粮油物资事务20万元；灾害防治及应急管理支出168万元。</w:t>
      </w:r>
    </w:p>
    <w:p w14:paraId="60B649CA">
      <w:pPr>
        <w:spacing w:line="540" w:lineRule="exact"/>
        <w:ind w:firstLine="643" w:firstLineChars="200"/>
        <w:rPr>
          <w:rFonts w:hint="eastAsia" w:ascii="仿宋" w:hAnsi="仿宋" w:eastAsia="仿宋" w:cs="Times New Roman"/>
          <w:bCs/>
          <w:color w:val="000000"/>
          <w:kern w:val="0"/>
          <w:sz w:val="32"/>
          <w:szCs w:val="32"/>
        </w:rPr>
      </w:pPr>
      <w:r>
        <w:rPr>
          <w:rFonts w:hint="eastAsia" w:ascii="仿宋" w:hAnsi="仿宋" w:eastAsia="仿宋" w:cs="Times New Roman"/>
          <w:b/>
          <w:bCs/>
          <w:color w:val="000000"/>
          <w:kern w:val="0"/>
          <w:sz w:val="32"/>
          <w:szCs w:val="32"/>
        </w:rPr>
        <w:t>四、其他支出5470万元。</w:t>
      </w:r>
      <w:r>
        <w:rPr>
          <w:rFonts w:hint="eastAsia" w:ascii="仿宋" w:hAnsi="仿宋" w:eastAsia="仿宋" w:cs="Times New Roman"/>
          <w:bCs/>
          <w:color w:val="000000"/>
          <w:kern w:val="0"/>
          <w:sz w:val="32"/>
          <w:szCs w:val="32"/>
        </w:rPr>
        <w:t>其中：预留信访稳定经费500万元；预留收回以前年度专项资金1000万元；预留项目资金3970万元。</w:t>
      </w:r>
    </w:p>
    <w:p w14:paraId="0A9CCC82">
      <w:pPr>
        <w:spacing w:line="540" w:lineRule="exact"/>
        <w:ind w:firstLine="643" w:firstLineChars="200"/>
        <w:rPr>
          <w:rFonts w:hint="eastAsia" w:ascii="仿宋" w:hAnsi="仿宋" w:eastAsia="仿宋" w:cs="Times New Roman"/>
          <w:b/>
          <w:bCs/>
          <w:color w:val="000000"/>
          <w:kern w:val="0"/>
          <w:sz w:val="32"/>
          <w:szCs w:val="32"/>
        </w:rPr>
      </w:pPr>
      <w:r>
        <w:rPr>
          <w:rFonts w:hint="eastAsia" w:ascii="仿宋" w:hAnsi="仿宋" w:eastAsia="仿宋" w:cs="Times New Roman"/>
          <w:b/>
          <w:bCs/>
          <w:color w:val="000000"/>
          <w:kern w:val="0"/>
          <w:sz w:val="32"/>
          <w:szCs w:val="32"/>
        </w:rPr>
        <w:t>五、预备费3600万元。</w:t>
      </w:r>
      <w:r>
        <w:rPr>
          <w:rFonts w:hint="eastAsia" w:ascii="仿宋" w:hAnsi="仿宋" w:eastAsia="仿宋" w:cs="Times New Roman"/>
          <w:bCs/>
          <w:color w:val="000000"/>
          <w:kern w:val="0"/>
          <w:sz w:val="32"/>
          <w:szCs w:val="32"/>
        </w:rPr>
        <w:t>按照《中华人民共和国预算法》要求，各级公共预算应当按照本级一般公共预算支出额的百分之一至百分之三设置预备费，根据我县财力安排支出情况特安排预备费支出3600万元，用于预算执行中的自然灾害等突发事件处理增加的支出及其他难以预见的开支。</w:t>
      </w:r>
    </w:p>
    <w:p w14:paraId="112725D3">
      <w:pPr>
        <w:spacing w:line="540" w:lineRule="exact"/>
        <w:ind w:firstLine="420" w:firstLineChars="200"/>
        <w:rPr>
          <w:rFonts w:ascii="仿宋_GB2312"/>
          <w:szCs w:val="32"/>
        </w:rPr>
        <w:sectPr>
          <w:footerReference r:id="rId7" w:type="default"/>
          <w:pgSz w:w="11907" w:h="16840"/>
          <w:pgMar w:top="1985" w:right="1417" w:bottom="1928" w:left="1417" w:header="992" w:footer="1077" w:gutter="0"/>
          <w:cols w:space="720" w:num="1"/>
          <w:docGrid w:linePitch="435" w:charSpace="-6144"/>
        </w:sectPr>
      </w:pPr>
    </w:p>
    <w:bookmarkEnd w:id="36"/>
    <w:bookmarkEnd w:id="37"/>
    <w:p w14:paraId="773FA8C2">
      <w:pPr>
        <w:keepNext/>
        <w:spacing w:line="800" w:lineRule="exact"/>
        <w:jc w:val="center"/>
        <w:outlineLvl w:val="0"/>
        <w:rPr>
          <w:rFonts w:hint="eastAsia" w:ascii="黑体" w:eastAsia="黑体"/>
          <w:sz w:val="36"/>
          <w:szCs w:val="36"/>
        </w:rPr>
      </w:pPr>
      <w:bookmarkStart w:id="40" w:name="_Toc11167"/>
      <w:r>
        <w:rPr>
          <w:rFonts w:hint="eastAsia" w:ascii="黑体" w:eastAsia="黑体"/>
          <w:sz w:val="36"/>
          <w:szCs w:val="36"/>
        </w:rPr>
        <w:t>§7  2026年全县政府性基金支出预算（草案）</w:t>
      </w:r>
      <w:bookmarkEnd w:id="40"/>
    </w:p>
    <w:tbl>
      <w:tblPr>
        <w:tblStyle w:val="26"/>
        <w:tblW w:w="0" w:type="auto"/>
        <w:tblInd w:w="108" w:type="dxa"/>
        <w:tblLayout w:type="fixed"/>
        <w:tblCellMar>
          <w:top w:w="0" w:type="dxa"/>
          <w:left w:w="108" w:type="dxa"/>
          <w:bottom w:w="0" w:type="dxa"/>
          <w:right w:w="108" w:type="dxa"/>
        </w:tblCellMar>
      </w:tblPr>
      <w:tblGrid>
        <w:gridCol w:w="5245"/>
        <w:gridCol w:w="1418"/>
        <w:gridCol w:w="1275"/>
        <w:gridCol w:w="1276"/>
      </w:tblGrid>
      <w:tr w14:paraId="57BF86A9">
        <w:tblPrEx>
          <w:tblCellMar>
            <w:top w:w="0" w:type="dxa"/>
            <w:left w:w="108" w:type="dxa"/>
            <w:bottom w:w="0" w:type="dxa"/>
            <w:right w:w="108" w:type="dxa"/>
          </w:tblCellMar>
        </w:tblPrEx>
        <w:trPr>
          <w:trHeight w:val="540" w:hRule="atLeast"/>
          <w:tblHeader/>
        </w:trPr>
        <w:tc>
          <w:tcPr>
            <w:tcW w:w="9214" w:type="dxa"/>
            <w:gridSpan w:val="4"/>
            <w:shd w:val="clear" w:color="000000" w:fill="FFFFFF"/>
            <w:vAlign w:val="center"/>
          </w:tcPr>
          <w:p w14:paraId="156FCF24">
            <w:pPr>
              <w:widowControl/>
              <w:ind w:right="720" w:firstLine="1626" w:firstLineChars="450"/>
              <w:rPr>
                <w:rFonts w:ascii="宋体" w:hAnsi="宋体" w:cs="宋体"/>
                <w:b/>
                <w:kern w:val="0"/>
                <w:sz w:val="22"/>
              </w:rPr>
            </w:pPr>
            <w:r>
              <w:rPr>
                <w:rFonts w:ascii="宋体" w:hAnsi="宋体" w:cs="宋体"/>
                <w:b/>
                <w:bCs/>
                <w:kern w:val="0"/>
                <w:sz w:val="36"/>
                <w:szCs w:val="36"/>
              </w:rPr>
              <w:t>2026年全县</w:t>
            </w:r>
            <w:r>
              <w:rPr>
                <w:rFonts w:ascii="黑体" w:eastAsia="黑体"/>
                <w:sz w:val="36"/>
                <w:szCs w:val="36"/>
              </w:rPr>
              <w:t>政府性基金</w:t>
            </w:r>
            <w:r>
              <w:rPr>
                <w:rFonts w:ascii="宋体" w:hAnsi="宋体" w:cs="宋体"/>
                <w:b/>
                <w:bCs/>
                <w:kern w:val="0"/>
                <w:sz w:val="36"/>
                <w:szCs w:val="36"/>
              </w:rPr>
              <w:t>支出预算表</w:t>
            </w:r>
          </w:p>
        </w:tc>
      </w:tr>
      <w:tr w14:paraId="4200C70C">
        <w:tblPrEx>
          <w:tblCellMar>
            <w:top w:w="0" w:type="dxa"/>
            <w:left w:w="108" w:type="dxa"/>
            <w:bottom w:w="0" w:type="dxa"/>
            <w:right w:w="108" w:type="dxa"/>
          </w:tblCellMar>
        </w:tblPrEx>
        <w:trPr>
          <w:trHeight w:val="352" w:hRule="atLeast"/>
          <w:tblHeader/>
        </w:trPr>
        <w:tc>
          <w:tcPr>
            <w:tcW w:w="5245" w:type="dxa"/>
            <w:tcBorders>
              <w:bottom w:val="single" w:color="auto" w:sz="4" w:space="0"/>
            </w:tcBorders>
            <w:shd w:val="clear" w:color="000000" w:fill="FFFFFF"/>
            <w:vAlign w:val="center"/>
          </w:tcPr>
          <w:p w14:paraId="577CF532">
            <w:pPr>
              <w:widowControl/>
              <w:jc w:val="center"/>
              <w:rPr>
                <w:rFonts w:ascii="宋体" w:hAnsi="宋体" w:cs="宋体"/>
                <w:b/>
                <w:kern w:val="0"/>
                <w:sz w:val="22"/>
              </w:rPr>
            </w:pPr>
          </w:p>
        </w:tc>
        <w:tc>
          <w:tcPr>
            <w:tcW w:w="1418" w:type="dxa"/>
            <w:tcBorders>
              <w:bottom w:val="single" w:color="auto" w:sz="4" w:space="0"/>
            </w:tcBorders>
            <w:shd w:val="clear" w:color="000000" w:fill="FFFFFF"/>
            <w:vAlign w:val="bottom"/>
          </w:tcPr>
          <w:p w14:paraId="79D9ECBA">
            <w:pPr>
              <w:widowControl/>
              <w:jc w:val="right"/>
              <w:rPr>
                <w:rFonts w:ascii="宋体" w:hAnsi="宋体" w:cs="宋体"/>
                <w:b/>
                <w:kern w:val="0"/>
                <w:sz w:val="22"/>
              </w:rPr>
            </w:pPr>
          </w:p>
        </w:tc>
        <w:tc>
          <w:tcPr>
            <w:tcW w:w="2551" w:type="dxa"/>
            <w:gridSpan w:val="2"/>
            <w:tcBorders>
              <w:bottom w:val="single" w:color="auto" w:sz="4" w:space="0"/>
            </w:tcBorders>
            <w:shd w:val="clear" w:color="000000" w:fill="FFFFFF"/>
            <w:vAlign w:val="bottom"/>
          </w:tcPr>
          <w:p w14:paraId="0A4B1E40">
            <w:pPr>
              <w:ind w:right="20"/>
              <w:jc w:val="right"/>
              <w:rPr>
                <w:rFonts w:ascii="宋体" w:hAnsi="宋体" w:cs="宋体"/>
                <w:b/>
                <w:kern w:val="0"/>
                <w:sz w:val="24"/>
                <w:szCs w:val="24"/>
              </w:rPr>
            </w:pPr>
            <w:r>
              <w:rPr>
                <w:kern w:val="0"/>
                <w:sz w:val="24"/>
                <w:szCs w:val="24"/>
              </w:rPr>
              <w:t>单位：万元</w:t>
            </w:r>
          </w:p>
        </w:tc>
      </w:tr>
      <w:tr w14:paraId="13E5D62E">
        <w:tblPrEx>
          <w:tblCellMar>
            <w:top w:w="0" w:type="dxa"/>
            <w:left w:w="108" w:type="dxa"/>
            <w:bottom w:w="0" w:type="dxa"/>
            <w:right w:w="108" w:type="dxa"/>
          </w:tblCellMar>
        </w:tblPrEx>
        <w:trPr>
          <w:trHeight w:val="540" w:hRule="atLeast"/>
          <w:tblHeader/>
        </w:trPr>
        <w:tc>
          <w:tcPr>
            <w:tcW w:w="5245" w:type="dxa"/>
            <w:tcBorders>
              <w:top w:val="single" w:color="auto" w:sz="4" w:space="0"/>
              <w:left w:val="single" w:color="auto" w:sz="4" w:space="0"/>
              <w:bottom w:val="single" w:color="auto" w:sz="6" w:space="0"/>
              <w:right w:val="single" w:color="auto" w:sz="6" w:space="0"/>
            </w:tcBorders>
            <w:shd w:val="clear" w:color="000000" w:fill="FFFFFF"/>
            <w:vAlign w:val="center"/>
          </w:tcPr>
          <w:p w14:paraId="24E4ADDC">
            <w:pPr>
              <w:widowControl/>
              <w:jc w:val="center"/>
              <w:rPr>
                <w:rFonts w:ascii="宋体" w:hAnsi="宋体" w:cs="宋体"/>
                <w:b/>
                <w:kern w:val="0"/>
                <w:sz w:val="22"/>
              </w:rPr>
            </w:pPr>
            <w:r>
              <w:rPr>
                <w:rFonts w:ascii="宋体" w:hAnsi="宋体" w:cs="宋体"/>
                <w:b/>
                <w:kern w:val="0"/>
                <w:sz w:val="22"/>
              </w:rPr>
              <w:t>项       目</w:t>
            </w:r>
          </w:p>
        </w:tc>
        <w:tc>
          <w:tcPr>
            <w:tcW w:w="1418" w:type="dxa"/>
            <w:tcBorders>
              <w:top w:val="single" w:color="auto" w:sz="4" w:space="0"/>
              <w:left w:val="single" w:color="auto" w:sz="6" w:space="0"/>
              <w:bottom w:val="single" w:color="auto" w:sz="6" w:space="0"/>
              <w:right w:val="single" w:color="auto" w:sz="6" w:space="0"/>
            </w:tcBorders>
            <w:shd w:val="clear" w:color="000000" w:fill="FFFFFF"/>
            <w:vAlign w:val="bottom"/>
          </w:tcPr>
          <w:p w14:paraId="515A3030">
            <w:pPr>
              <w:widowControl/>
              <w:jc w:val="left"/>
              <w:rPr>
                <w:rFonts w:ascii="宋体" w:hAnsi="宋体" w:cs="宋体"/>
                <w:b/>
                <w:kern w:val="0"/>
                <w:sz w:val="22"/>
              </w:rPr>
            </w:pPr>
            <w:r>
              <w:rPr>
                <w:rFonts w:ascii="宋体" w:hAnsi="宋体" w:cs="宋体"/>
                <w:b/>
                <w:kern w:val="0"/>
                <w:sz w:val="22"/>
              </w:rPr>
              <w:t>2026年预算安排合计</w:t>
            </w:r>
          </w:p>
        </w:tc>
        <w:tc>
          <w:tcPr>
            <w:tcW w:w="1275" w:type="dxa"/>
            <w:tcBorders>
              <w:top w:val="single" w:color="auto" w:sz="4" w:space="0"/>
              <w:left w:val="single" w:color="auto" w:sz="6" w:space="0"/>
              <w:bottom w:val="single" w:color="auto" w:sz="6" w:space="0"/>
              <w:right w:val="single" w:color="auto" w:sz="6" w:space="0"/>
            </w:tcBorders>
            <w:shd w:val="clear" w:color="000000" w:fill="FFFFFF"/>
            <w:vAlign w:val="bottom"/>
          </w:tcPr>
          <w:p w14:paraId="3318C013">
            <w:pPr>
              <w:widowControl/>
              <w:jc w:val="left"/>
              <w:rPr>
                <w:rFonts w:ascii="宋体" w:hAnsi="宋体" w:cs="宋体"/>
                <w:b/>
                <w:kern w:val="0"/>
                <w:sz w:val="22"/>
              </w:rPr>
            </w:pPr>
            <w:r>
              <w:rPr>
                <w:rFonts w:ascii="宋体" w:hAnsi="宋体" w:cs="宋体"/>
                <w:b/>
                <w:kern w:val="0"/>
                <w:sz w:val="22"/>
              </w:rPr>
              <w:t>一、县可用财力安排</w:t>
            </w:r>
          </w:p>
        </w:tc>
        <w:tc>
          <w:tcPr>
            <w:tcW w:w="1276" w:type="dxa"/>
            <w:tcBorders>
              <w:top w:val="single" w:color="auto" w:sz="4" w:space="0"/>
              <w:left w:val="single" w:color="auto" w:sz="6" w:space="0"/>
              <w:bottom w:val="single" w:color="auto" w:sz="6" w:space="0"/>
              <w:right w:val="single" w:color="auto" w:sz="4" w:space="0"/>
            </w:tcBorders>
            <w:shd w:val="clear" w:color="000000" w:fill="FFFFFF"/>
            <w:vAlign w:val="bottom"/>
          </w:tcPr>
          <w:p w14:paraId="6DCABE0F">
            <w:pPr>
              <w:widowControl/>
              <w:jc w:val="left"/>
              <w:rPr>
                <w:rFonts w:ascii="宋体" w:hAnsi="宋体" w:cs="宋体"/>
                <w:b/>
                <w:kern w:val="0"/>
                <w:sz w:val="22"/>
              </w:rPr>
            </w:pPr>
            <w:r>
              <w:rPr>
                <w:rFonts w:ascii="宋体" w:hAnsi="宋体" w:cs="宋体"/>
                <w:b/>
                <w:kern w:val="0"/>
                <w:sz w:val="22"/>
              </w:rPr>
              <w:t>二、上级专款安排</w:t>
            </w:r>
          </w:p>
        </w:tc>
      </w:tr>
      <w:tr w14:paraId="170EBBD2">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2973C0D7">
            <w:pPr>
              <w:widowControl/>
              <w:jc w:val="left"/>
              <w:textAlignment w:val="center"/>
              <w:rPr>
                <w:rFonts w:ascii="宋体" w:hAnsi="宋体" w:cs="宋体"/>
                <w:b/>
                <w:bCs/>
                <w:kern w:val="0"/>
                <w:sz w:val="22"/>
              </w:rPr>
            </w:pPr>
            <w:r>
              <w:rPr>
                <w:rFonts w:ascii="宋体" w:hAnsi="宋体" w:cs="宋体"/>
                <w:b/>
                <w:color w:val="000000"/>
                <w:kern w:val="0"/>
                <w:sz w:val="22"/>
              </w:rPr>
              <w:t>一、城乡社区支出</w:t>
            </w:r>
          </w:p>
        </w:tc>
        <w:tc>
          <w:tcPr>
            <w:tcW w:w="1418" w:type="dxa"/>
            <w:tcBorders>
              <w:top w:val="nil"/>
              <w:left w:val="nil"/>
              <w:bottom w:val="single" w:color="auto" w:sz="4" w:space="0"/>
              <w:right w:val="single" w:color="auto" w:sz="4" w:space="0"/>
            </w:tcBorders>
            <w:shd w:val="clear" w:color="000000" w:fill="FFFFFF"/>
            <w:vAlign w:val="bottom"/>
          </w:tcPr>
          <w:p w14:paraId="1AB3654E">
            <w:pPr>
              <w:widowControl/>
              <w:jc w:val="left"/>
              <w:textAlignment w:val="bottom"/>
              <w:rPr>
                <w:rFonts w:ascii="宋体" w:hAnsi="宋体" w:cs="宋体"/>
                <w:b/>
                <w:bCs/>
                <w:kern w:val="0"/>
                <w:sz w:val="22"/>
              </w:rPr>
            </w:pPr>
            <w:r>
              <w:rPr>
                <w:rFonts w:ascii="宋体" w:hAnsi="宋体" w:cs="宋体"/>
                <w:b/>
                <w:color w:val="000000"/>
                <w:kern w:val="0"/>
                <w:sz w:val="22"/>
              </w:rPr>
              <w:t xml:space="preserve">9898 </w:t>
            </w:r>
          </w:p>
        </w:tc>
        <w:tc>
          <w:tcPr>
            <w:tcW w:w="1275" w:type="dxa"/>
            <w:tcBorders>
              <w:top w:val="nil"/>
              <w:left w:val="nil"/>
              <w:bottom w:val="single" w:color="auto" w:sz="4" w:space="0"/>
              <w:right w:val="single" w:color="auto" w:sz="4" w:space="0"/>
            </w:tcBorders>
            <w:shd w:val="clear" w:color="000000" w:fill="FFFFFF"/>
            <w:vAlign w:val="bottom"/>
          </w:tcPr>
          <w:p w14:paraId="53994274">
            <w:pPr>
              <w:widowControl/>
              <w:jc w:val="left"/>
              <w:textAlignment w:val="bottom"/>
              <w:rPr>
                <w:rFonts w:ascii="宋体" w:hAnsi="宋体" w:cs="宋体"/>
                <w:b/>
                <w:bCs/>
                <w:kern w:val="0"/>
                <w:sz w:val="22"/>
              </w:rPr>
            </w:pPr>
            <w:r>
              <w:rPr>
                <w:rFonts w:ascii="宋体" w:hAnsi="宋体" w:cs="宋体"/>
                <w:b/>
                <w:color w:val="000000"/>
                <w:kern w:val="0"/>
                <w:sz w:val="22"/>
              </w:rPr>
              <w:t xml:space="preserve">9898 </w:t>
            </w:r>
          </w:p>
        </w:tc>
        <w:tc>
          <w:tcPr>
            <w:tcW w:w="1276" w:type="dxa"/>
            <w:tcBorders>
              <w:top w:val="nil"/>
              <w:left w:val="nil"/>
              <w:bottom w:val="single" w:color="auto" w:sz="4" w:space="0"/>
              <w:right w:val="single" w:color="auto" w:sz="4" w:space="0"/>
            </w:tcBorders>
            <w:shd w:val="clear" w:color="000000" w:fill="FFFFFF"/>
            <w:vAlign w:val="bottom"/>
          </w:tcPr>
          <w:p w14:paraId="10E5C15D">
            <w:pPr>
              <w:jc w:val="left"/>
              <w:rPr>
                <w:rFonts w:ascii="宋体" w:hAnsi="宋体" w:cs="宋体"/>
                <w:b/>
                <w:bCs/>
                <w:kern w:val="0"/>
                <w:sz w:val="22"/>
              </w:rPr>
            </w:pPr>
          </w:p>
        </w:tc>
      </w:tr>
      <w:tr w14:paraId="27F314A5">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7E6E192D">
            <w:pPr>
              <w:widowControl/>
              <w:spacing w:line="400" w:lineRule="exact"/>
              <w:jc w:val="left"/>
              <w:textAlignment w:val="center"/>
              <w:rPr>
                <w:rFonts w:ascii="宋体" w:hAnsi="宋体" w:cs="宋体"/>
                <w:kern w:val="0"/>
                <w:sz w:val="22"/>
              </w:rPr>
            </w:pPr>
            <w:r>
              <w:rPr>
                <w:rFonts w:ascii="宋体" w:hAnsi="宋体" w:cs="宋体"/>
                <w:color w:val="000000"/>
                <w:kern w:val="0"/>
                <w:sz w:val="22"/>
              </w:rPr>
              <w:t>（一）国有土地使用权出让收入及对应专项债务收入安排的支出</w:t>
            </w:r>
          </w:p>
        </w:tc>
        <w:tc>
          <w:tcPr>
            <w:tcW w:w="1418" w:type="dxa"/>
            <w:tcBorders>
              <w:top w:val="nil"/>
              <w:left w:val="nil"/>
              <w:bottom w:val="single" w:color="auto" w:sz="4" w:space="0"/>
              <w:right w:val="single" w:color="auto" w:sz="4" w:space="0"/>
            </w:tcBorders>
            <w:shd w:val="clear" w:color="000000" w:fill="FFFFFF"/>
            <w:vAlign w:val="center"/>
          </w:tcPr>
          <w:p w14:paraId="5B8FEB2C">
            <w:pPr>
              <w:widowControl/>
              <w:textAlignment w:val="bottom"/>
              <w:rPr>
                <w:rFonts w:ascii="宋体" w:hAnsi="宋体" w:cs="宋体"/>
                <w:kern w:val="0"/>
                <w:sz w:val="22"/>
              </w:rPr>
            </w:pPr>
            <w:r>
              <w:rPr>
                <w:rFonts w:ascii="宋体" w:hAnsi="宋体" w:cs="宋体"/>
                <w:color w:val="000000"/>
                <w:kern w:val="0"/>
                <w:sz w:val="22"/>
              </w:rPr>
              <w:t>8482</w:t>
            </w:r>
          </w:p>
        </w:tc>
        <w:tc>
          <w:tcPr>
            <w:tcW w:w="1275" w:type="dxa"/>
            <w:tcBorders>
              <w:top w:val="nil"/>
              <w:left w:val="nil"/>
              <w:bottom w:val="single" w:color="auto" w:sz="4" w:space="0"/>
              <w:right w:val="single" w:color="auto" w:sz="4" w:space="0"/>
            </w:tcBorders>
            <w:shd w:val="clear" w:color="000000" w:fill="FFFFFF"/>
            <w:vAlign w:val="center"/>
          </w:tcPr>
          <w:p w14:paraId="166F956A">
            <w:pPr>
              <w:widowControl/>
              <w:textAlignment w:val="center"/>
              <w:rPr>
                <w:rFonts w:ascii="宋体" w:hAnsi="宋体" w:cs="宋体"/>
                <w:kern w:val="0"/>
                <w:sz w:val="22"/>
              </w:rPr>
            </w:pPr>
            <w:r>
              <w:rPr>
                <w:rFonts w:ascii="宋体" w:hAnsi="宋体" w:cs="宋体"/>
                <w:color w:val="000000"/>
                <w:kern w:val="0"/>
                <w:sz w:val="22"/>
              </w:rPr>
              <w:t>8482</w:t>
            </w:r>
          </w:p>
        </w:tc>
        <w:tc>
          <w:tcPr>
            <w:tcW w:w="1276" w:type="dxa"/>
            <w:tcBorders>
              <w:top w:val="nil"/>
              <w:left w:val="nil"/>
              <w:bottom w:val="single" w:color="auto" w:sz="4" w:space="0"/>
              <w:right w:val="single" w:color="auto" w:sz="4" w:space="0"/>
            </w:tcBorders>
            <w:shd w:val="clear" w:color="000000" w:fill="FFFFFF"/>
            <w:vAlign w:val="center"/>
          </w:tcPr>
          <w:p w14:paraId="30CA1C72">
            <w:pPr>
              <w:jc w:val="left"/>
              <w:rPr>
                <w:rFonts w:ascii="宋体" w:hAnsi="宋体" w:cs="宋体"/>
                <w:kern w:val="0"/>
                <w:sz w:val="22"/>
              </w:rPr>
            </w:pPr>
          </w:p>
        </w:tc>
      </w:tr>
      <w:tr w14:paraId="3BAC7662">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0018541E">
            <w:pPr>
              <w:widowControl/>
              <w:jc w:val="left"/>
              <w:textAlignment w:val="center"/>
              <w:rPr>
                <w:rFonts w:ascii="宋体" w:hAnsi="宋体" w:cs="宋体"/>
                <w:kern w:val="0"/>
                <w:sz w:val="22"/>
              </w:rPr>
            </w:pPr>
            <w:r>
              <w:rPr>
                <w:rFonts w:ascii="宋体" w:hAnsi="宋体" w:cs="宋体"/>
                <w:color w:val="000000"/>
                <w:kern w:val="0"/>
                <w:sz w:val="22"/>
              </w:rPr>
              <w:t>（二）国有土地收益基金安排的支出</w:t>
            </w:r>
          </w:p>
        </w:tc>
        <w:tc>
          <w:tcPr>
            <w:tcW w:w="1418" w:type="dxa"/>
            <w:tcBorders>
              <w:top w:val="nil"/>
              <w:left w:val="nil"/>
              <w:bottom w:val="single" w:color="auto" w:sz="4" w:space="0"/>
              <w:right w:val="single" w:color="auto" w:sz="4" w:space="0"/>
            </w:tcBorders>
            <w:shd w:val="clear" w:color="000000" w:fill="FFFFFF"/>
            <w:vAlign w:val="bottom"/>
          </w:tcPr>
          <w:p w14:paraId="63990D45">
            <w:pPr>
              <w:widowControl/>
              <w:jc w:val="left"/>
              <w:textAlignment w:val="bottom"/>
              <w:rPr>
                <w:rFonts w:ascii="宋体" w:hAnsi="宋体" w:cs="宋体"/>
                <w:kern w:val="0"/>
                <w:sz w:val="22"/>
              </w:rPr>
            </w:pPr>
            <w:r>
              <w:rPr>
                <w:rFonts w:ascii="宋体" w:hAnsi="宋体" w:cs="宋体"/>
                <w:color w:val="000000"/>
                <w:kern w:val="0"/>
                <w:sz w:val="22"/>
              </w:rPr>
              <w:t xml:space="preserve">616 </w:t>
            </w:r>
          </w:p>
        </w:tc>
        <w:tc>
          <w:tcPr>
            <w:tcW w:w="1275" w:type="dxa"/>
            <w:tcBorders>
              <w:top w:val="nil"/>
              <w:left w:val="nil"/>
              <w:bottom w:val="single" w:color="auto" w:sz="4" w:space="0"/>
              <w:right w:val="single" w:color="auto" w:sz="4" w:space="0"/>
            </w:tcBorders>
            <w:shd w:val="clear" w:color="000000" w:fill="FFFFFF"/>
            <w:vAlign w:val="bottom"/>
          </w:tcPr>
          <w:p w14:paraId="3C3F575B">
            <w:pPr>
              <w:widowControl/>
              <w:jc w:val="left"/>
              <w:textAlignment w:val="bottom"/>
              <w:rPr>
                <w:rFonts w:ascii="宋体" w:hAnsi="宋体" w:cs="宋体"/>
                <w:kern w:val="0"/>
                <w:sz w:val="22"/>
              </w:rPr>
            </w:pPr>
            <w:r>
              <w:rPr>
                <w:rFonts w:ascii="宋体" w:hAnsi="宋体" w:cs="宋体"/>
                <w:color w:val="000000"/>
                <w:kern w:val="0"/>
                <w:sz w:val="22"/>
              </w:rPr>
              <w:t xml:space="preserve">616 </w:t>
            </w:r>
          </w:p>
        </w:tc>
        <w:tc>
          <w:tcPr>
            <w:tcW w:w="1276" w:type="dxa"/>
            <w:tcBorders>
              <w:top w:val="nil"/>
              <w:left w:val="nil"/>
              <w:bottom w:val="single" w:color="auto" w:sz="4" w:space="0"/>
              <w:right w:val="single" w:color="auto" w:sz="4" w:space="0"/>
            </w:tcBorders>
            <w:shd w:val="clear" w:color="000000" w:fill="FFFFFF"/>
            <w:vAlign w:val="bottom"/>
          </w:tcPr>
          <w:p w14:paraId="4B2F32DC">
            <w:pPr>
              <w:jc w:val="left"/>
              <w:rPr>
                <w:rFonts w:ascii="宋体" w:hAnsi="宋体" w:cs="宋体"/>
                <w:kern w:val="0"/>
                <w:sz w:val="22"/>
              </w:rPr>
            </w:pPr>
          </w:p>
        </w:tc>
      </w:tr>
      <w:tr w14:paraId="37293A8D">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70678C10">
            <w:pPr>
              <w:widowControl/>
              <w:jc w:val="left"/>
              <w:textAlignment w:val="center"/>
              <w:rPr>
                <w:rFonts w:ascii="宋体" w:hAnsi="宋体" w:cs="宋体"/>
                <w:kern w:val="0"/>
                <w:sz w:val="22"/>
              </w:rPr>
            </w:pPr>
            <w:r>
              <w:rPr>
                <w:rFonts w:ascii="宋体" w:hAnsi="宋体" w:cs="宋体"/>
                <w:color w:val="000000"/>
                <w:kern w:val="0"/>
                <w:sz w:val="22"/>
              </w:rPr>
              <w:t>（三）城市基础设施配套费安排的支出</w:t>
            </w:r>
          </w:p>
        </w:tc>
        <w:tc>
          <w:tcPr>
            <w:tcW w:w="1418" w:type="dxa"/>
            <w:tcBorders>
              <w:top w:val="nil"/>
              <w:left w:val="nil"/>
              <w:bottom w:val="single" w:color="auto" w:sz="4" w:space="0"/>
              <w:right w:val="single" w:color="auto" w:sz="4" w:space="0"/>
            </w:tcBorders>
            <w:shd w:val="clear" w:color="000000" w:fill="FFFFFF"/>
            <w:vAlign w:val="bottom"/>
          </w:tcPr>
          <w:p w14:paraId="5C82A37D">
            <w:pPr>
              <w:widowControl/>
              <w:jc w:val="left"/>
              <w:textAlignment w:val="bottom"/>
              <w:rPr>
                <w:rFonts w:ascii="宋体" w:hAnsi="宋体" w:cs="宋体"/>
                <w:kern w:val="0"/>
                <w:sz w:val="22"/>
              </w:rPr>
            </w:pPr>
            <w:r>
              <w:rPr>
                <w:rFonts w:ascii="宋体" w:hAnsi="宋体" w:cs="宋体"/>
                <w:color w:val="000000"/>
                <w:kern w:val="0"/>
                <w:sz w:val="22"/>
              </w:rPr>
              <w:t xml:space="preserve">500 </w:t>
            </w:r>
          </w:p>
        </w:tc>
        <w:tc>
          <w:tcPr>
            <w:tcW w:w="1275" w:type="dxa"/>
            <w:tcBorders>
              <w:top w:val="nil"/>
              <w:left w:val="nil"/>
              <w:bottom w:val="single" w:color="auto" w:sz="4" w:space="0"/>
              <w:right w:val="single" w:color="auto" w:sz="4" w:space="0"/>
            </w:tcBorders>
            <w:shd w:val="clear" w:color="000000" w:fill="FFFFFF"/>
            <w:vAlign w:val="bottom"/>
          </w:tcPr>
          <w:p w14:paraId="1A2EE9FF">
            <w:pPr>
              <w:widowControl/>
              <w:jc w:val="left"/>
              <w:textAlignment w:val="bottom"/>
              <w:rPr>
                <w:rFonts w:ascii="宋体" w:hAnsi="宋体" w:cs="宋体"/>
                <w:kern w:val="0"/>
                <w:sz w:val="22"/>
              </w:rPr>
            </w:pPr>
            <w:r>
              <w:rPr>
                <w:rFonts w:ascii="宋体" w:hAnsi="宋体" w:cs="宋体"/>
                <w:color w:val="000000"/>
                <w:kern w:val="0"/>
                <w:sz w:val="22"/>
              </w:rPr>
              <w:t xml:space="preserve">500 </w:t>
            </w:r>
          </w:p>
        </w:tc>
        <w:tc>
          <w:tcPr>
            <w:tcW w:w="1276" w:type="dxa"/>
            <w:tcBorders>
              <w:top w:val="nil"/>
              <w:left w:val="nil"/>
              <w:bottom w:val="single" w:color="auto" w:sz="4" w:space="0"/>
              <w:right w:val="single" w:color="auto" w:sz="4" w:space="0"/>
            </w:tcBorders>
            <w:shd w:val="clear" w:color="000000" w:fill="FFFFFF"/>
            <w:vAlign w:val="bottom"/>
          </w:tcPr>
          <w:p w14:paraId="062A5550">
            <w:pPr>
              <w:jc w:val="left"/>
              <w:rPr>
                <w:rFonts w:ascii="宋体" w:hAnsi="宋体" w:cs="宋体"/>
                <w:kern w:val="0"/>
                <w:sz w:val="22"/>
              </w:rPr>
            </w:pPr>
          </w:p>
        </w:tc>
      </w:tr>
      <w:tr w14:paraId="3C3D7A4A">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4776D96B">
            <w:pPr>
              <w:widowControl/>
              <w:jc w:val="left"/>
              <w:textAlignment w:val="center"/>
              <w:rPr>
                <w:rFonts w:ascii="宋体" w:hAnsi="宋体" w:cs="宋体"/>
                <w:kern w:val="0"/>
                <w:sz w:val="22"/>
              </w:rPr>
            </w:pPr>
            <w:r>
              <w:rPr>
                <w:rFonts w:ascii="宋体" w:hAnsi="宋体" w:cs="宋体"/>
                <w:color w:val="000000"/>
                <w:kern w:val="0"/>
                <w:sz w:val="22"/>
              </w:rPr>
              <w:t>（四）污水处理费安排的支出</w:t>
            </w:r>
          </w:p>
        </w:tc>
        <w:tc>
          <w:tcPr>
            <w:tcW w:w="1418" w:type="dxa"/>
            <w:tcBorders>
              <w:top w:val="nil"/>
              <w:left w:val="nil"/>
              <w:bottom w:val="single" w:color="auto" w:sz="4" w:space="0"/>
              <w:right w:val="single" w:color="auto" w:sz="4" w:space="0"/>
            </w:tcBorders>
            <w:shd w:val="clear" w:color="000000" w:fill="FFFFFF"/>
            <w:vAlign w:val="bottom"/>
          </w:tcPr>
          <w:p w14:paraId="4164BD26">
            <w:pPr>
              <w:widowControl/>
              <w:jc w:val="left"/>
              <w:textAlignment w:val="bottom"/>
              <w:rPr>
                <w:rFonts w:ascii="宋体" w:hAnsi="宋体" w:cs="宋体"/>
                <w:kern w:val="0"/>
                <w:sz w:val="22"/>
              </w:rPr>
            </w:pPr>
            <w:r>
              <w:rPr>
                <w:rFonts w:ascii="宋体" w:hAnsi="宋体" w:cs="宋体"/>
                <w:color w:val="000000"/>
                <w:kern w:val="0"/>
                <w:sz w:val="22"/>
              </w:rPr>
              <w:t xml:space="preserve">300 </w:t>
            </w:r>
          </w:p>
        </w:tc>
        <w:tc>
          <w:tcPr>
            <w:tcW w:w="1275" w:type="dxa"/>
            <w:tcBorders>
              <w:top w:val="nil"/>
              <w:left w:val="nil"/>
              <w:bottom w:val="single" w:color="auto" w:sz="4" w:space="0"/>
              <w:right w:val="single" w:color="auto" w:sz="4" w:space="0"/>
            </w:tcBorders>
            <w:shd w:val="clear" w:color="000000" w:fill="FFFFFF"/>
            <w:vAlign w:val="bottom"/>
          </w:tcPr>
          <w:p w14:paraId="4426568F">
            <w:pPr>
              <w:widowControl/>
              <w:jc w:val="left"/>
              <w:textAlignment w:val="bottom"/>
              <w:rPr>
                <w:rFonts w:ascii="宋体" w:hAnsi="宋体" w:cs="宋体"/>
                <w:kern w:val="0"/>
                <w:sz w:val="22"/>
              </w:rPr>
            </w:pPr>
            <w:r>
              <w:rPr>
                <w:rFonts w:ascii="宋体" w:hAnsi="宋体" w:cs="宋体"/>
                <w:color w:val="000000"/>
                <w:kern w:val="0"/>
                <w:sz w:val="22"/>
              </w:rPr>
              <w:t xml:space="preserve">300 </w:t>
            </w:r>
          </w:p>
        </w:tc>
        <w:tc>
          <w:tcPr>
            <w:tcW w:w="1276" w:type="dxa"/>
            <w:tcBorders>
              <w:top w:val="nil"/>
              <w:left w:val="nil"/>
              <w:bottom w:val="single" w:color="auto" w:sz="4" w:space="0"/>
              <w:right w:val="single" w:color="auto" w:sz="4" w:space="0"/>
            </w:tcBorders>
            <w:shd w:val="clear" w:color="000000" w:fill="FFFFFF"/>
            <w:vAlign w:val="bottom"/>
          </w:tcPr>
          <w:p w14:paraId="24BEDCE3">
            <w:pPr>
              <w:jc w:val="left"/>
              <w:rPr>
                <w:rFonts w:ascii="宋体" w:hAnsi="宋体" w:cs="宋体"/>
                <w:kern w:val="0"/>
                <w:sz w:val="22"/>
              </w:rPr>
            </w:pPr>
          </w:p>
        </w:tc>
      </w:tr>
      <w:tr w14:paraId="1FF02C07">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45B4C3FA">
            <w:pPr>
              <w:widowControl/>
              <w:jc w:val="left"/>
              <w:textAlignment w:val="center"/>
              <w:rPr>
                <w:rFonts w:ascii="宋体" w:hAnsi="宋体" w:cs="宋体"/>
                <w:kern w:val="0"/>
                <w:sz w:val="22"/>
              </w:rPr>
            </w:pPr>
            <w:r>
              <w:rPr>
                <w:rFonts w:ascii="宋体" w:hAnsi="宋体" w:cs="宋体"/>
                <w:b/>
                <w:color w:val="000000"/>
                <w:kern w:val="0"/>
                <w:sz w:val="22"/>
              </w:rPr>
              <w:t>二、农林水支出</w:t>
            </w:r>
          </w:p>
        </w:tc>
        <w:tc>
          <w:tcPr>
            <w:tcW w:w="1418" w:type="dxa"/>
            <w:tcBorders>
              <w:top w:val="nil"/>
              <w:left w:val="nil"/>
              <w:bottom w:val="single" w:color="auto" w:sz="4" w:space="0"/>
              <w:right w:val="single" w:color="auto" w:sz="4" w:space="0"/>
            </w:tcBorders>
            <w:shd w:val="clear" w:color="000000" w:fill="FFFFFF"/>
            <w:vAlign w:val="bottom"/>
          </w:tcPr>
          <w:p w14:paraId="21AADFB4">
            <w:pPr>
              <w:widowControl/>
              <w:jc w:val="left"/>
              <w:textAlignment w:val="bottom"/>
              <w:rPr>
                <w:rFonts w:ascii="宋体" w:hAnsi="宋体" w:cs="宋体"/>
                <w:kern w:val="0"/>
                <w:sz w:val="22"/>
              </w:rPr>
            </w:pPr>
            <w:r>
              <w:rPr>
                <w:rFonts w:ascii="宋体" w:hAnsi="宋体" w:cs="宋体"/>
                <w:b/>
                <w:color w:val="000000"/>
                <w:kern w:val="0"/>
                <w:sz w:val="22"/>
              </w:rPr>
              <w:t xml:space="preserve">802 </w:t>
            </w:r>
          </w:p>
        </w:tc>
        <w:tc>
          <w:tcPr>
            <w:tcW w:w="1275" w:type="dxa"/>
            <w:tcBorders>
              <w:top w:val="nil"/>
              <w:left w:val="nil"/>
              <w:bottom w:val="single" w:color="auto" w:sz="4" w:space="0"/>
              <w:right w:val="single" w:color="auto" w:sz="4" w:space="0"/>
            </w:tcBorders>
            <w:shd w:val="clear" w:color="000000" w:fill="FFFFFF"/>
            <w:vAlign w:val="bottom"/>
          </w:tcPr>
          <w:p w14:paraId="33FAE7E7">
            <w:pPr>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00F18B40">
            <w:pPr>
              <w:widowControl/>
              <w:jc w:val="left"/>
              <w:textAlignment w:val="bottom"/>
              <w:rPr>
                <w:rFonts w:ascii="宋体" w:hAnsi="宋体" w:cs="宋体"/>
                <w:kern w:val="0"/>
                <w:sz w:val="22"/>
              </w:rPr>
            </w:pPr>
            <w:r>
              <w:rPr>
                <w:rFonts w:ascii="宋体" w:hAnsi="宋体" w:cs="宋体"/>
                <w:b/>
                <w:color w:val="000000"/>
                <w:kern w:val="0"/>
                <w:sz w:val="22"/>
              </w:rPr>
              <w:t xml:space="preserve">802 </w:t>
            </w:r>
          </w:p>
        </w:tc>
      </w:tr>
      <w:tr w14:paraId="5262958C">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bottom"/>
          </w:tcPr>
          <w:p w14:paraId="53073B9F">
            <w:pPr>
              <w:widowControl/>
              <w:jc w:val="left"/>
              <w:textAlignment w:val="bottom"/>
              <w:rPr>
                <w:rFonts w:ascii="宋体" w:hAnsi="宋体" w:cs="宋体"/>
                <w:kern w:val="0"/>
                <w:sz w:val="22"/>
              </w:rPr>
            </w:pPr>
            <w:r>
              <w:rPr>
                <w:rFonts w:ascii="宋体" w:hAnsi="宋体" w:cs="宋体"/>
                <w:color w:val="000000"/>
                <w:kern w:val="0"/>
                <w:sz w:val="22"/>
              </w:rPr>
              <w:t>（一）大中型水库移民后期扶持基金支出</w:t>
            </w:r>
          </w:p>
        </w:tc>
        <w:tc>
          <w:tcPr>
            <w:tcW w:w="1418" w:type="dxa"/>
            <w:tcBorders>
              <w:top w:val="nil"/>
              <w:left w:val="nil"/>
              <w:bottom w:val="single" w:color="auto" w:sz="4" w:space="0"/>
              <w:right w:val="single" w:color="auto" w:sz="4" w:space="0"/>
            </w:tcBorders>
            <w:shd w:val="clear" w:color="000000" w:fill="FFFFFF"/>
            <w:vAlign w:val="bottom"/>
          </w:tcPr>
          <w:p w14:paraId="4EC8EC35">
            <w:pPr>
              <w:widowControl/>
              <w:jc w:val="left"/>
              <w:textAlignment w:val="bottom"/>
              <w:rPr>
                <w:rFonts w:ascii="宋体" w:hAnsi="宋体" w:cs="宋体"/>
                <w:kern w:val="0"/>
                <w:sz w:val="22"/>
              </w:rPr>
            </w:pPr>
            <w:r>
              <w:rPr>
                <w:rFonts w:ascii="宋体" w:hAnsi="宋体" w:cs="宋体"/>
                <w:color w:val="000000"/>
                <w:kern w:val="0"/>
                <w:sz w:val="22"/>
              </w:rPr>
              <w:t xml:space="preserve">680 </w:t>
            </w:r>
          </w:p>
        </w:tc>
        <w:tc>
          <w:tcPr>
            <w:tcW w:w="1275" w:type="dxa"/>
            <w:tcBorders>
              <w:top w:val="nil"/>
              <w:left w:val="nil"/>
              <w:bottom w:val="single" w:color="auto" w:sz="4" w:space="0"/>
              <w:right w:val="single" w:color="auto" w:sz="4" w:space="0"/>
            </w:tcBorders>
            <w:shd w:val="clear" w:color="000000" w:fill="FFFFFF"/>
            <w:vAlign w:val="bottom"/>
          </w:tcPr>
          <w:p w14:paraId="71B6F1A3">
            <w:pPr>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bottom"/>
          </w:tcPr>
          <w:p w14:paraId="11BCB746">
            <w:pPr>
              <w:widowControl/>
              <w:jc w:val="left"/>
              <w:textAlignment w:val="bottom"/>
              <w:rPr>
                <w:rFonts w:ascii="宋体" w:hAnsi="宋体" w:cs="宋体"/>
                <w:kern w:val="0"/>
                <w:sz w:val="22"/>
              </w:rPr>
            </w:pPr>
            <w:r>
              <w:rPr>
                <w:rFonts w:ascii="宋体" w:hAnsi="宋体" w:cs="宋体"/>
                <w:color w:val="000000"/>
                <w:kern w:val="0"/>
                <w:sz w:val="22"/>
              </w:rPr>
              <w:t xml:space="preserve">680 </w:t>
            </w:r>
          </w:p>
        </w:tc>
      </w:tr>
      <w:tr w14:paraId="58107760">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520F7866">
            <w:pPr>
              <w:widowControl/>
              <w:jc w:val="left"/>
              <w:textAlignment w:val="center"/>
              <w:rPr>
                <w:rFonts w:ascii="宋体" w:hAnsi="宋体" w:cs="宋体"/>
                <w:kern w:val="0"/>
                <w:sz w:val="22"/>
              </w:rPr>
            </w:pPr>
            <w:r>
              <w:rPr>
                <w:rFonts w:ascii="宋体" w:hAnsi="宋体" w:cs="宋体"/>
                <w:color w:val="000000"/>
                <w:kern w:val="0"/>
                <w:sz w:val="22"/>
              </w:rPr>
              <w:t>（二）小型水库移民扶助基金安排的支出</w:t>
            </w:r>
          </w:p>
        </w:tc>
        <w:tc>
          <w:tcPr>
            <w:tcW w:w="1418" w:type="dxa"/>
            <w:tcBorders>
              <w:top w:val="nil"/>
              <w:left w:val="nil"/>
              <w:bottom w:val="single" w:color="auto" w:sz="4" w:space="0"/>
              <w:right w:val="single" w:color="auto" w:sz="4" w:space="0"/>
            </w:tcBorders>
            <w:shd w:val="clear" w:color="000000" w:fill="FFFFFF"/>
            <w:vAlign w:val="center"/>
          </w:tcPr>
          <w:p w14:paraId="5B41CF38">
            <w:pPr>
              <w:widowControl/>
              <w:jc w:val="left"/>
              <w:textAlignment w:val="center"/>
              <w:rPr>
                <w:rFonts w:ascii="宋体" w:hAnsi="宋体" w:cs="宋体"/>
                <w:kern w:val="0"/>
                <w:sz w:val="22"/>
              </w:rPr>
            </w:pPr>
            <w:r>
              <w:rPr>
                <w:rFonts w:ascii="宋体" w:hAnsi="宋体" w:cs="宋体"/>
                <w:color w:val="000000"/>
                <w:kern w:val="0"/>
                <w:sz w:val="22"/>
              </w:rPr>
              <w:t xml:space="preserve">122 </w:t>
            </w:r>
          </w:p>
        </w:tc>
        <w:tc>
          <w:tcPr>
            <w:tcW w:w="1275" w:type="dxa"/>
            <w:tcBorders>
              <w:top w:val="nil"/>
              <w:left w:val="nil"/>
              <w:bottom w:val="single" w:color="auto" w:sz="4" w:space="0"/>
              <w:right w:val="single" w:color="auto" w:sz="4" w:space="0"/>
            </w:tcBorders>
            <w:shd w:val="clear" w:color="000000" w:fill="FFFFFF"/>
            <w:vAlign w:val="center"/>
          </w:tcPr>
          <w:p w14:paraId="27A17A4C">
            <w:pPr>
              <w:jc w:val="left"/>
              <w:rPr>
                <w:rFonts w:ascii="宋体" w:hAnsi="宋体" w:cs="宋体"/>
                <w:kern w:val="0"/>
                <w:sz w:val="22"/>
              </w:rPr>
            </w:pPr>
          </w:p>
        </w:tc>
        <w:tc>
          <w:tcPr>
            <w:tcW w:w="1276" w:type="dxa"/>
            <w:tcBorders>
              <w:top w:val="nil"/>
              <w:left w:val="nil"/>
              <w:bottom w:val="single" w:color="auto" w:sz="4" w:space="0"/>
              <w:right w:val="single" w:color="auto" w:sz="4" w:space="0"/>
            </w:tcBorders>
            <w:shd w:val="clear" w:color="000000" w:fill="FFFFFF"/>
            <w:vAlign w:val="center"/>
          </w:tcPr>
          <w:p w14:paraId="331CC0A4">
            <w:pPr>
              <w:widowControl/>
              <w:jc w:val="left"/>
              <w:textAlignment w:val="center"/>
              <w:rPr>
                <w:rFonts w:ascii="宋体" w:hAnsi="宋体" w:cs="宋体"/>
                <w:kern w:val="0"/>
                <w:sz w:val="22"/>
              </w:rPr>
            </w:pPr>
            <w:r>
              <w:rPr>
                <w:rFonts w:ascii="宋体" w:hAnsi="宋体" w:cs="宋体"/>
                <w:color w:val="000000"/>
                <w:kern w:val="0"/>
                <w:sz w:val="22"/>
              </w:rPr>
              <w:t xml:space="preserve">122 </w:t>
            </w:r>
          </w:p>
        </w:tc>
      </w:tr>
      <w:tr w14:paraId="04BB6195">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525C93BD">
            <w:pPr>
              <w:widowControl/>
              <w:jc w:val="left"/>
              <w:textAlignment w:val="center"/>
              <w:rPr>
                <w:rFonts w:ascii="宋体" w:hAnsi="宋体" w:cs="宋体"/>
                <w:kern w:val="0"/>
                <w:sz w:val="22"/>
              </w:rPr>
            </w:pPr>
            <w:r>
              <w:rPr>
                <w:rFonts w:ascii="宋体" w:hAnsi="宋体" w:cs="宋体"/>
                <w:b/>
                <w:color w:val="000000"/>
                <w:kern w:val="0"/>
                <w:sz w:val="22"/>
              </w:rPr>
              <w:t>三、其他支出</w:t>
            </w:r>
          </w:p>
        </w:tc>
        <w:tc>
          <w:tcPr>
            <w:tcW w:w="1418" w:type="dxa"/>
            <w:tcBorders>
              <w:top w:val="nil"/>
              <w:left w:val="nil"/>
              <w:bottom w:val="single" w:color="auto" w:sz="4" w:space="0"/>
              <w:right w:val="single" w:color="auto" w:sz="4" w:space="0"/>
            </w:tcBorders>
            <w:shd w:val="clear" w:color="000000" w:fill="FFFFFF"/>
            <w:vAlign w:val="bottom"/>
          </w:tcPr>
          <w:p w14:paraId="0C656360">
            <w:pPr>
              <w:widowControl/>
              <w:jc w:val="left"/>
              <w:textAlignment w:val="bottom"/>
              <w:rPr>
                <w:rFonts w:ascii="宋体" w:hAnsi="宋体" w:cs="宋体"/>
                <w:kern w:val="0"/>
                <w:sz w:val="22"/>
              </w:rPr>
            </w:pPr>
            <w:r>
              <w:rPr>
                <w:rFonts w:ascii="宋体" w:hAnsi="宋体" w:cs="宋体"/>
                <w:b/>
                <w:color w:val="000000"/>
                <w:kern w:val="0"/>
                <w:sz w:val="22"/>
              </w:rPr>
              <w:t xml:space="preserve">1186 </w:t>
            </w:r>
          </w:p>
        </w:tc>
        <w:tc>
          <w:tcPr>
            <w:tcW w:w="1275" w:type="dxa"/>
            <w:tcBorders>
              <w:top w:val="nil"/>
              <w:left w:val="nil"/>
              <w:bottom w:val="single" w:color="auto" w:sz="4" w:space="0"/>
              <w:right w:val="single" w:color="auto" w:sz="4" w:space="0"/>
            </w:tcBorders>
            <w:shd w:val="clear" w:color="000000" w:fill="FFFFFF"/>
            <w:vAlign w:val="bottom"/>
          </w:tcPr>
          <w:p w14:paraId="76AB8C53">
            <w:pPr>
              <w:widowControl/>
              <w:jc w:val="left"/>
              <w:textAlignment w:val="bottom"/>
              <w:rPr>
                <w:rFonts w:ascii="宋体" w:hAnsi="宋体" w:cs="宋体"/>
                <w:kern w:val="0"/>
                <w:sz w:val="22"/>
              </w:rPr>
            </w:pPr>
            <w:r>
              <w:rPr>
                <w:rFonts w:ascii="宋体" w:hAnsi="宋体" w:cs="宋体"/>
                <w:b/>
                <w:color w:val="000000"/>
                <w:kern w:val="0"/>
                <w:sz w:val="22"/>
              </w:rPr>
              <w:t xml:space="preserve">320 </w:t>
            </w:r>
          </w:p>
        </w:tc>
        <w:tc>
          <w:tcPr>
            <w:tcW w:w="1276" w:type="dxa"/>
            <w:tcBorders>
              <w:top w:val="nil"/>
              <w:left w:val="nil"/>
              <w:bottom w:val="single" w:color="auto" w:sz="4" w:space="0"/>
              <w:right w:val="single" w:color="auto" w:sz="4" w:space="0"/>
            </w:tcBorders>
            <w:shd w:val="clear" w:color="000000" w:fill="FFFFFF"/>
            <w:vAlign w:val="bottom"/>
          </w:tcPr>
          <w:p w14:paraId="1E618DB0">
            <w:pPr>
              <w:widowControl/>
              <w:jc w:val="left"/>
              <w:textAlignment w:val="bottom"/>
              <w:rPr>
                <w:rFonts w:ascii="宋体" w:hAnsi="宋体" w:cs="宋体"/>
                <w:kern w:val="0"/>
                <w:sz w:val="22"/>
              </w:rPr>
            </w:pPr>
            <w:r>
              <w:rPr>
                <w:rFonts w:ascii="宋体" w:hAnsi="宋体" w:cs="宋体"/>
                <w:b/>
                <w:color w:val="000000"/>
                <w:kern w:val="0"/>
                <w:sz w:val="22"/>
              </w:rPr>
              <w:t xml:space="preserve">866 </w:t>
            </w:r>
          </w:p>
        </w:tc>
      </w:tr>
      <w:tr w14:paraId="0288770C">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49C7C09B">
            <w:pPr>
              <w:widowControl/>
              <w:jc w:val="left"/>
              <w:textAlignment w:val="center"/>
              <w:rPr>
                <w:rFonts w:ascii="宋体" w:hAnsi="宋体" w:cs="宋体"/>
                <w:kern w:val="0"/>
                <w:sz w:val="22"/>
              </w:rPr>
            </w:pPr>
            <w:r>
              <w:rPr>
                <w:rFonts w:ascii="宋体" w:hAnsi="宋体" w:cs="宋体"/>
                <w:color w:val="000000"/>
                <w:kern w:val="0"/>
                <w:sz w:val="22"/>
              </w:rPr>
              <w:t>（一）彩票公益金安排的支出</w:t>
            </w:r>
          </w:p>
        </w:tc>
        <w:tc>
          <w:tcPr>
            <w:tcW w:w="1418" w:type="dxa"/>
            <w:tcBorders>
              <w:top w:val="nil"/>
              <w:left w:val="nil"/>
              <w:bottom w:val="single" w:color="auto" w:sz="4" w:space="0"/>
              <w:right w:val="single" w:color="auto" w:sz="4" w:space="0"/>
            </w:tcBorders>
            <w:shd w:val="clear" w:color="000000" w:fill="FFFFFF"/>
            <w:vAlign w:val="bottom"/>
          </w:tcPr>
          <w:p w14:paraId="204BC1C2">
            <w:pPr>
              <w:widowControl/>
              <w:jc w:val="left"/>
              <w:textAlignment w:val="bottom"/>
              <w:rPr>
                <w:rFonts w:ascii="宋体" w:hAnsi="宋体" w:cs="宋体"/>
                <w:kern w:val="0"/>
                <w:sz w:val="22"/>
              </w:rPr>
            </w:pPr>
            <w:r>
              <w:rPr>
                <w:rFonts w:ascii="宋体" w:hAnsi="宋体" w:cs="宋体"/>
                <w:color w:val="000000"/>
                <w:kern w:val="0"/>
                <w:sz w:val="22"/>
              </w:rPr>
              <w:t xml:space="preserve">1186 </w:t>
            </w:r>
          </w:p>
        </w:tc>
        <w:tc>
          <w:tcPr>
            <w:tcW w:w="1275" w:type="dxa"/>
            <w:tcBorders>
              <w:top w:val="nil"/>
              <w:left w:val="nil"/>
              <w:bottom w:val="single" w:color="auto" w:sz="4" w:space="0"/>
              <w:right w:val="single" w:color="auto" w:sz="4" w:space="0"/>
            </w:tcBorders>
            <w:shd w:val="clear" w:color="000000" w:fill="FFFFFF"/>
            <w:vAlign w:val="bottom"/>
          </w:tcPr>
          <w:p w14:paraId="76579DCA">
            <w:pPr>
              <w:widowControl/>
              <w:jc w:val="left"/>
              <w:textAlignment w:val="bottom"/>
              <w:rPr>
                <w:rFonts w:ascii="宋体" w:hAnsi="宋体" w:cs="宋体"/>
                <w:kern w:val="0"/>
                <w:sz w:val="22"/>
              </w:rPr>
            </w:pPr>
            <w:r>
              <w:rPr>
                <w:rFonts w:ascii="宋体" w:hAnsi="宋体" w:cs="宋体"/>
                <w:color w:val="000000"/>
                <w:kern w:val="0"/>
                <w:sz w:val="22"/>
              </w:rPr>
              <w:t xml:space="preserve">320 </w:t>
            </w:r>
          </w:p>
        </w:tc>
        <w:tc>
          <w:tcPr>
            <w:tcW w:w="1276" w:type="dxa"/>
            <w:tcBorders>
              <w:top w:val="nil"/>
              <w:left w:val="nil"/>
              <w:bottom w:val="single" w:color="auto" w:sz="4" w:space="0"/>
              <w:right w:val="single" w:color="auto" w:sz="4" w:space="0"/>
            </w:tcBorders>
            <w:shd w:val="clear" w:color="000000" w:fill="FFFFFF"/>
            <w:vAlign w:val="bottom"/>
          </w:tcPr>
          <w:p w14:paraId="4BB81637">
            <w:pPr>
              <w:widowControl/>
              <w:jc w:val="left"/>
              <w:textAlignment w:val="bottom"/>
              <w:rPr>
                <w:rFonts w:ascii="宋体" w:hAnsi="宋体" w:cs="宋体"/>
                <w:kern w:val="0"/>
                <w:sz w:val="22"/>
              </w:rPr>
            </w:pPr>
            <w:r>
              <w:rPr>
                <w:rFonts w:ascii="宋体" w:hAnsi="宋体" w:cs="宋体"/>
                <w:color w:val="000000"/>
                <w:kern w:val="0"/>
                <w:sz w:val="22"/>
              </w:rPr>
              <w:t xml:space="preserve">866 </w:t>
            </w:r>
          </w:p>
        </w:tc>
      </w:tr>
      <w:tr w14:paraId="7C06E68E">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260F1A9D">
            <w:pPr>
              <w:widowControl/>
              <w:jc w:val="left"/>
              <w:textAlignment w:val="center"/>
              <w:rPr>
                <w:rFonts w:ascii="宋体" w:hAnsi="宋体" w:cs="宋体"/>
                <w:kern w:val="0"/>
                <w:sz w:val="22"/>
              </w:rPr>
            </w:pPr>
            <w:r>
              <w:rPr>
                <w:rFonts w:ascii="宋体" w:hAnsi="宋体" w:cs="宋体"/>
                <w:b/>
                <w:color w:val="000000"/>
                <w:kern w:val="0"/>
                <w:sz w:val="22"/>
              </w:rPr>
              <w:t>四、债务付息支出</w:t>
            </w:r>
          </w:p>
        </w:tc>
        <w:tc>
          <w:tcPr>
            <w:tcW w:w="1418" w:type="dxa"/>
            <w:tcBorders>
              <w:top w:val="nil"/>
              <w:left w:val="nil"/>
              <w:bottom w:val="single" w:color="auto" w:sz="4" w:space="0"/>
              <w:right w:val="single" w:color="auto" w:sz="4" w:space="0"/>
            </w:tcBorders>
            <w:shd w:val="clear" w:color="000000" w:fill="FFFFFF"/>
            <w:vAlign w:val="bottom"/>
          </w:tcPr>
          <w:p w14:paraId="48365EFC">
            <w:pPr>
              <w:widowControl/>
              <w:jc w:val="left"/>
              <w:textAlignment w:val="bottom"/>
              <w:rPr>
                <w:rFonts w:ascii="宋体" w:hAnsi="宋体" w:cs="宋体"/>
                <w:kern w:val="0"/>
                <w:sz w:val="22"/>
              </w:rPr>
            </w:pPr>
            <w:r>
              <w:rPr>
                <w:rFonts w:ascii="宋体" w:hAnsi="宋体" w:cs="宋体"/>
                <w:b/>
                <w:color w:val="000000"/>
                <w:kern w:val="0"/>
                <w:sz w:val="22"/>
              </w:rPr>
              <w:t xml:space="preserve">10500 </w:t>
            </w:r>
          </w:p>
        </w:tc>
        <w:tc>
          <w:tcPr>
            <w:tcW w:w="1275" w:type="dxa"/>
            <w:tcBorders>
              <w:top w:val="nil"/>
              <w:left w:val="nil"/>
              <w:bottom w:val="single" w:color="auto" w:sz="4" w:space="0"/>
              <w:right w:val="single" w:color="auto" w:sz="4" w:space="0"/>
            </w:tcBorders>
            <w:shd w:val="clear" w:color="000000" w:fill="FFFFFF"/>
            <w:vAlign w:val="bottom"/>
          </w:tcPr>
          <w:p w14:paraId="1ED000E0">
            <w:pPr>
              <w:widowControl/>
              <w:jc w:val="left"/>
              <w:textAlignment w:val="bottom"/>
              <w:rPr>
                <w:rFonts w:ascii="宋体" w:hAnsi="宋体" w:cs="宋体"/>
                <w:kern w:val="0"/>
                <w:sz w:val="22"/>
              </w:rPr>
            </w:pPr>
            <w:r>
              <w:rPr>
                <w:rFonts w:ascii="宋体" w:hAnsi="宋体" w:cs="宋体"/>
                <w:b/>
                <w:color w:val="000000"/>
                <w:kern w:val="0"/>
                <w:sz w:val="22"/>
              </w:rPr>
              <w:t xml:space="preserve">10500 </w:t>
            </w:r>
          </w:p>
        </w:tc>
        <w:tc>
          <w:tcPr>
            <w:tcW w:w="1276" w:type="dxa"/>
            <w:tcBorders>
              <w:top w:val="nil"/>
              <w:left w:val="nil"/>
              <w:bottom w:val="single" w:color="auto" w:sz="4" w:space="0"/>
              <w:right w:val="single" w:color="auto" w:sz="4" w:space="0"/>
            </w:tcBorders>
            <w:shd w:val="clear" w:color="000000" w:fill="FFFFFF"/>
            <w:vAlign w:val="bottom"/>
          </w:tcPr>
          <w:p w14:paraId="4B1144A8">
            <w:pPr>
              <w:jc w:val="left"/>
              <w:rPr>
                <w:rFonts w:ascii="宋体" w:hAnsi="宋体" w:cs="宋体"/>
                <w:kern w:val="0"/>
                <w:sz w:val="22"/>
              </w:rPr>
            </w:pPr>
          </w:p>
        </w:tc>
      </w:tr>
      <w:tr w14:paraId="313D3EFD">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21B73145">
            <w:pPr>
              <w:widowControl/>
              <w:jc w:val="left"/>
              <w:textAlignment w:val="center"/>
              <w:rPr>
                <w:rFonts w:ascii="宋体" w:hAnsi="宋体" w:cs="宋体"/>
                <w:kern w:val="0"/>
                <w:sz w:val="22"/>
              </w:rPr>
            </w:pPr>
            <w:r>
              <w:rPr>
                <w:rFonts w:ascii="宋体" w:hAnsi="宋体" w:cs="宋体"/>
                <w:color w:val="000000"/>
                <w:kern w:val="0"/>
                <w:sz w:val="22"/>
              </w:rPr>
              <w:t>（一）地方政府专项债务付息支出</w:t>
            </w:r>
          </w:p>
        </w:tc>
        <w:tc>
          <w:tcPr>
            <w:tcW w:w="1418" w:type="dxa"/>
            <w:tcBorders>
              <w:top w:val="nil"/>
              <w:left w:val="nil"/>
              <w:bottom w:val="single" w:color="auto" w:sz="4" w:space="0"/>
              <w:right w:val="single" w:color="auto" w:sz="4" w:space="0"/>
            </w:tcBorders>
            <w:shd w:val="clear" w:color="000000" w:fill="FFFFFF"/>
            <w:vAlign w:val="bottom"/>
          </w:tcPr>
          <w:p w14:paraId="0EF06964">
            <w:pPr>
              <w:widowControl/>
              <w:jc w:val="left"/>
              <w:textAlignment w:val="bottom"/>
              <w:rPr>
                <w:rFonts w:ascii="宋体" w:hAnsi="宋体" w:cs="宋体"/>
                <w:kern w:val="0"/>
                <w:sz w:val="22"/>
              </w:rPr>
            </w:pPr>
            <w:r>
              <w:rPr>
                <w:rFonts w:ascii="宋体" w:hAnsi="宋体" w:cs="宋体"/>
                <w:color w:val="000000"/>
                <w:kern w:val="0"/>
                <w:sz w:val="22"/>
              </w:rPr>
              <w:t xml:space="preserve">10500 </w:t>
            </w:r>
          </w:p>
        </w:tc>
        <w:tc>
          <w:tcPr>
            <w:tcW w:w="1275" w:type="dxa"/>
            <w:tcBorders>
              <w:top w:val="nil"/>
              <w:left w:val="nil"/>
              <w:bottom w:val="single" w:color="auto" w:sz="4" w:space="0"/>
              <w:right w:val="single" w:color="auto" w:sz="4" w:space="0"/>
            </w:tcBorders>
            <w:shd w:val="clear" w:color="000000" w:fill="FFFFFF"/>
            <w:vAlign w:val="bottom"/>
          </w:tcPr>
          <w:p w14:paraId="7B6D67C6">
            <w:pPr>
              <w:widowControl/>
              <w:jc w:val="left"/>
              <w:textAlignment w:val="bottom"/>
              <w:rPr>
                <w:rFonts w:ascii="宋体" w:hAnsi="宋体" w:cs="宋体"/>
                <w:kern w:val="0"/>
                <w:sz w:val="22"/>
              </w:rPr>
            </w:pPr>
            <w:r>
              <w:rPr>
                <w:rFonts w:ascii="宋体" w:hAnsi="宋体" w:cs="宋体"/>
                <w:color w:val="000000"/>
                <w:kern w:val="0"/>
                <w:sz w:val="22"/>
              </w:rPr>
              <w:t xml:space="preserve">10500 </w:t>
            </w:r>
          </w:p>
        </w:tc>
        <w:tc>
          <w:tcPr>
            <w:tcW w:w="1276" w:type="dxa"/>
            <w:tcBorders>
              <w:top w:val="nil"/>
              <w:left w:val="nil"/>
              <w:bottom w:val="single" w:color="auto" w:sz="4" w:space="0"/>
              <w:right w:val="single" w:color="auto" w:sz="4" w:space="0"/>
            </w:tcBorders>
            <w:shd w:val="clear" w:color="000000" w:fill="FFFFFF"/>
            <w:vAlign w:val="bottom"/>
          </w:tcPr>
          <w:p w14:paraId="4A852A73">
            <w:pPr>
              <w:jc w:val="left"/>
              <w:rPr>
                <w:rFonts w:ascii="宋体" w:hAnsi="宋体" w:cs="宋体"/>
                <w:kern w:val="0"/>
                <w:sz w:val="22"/>
              </w:rPr>
            </w:pPr>
          </w:p>
        </w:tc>
      </w:tr>
      <w:tr w14:paraId="59A45D38">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48DA990C">
            <w:pPr>
              <w:widowControl/>
              <w:jc w:val="left"/>
              <w:textAlignment w:val="center"/>
              <w:rPr>
                <w:rFonts w:ascii="宋体" w:hAnsi="宋体" w:cs="宋体"/>
                <w:kern w:val="0"/>
                <w:sz w:val="22"/>
              </w:rPr>
            </w:pPr>
            <w:r>
              <w:rPr>
                <w:rFonts w:ascii="宋体" w:hAnsi="宋体" w:cs="宋体"/>
                <w:b/>
                <w:color w:val="000000"/>
                <w:kern w:val="0"/>
                <w:sz w:val="22"/>
              </w:rPr>
              <w:t>五、债务发行费用支出</w:t>
            </w:r>
          </w:p>
        </w:tc>
        <w:tc>
          <w:tcPr>
            <w:tcW w:w="1418" w:type="dxa"/>
            <w:tcBorders>
              <w:top w:val="nil"/>
              <w:left w:val="nil"/>
              <w:bottom w:val="single" w:color="auto" w:sz="4" w:space="0"/>
              <w:right w:val="single" w:color="auto" w:sz="4" w:space="0"/>
            </w:tcBorders>
            <w:shd w:val="clear" w:color="000000" w:fill="FFFFFF"/>
            <w:vAlign w:val="bottom"/>
          </w:tcPr>
          <w:p w14:paraId="27B27B8A">
            <w:pPr>
              <w:widowControl/>
              <w:jc w:val="left"/>
              <w:textAlignment w:val="bottom"/>
              <w:rPr>
                <w:rFonts w:ascii="宋体" w:hAnsi="宋体" w:cs="宋体"/>
                <w:kern w:val="0"/>
                <w:sz w:val="22"/>
              </w:rPr>
            </w:pPr>
            <w:r>
              <w:rPr>
                <w:rFonts w:ascii="宋体" w:hAnsi="宋体" w:cs="宋体"/>
                <w:b/>
                <w:color w:val="000000"/>
                <w:kern w:val="0"/>
                <w:sz w:val="22"/>
              </w:rPr>
              <w:t xml:space="preserve">200 </w:t>
            </w:r>
          </w:p>
        </w:tc>
        <w:tc>
          <w:tcPr>
            <w:tcW w:w="1275" w:type="dxa"/>
            <w:tcBorders>
              <w:top w:val="nil"/>
              <w:left w:val="nil"/>
              <w:bottom w:val="single" w:color="auto" w:sz="4" w:space="0"/>
              <w:right w:val="single" w:color="auto" w:sz="4" w:space="0"/>
            </w:tcBorders>
            <w:shd w:val="clear" w:color="000000" w:fill="FFFFFF"/>
            <w:vAlign w:val="bottom"/>
          </w:tcPr>
          <w:p w14:paraId="63E1F84D">
            <w:pPr>
              <w:widowControl/>
              <w:jc w:val="left"/>
              <w:textAlignment w:val="bottom"/>
              <w:rPr>
                <w:rFonts w:ascii="宋体" w:hAnsi="宋体" w:cs="宋体"/>
                <w:kern w:val="0"/>
                <w:sz w:val="22"/>
              </w:rPr>
            </w:pPr>
            <w:r>
              <w:rPr>
                <w:rFonts w:ascii="宋体" w:hAnsi="宋体" w:cs="宋体"/>
                <w:b/>
                <w:color w:val="000000"/>
                <w:kern w:val="0"/>
                <w:sz w:val="22"/>
              </w:rPr>
              <w:t xml:space="preserve">200 </w:t>
            </w:r>
          </w:p>
        </w:tc>
        <w:tc>
          <w:tcPr>
            <w:tcW w:w="1276" w:type="dxa"/>
            <w:tcBorders>
              <w:top w:val="nil"/>
              <w:left w:val="nil"/>
              <w:bottom w:val="single" w:color="auto" w:sz="4" w:space="0"/>
              <w:right w:val="single" w:color="auto" w:sz="4" w:space="0"/>
            </w:tcBorders>
            <w:shd w:val="clear" w:color="000000" w:fill="FFFFFF"/>
            <w:vAlign w:val="bottom"/>
          </w:tcPr>
          <w:p w14:paraId="29E2F479">
            <w:pPr>
              <w:jc w:val="left"/>
              <w:rPr>
                <w:rFonts w:ascii="宋体" w:hAnsi="宋体" w:cs="宋体"/>
                <w:kern w:val="0"/>
                <w:sz w:val="22"/>
              </w:rPr>
            </w:pPr>
          </w:p>
        </w:tc>
      </w:tr>
      <w:tr w14:paraId="59B6C777">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6EEF5B81">
            <w:pPr>
              <w:widowControl/>
              <w:jc w:val="left"/>
              <w:textAlignment w:val="center"/>
              <w:rPr>
                <w:rFonts w:ascii="宋体" w:hAnsi="宋体" w:cs="宋体"/>
                <w:kern w:val="0"/>
                <w:sz w:val="22"/>
              </w:rPr>
            </w:pPr>
            <w:r>
              <w:rPr>
                <w:rFonts w:ascii="宋体" w:hAnsi="宋体" w:cs="宋体"/>
                <w:color w:val="000000"/>
                <w:kern w:val="0"/>
                <w:sz w:val="22"/>
              </w:rPr>
              <w:t>（一）地方政府专项债务发行费用支出</w:t>
            </w:r>
          </w:p>
        </w:tc>
        <w:tc>
          <w:tcPr>
            <w:tcW w:w="1418" w:type="dxa"/>
            <w:tcBorders>
              <w:top w:val="nil"/>
              <w:left w:val="nil"/>
              <w:bottom w:val="single" w:color="auto" w:sz="4" w:space="0"/>
              <w:right w:val="single" w:color="auto" w:sz="4" w:space="0"/>
            </w:tcBorders>
            <w:shd w:val="clear" w:color="000000" w:fill="FFFFFF"/>
            <w:vAlign w:val="bottom"/>
          </w:tcPr>
          <w:p w14:paraId="2C87D4F3">
            <w:pPr>
              <w:widowControl/>
              <w:jc w:val="left"/>
              <w:textAlignment w:val="bottom"/>
              <w:rPr>
                <w:rFonts w:ascii="宋体" w:hAnsi="宋体" w:cs="宋体"/>
                <w:kern w:val="0"/>
                <w:sz w:val="22"/>
              </w:rPr>
            </w:pPr>
            <w:r>
              <w:rPr>
                <w:rFonts w:ascii="宋体" w:hAnsi="宋体" w:cs="宋体"/>
                <w:color w:val="000000"/>
                <w:kern w:val="0"/>
                <w:sz w:val="22"/>
              </w:rPr>
              <w:t xml:space="preserve">200 </w:t>
            </w:r>
          </w:p>
        </w:tc>
        <w:tc>
          <w:tcPr>
            <w:tcW w:w="1275" w:type="dxa"/>
            <w:tcBorders>
              <w:top w:val="nil"/>
              <w:left w:val="nil"/>
              <w:bottom w:val="single" w:color="auto" w:sz="4" w:space="0"/>
              <w:right w:val="single" w:color="auto" w:sz="4" w:space="0"/>
            </w:tcBorders>
            <w:shd w:val="clear" w:color="000000" w:fill="FFFFFF"/>
            <w:vAlign w:val="bottom"/>
          </w:tcPr>
          <w:p w14:paraId="53591306">
            <w:pPr>
              <w:widowControl/>
              <w:jc w:val="left"/>
              <w:textAlignment w:val="bottom"/>
              <w:rPr>
                <w:rFonts w:ascii="宋体" w:hAnsi="宋体" w:cs="宋体"/>
                <w:kern w:val="0"/>
                <w:sz w:val="22"/>
              </w:rPr>
            </w:pPr>
            <w:r>
              <w:rPr>
                <w:rFonts w:ascii="宋体" w:hAnsi="宋体" w:cs="宋体"/>
                <w:color w:val="000000"/>
                <w:kern w:val="0"/>
                <w:sz w:val="22"/>
              </w:rPr>
              <w:t xml:space="preserve">200 </w:t>
            </w:r>
          </w:p>
        </w:tc>
        <w:tc>
          <w:tcPr>
            <w:tcW w:w="1276" w:type="dxa"/>
            <w:tcBorders>
              <w:top w:val="nil"/>
              <w:left w:val="nil"/>
              <w:bottom w:val="single" w:color="auto" w:sz="4" w:space="0"/>
              <w:right w:val="single" w:color="auto" w:sz="4" w:space="0"/>
            </w:tcBorders>
            <w:shd w:val="clear" w:color="000000" w:fill="FFFFFF"/>
            <w:vAlign w:val="bottom"/>
          </w:tcPr>
          <w:p w14:paraId="319F92BB">
            <w:pPr>
              <w:jc w:val="left"/>
              <w:rPr>
                <w:rFonts w:ascii="宋体" w:hAnsi="宋体" w:cs="宋体"/>
                <w:kern w:val="0"/>
                <w:sz w:val="22"/>
              </w:rPr>
            </w:pPr>
          </w:p>
        </w:tc>
      </w:tr>
      <w:tr w14:paraId="24176B85">
        <w:tblPrEx>
          <w:tblCellMar>
            <w:top w:w="0" w:type="dxa"/>
            <w:left w:w="108" w:type="dxa"/>
            <w:bottom w:w="0" w:type="dxa"/>
            <w:right w:w="108" w:type="dxa"/>
          </w:tblCellMar>
        </w:tblPrEx>
        <w:trPr>
          <w:trHeight w:val="79" w:hRule="atLeast"/>
        </w:trPr>
        <w:tc>
          <w:tcPr>
            <w:tcW w:w="5245" w:type="dxa"/>
            <w:tcBorders>
              <w:top w:val="nil"/>
              <w:left w:val="single" w:color="auto" w:sz="4" w:space="0"/>
              <w:bottom w:val="single" w:color="auto" w:sz="4" w:space="0"/>
              <w:right w:val="single" w:color="auto" w:sz="4" w:space="0"/>
            </w:tcBorders>
            <w:shd w:val="clear" w:color="000000" w:fill="FFFFFF"/>
            <w:vAlign w:val="center"/>
          </w:tcPr>
          <w:p w14:paraId="0D088E07">
            <w:pPr>
              <w:widowControl/>
              <w:jc w:val="center"/>
              <w:rPr>
                <w:rFonts w:ascii="宋体" w:hAnsi="宋体" w:cs="宋体"/>
                <w:b/>
                <w:bCs/>
                <w:kern w:val="0"/>
                <w:sz w:val="24"/>
                <w:szCs w:val="24"/>
              </w:rPr>
            </w:pPr>
            <w:r>
              <w:rPr>
                <w:rFonts w:ascii="宋体" w:hAnsi="宋体" w:cs="宋体"/>
                <w:b/>
                <w:bCs/>
                <w:kern w:val="0"/>
                <w:sz w:val="24"/>
                <w:szCs w:val="24"/>
              </w:rPr>
              <w:t>合    计</w:t>
            </w:r>
          </w:p>
        </w:tc>
        <w:tc>
          <w:tcPr>
            <w:tcW w:w="1418" w:type="dxa"/>
            <w:tcBorders>
              <w:top w:val="nil"/>
              <w:left w:val="nil"/>
              <w:bottom w:val="single" w:color="auto" w:sz="4" w:space="0"/>
              <w:right w:val="single" w:color="auto" w:sz="4" w:space="0"/>
            </w:tcBorders>
            <w:shd w:val="clear" w:color="000000" w:fill="FFFFFF"/>
            <w:vAlign w:val="bottom"/>
          </w:tcPr>
          <w:p w14:paraId="49A89AFF">
            <w:pPr>
              <w:widowControl/>
              <w:spacing w:line="360" w:lineRule="auto"/>
              <w:jc w:val="center"/>
              <w:rPr>
                <w:rFonts w:ascii="宋体" w:hAnsi="宋体" w:cs="宋体"/>
                <w:b/>
                <w:bCs/>
                <w:kern w:val="0"/>
                <w:sz w:val="24"/>
                <w:szCs w:val="24"/>
              </w:rPr>
            </w:pPr>
            <w:r>
              <w:rPr>
                <w:rFonts w:ascii="宋体" w:hAnsi="宋体" w:cs="宋体"/>
                <w:b/>
                <w:bCs/>
                <w:kern w:val="0"/>
                <w:sz w:val="24"/>
                <w:szCs w:val="24"/>
              </w:rPr>
              <w:t>22586</w:t>
            </w:r>
          </w:p>
        </w:tc>
        <w:tc>
          <w:tcPr>
            <w:tcW w:w="1275" w:type="dxa"/>
            <w:tcBorders>
              <w:top w:val="nil"/>
              <w:left w:val="nil"/>
              <w:bottom w:val="single" w:color="auto" w:sz="4" w:space="0"/>
              <w:right w:val="single" w:color="auto" w:sz="4" w:space="0"/>
            </w:tcBorders>
            <w:shd w:val="clear" w:color="000000" w:fill="FFFFFF"/>
            <w:vAlign w:val="bottom"/>
          </w:tcPr>
          <w:p w14:paraId="21995797">
            <w:pPr>
              <w:widowControl/>
              <w:spacing w:line="360" w:lineRule="auto"/>
              <w:jc w:val="center"/>
              <w:rPr>
                <w:rFonts w:ascii="宋体" w:hAnsi="宋体" w:cs="宋体"/>
                <w:b/>
                <w:bCs/>
                <w:kern w:val="0"/>
                <w:sz w:val="24"/>
                <w:szCs w:val="24"/>
              </w:rPr>
            </w:pPr>
            <w:r>
              <w:rPr>
                <w:rFonts w:ascii="宋体" w:hAnsi="宋体" w:cs="宋体"/>
                <w:b/>
                <w:bCs/>
                <w:kern w:val="0"/>
                <w:sz w:val="24"/>
                <w:szCs w:val="24"/>
              </w:rPr>
              <w:t>20918</w:t>
            </w:r>
          </w:p>
        </w:tc>
        <w:tc>
          <w:tcPr>
            <w:tcW w:w="1276" w:type="dxa"/>
            <w:tcBorders>
              <w:top w:val="nil"/>
              <w:left w:val="nil"/>
              <w:bottom w:val="single" w:color="auto" w:sz="4" w:space="0"/>
              <w:right w:val="single" w:color="auto" w:sz="4" w:space="0"/>
            </w:tcBorders>
            <w:shd w:val="clear" w:color="000000" w:fill="FFFFFF"/>
            <w:vAlign w:val="bottom"/>
          </w:tcPr>
          <w:p w14:paraId="70F36B83">
            <w:pPr>
              <w:widowControl/>
              <w:spacing w:line="360" w:lineRule="auto"/>
              <w:jc w:val="center"/>
              <w:rPr>
                <w:rFonts w:ascii="宋体" w:hAnsi="宋体" w:cs="宋体"/>
                <w:b/>
                <w:bCs/>
                <w:kern w:val="0"/>
                <w:sz w:val="24"/>
                <w:szCs w:val="24"/>
              </w:rPr>
            </w:pPr>
            <w:r>
              <w:rPr>
                <w:rFonts w:ascii="宋体" w:hAnsi="宋体" w:cs="宋体"/>
                <w:b/>
                <w:bCs/>
                <w:kern w:val="0"/>
                <w:sz w:val="24"/>
                <w:szCs w:val="24"/>
              </w:rPr>
              <w:t>1668</w:t>
            </w:r>
          </w:p>
        </w:tc>
      </w:tr>
    </w:tbl>
    <w:p w14:paraId="1F5008AD">
      <w:pPr>
        <w:widowControl/>
        <w:jc w:val="left"/>
        <w:rPr>
          <w:rFonts w:ascii="宋体" w:hAnsi="宋体" w:cs="宋体"/>
          <w:kern w:val="0"/>
          <w:sz w:val="22"/>
          <w:szCs w:val="22"/>
        </w:rPr>
      </w:pPr>
    </w:p>
    <w:p w14:paraId="44672BEB">
      <w:pPr>
        <w:keepNext/>
        <w:spacing w:line="560" w:lineRule="exact"/>
        <w:jc w:val="center"/>
        <w:outlineLvl w:val="0"/>
        <w:rPr>
          <w:rFonts w:hint="eastAsia" w:ascii="仿宋" w:hAnsi="仿宋" w:eastAsia="仿宋"/>
          <w:szCs w:val="32"/>
        </w:rPr>
      </w:pPr>
      <w:r>
        <w:br w:type="page"/>
      </w:r>
      <w:bookmarkStart w:id="41" w:name="_Toc7427"/>
      <w:r>
        <w:rPr>
          <w:rFonts w:hint="eastAsia" w:ascii="黑体" w:eastAsia="黑体"/>
          <w:sz w:val="36"/>
          <w:szCs w:val="36"/>
        </w:rPr>
        <w:t>§7.1  2026年全县政府性基金支出预算说明</w:t>
      </w:r>
      <w:bookmarkEnd w:id="41"/>
    </w:p>
    <w:p w14:paraId="27612971">
      <w:pPr>
        <w:snapToGrid w:val="0"/>
        <w:spacing w:line="560" w:lineRule="exact"/>
        <w:ind w:firstLine="420" w:firstLineChars="200"/>
        <w:rPr>
          <w:rFonts w:hint="eastAsia" w:ascii="仿宋" w:hAnsi="仿宋" w:eastAsia="仿宋"/>
          <w:szCs w:val="32"/>
        </w:rPr>
      </w:pPr>
    </w:p>
    <w:p w14:paraId="6CAEBB5A">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2026年政府性基金支出预算按照“专款专用、收支平衡”的原则，保障以下重点支出：</w:t>
      </w:r>
    </w:p>
    <w:p w14:paraId="3AC004AE">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一是足额落实政策性支出，专项债券付息费、发行费等10700万元。</w:t>
      </w:r>
    </w:p>
    <w:p w14:paraId="6C54CE2B">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二是支持农业、社保等社会事业加快发展，安排水库移民扶持基金802万元（全部为上级专款），公共服务设施改造提升及残疾人事业发展等彩票公益金支出1186万元。</w:t>
      </w:r>
    </w:p>
    <w:p w14:paraId="4234C4F8">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三是保障县委、县政府确定的重点项目顺利推进，安排征地拆迁补偿、超长期国债项目县配套、增发国债项目县配套、清洁取暖、污水处理等支出9898万元。</w:t>
      </w:r>
    </w:p>
    <w:p w14:paraId="38B1CC0B">
      <w:pPr>
        <w:spacing w:line="540" w:lineRule="exact"/>
        <w:ind w:firstLine="640" w:firstLineChars="200"/>
        <w:rPr>
          <w:rFonts w:hint="eastAsia" w:ascii="仿宋" w:hAnsi="仿宋" w:eastAsia="仿宋" w:cs="Times New Roman"/>
          <w:bCs/>
          <w:color w:val="000000"/>
          <w:kern w:val="0"/>
          <w:sz w:val="32"/>
          <w:szCs w:val="32"/>
        </w:rPr>
        <w:sectPr>
          <w:footerReference r:id="rId8" w:type="default"/>
          <w:pgSz w:w="11907" w:h="16840"/>
          <w:pgMar w:top="1985" w:right="1417" w:bottom="1928" w:left="1417" w:header="992" w:footer="794" w:gutter="0"/>
          <w:cols w:space="720" w:num="1"/>
          <w:docGrid w:linePitch="435" w:charSpace="-6144"/>
        </w:sectPr>
      </w:pPr>
    </w:p>
    <w:tbl>
      <w:tblPr>
        <w:tblStyle w:val="26"/>
        <w:tblW w:w="0" w:type="auto"/>
        <w:jc w:val="center"/>
        <w:tblLayout w:type="fixed"/>
        <w:tblCellMar>
          <w:top w:w="0" w:type="dxa"/>
          <w:left w:w="108" w:type="dxa"/>
          <w:bottom w:w="0" w:type="dxa"/>
          <w:right w:w="108" w:type="dxa"/>
        </w:tblCellMar>
      </w:tblPr>
      <w:tblGrid>
        <w:gridCol w:w="5242"/>
        <w:gridCol w:w="1260"/>
        <w:gridCol w:w="1251"/>
        <w:gridCol w:w="1104"/>
      </w:tblGrid>
      <w:tr w14:paraId="77E088AB">
        <w:tblPrEx>
          <w:tblCellMar>
            <w:top w:w="0" w:type="dxa"/>
            <w:left w:w="108" w:type="dxa"/>
            <w:bottom w:w="0" w:type="dxa"/>
            <w:right w:w="108" w:type="dxa"/>
          </w:tblCellMar>
        </w:tblPrEx>
        <w:trPr>
          <w:cantSplit/>
          <w:trHeight w:val="484" w:hRule="atLeast"/>
          <w:tblHeader/>
          <w:jc w:val="center"/>
        </w:trPr>
        <w:tc>
          <w:tcPr>
            <w:tcW w:w="8857" w:type="dxa"/>
            <w:gridSpan w:val="4"/>
            <w:tcBorders>
              <w:top w:val="nil"/>
              <w:left w:val="nil"/>
              <w:bottom w:val="nil"/>
              <w:right w:val="nil"/>
            </w:tcBorders>
            <w:vAlign w:val="bottom"/>
          </w:tcPr>
          <w:p w14:paraId="74F14EED">
            <w:pPr>
              <w:keepNext/>
              <w:spacing w:line="800" w:lineRule="exact"/>
              <w:jc w:val="center"/>
              <w:outlineLvl w:val="0"/>
              <w:rPr>
                <w:rFonts w:ascii="黑体" w:eastAsia="黑体"/>
                <w:sz w:val="36"/>
                <w:szCs w:val="36"/>
              </w:rPr>
            </w:pPr>
            <w:bookmarkStart w:id="42" w:name="_Toc29951"/>
            <w:r>
              <w:rPr>
                <w:rFonts w:ascii="黑体" w:eastAsia="黑体"/>
                <w:sz w:val="36"/>
                <w:szCs w:val="36"/>
              </w:rPr>
              <w:t>§8 2026年国有资本经营支出预算表（草案）</w:t>
            </w:r>
            <w:bookmarkEnd w:id="42"/>
          </w:p>
          <w:p w14:paraId="43B0F7CB">
            <w:pPr>
              <w:widowControl/>
              <w:jc w:val="center"/>
              <w:rPr>
                <w:rFonts w:ascii="宋体" w:hAnsi="宋体" w:cs="宋体"/>
                <w:kern w:val="0"/>
                <w:sz w:val="20"/>
              </w:rPr>
            </w:pPr>
            <w:r>
              <w:rPr>
                <w:rFonts w:ascii="黑体" w:eastAsia="黑体"/>
                <w:sz w:val="36"/>
                <w:szCs w:val="36"/>
              </w:rPr>
              <w:t>2026年国有资本经营支出预算表</w:t>
            </w:r>
          </w:p>
        </w:tc>
      </w:tr>
      <w:tr w14:paraId="244D53ED">
        <w:tblPrEx>
          <w:tblCellMar>
            <w:top w:w="0" w:type="dxa"/>
            <w:left w:w="108" w:type="dxa"/>
            <w:bottom w:w="0" w:type="dxa"/>
            <w:right w:w="108" w:type="dxa"/>
          </w:tblCellMar>
        </w:tblPrEx>
        <w:trPr>
          <w:cantSplit/>
          <w:trHeight w:val="316" w:hRule="atLeast"/>
          <w:tblHeader/>
          <w:jc w:val="center"/>
        </w:trPr>
        <w:tc>
          <w:tcPr>
            <w:tcW w:w="5242" w:type="dxa"/>
            <w:tcBorders>
              <w:top w:val="nil"/>
              <w:left w:val="nil"/>
              <w:bottom w:val="nil"/>
              <w:right w:val="nil"/>
            </w:tcBorders>
            <w:vAlign w:val="bottom"/>
          </w:tcPr>
          <w:p w14:paraId="6BE11EAF">
            <w:pPr>
              <w:widowControl/>
              <w:jc w:val="center"/>
              <w:rPr>
                <w:rFonts w:ascii="宋体" w:hAnsi="宋体" w:cs="宋体"/>
                <w:kern w:val="0"/>
                <w:sz w:val="20"/>
              </w:rPr>
            </w:pPr>
          </w:p>
        </w:tc>
        <w:tc>
          <w:tcPr>
            <w:tcW w:w="1260" w:type="dxa"/>
            <w:tcBorders>
              <w:top w:val="nil"/>
              <w:left w:val="nil"/>
              <w:bottom w:val="nil"/>
              <w:right w:val="nil"/>
            </w:tcBorders>
            <w:vAlign w:val="bottom"/>
          </w:tcPr>
          <w:p w14:paraId="76E8D053">
            <w:pPr>
              <w:widowControl/>
              <w:jc w:val="center"/>
              <w:rPr>
                <w:rFonts w:ascii="宋体" w:hAnsi="宋体" w:cs="宋体"/>
                <w:kern w:val="0"/>
                <w:sz w:val="20"/>
              </w:rPr>
            </w:pPr>
          </w:p>
        </w:tc>
        <w:tc>
          <w:tcPr>
            <w:tcW w:w="2355" w:type="dxa"/>
            <w:gridSpan w:val="2"/>
            <w:tcBorders>
              <w:top w:val="nil"/>
              <w:left w:val="nil"/>
              <w:bottom w:val="single" w:color="auto" w:sz="4" w:space="0"/>
              <w:right w:val="nil"/>
            </w:tcBorders>
            <w:vAlign w:val="bottom"/>
          </w:tcPr>
          <w:p w14:paraId="1DB4EFDB">
            <w:pPr>
              <w:widowControl/>
              <w:jc w:val="right"/>
              <w:rPr>
                <w:rFonts w:ascii="宋体" w:hAnsi="宋体" w:cs="宋体"/>
                <w:kern w:val="0"/>
                <w:sz w:val="20"/>
              </w:rPr>
            </w:pPr>
            <w:r>
              <w:rPr>
                <w:rFonts w:ascii="宋体" w:hAnsi="宋体" w:cs="宋体"/>
                <w:kern w:val="0"/>
                <w:sz w:val="20"/>
              </w:rPr>
              <w:t>单位：万元</w:t>
            </w:r>
          </w:p>
        </w:tc>
      </w:tr>
      <w:tr w14:paraId="1ADB9124">
        <w:tblPrEx>
          <w:tblCellMar>
            <w:top w:w="0" w:type="dxa"/>
            <w:left w:w="108" w:type="dxa"/>
            <w:bottom w:w="0" w:type="dxa"/>
            <w:right w:w="108" w:type="dxa"/>
          </w:tblCellMar>
        </w:tblPrEx>
        <w:trPr>
          <w:cantSplit/>
          <w:trHeight w:val="600" w:hRule="atLeast"/>
          <w:tblHeader/>
          <w:jc w:val="center"/>
        </w:trPr>
        <w:tc>
          <w:tcPr>
            <w:tcW w:w="5242" w:type="dxa"/>
            <w:tcBorders>
              <w:top w:val="single" w:color="auto" w:sz="4" w:space="0"/>
              <w:left w:val="single" w:color="auto" w:sz="4" w:space="0"/>
              <w:bottom w:val="single" w:color="auto" w:sz="4" w:space="0"/>
              <w:right w:val="single" w:color="auto" w:sz="4" w:space="0"/>
            </w:tcBorders>
            <w:vAlign w:val="center"/>
          </w:tcPr>
          <w:p w14:paraId="4875FFCE">
            <w:pPr>
              <w:widowControl/>
              <w:jc w:val="center"/>
              <w:rPr>
                <w:rFonts w:ascii="仿宋" w:hAnsi="仿宋" w:eastAsia="仿宋" w:cs="宋体"/>
                <w:b/>
                <w:kern w:val="0"/>
                <w:sz w:val="24"/>
                <w:szCs w:val="24"/>
              </w:rPr>
            </w:pPr>
            <w:r>
              <w:rPr>
                <w:rFonts w:ascii="仿宋" w:hAnsi="仿宋" w:eastAsia="仿宋" w:cs="宋体"/>
                <w:b/>
                <w:kern w:val="0"/>
                <w:sz w:val="24"/>
                <w:szCs w:val="24"/>
              </w:rPr>
              <w:t>项       目</w:t>
            </w:r>
          </w:p>
        </w:tc>
        <w:tc>
          <w:tcPr>
            <w:tcW w:w="1260" w:type="dxa"/>
            <w:tcBorders>
              <w:top w:val="single" w:color="auto" w:sz="4" w:space="0"/>
              <w:left w:val="nil"/>
              <w:bottom w:val="single" w:color="auto" w:sz="4" w:space="0"/>
              <w:right w:val="single" w:color="auto" w:sz="4" w:space="0"/>
            </w:tcBorders>
            <w:vAlign w:val="center"/>
          </w:tcPr>
          <w:p w14:paraId="2DE9790B">
            <w:pPr>
              <w:widowControl/>
              <w:jc w:val="center"/>
              <w:rPr>
                <w:rFonts w:ascii="仿宋" w:hAnsi="仿宋" w:eastAsia="仿宋" w:cs="宋体"/>
                <w:b/>
                <w:kern w:val="0"/>
                <w:sz w:val="24"/>
                <w:szCs w:val="24"/>
              </w:rPr>
            </w:pPr>
            <w:r>
              <w:rPr>
                <w:rFonts w:ascii="仿宋" w:hAnsi="仿宋" w:eastAsia="仿宋" w:cs="宋体"/>
                <w:b/>
                <w:kern w:val="0"/>
                <w:sz w:val="24"/>
                <w:szCs w:val="24"/>
              </w:rPr>
              <w:t>2026年预算安排合计</w:t>
            </w:r>
          </w:p>
        </w:tc>
        <w:tc>
          <w:tcPr>
            <w:tcW w:w="1251" w:type="dxa"/>
            <w:tcBorders>
              <w:top w:val="nil"/>
              <w:left w:val="nil"/>
              <w:bottom w:val="single" w:color="auto" w:sz="4" w:space="0"/>
              <w:right w:val="single" w:color="auto" w:sz="4" w:space="0"/>
            </w:tcBorders>
            <w:vAlign w:val="center"/>
          </w:tcPr>
          <w:p w14:paraId="6DEF5AFA">
            <w:pPr>
              <w:widowControl/>
              <w:jc w:val="center"/>
              <w:rPr>
                <w:rFonts w:ascii="仿宋" w:hAnsi="仿宋" w:eastAsia="仿宋" w:cs="宋体"/>
                <w:b/>
                <w:kern w:val="0"/>
                <w:sz w:val="24"/>
                <w:szCs w:val="24"/>
              </w:rPr>
            </w:pPr>
            <w:r>
              <w:rPr>
                <w:rFonts w:ascii="仿宋" w:hAnsi="仿宋" w:eastAsia="仿宋" w:cs="宋体"/>
                <w:b/>
                <w:kern w:val="0"/>
                <w:sz w:val="24"/>
                <w:szCs w:val="24"/>
              </w:rPr>
              <w:t>一、县可用财力安排</w:t>
            </w:r>
          </w:p>
        </w:tc>
        <w:tc>
          <w:tcPr>
            <w:tcW w:w="1104" w:type="dxa"/>
            <w:tcBorders>
              <w:top w:val="nil"/>
              <w:left w:val="nil"/>
              <w:bottom w:val="single" w:color="auto" w:sz="4" w:space="0"/>
              <w:right w:val="single" w:color="auto" w:sz="4" w:space="0"/>
            </w:tcBorders>
            <w:vAlign w:val="center"/>
          </w:tcPr>
          <w:p w14:paraId="7EED74EC">
            <w:pPr>
              <w:widowControl/>
              <w:jc w:val="center"/>
              <w:rPr>
                <w:rFonts w:ascii="仿宋" w:hAnsi="仿宋" w:eastAsia="仿宋" w:cs="宋体"/>
                <w:b/>
                <w:kern w:val="0"/>
                <w:sz w:val="24"/>
                <w:szCs w:val="24"/>
              </w:rPr>
            </w:pPr>
            <w:r>
              <w:rPr>
                <w:rFonts w:ascii="仿宋" w:hAnsi="仿宋" w:eastAsia="仿宋" w:cs="宋体"/>
                <w:b/>
                <w:kern w:val="0"/>
                <w:sz w:val="24"/>
                <w:szCs w:val="24"/>
              </w:rPr>
              <w:t>二、上级专款安排</w:t>
            </w:r>
          </w:p>
        </w:tc>
      </w:tr>
      <w:tr w14:paraId="6F9AE68E">
        <w:tblPrEx>
          <w:tblCellMar>
            <w:top w:w="0" w:type="dxa"/>
            <w:left w:w="108" w:type="dxa"/>
            <w:bottom w:w="0" w:type="dxa"/>
            <w:right w:w="108" w:type="dxa"/>
          </w:tblCellMar>
        </w:tblPrEx>
        <w:trPr>
          <w:trHeight w:val="564" w:hRule="atLeast"/>
          <w:jc w:val="center"/>
        </w:trPr>
        <w:tc>
          <w:tcPr>
            <w:tcW w:w="5242" w:type="dxa"/>
            <w:tcBorders>
              <w:top w:val="nil"/>
              <w:left w:val="single" w:color="auto" w:sz="4" w:space="0"/>
              <w:bottom w:val="single" w:color="auto" w:sz="4" w:space="0"/>
              <w:right w:val="single" w:color="auto" w:sz="4" w:space="0"/>
            </w:tcBorders>
            <w:vAlign w:val="bottom"/>
          </w:tcPr>
          <w:p w14:paraId="5A853573">
            <w:pPr>
              <w:widowControl/>
              <w:jc w:val="left"/>
              <w:rPr>
                <w:rFonts w:ascii="仿宋" w:hAnsi="仿宋" w:eastAsia="仿宋" w:cs="宋体"/>
                <w:kern w:val="0"/>
                <w:sz w:val="24"/>
                <w:szCs w:val="24"/>
              </w:rPr>
            </w:pPr>
            <w:r>
              <w:rPr>
                <w:rFonts w:ascii="仿宋" w:hAnsi="仿宋" w:eastAsia="仿宋" w:cs="宋体"/>
                <w:kern w:val="0"/>
                <w:sz w:val="24"/>
                <w:szCs w:val="24"/>
              </w:rPr>
              <w:t>1、解决历史遗留问题及改革成本支出</w:t>
            </w:r>
          </w:p>
        </w:tc>
        <w:tc>
          <w:tcPr>
            <w:tcW w:w="1260" w:type="dxa"/>
            <w:tcBorders>
              <w:top w:val="nil"/>
              <w:left w:val="nil"/>
              <w:bottom w:val="single" w:color="auto" w:sz="4" w:space="0"/>
              <w:right w:val="single" w:color="auto" w:sz="4" w:space="0"/>
            </w:tcBorders>
            <w:vAlign w:val="bottom"/>
          </w:tcPr>
          <w:p w14:paraId="7992BA37">
            <w:pPr>
              <w:widowControl/>
              <w:rPr>
                <w:rFonts w:ascii="仿宋" w:hAnsi="仿宋" w:eastAsia="仿宋" w:cs="宋体"/>
                <w:kern w:val="0"/>
                <w:sz w:val="24"/>
                <w:szCs w:val="24"/>
              </w:rPr>
            </w:pPr>
            <w:r>
              <w:rPr>
                <w:rFonts w:ascii="仿宋" w:hAnsi="仿宋" w:eastAsia="仿宋" w:cs="宋体"/>
                <w:kern w:val="0"/>
                <w:sz w:val="24"/>
                <w:szCs w:val="24"/>
              </w:rPr>
              <w:t>9</w:t>
            </w:r>
          </w:p>
        </w:tc>
        <w:tc>
          <w:tcPr>
            <w:tcW w:w="1251" w:type="dxa"/>
            <w:tcBorders>
              <w:top w:val="nil"/>
              <w:left w:val="nil"/>
              <w:bottom w:val="single" w:color="auto" w:sz="4" w:space="0"/>
              <w:right w:val="single" w:color="auto" w:sz="4" w:space="0"/>
            </w:tcBorders>
            <w:vAlign w:val="bottom"/>
          </w:tcPr>
          <w:p w14:paraId="7AD5B3C8">
            <w:pPr>
              <w:widowControl/>
              <w:rPr>
                <w:rFonts w:ascii="仿宋" w:hAnsi="仿宋" w:eastAsia="仿宋" w:cs="宋体"/>
                <w:kern w:val="0"/>
                <w:sz w:val="24"/>
                <w:szCs w:val="24"/>
              </w:rPr>
            </w:pPr>
          </w:p>
        </w:tc>
        <w:tc>
          <w:tcPr>
            <w:tcW w:w="1104" w:type="dxa"/>
            <w:tcBorders>
              <w:top w:val="nil"/>
              <w:left w:val="nil"/>
              <w:bottom w:val="single" w:color="auto" w:sz="4" w:space="0"/>
              <w:right w:val="single" w:color="auto" w:sz="4" w:space="0"/>
            </w:tcBorders>
            <w:vAlign w:val="bottom"/>
          </w:tcPr>
          <w:p w14:paraId="1B8649EF">
            <w:pPr>
              <w:widowControl/>
              <w:rPr>
                <w:rFonts w:ascii="仿宋" w:hAnsi="仿宋" w:eastAsia="仿宋" w:cs="宋体"/>
                <w:kern w:val="0"/>
                <w:sz w:val="24"/>
                <w:szCs w:val="24"/>
              </w:rPr>
            </w:pPr>
            <w:r>
              <w:rPr>
                <w:rFonts w:ascii="仿宋" w:hAnsi="仿宋" w:eastAsia="仿宋" w:cs="宋体"/>
                <w:kern w:val="0"/>
                <w:sz w:val="24"/>
                <w:szCs w:val="24"/>
              </w:rPr>
              <w:t>9</w:t>
            </w:r>
          </w:p>
        </w:tc>
      </w:tr>
      <w:tr w14:paraId="12BBAE04">
        <w:tblPrEx>
          <w:tblCellMar>
            <w:top w:w="0" w:type="dxa"/>
            <w:left w:w="108" w:type="dxa"/>
            <w:bottom w:w="0" w:type="dxa"/>
            <w:right w:w="108" w:type="dxa"/>
          </w:tblCellMar>
        </w:tblPrEx>
        <w:trPr>
          <w:trHeight w:val="701" w:hRule="atLeast"/>
          <w:jc w:val="center"/>
        </w:trPr>
        <w:tc>
          <w:tcPr>
            <w:tcW w:w="5242" w:type="dxa"/>
            <w:tcBorders>
              <w:top w:val="nil"/>
              <w:left w:val="single" w:color="auto" w:sz="4" w:space="0"/>
              <w:bottom w:val="single" w:color="auto" w:sz="4" w:space="0"/>
              <w:right w:val="single" w:color="auto" w:sz="4" w:space="0"/>
            </w:tcBorders>
            <w:vAlign w:val="bottom"/>
          </w:tcPr>
          <w:p w14:paraId="608C2EF6">
            <w:pPr>
              <w:widowControl/>
              <w:jc w:val="left"/>
              <w:rPr>
                <w:rFonts w:ascii="仿宋" w:hAnsi="仿宋" w:eastAsia="仿宋" w:cs="宋体"/>
                <w:kern w:val="0"/>
                <w:sz w:val="24"/>
                <w:szCs w:val="24"/>
              </w:rPr>
            </w:pPr>
            <w:r>
              <w:rPr>
                <w:rFonts w:ascii="仿宋" w:hAnsi="仿宋" w:eastAsia="仿宋" w:cs="宋体"/>
                <w:kern w:val="0"/>
                <w:sz w:val="24"/>
                <w:szCs w:val="24"/>
              </w:rPr>
              <w:t xml:space="preserve">    国有企业改革成本支出</w:t>
            </w:r>
          </w:p>
        </w:tc>
        <w:tc>
          <w:tcPr>
            <w:tcW w:w="1260" w:type="dxa"/>
            <w:tcBorders>
              <w:top w:val="nil"/>
              <w:left w:val="nil"/>
              <w:bottom w:val="single" w:color="auto" w:sz="4" w:space="0"/>
              <w:right w:val="single" w:color="auto" w:sz="4" w:space="0"/>
            </w:tcBorders>
            <w:vAlign w:val="bottom"/>
          </w:tcPr>
          <w:p w14:paraId="57709141">
            <w:pPr>
              <w:widowControl/>
              <w:rPr>
                <w:rFonts w:ascii="仿宋" w:hAnsi="仿宋" w:eastAsia="仿宋" w:cs="宋体"/>
                <w:kern w:val="0"/>
                <w:sz w:val="24"/>
                <w:szCs w:val="24"/>
              </w:rPr>
            </w:pPr>
          </w:p>
        </w:tc>
        <w:tc>
          <w:tcPr>
            <w:tcW w:w="1251" w:type="dxa"/>
            <w:tcBorders>
              <w:top w:val="nil"/>
              <w:left w:val="nil"/>
              <w:bottom w:val="single" w:color="auto" w:sz="4" w:space="0"/>
              <w:right w:val="single" w:color="auto" w:sz="4" w:space="0"/>
            </w:tcBorders>
            <w:vAlign w:val="bottom"/>
          </w:tcPr>
          <w:p w14:paraId="774BAC3A">
            <w:pPr>
              <w:widowControl/>
              <w:rPr>
                <w:rFonts w:ascii="仿宋" w:hAnsi="仿宋" w:eastAsia="仿宋" w:cs="宋体"/>
                <w:kern w:val="0"/>
                <w:sz w:val="24"/>
                <w:szCs w:val="24"/>
              </w:rPr>
            </w:pPr>
          </w:p>
        </w:tc>
        <w:tc>
          <w:tcPr>
            <w:tcW w:w="1104" w:type="dxa"/>
            <w:tcBorders>
              <w:top w:val="nil"/>
              <w:left w:val="nil"/>
              <w:bottom w:val="single" w:color="auto" w:sz="4" w:space="0"/>
              <w:right w:val="single" w:color="auto" w:sz="4" w:space="0"/>
            </w:tcBorders>
            <w:vAlign w:val="bottom"/>
          </w:tcPr>
          <w:p w14:paraId="10DA4BEC">
            <w:pPr>
              <w:widowControl/>
              <w:rPr>
                <w:rFonts w:ascii="仿宋" w:hAnsi="仿宋" w:eastAsia="仿宋" w:cs="宋体"/>
                <w:kern w:val="0"/>
                <w:sz w:val="24"/>
                <w:szCs w:val="24"/>
              </w:rPr>
            </w:pPr>
          </w:p>
        </w:tc>
      </w:tr>
      <w:tr w14:paraId="0FF4AB2A">
        <w:tblPrEx>
          <w:tblCellMar>
            <w:top w:w="0" w:type="dxa"/>
            <w:left w:w="108" w:type="dxa"/>
            <w:bottom w:w="0" w:type="dxa"/>
            <w:right w:w="108" w:type="dxa"/>
          </w:tblCellMar>
        </w:tblPrEx>
        <w:trPr>
          <w:trHeight w:val="555" w:hRule="atLeast"/>
          <w:jc w:val="center"/>
        </w:trPr>
        <w:tc>
          <w:tcPr>
            <w:tcW w:w="5242" w:type="dxa"/>
            <w:tcBorders>
              <w:top w:val="nil"/>
              <w:left w:val="single" w:color="auto" w:sz="4" w:space="0"/>
              <w:bottom w:val="single" w:color="auto" w:sz="4" w:space="0"/>
              <w:right w:val="single" w:color="auto" w:sz="4" w:space="0"/>
            </w:tcBorders>
            <w:vAlign w:val="bottom"/>
          </w:tcPr>
          <w:p w14:paraId="45C2A1C5">
            <w:pPr>
              <w:widowControl/>
              <w:jc w:val="left"/>
              <w:rPr>
                <w:rFonts w:ascii="仿宋" w:hAnsi="仿宋" w:eastAsia="仿宋" w:cs="宋体"/>
                <w:kern w:val="0"/>
                <w:sz w:val="24"/>
                <w:szCs w:val="24"/>
              </w:rPr>
            </w:pPr>
            <w:r>
              <w:rPr>
                <w:rFonts w:ascii="仿宋" w:hAnsi="仿宋" w:eastAsia="仿宋" w:cs="宋体"/>
                <w:kern w:val="0"/>
                <w:sz w:val="24"/>
                <w:szCs w:val="24"/>
              </w:rPr>
              <w:t>2、国有企业资本金注入</w:t>
            </w:r>
          </w:p>
        </w:tc>
        <w:tc>
          <w:tcPr>
            <w:tcW w:w="1260" w:type="dxa"/>
            <w:tcBorders>
              <w:top w:val="nil"/>
              <w:left w:val="nil"/>
              <w:bottom w:val="single" w:color="auto" w:sz="4" w:space="0"/>
              <w:right w:val="single" w:color="auto" w:sz="4" w:space="0"/>
            </w:tcBorders>
            <w:vAlign w:val="bottom"/>
          </w:tcPr>
          <w:p w14:paraId="188BD020">
            <w:pPr>
              <w:widowControl/>
              <w:rPr>
                <w:rFonts w:ascii="仿宋" w:hAnsi="仿宋" w:eastAsia="仿宋" w:cs="宋体"/>
                <w:kern w:val="0"/>
                <w:sz w:val="24"/>
                <w:szCs w:val="24"/>
              </w:rPr>
            </w:pPr>
          </w:p>
        </w:tc>
        <w:tc>
          <w:tcPr>
            <w:tcW w:w="1251" w:type="dxa"/>
            <w:tcBorders>
              <w:top w:val="nil"/>
              <w:left w:val="nil"/>
              <w:bottom w:val="single" w:color="auto" w:sz="4" w:space="0"/>
              <w:right w:val="single" w:color="auto" w:sz="4" w:space="0"/>
            </w:tcBorders>
            <w:vAlign w:val="bottom"/>
          </w:tcPr>
          <w:p w14:paraId="008D8DFD">
            <w:pPr>
              <w:widowControl/>
              <w:rPr>
                <w:rFonts w:ascii="仿宋" w:hAnsi="仿宋" w:eastAsia="仿宋" w:cs="宋体"/>
                <w:kern w:val="0"/>
                <w:sz w:val="24"/>
                <w:szCs w:val="24"/>
              </w:rPr>
            </w:pPr>
          </w:p>
        </w:tc>
        <w:tc>
          <w:tcPr>
            <w:tcW w:w="1104" w:type="dxa"/>
            <w:tcBorders>
              <w:top w:val="nil"/>
              <w:left w:val="nil"/>
              <w:bottom w:val="single" w:color="auto" w:sz="4" w:space="0"/>
              <w:right w:val="single" w:color="auto" w:sz="4" w:space="0"/>
            </w:tcBorders>
            <w:vAlign w:val="bottom"/>
          </w:tcPr>
          <w:p w14:paraId="64AC0090">
            <w:pPr>
              <w:widowControl/>
              <w:rPr>
                <w:rFonts w:ascii="仿宋" w:hAnsi="仿宋" w:eastAsia="仿宋" w:cs="宋体"/>
                <w:kern w:val="0"/>
                <w:sz w:val="24"/>
                <w:szCs w:val="24"/>
              </w:rPr>
            </w:pPr>
          </w:p>
        </w:tc>
      </w:tr>
      <w:tr w14:paraId="762F5257">
        <w:tblPrEx>
          <w:tblCellMar>
            <w:top w:w="0" w:type="dxa"/>
            <w:left w:w="108" w:type="dxa"/>
            <w:bottom w:w="0" w:type="dxa"/>
            <w:right w:w="108" w:type="dxa"/>
          </w:tblCellMar>
        </w:tblPrEx>
        <w:trPr>
          <w:trHeight w:val="549" w:hRule="atLeast"/>
          <w:jc w:val="center"/>
        </w:trPr>
        <w:tc>
          <w:tcPr>
            <w:tcW w:w="5242" w:type="dxa"/>
            <w:tcBorders>
              <w:top w:val="nil"/>
              <w:left w:val="single" w:color="auto" w:sz="4" w:space="0"/>
              <w:bottom w:val="single" w:color="auto" w:sz="4" w:space="0"/>
              <w:right w:val="single" w:color="auto" w:sz="4" w:space="0"/>
            </w:tcBorders>
            <w:vAlign w:val="bottom"/>
          </w:tcPr>
          <w:p w14:paraId="4443A699">
            <w:pPr>
              <w:widowControl/>
              <w:jc w:val="left"/>
              <w:rPr>
                <w:rFonts w:ascii="仿宋" w:hAnsi="仿宋" w:eastAsia="仿宋" w:cs="宋体"/>
                <w:kern w:val="0"/>
                <w:sz w:val="24"/>
                <w:szCs w:val="24"/>
              </w:rPr>
            </w:pPr>
            <w:r>
              <w:rPr>
                <w:rFonts w:ascii="仿宋" w:hAnsi="仿宋" w:eastAsia="仿宋" w:cs="宋体"/>
                <w:kern w:val="0"/>
                <w:sz w:val="24"/>
                <w:szCs w:val="24"/>
              </w:rPr>
              <w:t xml:space="preserve">    公益性设施投资支出</w:t>
            </w:r>
          </w:p>
        </w:tc>
        <w:tc>
          <w:tcPr>
            <w:tcW w:w="1260" w:type="dxa"/>
            <w:tcBorders>
              <w:top w:val="nil"/>
              <w:left w:val="nil"/>
              <w:bottom w:val="single" w:color="auto" w:sz="4" w:space="0"/>
              <w:right w:val="single" w:color="auto" w:sz="4" w:space="0"/>
            </w:tcBorders>
            <w:vAlign w:val="bottom"/>
          </w:tcPr>
          <w:p w14:paraId="7AE8CFD2">
            <w:pPr>
              <w:widowControl/>
              <w:rPr>
                <w:rFonts w:ascii="仿宋" w:hAnsi="仿宋" w:eastAsia="仿宋" w:cs="宋体"/>
                <w:kern w:val="0"/>
                <w:sz w:val="24"/>
                <w:szCs w:val="24"/>
              </w:rPr>
            </w:pPr>
          </w:p>
        </w:tc>
        <w:tc>
          <w:tcPr>
            <w:tcW w:w="1251" w:type="dxa"/>
            <w:tcBorders>
              <w:top w:val="nil"/>
              <w:left w:val="nil"/>
              <w:bottom w:val="single" w:color="auto" w:sz="4" w:space="0"/>
              <w:right w:val="single" w:color="auto" w:sz="4" w:space="0"/>
            </w:tcBorders>
            <w:vAlign w:val="bottom"/>
          </w:tcPr>
          <w:p w14:paraId="19454D15">
            <w:pPr>
              <w:widowControl/>
              <w:rPr>
                <w:rFonts w:ascii="仿宋" w:hAnsi="仿宋" w:eastAsia="仿宋" w:cs="宋体"/>
                <w:kern w:val="0"/>
                <w:sz w:val="24"/>
                <w:szCs w:val="24"/>
              </w:rPr>
            </w:pPr>
          </w:p>
        </w:tc>
        <w:tc>
          <w:tcPr>
            <w:tcW w:w="1104" w:type="dxa"/>
            <w:tcBorders>
              <w:top w:val="nil"/>
              <w:left w:val="nil"/>
              <w:bottom w:val="single" w:color="auto" w:sz="4" w:space="0"/>
              <w:right w:val="single" w:color="auto" w:sz="4" w:space="0"/>
            </w:tcBorders>
            <w:vAlign w:val="bottom"/>
          </w:tcPr>
          <w:p w14:paraId="57626251">
            <w:pPr>
              <w:widowControl/>
              <w:rPr>
                <w:rFonts w:ascii="仿宋" w:hAnsi="仿宋" w:eastAsia="仿宋" w:cs="宋体"/>
                <w:kern w:val="0"/>
                <w:sz w:val="24"/>
                <w:szCs w:val="24"/>
              </w:rPr>
            </w:pPr>
          </w:p>
        </w:tc>
      </w:tr>
      <w:tr w14:paraId="34D6A7F0">
        <w:tblPrEx>
          <w:tblCellMar>
            <w:top w:w="0" w:type="dxa"/>
            <w:left w:w="108" w:type="dxa"/>
            <w:bottom w:w="0" w:type="dxa"/>
            <w:right w:w="108" w:type="dxa"/>
          </w:tblCellMar>
        </w:tblPrEx>
        <w:trPr>
          <w:trHeight w:val="699" w:hRule="atLeast"/>
          <w:jc w:val="center"/>
        </w:trPr>
        <w:tc>
          <w:tcPr>
            <w:tcW w:w="5242" w:type="dxa"/>
            <w:tcBorders>
              <w:top w:val="nil"/>
              <w:left w:val="single" w:color="auto" w:sz="4" w:space="0"/>
              <w:bottom w:val="single" w:color="auto" w:sz="4" w:space="0"/>
              <w:right w:val="single" w:color="auto" w:sz="4" w:space="0"/>
            </w:tcBorders>
            <w:vAlign w:val="bottom"/>
          </w:tcPr>
          <w:p w14:paraId="6A17F8E8">
            <w:pPr>
              <w:widowControl/>
              <w:jc w:val="left"/>
              <w:rPr>
                <w:rFonts w:ascii="仿宋" w:hAnsi="仿宋" w:eastAsia="仿宋" w:cs="宋体"/>
                <w:kern w:val="0"/>
                <w:sz w:val="24"/>
                <w:szCs w:val="24"/>
              </w:rPr>
            </w:pPr>
            <w:r>
              <w:rPr>
                <w:rFonts w:ascii="仿宋" w:hAnsi="仿宋" w:eastAsia="仿宋" w:cs="宋体"/>
                <w:kern w:val="0"/>
                <w:sz w:val="24"/>
                <w:szCs w:val="24"/>
              </w:rPr>
              <w:t>3、其他国有资本经营预算支出</w:t>
            </w:r>
          </w:p>
        </w:tc>
        <w:tc>
          <w:tcPr>
            <w:tcW w:w="1260" w:type="dxa"/>
            <w:tcBorders>
              <w:top w:val="nil"/>
              <w:left w:val="nil"/>
              <w:bottom w:val="single" w:color="auto" w:sz="4" w:space="0"/>
              <w:right w:val="single" w:color="auto" w:sz="4" w:space="0"/>
            </w:tcBorders>
            <w:vAlign w:val="bottom"/>
          </w:tcPr>
          <w:p w14:paraId="7065E7C4">
            <w:pPr>
              <w:widowControl/>
              <w:rPr>
                <w:rFonts w:ascii="仿宋" w:hAnsi="仿宋" w:eastAsia="仿宋" w:cs="宋体"/>
                <w:kern w:val="0"/>
                <w:sz w:val="24"/>
                <w:szCs w:val="24"/>
              </w:rPr>
            </w:pPr>
          </w:p>
        </w:tc>
        <w:tc>
          <w:tcPr>
            <w:tcW w:w="1251" w:type="dxa"/>
            <w:tcBorders>
              <w:top w:val="nil"/>
              <w:left w:val="nil"/>
              <w:bottom w:val="single" w:color="auto" w:sz="4" w:space="0"/>
              <w:right w:val="single" w:color="auto" w:sz="4" w:space="0"/>
            </w:tcBorders>
            <w:vAlign w:val="bottom"/>
          </w:tcPr>
          <w:p w14:paraId="7202E3FF">
            <w:pPr>
              <w:widowControl/>
              <w:rPr>
                <w:rFonts w:ascii="仿宋" w:hAnsi="仿宋" w:eastAsia="仿宋" w:cs="宋体"/>
                <w:kern w:val="0"/>
                <w:sz w:val="24"/>
                <w:szCs w:val="24"/>
              </w:rPr>
            </w:pPr>
          </w:p>
        </w:tc>
        <w:tc>
          <w:tcPr>
            <w:tcW w:w="1104" w:type="dxa"/>
            <w:tcBorders>
              <w:top w:val="nil"/>
              <w:left w:val="nil"/>
              <w:bottom w:val="single" w:color="auto" w:sz="4" w:space="0"/>
              <w:right w:val="single" w:color="auto" w:sz="4" w:space="0"/>
            </w:tcBorders>
            <w:vAlign w:val="bottom"/>
          </w:tcPr>
          <w:p w14:paraId="772FF43C">
            <w:pPr>
              <w:widowControl/>
              <w:rPr>
                <w:rFonts w:ascii="仿宋" w:hAnsi="仿宋" w:eastAsia="仿宋" w:cs="宋体"/>
                <w:kern w:val="0"/>
                <w:sz w:val="24"/>
                <w:szCs w:val="24"/>
              </w:rPr>
            </w:pPr>
          </w:p>
        </w:tc>
      </w:tr>
      <w:tr w14:paraId="178C962F">
        <w:tblPrEx>
          <w:tblCellMar>
            <w:top w:w="0" w:type="dxa"/>
            <w:left w:w="108" w:type="dxa"/>
            <w:bottom w:w="0" w:type="dxa"/>
            <w:right w:w="108" w:type="dxa"/>
          </w:tblCellMar>
        </w:tblPrEx>
        <w:trPr>
          <w:trHeight w:val="708" w:hRule="atLeast"/>
          <w:jc w:val="center"/>
        </w:trPr>
        <w:tc>
          <w:tcPr>
            <w:tcW w:w="5242" w:type="dxa"/>
            <w:tcBorders>
              <w:top w:val="nil"/>
              <w:left w:val="single" w:color="auto" w:sz="4" w:space="0"/>
              <w:bottom w:val="single" w:color="auto" w:sz="4" w:space="0"/>
              <w:right w:val="single" w:color="auto" w:sz="4" w:space="0"/>
            </w:tcBorders>
            <w:vAlign w:val="bottom"/>
          </w:tcPr>
          <w:p w14:paraId="450F750F">
            <w:pPr>
              <w:widowControl/>
              <w:jc w:val="left"/>
              <w:rPr>
                <w:rFonts w:ascii="仿宋" w:hAnsi="仿宋" w:eastAsia="仿宋" w:cs="宋体"/>
                <w:kern w:val="0"/>
                <w:sz w:val="24"/>
                <w:szCs w:val="24"/>
              </w:rPr>
            </w:pPr>
            <w:r>
              <w:rPr>
                <w:rFonts w:ascii="仿宋" w:hAnsi="仿宋" w:eastAsia="仿宋" w:cs="宋体"/>
                <w:kern w:val="0"/>
                <w:sz w:val="24"/>
                <w:szCs w:val="24"/>
              </w:rPr>
              <w:t xml:space="preserve">    其他国有资本经营预算支出</w:t>
            </w:r>
          </w:p>
        </w:tc>
        <w:tc>
          <w:tcPr>
            <w:tcW w:w="1260" w:type="dxa"/>
            <w:tcBorders>
              <w:top w:val="nil"/>
              <w:left w:val="nil"/>
              <w:bottom w:val="single" w:color="auto" w:sz="4" w:space="0"/>
              <w:right w:val="single" w:color="auto" w:sz="4" w:space="0"/>
            </w:tcBorders>
            <w:vAlign w:val="bottom"/>
          </w:tcPr>
          <w:p w14:paraId="049FECC7">
            <w:pPr>
              <w:widowControl/>
              <w:rPr>
                <w:rFonts w:ascii="仿宋" w:hAnsi="仿宋" w:eastAsia="仿宋" w:cs="宋体"/>
                <w:kern w:val="0"/>
                <w:sz w:val="24"/>
                <w:szCs w:val="24"/>
              </w:rPr>
            </w:pPr>
          </w:p>
        </w:tc>
        <w:tc>
          <w:tcPr>
            <w:tcW w:w="1251" w:type="dxa"/>
            <w:tcBorders>
              <w:top w:val="nil"/>
              <w:left w:val="nil"/>
              <w:bottom w:val="single" w:color="auto" w:sz="4" w:space="0"/>
              <w:right w:val="single" w:color="auto" w:sz="4" w:space="0"/>
            </w:tcBorders>
            <w:vAlign w:val="bottom"/>
          </w:tcPr>
          <w:p w14:paraId="17012DF9">
            <w:pPr>
              <w:widowControl/>
              <w:rPr>
                <w:rFonts w:ascii="仿宋" w:hAnsi="仿宋" w:eastAsia="仿宋" w:cs="宋体"/>
                <w:kern w:val="0"/>
                <w:sz w:val="24"/>
                <w:szCs w:val="24"/>
              </w:rPr>
            </w:pPr>
          </w:p>
        </w:tc>
        <w:tc>
          <w:tcPr>
            <w:tcW w:w="1104" w:type="dxa"/>
            <w:tcBorders>
              <w:top w:val="nil"/>
              <w:left w:val="nil"/>
              <w:bottom w:val="single" w:color="auto" w:sz="4" w:space="0"/>
              <w:right w:val="single" w:color="auto" w:sz="4" w:space="0"/>
            </w:tcBorders>
            <w:vAlign w:val="bottom"/>
          </w:tcPr>
          <w:p w14:paraId="50C21777">
            <w:pPr>
              <w:widowControl/>
              <w:rPr>
                <w:rFonts w:ascii="仿宋" w:hAnsi="仿宋" w:eastAsia="仿宋" w:cs="宋体"/>
                <w:kern w:val="0"/>
                <w:sz w:val="24"/>
                <w:szCs w:val="24"/>
              </w:rPr>
            </w:pPr>
          </w:p>
        </w:tc>
      </w:tr>
      <w:tr w14:paraId="72A038D9">
        <w:tblPrEx>
          <w:tblCellMar>
            <w:top w:w="0" w:type="dxa"/>
            <w:left w:w="108" w:type="dxa"/>
            <w:bottom w:w="0" w:type="dxa"/>
            <w:right w:w="108" w:type="dxa"/>
          </w:tblCellMar>
        </w:tblPrEx>
        <w:trPr>
          <w:trHeight w:val="548" w:hRule="atLeast"/>
          <w:jc w:val="center"/>
        </w:trPr>
        <w:tc>
          <w:tcPr>
            <w:tcW w:w="5242" w:type="dxa"/>
            <w:tcBorders>
              <w:top w:val="nil"/>
              <w:left w:val="single" w:color="auto" w:sz="4" w:space="0"/>
              <w:bottom w:val="single" w:color="auto" w:sz="4" w:space="0"/>
              <w:right w:val="single" w:color="auto" w:sz="4" w:space="0"/>
            </w:tcBorders>
            <w:vAlign w:val="bottom"/>
          </w:tcPr>
          <w:p w14:paraId="4C44E1E5">
            <w:pPr>
              <w:widowControl/>
              <w:ind w:firstLine="241" w:firstLineChars="100"/>
              <w:rPr>
                <w:rFonts w:ascii="仿宋" w:hAnsi="仿宋" w:eastAsia="仿宋" w:cs="宋体"/>
                <w:b/>
                <w:bCs/>
                <w:kern w:val="0"/>
                <w:sz w:val="24"/>
                <w:szCs w:val="24"/>
              </w:rPr>
            </w:pPr>
            <w:r>
              <w:rPr>
                <w:rFonts w:ascii="仿宋" w:hAnsi="仿宋" w:eastAsia="仿宋" w:cs="宋体"/>
                <w:b/>
                <w:bCs/>
                <w:kern w:val="0"/>
                <w:sz w:val="24"/>
                <w:szCs w:val="24"/>
              </w:rPr>
              <w:t>当年预算安排支出</w:t>
            </w:r>
          </w:p>
        </w:tc>
        <w:tc>
          <w:tcPr>
            <w:tcW w:w="1260" w:type="dxa"/>
            <w:tcBorders>
              <w:top w:val="nil"/>
              <w:left w:val="nil"/>
              <w:bottom w:val="single" w:color="auto" w:sz="4" w:space="0"/>
              <w:right w:val="single" w:color="auto" w:sz="4" w:space="0"/>
            </w:tcBorders>
            <w:vAlign w:val="bottom"/>
          </w:tcPr>
          <w:p w14:paraId="03BC5CC8">
            <w:pPr>
              <w:widowControl/>
              <w:rPr>
                <w:rFonts w:ascii="仿宋" w:hAnsi="仿宋" w:eastAsia="仿宋" w:cs="宋体"/>
                <w:b/>
                <w:kern w:val="0"/>
                <w:sz w:val="24"/>
                <w:szCs w:val="24"/>
              </w:rPr>
            </w:pPr>
            <w:r>
              <w:rPr>
                <w:rFonts w:ascii="仿宋" w:hAnsi="仿宋" w:eastAsia="仿宋" w:cs="宋体"/>
                <w:b/>
                <w:kern w:val="0"/>
                <w:sz w:val="24"/>
                <w:szCs w:val="24"/>
              </w:rPr>
              <w:t>9</w:t>
            </w:r>
          </w:p>
        </w:tc>
        <w:tc>
          <w:tcPr>
            <w:tcW w:w="1251" w:type="dxa"/>
            <w:tcBorders>
              <w:top w:val="nil"/>
              <w:left w:val="nil"/>
              <w:bottom w:val="single" w:color="auto" w:sz="4" w:space="0"/>
              <w:right w:val="single" w:color="auto" w:sz="4" w:space="0"/>
            </w:tcBorders>
            <w:vAlign w:val="bottom"/>
          </w:tcPr>
          <w:p w14:paraId="4D3C6570">
            <w:pPr>
              <w:widowControl/>
              <w:rPr>
                <w:rFonts w:ascii="仿宋" w:hAnsi="仿宋" w:eastAsia="仿宋" w:cs="宋体"/>
                <w:b/>
                <w:kern w:val="0"/>
                <w:sz w:val="24"/>
                <w:szCs w:val="24"/>
              </w:rPr>
            </w:pPr>
          </w:p>
        </w:tc>
        <w:tc>
          <w:tcPr>
            <w:tcW w:w="1104" w:type="dxa"/>
            <w:tcBorders>
              <w:top w:val="nil"/>
              <w:left w:val="nil"/>
              <w:bottom w:val="single" w:color="auto" w:sz="4" w:space="0"/>
              <w:right w:val="single" w:color="auto" w:sz="4" w:space="0"/>
            </w:tcBorders>
            <w:vAlign w:val="bottom"/>
          </w:tcPr>
          <w:p w14:paraId="4871ED5F">
            <w:pPr>
              <w:widowControl/>
              <w:rPr>
                <w:rFonts w:ascii="仿宋" w:hAnsi="仿宋" w:eastAsia="仿宋" w:cs="宋体"/>
                <w:b/>
                <w:kern w:val="0"/>
                <w:sz w:val="24"/>
                <w:szCs w:val="24"/>
              </w:rPr>
            </w:pPr>
            <w:r>
              <w:rPr>
                <w:rFonts w:ascii="仿宋" w:hAnsi="仿宋" w:eastAsia="仿宋" w:cs="宋体"/>
                <w:b/>
                <w:kern w:val="0"/>
                <w:sz w:val="24"/>
                <w:szCs w:val="24"/>
              </w:rPr>
              <w:t>9</w:t>
            </w:r>
          </w:p>
        </w:tc>
      </w:tr>
    </w:tbl>
    <w:p w14:paraId="4D8C0E9E">
      <w:pPr>
        <w:keepNext/>
        <w:spacing w:line="800" w:lineRule="exact"/>
        <w:outlineLvl w:val="0"/>
        <w:rPr>
          <w:rFonts w:hint="eastAsia" w:ascii="黑体" w:eastAsia="黑体"/>
          <w:sz w:val="36"/>
          <w:szCs w:val="36"/>
        </w:rPr>
      </w:pPr>
    </w:p>
    <w:p w14:paraId="57EF29E7">
      <w:pPr>
        <w:keepNext/>
        <w:spacing w:line="560" w:lineRule="exact"/>
        <w:jc w:val="center"/>
        <w:outlineLvl w:val="0"/>
        <w:rPr>
          <w:rFonts w:hint="eastAsia" w:ascii="黑体" w:eastAsia="黑体"/>
          <w:sz w:val="36"/>
          <w:szCs w:val="36"/>
        </w:rPr>
      </w:pPr>
      <w:bookmarkStart w:id="43" w:name="_Toc7679"/>
      <w:bookmarkStart w:id="44" w:name="_Toc8253"/>
      <w:r>
        <w:rPr>
          <w:rFonts w:hint="eastAsia" w:ascii="黑体" w:eastAsia="黑体"/>
          <w:sz w:val="36"/>
          <w:szCs w:val="36"/>
        </w:rPr>
        <w:t>§8.1  2026年国有资本经营支出预算说明</w:t>
      </w:r>
      <w:bookmarkEnd w:id="43"/>
      <w:bookmarkEnd w:id="44"/>
    </w:p>
    <w:p w14:paraId="7CE4C317">
      <w:pPr>
        <w:snapToGrid w:val="0"/>
        <w:spacing w:line="560" w:lineRule="exact"/>
        <w:ind w:firstLine="420" w:firstLineChars="200"/>
        <w:rPr>
          <w:rFonts w:hint="eastAsia" w:ascii="仿宋" w:hAnsi="仿宋" w:eastAsia="仿宋"/>
          <w:szCs w:val="32"/>
        </w:rPr>
      </w:pPr>
    </w:p>
    <w:p w14:paraId="656CEB10">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国有资本经营支出范围，一是调入一般公共预算；二是用于解决历史遗留问题及改革成本支出；三是用于国有企业资本金注入；四是用于其他国有资本经营预算支出。根据2026年国有资本经营收入情况，安排国有企业退休人员社会化管理经费9万元，调入一般公共预算100万元。</w:t>
      </w:r>
    </w:p>
    <w:p w14:paraId="58FD73F7">
      <w:pPr>
        <w:keepNext/>
        <w:spacing w:line="800" w:lineRule="exact"/>
        <w:jc w:val="center"/>
        <w:outlineLvl w:val="0"/>
        <w:rPr>
          <w:rFonts w:hint="eastAsia" w:ascii="黑体" w:eastAsia="黑体"/>
          <w:sz w:val="36"/>
          <w:szCs w:val="36"/>
        </w:rPr>
      </w:pPr>
      <w:r>
        <w:rPr>
          <w:rFonts w:hint="eastAsia" w:ascii="仿宋" w:hAnsi="仿宋" w:eastAsia="仿宋"/>
          <w:szCs w:val="32"/>
        </w:rPr>
        <w:br w:type="page"/>
      </w:r>
      <w:bookmarkStart w:id="45" w:name="_Toc7646"/>
      <w:r>
        <w:rPr>
          <w:rFonts w:hint="eastAsia" w:ascii="黑体" w:eastAsia="黑体"/>
          <w:sz w:val="36"/>
          <w:szCs w:val="36"/>
        </w:rPr>
        <w:t>§9 2026年全县社会保险基金支出预算（草案）</w:t>
      </w:r>
      <w:bookmarkEnd w:id="45"/>
    </w:p>
    <w:tbl>
      <w:tblPr>
        <w:tblStyle w:val="26"/>
        <w:tblW w:w="0" w:type="auto"/>
        <w:jc w:val="center"/>
        <w:tblLayout w:type="fixed"/>
        <w:tblCellMar>
          <w:top w:w="0" w:type="dxa"/>
          <w:left w:w="108" w:type="dxa"/>
          <w:bottom w:w="0" w:type="dxa"/>
          <w:right w:w="108" w:type="dxa"/>
        </w:tblCellMar>
      </w:tblPr>
      <w:tblGrid>
        <w:gridCol w:w="5242"/>
        <w:gridCol w:w="1260"/>
        <w:gridCol w:w="1251"/>
        <w:gridCol w:w="1104"/>
      </w:tblGrid>
      <w:tr w14:paraId="6F73BE17">
        <w:tblPrEx>
          <w:tblCellMar>
            <w:top w:w="0" w:type="dxa"/>
            <w:left w:w="108" w:type="dxa"/>
            <w:bottom w:w="0" w:type="dxa"/>
            <w:right w:w="108" w:type="dxa"/>
          </w:tblCellMar>
        </w:tblPrEx>
        <w:trPr>
          <w:cantSplit/>
          <w:trHeight w:val="484" w:hRule="atLeast"/>
          <w:tblHeader/>
          <w:jc w:val="center"/>
        </w:trPr>
        <w:tc>
          <w:tcPr>
            <w:tcW w:w="8857" w:type="dxa"/>
            <w:gridSpan w:val="4"/>
            <w:tcBorders>
              <w:top w:val="nil"/>
              <w:left w:val="nil"/>
              <w:bottom w:val="nil"/>
              <w:right w:val="nil"/>
            </w:tcBorders>
            <w:vAlign w:val="bottom"/>
          </w:tcPr>
          <w:p w14:paraId="19C71679">
            <w:pPr>
              <w:widowControl/>
              <w:jc w:val="center"/>
              <w:rPr>
                <w:rFonts w:ascii="宋体" w:hAnsi="宋体" w:cs="宋体"/>
                <w:kern w:val="0"/>
                <w:sz w:val="20"/>
              </w:rPr>
            </w:pPr>
            <w:r>
              <w:rPr>
                <w:rFonts w:ascii="宋体" w:hAnsi="宋体" w:cs="宋体"/>
                <w:b/>
                <w:bCs/>
                <w:kern w:val="0"/>
                <w:sz w:val="36"/>
                <w:szCs w:val="36"/>
              </w:rPr>
              <w:t>2026年全县社会保险基金支出预算表</w:t>
            </w:r>
          </w:p>
        </w:tc>
      </w:tr>
      <w:tr w14:paraId="0DB822AE">
        <w:tblPrEx>
          <w:tblCellMar>
            <w:top w:w="0" w:type="dxa"/>
            <w:left w:w="108" w:type="dxa"/>
            <w:bottom w:w="0" w:type="dxa"/>
            <w:right w:w="108" w:type="dxa"/>
          </w:tblCellMar>
        </w:tblPrEx>
        <w:trPr>
          <w:cantSplit/>
          <w:trHeight w:val="316" w:hRule="atLeast"/>
          <w:tblHeader/>
          <w:jc w:val="center"/>
        </w:trPr>
        <w:tc>
          <w:tcPr>
            <w:tcW w:w="5242" w:type="dxa"/>
            <w:tcBorders>
              <w:top w:val="nil"/>
              <w:left w:val="nil"/>
              <w:bottom w:val="nil"/>
              <w:right w:val="nil"/>
            </w:tcBorders>
            <w:vAlign w:val="bottom"/>
          </w:tcPr>
          <w:p w14:paraId="5F758572">
            <w:pPr>
              <w:widowControl/>
              <w:jc w:val="center"/>
              <w:rPr>
                <w:rFonts w:ascii="宋体" w:hAnsi="宋体" w:cs="宋体"/>
                <w:kern w:val="0"/>
                <w:sz w:val="20"/>
              </w:rPr>
            </w:pPr>
          </w:p>
        </w:tc>
        <w:tc>
          <w:tcPr>
            <w:tcW w:w="1260" w:type="dxa"/>
            <w:tcBorders>
              <w:top w:val="nil"/>
              <w:left w:val="nil"/>
              <w:bottom w:val="nil"/>
              <w:right w:val="nil"/>
            </w:tcBorders>
            <w:vAlign w:val="bottom"/>
          </w:tcPr>
          <w:p w14:paraId="12F7FFAB">
            <w:pPr>
              <w:widowControl/>
              <w:jc w:val="center"/>
              <w:rPr>
                <w:rFonts w:ascii="宋体" w:hAnsi="宋体" w:cs="宋体"/>
                <w:kern w:val="0"/>
                <w:sz w:val="20"/>
              </w:rPr>
            </w:pPr>
          </w:p>
        </w:tc>
        <w:tc>
          <w:tcPr>
            <w:tcW w:w="2355" w:type="dxa"/>
            <w:gridSpan w:val="2"/>
            <w:tcBorders>
              <w:top w:val="nil"/>
              <w:left w:val="nil"/>
              <w:bottom w:val="single" w:color="auto" w:sz="4" w:space="0"/>
              <w:right w:val="nil"/>
            </w:tcBorders>
            <w:vAlign w:val="bottom"/>
          </w:tcPr>
          <w:p w14:paraId="67469B46">
            <w:pPr>
              <w:widowControl/>
              <w:jc w:val="right"/>
              <w:rPr>
                <w:rFonts w:ascii="宋体" w:hAnsi="宋体" w:cs="宋体"/>
                <w:kern w:val="0"/>
                <w:sz w:val="20"/>
              </w:rPr>
            </w:pPr>
            <w:r>
              <w:rPr>
                <w:rFonts w:ascii="宋体" w:hAnsi="宋体" w:cs="宋体"/>
                <w:kern w:val="0"/>
                <w:sz w:val="20"/>
              </w:rPr>
              <w:t>单位：万元</w:t>
            </w:r>
          </w:p>
        </w:tc>
      </w:tr>
      <w:tr w14:paraId="1B8D1121">
        <w:tblPrEx>
          <w:tblCellMar>
            <w:top w:w="0" w:type="dxa"/>
            <w:left w:w="108" w:type="dxa"/>
            <w:bottom w:w="0" w:type="dxa"/>
            <w:right w:w="108" w:type="dxa"/>
          </w:tblCellMar>
        </w:tblPrEx>
        <w:trPr>
          <w:cantSplit/>
          <w:trHeight w:val="600" w:hRule="atLeast"/>
          <w:tblHeader/>
          <w:jc w:val="center"/>
        </w:trPr>
        <w:tc>
          <w:tcPr>
            <w:tcW w:w="5242" w:type="dxa"/>
            <w:tcBorders>
              <w:top w:val="single" w:color="auto" w:sz="4" w:space="0"/>
              <w:left w:val="single" w:color="auto" w:sz="4" w:space="0"/>
              <w:bottom w:val="single" w:color="auto" w:sz="4" w:space="0"/>
              <w:right w:val="single" w:color="auto" w:sz="4" w:space="0"/>
            </w:tcBorders>
            <w:vAlign w:val="center"/>
          </w:tcPr>
          <w:p w14:paraId="749E0DC5">
            <w:pPr>
              <w:widowControl/>
              <w:jc w:val="center"/>
              <w:rPr>
                <w:rFonts w:ascii="仿宋" w:hAnsi="仿宋" w:eastAsia="仿宋" w:cs="宋体"/>
                <w:b/>
                <w:kern w:val="0"/>
                <w:sz w:val="24"/>
                <w:szCs w:val="24"/>
              </w:rPr>
            </w:pPr>
            <w:r>
              <w:rPr>
                <w:rFonts w:ascii="仿宋" w:hAnsi="仿宋" w:eastAsia="仿宋" w:cs="宋体"/>
                <w:b/>
                <w:kern w:val="0"/>
                <w:sz w:val="24"/>
                <w:szCs w:val="24"/>
              </w:rPr>
              <w:t>项       目</w:t>
            </w:r>
          </w:p>
        </w:tc>
        <w:tc>
          <w:tcPr>
            <w:tcW w:w="1260" w:type="dxa"/>
            <w:tcBorders>
              <w:top w:val="single" w:color="auto" w:sz="4" w:space="0"/>
              <w:left w:val="nil"/>
              <w:bottom w:val="single" w:color="auto" w:sz="4" w:space="0"/>
              <w:right w:val="single" w:color="auto" w:sz="4" w:space="0"/>
            </w:tcBorders>
            <w:vAlign w:val="center"/>
          </w:tcPr>
          <w:p w14:paraId="4E224436">
            <w:pPr>
              <w:widowControl/>
              <w:jc w:val="center"/>
              <w:rPr>
                <w:rFonts w:ascii="仿宋" w:hAnsi="仿宋" w:eastAsia="仿宋" w:cs="宋体"/>
                <w:b/>
                <w:kern w:val="0"/>
                <w:sz w:val="24"/>
                <w:szCs w:val="24"/>
              </w:rPr>
            </w:pPr>
            <w:r>
              <w:rPr>
                <w:rFonts w:ascii="仿宋" w:hAnsi="仿宋" w:eastAsia="仿宋" w:cs="宋体"/>
                <w:b/>
                <w:kern w:val="0"/>
                <w:sz w:val="24"/>
                <w:szCs w:val="24"/>
              </w:rPr>
              <w:t>2026年预算安排合计</w:t>
            </w:r>
          </w:p>
        </w:tc>
        <w:tc>
          <w:tcPr>
            <w:tcW w:w="1251" w:type="dxa"/>
            <w:tcBorders>
              <w:top w:val="nil"/>
              <w:left w:val="nil"/>
              <w:bottom w:val="single" w:color="auto" w:sz="4" w:space="0"/>
              <w:right w:val="single" w:color="auto" w:sz="4" w:space="0"/>
            </w:tcBorders>
            <w:vAlign w:val="center"/>
          </w:tcPr>
          <w:p w14:paraId="0DE84313">
            <w:pPr>
              <w:widowControl/>
              <w:jc w:val="center"/>
              <w:rPr>
                <w:rFonts w:ascii="仿宋" w:hAnsi="仿宋" w:eastAsia="仿宋" w:cs="宋体"/>
                <w:b/>
                <w:kern w:val="0"/>
                <w:sz w:val="24"/>
                <w:szCs w:val="24"/>
              </w:rPr>
            </w:pPr>
            <w:r>
              <w:rPr>
                <w:rFonts w:ascii="仿宋" w:hAnsi="仿宋" w:eastAsia="仿宋" w:cs="宋体"/>
                <w:b/>
                <w:kern w:val="0"/>
                <w:sz w:val="24"/>
                <w:szCs w:val="24"/>
              </w:rPr>
              <w:t>一、县可用财力安排</w:t>
            </w:r>
          </w:p>
        </w:tc>
        <w:tc>
          <w:tcPr>
            <w:tcW w:w="1104" w:type="dxa"/>
            <w:tcBorders>
              <w:top w:val="nil"/>
              <w:left w:val="nil"/>
              <w:bottom w:val="single" w:color="auto" w:sz="4" w:space="0"/>
              <w:right w:val="single" w:color="auto" w:sz="4" w:space="0"/>
            </w:tcBorders>
            <w:vAlign w:val="center"/>
          </w:tcPr>
          <w:p w14:paraId="2ADF24AE">
            <w:pPr>
              <w:widowControl/>
              <w:jc w:val="center"/>
              <w:rPr>
                <w:rFonts w:ascii="仿宋" w:hAnsi="仿宋" w:eastAsia="仿宋" w:cs="宋体"/>
                <w:b/>
                <w:kern w:val="0"/>
                <w:sz w:val="24"/>
                <w:szCs w:val="24"/>
              </w:rPr>
            </w:pPr>
            <w:r>
              <w:rPr>
                <w:rFonts w:ascii="仿宋" w:hAnsi="仿宋" w:eastAsia="仿宋" w:cs="宋体"/>
                <w:b/>
                <w:kern w:val="0"/>
                <w:sz w:val="24"/>
                <w:szCs w:val="24"/>
              </w:rPr>
              <w:t>二、上级专款安排</w:t>
            </w:r>
          </w:p>
        </w:tc>
      </w:tr>
      <w:tr w14:paraId="77C715D4">
        <w:tblPrEx>
          <w:tblCellMar>
            <w:top w:w="0" w:type="dxa"/>
            <w:left w:w="108" w:type="dxa"/>
            <w:bottom w:w="0" w:type="dxa"/>
            <w:right w:w="108" w:type="dxa"/>
          </w:tblCellMar>
        </w:tblPrEx>
        <w:trPr>
          <w:trHeight w:val="953" w:hRule="atLeast"/>
          <w:jc w:val="center"/>
        </w:trPr>
        <w:tc>
          <w:tcPr>
            <w:tcW w:w="5242" w:type="dxa"/>
            <w:tcBorders>
              <w:top w:val="nil"/>
              <w:left w:val="single" w:color="auto" w:sz="4" w:space="0"/>
              <w:bottom w:val="single" w:color="auto" w:sz="4" w:space="0"/>
              <w:right w:val="single" w:color="auto" w:sz="4" w:space="0"/>
            </w:tcBorders>
            <w:vAlign w:val="bottom"/>
          </w:tcPr>
          <w:p w14:paraId="481A3465">
            <w:pPr>
              <w:widowControl/>
              <w:jc w:val="left"/>
              <w:rPr>
                <w:rFonts w:ascii="仿宋" w:hAnsi="仿宋" w:eastAsia="仿宋" w:cs="宋体"/>
                <w:kern w:val="0"/>
                <w:sz w:val="24"/>
                <w:szCs w:val="24"/>
              </w:rPr>
            </w:pPr>
            <w:r>
              <w:rPr>
                <w:rFonts w:ascii="仿宋" w:hAnsi="仿宋" w:eastAsia="仿宋" w:cs="宋体"/>
                <w:kern w:val="0"/>
                <w:sz w:val="24"/>
                <w:szCs w:val="24"/>
              </w:rPr>
              <w:t>1、城乡居民基本养老保险基金支出</w:t>
            </w:r>
          </w:p>
        </w:tc>
        <w:tc>
          <w:tcPr>
            <w:tcW w:w="1260" w:type="dxa"/>
            <w:tcBorders>
              <w:top w:val="nil"/>
              <w:left w:val="nil"/>
              <w:bottom w:val="single" w:color="auto" w:sz="4" w:space="0"/>
              <w:right w:val="single" w:color="auto" w:sz="4" w:space="0"/>
            </w:tcBorders>
            <w:vAlign w:val="bottom"/>
          </w:tcPr>
          <w:p w14:paraId="4649156F">
            <w:pPr>
              <w:widowControl/>
              <w:rPr>
                <w:rFonts w:ascii="仿宋" w:hAnsi="仿宋" w:eastAsia="仿宋" w:cs="宋体"/>
                <w:kern w:val="0"/>
                <w:sz w:val="24"/>
                <w:szCs w:val="24"/>
              </w:rPr>
            </w:pPr>
            <w:r>
              <w:rPr>
                <w:rFonts w:ascii="仿宋" w:hAnsi="仿宋" w:eastAsia="仿宋" w:cs="宋体"/>
                <w:kern w:val="0"/>
                <w:sz w:val="24"/>
                <w:szCs w:val="24"/>
              </w:rPr>
              <w:t>28490</w:t>
            </w:r>
          </w:p>
        </w:tc>
        <w:tc>
          <w:tcPr>
            <w:tcW w:w="1251" w:type="dxa"/>
            <w:tcBorders>
              <w:top w:val="nil"/>
              <w:left w:val="nil"/>
              <w:bottom w:val="single" w:color="auto" w:sz="4" w:space="0"/>
              <w:right w:val="single" w:color="auto" w:sz="4" w:space="0"/>
            </w:tcBorders>
            <w:vAlign w:val="bottom"/>
          </w:tcPr>
          <w:p w14:paraId="1C44B7C9">
            <w:pPr>
              <w:widowControl/>
              <w:rPr>
                <w:rFonts w:ascii="仿宋" w:hAnsi="仿宋" w:eastAsia="仿宋" w:cs="宋体"/>
                <w:kern w:val="0"/>
                <w:sz w:val="24"/>
                <w:szCs w:val="24"/>
              </w:rPr>
            </w:pPr>
            <w:r>
              <w:rPr>
                <w:rFonts w:ascii="仿宋" w:hAnsi="仿宋" w:eastAsia="仿宋" w:cs="宋体"/>
                <w:kern w:val="0"/>
                <w:sz w:val="24"/>
                <w:szCs w:val="24"/>
              </w:rPr>
              <w:t>28490</w:t>
            </w:r>
          </w:p>
        </w:tc>
        <w:tc>
          <w:tcPr>
            <w:tcW w:w="1104" w:type="dxa"/>
            <w:tcBorders>
              <w:top w:val="nil"/>
              <w:left w:val="nil"/>
              <w:bottom w:val="single" w:color="auto" w:sz="4" w:space="0"/>
              <w:right w:val="single" w:color="auto" w:sz="4" w:space="0"/>
            </w:tcBorders>
            <w:vAlign w:val="bottom"/>
          </w:tcPr>
          <w:p w14:paraId="01EC8B77">
            <w:pPr>
              <w:widowControl/>
              <w:jc w:val="right"/>
              <w:rPr>
                <w:rFonts w:ascii="仿宋" w:hAnsi="仿宋" w:eastAsia="仿宋" w:cs="宋体"/>
                <w:kern w:val="0"/>
                <w:sz w:val="24"/>
                <w:szCs w:val="24"/>
              </w:rPr>
            </w:pPr>
          </w:p>
        </w:tc>
      </w:tr>
      <w:tr w14:paraId="4DBA0FD6">
        <w:tblPrEx>
          <w:tblCellMar>
            <w:top w:w="0" w:type="dxa"/>
            <w:left w:w="108" w:type="dxa"/>
            <w:bottom w:w="0" w:type="dxa"/>
            <w:right w:w="108" w:type="dxa"/>
          </w:tblCellMar>
        </w:tblPrEx>
        <w:trPr>
          <w:trHeight w:val="978" w:hRule="atLeast"/>
          <w:jc w:val="center"/>
        </w:trPr>
        <w:tc>
          <w:tcPr>
            <w:tcW w:w="5242" w:type="dxa"/>
            <w:tcBorders>
              <w:top w:val="nil"/>
              <w:left w:val="single" w:color="auto" w:sz="4" w:space="0"/>
              <w:bottom w:val="single" w:color="auto" w:sz="4" w:space="0"/>
              <w:right w:val="single" w:color="auto" w:sz="4" w:space="0"/>
            </w:tcBorders>
            <w:vAlign w:val="bottom"/>
          </w:tcPr>
          <w:p w14:paraId="6CED80FA">
            <w:pPr>
              <w:widowControl/>
              <w:jc w:val="left"/>
              <w:rPr>
                <w:rFonts w:ascii="仿宋" w:hAnsi="仿宋" w:eastAsia="仿宋" w:cs="宋体"/>
                <w:kern w:val="0"/>
                <w:sz w:val="24"/>
                <w:szCs w:val="24"/>
              </w:rPr>
            </w:pPr>
            <w:r>
              <w:rPr>
                <w:rFonts w:ascii="仿宋" w:hAnsi="仿宋" w:eastAsia="仿宋" w:cs="宋体"/>
                <w:kern w:val="0"/>
                <w:sz w:val="24"/>
                <w:szCs w:val="24"/>
              </w:rPr>
              <w:t>2、机关事业单位基本养老保险基金支出</w:t>
            </w:r>
          </w:p>
        </w:tc>
        <w:tc>
          <w:tcPr>
            <w:tcW w:w="1260" w:type="dxa"/>
            <w:tcBorders>
              <w:top w:val="nil"/>
              <w:left w:val="nil"/>
              <w:bottom w:val="single" w:color="auto" w:sz="4" w:space="0"/>
              <w:right w:val="single" w:color="auto" w:sz="4" w:space="0"/>
            </w:tcBorders>
            <w:vAlign w:val="bottom"/>
          </w:tcPr>
          <w:p w14:paraId="7230E101">
            <w:pPr>
              <w:widowControl/>
              <w:rPr>
                <w:rFonts w:ascii="仿宋" w:hAnsi="仿宋" w:eastAsia="仿宋" w:cs="宋体"/>
                <w:kern w:val="0"/>
                <w:sz w:val="24"/>
                <w:szCs w:val="24"/>
              </w:rPr>
            </w:pPr>
            <w:r>
              <w:rPr>
                <w:rFonts w:ascii="仿宋" w:hAnsi="仿宋" w:eastAsia="仿宋" w:cs="宋体"/>
                <w:kern w:val="0"/>
                <w:sz w:val="24"/>
                <w:szCs w:val="24"/>
              </w:rPr>
              <w:t>33677</w:t>
            </w:r>
          </w:p>
        </w:tc>
        <w:tc>
          <w:tcPr>
            <w:tcW w:w="1251" w:type="dxa"/>
            <w:tcBorders>
              <w:top w:val="nil"/>
              <w:left w:val="nil"/>
              <w:bottom w:val="single" w:color="auto" w:sz="4" w:space="0"/>
              <w:right w:val="single" w:color="auto" w:sz="4" w:space="0"/>
            </w:tcBorders>
            <w:vAlign w:val="bottom"/>
          </w:tcPr>
          <w:p w14:paraId="30FF8BCD">
            <w:pPr>
              <w:widowControl/>
              <w:rPr>
                <w:rFonts w:ascii="仿宋" w:hAnsi="仿宋" w:eastAsia="仿宋" w:cs="宋体"/>
                <w:kern w:val="0"/>
                <w:sz w:val="24"/>
                <w:szCs w:val="24"/>
              </w:rPr>
            </w:pPr>
            <w:r>
              <w:rPr>
                <w:rFonts w:ascii="仿宋" w:hAnsi="仿宋" w:eastAsia="仿宋" w:cs="宋体"/>
                <w:kern w:val="0"/>
                <w:sz w:val="24"/>
                <w:szCs w:val="24"/>
              </w:rPr>
              <w:t>33677</w:t>
            </w:r>
          </w:p>
        </w:tc>
        <w:tc>
          <w:tcPr>
            <w:tcW w:w="1104" w:type="dxa"/>
            <w:tcBorders>
              <w:top w:val="nil"/>
              <w:left w:val="nil"/>
              <w:bottom w:val="single" w:color="auto" w:sz="4" w:space="0"/>
              <w:right w:val="single" w:color="auto" w:sz="4" w:space="0"/>
            </w:tcBorders>
            <w:vAlign w:val="bottom"/>
          </w:tcPr>
          <w:p w14:paraId="55653A07">
            <w:pPr>
              <w:widowControl/>
              <w:jc w:val="right"/>
              <w:rPr>
                <w:rFonts w:ascii="仿宋" w:hAnsi="仿宋" w:eastAsia="仿宋" w:cs="宋体"/>
                <w:kern w:val="0"/>
                <w:sz w:val="24"/>
                <w:szCs w:val="24"/>
              </w:rPr>
            </w:pPr>
          </w:p>
        </w:tc>
      </w:tr>
      <w:tr w14:paraId="15C96B7A">
        <w:tblPrEx>
          <w:tblCellMar>
            <w:top w:w="0" w:type="dxa"/>
            <w:left w:w="108" w:type="dxa"/>
            <w:bottom w:w="0" w:type="dxa"/>
            <w:right w:w="108" w:type="dxa"/>
          </w:tblCellMar>
        </w:tblPrEx>
        <w:trPr>
          <w:trHeight w:val="992" w:hRule="atLeast"/>
          <w:jc w:val="center"/>
        </w:trPr>
        <w:tc>
          <w:tcPr>
            <w:tcW w:w="5242" w:type="dxa"/>
            <w:tcBorders>
              <w:top w:val="nil"/>
              <w:left w:val="single" w:color="auto" w:sz="4" w:space="0"/>
              <w:bottom w:val="single" w:color="auto" w:sz="4" w:space="0"/>
              <w:right w:val="single" w:color="auto" w:sz="4" w:space="0"/>
            </w:tcBorders>
            <w:vAlign w:val="bottom"/>
          </w:tcPr>
          <w:p w14:paraId="6978F5B6">
            <w:pPr>
              <w:widowControl/>
              <w:jc w:val="center"/>
              <w:rPr>
                <w:rFonts w:ascii="仿宋" w:hAnsi="仿宋" w:eastAsia="仿宋" w:cs="宋体"/>
                <w:b/>
                <w:bCs/>
                <w:kern w:val="0"/>
                <w:sz w:val="24"/>
                <w:szCs w:val="24"/>
              </w:rPr>
            </w:pPr>
            <w:r>
              <w:rPr>
                <w:rFonts w:ascii="仿宋" w:hAnsi="仿宋" w:eastAsia="仿宋" w:cs="宋体"/>
                <w:b/>
                <w:bCs/>
                <w:kern w:val="0"/>
                <w:sz w:val="24"/>
                <w:szCs w:val="24"/>
              </w:rPr>
              <w:t>当年预算安排支出</w:t>
            </w:r>
          </w:p>
        </w:tc>
        <w:tc>
          <w:tcPr>
            <w:tcW w:w="1260" w:type="dxa"/>
            <w:tcBorders>
              <w:top w:val="nil"/>
              <w:left w:val="nil"/>
              <w:bottom w:val="single" w:color="auto" w:sz="4" w:space="0"/>
              <w:right w:val="single" w:color="auto" w:sz="4" w:space="0"/>
            </w:tcBorders>
            <w:vAlign w:val="bottom"/>
          </w:tcPr>
          <w:p w14:paraId="66439C31">
            <w:pPr>
              <w:widowControl/>
              <w:rPr>
                <w:rFonts w:ascii="仿宋" w:hAnsi="仿宋" w:eastAsia="仿宋" w:cs="宋体"/>
                <w:b/>
                <w:kern w:val="0"/>
                <w:sz w:val="24"/>
                <w:szCs w:val="24"/>
              </w:rPr>
            </w:pPr>
            <w:r>
              <w:rPr>
                <w:rFonts w:ascii="仿宋" w:hAnsi="仿宋" w:eastAsia="仿宋" w:cs="宋体"/>
                <w:b/>
                <w:kern w:val="0"/>
                <w:sz w:val="24"/>
                <w:szCs w:val="24"/>
              </w:rPr>
              <w:t>62167</w:t>
            </w:r>
          </w:p>
        </w:tc>
        <w:tc>
          <w:tcPr>
            <w:tcW w:w="1251" w:type="dxa"/>
            <w:tcBorders>
              <w:top w:val="nil"/>
              <w:left w:val="nil"/>
              <w:bottom w:val="single" w:color="auto" w:sz="4" w:space="0"/>
              <w:right w:val="single" w:color="auto" w:sz="4" w:space="0"/>
            </w:tcBorders>
            <w:vAlign w:val="bottom"/>
          </w:tcPr>
          <w:p w14:paraId="52F0635A">
            <w:pPr>
              <w:widowControl/>
              <w:rPr>
                <w:rFonts w:ascii="仿宋" w:hAnsi="仿宋" w:eastAsia="仿宋" w:cs="宋体"/>
                <w:b/>
                <w:kern w:val="0"/>
                <w:sz w:val="24"/>
                <w:szCs w:val="24"/>
              </w:rPr>
            </w:pPr>
            <w:r>
              <w:rPr>
                <w:rFonts w:ascii="仿宋" w:hAnsi="仿宋" w:eastAsia="仿宋" w:cs="宋体"/>
                <w:b/>
                <w:kern w:val="0"/>
                <w:sz w:val="24"/>
                <w:szCs w:val="24"/>
              </w:rPr>
              <w:t>62167</w:t>
            </w:r>
          </w:p>
        </w:tc>
        <w:tc>
          <w:tcPr>
            <w:tcW w:w="1104" w:type="dxa"/>
            <w:tcBorders>
              <w:top w:val="nil"/>
              <w:left w:val="nil"/>
              <w:bottom w:val="single" w:color="auto" w:sz="4" w:space="0"/>
              <w:right w:val="single" w:color="auto" w:sz="4" w:space="0"/>
            </w:tcBorders>
            <w:vAlign w:val="bottom"/>
          </w:tcPr>
          <w:p w14:paraId="022D1926">
            <w:pPr>
              <w:widowControl/>
              <w:jc w:val="right"/>
              <w:rPr>
                <w:rFonts w:ascii="仿宋" w:hAnsi="仿宋" w:eastAsia="仿宋" w:cs="宋体"/>
                <w:b/>
                <w:kern w:val="0"/>
                <w:sz w:val="24"/>
                <w:szCs w:val="24"/>
              </w:rPr>
            </w:pPr>
          </w:p>
        </w:tc>
      </w:tr>
    </w:tbl>
    <w:p w14:paraId="3507F884">
      <w:pPr>
        <w:pStyle w:val="24"/>
        <w:spacing w:after="100" w:line="320" w:lineRule="exact"/>
        <w:outlineLvl w:val="0"/>
        <w:rPr>
          <w:rFonts w:hint="eastAsia" w:ascii="黑体"/>
          <w:b w:val="0"/>
        </w:rPr>
      </w:pPr>
    </w:p>
    <w:p w14:paraId="61C0182D">
      <w:pPr>
        <w:keepNext/>
        <w:spacing w:line="560" w:lineRule="exact"/>
        <w:jc w:val="center"/>
        <w:outlineLvl w:val="0"/>
        <w:rPr>
          <w:rFonts w:hint="eastAsia" w:ascii="黑体" w:eastAsia="黑体"/>
          <w:sz w:val="36"/>
          <w:szCs w:val="36"/>
        </w:rPr>
      </w:pPr>
      <w:bookmarkStart w:id="46" w:name="_Toc7193"/>
      <w:r>
        <w:rPr>
          <w:rFonts w:hint="eastAsia" w:ascii="黑体" w:eastAsia="黑体"/>
          <w:sz w:val="36"/>
          <w:szCs w:val="36"/>
        </w:rPr>
        <w:t>§9.1  2026年社会保险基金支出预算说明</w:t>
      </w:r>
      <w:bookmarkEnd w:id="46"/>
    </w:p>
    <w:p w14:paraId="6939CEC2">
      <w:pPr>
        <w:snapToGrid w:val="0"/>
        <w:spacing w:line="560" w:lineRule="exact"/>
        <w:ind w:firstLine="420" w:firstLineChars="200"/>
        <w:rPr>
          <w:rFonts w:hint="eastAsia" w:ascii="仿宋" w:hAnsi="仿宋" w:eastAsia="仿宋"/>
          <w:szCs w:val="32"/>
        </w:rPr>
      </w:pPr>
    </w:p>
    <w:p w14:paraId="45B76450">
      <w:pPr>
        <w:spacing w:line="540" w:lineRule="exact"/>
        <w:ind w:firstLine="640" w:firstLineChars="200"/>
        <w:rPr>
          <w:rFonts w:hint="eastAsia" w:ascii="仿宋" w:hAnsi="仿宋" w:eastAsia="仿宋" w:cs="Times New Roman"/>
          <w:bCs/>
          <w:color w:val="000000"/>
          <w:kern w:val="0"/>
          <w:sz w:val="32"/>
          <w:szCs w:val="32"/>
        </w:rPr>
      </w:pPr>
      <w:r>
        <w:rPr>
          <w:rFonts w:hint="eastAsia" w:ascii="仿宋" w:hAnsi="仿宋" w:eastAsia="仿宋" w:cs="Times New Roman"/>
          <w:bCs/>
          <w:color w:val="000000"/>
          <w:kern w:val="0"/>
          <w:sz w:val="32"/>
          <w:szCs w:val="32"/>
        </w:rPr>
        <w:t>按照社会保险基金支出政策，2026年共安排社会保险基金支出62167万元，较上年增长10.7%。其中：城乡居民基本养老保险基金支出增长9.7%，机关事业单位基本养老保险基金支出增长11.6%。</w:t>
      </w:r>
    </w:p>
    <w:p w14:paraId="2A1C7EAA">
      <w:pPr>
        <w:keepNext/>
        <w:spacing w:line="800" w:lineRule="exact"/>
        <w:jc w:val="center"/>
        <w:outlineLvl w:val="0"/>
        <w:rPr>
          <w:rFonts w:hint="eastAsia" w:ascii="黑体" w:eastAsia="黑体"/>
          <w:sz w:val="36"/>
          <w:szCs w:val="36"/>
        </w:rPr>
      </w:pPr>
      <w:r>
        <w:rPr>
          <w:rFonts w:hint="eastAsia"/>
        </w:rPr>
        <w:br w:type="page"/>
      </w:r>
      <w:bookmarkStart w:id="47" w:name="_Toc7298"/>
      <w:r>
        <w:rPr>
          <w:rFonts w:hint="eastAsia" w:ascii="黑体" w:eastAsia="黑体"/>
          <w:sz w:val="36"/>
          <w:szCs w:val="36"/>
        </w:rPr>
        <w:t>§10 2026年全县</w:t>
      </w:r>
      <w:r>
        <w:rPr>
          <w:rFonts w:hint="eastAsia" w:ascii="黑体" w:hAnsi="黑体" w:eastAsia="黑体" w:cs="黑体"/>
          <w:sz w:val="36"/>
        </w:rPr>
        <w:t>“三公”经费支出预算</w:t>
      </w:r>
      <w:r>
        <w:rPr>
          <w:rFonts w:hint="eastAsia" w:ascii="黑体" w:eastAsia="黑体"/>
          <w:sz w:val="36"/>
          <w:szCs w:val="36"/>
        </w:rPr>
        <w:t>（草案）</w:t>
      </w:r>
      <w:bookmarkEnd w:id="47"/>
    </w:p>
    <w:p w14:paraId="5D74234D">
      <w:pPr>
        <w:jc w:val="center"/>
        <w:rPr>
          <w:rFonts w:hint="eastAsia"/>
        </w:rPr>
      </w:pPr>
      <w:r>
        <w:rPr>
          <w:rFonts w:hint="eastAsia" w:ascii="宋体" w:hAnsi="宋体" w:cs="宋体"/>
          <w:b/>
          <w:bCs/>
          <w:kern w:val="0"/>
          <w:sz w:val="36"/>
          <w:szCs w:val="36"/>
        </w:rPr>
        <w:t>2026年全县</w:t>
      </w:r>
      <w:r>
        <w:rPr>
          <w:rFonts w:hint="eastAsia" w:ascii="黑体" w:hAnsi="黑体" w:eastAsia="黑体" w:cs="黑体"/>
          <w:sz w:val="36"/>
        </w:rPr>
        <w:t>“三公”经费</w:t>
      </w:r>
      <w:r>
        <w:rPr>
          <w:rFonts w:hint="eastAsia" w:ascii="宋体" w:hAnsi="宋体" w:cs="宋体"/>
          <w:b/>
          <w:bCs/>
          <w:kern w:val="0"/>
          <w:sz w:val="36"/>
          <w:szCs w:val="36"/>
        </w:rPr>
        <w:t>支出预算表</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86"/>
        <w:gridCol w:w="2929"/>
        <w:gridCol w:w="1735"/>
        <w:gridCol w:w="2074"/>
        <w:gridCol w:w="2098"/>
      </w:tblGrid>
      <w:tr w14:paraId="55A65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blHeader/>
          <w:jc w:val="center"/>
        </w:trPr>
        <w:tc>
          <w:tcPr>
            <w:tcW w:w="5450" w:type="dxa"/>
            <w:gridSpan w:val="3"/>
            <w:tcBorders>
              <w:top w:val="single" w:color="FFFFFF" w:sz="6" w:space="0"/>
              <w:left w:val="single" w:color="FFFFFF" w:sz="6" w:space="0"/>
              <w:right w:val="single" w:color="FFFFFF" w:sz="6" w:space="0"/>
            </w:tcBorders>
            <w:vAlign w:val="center"/>
          </w:tcPr>
          <w:p w14:paraId="64830E02">
            <w:pPr>
              <w:pStyle w:val="113"/>
            </w:pPr>
          </w:p>
        </w:tc>
        <w:tc>
          <w:tcPr>
            <w:tcW w:w="2074" w:type="dxa"/>
            <w:tcBorders>
              <w:top w:val="single" w:color="FFFFFF" w:sz="6" w:space="0"/>
              <w:left w:val="single" w:color="FFFFFF" w:sz="6" w:space="0"/>
              <w:right w:val="single" w:color="FFFFFF" w:sz="6" w:space="0"/>
            </w:tcBorders>
            <w:vAlign w:val="center"/>
          </w:tcPr>
          <w:p w14:paraId="25963563">
            <w:pPr>
              <w:pStyle w:val="138"/>
            </w:pPr>
          </w:p>
        </w:tc>
        <w:tc>
          <w:tcPr>
            <w:tcW w:w="2098" w:type="dxa"/>
            <w:tcBorders>
              <w:top w:val="single" w:color="FFFFFF" w:sz="6" w:space="0"/>
              <w:left w:val="single" w:color="FFFFFF" w:sz="6" w:space="0"/>
              <w:right w:val="single" w:color="FFFFFF" w:sz="6" w:space="0"/>
            </w:tcBorders>
            <w:vAlign w:val="center"/>
          </w:tcPr>
          <w:p w14:paraId="2832B578">
            <w:pPr>
              <w:pStyle w:val="95"/>
            </w:pPr>
            <w:r>
              <w:rPr>
                <w:rFonts w:ascii="宋体" w:hAnsi="宋体" w:eastAsia="宋体" w:cs="宋体"/>
                <w:sz w:val="22"/>
                <w:szCs w:val="22"/>
              </w:rPr>
              <w:t>单位：万元</w:t>
            </w:r>
          </w:p>
        </w:tc>
      </w:tr>
      <w:tr w14:paraId="411F2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blHeader/>
          <w:jc w:val="center"/>
        </w:trPr>
        <w:tc>
          <w:tcPr>
            <w:tcW w:w="786" w:type="dxa"/>
            <w:vMerge w:val="restart"/>
            <w:vAlign w:val="center"/>
          </w:tcPr>
          <w:p w14:paraId="002901C2">
            <w:pPr>
              <w:widowControl/>
              <w:jc w:val="center"/>
              <w:rPr>
                <w:rFonts w:ascii="宋体" w:hAnsi="宋体" w:cs="宋体"/>
                <w:b/>
                <w:kern w:val="0"/>
                <w:sz w:val="22"/>
              </w:rPr>
            </w:pPr>
            <w:r>
              <w:rPr>
                <w:rFonts w:ascii="宋体" w:hAnsi="宋体" w:cs="宋体"/>
                <w:b/>
                <w:kern w:val="0"/>
                <w:sz w:val="22"/>
              </w:rPr>
              <w:t>序号</w:t>
            </w:r>
          </w:p>
        </w:tc>
        <w:tc>
          <w:tcPr>
            <w:tcW w:w="2929" w:type="dxa"/>
            <w:vMerge w:val="restart"/>
            <w:vAlign w:val="center"/>
          </w:tcPr>
          <w:p w14:paraId="1CC446D7">
            <w:pPr>
              <w:widowControl/>
              <w:jc w:val="center"/>
              <w:rPr>
                <w:rFonts w:ascii="宋体" w:hAnsi="宋体" w:cs="宋体"/>
                <w:b/>
                <w:kern w:val="0"/>
                <w:sz w:val="22"/>
              </w:rPr>
            </w:pPr>
            <w:r>
              <w:rPr>
                <w:rFonts w:ascii="宋体" w:hAnsi="宋体" w:cs="宋体"/>
                <w:b/>
                <w:kern w:val="0"/>
                <w:sz w:val="22"/>
              </w:rPr>
              <w:t>项  目</w:t>
            </w:r>
          </w:p>
        </w:tc>
        <w:tc>
          <w:tcPr>
            <w:tcW w:w="5907" w:type="dxa"/>
            <w:gridSpan w:val="3"/>
            <w:vAlign w:val="center"/>
          </w:tcPr>
          <w:p w14:paraId="3B53B3F4">
            <w:pPr>
              <w:widowControl/>
              <w:jc w:val="center"/>
              <w:rPr>
                <w:rFonts w:ascii="宋体" w:hAnsi="宋体" w:cs="宋体"/>
                <w:b/>
                <w:kern w:val="0"/>
                <w:sz w:val="22"/>
              </w:rPr>
            </w:pPr>
            <w:r>
              <w:rPr>
                <w:rFonts w:ascii="宋体" w:hAnsi="宋体" w:cs="宋体"/>
                <w:b/>
                <w:kern w:val="0"/>
                <w:sz w:val="22"/>
              </w:rPr>
              <w:t>资 金 性 质</w:t>
            </w:r>
          </w:p>
        </w:tc>
      </w:tr>
      <w:tr w14:paraId="7E895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5" w:hRule="atLeast"/>
          <w:tblHeader/>
          <w:jc w:val="center"/>
        </w:trPr>
        <w:tc>
          <w:tcPr>
            <w:tcW w:w="786" w:type="dxa"/>
            <w:vMerge w:val="continue"/>
          </w:tcPr>
          <w:p w14:paraId="60C3CBF3">
            <w:pPr>
              <w:widowControl/>
              <w:jc w:val="center"/>
              <w:rPr>
                <w:rFonts w:ascii="宋体" w:hAnsi="宋体" w:cs="宋体"/>
                <w:b/>
                <w:kern w:val="0"/>
                <w:sz w:val="22"/>
              </w:rPr>
            </w:pPr>
          </w:p>
        </w:tc>
        <w:tc>
          <w:tcPr>
            <w:tcW w:w="2929" w:type="dxa"/>
            <w:vMerge w:val="continue"/>
          </w:tcPr>
          <w:p w14:paraId="3E262CE5">
            <w:pPr>
              <w:widowControl/>
              <w:jc w:val="center"/>
              <w:rPr>
                <w:rFonts w:ascii="宋体" w:hAnsi="宋体" w:cs="宋体"/>
                <w:b/>
                <w:kern w:val="0"/>
                <w:sz w:val="22"/>
              </w:rPr>
            </w:pPr>
          </w:p>
        </w:tc>
        <w:tc>
          <w:tcPr>
            <w:tcW w:w="1735" w:type="dxa"/>
            <w:vAlign w:val="center"/>
          </w:tcPr>
          <w:p w14:paraId="57338175">
            <w:pPr>
              <w:widowControl/>
              <w:jc w:val="center"/>
              <w:rPr>
                <w:rFonts w:ascii="宋体" w:hAnsi="宋体" w:cs="宋体"/>
                <w:b/>
                <w:kern w:val="0"/>
                <w:sz w:val="22"/>
              </w:rPr>
            </w:pPr>
            <w:r>
              <w:rPr>
                <w:rFonts w:ascii="宋体" w:hAnsi="宋体" w:cs="宋体"/>
                <w:b/>
                <w:kern w:val="0"/>
                <w:sz w:val="22"/>
              </w:rPr>
              <w:t>合计</w:t>
            </w:r>
          </w:p>
        </w:tc>
        <w:tc>
          <w:tcPr>
            <w:tcW w:w="2074" w:type="dxa"/>
            <w:vAlign w:val="center"/>
          </w:tcPr>
          <w:p w14:paraId="761FA2F5">
            <w:pPr>
              <w:widowControl/>
              <w:jc w:val="center"/>
              <w:rPr>
                <w:rFonts w:ascii="宋体" w:hAnsi="宋体" w:cs="宋体"/>
                <w:b/>
                <w:kern w:val="0"/>
                <w:sz w:val="22"/>
              </w:rPr>
            </w:pPr>
            <w:r>
              <w:rPr>
                <w:rFonts w:ascii="宋体" w:hAnsi="宋体" w:cs="宋体"/>
                <w:b/>
                <w:kern w:val="0"/>
                <w:sz w:val="22"/>
              </w:rPr>
              <w:t xml:space="preserve">一般公共预算              </w:t>
            </w:r>
          </w:p>
        </w:tc>
        <w:tc>
          <w:tcPr>
            <w:tcW w:w="2098" w:type="dxa"/>
            <w:vAlign w:val="center"/>
          </w:tcPr>
          <w:p w14:paraId="11F416E0">
            <w:pPr>
              <w:widowControl/>
              <w:jc w:val="center"/>
              <w:rPr>
                <w:rFonts w:ascii="宋体" w:hAnsi="宋体" w:cs="宋体"/>
                <w:b/>
                <w:kern w:val="0"/>
                <w:sz w:val="22"/>
              </w:rPr>
            </w:pPr>
            <w:r>
              <w:rPr>
                <w:rFonts w:ascii="宋体" w:hAnsi="宋体" w:cs="宋体"/>
                <w:b/>
                <w:kern w:val="0"/>
                <w:sz w:val="22"/>
              </w:rPr>
              <w:t>财政专户预算</w:t>
            </w:r>
          </w:p>
        </w:tc>
      </w:tr>
      <w:tr w14:paraId="69FD2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786" w:type="dxa"/>
            <w:vAlign w:val="center"/>
          </w:tcPr>
          <w:p w14:paraId="7A66A509">
            <w:pPr>
              <w:widowControl/>
              <w:jc w:val="left"/>
              <w:rPr>
                <w:rFonts w:ascii="宋体" w:hAnsi="宋体" w:cs="宋体"/>
                <w:b/>
                <w:bCs/>
                <w:kern w:val="0"/>
                <w:sz w:val="22"/>
              </w:rPr>
            </w:pPr>
            <w:r>
              <w:rPr>
                <w:rFonts w:ascii="宋体" w:hAnsi="宋体" w:cs="宋体"/>
                <w:b/>
                <w:bCs/>
                <w:kern w:val="0"/>
                <w:sz w:val="22"/>
              </w:rPr>
              <w:t>1</w:t>
            </w:r>
          </w:p>
        </w:tc>
        <w:tc>
          <w:tcPr>
            <w:tcW w:w="2929" w:type="dxa"/>
            <w:vAlign w:val="center"/>
          </w:tcPr>
          <w:p w14:paraId="189843B1">
            <w:pPr>
              <w:widowControl/>
              <w:jc w:val="left"/>
              <w:rPr>
                <w:rFonts w:ascii="宋体" w:hAnsi="宋体" w:cs="宋体"/>
                <w:b/>
                <w:bCs/>
                <w:kern w:val="0"/>
                <w:sz w:val="22"/>
              </w:rPr>
            </w:pPr>
            <w:r>
              <w:rPr>
                <w:rFonts w:ascii="宋体" w:hAnsi="宋体" w:cs="宋体"/>
                <w:b/>
                <w:bCs/>
                <w:kern w:val="0"/>
                <w:sz w:val="22"/>
              </w:rPr>
              <w:t>合计</w:t>
            </w:r>
          </w:p>
        </w:tc>
        <w:tc>
          <w:tcPr>
            <w:tcW w:w="1735" w:type="dxa"/>
            <w:vAlign w:val="center"/>
          </w:tcPr>
          <w:p w14:paraId="0DD1E070">
            <w:pPr>
              <w:widowControl/>
              <w:jc w:val="left"/>
              <w:rPr>
                <w:rFonts w:ascii="宋体" w:hAnsi="宋体" w:cs="宋体"/>
                <w:b/>
                <w:bCs/>
                <w:kern w:val="0"/>
                <w:sz w:val="22"/>
              </w:rPr>
            </w:pPr>
            <w:r>
              <w:rPr>
                <w:rFonts w:ascii="宋体" w:hAnsi="宋体" w:cs="宋体"/>
                <w:b/>
                <w:bCs/>
                <w:kern w:val="0"/>
                <w:sz w:val="22"/>
              </w:rPr>
              <w:t>642.7</w:t>
            </w:r>
          </w:p>
        </w:tc>
        <w:tc>
          <w:tcPr>
            <w:tcW w:w="2074" w:type="dxa"/>
            <w:vAlign w:val="center"/>
          </w:tcPr>
          <w:p w14:paraId="1F231752">
            <w:pPr>
              <w:widowControl/>
              <w:jc w:val="left"/>
              <w:rPr>
                <w:rFonts w:ascii="宋体" w:hAnsi="宋体" w:cs="宋体"/>
                <w:b/>
                <w:bCs/>
                <w:kern w:val="0"/>
                <w:sz w:val="22"/>
              </w:rPr>
            </w:pPr>
            <w:r>
              <w:rPr>
                <w:rFonts w:ascii="宋体" w:hAnsi="宋体" w:cs="宋体"/>
                <w:b/>
                <w:bCs/>
                <w:kern w:val="0"/>
                <w:sz w:val="22"/>
              </w:rPr>
              <w:t>641.2</w:t>
            </w:r>
          </w:p>
        </w:tc>
        <w:tc>
          <w:tcPr>
            <w:tcW w:w="2098" w:type="dxa"/>
            <w:vAlign w:val="center"/>
          </w:tcPr>
          <w:p w14:paraId="64070B07">
            <w:pPr>
              <w:widowControl/>
              <w:jc w:val="left"/>
              <w:rPr>
                <w:rFonts w:ascii="宋体" w:hAnsi="宋体" w:cs="宋体"/>
                <w:b/>
                <w:kern w:val="0"/>
                <w:sz w:val="22"/>
              </w:rPr>
            </w:pPr>
            <w:r>
              <w:rPr>
                <w:rFonts w:ascii="宋体" w:hAnsi="宋体" w:cs="宋体"/>
                <w:b/>
                <w:kern w:val="0"/>
                <w:sz w:val="22"/>
              </w:rPr>
              <w:t>1.5</w:t>
            </w:r>
          </w:p>
        </w:tc>
      </w:tr>
      <w:tr w14:paraId="26624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9" w:hRule="atLeast"/>
          <w:jc w:val="center"/>
        </w:trPr>
        <w:tc>
          <w:tcPr>
            <w:tcW w:w="786" w:type="dxa"/>
            <w:vAlign w:val="center"/>
          </w:tcPr>
          <w:p w14:paraId="479B863F">
            <w:pPr>
              <w:widowControl/>
              <w:jc w:val="left"/>
              <w:rPr>
                <w:rFonts w:ascii="宋体" w:hAnsi="宋体" w:cs="宋体"/>
                <w:kern w:val="0"/>
                <w:sz w:val="22"/>
              </w:rPr>
            </w:pPr>
            <w:r>
              <w:rPr>
                <w:rFonts w:ascii="宋体" w:hAnsi="宋体" w:cs="宋体"/>
                <w:kern w:val="0"/>
                <w:sz w:val="22"/>
              </w:rPr>
              <w:t>2</w:t>
            </w:r>
          </w:p>
        </w:tc>
        <w:tc>
          <w:tcPr>
            <w:tcW w:w="2929" w:type="dxa"/>
            <w:vAlign w:val="center"/>
          </w:tcPr>
          <w:p w14:paraId="3B872719">
            <w:pPr>
              <w:widowControl/>
              <w:jc w:val="left"/>
              <w:rPr>
                <w:rFonts w:ascii="宋体" w:hAnsi="宋体" w:cs="宋体"/>
                <w:kern w:val="0"/>
                <w:sz w:val="22"/>
              </w:rPr>
            </w:pPr>
            <w:r>
              <w:rPr>
                <w:rFonts w:ascii="宋体" w:hAnsi="宋体" w:cs="宋体"/>
                <w:kern w:val="0"/>
                <w:sz w:val="22"/>
              </w:rPr>
              <w:t>一、因公出国（境）费</w:t>
            </w:r>
          </w:p>
        </w:tc>
        <w:tc>
          <w:tcPr>
            <w:tcW w:w="1735" w:type="dxa"/>
            <w:vAlign w:val="center"/>
          </w:tcPr>
          <w:p w14:paraId="0E9066B7">
            <w:pPr>
              <w:widowControl/>
              <w:jc w:val="left"/>
              <w:rPr>
                <w:rFonts w:ascii="宋体" w:hAnsi="宋体" w:cs="宋体"/>
                <w:kern w:val="0"/>
                <w:sz w:val="22"/>
              </w:rPr>
            </w:pPr>
          </w:p>
        </w:tc>
        <w:tc>
          <w:tcPr>
            <w:tcW w:w="2074" w:type="dxa"/>
            <w:vAlign w:val="center"/>
          </w:tcPr>
          <w:p w14:paraId="2EDE5735">
            <w:pPr>
              <w:widowControl/>
              <w:jc w:val="left"/>
              <w:rPr>
                <w:rFonts w:ascii="宋体" w:hAnsi="宋体" w:cs="宋体"/>
                <w:kern w:val="0"/>
                <w:sz w:val="22"/>
              </w:rPr>
            </w:pPr>
          </w:p>
        </w:tc>
        <w:tc>
          <w:tcPr>
            <w:tcW w:w="2098" w:type="dxa"/>
            <w:vAlign w:val="center"/>
          </w:tcPr>
          <w:p w14:paraId="429A721F">
            <w:pPr>
              <w:widowControl/>
              <w:jc w:val="left"/>
              <w:rPr>
                <w:rFonts w:ascii="宋体" w:hAnsi="宋体" w:cs="宋体"/>
                <w:kern w:val="0"/>
                <w:sz w:val="22"/>
              </w:rPr>
            </w:pPr>
          </w:p>
        </w:tc>
      </w:tr>
      <w:tr w14:paraId="02DA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786" w:type="dxa"/>
            <w:vAlign w:val="center"/>
          </w:tcPr>
          <w:p w14:paraId="2970E65A">
            <w:pPr>
              <w:widowControl/>
              <w:jc w:val="left"/>
              <w:rPr>
                <w:rFonts w:ascii="宋体" w:hAnsi="宋体" w:cs="宋体"/>
                <w:kern w:val="0"/>
                <w:sz w:val="22"/>
              </w:rPr>
            </w:pPr>
            <w:r>
              <w:rPr>
                <w:rFonts w:ascii="宋体" w:hAnsi="宋体" w:cs="宋体"/>
                <w:kern w:val="0"/>
                <w:sz w:val="22"/>
              </w:rPr>
              <w:t>3</w:t>
            </w:r>
          </w:p>
        </w:tc>
        <w:tc>
          <w:tcPr>
            <w:tcW w:w="2929" w:type="dxa"/>
            <w:vAlign w:val="center"/>
          </w:tcPr>
          <w:p w14:paraId="3F6CE3A7">
            <w:pPr>
              <w:widowControl/>
              <w:jc w:val="left"/>
              <w:rPr>
                <w:rFonts w:ascii="宋体" w:hAnsi="宋体" w:cs="宋体"/>
                <w:kern w:val="0"/>
                <w:sz w:val="22"/>
              </w:rPr>
            </w:pPr>
            <w:r>
              <w:rPr>
                <w:rFonts w:ascii="宋体" w:hAnsi="宋体" w:cs="宋体"/>
                <w:kern w:val="0"/>
                <w:sz w:val="22"/>
              </w:rPr>
              <w:t>二、公务用车购置及运维费</w:t>
            </w:r>
          </w:p>
        </w:tc>
        <w:tc>
          <w:tcPr>
            <w:tcW w:w="1735" w:type="dxa"/>
            <w:vAlign w:val="center"/>
          </w:tcPr>
          <w:p w14:paraId="727D6A28">
            <w:pPr>
              <w:widowControl/>
              <w:jc w:val="left"/>
              <w:rPr>
                <w:rFonts w:ascii="宋体" w:hAnsi="宋体" w:cs="宋体"/>
                <w:kern w:val="0"/>
                <w:sz w:val="22"/>
              </w:rPr>
            </w:pPr>
            <w:r>
              <w:rPr>
                <w:rFonts w:ascii="宋体" w:hAnsi="宋体" w:cs="宋体"/>
                <w:kern w:val="0"/>
                <w:sz w:val="22"/>
              </w:rPr>
              <w:t>508.9</w:t>
            </w:r>
          </w:p>
        </w:tc>
        <w:tc>
          <w:tcPr>
            <w:tcW w:w="2074" w:type="dxa"/>
            <w:vAlign w:val="center"/>
          </w:tcPr>
          <w:p w14:paraId="6769F2BE">
            <w:pPr>
              <w:widowControl/>
              <w:jc w:val="left"/>
              <w:rPr>
                <w:rFonts w:ascii="宋体" w:hAnsi="宋体" w:cs="宋体"/>
                <w:kern w:val="0"/>
                <w:sz w:val="22"/>
              </w:rPr>
            </w:pPr>
            <w:r>
              <w:rPr>
                <w:rFonts w:ascii="宋体" w:hAnsi="宋体" w:cs="宋体"/>
                <w:kern w:val="0"/>
                <w:sz w:val="22"/>
              </w:rPr>
              <w:t>507.4</w:t>
            </w:r>
          </w:p>
        </w:tc>
        <w:tc>
          <w:tcPr>
            <w:tcW w:w="2098" w:type="dxa"/>
            <w:vAlign w:val="center"/>
          </w:tcPr>
          <w:p w14:paraId="116E5E8A">
            <w:pPr>
              <w:widowControl/>
              <w:jc w:val="left"/>
              <w:rPr>
                <w:rFonts w:ascii="宋体" w:hAnsi="宋体" w:cs="宋体"/>
                <w:kern w:val="0"/>
                <w:sz w:val="22"/>
              </w:rPr>
            </w:pPr>
            <w:r>
              <w:rPr>
                <w:rFonts w:ascii="宋体" w:hAnsi="宋体" w:cs="宋体"/>
                <w:kern w:val="0"/>
                <w:sz w:val="22"/>
              </w:rPr>
              <w:t>1.5</w:t>
            </w:r>
          </w:p>
        </w:tc>
      </w:tr>
      <w:tr w14:paraId="3490F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9" w:hRule="atLeast"/>
          <w:jc w:val="center"/>
        </w:trPr>
        <w:tc>
          <w:tcPr>
            <w:tcW w:w="786" w:type="dxa"/>
            <w:vAlign w:val="center"/>
          </w:tcPr>
          <w:p w14:paraId="0B1C4F5D">
            <w:pPr>
              <w:widowControl/>
              <w:jc w:val="left"/>
              <w:rPr>
                <w:rFonts w:ascii="宋体" w:hAnsi="宋体" w:cs="宋体"/>
                <w:kern w:val="0"/>
                <w:sz w:val="22"/>
              </w:rPr>
            </w:pPr>
            <w:r>
              <w:rPr>
                <w:rFonts w:ascii="宋体" w:hAnsi="宋体" w:cs="宋体"/>
                <w:kern w:val="0"/>
                <w:sz w:val="22"/>
              </w:rPr>
              <w:t>4</w:t>
            </w:r>
          </w:p>
        </w:tc>
        <w:tc>
          <w:tcPr>
            <w:tcW w:w="2929" w:type="dxa"/>
            <w:vAlign w:val="center"/>
          </w:tcPr>
          <w:p w14:paraId="1BC9A8CB">
            <w:pPr>
              <w:widowControl/>
              <w:jc w:val="left"/>
              <w:rPr>
                <w:rFonts w:ascii="宋体" w:hAnsi="宋体" w:cs="宋体"/>
                <w:kern w:val="0"/>
                <w:sz w:val="22"/>
              </w:rPr>
            </w:pPr>
            <w:r>
              <w:rPr>
                <w:rFonts w:ascii="宋体" w:hAnsi="宋体" w:cs="宋体"/>
                <w:kern w:val="0"/>
                <w:sz w:val="22"/>
              </w:rPr>
              <w:t>三、公务接待费</w:t>
            </w:r>
          </w:p>
        </w:tc>
        <w:tc>
          <w:tcPr>
            <w:tcW w:w="1735" w:type="dxa"/>
            <w:vAlign w:val="center"/>
          </w:tcPr>
          <w:p w14:paraId="7806448E">
            <w:pPr>
              <w:widowControl/>
              <w:jc w:val="left"/>
              <w:rPr>
                <w:rFonts w:ascii="宋体" w:hAnsi="宋体" w:cs="宋体"/>
                <w:kern w:val="0"/>
                <w:sz w:val="22"/>
              </w:rPr>
            </w:pPr>
            <w:r>
              <w:rPr>
                <w:rFonts w:ascii="宋体" w:hAnsi="宋体" w:cs="宋体"/>
                <w:kern w:val="0"/>
                <w:sz w:val="22"/>
              </w:rPr>
              <w:t>133.8</w:t>
            </w:r>
          </w:p>
        </w:tc>
        <w:tc>
          <w:tcPr>
            <w:tcW w:w="2074" w:type="dxa"/>
            <w:vAlign w:val="center"/>
          </w:tcPr>
          <w:p w14:paraId="4F844A5F">
            <w:pPr>
              <w:widowControl/>
              <w:jc w:val="left"/>
              <w:rPr>
                <w:rFonts w:ascii="宋体" w:hAnsi="宋体" w:cs="宋体"/>
                <w:kern w:val="0"/>
                <w:sz w:val="22"/>
              </w:rPr>
            </w:pPr>
            <w:r>
              <w:rPr>
                <w:rFonts w:ascii="宋体" w:hAnsi="宋体" w:cs="宋体"/>
                <w:kern w:val="0"/>
                <w:sz w:val="22"/>
              </w:rPr>
              <w:t>133.8</w:t>
            </w:r>
          </w:p>
        </w:tc>
        <w:tc>
          <w:tcPr>
            <w:tcW w:w="2098" w:type="dxa"/>
            <w:vAlign w:val="center"/>
          </w:tcPr>
          <w:p w14:paraId="5BCBE477">
            <w:pPr>
              <w:widowControl/>
              <w:jc w:val="left"/>
              <w:rPr>
                <w:rFonts w:ascii="宋体" w:hAnsi="宋体" w:cs="宋体"/>
                <w:kern w:val="0"/>
                <w:sz w:val="22"/>
              </w:rPr>
            </w:pPr>
          </w:p>
        </w:tc>
      </w:tr>
    </w:tbl>
    <w:p w14:paraId="0DACBA23">
      <w:pPr>
        <w:spacing w:line="300" w:lineRule="exact"/>
        <w:jc w:val="left"/>
        <w:rPr>
          <w:rFonts w:hint="eastAsia"/>
        </w:rPr>
      </w:pPr>
    </w:p>
    <w:p w14:paraId="013EE321">
      <w:pPr>
        <w:keepNext/>
        <w:spacing w:line="800" w:lineRule="exact"/>
        <w:jc w:val="center"/>
        <w:outlineLvl w:val="0"/>
        <w:rPr>
          <w:rFonts w:hint="eastAsia" w:ascii="黑体" w:eastAsia="黑体"/>
          <w:sz w:val="36"/>
          <w:szCs w:val="36"/>
        </w:rPr>
      </w:pPr>
    </w:p>
    <w:p w14:paraId="2B386BDC">
      <w:pPr>
        <w:keepNext/>
        <w:spacing w:line="560" w:lineRule="exact"/>
        <w:jc w:val="center"/>
        <w:outlineLvl w:val="0"/>
        <w:rPr>
          <w:rFonts w:hint="eastAsia" w:ascii="黑体" w:eastAsia="黑体"/>
          <w:sz w:val="36"/>
          <w:szCs w:val="36"/>
        </w:rPr>
      </w:pPr>
      <w:bookmarkStart w:id="48" w:name="_Toc18606"/>
      <w:r>
        <w:rPr>
          <w:rFonts w:hint="eastAsia" w:ascii="黑体" w:eastAsia="黑体"/>
          <w:sz w:val="36"/>
          <w:szCs w:val="36"/>
        </w:rPr>
        <w:t>§10.1  2026年</w:t>
      </w:r>
      <w:r>
        <w:rPr>
          <w:rFonts w:hint="eastAsia" w:ascii="黑体" w:hAnsi="黑体" w:eastAsia="黑体" w:cs="黑体"/>
          <w:sz w:val="36"/>
        </w:rPr>
        <w:t>“三公”经费</w:t>
      </w:r>
      <w:r>
        <w:rPr>
          <w:rFonts w:hint="eastAsia" w:ascii="宋体" w:hAnsi="宋体" w:cs="宋体"/>
          <w:b/>
          <w:bCs/>
          <w:kern w:val="0"/>
          <w:sz w:val="36"/>
          <w:szCs w:val="36"/>
        </w:rPr>
        <w:t>支出</w:t>
      </w:r>
      <w:r>
        <w:rPr>
          <w:rFonts w:hint="eastAsia" w:ascii="黑体" w:eastAsia="黑体"/>
          <w:sz w:val="36"/>
          <w:szCs w:val="36"/>
        </w:rPr>
        <w:t>预算说明</w:t>
      </w:r>
      <w:bookmarkEnd w:id="48"/>
    </w:p>
    <w:p w14:paraId="043E69D0">
      <w:pPr>
        <w:snapToGrid w:val="0"/>
        <w:spacing w:line="560" w:lineRule="exact"/>
        <w:ind w:firstLine="640" w:firstLineChars="200"/>
        <w:rPr>
          <w:rFonts w:hint="eastAsia" w:ascii="仿宋" w:hAnsi="仿宋" w:eastAsia="仿宋" w:cs="仿宋"/>
          <w:kern w:val="0"/>
          <w:sz w:val="32"/>
          <w:szCs w:val="32"/>
        </w:rPr>
      </w:pPr>
    </w:p>
    <w:p w14:paraId="7BCC5C4C">
      <w:pPr>
        <w:snapToGrid w:val="0"/>
        <w:spacing w:line="560" w:lineRule="exact"/>
        <w:ind w:firstLine="640" w:firstLineChars="200"/>
        <w:rPr>
          <w:rFonts w:hint="eastAsia" w:ascii="仿宋" w:hAnsi="仿宋" w:eastAsia="仿宋"/>
          <w:sz w:val="36"/>
          <w:szCs w:val="36"/>
        </w:rPr>
      </w:pPr>
      <w:r>
        <w:rPr>
          <w:rFonts w:hint="eastAsia" w:ascii="仿宋" w:hAnsi="仿宋" w:eastAsia="仿宋" w:cs="仿宋"/>
          <w:kern w:val="0"/>
          <w:sz w:val="32"/>
          <w:szCs w:val="32"/>
        </w:rPr>
        <w:t>2026年我县认真贯彻落实国家有关规定，从严管理党政机关“三公”经费，确保落实“只减不增”要求，全年共安排“三公”经费642.7万元，较上年减少20.4万元。</w:t>
      </w:r>
    </w:p>
    <w:p w14:paraId="6BDE6137">
      <w:pPr>
        <w:pStyle w:val="11"/>
        <w:spacing w:before="112" w:line="180" w:lineRule="auto"/>
        <w:rPr>
          <w:rFonts w:hint="eastAsia"/>
        </w:rPr>
      </w:pPr>
    </w:p>
    <w:p w14:paraId="0D6529B5">
      <w:pPr>
        <w:pStyle w:val="11"/>
        <w:spacing w:before="112" w:line="180" w:lineRule="auto"/>
        <w:rPr>
          <w:rFonts w:hint="eastAsia"/>
        </w:rPr>
      </w:pPr>
    </w:p>
    <w:p w14:paraId="3658C33E">
      <w:pPr>
        <w:pStyle w:val="11"/>
        <w:spacing w:before="112" w:line="180" w:lineRule="auto"/>
        <w:rPr>
          <w:rFonts w:hint="eastAsia"/>
        </w:rPr>
      </w:pPr>
    </w:p>
    <w:p w14:paraId="5352B9F3">
      <w:pPr>
        <w:pStyle w:val="11"/>
        <w:spacing w:before="112" w:line="180" w:lineRule="auto"/>
        <w:rPr>
          <w:rFonts w:hint="eastAsia"/>
        </w:rPr>
      </w:pPr>
    </w:p>
    <w:p w14:paraId="03560529">
      <w:pPr>
        <w:pStyle w:val="11"/>
        <w:spacing w:before="112" w:line="180" w:lineRule="auto"/>
        <w:rPr>
          <w:rFonts w:hint="eastAsia"/>
        </w:rPr>
      </w:pPr>
    </w:p>
    <w:p w14:paraId="42BBF23E">
      <w:pPr>
        <w:pStyle w:val="11"/>
        <w:spacing w:before="112" w:line="180" w:lineRule="auto"/>
        <w:rPr>
          <w:rFonts w:hint="eastAsia"/>
        </w:rPr>
      </w:pPr>
    </w:p>
    <w:p w14:paraId="5D2D82D7">
      <w:pPr>
        <w:pStyle w:val="11"/>
        <w:spacing w:before="112" w:line="180" w:lineRule="auto"/>
        <w:rPr>
          <w:rFonts w:hint="eastAsia"/>
        </w:rPr>
      </w:pPr>
    </w:p>
    <w:p w14:paraId="3B16ECAB">
      <w:pPr>
        <w:keepNext/>
        <w:spacing w:line="800" w:lineRule="exact"/>
        <w:jc w:val="center"/>
        <w:outlineLvl w:val="0"/>
        <w:rPr>
          <w:rFonts w:hint="eastAsia" w:ascii="黑体" w:hAnsi="黑体" w:eastAsia="黑体" w:cs="黑体"/>
          <w:sz w:val="36"/>
          <w:szCs w:val="36"/>
        </w:rPr>
      </w:pPr>
      <w:bookmarkStart w:id="49" w:name="_Toc8161"/>
      <w:r>
        <w:rPr>
          <w:rFonts w:hint="eastAsia" w:ascii="黑体" w:hAnsi="黑体" w:eastAsia="黑体" w:cs="黑体"/>
          <w:sz w:val="36"/>
          <w:szCs w:val="36"/>
        </w:rPr>
        <w:t>§11  曲阳县债务相关情况表</w:t>
      </w:r>
      <w:bookmarkEnd w:id="49"/>
    </w:p>
    <w:p w14:paraId="53583C03">
      <w:pPr>
        <w:pStyle w:val="11"/>
        <w:spacing w:before="112" w:line="180" w:lineRule="auto"/>
        <w:rPr>
          <w:rFonts w:hint="eastAsia"/>
          <w:sz w:val="26"/>
          <w:szCs w:val="26"/>
        </w:rPr>
      </w:pPr>
      <w:r>
        <w:rPr>
          <w:rFonts w:hint="eastAsia" w:ascii="黑体" w:hAnsi="黑体" w:eastAsia="黑体" w:cs="黑体"/>
          <w:spacing w:val="5"/>
          <w:sz w:val="26"/>
          <w:szCs w:val="26"/>
        </w:rPr>
        <w:t>表</w:t>
      </w:r>
      <w:r>
        <w:rPr>
          <w:rFonts w:ascii="黑体" w:hAnsi="黑体" w:eastAsia="黑体" w:cs="黑体"/>
          <w:spacing w:val="-28"/>
          <w:sz w:val="26"/>
          <w:szCs w:val="26"/>
        </w:rPr>
        <w:t xml:space="preserve"> </w:t>
      </w:r>
      <w:r>
        <w:rPr>
          <w:spacing w:val="5"/>
          <w:sz w:val="26"/>
          <w:szCs w:val="26"/>
        </w:rPr>
        <w:t>1</w:t>
      </w:r>
    </w:p>
    <w:p w14:paraId="25778E24">
      <w:pPr>
        <w:pStyle w:val="11"/>
        <w:spacing w:before="167" w:line="213" w:lineRule="auto"/>
        <w:jc w:val="center"/>
        <w:rPr>
          <w:sz w:val="32"/>
          <w:szCs w:val="32"/>
        </w:rPr>
      </w:pPr>
      <w:r>
        <w:rPr>
          <w:rFonts w:hint="eastAsia" w:ascii="黑体" w:hAnsi="黑体" w:eastAsia="黑体" w:cs="黑体"/>
          <w:spacing w:val="27"/>
          <w:sz w:val="32"/>
          <w:szCs w:val="32"/>
        </w:rPr>
        <w:t>曲阳县2025年政府一般债务总体情况表</w:t>
      </w:r>
    </w:p>
    <w:p w14:paraId="1498FE6C">
      <w:pPr>
        <w:spacing w:line="249" w:lineRule="auto"/>
      </w:pPr>
    </w:p>
    <w:p w14:paraId="5C967069">
      <w:pPr>
        <w:pStyle w:val="11"/>
        <w:spacing w:before="167" w:line="213" w:lineRule="auto"/>
        <w:jc w:val="center"/>
        <w:rPr>
          <w:rFonts w:hint="eastAsia" w:ascii="仿宋" w:hAnsi="仿宋" w:eastAsia="仿宋" w:cs="仿宋"/>
          <w:spacing w:val="27"/>
          <w:sz w:val="24"/>
          <w:szCs w:val="24"/>
        </w:rPr>
      </w:pPr>
      <w:r>
        <w:rPr>
          <w:rFonts w:hint="eastAsia" w:ascii="仿宋" w:hAnsi="仿宋" w:eastAsia="仿宋" w:cs="仿宋"/>
          <w:spacing w:val="27"/>
          <w:sz w:val="24"/>
          <w:szCs w:val="24"/>
        </w:rPr>
        <w:t xml:space="preserve">                                      单位：亿元、年</w:t>
      </w:r>
    </w:p>
    <w:p w14:paraId="33624984">
      <w:pPr>
        <w:spacing w:line="54" w:lineRule="exact"/>
      </w:pPr>
    </w:p>
    <w:tbl>
      <w:tblPr>
        <w:tblStyle w:val="26"/>
        <w:tblW w:w="0" w:type="auto"/>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6545"/>
        <w:gridCol w:w="2550"/>
      </w:tblGrid>
      <w:tr w14:paraId="4BAC220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atLeast"/>
          <w:jc w:val="center"/>
        </w:trPr>
        <w:tc>
          <w:tcPr>
            <w:tcW w:w="6545" w:type="dxa"/>
            <w:tcBorders>
              <w:top w:val="single" w:color="231F20" w:sz="6" w:space="0"/>
              <w:left w:val="single" w:color="231F20" w:sz="6" w:space="0"/>
            </w:tcBorders>
            <w:vAlign w:val="center"/>
          </w:tcPr>
          <w:p w14:paraId="45C26665">
            <w:pPr>
              <w:widowControl/>
              <w:jc w:val="center"/>
              <w:rPr>
                <w:rFonts w:ascii="宋体" w:hAnsi="宋体" w:cs="宋体"/>
                <w:b/>
                <w:bCs/>
                <w:kern w:val="0"/>
                <w:sz w:val="24"/>
                <w:szCs w:val="24"/>
              </w:rPr>
            </w:pPr>
            <w:r>
              <w:rPr>
                <w:rFonts w:ascii="宋体" w:hAnsi="宋体" w:cs="宋体"/>
                <w:b/>
                <w:bCs/>
                <w:kern w:val="0"/>
                <w:sz w:val="24"/>
                <w:szCs w:val="24"/>
              </w:rPr>
              <w:t>项         目</w:t>
            </w:r>
          </w:p>
        </w:tc>
        <w:tc>
          <w:tcPr>
            <w:tcW w:w="2550" w:type="dxa"/>
            <w:tcBorders>
              <w:top w:val="single" w:color="231F20" w:sz="6" w:space="0"/>
              <w:right w:val="single" w:color="231F20" w:sz="6" w:space="0"/>
            </w:tcBorders>
            <w:vAlign w:val="center"/>
          </w:tcPr>
          <w:p w14:paraId="3B6D141E">
            <w:pPr>
              <w:widowControl/>
              <w:jc w:val="center"/>
              <w:rPr>
                <w:rFonts w:ascii="宋体" w:hAnsi="宋体" w:cs="宋体"/>
                <w:b/>
                <w:bCs/>
                <w:kern w:val="0"/>
                <w:sz w:val="24"/>
                <w:szCs w:val="24"/>
              </w:rPr>
            </w:pPr>
            <w:r>
              <w:rPr>
                <w:rFonts w:ascii="宋体" w:hAnsi="宋体" w:cs="宋体"/>
                <w:b/>
                <w:bCs/>
                <w:kern w:val="0"/>
                <w:sz w:val="24"/>
                <w:szCs w:val="24"/>
              </w:rPr>
              <w:t>合计</w:t>
            </w:r>
          </w:p>
        </w:tc>
      </w:tr>
      <w:tr w14:paraId="635320D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9" w:hRule="exact"/>
          <w:jc w:val="center"/>
        </w:trPr>
        <w:tc>
          <w:tcPr>
            <w:tcW w:w="6545" w:type="dxa"/>
            <w:tcBorders>
              <w:left w:val="single" w:color="231F20" w:sz="6" w:space="0"/>
            </w:tcBorders>
            <w:tcMar>
              <w:left w:w="113" w:type="dxa"/>
              <w:right w:w="113" w:type="dxa"/>
            </w:tcMar>
            <w:vAlign w:val="center"/>
          </w:tcPr>
          <w:p w14:paraId="54AA83E6">
            <w:pPr>
              <w:widowControl/>
              <w:jc w:val="left"/>
              <w:rPr>
                <w:rFonts w:ascii="宋体" w:hAnsi="宋体" w:cs="宋体"/>
                <w:kern w:val="0"/>
                <w:sz w:val="24"/>
                <w:szCs w:val="24"/>
              </w:rPr>
            </w:pPr>
            <w:r>
              <w:rPr>
                <w:rFonts w:ascii="宋体" w:hAnsi="宋体" w:cs="宋体"/>
                <w:kern w:val="0"/>
                <w:sz w:val="24"/>
                <w:szCs w:val="24"/>
              </w:rPr>
              <w:t>一、2025年末地方政府债务限额</w:t>
            </w:r>
          </w:p>
        </w:tc>
        <w:tc>
          <w:tcPr>
            <w:tcW w:w="2550" w:type="dxa"/>
            <w:tcBorders>
              <w:right w:val="single" w:color="231F20" w:sz="6" w:space="0"/>
            </w:tcBorders>
            <w:tcMar>
              <w:top w:w="0" w:type="dxa"/>
              <w:left w:w="113" w:type="dxa"/>
              <w:bottom w:w="0" w:type="dxa"/>
              <w:right w:w="113" w:type="dxa"/>
            </w:tcMar>
            <w:vAlign w:val="center"/>
          </w:tcPr>
          <w:p w14:paraId="7F3B6B4E">
            <w:pPr>
              <w:widowControl/>
              <w:jc w:val="left"/>
              <w:rPr>
                <w:rFonts w:ascii="宋体" w:hAnsi="宋体" w:cs="宋体"/>
                <w:kern w:val="0"/>
                <w:sz w:val="24"/>
                <w:szCs w:val="24"/>
              </w:rPr>
            </w:pPr>
            <w:r>
              <w:rPr>
                <w:rFonts w:ascii="宋体" w:hAnsi="宋体" w:cs="宋体"/>
                <w:kern w:val="0"/>
                <w:sz w:val="24"/>
                <w:szCs w:val="24"/>
              </w:rPr>
              <w:t>17.49</w:t>
            </w:r>
          </w:p>
        </w:tc>
      </w:tr>
      <w:tr w14:paraId="322283E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5F87F2CD">
            <w:pPr>
              <w:widowControl/>
              <w:jc w:val="left"/>
              <w:rPr>
                <w:rFonts w:ascii="宋体" w:hAnsi="宋体" w:cs="宋体"/>
                <w:kern w:val="0"/>
                <w:sz w:val="24"/>
                <w:szCs w:val="24"/>
              </w:rPr>
            </w:pPr>
            <w:r>
              <w:rPr>
                <w:rFonts w:ascii="宋体" w:hAnsi="宋体" w:cs="宋体"/>
                <w:kern w:val="0"/>
                <w:sz w:val="24"/>
                <w:szCs w:val="24"/>
              </w:rPr>
              <w:t>二、2025年末地方政府债务余额</w:t>
            </w:r>
          </w:p>
        </w:tc>
        <w:tc>
          <w:tcPr>
            <w:tcW w:w="2550" w:type="dxa"/>
            <w:tcBorders>
              <w:right w:val="single" w:color="231F20" w:sz="6" w:space="0"/>
            </w:tcBorders>
            <w:tcMar>
              <w:top w:w="0" w:type="dxa"/>
              <w:left w:w="113" w:type="dxa"/>
              <w:bottom w:w="0" w:type="dxa"/>
              <w:right w:w="113" w:type="dxa"/>
            </w:tcMar>
            <w:vAlign w:val="center"/>
          </w:tcPr>
          <w:p w14:paraId="2E9CCA1B">
            <w:pPr>
              <w:widowControl/>
              <w:jc w:val="left"/>
              <w:rPr>
                <w:rFonts w:ascii="宋体" w:hAnsi="宋体" w:cs="宋体"/>
                <w:kern w:val="0"/>
                <w:sz w:val="24"/>
                <w:szCs w:val="24"/>
              </w:rPr>
            </w:pPr>
            <w:r>
              <w:rPr>
                <w:rFonts w:ascii="宋体" w:hAnsi="宋体" w:cs="宋体"/>
                <w:kern w:val="0"/>
                <w:sz w:val="24"/>
                <w:szCs w:val="24"/>
              </w:rPr>
              <w:t>17.03</w:t>
            </w:r>
          </w:p>
        </w:tc>
      </w:tr>
      <w:tr w14:paraId="7E8CC9C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5C4BE88F">
            <w:pPr>
              <w:widowControl/>
              <w:jc w:val="left"/>
              <w:rPr>
                <w:rFonts w:ascii="宋体" w:hAnsi="宋体" w:cs="宋体"/>
                <w:kern w:val="0"/>
                <w:sz w:val="24"/>
                <w:szCs w:val="24"/>
              </w:rPr>
            </w:pPr>
            <w:r>
              <w:rPr>
                <w:rFonts w:ascii="宋体" w:hAnsi="宋体" w:cs="宋体"/>
                <w:kern w:val="0"/>
                <w:sz w:val="24"/>
                <w:szCs w:val="24"/>
              </w:rPr>
              <w:t>三、2025年地方政府债券发行额</w:t>
            </w:r>
          </w:p>
        </w:tc>
        <w:tc>
          <w:tcPr>
            <w:tcW w:w="2550" w:type="dxa"/>
            <w:tcBorders>
              <w:right w:val="single" w:color="231F20" w:sz="6" w:space="0"/>
            </w:tcBorders>
            <w:tcMar>
              <w:top w:w="0" w:type="dxa"/>
              <w:left w:w="113" w:type="dxa"/>
              <w:bottom w:w="0" w:type="dxa"/>
              <w:right w:w="113" w:type="dxa"/>
            </w:tcMar>
            <w:vAlign w:val="center"/>
          </w:tcPr>
          <w:p w14:paraId="4A62222C">
            <w:pPr>
              <w:widowControl/>
              <w:jc w:val="left"/>
              <w:rPr>
                <w:rFonts w:ascii="宋体" w:hAnsi="宋体" w:cs="宋体"/>
                <w:kern w:val="0"/>
                <w:sz w:val="24"/>
                <w:szCs w:val="24"/>
              </w:rPr>
            </w:pPr>
            <w:r>
              <w:rPr>
                <w:rFonts w:ascii="宋体" w:hAnsi="宋体" w:cs="宋体"/>
                <w:kern w:val="0"/>
                <w:sz w:val="24"/>
                <w:szCs w:val="24"/>
              </w:rPr>
              <w:t>2.18</w:t>
            </w:r>
          </w:p>
        </w:tc>
      </w:tr>
      <w:tr w14:paraId="0C39053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4918D38F">
            <w:pPr>
              <w:widowControl/>
              <w:jc w:val="left"/>
              <w:rPr>
                <w:rFonts w:ascii="宋体" w:hAnsi="宋体" w:cs="宋体"/>
                <w:kern w:val="0"/>
                <w:sz w:val="24"/>
                <w:szCs w:val="24"/>
              </w:rPr>
            </w:pPr>
            <w:r>
              <w:rPr>
                <w:rFonts w:ascii="宋体" w:hAnsi="宋体" w:cs="宋体"/>
                <w:kern w:val="0"/>
                <w:sz w:val="24"/>
                <w:szCs w:val="24"/>
              </w:rPr>
              <w:t>四、2025年地方政府债券平均年限</w:t>
            </w:r>
          </w:p>
        </w:tc>
        <w:tc>
          <w:tcPr>
            <w:tcW w:w="2550" w:type="dxa"/>
            <w:tcBorders>
              <w:right w:val="single" w:color="231F20" w:sz="6" w:space="0"/>
            </w:tcBorders>
            <w:tcMar>
              <w:top w:w="0" w:type="dxa"/>
              <w:left w:w="113" w:type="dxa"/>
              <w:bottom w:w="0" w:type="dxa"/>
              <w:right w:w="113" w:type="dxa"/>
            </w:tcMar>
            <w:vAlign w:val="center"/>
          </w:tcPr>
          <w:p w14:paraId="586A5D48">
            <w:pPr>
              <w:widowControl/>
              <w:jc w:val="left"/>
              <w:rPr>
                <w:rFonts w:ascii="宋体" w:hAnsi="宋体" w:cs="宋体"/>
                <w:kern w:val="0"/>
                <w:sz w:val="24"/>
                <w:szCs w:val="24"/>
              </w:rPr>
            </w:pPr>
            <w:r>
              <w:rPr>
                <w:rFonts w:ascii="宋体" w:hAnsi="宋体" w:cs="宋体"/>
                <w:kern w:val="0"/>
                <w:sz w:val="24"/>
                <w:szCs w:val="24"/>
              </w:rPr>
              <w:t>10</w:t>
            </w:r>
          </w:p>
        </w:tc>
      </w:tr>
      <w:tr w14:paraId="345B6C7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43465D78">
            <w:pPr>
              <w:widowControl/>
              <w:jc w:val="left"/>
              <w:rPr>
                <w:rFonts w:ascii="宋体" w:hAnsi="宋体" w:cs="宋体"/>
                <w:kern w:val="0"/>
                <w:sz w:val="24"/>
                <w:szCs w:val="24"/>
              </w:rPr>
            </w:pPr>
            <w:r>
              <w:rPr>
                <w:rFonts w:ascii="宋体" w:hAnsi="宋体" w:cs="宋体"/>
                <w:kern w:val="0"/>
                <w:sz w:val="24"/>
                <w:szCs w:val="24"/>
              </w:rPr>
              <w:t>五、2025年地方政府债券平均发行利率</w:t>
            </w:r>
          </w:p>
        </w:tc>
        <w:tc>
          <w:tcPr>
            <w:tcW w:w="2550" w:type="dxa"/>
            <w:tcBorders>
              <w:right w:val="single" w:color="231F20" w:sz="6" w:space="0"/>
            </w:tcBorders>
            <w:tcMar>
              <w:top w:w="0" w:type="dxa"/>
              <w:left w:w="113" w:type="dxa"/>
              <w:bottom w:w="0" w:type="dxa"/>
              <w:right w:w="113" w:type="dxa"/>
            </w:tcMar>
            <w:vAlign w:val="center"/>
          </w:tcPr>
          <w:p w14:paraId="78212778">
            <w:pPr>
              <w:widowControl/>
              <w:jc w:val="left"/>
              <w:rPr>
                <w:rFonts w:ascii="宋体" w:hAnsi="宋体" w:cs="宋体"/>
                <w:kern w:val="0"/>
                <w:sz w:val="24"/>
                <w:szCs w:val="24"/>
              </w:rPr>
            </w:pPr>
            <w:r>
              <w:rPr>
                <w:rFonts w:ascii="宋体" w:hAnsi="宋体" w:cs="宋体"/>
                <w:kern w:val="0"/>
                <w:sz w:val="24"/>
                <w:szCs w:val="24"/>
              </w:rPr>
              <w:t>1.81%</w:t>
            </w:r>
          </w:p>
        </w:tc>
      </w:tr>
      <w:tr w14:paraId="47F2C04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1DD7DCD0">
            <w:pPr>
              <w:widowControl/>
              <w:jc w:val="left"/>
              <w:rPr>
                <w:rFonts w:ascii="宋体" w:hAnsi="宋体" w:cs="宋体"/>
                <w:kern w:val="0"/>
                <w:sz w:val="24"/>
                <w:szCs w:val="24"/>
              </w:rPr>
            </w:pPr>
            <w:r>
              <w:rPr>
                <w:rFonts w:ascii="宋体" w:hAnsi="宋体" w:cs="宋体"/>
                <w:kern w:val="0"/>
                <w:sz w:val="24"/>
                <w:szCs w:val="24"/>
              </w:rPr>
              <w:t>六、2025年地方政府债券还本</w:t>
            </w:r>
          </w:p>
        </w:tc>
        <w:tc>
          <w:tcPr>
            <w:tcW w:w="2550" w:type="dxa"/>
            <w:tcBorders>
              <w:right w:val="single" w:color="231F20" w:sz="6" w:space="0"/>
            </w:tcBorders>
            <w:tcMar>
              <w:top w:w="0" w:type="dxa"/>
              <w:left w:w="113" w:type="dxa"/>
              <w:bottom w:w="0" w:type="dxa"/>
              <w:right w:w="113" w:type="dxa"/>
            </w:tcMar>
            <w:vAlign w:val="center"/>
          </w:tcPr>
          <w:p w14:paraId="4A57FB81">
            <w:pPr>
              <w:widowControl/>
              <w:jc w:val="left"/>
              <w:rPr>
                <w:rFonts w:ascii="宋体" w:hAnsi="宋体" w:cs="宋体"/>
                <w:kern w:val="0"/>
                <w:sz w:val="24"/>
                <w:szCs w:val="24"/>
              </w:rPr>
            </w:pPr>
            <w:r>
              <w:rPr>
                <w:rFonts w:ascii="宋体" w:hAnsi="宋体" w:cs="宋体"/>
                <w:kern w:val="0"/>
                <w:sz w:val="24"/>
                <w:szCs w:val="24"/>
              </w:rPr>
              <w:t>0.22</w:t>
            </w:r>
          </w:p>
        </w:tc>
      </w:tr>
      <w:tr w14:paraId="51CD386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24BAB312">
            <w:pPr>
              <w:widowControl/>
              <w:jc w:val="left"/>
              <w:rPr>
                <w:rFonts w:ascii="宋体" w:hAnsi="宋体" w:cs="宋体"/>
                <w:kern w:val="0"/>
                <w:sz w:val="24"/>
                <w:szCs w:val="24"/>
              </w:rPr>
            </w:pPr>
            <w:r>
              <w:rPr>
                <w:rFonts w:ascii="宋体" w:hAnsi="宋体" w:cs="宋体"/>
                <w:kern w:val="0"/>
                <w:sz w:val="24"/>
                <w:szCs w:val="24"/>
              </w:rPr>
              <w:t>其中：发行再融资债券偿还本金</w:t>
            </w:r>
          </w:p>
        </w:tc>
        <w:tc>
          <w:tcPr>
            <w:tcW w:w="2550" w:type="dxa"/>
            <w:tcBorders>
              <w:right w:val="single" w:color="231F20" w:sz="6" w:space="0"/>
            </w:tcBorders>
            <w:tcMar>
              <w:top w:w="0" w:type="dxa"/>
              <w:left w:w="113" w:type="dxa"/>
              <w:bottom w:w="0" w:type="dxa"/>
              <w:right w:w="113" w:type="dxa"/>
            </w:tcMar>
            <w:vAlign w:val="center"/>
          </w:tcPr>
          <w:p w14:paraId="73597BB1">
            <w:pPr>
              <w:widowControl/>
              <w:jc w:val="left"/>
              <w:rPr>
                <w:rFonts w:ascii="宋体" w:hAnsi="宋体" w:cs="宋体"/>
                <w:kern w:val="0"/>
                <w:sz w:val="24"/>
                <w:szCs w:val="24"/>
              </w:rPr>
            </w:pPr>
            <w:r>
              <w:rPr>
                <w:rFonts w:ascii="宋体" w:hAnsi="宋体" w:cs="宋体"/>
                <w:kern w:val="0"/>
                <w:sz w:val="24"/>
                <w:szCs w:val="24"/>
              </w:rPr>
              <w:t>0.17</w:t>
            </w:r>
          </w:p>
        </w:tc>
      </w:tr>
      <w:tr w14:paraId="21DC6D5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tcBorders>
            <w:tcMar>
              <w:left w:w="113" w:type="dxa"/>
              <w:right w:w="113" w:type="dxa"/>
            </w:tcMar>
            <w:vAlign w:val="center"/>
          </w:tcPr>
          <w:p w14:paraId="121A30A5">
            <w:pPr>
              <w:widowControl/>
              <w:ind w:firstLine="720" w:firstLineChars="300"/>
              <w:jc w:val="left"/>
              <w:rPr>
                <w:rFonts w:ascii="宋体" w:hAnsi="宋体" w:cs="宋体"/>
                <w:kern w:val="0"/>
                <w:sz w:val="24"/>
                <w:szCs w:val="24"/>
              </w:rPr>
            </w:pPr>
            <w:r>
              <w:rPr>
                <w:rFonts w:ascii="宋体" w:hAnsi="宋体" w:cs="宋体"/>
                <w:kern w:val="0"/>
                <w:sz w:val="24"/>
                <w:szCs w:val="24"/>
              </w:rPr>
              <w:t>安排财政资金等偿还本金</w:t>
            </w:r>
          </w:p>
        </w:tc>
        <w:tc>
          <w:tcPr>
            <w:tcW w:w="2550" w:type="dxa"/>
            <w:tcBorders>
              <w:right w:val="single" w:color="231F20" w:sz="6" w:space="0"/>
            </w:tcBorders>
            <w:tcMar>
              <w:top w:w="0" w:type="dxa"/>
              <w:left w:w="113" w:type="dxa"/>
              <w:bottom w:w="0" w:type="dxa"/>
              <w:right w:w="113" w:type="dxa"/>
            </w:tcMar>
            <w:vAlign w:val="center"/>
          </w:tcPr>
          <w:p w14:paraId="2D91425D">
            <w:pPr>
              <w:widowControl/>
              <w:jc w:val="left"/>
              <w:rPr>
                <w:rFonts w:ascii="宋体" w:hAnsi="宋体" w:cs="宋体"/>
                <w:kern w:val="0"/>
                <w:sz w:val="24"/>
                <w:szCs w:val="24"/>
              </w:rPr>
            </w:pPr>
            <w:r>
              <w:rPr>
                <w:rFonts w:ascii="宋体" w:hAnsi="宋体" w:cs="宋体"/>
                <w:kern w:val="0"/>
                <w:sz w:val="24"/>
                <w:szCs w:val="24"/>
              </w:rPr>
              <w:t>0.05</w:t>
            </w:r>
          </w:p>
        </w:tc>
      </w:tr>
      <w:tr w14:paraId="5991AEA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exact"/>
          <w:jc w:val="center"/>
        </w:trPr>
        <w:tc>
          <w:tcPr>
            <w:tcW w:w="6545" w:type="dxa"/>
            <w:tcBorders>
              <w:left w:val="single" w:color="231F20" w:sz="6" w:space="0"/>
              <w:bottom w:val="single" w:color="231F20" w:sz="6" w:space="0"/>
            </w:tcBorders>
            <w:tcMar>
              <w:left w:w="113" w:type="dxa"/>
              <w:right w:w="113" w:type="dxa"/>
            </w:tcMar>
            <w:vAlign w:val="center"/>
          </w:tcPr>
          <w:p w14:paraId="208F577B">
            <w:pPr>
              <w:widowControl/>
              <w:jc w:val="left"/>
              <w:rPr>
                <w:rFonts w:ascii="宋体" w:hAnsi="宋体" w:cs="宋体"/>
                <w:kern w:val="0"/>
                <w:sz w:val="24"/>
                <w:szCs w:val="24"/>
              </w:rPr>
            </w:pPr>
            <w:r>
              <w:rPr>
                <w:rFonts w:ascii="宋体" w:hAnsi="宋体" w:cs="宋体"/>
                <w:kern w:val="0"/>
                <w:sz w:val="24"/>
                <w:szCs w:val="24"/>
              </w:rPr>
              <w:t>七、2025年地方政府债券付息</w:t>
            </w:r>
          </w:p>
        </w:tc>
        <w:tc>
          <w:tcPr>
            <w:tcW w:w="2550" w:type="dxa"/>
            <w:tcBorders>
              <w:bottom w:val="single" w:color="231F20" w:sz="6" w:space="0"/>
              <w:right w:val="single" w:color="231F20" w:sz="6" w:space="0"/>
            </w:tcBorders>
            <w:tcMar>
              <w:top w:w="0" w:type="dxa"/>
              <w:left w:w="113" w:type="dxa"/>
              <w:bottom w:w="0" w:type="dxa"/>
              <w:right w:w="113" w:type="dxa"/>
            </w:tcMar>
            <w:vAlign w:val="center"/>
          </w:tcPr>
          <w:p w14:paraId="7C9A31F7">
            <w:pPr>
              <w:widowControl/>
              <w:jc w:val="left"/>
              <w:rPr>
                <w:rFonts w:ascii="宋体" w:hAnsi="宋体" w:cs="宋体"/>
                <w:kern w:val="0"/>
                <w:sz w:val="24"/>
                <w:szCs w:val="24"/>
              </w:rPr>
            </w:pPr>
            <w:r>
              <w:rPr>
                <w:rFonts w:ascii="宋体" w:hAnsi="宋体" w:cs="宋体"/>
                <w:kern w:val="0"/>
                <w:sz w:val="24"/>
                <w:szCs w:val="24"/>
              </w:rPr>
              <w:t>0.49</w:t>
            </w:r>
          </w:p>
        </w:tc>
      </w:tr>
    </w:tbl>
    <w:p w14:paraId="3E7FECC4">
      <w:pPr>
        <w:rPr>
          <w:rFonts w:hint="eastAsia"/>
        </w:rPr>
        <w:sectPr>
          <w:footerReference r:id="rId9" w:type="default"/>
          <w:pgSz w:w="11850" w:h="16783"/>
          <w:pgMar w:top="1984" w:right="1417" w:bottom="1928" w:left="1417" w:header="0" w:footer="1587" w:gutter="0"/>
          <w:cols w:space="720" w:num="1"/>
        </w:sectPr>
      </w:pPr>
    </w:p>
    <w:p w14:paraId="6DD52AD7">
      <w:pPr>
        <w:pStyle w:val="11"/>
        <w:spacing w:before="112" w:line="180" w:lineRule="auto"/>
        <w:rPr>
          <w:sz w:val="26"/>
          <w:szCs w:val="26"/>
        </w:rPr>
      </w:pPr>
      <w:r>
        <w:rPr>
          <w:rFonts w:hint="eastAsia" w:ascii="黑体" w:hAnsi="黑体" w:eastAsia="黑体" w:cs="黑体"/>
          <w:spacing w:val="7"/>
          <w:sz w:val="26"/>
          <w:szCs w:val="26"/>
        </w:rPr>
        <w:t>表</w:t>
      </w:r>
      <w:r>
        <w:rPr>
          <w:rFonts w:ascii="黑体" w:hAnsi="黑体" w:eastAsia="黑体" w:cs="黑体"/>
          <w:spacing w:val="-34"/>
          <w:sz w:val="26"/>
          <w:szCs w:val="26"/>
        </w:rPr>
        <w:t xml:space="preserve"> </w:t>
      </w:r>
      <w:r>
        <w:rPr>
          <w:spacing w:val="7"/>
          <w:sz w:val="26"/>
          <w:szCs w:val="26"/>
        </w:rPr>
        <w:t>2</w:t>
      </w:r>
    </w:p>
    <w:p w14:paraId="05635312">
      <w:pPr>
        <w:pStyle w:val="11"/>
        <w:spacing w:before="167" w:line="213" w:lineRule="auto"/>
        <w:jc w:val="center"/>
        <w:rPr>
          <w:rFonts w:hint="eastAsia" w:ascii="黑体" w:hAnsi="黑体" w:eastAsia="黑体" w:cs="黑体"/>
          <w:spacing w:val="27"/>
          <w:sz w:val="36"/>
          <w:szCs w:val="36"/>
        </w:rPr>
      </w:pPr>
    </w:p>
    <w:p w14:paraId="2A3A6073">
      <w:pPr>
        <w:pStyle w:val="11"/>
        <w:spacing w:before="167" w:line="213" w:lineRule="auto"/>
        <w:jc w:val="center"/>
        <w:rPr>
          <w:rFonts w:hint="eastAsia" w:ascii="黑体" w:hAnsi="黑体" w:eastAsia="黑体" w:cs="黑体"/>
          <w:spacing w:val="27"/>
          <w:sz w:val="32"/>
          <w:szCs w:val="32"/>
        </w:rPr>
      </w:pPr>
      <w:r>
        <w:rPr>
          <w:rFonts w:hint="eastAsia" w:ascii="黑体" w:hAnsi="黑体" w:eastAsia="黑体" w:cs="黑体"/>
          <w:spacing w:val="27"/>
          <w:sz w:val="32"/>
          <w:szCs w:val="32"/>
        </w:rPr>
        <w:t>曲阳县2025年新增一般债券执行情况表</w:t>
      </w:r>
    </w:p>
    <w:p w14:paraId="3BC8F6DC">
      <w:pPr>
        <w:pStyle w:val="11"/>
        <w:spacing w:before="167" w:line="213" w:lineRule="auto"/>
        <w:jc w:val="right"/>
        <w:rPr>
          <w:rFonts w:hint="eastAsia" w:ascii="仿宋" w:hAnsi="仿宋" w:eastAsia="仿宋" w:cs="仿宋"/>
          <w:spacing w:val="27"/>
          <w:sz w:val="24"/>
          <w:szCs w:val="24"/>
        </w:rPr>
      </w:pPr>
    </w:p>
    <w:p w14:paraId="50F0CE0B">
      <w:pPr>
        <w:pStyle w:val="11"/>
        <w:spacing w:before="167" w:line="213" w:lineRule="auto"/>
        <w:jc w:val="center"/>
        <w:rPr>
          <w:rFonts w:hint="eastAsia" w:ascii="仿宋" w:hAnsi="仿宋" w:eastAsia="仿宋" w:cs="仿宋"/>
          <w:spacing w:val="27"/>
          <w:sz w:val="24"/>
          <w:szCs w:val="24"/>
        </w:rPr>
      </w:pPr>
      <w:r>
        <w:rPr>
          <w:rFonts w:hint="eastAsia" w:ascii="仿宋" w:hAnsi="仿宋" w:eastAsia="仿宋" w:cs="仿宋"/>
          <w:spacing w:val="27"/>
          <w:sz w:val="24"/>
          <w:szCs w:val="24"/>
        </w:rPr>
        <w:t xml:space="preserve">                                          单位：万元</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6"/>
        <w:gridCol w:w="1577"/>
        <w:gridCol w:w="1539"/>
      </w:tblGrid>
      <w:tr w14:paraId="3310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036" w:type="dxa"/>
            <w:vAlign w:val="center"/>
          </w:tcPr>
          <w:p w14:paraId="2650FD9C">
            <w:pPr>
              <w:widowControl/>
              <w:jc w:val="center"/>
              <w:rPr>
                <w:rFonts w:ascii="宋体" w:hAnsi="宋体" w:cs="宋体"/>
                <w:b/>
                <w:bCs/>
                <w:kern w:val="0"/>
                <w:sz w:val="24"/>
                <w:szCs w:val="24"/>
              </w:rPr>
            </w:pPr>
            <w:r>
              <w:rPr>
                <w:rFonts w:ascii="宋体" w:hAnsi="宋体" w:cs="宋体"/>
                <w:b/>
                <w:bCs/>
                <w:kern w:val="0"/>
                <w:sz w:val="24"/>
                <w:szCs w:val="24"/>
              </w:rPr>
              <w:t>项目名称</w:t>
            </w:r>
          </w:p>
        </w:tc>
        <w:tc>
          <w:tcPr>
            <w:tcW w:w="1577" w:type="dxa"/>
            <w:vAlign w:val="center"/>
          </w:tcPr>
          <w:p w14:paraId="02E346B1">
            <w:pPr>
              <w:widowControl/>
              <w:jc w:val="center"/>
              <w:rPr>
                <w:rFonts w:ascii="宋体" w:hAnsi="宋体" w:cs="宋体"/>
                <w:b/>
                <w:bCs/>
                <w:kern w:val="0"/>
                <w:sz w:val="24"/>
                <w:szCs w:val="24"/>
              </w:rPr>
            </w:pPr>
            <w:r>
              <w:rPr>
                <w:rFonts w:ascii="宋体" w:hAnsi="宋体" w:cs="宋体"/>
                <w:b/>
                <w:bCs/>
                <w:kern w:val="0"/>
                <w:sz w:val="24"/>
                <w:szCs w:val="24"/>
              </w:rPr>
              <w:t>申请金额</w:t>
            </w:r>
          </w:p>
        </w:tc>
        <w:tc>
          <w:tcPr>
            <w:tcW w:w="1539" w:type="dxa"/>
            <w:vAlign w:val="center"/>
          </w:tcPr>
          <w:p w14:paraId="7D0AAB0A">
            <w:pPr>
              <w:widowControl/>
              <w:jc w:val="center"/>
              <w:rPr>
                <w:rFonts w:ascii="宋体" w:hAnsi="宋体" w:cs="宋体"/>
                <w:b/>
                <w:bCs/>
                <w:kern w:val="0"/>
                <w:sz w:val="24"/>
                <w:szCs w:val="24"/>
              </w:rPr>
            </w:pPr>
            <w:r>
              <w:rPr>
                <w:rFonts w:ascii="宋体" w:hAnsi="宋体" w:cs="宋体"/>
                <w:b/>
                <w:bCs/>
                <w:kern w:val="0"/>
                <w:sz w:val="24"/>
                <w:szCs w:val="24"/>
              </w:rPr>
              <w:t>支出金额</w:t>
            </w:r>
          </w:p>
        </w:tc>
      </w:tr>
      <w:tr w14:paraId="36DB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29482C13">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曲阳县城区排水防涝能力提升工程</w:t>
            </w:r>
          </w:p>
        </w:tc>
        <w:tc>
          <w:tcPr>
            <w:tcW w:w="1577" w:type="dxa"/>
            <w:vAlign w:val="center"/>
          </w:tcPr>
          <w:p w14:paraId="1B5E3BDB">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800</w:t>
            </w:r>
          </w:p>
        </w:tc>
        <w:tc>
          <w:tcPr>
            <w:tcW w:w="1539" w:type="dxa"/>
            <w:vAlign w:val="center"/>
          </w:tcPr>
          <w:p w14:paraId="44848602">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724.12</w:t>
            </w:r>
          </w:p>
        </w:tc>
      </w:tr>
      <w:tr w14:paraId="71255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25F3593C">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曲阳县水毁公路恢复重建项目</w:t>
            </w:r>
          </w:p>
        </w:tc>
        <w:tc>
          <w:tcPr>
            <w:tcW w:w="1577" w:type="dxa"/>
            <w:vAlign w:val="center"/>
          </w:tcPr>
          <w:p w14:paraId="1DD91028">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300</w:t>
            </w:r>
          </w:p>
        </w:tc>
        <w:tc>
          <w:tcPr>
            <w:tcW w:w="1539" w:type="dxa"/>
            <w:vAlign w:val="center"/>
          </w:tcPr>
          <w:p w14:paraId="30B66730">
            <w:pPr>
              <w:widowControl/>
              <w:jc w:val="left"/>
              <w:textAlignment w:val="center"/>
              <w:rPr>
                <w:rFonts w:ascii="宋体" w:hAnsi="宋体" w:cs="宋体"/>
                <w:color w:val="000000"/>
                <w:kern w:val="0"/>
                <w:sz w:val="24"/>
                <w:szCs w:val="24"/>
              </w:rPr>
            </w:pPr>
          </w:p>
        </w:tc>
      </w:tr>
      <w:tr w14:paraId="604C5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07BA32E5">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2024年曲阳县高标准农田建设项目</w:t>
            </w:r>
          </w:p>
        </w:tc>
        <w:tc>
          <w:tcPr>
            <w:tcW w:w="1577" w:type="dxa"/>
            <w:vAlign w:val="center"/>
          </w:tcPr>
          <w:p w14:paraId="0D89179D">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900</w:t>
            </w:r>
          </w:p>
        </w:tc>
        <w:tc>
          <w:tcPr>
            <w:tcW w:w="1539" w:type="dxa"/>
            <w:vAlign w:val="center"/>
          </w:tcPr>
          <w:p w14:paraId="7BA7E25B">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900</w:t>
            </w:r>
          </w:p>
        </w:tc>
      </w:tr>
      <w:tr w14:paraId="0BF8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57119CB7">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曲阳县2023年嘉禾镇高标准农田建设（改造提升）项目</w:t>
            </w:r>
          </w:p>
        </w:tc>
        <w:tc>
          <w:tcPr>
            <w:tcW w:w="1577" w:type="dxa"/>
            <w:vAlign w:val="center"/>
          </w:tcPr>
          <w:p w14:paraId="30F97F7D">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500</w:t>
            </w:r>
          </w:p>
        </w:tc>
        <w:tc>
          <w:tcPr>
            <w:tcW w:w="1539" w:type="dxa"/>
            <w:vAlign w:val="center"/>
          </w:tcPr>
          <w:p w14:paraId="682EE748">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500</w:t>
            </w:r>
          </w:p>
        </w:tc>
      </w:tr>
      <w:tr w14:paraId="4782E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08E2FB45">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曲阳县2023年邸村片高标准农田建设（新建）项目</w:t>
            </w:r>
          </w:p>
        </w:tc>
        <w:tc>
          <w:tcPr>
            <w:tcW w:w="1577" w:type="dxa"/>
            <w:vAlign w:val="center"/>
          </w:tcPr>
          <w:p w14:paraId="0049E9DC">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1900</w:t>
            </w:r>
          </w:p>
        </w:tc>
        <w:tc>
          <w:tcPr>
            <w:tcW w:w="1539" w:type="dxa"/>
            <w:vAlign w:val="center"/>
          </w:tcPr>
          <w:p w14:paraId="491D0602">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1900</w:t>
            </w:r>
          </w:p>
        </w:tc>
      </w:tr>
      <w:tr w14:paraId="0E8A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40952608">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河北省曲阳县郎家庄乡3处矿山地质环境恢复治理与土地复垦项目</w:t>
            </w:r>
          </w:p>
        </w:tc>
        <w:tc>
          <w:tcPr>
            <w:tcW w:w="1577" w:type="dxa"/>
            <w:vAlign w:val="center"/>
          </w:tcPr>
          <w:p w14:paraId="44713E2E">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1300</w:t>
            </w:r>
          </w:p>
        </w:tc>
        <w:tc>
          <w:tcPr>
            <w:tcW w:w="1539" w:type="dxa"/>
            <w:vAlign w:val="center"/>
          </w:tcPr>
          <w:p w14:paraId="5719C808">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1300</w:t>
            </w:r>
          </w:p>
        </w:tc>
      </w:tr>
      <w:tr w14:paraId="1314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34B8398F">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曲阳县职教中心运动场建设及宿舍楼生活设施配套项目</w:t>
            </w:r>
          </w:p>
        </w:tc>
        <w:tc>
          <w:tcPr>
            <w:tcW w:w="1577" w:type="dxa"/>
            <w:vAlign w:val="center"/>
          </w:tcPr>
          <w:p w14:paraId="3C9CAF0D">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1700</w:t>
            </w:r>
          </w:p>
        </w:tc>
        <w:tc>
          <w:tcPr>
            <w:tcW w:w="1539" w:type="dxa"/>
            <w:vAlign w:val="center"/>
          </w:tcPr>
          <w:p w14:paraId="515E14D8">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1700</w:t>
            </w:r>
          </w:p>
        </w:tc>
      </w:tr>
      <w:tr w14:paraId="6BAFE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371533EE">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曲阳县文昌街（南环路-南环外）道路建设项目一期工程</w:t>
            </w:r>
          </w:p>
        </w:tc>
        <w:tc>
          <w:tcPr>
            <w:tcW w:w="1577" w:type="dxa"/>
            <w:vAlign w:val="center"/>
          </w:tcPr>
          <w:p w14:paraId="61684A3D">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1400</w:t>
            </w:r>
          </w:p>
        </w:tc>
        <w:tc>
          <w:tcPr>
            <w:tcW w:w="1539" w:type="dxa"/>
            <w:vAlign w:val="center"/>
          </w:tcPr>
          <w:p w14:paraId="05A26B2A">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800</w:t>
            </w:r>
          </w:p>
        </w:tc>
      </w:tr>
      <w:tr w14:paraId="5254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4B807710">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曲阳县第四中学3#、4#宿舍楼、教师周转宿舍、运动场及综合楼、1#宿舍楼改造项目</w:t>
            </w:r>
          </w:p>
        </w:tc>
        <w:tc>
          <w:tcPr>
            <w:tcW w:w="1577" w:type="dxa"/>
            <w:vAlign w:val="center"/>
          </w:tcPr>
          <w:p w14:paraId="4015C0B1">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1000</w:t>
            </w:r>
          </w:p>
        </w:tc>
        <w:tc>
          <w:tcPr>
            <w:tcW w:w="1539" w:type="dxa"/>
            <w:vAlign w:val="center"/>
          </w:tcPr>
          <w:p w14:paraId="3F6855A6">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1000</w:t>
            </w:r>
          </w:p>
        </w:tc>
      </w:tr>
      <w:tr w14:paraId="458A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74AF9FCF">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曲阳县城乡结合部6个行政村道路硬化项目</w:t>
            </w:r>
          </w:p>
        </w:tc>
        <w:tc>
          <w:tcPr>
            <w:tcW w:w="1577" w:type="dxa"/>
            <w:vAlign w:val="center"/>
          </w:tcPr>
          <w:p w14:paraId="5D501267">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900</w:t>
            </w:r>
          </w:p>
        </w:tc>
        <w:tc>
          <w:tcPr>
            <w:tcW w:w="1539" w:type="dxa"/>
            <w:vAlign w:val="center"/>
          </w:tcPr>
          <w:p w14:paraId="2320346C">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900</w:t>
            </w:r>
          </w:p>
        </w:tc>
      </w:tr>
      <w:tr w14:paraId="5E0E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5F297EF5">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曲阳县南环路（太行路-东环路）改建工程</w:t>
            </w:r>
          </w:p>
        </w:tc>
        <w:tc>
          <w:tcPr>
            <w:tcW w:w="1577" w:type="dxa"/>
            <w:vAlign w:val="center"/>
          </w:tcPr>
          <w:p w14:paraId="00F7E796">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1100</w:t>
            </w:r>
          </w:p>
        </w:tc>
        <w:tc>
          <w:tcPr>
            <w:tcW w:w="1539" w:type="dxa"/>
            <w:vAlign w:val="center"/>
          </w:tcPr>
          <w:p w14:paraId="28EF9317">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1100</w:t>
            </w:r>
          </w:p>
        </w:tc>
      </w:tr>
      <w:tr w14:paraId="525BD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05EEB99E">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曲阳县恒山路（正阳街-东环路）改建工程</w:t>
            </w:r>
          </w:p>
        </w:tc>
        <w:tc>
          <w:tcPr>
            <w:tcW w:w="1577" w:type="dxa"/>
            <w:vAlign w:val="center"/>
          </w:tcPr>
          <w:p w14:paraId="7A1D1F0C">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1100</w:t>
            </w:r>
          </w:p>
        </w:tc>
        <w:tc>
          <w:tcPr>
            <w:tcW w:w="1539" w:type="dxa"/>
            <w:vAlign w:val="center"/>
          </w:tcPr>
          <w:p w14:paraId="79E134DE">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1100</w:t>
            </w:r>
          </w:p>
        </w:tc>
      </w:tr>
      <w:tr w14:paraId="5D09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1CDEFA57">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曲阳县城中村背街小巷道路提升项目</w:t>
            </w:r>
          </w:p>
        </w:tc>
        <w:tc>
          <w:tcPr>
            <w:tcW w:w="1577" w:type="dxa"/>
            <w:vAlign w:val="center"/>
          </w:tcPr>
          <w:p w14:paraId="499B4412">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200</w:t>
            </w:r>
          </w:p>
        </w:tc>
        <w:tc>
          <w:tcPr>
            <w:tcW w:w="1539" w:type="dxa"/>
            <w:vAlign w:val="center"/>
          </w:tcPr>
          <w:p w14:paraId="593ACD17">
            <w:pPr>
              <w:widowControl/>
              <w:jc w:val="left"/>
              <w:textAlignment w:val="center"/>
              <w:rPr>
                <w:rFonts w:ascii="宋体" w:hAnsi="宋体" w:cs="宋体"/>
                <w:color w:val="000000"/>
                <w:kern w:val="0"/>
                <w:sz w:val="24"/>
                <w:szCs w:val="24"/>
              </w:rPr>
            </w:pPr>
            <w:r>
              <w:rPr>
                <w:rFonts w:ascii="宋体" w:hAnsi="宋体" w:cs="宋体"/>
                <w:color w:val="000000"/>
                <w:kern w:val="0"/>
                <w:sz w:val="24"/>
                <w:szCs w:val="24"/>
              </w:rPr>
              <w:t>200</w:t>
            </w:r>
          </w:p>
        </w:tc>
      </w:tr>
      <w:tr w14:paraId="1788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36" w:type="dxa"/>
            <w:vAlign w:val="center"/>
          </w:tcPr>
          <w:p w14:paraId="27D219D2">
            <w:pPr>
              <w:widowControl/>
              <w:jc w:val="center"/>
              <w:rPr>
                <w:rFonts w:ascii="宋体" w:hAnsi="宋体" w:cs="宋体"/>
                <w:b/>
                <w:bCs/>
                <w:kern w:val="0"/>
                <w:sz w:val="24"/>
                <w:szCs w:val="24"/>
              </w:rPr>
            </w:pPr>
            <w:r>
              <w:rPr>
                <w:rFonts w:ascii="宋体" w:hAnsi="宋体" w:cs="宋体"/>
                <w:b/>
                <w:bCs/>
                <w:kern w:val="0"/>
                <w:sz w:val="24"/>
                <w:szCs w:val="24"/>
              </w:rPr>
              <w:t>合     计</w:t>
            </w:r>
          </w:p>
        </w:tc>
        <w:tc>
          <w:tcPr>
            <w:tcW w:w="1577" w:type="dxa"/>
            <w:vAlign w:val="center"/>
          </w:tcPr>
          <w:p w14:paraId="37FC912D">
            <w:pPr>
              <w:widowControl/>
              <w:jc w:val="left"/>
              <w:rPr>
                <w:rFonts w:ascii="宋体" w:hAnsi="宋体" w:cs="宋体"/>
                <w:b/>
                <w:bCs/>
                <w:kern w:val="0"/>
                <w:sz w:val="24"/>
                <w:szCs w:val="24"/>
              </w:rPr>
            </w:pPr>
            <w:r>
              <w:rPr>
                <w:rFonts w:ascii="宋体" w:hAnsi="宋体" w:cs="宋体"/>
                <w:b/>
                <w:bCs/>
                <w:kern w:val="0"/>
                <w:sz w:val="24"/>
                <w:szCs w:val="24"/>
              </w:rPr>
              <w:t>13100</w:t>
            </w:r>
          </w:p>
        </w:tc>
        <w:tc>
          <w:tcPr>
            <w:tcW w:w="1539" w:type="dxa"/>
            <w:vAlign w:val="center"/>
          </w:tcPr>
          <w:p w14:paraId="171483F2">
            <w:pPr>
              <w:widowControl/>
              <w:jc w:val="left"/>
              <w:rPr>
                <w:rFonts w:ascii="宋体" w:hAnsi="宋体" w:cs="宋体"/>
                <w:b/>
                <w:bCs/>
                <w:kern w:val="0"/>
                <w:sz w:val="24"/>
                <w:szCs w:val="24"/>
              </w:rPr>
            </w:pPr>
            <w:r>
              <w:rPr>
                <w:rFonts w:ascii="宋体" w:hAnsi="宋体" w:cs="宋体"/>
                <w:b/>
                <w:bCs/>
                <w:kern w:val="0"/>
                <w:sz w:val="24"/>
                <w:szCs w:val="24"/>
              </w:rPr>
              <w:t>12124.12</w:t>
            </w:r>
          </w:p>
        </w:tc>
      </w:tr>
    </w:tbl>
    <w:p w14:paraId="113FD9FB">
      <w:pPr>
        <w:pStyle w:val="11"/>
        <w:spacing w:before="112" w:line="180" w:lineRule="auto"/>
        <w:rPr>
          <w:rFonts w:hint="eastAsia" w:ascii="黑体" w:hAnsi="黑体" w:eastAsia="黑体" w:cs="黑体"/>
          <w:spacing w:val="7"/>
          <w:sz w:val="26"/>
          <w:szCs w:val="26"/>
        </w:rPr>
      </w:pPr>
    </w:p>
    <w:p w14:paraId="34E713A4">
      <w:pPr>
        <w:pStyle w:val="11"/>
        <w:spacing w:before="112" w:line="180" w:lineRule="auto"/>
        <w:rPr>
          <w:rFonts w:hint="eastAsia" w:ascii="黑体" w:hAnsi="黑体" w:eastAsia="黑体" w:cs="黑体"/>
          <w:spacing w:val="7"/>
          <w:sz w:val="26"/>
          <w:szCs w:val="26"/>
        </w:rPr>
      </w:pPr>
    </w:p>
    <w:p w14:paraId="4DEB4F1A">
      <w:pPr>
        <w:pStyle w:val="11"/>
        <w:spacing w:before="112" w:line="180" w:lineRule="auto"/>
        <w:rPr>
          <w:rFonts w:hint="eastAsia" w:ascii="黑体" w:hAnsi="黑体" w:eastAsia="黑体" w:cs="黑体"/>
          <w:spacing w:val="7"/>
          <w:sz w:val="26"/>
          <w:szCs w:val="26"/>
        </w:rPr>
      </w:pPr>
    </w:p>
    <w:p w14:paraId="5B74124A">
      <w:pPr>
        <w:pStyle w:val="11"/>
        <w:spacing w:before="112" w:line="180" w:lineRule="auto"/>
        <w:rPr>
          <w:rFonts w:hint="eastAsia" w:ascii="黑体" w:hAnsi="黑体" w:eastAsia="黑体" w:cs="黑体"/>
          <w:spacing w:val="7"/>
          <w:sz w:val="26"/>
          <w:szCs w:val="26"/>
        </w:rPr>
      </w:pPr>
    </w:p>
    <w:p w14:paraId="75FD1FAD">
      <w:pPr>
        <w:pStyle w:val="11"/>
        <w:spacing w:before="112" w:line="180" w:lineRule="auto"/>
        <w:rPr>
          <w:rFonts w:hint="eastAsia" w:ascii="黑体" w:hAnsi="黑体" w:eastAsia="黑体" w:cs="黑体"/>
          <w:spacing w:val="7"/>
          <w:sz w:val="26"/>
          <w:szCs w:val="26"/>
        </w:rPr>
      </w:pPr>
    </w:p>
    <w:p w14:paraId="34793B89">
      <w:pPr>
        <w:pStyle w:val="11"/>
        <w:spacing w:before="112" w:line="180" w:lineRule="auto"/>
        <w:rPr>
          <w:rFonts w:hint="eastAsia" w:ascii="黑体" w:hAnsi="黑体" w:eastAsia="黑体" w:cs="黑体"/>
          <w:spacing w:val="7"/>
          <w:sz w:val="26"/>
          <w:szCs w:val="26"/>
        </w:rPr>
      </w:pPr>
    </w:p>
    <w:p w14:paraId="77689250">
      <w:pPr>
        <w:pStyle w:val="11"/>
        <w:spacing w:before="112" w:line="180" w:lineRule="auto"/>
        <w:rPr>
          <w:rFonts w:hint="eastAsia" w:ascii="黑体" w:hAnsi="黑体" w:eastAsia="黑体" w:cs="黑体"/>
          <w:spacing w:val="7"/>
          <w:sz w:val="26"/>
          <w:szCs w:val="26"/>
        </w:rPr>
      </w:pPr>
    </w:p>
    <w:p w14:paraId="195C6A12">
      <w:pPr>
        <w:pStyle w:val="11"/>
        <w:spacing w:before="112" w:line="180" w:lineRule="auto"/>
        <w:rPr>
          <w:rFonts w:hint="eastAsia" w:ascii="黑体" w:hAnsi="黑体" w:eastAsia="黑体" w:cs="黑体"/>
          <w:spacing w:val="7"/>
          <w:sz w:val="26"/>
          <w:szCs w:val="26"/>
        </w:rPr>
      </w:pPr>
    </w:p>
    <w:p w14:paraId="7C8C3281">
      <w:pPr>
        <w:pStyle w:val="11"/>
        <w:spacing w:before="112" w:line="180" w:lineRule="auto"/>
        <w:rPr>
          <w:rFonts w:hint="eastAsia" w:eastAsia="黑体"/>
          <w:sz w:val="26"/>
          <w:szCs w:val="26"/>
        </w:rPr>
      </w:pPr>
      <w:r>
        <w:rPr>
          <w:rFonts w:hint="eastAsia" w:ascii="黑体" w:hAnsi="黑体" w:eastAsia="黑体" w:cs="黑体"/>
          <w:spacing w:val="7"/>
          <w:sz w:val="26"/>
          <w:szCs w:val="26"/>
        </w:rPr>
        <w:t>表</w:t>
      </w:r>
      <w:r>
        <w:rPr>
          <w:rFonts w:ascii="黑体" w:hAnsi="黑体" w:eastAsia="黑体" w:cs="黑体"/>
          <w:spacing w:val="-34"/>
          <w:sz w:val="26"/>
          <w:szCs w:val="26"/>
        </w:rPr>
        <w:t xml:space="preserve"> </w:t>
      </w:r>
      <w:r>
        <w:rPr>
          <w:rFonts w:hint="eastAsia" w:eastAsia="黑体"/>
          <w:spacing w:val="7"/>
          <w:sz w:val="26"/>
          <w:szCs w:val="26"/>
        </w:rPr>
        <w:t>3</w:t>
      </w:r>
    </w:p>
    <w:p w14:paraId="5D9BC94F">
      <w:pPr>
        <w:pStyle w:val="11"/>
        <w:spacing w:before="167" w:line="213" w:lineRule="auto"/>
        <w:ind w:firstLine="420"/>
        <w:jc w:val="center"/>
        <w:rPr>
          <w:rFonts w:hint="eastAsia" w:ascii="黑体" w:hAnsi="黑体" w:eastAsia="黑体" w:cs="黑体"/>
          <w:spacing w:val="27"/>
          <w:sz w:val="36"/>
          <w:szCs w:val="36"/>
        </w:rPr>
      </w:pPr>
    </w:p>
    <w:p w14:paraId="2E83D630">
      <w:pPr>
        <w:pStyle w:val="11"/>
        <w:spacing w:before="167" w:line="213" w:lineRule="auto"/>
        <w:jc w:val="center"/>
        <w:rPr>
          <w:rFonts w:hint="eastAsia" w:ascii="黑体" w:hAnsi="黑体" w:eastAsia="黑体" w:cs="黑体"/>
          <w:spacing w:val="27"/>
          <w:sz w:val="32"/>
          <w:szCs w:val="32"/>
        </w:rPr>
      </w:pPr>
      <w:r>
        <w:rPr>
          <w:rFonts w:hint="eastAsia" w:ascii="黑体" w:hAnsi="黑体" w:eastAsia="黑体" w:cs="黑体"/>
          <w:spacing w:val="27"/>
          <w:sz w:val="32"/>
          <w:szCs w:val="32"/>
        </w:rPr>
        <w:t>曲阳县一般债券还本付息情况表</w:t>
      </w:r>
    </w:p>
    <w:p w14:paraId="16BCC1C5">
      <w:pPr>
        <w:pStyle w:val="11"/>
        <w:spacing w:before="167" w:line="213" w:lineRule="auto"/>
        <w:jc w:val="right"/>
        <w:rPr>
          <w:rFonts w:hint="eastAsia" w:ascii="仿宋" w:hAnsi="仿宋" w:eastAsia="仿宋" w:cs="仿宋"/>
          <w:spacing w:val="27"/>
          <w:sz w:val="24"/>
          <w:szCs w:val="24"/>
        </w:rPr>
      </w:pPr>
    </w:p>
    <w:p w14:paraId="4AC9C344">
      <w:pPr>
        <w:pStyle w:val="11"/>
        <w:spacing w:before="167" w:line="213" w:lineRule="auto"/>
        <w:jc w:val="center"/>
        <w:rPr>
          <w:rFonts w:hint="eastAsia" w:ascii="仿宋" w:hAnsi="仿宋" w:eastAsia="仿宋" w:cs="仿宋"/>
          <w:spacing w:val="27"/>
          <w:sz w:val="24"/>
          <w:szCs w:val="24"/>
        </w:rPr>
      </w:pPr>
      <w:r>
        <w:rPr>
          <w:rFonts w:hint="eastAsia" w:ascii="仿宋" w:hAnsi="仿宋" w:eastAsia="仿宋" w:cs="仿宋"/>
          <w:spacing w:val="27"/>
          <w:sz w:val="24"/>
          <w:szCs w:val="24"/>
        </w:rPr>
        <w:t xml:space="preserve">                                        单位：亿元</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7"/>
        <w:gridCol w:w="1590"/>
        <w:gridCol w:w="1725"/>
      </w:tblGrid>
      <w:tr w14:paraId="51C4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837" w:type="dxa"/>
            <w:vAlign w:val="center"/>
          </w:tcPr>
          <w:p w14:paraId="5FFCCF3A">
            <w:pPr>
              <w:widowControl/>
              <w:jc w:val="center"/>
              <w:rPr>
                <w:rFonts w:ascii="宋体" w:hAnsi="宋体" w:cs="宋体"/>
                <w:b/>
                <w:bCs/>
                <w:kern w:val="0"/>
                <w:sz w:val="24"/>
                <w:szCs w:val="24"/>
              </w:rPr>
            </w:pPr>
            <w:r>
              <w:rPr>
                <w:rFonts w:ascii="宋体" w:hAnsi="宋体" w:cs="宋体"/>
                <w:b/>
                <w:bCs/>
                <w:kern w:val="0"/>
                <w:sz w:val="24"/>
                <w:szCs w:val="24"/>
              </w:rPr>
              <w:t>还本付息类型</w:t>
            </w:r>
          </w:p>
        </w:tc>
        <w:tc>
          <w:tcPr>
            <w:tcW w:w="1590" w:type="dxa"/>
            <w:vAlign w:val="center"/>
          </w:tcPr>
          <w:p w14:paraId="3FD2D303">
            <w:pPr>
              <w:widowControl/>
              <w:jc w:val="center"/>
              <w:rPr>
                <w:rFonts w:ascii="宋体" w:hAnsi="宋体" w:cs="宋体"/>
                <w:b/>
                <w:bCs/>
                <w:kern w:val="0"/>
                <w:sz w:val="24"/>
                <w:szCs w:val="24"/>
              </w:rPr>
            </w:pPr>
            <w:r>
              <w:rPr>
                <w:rFonts w:ascii="宋体" w:hAnsi="宋体" w:cs="宋体"/>
                <w:b/>
                <w:bCs/>
                <w:kern w:val="0"/>
                <w:sz w:val="24"/>
                <w:szCs w:val="24"/>
              </w:rPr>
              <w:t>2025年</w:t>
            </w:r>
          </w:p>
        </w:tc>
        <w:tc>
          <w:tcPr>
            <w:tcW w:w="1725" w:type="dxa"/>
            <w:vAlign w:val="center"/>
          </w:tcPr>
          <w:p w14:paraId="4FDF2C1D">
            <w:pPr>
              <w:widowControl/>
              <w:jc w:val="center"/>
              <w:rPr>
                <w:rFonts w:ascii="宋体" w:hAnsi="宋体" w:cs="宋体"/>
                <w:b/>
                <w:bCs/>
                <w:kern w:val="0"/>
                <w:sz w:val="24"/>
                <w:szCs w:val="24"/>
              </w:rPr>
            </w:pPr>
            <w:r>
              <w:rPr>
                <w:rFonts w:ascii="宋体" w:hAnsi="宋体" w:cs="宋体"/>
                <w:b/>
                <w:bCs/>
                <w:kern w:val="0"/>
                <w:sz w:val="24"/>
                <w:szCs w:val="24"/>
              </w:rPr>
              <w:t>2026年</w:t>
            </w:r>
          </w:p>
        </w:tc>
      </w:tr>
      <w:tr w14:paraId="6123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F3C9E8D">
            <w:pPr>
              <w:widowControl/>
              <w:jc w:val="left"/>
              <w:rPr>
                <w:rFonts w:ascii="宋体" w:hAnsi="宋体" w:cs="宋体"/>
                <w:kern w:val="0"/>
                <w:sz w:val="24"/>
                <w:szCs w:val="24"/>
              </w:rPr>
            </w:pPr>
            <w:r>
              <w:rPr>
                <w:rFonts w:ascii="宋体" w:hAnsi="宋体" w:cs="宋体"/>
                <w:kern w:val="0"/>
                <w:sz w:val="24"/>
                <w:szCs w:val="24"/>
              </w:rPr>
              <w:t>偿还本金</w:t>
            </w:r>
          </w:p>
        </w:tc>
        <w:tc>
          <w:tcPr>
            <w:tcW w:w="1590" w:type="dxa"/>
            <w:vAlign w:val="center"/>
          </w:tcPr>
          <w:p w14:paraId="7D921B07">
            <w:pPr>
              <w:widowControl/>
              <w:jc w:val="left"/>
              <w:rPr>
                <w:rFonts w:ascii="宋体" w:hAnsi="宋体" w:cs="宋体"/>
                <w:kern w:val="0"/>
                <w:sz w:val="24"/>
                <w:szCs w:val="24"/>
              </w:rPr>
            </w:pPr>
            <w:r>
              <w:rPr>
                <w:rFonts w:ascii="宋体" w:hAnsi="宋体" w:cs="宋体"/>
                <w:kern w:val="0"/>
                <w:sz w:val="24"/>
                <w:szCs w:val="24"/>
              </w:rPr>
              <w:t>0.22</w:t>
            </w:r>
          </w:p>
        </w:tc>
        <w:tc>
          <w:tcPr>
            <w:tcW w:w="1725" w:type="dxa"/>
            <w:vAlign w:val="center"/>
          </w:tcPr>
          <w:p w14:paraId="22B360DE">
            <w:pPr>
              <w:widowControl/>
              <w:jc w:val="left"/>
              <w:rPr>
                <w:rFonts w:ascii="宋体" w:hAnsi="宋体" w:cs="宋体"/>
                <w:kern w:val="0"/>
                <w:sz w:val="24"/>
                <w:szCs w:val="24"/>
              </w:rPr>
            </w:pPr>
            <w:r>
              <w:rPr>
                <w:rFonts w:ascii="宋体" w:hAnsi="宋体" w:cs="宋体"/>
                <w:kern w:val="0"/>
                <w:sz w:val="24"/>
                <w:szCs w:val="24"/>
              </w:rPr>
              <w:t>1.07</w:t>
            </w:r>
          </w:p>
        </w:tc>
      </w:tr>
      <w:tr w14:paraId="7B61A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B3ECA18">
            <w:pPr>
              <w:widowControl/>
              <w:jc w:val="left"/>
              <w:rPr>
                <w:rFonts w:ascii="宋体" w:hAnsi="宋体" w:cs="宋体"/>
                <w:kern w:val="0"/>
                <w:sz w:val="24"/>
                <w:szCs w:val="24"/>
              </w:rPr>
            </w:pPr>
            <w:r>
              <w:rPr>
                <w:rFonts w:ascii="宋体" w:hAnsi="宋体" w:cs="宋体"/>
                <w:kern w:val="0"/>
                <w:sz w:val="24"/>
                <w:szCs w:val="24"/>
              </w:rPr>
              <w:t>支付利息</w:t>
            </w:r>
          </w:p>
        </w:tc>
        <w:tc>
          <w:tcPr>
            <w:tcW w:w="1590" w:type="dxa"/>
            <w:vAlign w:val="center"/>
          </w:tcPr>
          <w:p w14:paraId="60F19DD2">
            <w:pPr>
              <w:widowControl/>
              <w:jc w:val="left"/>
              <w:rPr>
                <w:rFonts w:ascii="宋体" w:hAnsi="宋体" w:cs="宋体"/>
                <w:kern w:val="0"/>
                <w:sz w:val="24"/>
                <w:szCs w:val="24"/>
              </w:rPr>
            </w:pPr>
            <w:r>
              <w:rPr>
                <w:rFonts w:ascii="宋体" w:hAnsi="宋体" w:cs="宋体"/>
                <w:kern w:val="0"/>
                <w:sz w:val="24"/>
                <w:szCs w:val="24"/>
              </w:rPr>
              <w:t>0.49</w:t>
            </w:r>
          </w:p>
        </w:tc>
        <w:tc>
          <w:tcPr>
            <w:tcW w:w="1725" w:type="dxa"/>
            <w:vAlign w:val="center"/>
          </w:tcPr>
          <w:p w14:paraId="59AD9EE3">
            <w:pPr>
              <w:widowControl/>
              <w:jc w:val="left"/>
              <w:rPr>
                <w:rFonts w:ascii="宋体" w:hAnsi="宋体" w:cs="宋体"/>
                <w:kern w:val="0"/>
                <w:sz w:val="24"/>
                <w:szCs w:val="24"/>
              </w:rPr>
            </w:pPr>
            <w:r>
              <w:rPr>
                <w:rFonts w:ascii="宋体" w:hAnsi="宋体" w:cs="宋体"/>
                <w:kern w:val="0"/>
                <w:sz w:val="24"/>
                <w:szCs w:val="24"/>
              </w:rPr>
              <w:t>0.51</w:t>
            </w:r>
          </w:p>
        </w:tc>
      </w:tr>
    </w:tbl>
    <w:p w14:paraId="7FB56044">
      <w:pPr>
        <w:pStyle w:val="11"/>
        <w:spacing w:before="167" w:line="213" w:lineRule="auto"/>
        <w:jc w:val="center"/>
        <w:rPr>
          <w:rFonts w:hint="eastAsia" w:ascii="黑体" w:hAnsi="黑体" w:eastAsia="黑体" w:cs="黑体"/>
          <w:spacing w:val="27"/>
          <w:sz w:val="36"/>
          <w:szCs w:val="36"/>
        </w:rPr>
      </w:pPr>
    </w:p>
    <w:p w14:paraId="01634D97">
      <w:pPr>
        <w:pStyle w:val="11"/>
        <w:spacing w:before="167" w:line="213" w:lineRule="auto"/>
        <w:jc w:val="center"/>
        <w:rPr>
          <w:rFonts w:hint="eastAsia" w:ascii="黑体" w:hAnsi="黑体" w:eastAsia="黑体" w:cs="黑体"/>
          <w:spacing w:val="27"/>
          <w:sz w:val="36"/>
          <w:szCs w:val="36"/>
        </w:rPr>
      </w:pPr>
    </w:p>
    <w:p w14:paraId="0B26748B">
      <w:pPr>
        <w:pStyle w:val="11"/>
        <w:spacing w:before="167" w:line="213" w:lineRule="auto"/>
        <w:jc w:val="center"/>
        <w:rPr>
          <w:rFonts w:hint="eastAsia" w:ascii="黑体" w:hAnsi="黑体" w:eastAsia="黑体" w:cs="黑体"/>
          <w:spacing w:val="27"/>
          <w:sz w:val="36"/>
          <w:szCs w:val="36"/>
        </w:rPr>
      </w:pPr>
    </w:p>
    <w:p w14:paraId="5D4DFB81">
      <w:pPr>
        <w:pStyle w:val="11"/>
        <w:spacing w:before="167" w:line="213" w:lineRule="auto"/>
        <w:jc w:val="center"/>
        <w:rPr>
          <w:rFonts w:hint="eastAsia" w:ascii="黑体" w:hAnsi="黑体" w:eastAsia="黑体" w:cs="黑体"/>
          <w:spacing w:val="27"/>
          <w:sz w:val="36"/>
          <w:szCs w:val="36"/>
        </w:rPr>
      </w:pPr>
    </w:p>
    <w:p w14:paraId="76BF90D5">
      <w:pPr>
        <w:pStyle w:val="11"/>
        <w:spacing w:before="167" w:line="213" w:lineRule="auto"/>
        <w:jc w:val="center"/>
        <w:rPr>
          <w:rFonts w:hint="eastAsia" w:ascii="黑体" w:hAnsi="黑体" w:eastAsia="黑体" w:cs="黑体"/>
          <w:spacing w:val="27"/>
          <w:sz w:val="36"/>
          <w:szCs w:val="36"/>
        </w:rPr>
      </w:pPr>
    </w:p>
    <w:p w14:paraId="76DDB57C">
      <w:pPr>
        <w:pStyle w:val="11"/>
        <w:spacing w:before="167" w:line="213" w:lineRule="auto"/>
        <w:jc w:val="center"/>
        <w:rPr>
          <w:rFonts w:hint="eastAsia" w:ascii="黑体" w:hAnsi="黑体" w:eastAsia="黑体" w:cs="黑体"/>
          <w:spacing w:val="27"/>
          <w:sz w:val="36"/>
          <w:szCs w:val="36"/>
        </w:rPr>
      </w:pPr>
    </w:p>
    <w:p w14:paraId="72128050">
      <w:pPr>
        <w:pStyle w:val="11"/>
        <w:spacing w:before="112" w:line="180" w:lineRule="auto"/>
        <w:rPr>
          <w:rFonts w:hint="eastAsia" w:eastAsia="黑体"/>
          <w:sz w:val="26"/>
          <w:szCs w:val="26"/>
        </w:rPr>
      </w:pPr>
      <w:r>
        <w:rPr>
          <w:rFonts w:hint="eastAsia" w:ascii="黑体" w:hAnsi="黑体" w:eastAsia="黑体" w:cs="黑体"/>
          <w:spacing w:val="27"/>
          <w:sz w:val="36"/>
          <w:szCs w:val="36"/>
        </w:rPr>
        <w:br w:type="page"/>
      </w:r>
      <w:r>
        <w:rPr>
          <w:rFonts w:hint="eastAsia" w:ascii="黑体" w:hAnsi="黑体" w:eastAsia="黑体" w:cs="黑体"/>
          <w:spacing w:val="7"/>
          <w:sz w:val="26"/>
          <w:szCs w:val="26"/>
        </w:rPr>
        <w:t>表</w:t>
      </w:r>
      <w:r>
        <w:rPr>
          <w:rFonts w:ascii="黑体" w:hAnsi="黑体" w:eastAsia="黑体" w:cs="黑体"/>
          <w:spacing w:val="-34"/>
          <w:sz w:val="26"/>
          <w:szCs w:val="26"/>
        </w:rPr>
        <w:t xml:space="preserve"> </w:t>
      </w:r>
      <w:r>
        <w:rPr>
          <w:rFonts w:hint="eastAsia" w:eastAsia="黑体"/>
          <w:spacing w:val="7"/>
          <w:sz w:val="26"/>
          <w:szCs w:val="26"/>
        </w:rPr>
        <w:t>4</w:t>
      </w:r>
    </w:p>
    <w:p w14:paraId="39CA64CD">
      <w:pPr>
        <w:pStyle w:val="11"/>
        <w:spacing w:before="167" w:line="213" w:lineRule="auto"/>
        <w:jc w:val="center"/>
        <w:rPr>
          <w:rFonts w:hint="eastAsia" w:ascii="黑体" w:hAnsi="黑体" w:eastAsia="黑体" w:cs="黑体"/>
          <w:spacing w:val="27"/>
          <w:sz w:val="36"/>
          <w:szCs w:val="36"/>
        </w:rPr>
      </w:pPr>
    </w:p>
    <w:p w14:paraId="6B51B4F9">
      <w:pPr>
        <w:pStyle w:val="11"/>
        <w:spacing w:before="167" w:line="213" w:lineRule="auto"/>
        <w:jc w:val="center"/>
        <w:rPr>
          <w:rFonts w:hint="eastAsia" w:ascii="黑体" w:hAnsi="黑体" w:eastAsia="黑体" w:cs="黑体"/>
          <w:spacing w:val="27"/>
          <w:szCs w:val="32"/>
        </w:rPr>
      </w:pPr>
      <w:r>
        <w:rPr>
          <w:rFonts w:hint="eastAsia" w:ascii="黑体" w:hAnsi="黑体" w:eastAsia="黑体" w:cs="黑体"/>
          <w:spacing w:val="27"/>
          <w:sz w:val="32"/>
          <w:szCs w:val="32"/>
        </w:rPr>
        <w:t>曲阳县2025年政府专项债务总体情况表</w:t>
      </w:r>
    </w:p>
    <w:p w14:paraId="14311E9D">
      <w:pPr>
        <w:spacing w:line="248" w:lineRule="auto"/>
      </w:pPr>
    </w:p>
    <w:p w14:paraId="7D89F169">
      <w:pPr>
        <w:spacing w:line="249" w:lineRule="auto"/>
      </w:pPr>
    </w:p>
    <w:p w14:paraId="6F178940">
      <w:pPr>
        <w:pStyle w:val="11"/>
        <w:spacing w:before="167" w:line="213" w:lineRule="auto"/>
        <w:jc w:val="center"/>
        <w:rPr>
          <w:rFonts w:hint="eastAsia" w:ascii="黑体" w:hAnsi="黑体" w:eastAsia="黑体" w:cs="黑体"/>
          <w:spacing w:val="27"/>
          <w:sz w:val="36"/>
          <w:szCs w:val="36"/>
        </w:rPr>
      </w:pPr>
      <w:r>
        <w:rPr>
          <w:rFonts w:hint="eastAsia" w:ascii="仿宋" w:hAnsi="仿宋" w:eastAsia="仿宋" w:cs="仿宋"/>
          <w:spacing w:val="27"/>
          <w:sz w:val="24"/>
          <w:szCs w:val="24"/>
        </w:rPr>
        <w:t xml:space="preserve">                                       单位：亿元、年</w:t>
      </w:r>
    </w:p>
    <w:tbl>
      <w:tblPr>
        <w:tblStyle w:val="26"/>
        <w:tblW w:w="0" w:type="auto"/>
        <w:tblInd w:w="2"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6792"/>
        <w:gridCol w:w="2646"/>
      </w:tblGrid>
      <w:tr w14:paraId="710F973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567" w:hRule="atLeast"/>
        </w:trPr>
        <w:tc>
          <w:tcPr>
            <w:tcW w:w="6792" w:type="dxa"/>
            <w:tcBorders>
              <w:top w:val="single" w:color="231F20" w:sz="6" w:space="0"/>
              <w:left w:val="single" w:color="231F20" w:sz="6" w:space="0"/>
            </w:tcBorders>
            <w:vAlign w:val="center"/>
          </w:tcPr>
          <w:p w14:paraId="72653B78">
            <w:pPr>
              <w:widowControl/>
              <w:jc w:val="center"/>
              <w:rPr>
                <w:rFonts w:ascii="宋体" w:hAnsi="宋体" w:cs="宋体"/>
                <w:b/>
                <w:bCs/>
                <w:kern w:val="0"/>
                <w:sz w:val="22"/>
              </w:rPr>
            </w:pPr>
            <w:r>
              <w:rPr>
                <w:rFonts w:ascii="宋体" w:hAnsi="宋体" w:cs="宋体"/>
                <w:b/>
                <w:bCs/>
                <w:kern w:val="0"/>
                <w:sz w:val="22"/>
              </w:rPr>
              <w:t>项         目</w:t>
            </w:r>
          </w:p>
        </w:tc>
        <w:tc>
          <w:tcPr>
            <w:tcW w:w="2646" w:type="dxa"/>
            <w:tcBorders>
              <w:top w:val="single" w:color="231F20" w:sz="6" w:space="0"/>
              <w:right w:val="single" w:color="231F20" w:sz="6" w:space="0"/>
            </w:tcBorders>
            <w:vAlign w:val="center"/>
          </w:tcPr>
          <w:p w14:paraId="49A7B551">
            <w:pPr>
              <w:widowControl/>
              <w:jc w:val="center"/>
              <w:rPr>
                <w:rFonts w:ascii="宋体" w:hAnsi="宋体" w:cs="宋体"/>
                <w:b/>
                <w:bCs/>
                <w:kern w:val="0"/>
                <w:sz w:val="22"/>
              </w:rPr>
            </w:pPr>
            <w:r>
              <w:rPr>
                <w:rFonts w:ascii="宋体" w:hAnsi="宋体" w:cs="宋体"/>
                <w:b/>
                <w:bCs/>
                <w:kern w:val="0"/>
                <w:sz w:val="22"/>
              </w:rPr>
              <w:t>合计</w:t>
            </w:r>
          </w:p>
        </w:tc>
      </w:tr>
      <w:tr w14:paraId="50CFB56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35A4F160">
            <w:pPr>
              <w:widowControl/>
              <w:jc w:val="left"/>
              <w:rPr>
                <w:rFonts w:ascii="宋体" w:hAnsi="宋体" w:cs="宋体"/>
                <w:kern w:val="0"/>
                <w:sz w:val="24"/>
                <w:szCs w:val="24"/>
              </w:rPr>
            </w:pPr>
            <w:r>
              <w:rPr>
                <w:rFonts w:ascii="宋体" w:hAnsi="宋体" w:cs="宋体"/>
                <w:kern w:val="0"/>
                <w:sz w:val="24"/>
                <w:szCs w:val="24"/>
              </w:rPr>
              <w:t>一、2025年末地方政府债务限额</w:t>
            </w:r>
          </w:p>
        </w:tc>
        <w:tc>
          <w:tcPr>
            <w:tcW w:w="2646" w:type="dxa"/>
            <w:tcBorders>
              <w:right w:val="single" w:color="231F20" w:sz="6" w:space="0"/>
            </w:tcBorders>
            <w:tcMar>
              <w:top w:w="0" w:type="dxa"/>
              <w:left w:w="113" w:type="dxa"/>
              <w:bottom w:w="0" w:type="dxa"/>
              <w:right w:w="113" w:type="dxa"/>
            </w:tcMar>
            <w:vAlign w:val="center"/>
          </w:tcPr>
          <w:p w14:paraId="7DBDAE3C">
            <w:pPr>
              <w:widowControl/>
              <w:jc w:val="left"/>
              <w:rPr>
                <w:rFonts w:ascii="宋体" w:hAnsi="宋体" w:cs="宋体"/>
                <w:kern w:val="0"/>
                <w:sz w:val="24"/>
                <w:szCs w:val="24"/>
              </w:rPr>
            </w:pPr>
            <w:r>
              <w:rPr>
                <w:rFonts w:ascii="宋体" w:hAnsi="宋体" w:cs="宋体"/>
                <w:kern w:val="0"/>
                <w:sz w:val="24"/>
                <w:szCs w:val="24"/>
              </w:rPr>
              <w:t>26.43</w:t>
            </w:r>
          </w:p>
        </w:tc>
      </w:tr>
      <w:tr w14:paraId="4636CE7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493FD532">
            <w:pPr>
              <w:widowControl/>
              <w:jc w:val="left"/>
              <w:rPr>
                <w:rFonts w:ascii="宋体" w:hAnsi="宋体" w:cs="宋体"/>
                <w:kern w:val="0"/>
                <w:sz w:val="24"/>
                <w:szCs w:val="24"/>
              </w:rPr>
            </w:pPr>
            <w:r>
              <w:rPr>
                <w:rFonts w:ascii="宋体" w:hAnsi="宋体" w:cs="宋体"/>
                <w:kern w:val="0"/>
                <w:sz w:val="24"/>
                <w:szCs w:val="24"/>
              </w:rPr>
              <w:t>二、2025年末地方政府债务余额</w:t>
            </w:r>
          </w:p>
        </w:tc>
        <w:tc>
          <w:tcPr>
            <w:tcW w:w="2646" w:type="dxa"/>
            <w:tcBorders>
              <w:right w:val="single" w:color="231F20" w:sz="6" w:space="0"/>
            </w:tcBorders>
            <w:tcMar>
              <w:top w:w="0" w:type="dxa"/>
              <w:left w:w="113" w:type="dxa"/>
              <w:bottom w:w="0" w:type="dxa"/>
              <w:right w:w="113" w:type="dxa"/>
            </w:tcMar>
            <w:vAlign w:val="center"/>
          </w:tcPr>
          <w:p w14:paraId="4B6F8D44">
            <w:pPr>
              <w:widowControl/>
              <w:jc w:val="left"/>
              <w:rPr>
                <w:rFonts w:ascii="宋体" w:hAnsi="宋体" w:cs="宋体"/>
                <w:kern w:val="0"/>
                <w:sz w:val="24"/>
                <w:szCs w:val="24"/>
              </w:rPr>
            </w:pPr>
            <w:r>
              <w:rPr>
                <w:rFonts w:ascii="宋体" w:hAnsi="宋体" w:cs="宋体"/>
                <w:kern w:val="0"/>
                <w:sz w:val="24"/>
                <w:szCs w:val="24"/>
              </w:rPr>
              <w:t>26.25</w:t>
            </w:r>
          </w:p>
        </w:tc>
      </w:tr>
      <w:tr w14:paraId="6BFC3B5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188BEFF4">
            <w:pPr>
              <w:widowControl/>
              <w:jc w:val="left"/>
              <w:rPr>
                <w:rFonts w:ascii="宋体" w:hAnsi="宋体" w:cs="宋体"/>
                <w:kern w:val="0"/>
                <w:sz w:val="24"/>
                <w:szCs w:val="24"/>
              </w:rPr>
            </w:pPr>
            <w:r>
              <w:rPr>
                <w:rFonts w:ascii="宋体" w:hAnsi="宋体" w:cs="宋体"/>
                <w:kern w:val="0"/>
                <w:sz w:val="24"/>
                <w:szCs w:val="24"/>
              </w:rPr>
              <w:t>三、2025年地方政府债券发行额</w:t>
            </w:r>
          </w:p>
        </w:tc>
        <w:tc>
          <w:tcPr>
            <w:tcW w:w="2646" w:type="dxa"/>
            <w:tcBorders>
              <w:right w:val="single" w:color="231F20" w:sz="6" w:space="0"/>
            </w:tcBorders>
            <w:tcMar>
              <w:top w:w="0" w:type="dxa"/>
              <w:left w:w="113" w:type="dxa"/>
              <w:bottom w:w="0" w:type="dxa"/>
              <w:right w:w="113" w:type="dxa"/>
            </w:tcMar>
            <w:vAlign w:val="center"/>
          </w:tcPr>
          <w:p w14:paraId="4C5CC202">
            <w:pPr>
              <w:widowControl/>
              <w:jc w:val="left"/>
              <w:rPr>
                <w:rFonts w:ascii="宋体" w:hAnsi="宋体" w:cs="宋体"/>
                <w:kern w:val="0"/>
                <w:sz w:val="24"/>
                <w:szCs w:val="24"/>
              </w:rPr>
            </w:pPr>
            <w:r>
              <w:rPr>
                <w:rFonts w:ascii="宋体" w:hAnsi="宋体" w:cs="宋体"/>
                <w:kern w:val="0"/>
                <w:sz w:val="24"/>
                <w:szCs w:val="24"/>
              </w:rPr>
              <w:t>10.22</w:t>
            </w:r>
          </w:p>
        </w:tc>
      </w:tr>
      <w:tr w14:paraId="080B77C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097A225A">
            <w:pPr>
              <w:widowControl/>
              <w:jc w:val="left"/>
              <w:rPr>
                <w:rFonts w:ascii="宋体" w:hAnsi="宋体" w:cs="宋体"/>
                <w:kern w:val="0"/>
                <w:sz w:val="24"/>
                <w:szCs w:val="24"/>
              </w:rPr>
            </w:pPr>
            <w:r>
              <w:rPr>
                <w:rFonts w:ascii="宋体" w:hAnsi="宋体" w:cs="宋体"/>
                <w:kern w:val="0"/>
                <w:sz w:val="24"/>
                <w:szCs w:val="24"/>
              </w:rPr>
              <w:t>四、2025年地方政府债券平均年限</w:t>
            </w:r>
          </w:p>
        </w:tc>
        <w:tc>
          <w:tcPr>
            <w:tcW w:w="2646" w:type="dxa"/>
            <w:tcBorders>
              <w:right w:val="single" w:color="231F20" w:sz="6" w:space="0"/>
            </w:tcBorders>
            <w:tcMar>
              <w:top w:w="0" w:type="dxa"/>
              <w:left w:w="113" w:type="dxa"/>
              <w:bottom w:w="0" w:type="dxa"/>
              <w:right w:w="113" w:type="dxa"/>
            </w:tcMar>
            <w:vAlign w:val="center"/>
          </w:tcPr>
          <w:p w14:paraId="585AC2CA">
            <w:pPr>
              <w:widowControl/>
              <w:jc w:val="left"/>
              <w:rPr>
                <w:rFonts w:ascii="宋体" w:hAnsi="宋体" w:cs="宋体"/>
                <w:kern w:val="0"/>
                <w:sz w:val="24"/>
                <w:szCs w:val="24"/>
              </w:rPr>
            </w:pPr>
            <w:r>
              <w:rPr>
                <w:rFonts w:ascii="宋体" w:hAnsi="宋体" w:cs="宋体"/>
                <w:kern w:val="0"/>
                <w:sz w:val="24"/>
                <w:szCs w:val="24"/>
              </w:rPr>
              <w:t>22.77</w:t>
            </w:r>
          </w:p>
        </w:tc>
      </w:tr>
      <w:tr w14:paraId="3BB0092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36E96BCB">
            <w:pPr>
              <w:widowControl/>
              <w:jc w:val="left"/>
              <w:rPr>
                <w:rFonts w:ascii="宋体" w:hAnsi="宋体" w:cs="宋体"/>
                <w:kern w:val="0"/>
                <w:sz w:val="24"/>
                <w:szCs w:val="24"/>
              </w:rPr>
            </w:pPr>
            <w:r>
              <w:rPr>
                <w:rFonts w:ascii="宋体" w:hAnsi="宋体" w:cs="宋体"/>
                <w:kern w:val="0"/>
                <w:sz w:val="24"/>
                <w:szCs w:val="24"/>
              </w:rPr>
              <w:t>五、2025年地方政府债券平均发行利率</w:t>
            </w:r>
          </w:p>
        </w:tc>
        <w:tc>
          <w:tcPr>
            <w:tcW w:w="2646" w:type="dxa"/>
            <w:tcBorders>
              <w:right w:val="single" w:color="231F20" w:sz="6" w:space="0"/>
            </w:tcBorders>
            <w:tcMar>
              <w:top w:w="0" w:type="dxa"/>
              <w:left w:w="113" w:type="dxa"/>
              <w:bottom w:w="0" w:type="dxa"/>
              <w:right w:w="113" w:type="dxa"/>
            </w:tcMar>
            <w:vAlign w:val="center"/>
          </w:tcPr>
          <w:p w14:paraId="3B6A9E70">
            <w:pPr>
              <w:widowControl/>
              <w:jc w:val="left"/>
              <w:rPr>
                <w:rFonts w:ascii="宋体" w:hAnsi="宋体" w:cs="宋体"/>
                <w:kern w:val="0"/>
                <w:sz w:val="24"/>
                <w:szCs w:val="24"/>
              </w:rPr>
            </w:pPr>
            <w:r>
              <w:rPr>
                <w:rFonts w:ascii="宋体" w:hAnsi="宋体" w:cs="宋体"/>
                <w:kern w:val="0"/>
                <w:sz w:val="24"/>
                <w:szCs w:val="24"/>
              </w:rPr>
              <w:t>2.27%</w:t>
            </w:r>
          </w:p>
        </w:tc>
      </w:tr>
      <w:tr w14:paraId="7981AC9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4770633C">
            <w:pPr>
              <w:widowControl/>
              <w:jc w:val="left"/>
              <w:rPr>
                <w:rFonts w:ascii="宋体" w:hAnsi="宋体" w:cs="宋体"/>
                <w:kern w:val="0"/>
                <w:sz w:val="24"/>
                <w:szCs w:val="24"/>
              </w:rPr>
            </w:pPr>
            <w:r>
              <w:rPr>
                <w:rFonts w:ascii="宋体" w:hAnsi="宋体" w:cs="宋体"/>
                <w:kern w:val="0"/>
                <w:sz w:val="24"/>
                <w:szCs w:val="24"/>
              </w:rPr>
              <w:t>六、2025年地方政府债券还本</w:t>
            </w:r>
          </w:p>
        </w:tc>
        <w:tc>
          <w:tcPr>
            <w:tcW w:w="2646" w:type="dxa"/>
            <w:tcBorders>
              <w:right w:val="single" w:color="231F20" w:sz="6" w:space="0"/>
            </w:tcBorders>
            <w:tcMar>
              <w:top w:w="0" w:type="dxa"/>
              <w:left w:w="113" w:type="dxa"/>
              <w:bottom w:w="0" w:type="dxa"/>
              <w:right w:w="113" w:type="dxa"/>
            </w:tcMar>
            <w:vAlign w:val="center"/>
          </w:tcPr>
          <w:p w14:paraId="00B75F78">
            <w:pPr>
              <w:widowControl/>
              <w:jc w:val="left"/>
              <w:rPr>
                <w:rFonts w:ascii="宋体" w:hAnsi="宋体" w:cs="宋体"/>
                <w:kern w:val="0"/>
                <w:sz w:val="24"/>
                <w:szCs w:val="24"/>
              </w:rPr>
            </w:pPr>
          </w:p>
        </w:tc>
      </w:tr>
      <w:tr w14:paraId="5D00C10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3558AE28">
            <w:pPr>
              <w:widowControl/>
              <w:jc w:val="left"/>
              <w:rPr>
                <w:rFonts w:ascii="宋体" w:hAnsi="宋体" w:cs="宋体"/>
                <w:kern w:val="0"/>
                <w:sz w:val="24"/>
                <w:szCs w:val="24"/>
              </w:rPr>
            </w:pPr>
            <w:r>
              <w:rPr>
                <w:rFonts w:ascii="宋体" w:hAnsi="宋体" w:cs="宋体"/>
                <w:kern w:val="0"/>
                <w:sz w:val="24"/>
                <w:szCs w:val="24"/>
              </w:rPr>
              <w:t>其中：发行再融资债券偿还本金</w:t>
            </w:r>
          </w:p>
        </w:tc>
        <w:tc>
          <w:tcPr>
            <w:tcW w:w="2646" w:type="dxa"/>
            <w:tcBorders>
              <w:right w:val="single" w:color="231F20" w:sz="6" w:space="0"/>
            </w:tcBorders>
            <w:tcMar>
              <w:top w:w="0" w:type="dxa"/>
              <w:left w:w="113" w:type="dxa"/>
              <w:bottom w:w="0" w:type="dxa"/>
              <w:right w:w="113" w:type="dxa"/>
            </w:tcMar>
            <w:vAlign w:val="center"/>
          </w:tcPr>
          <w:p w14:paraId="6F7CDF46">
            <w:pPr>
              <w:widowControl/>
              <w:jc w:val="left"/>
              <w:rPr>
                <w:rFonts w:ascii="宋体" w:hAnsi="宋体" w:cs="宋体"/>
                <w:kern w:val="0"/>
                <w:sz w:val="24"/>
                <w:szCs w:val="24"/>
              </w:rPr>
            </w:pPr>
          </w:p>
        </w:tc>
      </w:tr>
      <w:tr w14:paraId="40D5128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tcBorders>
            <w:tcMar>
              <w:top w:w="0" w:type="dxa"/>
              <w:left w:w="113" w:type="dxa"/>
              <w:bottom w:w="0" w:type="dxa"/>
              <w:right w:w="113" w:type="dxa"/>
            </w:tcMar>
            <w:vAlign w:val="center"/>
          </w:tcPr>
          <w:p w14:paraId="34C5B43F">
            <w:pPr>
              <w:widowControl/>
              <w:ind w:firstLine="720" w:firstLineChars="300"/>
              <w:jc w:val="left"/>
              <w:rPr>
                <w:rFonts w:ascii="宋体" w:hAnsi="宋体" w:cs="宋体"/>
                <w:kern w:val="0"/>
                <w:sz w:val="24"/>
                <w:szCs w:val="24"/>
              </w:rPr>
            </w:pPr>
            <w:r>
              <w:rPr>
                <w:rFonts w:ascii="宋体" w:hAnsi="宋体" w:cs="宋体"/>
                <w:kern w:val="0"/>
                <w:sz w:val="24"/>
                <w:szCs w:val="24"/>
              </w:rPr>
              <w:t>安排财政资金等偿还本金</w:t>
            </w:r>
          </w:p>
        </w:tc>
        <w:tc>
          <w:tcPr>
            <w:tcW w:w="2646" w:type="dxa"/>
            <w:tcBorders>
              <w:right w:val="single" w:color="231F20" w:sz="6" w:space="0"/>
            </w:tcBorders>
            <w:tcMar>
              <w:top w:w="0" w:type="dxa"/>
              <w:left w:w="113" w:type="dxa"/>
              <w:bottom w:w="0" w:type="dxa"/>
              <w:right w:w="113" w:type="dxa"/>
            </w:tcMar>
            <w:vAlign w:val="center"/>
          </w:tcPr>
          <w:p w14:paraId="177E5951">
            <w:pPr>
              <w:widowControl/>
              <w:jc w:val="left"/>
              <w:rPr>
                <w:rFonts w:ascii="宋体" w:hAnsi="宋体" w:cs="宋体"/>
                <w:kern w:val="0"/>
                <w:sz w:val="24"/>
                <w:szCs w:val="24"/>
              </w:rPr>
            </w:pPr>
          </w:p>
        </w:tc>
      </w:tr>
      <w:tr w14:paraId="46AA7A4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80" w:hRule="atLeast"/>
        </w:trPr>
        <w:tc>
          <w:tcPr>
            <w:tcW w:w="6792" w:type="dxa"/>
            <w:tcBorders>
              <w:left w:val="single" w:color="231F20" w:sz="6" w:space="0"/>
              <w:bottom w:val="single" w:color="231F20" w:sz="6" w:space="0"/>
            </w:tcBorders>
            <w:tcMar>
              <w:top w:w="0" w:type="dxa"/>
              <w:left w:w="113" w:type="dxa"/>
              <w:bottom w:w="0" w:type="dxa"/>
              <w:right w:w="113" w:type="dxa"/>
            </w:tcMar>
            <w:vAlign w:val="center"/>
          </w:tcPr>
          <w:p w14:paraId="08661D38">
            <w:pPr>
              <w:widowControl/>
              <w:jc w:val="left"/>
              <w:rPr>
                <w:rFonts w:ascii="宋体" w:hAnsi="宋体" w:cs="宋体"/>
                <w:kern w:val="0"/>
                <w:sz w:val="24"/>
                <w:szCs w:val="24"/>
              </w:rPr>
            </w:pPr>
            <w:r>
              <w:rPr>
                <w:rFonts w:ascii="宋体" w:hAnsi="宋体" w:cs="宋体"/>
                <w:kern w:val="0"/>
                <w:sz w:val="24"/>
                <w:szCs w:val="24"/>
              </w:rPr>
              <w:t>七、2025年地方政府债券付息</w:t>
            </w:r>
          </w:p>
        </w:tc>
        <w:tc>
          <w:tcPr>
            <w:tcW w:w="2646" w:type="dxa"/>
            <w:tcBorders>
              <w:bottom w:val="single" w:color="231F20" w:sz="6" w:space="0"/>
              <w:right w:val="single" w:color="231F20" w:sz="6" w:space="0"/>
            </w:tcBorders>
            <w:tcMar>
              <w:top w:w="0" w:type="dxa"/>
              <w:left w:w="113" w:type="dxa"/>
              <w:bottom w:w="0" w:type="dxa"/>
              <w:right w:w="113" w:type="dxa"/>
            </w:tcMar>
            <w:vAlign w:val="center"/>
          </w:tcPr>
          <w:p w14:paraId="07980D3E">
            <w:pPr>
              <w:widowControl/>
              <w:jc w:val="left"/>
              <w:rPr>
                <w:rFonts w:ascii="宋体" w:hAnsi="宋体" w:cs="宋体"/>
                <w:kern w:val="0"/>
                <w:sz w:val="24"/>
                <w:szCs w:val="24"/>
              </w:rPr>
            </w:pPr>
            <w:r>
              <w:rPr>
                <w:rFonts w:ascii="宋体" w:hAnsi="宋体" w:cs="宋体"/>
                <w:kern w:val="0"/>
                <w:sz w:val="24"/>
                <w:szCs w:val="24"/>
              </w:rPr>
              <w:t>0.54</w:t>
            </w:r>
          </w:p>
        </w:tc>
      </w:tr>
    </w:tbl>
    <w:p w14:paraId="338F3532">
      <w:pPr>
        <w:pStyle w:val="11"/>
        <w:spacing w:before="167" w:line="213" w:lineRule="auto"/>
        <w:jc w:val="center"/>
        <w:rPr>
          <w:rFonts w:hint="eastAsia" w:ascii="黑体" w:hAnsi="黑体" w:eastAsia="黑体" w:cs="黑体"/>
          <w:spacing w:val="27"/>
          <w:sz w:val="36"/>
          <w:szCs w:val="36"/>
        </w:rPr>
      </w:pPr>
    </w:p>
    <w:p w14:paraId="7E54B90A">
      <w:pPr>
        <w:pStyle w:val="11"/>
        <w:spacing w:before="167" w:line="213" w:lineRule="auto"/>
        <w:jc w:val="left"/>
        <w:rPr>
          <w:rFonts w:hint="eastAsia" w:ascii="黑体" w:hAnsi="黑体" w:eastAsia="黑体" w:cs="黑体"/>
          <w:spacing w:val="27"/>
          <w:sz w:val="36"/>
          <w:szCs w:val="36"/>
        </w:rPr>
      </w:pPr>
      <w:r>
        <w:rPr>
          <w:rFonts w:hint="eastAsia" w:ascii="黑体" w:hAnsi="黑体" w:eastAsia="黑体" w:cs="黑体"/>
          <w:spacing w:val="27"/>
          <w:sz w:val="36"/>
          <w:szCs w:val="36"/>
        </w:rPr>
        <w:br w:type="page"/>
      </w:r>
      <w:r>
        <w:rPr>
          <w:rFonts w:hint="eastAsia" w:ascii="黑体" w:hAnsi="黑体" w:eastAsia="黑体" w:cs="黑体"/>
          <w:spacing w:val="7"/>
          <w:sz w:val="26"/>
          <w:szCs w:val="26"/>
        </w:rPr>
        <w:t>表</w:t>
      </w:r>
      <w:r>
        <w:rPr>
          <w:rFonts w:ascii="黑体" w:hAnsi="黑体" w:eastAsia="黑体" w:cs="黑体"/>
          <w:spacing w:val="-34"/>
          <w:sz w:val="26"/>
          <w:szCs w:val="26"/>
        </w:rPr>
        <w:t xml:space="preserve"> </w:t>
      </w:r>
      <w:r>
        <w:rPr>
          <w:rFonts w:hint="eastAsia" w:eastAsia="黑体"/>
          <w:spacing w:val="7"/>
          <w:sz w:val="26"/>
          <w:szCs w:val="26"/>
        </w:rPr>
        <w:t>5</w:t>
      </w:r>
    </w:p>
    <w:p w14:paraId="3F1733A9">
      <w:pPr>
        <w:pStyle w:val="11"/>
        <w:spacing w:before="167" w:line="213" w:lineRule="auto"/>
        <w:jc w:val="center"/>
        <w:rPr>
          <w:rFonts w:hint="eastAsia" w:ascii="黑体" w:hAnsi="黑体" w:eastAsia="黑体" w:cs="黑体"/>
          <w:spacing w:val="27"/>
          <w:sz w:val="36"/>
          <w:szCs w:val="36"/>
        </w:rPr>
      </w:pPr>
    </w:p>
    <w:p w14:paraId="55F530DB">
      <w:pPr>
        <w:pStyle w:val="11"/>
        <w:spacing w:before="167" w:line="213" w:lineRule="auto"/>
        <w:jc w:val="center"/>
        <w:rPr>
          <w:rFonts w:hint="eastAsia" w:ascii="黑体" w:hAnsi="黑体" w:eastAsia="黑体" w:cs="黑体"/>
          <w:spacing w:val="27"/>
          <w:sz w:val="32"/>
          <w:szCs w:val="32"/>
        </w:rPr>
      </w:pPr>
      <w:r>
        <w:rPr>
          <w:rFonts w:hint="eastAsia" w:ascii="黑体" w:hAnsi="黑体" w:eastAsia="黑体" w:cs="黑体"/>
          <w:spacing w:val="27"/>
          <w:sz w:val="32"/>
          <w:szCs w:val="32"/>
        </w:rPr>
        <w:t>曲阳县2025年新增专项债券执行情况表</w:t>
      </w:r>
    </w:p>
    <w:p w14:paraId="3F65F1CE">
      <w:pPr>
        <w:pStyle w:val="11"/>
        <w:spacing w:before="167" w:line="213" w:lineRule="auto"/>
        <w:jc w:val="right"/>
        <w:rPr>
          <w:rFonts w:hint="eastAsia" w:ascii="仿宋" w:hAnsi="仿宋" w:eastAsia="仿宋" w:cs="仿宋"/>
          <w:spacing w:val="27"/>
          <w:sz w:val="24"/>
          <w:szCs w:val="24"/>
        </w:rPr>
      </w:pPr>
    </w:p>
    <w:p w14:paraId="154BD80F">
      <w:pPr>
        <w:pStyle w:val="11"/>
        <w:spacing w:before="167" w:line="213" w:lineRule="auto"/>
        <w:jc w:val="center"/>
        <w:rPr>
          <w:rFonts w:hint="eastAsia" w:ascii="仿宋" w:hAnsi="仿宋" w:eastAsia="仿宋" w:cs="仿宋"/>
          <w:spacing w:val="27"/>
          <w:sz w:val="24"/>
          <w:szCs w:val="24"/>
        </w:rPr>
      </w:pPr>
      <w:r>
        <w:rPr>
          <w:rFonts w:hint="eastAsia" w:ascii="仿宋" w:hAnsi="仿宋" w:eastAsia="仿宋" w:cs="仿宋"/>
          <w:spacing w:val="27"/>
          <w:sz w:val="24"/>
          <w:szCs w:val="24"/>
        </w:rPr>
        <w:t xml:space="preserve">                                         单位：万元</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7"/>
        <w:gridCol w:w="1590"/>
        <w:gridCol w:w="1725"/>
      </w:tblGrid>
      <w:tr w14:paraId="57DA7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837" w:type="dxa"/>
            <w:vAlign w:val="center"/>
          </w:tcPr>
          <w:p w14:paraId="28422B45">
            <w:pPr>
              <w:widowControl/>
              <w:jc w:val="center"/>
              <w:rPr>
                <w:rFonts w:ascii="宋体" w:hAnsi="宋体" w:cs="宋体"/>
                <w:b/>
                <w:bCs/>
                <w:kern w:val="0"/>
                <w:sz w:val="24"/>
                <w:szCs w:val="24"/>
              </w:rPr>
            </w:pPr>
            <w:r>
              <w:rPr>
                <w:rFonts w:ascii="宋体" w:hAnsi="宋体" w:cs="宋体"/>
                <w:b/>
                <w:bCs/>
                <w:kern w:val="0"/>
                <w:sz w:val="24"/>
                <w:szCs w:val="24"/>
              </w:rPr>
              <w:t>项目名称</w:t>
            </w:r>
          </w:p>
        </w:tc>
        <w:tc>
          <w:tcPr>
            <w:tcW w:w="1590" w:type="dxa"/>
            <w:vAlign w:val="center"/>
          </w:tcPr>
          <w:p w14:paraId="5E850E66">
            <w:pPr>
              <w:widowControl/>
              <w:jc w:val="center"/>
              <w:rPr>
                <w:rFonts w:ascii="宋体" w:hAnsi="宋体" w:cs="宋体"/>
                <w:b/>
                <w:bCs/>
                <w:kern w:val="0"/>
                <w:sz w:val="24"/>
                <w:szCs w:val="24"/>
              </w:rPr>
            </w:pPr>
            <w:r>
              <w:rPr>
                <w:rFonts w:ascii="宋体" w:hAnsi="宋体" w:cs="宋体"/>
                <w:b/>
                <w:bCs/>
                <w:kern w:val="0"/>
                <w:sz w:val="24"/>
                <w:szCs w:val="24"/>
              </w:rPr>
              <w:t>申请金额</w:t>
            </w:r>
          </w:p>
        </w:tc>
        <w:tc>
          <w:tcPr>
            <w:tcW w:w="1725" w:type="dxa"/>
            <w:vAlign w:val="center"/>
          </w:tcPr>
          <w:p w14:paraId="5C43CD11">
            <w:pPr>
              <w:widowControl/>
              <w:jc w:val="center"/>
              <w:rPr>
                <w:rFonts w:ascii="宋体" w:hAnsi="宋体" w:cs="宋体"/>
                <w:b/>
                <w:bCs/>
                <w:kern w:val="0"/>
                <w:sz w:val="24"/>
                <w:szCs w:val="24"/>
              </w:rPr>
            </w:pPr>
            <w:r>
              <w:rPr>
                <w:rFonts w:ascii="宋体" w:hAnsi="宋体" w:cs="宋体"/>
                <w:b/>
                <w:bCs/>
                <w:kern w:val="0"/>
                <w:sz w:val="24"/>
                <w:szCs w:val="24"/>
              </w:rPr>
              <w:t>支出金额</w:t>
            </w:r>
          </w:p>
        </w:tc>
      </w:tr>
      <w:tr w14:paraId="0156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0D8996C6">
            <w:pPr>
              <w:widowControl/>
              <w:jc w:val="left"/>
              <w:textAlignment w:val="center"/>
              <w:rPr>
                <w:rFonts w:ascii="宋体" w:hAnsi="宋体" w:cs="宋体"/>
                <w:kern w:val="0"/>
                <w:sz w:val="24"/>
                <w:szCs w:val="24"/>
              </w:rPr>
            </w:pPr>
            <w:r>
              <w:rPr>
                <w:rFonts w:ascii="宋体" w:hAnsi="宋体" w:cs="宋体"/>
                <w:color w:val="000000"/>
                <w:kern w:val="0"/>
                <w:sz w:val="24"/>
                <w:szCs w:val="24"/>
              </w:rPr>
              <w:t>曲阳县小南关及杨庄子棚户区改造项目</w:t>
            </w:r>
          </w:p>
        </w:tc>
        <w:tc>
          <w:tcPr>
            <w:tcW w:w="1590" w:type="dxa"/>
            <w:vAlign w:val="center"/>
          </w:tcPr>
          <w:p w14:paraId="77F64615">
            <w:pPr>
              <w:widowControl/>
              <w:jc w:val="left"/>
              <w:rPr>
                <w:rFonts w:ascii="宋体" w:hAnsi="宋体" w:cs="宋体"/>
                <w:kern w:val="0"/>
                <w:sz w:val="24"/>
                <w:szCs w:val="24"/>
              </w:rPr>
            </w:pPr>
            <w:r>
              <w:rPr>
                <w:rFonts w:ascii="宋体" w:hAnsi="宋体" w:cs="宋体"/>
                <w:kern w:val="0"/>
                <w:sz w:val="24"/>
                <w:szCs w:val="24"/>
              </w:rPr>
              <w:t>4500</w:t>
            </w:r>
          </w:p>
        </w:tc>
        <w:tc>
          <w:tcPr>
            <w:tcW w:w="1725" w:type="dxa"/>
            <w:vAlign w:val="center"/>
          </w:tcPr>
          <w:p w14:paraId="59D5FF9E">
            <w:pPr>
              <w:widowControl/>
              <w:jc w:val="left"/>
              <w:textAlignment w:val="center"/>
              <w:rPr>
                <w:rFonts w:ascii="宋体" w:hAnsi="宋体" w:cs="宋体"/>
                <w:kern w:val="0"/>
                <w:sz w:val="24"/>
                <w:szCs w:val="24"/>
              </w:rPr>
            </w:pPr>
            <w:r>
              <w:rPr>
                <w:rFonts w:ascii="宋体" w:hAnsi="宋体" w:cs="宋体"/>
                <w:color w:val="000000"/>
                <w:kern w:val="0"/>
                <w:sz w:val="24"/>
                <w:szCs w:val="24"/>
              </w:rPr>
              <w:t>4500</w:t>
            </w:r>
          </w:p>
        </w:tc>
      </w:tr>
      <w:tr w14:paraId="5180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16D9C4D0">
            <w:pPr>
              <w:widowControl/>
              <w:jc w:val="left"/>
              <w:textAlignment w:val="center"/>
              <w:rPr>
                <w:rFonts w:ascii="宋体" w:hAnsi="宋体" w:cs="宋体"/>
                <w:kern w:val="0"/>
                <w:sz w:val="24"/>
                <w:szCs w:val="24"/>
              </w:rPr>
            </w:pPr>
            <w:r>
              <w:rPr>
                <w:rFonts w:ascii="宋体" w:hAnsi="宋体" w:cs="宋体"/>
                <w:color w:val="000000"/>
                <w:kern w:val="0"/>
                <w:sz w:val="24"/>
                <w:szCs w:val="24"/>
              </w:rPr>
              <w:t>曲阳县人民医院迁建项目</w:t>
            </w:r>
          </w:p>
        </w:tc>
        <w:tc>
          <w:tcPr>
            <w:tcW w:w="1590" w:type="dxa"/>
            <w:vAlign w:val="center"/>
          </w:tcPr>
          <w:p w14:paraId="672C5C9C">
            <w:pPr>
              <w:widowControl/>
              <w:jc w:val="left"/>
              <w:rPr>
                <w:rFonts w:ascii="宋体" w:hAnsi="宋体" w:cs="宋体"/>
                <w:kern w:val="0"/>
                <w:sz w:val="24"/>
                <w:szCs w:val="24"/>
              </w:rPr>
            </w:pPr>
            <w:r>
              <w:rPr>
                <w:rFonts w:ascii="宋体" w:hAnsi="宋体" w:cs="宋体"/>
                <w:kern w:val="0"/>
                <w:sz w:val="24"/>
                <w:szCs w:val="24"/>
              </w:rPr>
              <w:t>25000</w:t>
            </w:r>
          </w:p>
        </w:tc>
        <w:tc>
          <w:tcPr>
            <w:tcW w:w="1725" w:type="dxa"/>
            <w:vAlign w:val="center"/>
          </w:tcPr>
          <w:p w14:paraId="5174236D">
            <w:pPr>
              <w:widowControl/>
              <w:jc w:val="left"/>
              <w:textAlignment w:val="center"/>
              <w:rPr>
                <w:rFonts w:ascii="宋体" w:hAnsi="宋体" w:cs="宋体"/>
                <w:kern w:val="0"/>
                <w:sz w:val="24"/>
                <w:szCs w:val="24"/>
              </w:rPr>
            </w:pPr>
            <w:r>
              <w:rPr>
                <w:rFonts w:ascii="宋体" w:hAnsi="宋体" w:cs="宋体"/>
                <w:color w:val="000000"/>
                <w:kern w:val="0"/>
                <w:sz w:val="24"/>
                <w:szCs w:val="24"/>
              </w:rPr>
              <w:t>12168.96</w:t>
            </w:r>
          </w:p>
        </w:tc>
      </w:tr>
      <w:tr w14:paraId="4E31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A589352">
            <w:pPr>
              <w:widowControl/>
              <w:jc w:val="left"/>
              <w:textAlignment w:val="center"/>
              <w:rPr>
                <w:rFonts w:ascii="宋体" w:hAnsi="宋体" w:cs="宋体"/>
                <w:kern w:val="0"/>
                <w:sz w:val="24"/>
                <w:szCs w:val="24"/>
              </w:rPr>
            </w:pPr>
            <w:r>
              <w:rPr>
                <w:rFonts w:ascii="宋体" w:hAnsi="宋体" w:cs="宋体"/>
                <w:color w:val="000000"/>
                <w:kern w:val="0"/>
                <w:sz w:val="24"/>
                <w:szCs w:val="24"/>
              </w:rPr>
              <w:t>曲阳县燕赵镇污水处理厂续建项目</w:t>
            </w:r>
          </w:p>
        </w:tc>
        <w:tc>
          <w:tcPr>
            <w:tcW w:w="1590" w:type="dxa"/>
            <w:vAlign w:val="center"/>
          </w:tcPr>
          <w:p w14:paraId="71172F6D">
            <w:pPr>
              <w:widowControl/>
              <w:jc w:val="left"/>
              <w:rPr>
                <w:rFonts w:ascii="宋体" w:hAnsi="宋体" w:cs="宋体"/>
                <w:kern w:val="0"/>
                <w:sz w:val="24"/>
                <w:szCs w:val="24"/>
              </w:rPr>
            </w:pPr>
            <w:r>
              <w:rPr>
                <w:rFonts w:ascii="宋体" w:hAnsi="宋体" w:cs="宋体"/>
                <w:kern w:val="0"/>
                <w:sz w:val="24"/>
                <w:szCs w:val="24"/>
              </w:rPr>
              <w:t>2500</w:t>
            </w:r>
          </w:p>
        </w:tc>
        <w:tc>
          <w:tcPr>
            <w:tcW w:w="1725" w:type="dxa"/>
            <w:vAlign w:val="center"/>
          </w:tcPr>
          <w:p w14:paraId="659B674B">
            <w:pPr>
              <w:widowControl/>
              <w:jc w:val="left"/>
              <w:textAlignment w:val="center"/>
              <w:rPr>
                <w:rFonts w:ascii="宋体" w:hAnsi="宋体" w:cs="宋体"/>
                <w:kern w:val="0"/>
                <w:sz w:val="24"/>
                <w:szCs w:val="24"/>
              </w:rPr>
            </w:pPr>
            <w:r>
              <w:rPr>
                <w:rFonts w:ascii="宋体" w:hAnsi="宋体" w:cs="宋体"/>
                <w:color w:val="000000"/>
                <w:kern w:val="0"/>
                <w:sz w:val="24"/>
                <w:szCs w:val="24"/>
              </w:rPr>
              <w:t>1657.13</w:t>
            </w:r>
          </w:p>
        </w:tc>
      </w:tr>
      <w:tr w14:paraId="6DA7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122D79D3">
            <w:pPr>
              <w:widowControl/>
              <w:jc w:val="left"/>
              <w:textAlignment w:val="center"/>
              <w:rPr>
                <w:rFonts w:ascii="宋体" w:hAnsi="宋体" w:cs="宋体"/>
                <w:kern w:val="0"/>
                <w:sz w:val="24"/>
                <w:szCs w:val="24"/>
              </w:rPr>
            </w:pPr>
            <w:r>
              <w:rPr>
                <w:rFonts w:ascii="宋体" w:hAnsi="宋体" w:cs="宋体"/>
                <w:color w:val="000000"/>
                <w:kern w:val="0"/>
                <w:sz w:val="24"/>
                <w:szCs w:val="24"/>
              </w:rPr>
              <w:t>河北曲阳经济开发区基础设施及配套工程建设项目</w:t>
            </w:r>
          </w:p>
        </w:tc>
        <w:tc>
          <w:tcPr>
            <w:tcW w:w="1590" w:type="dxa"/>
            <w:vAlign w:val="center"/>
          </w:tcPr>
          <w:p w14:paraId="04555678">
            <w:pPr>
              <w:widowControl/>
              <w:jc w:val="left"/>
              <w:rPr>
                <w:rFonts w:ascii="宋体" w:hAnsi="宋体" w:cs="宋体"/>
                <w:kern w:val="0"/>
                <w:sz w:val="24"/>
                <w:szCs w:val="24"/>
              </w:rPr>
            </w:pPr>
            <w:r>
              <w:rPr>
                <w:rFonts w:ascii="宋体" w:hAnsi="宋体" w:cs="宋体"/>
                <w:kern w:val="0"/>
                <w:sz w:val="24"/>
                <w:szCs w:val="24"/>
              </w:rPr>
              <w:t>8000</w:t>
            </w:r>
          </w:p>
        </w:tc>
        <w:tc>
          <w:tcPr>
            <w:tcW w:w="1725" w:type="dxa"/>
            <w:vAlign w:val="center"/>
          </w:tcPr>
          <w:p w14:paraId="0D8463FB">
            <w:pPr>
              <w:widowControl/>
              <w:jc w:val="left"/>
              <w:textAlignment w:val="center"/>
              <w:rPr>
                <w:rFonts w:ascii="宋体" w:hAnsi="宋体" w:cs="宋体"/>
                <w:kern w:val="0"/>
                <w:sz w:val="24"/>
                <w:szCs w:val="24"/>
              </w:rPr>
            </w:pPr>
            <w:r>
              <w:rPr>
                <w:rFonts w:ascii="宋体" w:hAnsi="宋体" w:cs="宋体"/>
                <w:color w:val="000000"/>
                <w:kern w:val="0"/>
                <w:sz w:val="24"/>
                <w:szCs w:val="24"/>
              </w:rPr>
              <w:t>5099.91</w:t>
            </w:r>
          </w:p>
        </w:tc>
      </w:tr>
      <w:tr w14:paraId="5F35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6E03DD7">
            <w:pPr>
              <w:widowControl/>
              <w:jc w:val="left"/>
              <w:textAlignment w:val="center"/>
              <w:rPr>
                <w:rFonts w:ascii="宋体" w:hAnsi="宋体" w:cs="宋体"/>
                <w:kern w:val="0"/>
                <w:sz w:val="24"/>
                <w:szCs w:val="24"/>
              </w:rPr>
            </w:pPr>
            <w:r>
              <w:rPr>
                <w:rFonts w:ascii="宋体" w:hAnsi="宋体" w:cs="宋体"/>
                <w:color w:val="000000"/>
                <w:kern w:val="0"/>
                <w:sz w:val="24"/>
                <w:szCs w:val="24"/>
              </w:rPr>
              <w:t>曲阳县城区集中供水应急备用水源管网及配套设施提升改造工程</w:t>
            </w:r>
          </w:p>
        </w:tc>
        <w:tc>
          <w:tcPr>
            <w:tcW w:w="1590" w:type="dxa"/>
            <w:vAlign w:val="center"/>
          </w:tcPr>
          <w:p w14:paraId="03A8E99D">
            <w:pPr>
              <w:widowControl/>
              <w:jc w:val="left"/>
              <w:rPr>
                <w:rFonts w:ascii="宋体" w:hAnsi="宋体" w:cs="宋体"/>
                <w:kern w:val="0"/>
                <w:sz w:val="24"/>
                <w:szCs w:val="24"/>
              </w:rPr>
            </w:pPr>
            <w:r>
              <w:rPr>
                <w:rFonts w:ascii="宋体" w:hAnsi="宋体" w:cs="宋体"/>
                <w:kern w:val="0"/>
                <w:sz w:val="24"/>
                <w:szCs w:val="24"/>
              </w:rPr>
              <w:t>2200</w:t>
            </w:r>
          </w:p>
        </w:tc>
        <w:tc>
          <w:tcPr>
            <w:tcW w:w="1725" w:type="dxa"/>
            <w:vAlign w:val="center"/>
          </w:tcPr>
          <w:p w14:paraId="5B74067B">
            <w:pPr>
              <w:widowControl/>
              <w:jc w:val="left"/>
              <w:textAlignment w:val="center"/>
              <w:rPr>
                <w:rFonts w:ascii="宋体" w:hAnsi="宋体" w:cs="宋体"/>
                <w:kern w:val="0"/>
                <w:sz w:val="24"/>
                <w:szCs w:val="24"/>
              </w:rPr>
            </w:pPr>
            <w:r>
              <w:rPr>
                <w:rFonts w:ascii="宋体" w:hAnsi="宋体" w:cs="宋体"/>
                <w:color w:val="000000"/>
                <w:kern w:val="0"/>
                <w:sz w:val="24"/>
                <w:szCs w:val="24"/>
              </w:rPr>
              <w:t>902.47</w:t>
            </w:r>
          </w:p>
        </w:tc>
      </w:tr>
      <w:tr w14:paraId="1E5B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E77E54E">
            <w:pPr>
              <w:widowControl/>
              <w:jc w:val="left"/>
              <w:rPr>
                <w:rFonts w:ascii="宋体" w:hAnsi="宋体" w:cs="宋体"/>
                <w:kern w:val="0"/>
                <w:sz w:val="24"/>
                <w:szCs w:val="24"/>
              </w:rPr>
            </w:pPr>
            <w:r>
              <w:rPr>
                <w:rFonts w:ascii="宋体" w:hAnsi="宋体" w:cs="宋体"/>
                <w:kern w:val="0"/>
                <w:sz w:val="24"/>
                <w:szCs w:val="24"/>
              </w:rPr>
              <w:t>曲阳县城区老旧小区管网改造及新建配水管网项目</w:t>
            </w:r>
          </w:p>
        </w:tc>
        <w:tc>
          <w:tcPr>
            <w:tcW w:w="1590" w:type="dxa"/>
            <w:vAlign w:val="center"/>
          </w:tcPr>
          <w:p w14:paraId="7BDA8FD8">
            <w:pPr>
              <w:widowControl/>
              <w:jc w:val="left"/>
              <w:rPr>
                <w:rFonts w:ascii="宋体" w:hAnsi="宋体" w:cs="宋体"/>
                <w:kern w:val="0"/>
                <w:sz w:val="24"/>
                <w:szCs w:val="24"/>
              </w:rPr>
            </w:pPr>
            <w:r>
              <w:rPr>
                <w:rFonts w:ascii="宋体" w:hAnsi="宋体" w:cs="宋体"/>
                <w:kern w:val="0"/>
                <w:sz w:val="24"/>
                <w:szCs w:val="24"/>
              </w:rPr>
              <w:t>9800</w:t>
            </w:r>
          </w:p>
        </w:tc>
        <w:tc>
          <w:tcPr>
            <w:tcW w:w="1725" w:type="dxa"/>
            <w:vAlign w:val="center"/>
          </w:tcPr>
          <w:p w14:paraId="3AA98212">
            <w:pPr>
              <w:widowControl/>
              <w:jc w:val="left"/>
              <w:textAlignment w:val="center"/>
              <w:rPr>
                <w:rFonts w:ascii="宋体" w:hAnsi="宋体" w:cs="宋体"/>
                <w:kern w:val="0"/>
                <w:sz w:val="24"/>
                <w:szCs w:val="24"/>
              </w:rPr>
            </w:pPr>
            <w:r>
              <w:rPr>
                <w:rFonts w:ascii="宋体" w:hAnsi="宋体" w:cs="宋体"/>
                <w:color w:val="000000"/>
                <w:kern w:val="0"/>
                <w:sz w:val="24"/>
                <w:szCs w:val="24"/>
              </w:rPr>
              <w:t>8410.22</w:t>
            </w:r>
          </w:p>
        </w:tc>
      </w:tr>
      <w:tr w14:paraId="2632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42017B96">
            <w:pPr>
              <w:widowControl/>
              <w:jc w:val="left"/>
              <w:rPr>
                <w:rFonts w:ascii="宋体" w:hAnsi="宋体" w:cs="宋体"/>
                <w:kern w:val="0"/>
                <w:sz w:val="24"/>
                <w:szCs w:val="24"/>
              </w:rPr>
            </w:pPr>
            <w:r>
              <w:rPr>
                <w:rFonts w:ascii="宋体" w:hAnsi="宋体" w:cs="宋体"/>
                <w:kern w:val="0"/>
                <w:sz w:val="24"/>
                <w:szCs w:val="24"/>
              </w:rPr>
              <w:t>曲阳县雄忻高铁站前综合交通枢纽及配套设施建设项目</w:t>
            </w:r>
          </w:p>
        </w:tc>
        <w:tc>
          <w:tcPr>
            <w:tcW w:w="1590" w:type="dxa"/>
            <w:vAlign w:val="center"/>
          </w:tcPr>
          <w:p w14:paraId="14DBEE28">
            <w:pPr>
              <w:widowControl/>
              <w:jc w:val="left"/>
              <w:rPr>
                <w:rFonts w:ascii="宋体" w:hAnsi="宋体" w:cs="宋体"/>
                <w:kern w:val="0"/>
                <w:sz w:val="24"/>
                <w:szCs w:val="24"/>
              </w:rPr>
            </w:pPr>
            <w:r>
              <w:rPr>
                <w:rFonts w:ascii="宋体" w:hAnsi="宋体" w:cs="宋体"/>
                <w:kern w:val="0"/>
                <w:sz w:val="24"/>
                <w:szCs w:val="24"/>
              </w:rPr>
              <w:t>2000</w:t>
            </w:r>
          </w:p>
        </w:tc>
        <w:tc>
          <w:tcPr>
            <w:tcW w:w="1725" w:type="dxa"/>
            <w:vAlign w:val="center"/>
          </w:tcPr>
          <w:p w14:paraId="79AAA596">
            <w:pPr>
              <w:widowControl/>
              <w:jc w:val="left"/>
              <w:textAlignment w:val="center"/>
              <w:rPr>
                <w:rFonts w:ascii="宋体" w:hAnsi="宋体" w:cs="宋体"/>
                <w:kern w:val="0"/>
                <w:sz w:val="24"/>
                <w:szCs w:val="24"/>
              </w:rPr>
            </w:pPr>
            <w:r>
              <w:rPr>
                <w:rFonts w:ascii="宋体" w:hAnsi="宋体" w:cs="宋体"/>
                <w:color w:val="000000"/>
                <w:kern w:val="0"/>
                <w:sz w:val="24"/>
                <w:szCs w:val="24"/>
              </w:rPr>
              <w:t>2000</w:t>
            </w:r>
          </w:p>
        </w:tc>
      </w:tr>
      <w:tr w14:paraId="2BB7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37FD4A30">
            <w:pPr>
              <w:widowControl/>
              <w:jc w:val="left"/>
              <w:rPr>
                <w:rFonts w:ascii="宋体" w:hAnsi="宋体" w:cs="宋体"/>
                <w:kern w:val="0"/>
                <w:sz w:val="24"/>
                <w:szCs w:val="24"/>
              </w:rPr>
            </w:pPr>
            <w:r>
              <w:rPr>
                <w:rFonts w:ascii="宋体" w:hAnsi="宋体" w:cs="宋体"/>
                <w:kern w:val="0"/>
                <w:sz w:val="24"/>
                <w:szCs w:val="24"/>
              </w:rPr>
              <w:t>曲阳县嘉禾御福园公益性公墓建设项目</w:t>
            </w:r>
          </w:p>
        </w:tc>
        <w:tc>
          <w:tcPr>
            <w:tcW w:w="1590" w:type="dxa"/>
            <w:vAlign w:val="center"/>
          </w:tcPr>
          <w:p w14:paraId="3A7E3573">
            <w:pPr>
              <w:widowControl/>
              <w:jc w:val="left"/>
              <w:rPr>
                <w:rFonts w:ascii="宋体" w:hAnsi="宋体" w:cs="宋体"/>
                <w:kern w:val="0"/>
                <w:sz w:val="24"/>
                <w:szCs w:val="24"/>
              </w:rPr>
            </w:pPr>
            <w:r>
              <w:rPr>
                <w:rFonts w:ascii="宋体" w:hAnsi="宋体" w:cs="宋体"/>
                <w:kern w:val="0"/>
                <w:sz w:val="24"/>
                <w:szCs w:val="24"/>
              </w:rPr>
              <w:t>1300</w:t>
            </w:r>
          </w:p>
        </w:tc>
        <w:tc>
          <w:tcPr>
            <w:tcW w:w="1725" w:type="dxa"/>
            <w:vAlign w:val="center"/>
          </w:tcPr>
          <w:p w14:paraId="4B8A7602">
            <w:pPr>
              <w:widowControl/>
              <w:jc w:val="left"/>
              <w:textAlignment w:val="center"/>
              <w:rPr>
                <w:rFonts w:ascii="宋体" w:hAnsi="宋体" w:cs="宋体"/>
                <w:kern w:val="0"/>
                <w:sz w:val="24"/>
                <w:szCs w:val="24"/>
              </w:rPr>
            </w:pPr>
          </w:p>
        </w:tc>
      </w:tr>
      <w:tr w14:paraId="6279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10E58B96">
            <w:pPr>
              <w:widowControl/>
              <w:jc w:val="left"/>
              <w:rPr>
                <w:rFonts w:ascii="宋体" w:hAnsi="宋体" w:cs="宋体"/>
                <w:kern w:val="0"/>
                <w:sz w:val="24"/>
                <w:szCs w:val="24"/>
              </w:rPr>
            </w:pPr>
            <w:r>
              <w:rPr>
                <w:rFonts w:ascii="宋体" w:hAnsi="宋体" w:cs="宋体"/>
                <w:kern w:val="0"/>
                <w:sz w:val="24"/>
                <w:szCs w:val="24"/>
              </w:rPr>
              <w:t>曲阳县西部给排水管网建设项目一期</w:t>
            </w:r>
          </w:p>
        </w:tc>
        <w:tc>
          <w:tcPr>
            <w:tcW w:w="1590" w:type="dxa"/>
            <w:vAlign w:val="center"/>
          </w:tcPr>
          <w:p w14:paraId="4064D5FD">
            <w:pPr>
              <w:widowControl/>
              <w:jc w:val="left"/>
              <w:rPr>
                <w:rFonts w:ascii="宋体" w:hAnsi="宋体" w:cs="宋体"/>
                <w:kern w:val="0"/>
                <w:sz w:val="24"/>
                <w:szCs w:val="24"/>
              </w:rPr>
            </w:pPr>
            <w:r>
              <w:rPr>
                <w:rFonts w:ascii="宋体" w:hAnsi="宋体" w:cs="宋体"/>
                <w:kern w:val="0"/>
                <w:sz w:val="24"/>
                <w:szCs w:val="24"/>
              </w:rPr>
              <w:t>1000</w:t>
            </w:r>
          </w:p>
        </w:tc>
        <w:tc>
          <w:tcPr>
            <w:tcW w:w="1725" w:type="dxa"/>
            <w:vAlign w:val="center"/>
          </w:tcPr>
          <w:p w14:paraId="7BFB9A52">
            <w:pPr>
              <w:widowControl/>
              <w:jc w:val="left"/>
              <w:textAlignment w:val="center"/>
              <w:rPr>
                <w:rFonts w:ascii="宋体" w:hAnsi="宋体" w:cs="宋体"/>
                <w:kern w:val="0"/>
                <w:sz w:val="24"/>
                <w:szCs w:val="24"/>
              </w:rPr>
            </w:pPr>
          </w:p>
        </w:tc>
      </w:tr>
      <w:tr w14:paraId="56DDD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5AC4CE4">
            <w:pPr>
              <w:widowControl/>
              <w:jc w:val="left"/>
              <w:rPr>
                <w:rFonts w:ascii="宋体" w:hAnsi="宋体" w:cs="宋体"/>
                <w:kern w:val="0"/>
                <w:sz w:val="24"/>
                <w:szCs w:val="24"/>
              </w:rPr>
            </w:pPr>
            <w:r>
              <w:rPr>
                <w:rFonts w:ascii="宋体" w:hAnsi="宋体" w:cs="宋体"/>
                <w:kern w:val="0"/>
                <w:sz w:val="24"/>
                <w:szCs w:val="24"/>
              </w:rPr>
              <w:t>曲阳县七里庄片区排水设施建设工程</w:t>
            </w:r>
          </w:p>
        </w:tc>
        <w:tc>
          <w:tcPr>
            <w:tcW w:w="1590" w:type="dxa"/>
            <w:vAlign w:val="center"/>
          </w:tcPr>
          <w:p w14:paraId="3B6D98B9">
            <w:pPr>
              <w:widowControl/>
              <w:jc w:val="left"/>
              <w:rPr>
                <w:rFonts w:ascii="宋体" w:hAnsi="宋体" w:cs="宋体"/>
                <w:kern w:val="0"/>
                <w:sz w:val="24"/>
                <w:szCs w:val="24"/>
              </w:rPr>
            </w:pPr>
            <w:r>
              <w:rPr>
                <w:rFonts w:ascii="宋体" w:hAnsi="宋体" w:cs="宋体"/>
                <w:kern w:val="0"/>
                <w:sz w:val="24"/>
                <w:szCs w:val="24"/>
              </w:rPr>
              <w:t>1000</w:t>
            </w:r>
          </w:p>
        </w:tc>
        <w:tc>
          <w:tcPr>
            <w:tcW w:w="1725" w:type="dxa"/>
            <w:vAlign w:val="center"/>
          </w:tcPr>
          <w:p w14:paraId="5FF2B895">
            <w:pPr>
              <w:widowControl/>
              <w:jc w:val="left"/>
              <w:textAlignment w:val="center"/>
              <w:rPr>
                <w:rFonts w:ascii="宋体" w:hAnsi="宋体" w:cs="宋体"/>
                <w:kern w:val="0"/>
                <w:sz w:val="24"/>
                <w:szCs w:val="24"/>
              </w:rPr>
            </w:pPr>
          </w:p>
        </w:tc>
      </w:tr>
      <w:tr w14:paraId="451E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632C332E">
            <w:pPr>
              <w:widowControl/>
              <w:jc w:val="left"/>
              <w:rPr>
                <w:rFonts w:ascii="宋体" w:hAnsi="宋体" w:cs="宋体"/>
                <w:kern w:val="0"/>
                <w:sz w:val="24"/>
                <w:szCs w:val="24"/>
              </w:rPr>
            </w:pPr>
            <w:r>
              <w:rPr>
                <w:rFonts w:ascii="宋体" w:hAnsi="宋体" w:cs="宋体"/>
                <w:kern w:val="0"/>
                <w:sz w:val="24"/>
                <w:szCs w:val="24"/>
              </w:rPr>
              <w:t>曲阳县拖欠企业账款项目</w:t>
            </w:r>
          </w:p>
        </w:tc>
        <w:tc>
          <w:tcPr>
            <w:tcW w:w="1590" w:type="dxa"/>
            <w:vAlign w:val="center"/>
          </w:tcPr>
          <w:p w14:paraId="3C1FA26C">
            <w:pPr>
              <w:widowControl/>
              <w:jc w:val="left"/>
              <w:rPr>
                <w:rFonts w:ascii="宋体" w:hAnsi="宋体" w:cs="宋体"/>
                <w:kern w:val="0"/>
                <w:sz w:val="24"/>
                <w:szCs w:val="24"/>
              </w:rPr>
            </w:pPr>
            <w:r>
              <w:rPr>
                <w:rFonts w:ascii="宋体" w:hAnsi="宋体" w:cs="宋体"/>
                <w:kern w:val="0"/>
                <w:sz w:val="24"/>
                <w:szCs w:val="24"/>
              </w:rPr>
              <w:t>18100</w:t>
            </w:r>
          </w:p>
        </w:tc>
        <w:tc>
          <w:tcPr>
            <w:tcW w:w="1725" w:type="dxa"/>
            <w:vAlign w:val="center"/>
          </w:tcPr>
          <w:p w14:paraId="26DEB773">
            <w:pPr>
              <w:widowControl/>
              <w:jc w:val="left"/>
              <w:textAlignment w:val="center"/>
              <w:rPr>
                <w:rFonts w:ascii="宋体" w:hAnsi="宋体" w:cs="宋体"/>
                <w:kern w:val="0"/>
                <w:sz w:val="24"/>
                <w:szCs w:val="24"/>
              </w:rPr>
            </w:pPr>
            <w:r>
              <w:rPr>
                <w:rFonts w:ascii="宋体" w:hAnsi="宋体" w:cs="宋体"/>
                <w:color w:val="000000"/>
                <w:kern w:val="0"/>
                <w:sz w:val="24"/>
                <w:szCs w:val="24"/>
              </w:rPr>
              <w:t>16963.91</w:t>
            </w:r>
          </w:p>
        </w:tc>
      </w:tr>
      <w:tr w14:paraId="6BAD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35F48C5E">
            <w:pPr>
              <w:widowControl/>
              <w:jc w:val="left"/>
              <w:rPr>
                <w:rFonts w:ascii="宋体" w:hAnsi="宋体" w:cs="宋体"/>
                <w:kern w:val="0"/>
                <w:sz w:val="24"/>
                <w:szCs w:val="24"/>
              </w:rPr>
            </w:pPr>
            <w:r>
              <w:rPr>
                <w:rFonts w:ascii="宋体" w:hAnsi="宋体" w:cs="宋体"/>
                <w:kern w:val="0"/>
                <w:sz w:val="24"/>
                <w:szCs w:val="24"/>
              </w:rPr>
              <w:t>曲阳县存量政府投资项目</w:t>
            </w:r>
          </w:p>
        </w:tc>
        <w:tc>
          <w:tcPr>
            <w:tcW w:w="1590" w:type="dxa"/>
            <w:vAlign w:val="center"/>
          </w:tcPr>
          <w:p w14:paraId="0690283B">
            <w:pPr>
              <w:widowControl/>
              <w:jc w:val="left"/>
              <w:rPr>
                <w:rFonts w:ascii="宋体" w:hAnsi="宋体" w:cs="宋体"/>
                <w:kern w:val="0"/>
                <w:sz w:val="24"/>
                <w:szCs w:val="24"/>
              </w:rPr>
            </w:pPr>
            <w:r>
              <w:rPr>
                <w:rFonts w:ascii="宋体" w:hAnsi="宋体" w:cs="宋体"/>
                <w:kern w:val="0"/>
                <w:sz w:val="24"/>
                <w:szCs w:val="24"/>
              </w:rPr>
              <w:t>9800</w:t>
            </w:r>
          </w:p>
        </w:tc>
        <w:tc>
          <w:tcPr>
            <w:tcW w:w="1725" w:type="dxa"/>
            <w:vAlign w:val="center"/>
          </w:tcPr>
          <w:p w14:paraId="45A5B079">
            <w:pPr>
              <w:widowControl/>
              <w:jc w:val="left"/>
              <w:textAlignment w:val="center"/>
              <w:rPr>
                <w:rFonts w:ascii="宋体" w:hAnsi="宋体" w:cs="宋体"/>
                <w:kern w:val="0"/>
                <w:sz w:val="24"/>
                <w:szCs w:val="24"/>
              </w:rPr>
            </w:pPr>
            <w:r>
              <w:rPr>
                <w:rFonts w:ascii="宋体" w:hAnsi="宋体" w:cs="宋体"/>
                <w:color w:val="000000"/>
                <w:kern w:val="0"/>
                <w:sz w:val="24"/>
                <w:szCs w:val="24"/>
              </w:rPr>
              <w:t>9800</w:t>
            </w:r>
          </w:p>
        </w:tc>
      </w:tr>
      <w:tr w14:paraId="66AE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2390E572">
            <w:pPr>
              <w:widowControl/>
              <w:jc w:val="center"/>
              <w:rPr>
                <w:rFonts w:ascii="宋体" w:hAnsi="宋体" w:cs="宋体"/>
                <w:kern w:val="0"/>
                <w:sz w:val="24"/>
                <w:szCs w:val="24"/>
              </w:rPr>
            </w:pPr>
            <w:r>
              <w:rPr>
                <w:rFonts w:ascii="宋体" w:hAnsi="宋体" w:cs="宋体"/>
                <w:b/>
                <w:bCs/>
                <w:kern w:val="0"/>
                <w:sz w:val="24"/>
                <w:szCs w:val="24"/>
              </w:rPr>
              <w:t>合     计</w:t>
            </w:r>
          </w:p>
        </w:tc>
        <w:tc>
          <w:tcPr>
            <w:tcW w:w="1590" w:type="dxa"/>
            <w:vAlign w:val="center"/>
          </w:tcPr>
          <w:p w14:paraId="46DE4D39">
            <w:pPr>
              <w:widowControl/>
              <w:jc w:val="left"/>
              <w:rPr>
                <w:rFonts w:ascii="宋体" w:hAnsi="宋体" w:cs="宋体"/>
                <w:kern w:val="0"/>
                <w:sz w:val="24"/>
                <w:szCs w:val="24"/>
              </w:rPr>
            </w:pPr>
            <w:r>
              <w:rPr>
                <w:rFonts w:ascii="宋体" w:hAnsi="宋体" w:cs="宋体"/>
                <w:b/>
                <w:bCs/>
                <w:kern w:val="0"/>
                <w:sz w:val="24"/>
                <w:szCs w:val="24"/>
              </w:rPr>
              <w:t>85200</w:t>
            </w:r>
          </w:p>
        </w:tc>
        <w:tc>
          <w:tcPr>
            <w:tcW w:w="1725" w:type="dxa"/>
            <w:vAlign w:val="center"/>
          </w:tcPr>
          <w:p w14:paraId="78940212">
            <w:pPr>
              <w:widowControl/>
              <w:jc w:val="left"/>
              <w:textAlignment w:val="center"/>
              <w:rPr>
                <w:rFonts w:ascii="宋体" w:hAnsi="宋体" w:cs="宋体"/>
                <w:kern w:val="0"/>
                <w:sz w:val="24"/>
                <w:szCs w:val="24"/>
              </w:rPr>
            </w:pPr>
            <w:r>
              <w:rPr>
                <w:rFonts w:ascii="宋体" w:hAnsi="宋体" w:cs="宋体"/>
                <w:b/>
                <w:bCs/>
                <w:kern w:val="0"/>
                <w:sz w:val="24"/>
                <w:szCs w:val="24"/>
              </w:rPr>
              <w:t>61502.6</w:t>
            </w:r>
          </w:p>
        </w:tc>
      </w:tr>
    </w:tbl>
    <w:p w14:paraId="3203EA4C">
      <w:pPr>
        <w:pStyle w:val="11"/>
        <w:spacing w:before="167" w:line="213" w:lineRule="auto"/>
        <w:jc w:val="center"/>
        <w:rPr>
          <w:rFonts w:hint="eastAsia" w:ascii="黑体" w:hAnsi="黑体" w:eastAsia="黑体" w:cs="黑体"/>
          <w:spacing w:val="27"/>
          <w:sz w:val="36"/>
          <w:szCs w:val="36"/>
        </w:rPr>
      </w:pPr>
    </w:p>
    <w:p w14:paraId="6EBD19F5">
      <w:pPr>
        <w:pStyle w:val="11"/>
        <w:spacing w:before="112" w:line="180" w:lineRule="auto"/>
        <w:rPr>
          <w:rFonts w:hint="eastAsia" w:ascii="黑体" w:hAnsi="黑体" w:eastAsia="黑体" w:cs="黑体"/>
          <w:spacing w:val="7"/>
          <w:sz w:val="26"/>
          <w:szCs w:val="26"/>
        </w:rPr>
      </w:pPr>
    </w:p>
    <w:p w14:paraId="3DCBE44B">
      <w:pPr>
        <w:pStyle w:val="11"/>
        <w:spacing w:before="112" w:line="180" w:lineRule="auto"/>
        <w:rPr>
          <w:rFonts w:hint="eastAsia" w:eastAsia="黑体"/>
          <w:sz w:val="26"/>
          <w:szCs w:val="26"/>
        </w:rPr>
      </w:pPr>
      <w:r>
        <w:rPr>
          <w:rFonts w:hint="eastAsia" w:ascii="黑体" w:hAnsi="黑体" w:eastAsia="黑体" w:cs="黑体"/>
          <w:spacing w:val="7"/>
          <w:sz w:val="26"/>
          <w:szCs w:val="26"/>
        </w:rPr>
        <w:br w:type="page"/>
      </w:r>
      <w:r>
        <w:rPr>
          <w:rFonts w:hint="eastAsia" w:ascii="黑体" w:hAnsi="黑体" w:eastAsia="黑体" w:cs="黑体"/>
          <w:spacing w:val="7"/>
          <w:sz w:val="26"/>
          <w:szCs w:val="26"/>
        </w:rPr>
        <w:t>表</w:t>
      </w:r>
      <w:r>
        <w:rPr>
          <w:rFonts w:hint="eastAsia" w:ascii="黑体" w:hAnsi="黑体" w:eastAsia="黑体" w:cs="黑体"/>
          <w:spacing w:val="-34"/>
          <w:sz w:val="26"/>
          <w:szCs w:val="26"/>
        </w:rPr>
        <w:t>6</w:t>
      </w:r>
    </w:p>
    <w:p w14:paraId="0E82A066">
      <w:pPr>
        <w:pStyle w:val="11"/>
        <w:spacing w:before="167" w:line="213" w:lineRule="auto"/>
        <w:ind w:firstLine="420"/>
        <w:jc w:val="center"/>
        <w:rPr>
          <w:rFonts w:hint="eastAsia" w:ascii="黑体" w:hAnsi="黑体" w:eastAsia="黑体" w:cs="黑体"/>
          <w:spacing w:val="27"/>
          <w:sz w:val="36"/>
          <w:szCs w:val="36"/>
        </w:rPr>
      </w:pPr>
    </w:p>
    <w:p w14:paraId="7038988D">
      <w:pPr>
        <w:pStyle w:val="11"/>
        <w:spacing w:before="167" w:line="213" w:lineRule="auto"/>
        <w:jc w:val="center"/>
        <w:rPr>
          <w:rFonts w:hint="eastAsia" w:ascii="黑体" w:hAnsi="黑体" w:eastAsia="黑体" w:cs="黑体"/>
          <w:spacing w:val="27"/>
          <w:sz w:val="32"/>
          <w:szCs w:val="32"/>
        </w:rPr>
      </w:pPr>
      <w:r>
        <w:rPr>
          <w:rFonts w:hint="eastAsia" w:ascii="黑体" w:hAnsi="黑体" w:eastAsia="黑体" w:cs="黑体"/>
          <w:spacing w:val="27"/>
          <w:sz w:val="32"/>
          <w:szCs w:val="32"/>
        </w:rPr>
        <w:t>曲阳县专项债券还本付息情况表</w:t>
      </w:r>
    </w:p>
    <w:p w14:paraId="7395D74E">
      <w:pPr>
        <w:pStyle w:val="11"/>
        <w:spacing w:before="167" w:line="213" w:lineRule="auto"/>
        <w:jc w:val="right"/>
        <w:rPr>
          <w:rFonts w:hint="eastAsia" w:ascii="仿宋" w:hAnsi="仿宋" w:eastAsia="仿宋" w:cs="仿宋"/>
          <w:spacing w:val="27"/>
          <w:sz w:val="24"/>
          <w:szCs w:val="24"/>
        </w:rPr>
      </w:pPr>
    </w:p>
    <w:p w14:paraId="661871E3">
      <w:pPr>
        <w:pStyle w:val="11"/>
        <w:spacing w:before="167" w:line="213" w:lineRule="auto"/>
        <w:jc w:val="center"/>
        <w:rPr>
          <w:rFonts w:hint="eastAsia" w:ascii="仿宋" w:hAnsi="仿宋" w:eastAsia="仿宋" w:cs="仿宋"/>
          <w:spacing w:val="27"/>
          <w:sz w:val="24"/>
          <w:szCs w:val="24"/>
        </w:rPr>
      </w:pPr>
      <w:r>
        <w:rPr>
          <w:rFonts w:hint="eastAsia" w:ascii="仿宋" w:hAnsi="仿宋" w:eastAsia="仿宋" w:cs="仿宋"/>
          <w:spacing w:val="27"/>
          <w:sz w:val="24"/>
          <w:szCs w:val="24"/>
        </w:rPr>
        <w:t xml:space="preserve">                                         单位：亿元</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7"/>
        <w:gridCol w:w="1590"/>
        <w:gridCol w:w="1725"/>
      </w:tblGrid>
      <w:tr w14:paraId="01C2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837" w:type="dxa"/>
            <w:vAlign w:val="center"/>
          </w:tcPr>
          <w:p w14:paraId="1E99EE23">
            <w:pPr>
              <w:widowControl/>
              <w:jc w:val="center"/>
              <w:rPr>
                <w:rFonts w:ascii="宋体" w:hAnsi="宋体" w:cs="宋体"/>
                <w:b/>
                <w:bCs/>
                <w:kern w:val="0"/>
                <w:sz w:val="24"/>
                <w:szCs w:val="24"/>
              </w:rPr>
            </w:pPr>
            <w:r>
              <w:rPr>
                <w:rFonts w:ascii="宋体" w:hAnsi="宋体" w:cs="宋体"/>
                <w:b/>
                <w:bCs/>
                <w:kern w:val="0"/>
                <w:sz w:val="24"/>
                <w:szCs w:val="24"/>
              </w:rPr>
              <w:t>还本付息类型</w:t>
            </w:r>
          </w:p>
        </w:tc>
        <w:tc>
          <w:tcPr>
            <w:tcW w:w="1590" w:type="dxa"/>
            <w:vAlign w:val="center"/>
          </w:tcPr>
          <w:p w14:paraId="1B2B2C25">
            <w:pPr>
              <w:widowControl/>
              <w:jc w:val="center"/>
              <w:rPr>
                <w:rFonts w:ascii="宋体" w:hAnsi="宋体" w:cs="宋体"/>
                <w:b/>
                <w:bCs/>
                <w:kern w:val="0"/>
                <w:sz w:val="24"/>
                <w:szCs w:val="24"/>
              </w:rPr>
            </w:pPr>
            <w:r>
              <w:rPr>
                <w:rFonts w:ascii="宋体" w:hAnsi="宋体" w:cs="宋体"/>
                <w:b/>
                <w:bCs/>
                <w:kern w:val="0"/>
                <w:sz w:val="24"/>
                <w:szCs w:val="24"/>
              </w:rPr>
              <w:t>2025年</w:t>
            </w:r>
          </w:p>
        </w:tc>
        <w:tc>
          <w:tcPr>
            <w:tcW w:w="1725" w:type="dxa"/>
            <w:vAlign w:val="center"/>
          </w:tcPr>
          <w:p w14:paraId="141C7A3A">
            <w:pPr>
              <w:widowControl/>
              <w:jc w:val="center"/>
              <w:rPr>
                <w:rFonts w:ascii="宋体" w:hAnsi="宋体" w:cs="宋体"/>
                <w:b/>
                <w:bCs/>
                <w:kern w:val="0"/>
                <w:sz w:val="24"/>
                <w:szCs w:val="24"/>
              </w:rPr>
            </w:pPr>
            <w:r>
              <w:rPr>
                <w:rFonts w:ascii="宋体" w:hAnsi="宋体" w:cs="宋体"/>
                <w:b/>
                <w:bCs/>
                <w:kern w:val="0"/>
                <w:sz w:val="24"/>
                <w:szCs w:val="24"/>
              </w:rPr>
              <w:t>2026年</w:t>
            </w:r>
          </w:p>
        </w:tc>
      </w:tr>
      <w:tr w14:paraId="3E86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0451C4CE">
            <w:pPr>
              <w:widowControl/>
              <w:jc w:val="left"/>
              <w:rPr>
                <w:rFonts w:ascii="宋体" w:hAnsi="宋体" w:cs="宋体"/>
                <w:kern w:val="0"/>
                <w:sz w:val="24"/>
                <w:szCs w:val="24"/>
              </w:rPr>
            </w:pPr>
            <w:r>
              <w:rPr>
                <w:rFonts w:ascii="宋体" w:hAnsi="宋体" w:cs="宋体"/>
                <w:kern w:val="0"/>
                <w:sz w:val="24"/>
                <w:szCs w:val="24"/>
              </w:rPr>
              <w:t>偿还本金</w:t>
            </w:r>
          </w:p>
        </w:tc>
        <w:tc>
          <w:tcPr>
            <w:tcW w:w="1590" w:type="dxa"/>
            <w:vAlign w:val="center"/>
          </w:tcPr>
          <w:p w14:paraId="03DE1553">
            <w:pPr>
              <w:widowControl/>
              <w:jc w:val="left"/>
              <w:rPr>
                <w:rFonts w:ascii="宋体" w:hAnsi="宋体" w:cs="宋体"/>
                <w:kern w:val="0"/>
                <w:sz w:val="24"/>
                <w:szCs w:val="24"/>
              </w:rPr>
            </w:pPr>
          </w:p>
        </w:tc>
        <w:tc>
          <w:tcPr>
            <w:tcW w:w="1725" w:type="dxa"/>
            <w:vAlign w:val="center"/>
          </w:tcPr>
          <w:p w14:paraId="44D215D3">
            <w:pPr>
              <w:widowControl/>
              <w:jc w:val="left"/>
              <w:rPr>
                <w:rFonts w:ascii="宋体" w:hAnsi="宋体" w:cs="宋体"/>
                <w:kern w:val="0"/>
                <w:sz w:val="24"/>
                <w:szCs w:val="24"/>
              </w:rPr>
            </w:pPr>
          </w:p>
        </w:tc>
      </w:tr>
      <w:tr w14:paraId="541F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837" w:type="dxa"/>
            <w:vAlign w:val="center"/>
          </w:tcPr>
          <w:p w14:paraId="16A1F6DB">
            <w:pPr>
              <w:widowControl/>
              <w:jc w:val="left"/>
              <w:rPr>
                <w:rFonts w:ascii="宋体" w:hAnsi="宋体" w:cs="宋体"/>
                <w:kern w:val="0"/>
                <w:sz w:val="24"/>
                <w:szCs w:val="24"/>
              </w:rPr>
            </w:pPr>
            <w:r>
              <w:rPr>
                <w:rFonts w:ascii="宋体" w:hAnsi="宋体" w:cs="宋体"/>
                <w:kern w:val="0"/>
                <w:sz w:val="24"/>
                <w:szCs w:val="24"/>
              </w:rPr>
              <w:t>支付利息</w:t>
            </w:r>
          </w:p>
        </w:tc>
        <w:tc>
          <w:tcPr>
            <w:tcW w:w="1590" w:type="dxa"/>
            <w:vAlign w:val="center"/>
          </w:tcPr>
          <w:p w14:paraId="68E92E02">
            <w:pPr>
              <w:widowControl/>
              <w:jc w:val="left"/>
              <w:rPr>
                <w:rFonts w:ascii="宋体" w:hAnsi="宋体" w:cs="宋体"/>
                <w:kern w:val="0"/>
                <w:sz w:val="24"/>
                <w:szCs w:val="24"/>
              </w:rPr>
            </w:pPr>
            <w:r>
              <w:rPr>
                <w:rFonts w:ascii="宋体" w:hAnsi="宋体" w:cs="宋体"/>
                <w:kern w:val="0"/>
                <w:sz w:val="24"/>
                <w:szCs w:val="24"/>
              </w:rPr>
              <w:t>0.54</w:t>
            </w:r>
          </w:p>
        </w:tc>
        <w:tc>
          <w:tcPr>
            <w:tcW w:w="1725" w:type="dxa"/>
            <w:vAlign w:val="center"/>
          </w:tcPr>
          <w:p w14:paraId="2A05548A">
            <w:pPr>
              <w:widowControl/>
              <w:jc w:val="left"/>
              <w:rPr>
                <w:rFonts w:ascii="宋体" w:hAnsi="宋体" w:cs="宋体"/>
                <w:kern w:val="0"/>
                <w:sz w:val="24"/>
                <w:szCs w:val="24"/>
              </w:rPr>
            </w:pPr>
            <w:r>
              <w:rPr>
                <w:rFonts w:ascii="宋体" w:hAnsi="宋体" w:cs="宋体"/>
                <w:kern w:val="0"/>
                <w:sz w:val="24"/>
                <w:szCs w:val="24"/>
              </w:rPr>
              <w:t>0.70</w:t>
            </w:r>
          </w:p>
        </w:tc>
      </w:tr>
    </w:tbl>
    <w:p w14:paraId="61105644">
      <w:pPr>
        <w:rPr>
          <w:rFonts w:hint="eastAsia" w:ascii="黑体" w:hAnsi="黑体" w:eastAsia="黑体" w:cs="黑体"/>
          <w:spacing w:val="-34"/>
          <w:sz w:val="26"/>
          <w:szCs w:val="26"/>
        </w:rPr>
      </w:pPr>
      <w:r>
        <w:br w:type="page"/>
      </w:r>
      <w:r>
        <w:rPr>
          <w:rFonts w:hint="eastAsia" w:ascii="黑体" w:hAnsi="黑体" w:eastAsia="黑体" w:cs="黑体"/>
          <w:spacing w:val="7"/>
          <w:sz w:val="26"/>
          <w:szCs w:val="26"/>
        </w:rPr>
        <w:t>表</w:t>
      </w:r>
      <w:r>
        <w:rPr>
          <w:rFonts w:hint="eastAsia" w:ascii="黑体" w:hAnsi="黑体" w:eastAsia="黑体" w:cs="黑体"/>
          <w:spacing w:val="-34"/>
          <w:sz w:val="26"/>
          <w:szCs w:val="26"/>
        </w:rPr>
        <w:t>7</w:t>
      </w:r>
    </w:p>
    <w:p w14:paraId="6C6A0001">
      <w:pPr>
        <w:pStyle w:val="2"/>
        <w:rPr>
          <w:rFonts w:hint="eastAsia"/>
        </w:rPr>
      </w:pPr>
    </w:p>
    <w:p w14:paraId="69566784">
      <w:pPr>
        <w:pStyle w:val="11"/>
        <w:spacing w:before="167" w:line="213" w:lineRule="auto"/>
        <w:jc w:val="center"/>
        <w:rPr>
          <w:rFonts w:hint="eastAsia" w:ascii="黑体" w:hAnsi="黑体" w:eastAsia="黑体" w:cs="黑体"/>
          <w:spacing w:val="27"/>
          <w:sz w:val="32"/>
          <w:szCs w:val="32"/>
        </w:rPr>
      </w:pPr>
      <w:r>
        <w:rPr>
          <w:rFonts w:hint="eastAsia" w:ascii="黑体" w:hAnsi="黑体" w:eastAsia="黑体" w:cs="黑体"/>
          <w:spacing w:val="27"/>
          <w:sz w:val="32"/>
          <w:szCs w:val="32"/>
        </w:rPr>
        <w:t>曲阳县2025年度</w:t>
      </w:r>
    </w:p>
    <w:p w14:paraId="2AE372BC">
      <w:pPr>
        <w:pStyle w:val="11"/>
        <w:spacing w:before="167" w:line="213" w:lineRule="auto"/>
        <w:jc w:val="center"/>
        <w:rPr>
          <w:rFonts w:hint="eastAsia" w:ascii="黑体" w:hAnsi="黑体" w:eastAsia="黑体" w:cs="黑体"/>
          <w:spacing w:val="27"/>
          <w:sz w:val="32"/>
          <w:szCs w:val="32"/>
        </w:rPr>
      </w:pPr>
      <w:r>
        <w:rPr>
          <w:rFonts w:hint="eastAsia" w:ascii="黑体" w:hAnsi="黑体" w:eastAsia="黑体" w:cs="黑体"/>
          <w:spacing w:val="27"/>
          <w:sz w:val="32"/>
          <w:szCs w:val="32"/>
        </w:rPr>
        <w:t>使用专项债券资金实施的重大建设项目情况表</w:t>
      </w:r>
    </w:p>
    <w:p w14:paraId="7D4E7A7E">
      <w:pPr>
        <w:pStyle w:val="11"/>
        <w:spacing w:before="167" w:line="213" w:lineRule="auto"/>
        <w:jc w:val="center"/>
        <w:rPr>
          <w:rFonts w:ascii="黑体" w:hAnsi="黑体" w:eastAsia="黑体" w:cs="黑体"/>
          <w:spacing w:val="27"/>
          <w:sz w:val="36"/>
          <w:szCs w:val="36"/>
        </w:rPr>
      </w:pPr>
    </w:p>
    <w:p w14:paraId="5F8D3603">
      <w:pPr>
        <w:pStyle w:val="11"/>
        <w:spacing w:before="167" w:line="213" w:lineRule="auto"/>
        <w:jc w:val="center"/>
        <w:rPr>
          <w:rFonts w:ascii="黑体" w:hAnsi="黑体" w:eastAsia="黑体" w:cs="黑体"/>
          <w:spacing w:val="27"/>
          <w:sz w:val="36"/>
          <w:szCs w:val="36"/>
        </w:rPr>
      </w:pPr>
      <w:r>
        <w:rPr>
          <w:rFonts w:hint="eastAsia" w:ascii="仿宋" w:hAnsi="仿宋" w:eastAsia="仿宋" w:cs="仿宋"/>
          <w:spacing w:val="27"/>
          <w:sz w:val="24"/>
          <w:szCs w:val="24"/>
        </w:rPr>
        <w:t xml:space="preserve">                                             单位：亿元</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1005"/>
        <w:gridCol w:w="915"/>
        <w:gridCol w:w="885"/>
        <w:gridCol w:w="1005"/>
        <w:gridCol w:w="765"/>
        <w:gridCol w:w="708"/>
        <w:gridCol w:w="787"/>
        <w:gridCol w:w="732"/>
      </w:tblGrid>
      <w:tr w14:paraId="1FA8D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Merge w:val="restart"/>
            <w:vAlign w:val="center"/>
          </w:tcPr>
          <w:p w14:paraId="2F955B6F">
            <w:pPr>
              <w:widowControl/>
              <w:jc w:val="center"/>
              <w:rPr>
                <w:rFonts w:ascii="宋体" w:hAnsi="宋体" w:cs="宋体"/>
                <w:kern w:val="0"/>
                <w:sz w:val="24"/>
                <w:szCs w:val="24"/>
              </w:rPr>
            </w:pPr>
            <w:r>
              <w:rPr>
                <w:rFonts w:ascii="宋体" w:hAnsi="宋体" w:cs="宋体"/>
                <w:kern w:val="0"/>
                <w:sz w:val="24"/>
                <w:szCs w:val="24"/>
              </w:rPr>
              <w:t>项目名称</w:t>
            </w:r>
          </w:p>
        </w:tc>
        <w:tc>
          <w:tcPr>
            <w:tcW w:w="1005" w:type="dxa"/>
            <w:vMerge w:val="restart"/>
            <w:vAlign w:val="center"/>
          </w:tcPr>
          <w:p w14:paraId="22FA4FB1">
            <w:pPr>
              <w:widowControl/>
              <w:jc w:val="center"/>
              <w:rPr>
                <w:rFonts w:ascii="宋体" w:hAnsi="宋体" w:cs="宋体"/>
                <w:kern w:val="0"/>
                <w:sz w:val="24"/>
                <w:szCs w:val="24"/>
              </w:rPr>
            </w:pPr>
            <w:r>
              <w:rPr>
                <w:rFonts w:ascii="宋体" w:hAnsi="宋体" w:cs="宋体"/>
                <w:kern w:val="0"/>
                <w:sz w:val="24"/>
                <w:szCs w:val="24"/>
              </w:rPr>
              <w:t>合计</w:t>
            </w:r>
          </w:p>
        </w:tc>
        <w:tc>
          <w:tcPr>
            <w:tcW w:w="3570" w:type="dxa"/>
            <w:gridSpan w:val="4"/>
            <w:vAlign w:val="center"/>
          </w:tcPr>
          <w:p w14:paraId="2AE97725">
            <w:pPr>
              <w:widowControl/>
              <w:jc w:val="center"/>
              <w:rPr>
                <w:rFonts w:ascii="宋体" w:hAnsi="宋体" w:cs="宋体"/>
                <w:kern w:val="0"/>
                <w:sz w:val="24"/>
                <w:szCs w:val="24"/>
              </w:rPr>
            </w:pPr>
            <w:r>
              <w:rPr>
                <w:rFonts w:ascii="宋体" w:hAnsi="宋体" w:cs="宋体"/>
                <w:kern w:val="0"/>
                <w:sz w:val="24"/>
                <w:szCs w:val="24"/>
              </w:rPr>
              <w:t>当年投资</w:t>
            </w:r>
          </w:p>
        </w:tc>
        <w:tc>
          <w:tcPr>
            <w:tcW w:w="2227" w:type="dxa"/>
            <w:gridSpan w:val="3"/>
            <w:vAlign w:val="center"/>
          </w:tcPr>
          <w:p w14:paraId="3FC66A8D">
            <w:pPr>
              <w:widowControl/>
              <w:jc w:val="center"/>
              <w:rPr>
                <w:rFonts w:ascii="宋体" w:hAnsi="宋体" w:cs="宋体"/>
                <w:kern w:val="0"/>
                <w:sz w:val="24"/>
                <w:szCs w:val="24"/>
              </w:rPr>
            </w:pPr>
            <w:r>
              <w:rPr>
                <w:rFonts w:ascii="宋体" w:hAnsi="宋体" w:cs="宋体"/>
                <w:kern w:val="0"/>
                <w:sz w:val="24"/>
                <w:szCs w:val="24"/>
              </w:rPr>
              <w:t>以前年度投资</w:t>
            </w:r>
          </w:p>
        </w:tc>
      </w:tr>
      <w:tr w14:paraId="174D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Merge w:val="continue"/>
            <w:vAlign w:val="center"/>
          </w:tcPr>
          <w:p w14:paraId="33A722BF">
            <w:pPr>
              <w:widowControl/>
              <w:jc w:val="center"/>
              <w:rPr>
                <w:rFonts w:ascii="宋体" w:hAnsi="宋体" w:cs="宋体"/>
                <w:kern w:val="0"/>
                <w:sz w:val="24"/>
                <w:szCs w:val="24"/>
              </w:rPr>
            </w:pPr>
          </w:p>
        </w:tc>
        <w:tc>
          <w:tcPr>
            <w:tcW w:w="1005" w:type="dxa"/>
            <w:vMerge w:val="continue"/>
            <w:vAlign w:val="center"/>
          </w:tcPr>
          <w:p w14:paraId="25D10A46">
            <w:pPr>
              <w:widowControl/>
              <w:jc w:val="center"/>
              <w:rPr>
                <w:rFonts w:ascii="宋体" w:hAnsi="宋体" w:cs="宋体"/>
                <w:kern w:val="0"/>
                <w:sz w:val="24"/>
                <w:szCs w:val="24"/>
              </w:rPr>
            </w:pPr>
          </w:p>
        </w:tc>
        <w:tc>
          <w:tcPr>
            <w:tcW w:w="915" w:type="dxa"/>
            <w:vAlign w:val="center"/>
          </w:tcPr>
          <w:p w14:paraId="31C9E3AA">
            <w:pPr>
              <w:widowControl/>
              <w:jc w:val="center"/>
              <w:rPr>
                <w:rFonts w:ascii="宋体" w:hAnsi="宋体" w:cs="宋体"/>
                <w:kern w:val="0"/>
                <w:sz w:val="24"/>
                <w:szCs w:val="24"/>
              </w:rPr>
            </w:pPr>
            <w:r>
              <w:rPr>
                <w:rFonts w:ascii="宋体" w:hAnsi="宋体" w:cs="宋体"/>
                <w:kern w:val="0"/>
                <w:sz w:val="24"/>
                <w:szCs w:val="24"/>
              </w:rPr>
              <w:t>小计</w:t>
            </w:r>
          </w:p>
        </w:tc>
        <w:tc>
          <w:tcPr>
            <w:tcW w:w="885" w:type="dxa"/>
            <w:vAlign w:val="center"/>
          </w:tcPr>
          <w:p w14:paraId="064154F1">
            <w:pPr>
              <w:widowControl/>
              <w:jc w:val="center"/>
              <w:rPr>
                <w:rFonts w:ascii="宋体" w:hAnsi="宋体" w:cs="宋体"/>
                <w:kern w:val="0"/>
                <w:sz w:val="24"/>
                <w:szCs w:val="24"/>
              </w:rPr>
            </w:pPr>
            <w:r>
              <w:rPr>
                <w:rFonts w:ascii="宋体" w:hAnsi="宋体" w:cs="宋体"/>
                <w:kern w:val="0"/>
                <w:sz w:val="24"/>
                <w:szCs w:val="24"/>
              </w:rPr>
              <w:t>地方政府债务</w:t>
            </w:r>
          </w:p>
        </w:tc>
        <w:tc>
          <w:tcPr>
            <w:tcW w:w="1005" w:type="dxa"/>
            <w:vAlign w:val="center"/>
          </w:tcPr>
          <w:p w14:paraId="2B995E45">
            <w:pPr>
              <w:widowControl/>
              <w:jc w:val="center"/>
              <w:rPr>
                <w:rFonts w:ascii="宋体" w:hAnsi="宋体" w:cs="宋体"/>
                <w:kern w:val="0"/>
                <w:sz w:val="24"/>
                <w:szCs w:val="24"/>
              </w:rPr>
            </w:pPr>
            <w:r>
              <w:rPr>
                <w:rFonts w:ascii="宋体" w:hAnsi="宋体" w:cs="宋体"/>
                <w:kern w:val="0"/>
                <w:sz w:val="24"/>
                <w:szCs w:val="24"/>
              </w:rPr>
              <w:t>其中：已拨付政府债务资金</w:t>
            </w:r>
          </w:p>
        </w:tc>
        <w:tc>
          <w:tcPr>
            <w:tcW w:w="765" w:type="dxa"/>
            <w:vAlign w:val="center"/>
          </w:tcPr>
          <w:p w14:paraId="54B59ED0">
            <w:pPr>
              <w:widowControl/>
              <w:jc w:val="center"/>
              <w:rPr>
                <w:rFonts w:ascii="宋体" w:hAnsi="宋体" w:cs="宋体"/>
                <w:kern w:val="0"/>
                <w:sz w:val="24"/>
                <w:szCs w:val="24"/>
              </w:rPr>
            </w:pPr>
            <w:r>
              <w:rPr>
                <w:rFonts w:ascii="宋体" w:hAnsi="宋体" w:cs="宋体"/>
                <w:kern w:val="0"/>
                <w:sz w:val="24"/>
                <w:szCs w:val="24"/>
              </w:rPr>
              <w:t>其他</w:t>
            </w:r>
            <w:r>
              <w:rPr>
                <w:rFonts w:ascii="宋体" w:hAnsi="宋体" w:cs="宋体"/>
                <w:kern w:val="0"/>
                <w:sz w:val="24"/>
                <w:szCs w:val="24"/>
              </w:rPr>
              <w:br w:type="textWrapping"/>
            </w:r>
            <w:r>
              <w:rPr>
                <w:rFonts w:ascii="宋体" w:hAnsi="宋体" w:cs="宋体"/>
                <w:kern w:val="0"/>
                <w:sz w:val="24"/>
                <w:szCs w:val="24"/>
              </w:rPr>
              <w:t>资金</w:t>
            </w:r>
          </w:p>
        </w:tc>
        <w:tc>
          <w:tcPr>
            <w:tcW w:w="708" w:type="dxa"/>
            <w:vAlign w:val="center"/>
          </w:tcPr>
          <w:p w14:paraId="19758057">
            <w:pPr>
              <w:widowControl/>
              <w:jc w:val="center"/>
              <w:rPr>
                <w:rFonts w:ascii="宋体" w:hAnsi="宋体" w:cs="宋体"/>
                <w:kern w:val="0"/>
                <w:sz w:val="24"/>
                <w:szCs w:val="24"/>
              </w:rPr>
            </w:pPr>
            <w:r>
              <w:rPr>
                <w:rFonts w:ascii="宋体" w:hAnsi="宋体" w:cs="宋体"/>
                <w:kern w:val="0"/>
                <w:sz w:val="24"/>
                <w:szCs w:val="24"/>
              </w:rPr>
              <w:t>小计</w:t>
            </w:r>
          </w:p>
        </w:tc>
        <w:tc>
          <w:tcPr>
            <w:tcW w:w="787" w:type="dxa"/>
            <w:vAlign w:val="center"/>
          </w:tcPr>
          <w:p w14:paraId="7D376A4C">
            <w:pPr>
              <w:widowControl/>
              <w:jc w:val="center"/>
              <w:rPr>
                <w:rFonts w:ascii="宋体" w:hAnsi="宋体" w:cs="宋体"/>
                <w:kern w:val="0"/>
                <w:sz w:val="24"/>
                <w:szCs w:val="24"/>
              </w:rPr>
            </w:pPr>
            <w:r>
              <w:rPr>
                <w:rFonts w:ascii="宋体" w:hAnsi="宋体" w:cs="宋体"/>
                <w:kern w:val="0"/>
                <w:sz w:val="24"/>
                <w:szCs w:val="24"/>
              </w:rPr>
              <w:t>地方政府债务</w:t>
            </w:r>
          </w:p>
        </w:tc>
        <w:tc>
          <w:tcPr>
            <w:tcW w:w="732" w:type="dxa"/>
            <w:vAlign w:val="center"/>
          </w:tcPr>
          <w:p w14:paraId="3DD5EB5A">
            <w:pPr>
              <w:widowControl/>
              <w:jc w:val="center"/>
              <w:rPr>
                <w:rFonts w:ascii="宋体" w:hAnsi="宋体" w:cs="宋体"/>
                <w:kern w:val="0"/>
                <w:sz w:val="24"/>
                <w:szCs w:val="24"/>
              </w:rPr>
            </w:pPr>
            <w:r>
              <w:rPr>
                <w:rFonts w:ascii="宋体" w:hAnsi="宋体" w:cs="宋体"/>
                <w:kern w:val="0"/>
                <w:sz w:val="24"/>
                <w:szCs w:val="24"/>
              </w:rPr>
              <w:t>其他</w:t>
            </w:r>
            <w:r>
              <w:rPr>
                <w:rFonts w:ascii="宋体" w:hAnsi="宋体" w:cs="宋体"/>
                <w:kern w:val="0"/>
                <w:sz w:val="24"/>
                <w:szCs w:val="24"/>
              </w:rPr>
              <w:br w:type="textWrapping"/>
            </w:r>
            <w:r>
              <w:rPr>
                <w:rFonts w:ascii="宋体" w:hAnsi="宋体" w:cs="宋体"/>
                <w:kern w:val="0"/>
                <w:sz w:val="24"/>
                <w:szCs w:val="24"/>
              </w:rPr>
              <w:t>资金</w:t>
            </w:r>
          </w:p>
        </w:tc>
      </w:tr>
      <w:tr w14:paraId="43D9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5CAAC3A2">
            <w:pPr>
              <w:widowControl/>
              <w:jc w:val="left"/>
              <w:rPr>
                <w:rFonts w:ascii="宋体" w:hAnsi="宋体" w:cs="宋体"/>
                <w:kern w:val="0"/>
                <w:sz w:val="24"/>
                <w:szCs w:val="24"/>
              </w:rPr>
            </w:pPr>
            <w:r>
              <w:rPr>
                <w:rFonts w:ascii="宋体" w:hAnsi="宋体" w:cs="宋体"/>
                <w:kern w:val="0"/>
                <w:sz w:val="24"/>
                <w:szCs w:val="24"/>
              </w:rPr>
              <w:t>曲阳县小南关及杨庄子棚户区改造项目</w:t>
            </w:r>
          </w:p>
        </w:tc>
        <w:tc>
          <w:tcPr>
            <w:tcW w:w="1005" w:type="dxa"/>
            <w:vAlign w:val="center"/>
          </w:tcPr>
          <w:p w14:paraId="32274406">
            <w:pPr>
              <w:widowControl/>
              <w:jc w:val="left"/>
              <w:rPr>
                <w:rFonts w:ascii="宋体" w:hAnsi="宋体" w:cs="宋体"/>
                <w:kern w:val="0"/>
                <w:sz w:val="24"/>
                <w:szCs w:val="24"/>
              </w:rPr>
            </w:pPr>
            <w:r>
              <w:rPr>
                <w:rFonts w:ascii="宋体" w:hAnsi="宋体" w:cs="宋体"/>
                <w:kern w:val="0"/>
                <w:sz w:val="24"/>
                <w:szCs w:val="24"/>
              </w:rPr>
              <w:t>4.4</w:t>
            </w:r>
          </w:p>
        </w:tc>
        <w:tc>
          <w:tcPr>
            <w:tcW w:w="915" w:type="dxa"/>
            <w:vAlign w:val="center"/>
          </w:tcPr>
          <w:p w14:paraId="6CD44D07">
            <w:pPr>
              <w:widowControl/>
              <w:jc w:val="left"/>
              <w:rPr>
                <w:rFonts w:ascii="宋体" w:hAnsi="宋体" w:cs="宋体"/>
                <w:kern w:val="0"/>
                <w:sz w:val="24"/>
                <w:szCs w:val="24"/>
              </w:rPr>
            </w:pPr>
            <w:r>
              <w:rPr>
                <w:rFonts w:ascii="宋体" w:hAnsi="宋体" w:cs="宋体"/>
                <w:kern w:val="0"/>
                <w:sz w:val="24"/>
                <w:szCs w:val="24"/>
              </w:rPr>
              <w:t>0.85</w:t>
            </w:r>
          </w:p>
        </w:tc>
        <w:tc>
          <w:tcPr>
            <w:tcW w:w="885" w:type="dxa"/>
            <w:vAlign w:val="center"/>
          </w:tcPr>
          <w:p w14:paraId="6FF16261">
            <w:pPr>
              <w:widowControl/>
              <w:jc w:val="left"/>
              <w:rPr>
                <w:rFonts w:ascii="宋体" w:hAnsi="宋体" w:cs="宋体"/>
                <w:kern w:val="0"/>
                <w:sz w:val="24"/>
                <w:szCs w:val="24"/>
              </w:rPr>
            </w:pPr>
            <w:r>
              <w:rPr>
                <w:rFonts w:ascii="宋体" w:hAnsi="宋体" w:cs="宋体"/>
                <w:kern w:val="0"/>
                <w:sz w:val="24"/>
                <w:szCs w:val="24"/>
              </w:rPr>
              <w:t>0.85</w:t>
            </w:r>
          </w:p>
        </w:tc>
        <w:tc>
          <w:tcPr>
            <w:tcW w:w="1005" w:type="dxa"/>
            <w:vAlign w:val="center"/>
          </w:tcPr>
          <w:p w14:paraId="730504D4">
            <w:pPr>
              <w:widowControl/>
              <w:jc w:val="left"/>
              <w:rPr>
                <w:rFonts w:ascii="宋体" w:hAnsi="宋体" w:cs="宋体"/>
                <w:kern w:val="0"/>
                <w:sz w:val="24"/>
                <w:szCs w:val="24"/>
              </w:rPr>
            </w:pPr>
            <w:r>
              <w:rPr>
                <w:rFonts w:ascii="宋体" w:hAnsi="宋体" w:cs="宋体"/>
                <w:kern w:val="0"/>
                <w:sz w:val="24"/>
                <w:szCs w:val="24"/>
              </w:rPr>
              <w:t>0.85</w:t>
            </w:r>
          </w:p>
        </w:tc>
        <w:tc>
          <w:tcPr>
            <w:tcW w:w="765" w:type="dxa"/>
            <w:vAlign w:val="center"/>
          </w:tcPr>
          <w:p w14:paraId="749DEA23">
            <w:pPr>
              <w:widowControl/>
              <w:jc w:val="left"/>
              <w:rPr>
                <w:rFonts w:ascii="宋体" w:hAnsi="宋体" w:cs="宋体"/>
                <w:kern w:val="0"/>
                <w:sz w:val="24"/>
                <w:szCs w:val="24"/>
              </w:rPr>
            </w:pPr>
          </w:p>
        </w:tc>
        <w:tc>
          <w:tcPr>
            <w:tcW w:w="708" w:type="dxa"/>
            <w:vAlign w:val="center"/>
          </w:tcPr>
          <w:p w14:paraId="7A7741DB">
            <w:pPr>
              <w:widowControl/>
              <w:jc w:val="left"/>
              <w:rPr>
                <w:rFonts w:ascii="宋体" w:hAnsi="宋体" w:cs="宋体"/>
                <w:kern w:val="0"/>
                <w:sz w:val="24"/>
                <w:szCs w:val="24"/>
              </w:rPr>
            </w:pPr>
            <w:r>
              <w:rPr>
                <w:rFonts w:ascii="宋体" w:hAnsi="宋体" w:cs="宋体"/>
                <w:kern w:val="0"/>
                <w:sz w:val="24"/>
                <w:szCs w:val="24"/>
              </w:rPr>
              <w:t>3.55</w:t>
            </w:r>
          </w:p>
        </w:tc>
        <w:tc>
          <w:tcPr>
            <w:tcW w:w="787" w:type="dxa"/>
            <w:vAlign w:val="center"/>
          </w:tcPr>
          <w:p w14:paraId="3C51A82D">
            <w:pPr>
              <w:widowControl/>
              <w:jc w:val="left"/>
              <w:rPr>
                <w:rFonts w:ascii="宋体" w:hAnsi="宋体" w:cs="宋体"/>
                <w:kern w:val="0"/>
                <w:sz w:val="24"/>
                <w:szCs w:val="24"/>
              </w:rPr>
            </w:pPr>
            <w:r>
              <w:rPr>
                <w:rFonts w:ascii="宋体" w:hAnsi="宋体" w:cs="宋体"/>
                <w:kern w:val="0"/>
                <w:sz w:val="24"/>
                <w:szCs w:val="24"/>
              </w:rPr>
              <w:t>3.55</w:t>
            </w:r>
          </w:p>
        </w:tc>
        <w:tc>
          <w:tcPr>
            <w:tcW w:w="732" w:type="dxa"/>
            <w:vAlign w:val="center"/>
          </w:tcPr>
          <w:p w14:paraId="36E00AFE">
            <w:pPr>
              <w:widowControl/>
              <w:jc w:val="left"/>
              <w:rPr>
                <w:rFonts w:ascii="宋体" w:hAnsi="宋体" w:cs="宋体"/>
                <w:kern w:val="0"/>
                <w:sz w:val="24"/>
                <w:szCs w:val="24"/>
              </w:rPr>
            </w:pPr>
          </w:p>
        </w:tc>
      </w:tr>
      <w:tr w14:paraId="4AC8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16CC3BE5">
            <w:pPr>
              <w:widowControl/>
              <w:jc w:val="left"/>
              <w:rPr>
                <w:rFonts w:ascii="宋体" w:hAnsi="宋体" w:cs="宋体"/>
                <w:kern w:val="0"/>
                <w:sz w:val="24"/>
                <w:szCs w:val="24"/>
              </w:rPr>
            </w:pPr>
            <w:r>
              <w:rPr>
                <w:rFonts w:ascii="宋体" w:hAnsi="宋体" w:cs="宋体"/>
                <w:kern w:val="0"/>
                <w:sz w:val="24"/>
                <w:szCs w:val="24"/>
              </w:rPr>
              <w:t>曲阳县人民医院迁建项目</w:t>
            </w:r>
          </w:p>
        </w:tc>
        <w:tc>
          <w:tcPr>
            <w:tcW w:w="1005" w:type="dxa"/>
            <w:vAlign w:val="center"/>
          </w:tcPr>
          <w:p w14:paraId="2FE9E839">
            <w:pPr>
              <w:widowControl/>
              <w:jc w:val="left"/>
              <w:rPr>
                <w:rFonts w:ascii="宋体" w:hAnsi="宋体" w:cs="宋体"/>
                <w:kern w:val="0"/>
                <w:sz w:val="24"/>
                <w:szCs w:val="24"/>
              </w:rPr>
            </w:pPr>
            <w:r>
              <w:rPr>
                <w:rFonts w:ascii="宋体" w:hAnsi="宋体" w:cs="宋体"/>
                <w:kern w:val="0"/>
                <w:sz w:val="24"/>
                <w:szCs w:val="24"/>
              </w:rPr>
              <w:t>4.44</w:t>
            </w:r>
          </w:p>
        </w:tc>
        <w:tc>
          <w:tcPr>
            <w:tcW w:w="915" w:type="dxa"/>
            <w:vAlign w:val="center"/>
          </w:tcPr>
          <w:p w14:paraId="2DF37060">
            <w:pPr>
              <w:widowControl/>
              <w:jc w:val="left"/>
              <w:rPr>
                <w:rFonts w:ascii="宋体" w:hAnsi="宋体" w:cs="宋体"/>
                <w:kern w:val="0"/>
                <w:sz w:val="24"/>
                <w:szCs w:val="24"/>
              </w:rPr>
            </w:pPr>
            <w:r>
              <w:rPr>
                <w:rFonts w:ascii="宋体" w:hAnsi="宋体" w:cs="宋体"/>
                <w:kern w:val="0"/>
                <w:sz w:val="24"/>
                <w:szCs w:val="24"/>
              </w:rPr>
              <w:t>2.5</w:t>
            </w:r>
          </w:p>
        </w:tc>
        <w:tc>
          <w:tcPr>
            <w:tcW w:w="885" w:type="dxa"/>
            <w:vAlign w:val="center"/>
          </w:tcPr>
          <w:p w14:paraId="58D07694">
            <w:pPr>
              <w:widowControl/>
              <w:jc w:val="left"/>
              <w:rPr>
                <w:rFonts w:ascii="宋体" w:hAnsi="宋体" w:cs="宋体"/>
                <w:kern w:val="0"/>
                <w:sz w:val="24"/>
                <w:szCs w:val="24"/>
              </w:rPr>
            </w:pPr>
            <w:r>
              <w:rPr>
                <w:rFonts w:ascii="宋体" w:hAnsi="宋体" w:cs="宋体"/>
                <w:kern w:val="0"/>
                <w:sz w:val="24"/>
                <w:szCs w:val="24"/>
              </w:rPr>
              <w:t>2.5</w:t>
            </w:r>
          </w:p>
        </w:tc>
        <w:tc>
          <w:tcPr>
            <w:tcW w:w="1005" w:type="dxa"/>
            <w:vAlign w:val="center"/>
          </w:tcPr>
          <w:p w14:paraId="5CFED088">
            <w:pPr>
              <w:widowControl/>
              <w:jc w:val="left"/>
              <w:rPr>
                <w:rFonts w:ascii="宋体" w:hAnsi="宋体" w:cs="宋体"/>
                <w:kern w:val="0"/>
                <w:sz w:val="24"/>
                <w:szCs w:val="24"/>
              </w:rPr>
            </w:pPr>
            <w:r>
              <w:rPr>
                <w:rFonts w:ascii="宋体" w:hAnsi="宋体" w:cs="宋体"/>
                <w:kern w:val="0"/>
                <w:sz w:val="24"/>
                <w:szCs w:val="24"/>
              </w:rPr>
              <w:t>1.22</w:t>
            </w:r>
          </w:p>
        </w:tc>
        <w:tc>
          <w:tcPr>
            <w:tcW w:w="765" w:type="dxa"/>
            <w:vAlign w:val="center"/>
          </w:tcPr>
          <w:p w14:paraId="7C514709">
            <w:pPr>
              <w:widowControl/>
              <w:jc w:val="left"/>
              <w:rPr>
                <w:rFonts w:ascii="宋体" w:hAnsi="宋体" w:cs="宋体"/>
                <w:kern w:val="0"/>
                <w:sz w:val="24"/>
                <w:szCs w:val="24"/>
              </w:rPr>
            </w:pPr>
          </w:p>
        </w:tc>
        <w:tc>
          <w:tcPr>
            <w:tcW w:w="708" w:type="dxa"/>
            <w:vAlign w:val="center"/>
          </w:tcPr>
          <w:p w14:paraId="68BE6D36">
            <w:pPr>
              <w:widowControl/>
              <w:jc w:val="left"/>
              <w:rPr>
                <w:rFonts w:ascii="宋体" w:hAnsi="宋体" w:cs="宋体"/>
                <w:kern w:val="0"/>
                <w:sz w:val="24"/>
                <w:szCs w:val="24"/>
              </w:rPr>
            </w:pPr>
            <w:r>
              <w:rPr>
                <w:rFonts w:ascii="宋体" w:hAnsi="宋体" w:cs="宋体"/>
                <w:kern w:val="0"/>
                <w:sz w:val="24"/>
                <w:szCs w:val="24"/>
              </w:rPr>
              <w:t>1.94</w:t>
            </w:r>
          </w:p>
        </w:tc>
        <w:tc>
          <w:tcPr>
            <w:tcW w:w="787" w:type="dxa"/>
            <w:vAlign w:val="center"/>
          </w:tcPr>
          <w:p w14:paraId="50371088">
            <w:pPr>
              <w:widowControl/>
              <w:jc w:val="left"/>
              <w:rPr>
                <w:rFonts w:ascii="宋体" w:hAnsi="宋体" w:cs="宋体"/>
                <w:kern w:val="0"/>
                <w:sz w:val="24"/>
                <w:szCs w:val="24"/>
              </w:rPr>
            </w:pPr>
            <w:r>
              <w:rPr>
                <w:rFonts w:ascii="宋体" w:hAnsi="宋体" w:cs="宋体"/>
                <w:kern w:val="0"/>
                <w:sz w:val="24"/>
                <w:szCs w:val="24"/>
              </w:rPr>
              <w:t>1.94</w:t>
            </w:r>
          </w:p>
        </w:tc>
        <w:tc>
          <w:tcPr>
            <w:tcW w:w="732" w:type="dxa"/>
            <w:vAlign w:val="center"/>
          </w:tcPr>
          <w:p w14:paraId="7FA365F6">
            <w:pPr>
              <w:widowControl/>
              <w:jc w:val="left"/>
              <w:rPr>
                <w:rFonts w:ascii="宋体" w:hAnsi="宋体" w:cs="宋体"/>
                <w:kern w:val="0"/>
                <w:sz w:val="24"/>
                <w:szCs w:val="24"/>
              </w:rPr>
            </w:pPr>
          </w:p>
        </w:tc>
      </w:tr>
      <w:tr w14:paraId="6F4C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35E1CAAD">
            <w:pPr>
              <w:widowControl/>
              <w:jc w:val="left"/>
              <w:rPr>
                <w:rFonts w:ascii="宋体" w:hAnsi="宋体" w:cs="宋体"/>
                <w:kern w:val="0"/>
                <w:sz w:val="24"/>
                <w:szCs w:val="24"/>
              </w:rPr>
            </w:pPr>
            <w:r>
              <w:rPr>
                <w:rFonts w:ascii="宋体" w:hAnsi="宋体" w:cs="宋体"/>
                <w:kern w:val="0"/>
                <w:sz w:val="24"/>
                <w:szCs w:val="24"/>
              </w:rPr>
              <w:t>曲阳县城区老旧小区管网改造及新建配水管网项目</w:t>
            </w:r>
          </w:p>
        </w:tc>
        <w:tc>
          <w:tcPr>
            <w:tcW w:w="1005" w:type="dxa"/>
            <w:vAlign w:val="center"/>
          </w:tcPr>
          <w:p w14:paraId="0FDEAD33">
            <w:pPr>
              <w:widowControl/>
              <w:jc w:val="left"/>
              <w:rPr>
                <w:rFonts w:ascii="宋体" w:hAnsi="宋体" w:cs="宋体"/>
                <w:kern w:val="0"/>
                <w:sz w:val="24"/>
                <w:szCs w:val="24"/>
              </w:rPr>
            </w:pPr>
            <w:r>
              <w:rPr>
                <w:rFonts w:ascii="宋体" w:hAnsi="宋体" w:cs="宋体"/>
                <w:kern w:val="0"/>
                <w:sz w:val="24"/>
                <w:szCs w:val="24"/>
              </w:rPr>
              <w:t>2.38</w:t>
            </w:r>
          </w:p>
        </w:tc>
        <w:tc>
          <w:tcPr>
            <w:tcW w:w="915" w:type="dxa"/>
            <w:vAlign w:val="center"/>
          </w:tcPr>
          <w:p w14:paraId="501E0171">
            <w:pPr>
              <w:widowControl/>
              <w:jc w:val="left"/>
              <w:rPr>
                <w:rFonts w:ascii="宋体" w:hAnsi="宋体" w:cs="宋体"/>
                <w:kern w:val="0"/>
                <w:sz w:val="24"/>
                <w:szCs w:val="24"/>
              </w:rPr>
            </w:pPr>
            <w:r>
              <w:rPr>
                <w:rFonts w:ascii="宋体" w:hAnsi="宋体" w:cs="宋体"/>
                <w:kern w:val="0"/>
                <w:sz w:val="24"/>
                <w:szCs w:val="24"/>
              </w:rPr>
              <w:t>0.98</w:t>
            </w:r>
          </w:p>
        </w:tc>
        <w:tc>
          <w:tcPr>
            <w:tcW w:w="885" w:type="dxa"/>
            <w:vAlign w:val="center"/>
          </w:tcPr>
          <w:p w14:paraId="783DE4BE">
            <w:pPr>
              <w:widowControl/>
              <w:jc w:val="left"/>
              <w:rPr>
                <w:rFonts w:ascii="宋体" w:hAnsi="宋体" w:cs="宋体"/>
                <w:kern w:val="0"/>
                <w:sz w:val="24"/>
                <w:szCs w:val="24"/>
              </w:rPr>
            </w:pPr>
            <w:r>
              <w:rPr>
                <w:rFonts w:ascii="宋体" w:hAnsi="宋体" w:cs="宋体"/>
                <w:kern w:val="0"/>
                <w:sz w:val="24"/>
                <w:szCs w:val="24"/>
              </w:rPr>
              <w:t>0.98</w:t>
            </w:r>
          </w:p>
        </w:tc>
        <w:tc>
          <w:tcPr>
            <w:tcW w:w="1005" w:type="dxa"/>
            <w:vAlign w:val="center"/>
          </w:tcPr>
          <w:p w14:paraId="6A8E4A85">
            <w:pPr>
              <w:widowControl/>
              <w:jc w:val="left"/>
              <w:rPr>
                <w:rFonts w:ascii="宋体" w:hAnsi="宋体" w:cs="宋体"/>
                <w:kern w:val="0"/>
                <w:sz w:val="24"/>
                <w:szCs w:val="24"/>
              </w:rPr>
            </w:pPr>
            <w:r>
              <w:rPr>
                <w:rFonts w:ascii="宋体" w:hAnsi="宋体" w:cs="宋体"/>
                <w:kern w:val="0"/>
                <w:sz w:val="24"/>
                <w:szCs w:val="24"/>
              </w:rPr>
              <w:t>0.84</w:t>
            </w:r>
          </w:p>
        </w:tc>
        <w:tc>
          <w:tcPr>
            <w:tcW w:w="765" w:type="dxa"/>
            <w:vAlign w:val="center"/>
          </w:tcPr>
          <w:p w14:paraId="76B019B8">
            <w:pPr>
              <w:widowControl/>
              <w:jc w:val="left"/>
              <w:rPr>
                <w:rFonts w:ascii="宋体" w:hAnsi="宋体" w:cs="宋体"/>
                <w:kern w:val="0"/>
                <w:sz w:val="24"/>
                <w:szCs w:val="24"/>
              </w:rPr>
            </w:pPr>
          </w:p>
        </w:tc>
        <w:tc>
          <w:tcPr>
            <w:tcW w:w="708" w:type="dxa"/>
            <w:vAlign w:val="center"/>
          </w:tcPr>
          <w:p w14:paraId="3CF29556">
            <w:pPr>
              <w:widowControl/>
              <w:jc w:val="left"/>
              <w:rPr>
                <w:rFonts w:ascii="宋体" w:hAnsi="宋体" w:cs="宋体"/>
                <w:kern w:val="0"/>
                <w:sz w:val="24"/>
                <w:szCs w:val="24"/>
              </w:rPr>
            </w:pPr>
            <w:r>
              <w:rPr>
                <w:rFonts w:ascii="宋体" w:hAnsi="宋体" w:cs="宋体"/>
                <w:kern w:val="0"/>
                <w:sz w:val="24"/>
                <w:szCs w:val="24"/>
              </w:rPr>
              <w:t>1.4</w:t>
            </w:r>
          </w:p>
        </w:tc>
        <w:tc>
          <w:tcPr>
            <w:tcW w:w="787" w:type="dxa"/>
            <w:vAlign w:val="center"/>
          </w:tcPr>
          <w:p w14:paraId="3E29E747">
            <w:pPr>
              <w:widowControl/>
              <w:jc w:val="left"/>
              <w:rPr>
                <w:rFonts w:ascii="宋体" w:hAnsi="宋体" w:cs="宋体"/>
                <w:kern w:val="0"/>
                <w:sz w:val="24"/>
                <w:szCs w:val="24"/>
              </w:rPr>
            </w:pPr>
            <w:r>
              <w:rPr>
                <w:rFonts w:ascii="宋体" w:hAnsi="宋体" w:cs="宋体"/>
                <w:kern w:val="0"/>
                <w:sz w:val="24"/>
                <w:szCs w:val="24"/>
              </w:rPr>
              <w:t>1.4</w:t>
            </w:r>
          </w:p>
        </w:tc>
        <w:tc>
          <w:tcPr>
            <w:tcW w:w="732" w:type="dxa"/>
            <w:vAlign w:val="center"/>
          </w:tcPr>
          <w:p w14:paraId="15F8D5A6">
            <w:pPr>
              <w:widowControl/>
              <w:jc w:val="left"/>
              <w:rPr>
                <w:rFonts w:ascii="宋体" w:hAnsi="宋体" w:cs="宋体"/>
                <w:kern w:val="0"/>
                <w:sz w:val="24"/>
                <w:szCs w:val="24"/>
              </w:rPr>
            </w:pPr>
          </w:p>
        </w:tc>
      </w:tr>
      <w:tr w14:paraId="5E39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7C20DBCA">
            <w:pPr>
              <w:widowControl/>
              <w:jc w:val="left"/>
              <w:rPr>
                <w:rFonts w:ascii="宋体" w:hAnsi="宋体" w:cs="宋体"/>
                <w:kern w:val="0"/>
                <w:sz w:val="24"/>
                <w:szCs w:val="24"/>
              </w:rPr>
            </w:pPr>
            <w:r>
              <w:rPr>
                <w:rFonts w:ascii="宋体" w:hAnsi="宋体" w:cs="宋体"/>
                <w:kern w:val="0"/>
                <w:sz w:val="24"/>
                <w:szCs w:val="24"/>
              </w:rPr>
              <w:t>河北曲阳经济开发区基础设施及配套工程建设项目</w:t>
            </w:r>
          </w:p>
        </w:tc>
        <w:tc>
          <w:tcPr>
            <w:tcW w:w="1005" w:type="dxa"/>
            <w:vAlign w:val="center"/>
          </w:tcPr>
          <w:p w14:paraId="6C872AA6">
            <w:pPr>
              <w:widowControl/>
              <w:jc w:val="left"/>
              <w:rPr>
                <w:rFonts w:ascii="宋体" w:hAnsi="宋体" w:cs="宋体"/>
                <w:kern w:val="0"/>
                <w:sz w:val="24"/>
                <w:szCs w:val="24"/>
              </w:rPr>
            </w:pPr>
            <w:r>
              <w:rPr>
                <w:rFonts w:ascii="宋体" w:hAnsi="宋体" w:cs="宋体"/>
                <w:kern w:val="0"/>
                <w:sz w:val="24"/>
                <w:szCs w:val="24"/>
              </w:rPr>
              <w:t>0.8</w:t>
            </w:r>
          </w:p>
        </w:tc>
        <w:tc>
          <w:tcPr>
            <w:tcW w:w="915" w:type="dxa"/>
            <w:vAlign w:val="center"/>
          </w:tcPr>
          <w:p w14:paraId="101A0D2E">
            <w:pPr>
              <w:widowControl/>
              <w:jc w:val="left"/>
              <w:rPr>
                <w:rFonts w:ascii="宋体" w:hAnsi="宋体" w:cs="宋体"/>
                <w:kern w:val="0"/>
                <w:sz w:val="24"/>
                <w:szCs w:val="24"/>
              </w:rPr>
            </w:pPr>
            <w:r>
              <w:rPr>
                <w:rFonts w:ascii="宋体" w:hAnsi="宋体" w:cs="宋体"/>
                <w:kern w:val="0"/>
                <w:sz w:val="24"/>
                <w:szCs w:val="24"/>
              </w:rPr>
              <w:t>0.8</w:t>
            </w:r>
          </w:p>
        </w:tc>
        <w:tc>
          <w:tcPr>
            <w:tcW w:w="885" w:type="dxa"/>
            <w:vAlign w:val="center"/>
          </w:tcPr>
          <w:p w14:paraId="4AFF41F6">
            <w:pPr>
              <w:widowControl/>
              <w:jc w:val="left"/>
              <w:rPr>
                <w:rFonts w:ascii="宋体" w:hAnsi="宋体" w:cs="宋体"/>
                <w:kern w:val="0"/>
                <w:sz w:val="24"/>
                <w:szCs w:val="24"/>
              </w:rPr>
            </w:pPr>
            <w:r>
              <w:rPr>
                <w:rFonts w:ascii="宋体" w:hAnsi="宋体" w:cs="宋体"/>
                <w:kern w:val="0"/>
                <w:sz w:val="24"/>
                <w:szCs w:val="24"/>
              </w:rPr>
              <w:t>0.8</w:t>
            </w:r>
          </w:p>
        </w:tc>
        <w:tc>
          <w:tcPr>
            <w:tcW w:w="1005" w:type="dxa"/>
            <w:vAlign w:val="center"/>
          </w:tcPr>
          <w:p w14:paraId="7C067824">
            <w:pPr>
              <w:widowControl/>
              <w:jc w:val="left"/>
              <w:rPr>
                <w:rFonts w:ascii="宋体" w:hAnsi="宋体" w:cs="宋体"/>
                <w:kern w:val="0"/>
                <w:sz w:val="24"/>
                <w:szCs w:val="24"/>
              </w:rPr>
            </w:pPr>
            <w:r>
              <w:rPr>
                <w:rFonts w:ascii="宋体" w:hAnsi="宋体" w:cs="宋体"/>
                <w:kern w:val="0"/>
                <w:sz w:val="24"/>
                <w:szCs w:val="24"/>
              </w:rPr>
              <w:t>0.51</w:t>
            </w:r>
          </w:p>
        </w:tc>
        <w:tc>
          <w:tcPr>
            <w:tcW w:w="765" w:type="dxa"/>
            <w:vAlign w:val="center"/>
          </w:tcPr>
          <w:p w14:paraId="16412128">
            <w:pPr>
              <w:widowControl/>
              <w:jc w:val="left"/>
              <w:rPr>
                <w:rFonts w:ascii="宋体" w:hAnsi="宋体" w:cs="宋体"/>
                <w:kern w:val="0"/>
                <w:sz w:val="24"/>
                <w:szCs w:val="24"/>
              </w:rPr>
            </w:pPr>
          </w:p>
        </w:tc>
        <w:tc>
          <w:tcPr>
            <w:tcW w:w="708" w:type="dxa"/>
            <w:vAlign w:val="center"/>
          </w:tcPr>
          <w:p w14:paraId="1B376064">
            <w:pPr>
              <w:widowControl/>
              <w:jc w:val="left"/>
              <w:rPr>
                <w:rFonts w:ascii="宋体" w:hAnsi="宋体" w:cs="宋体"/>
                <w:kern w:val="0"/>
                <w:sz w:val="24"/>
                <w:szCs w:val="24"/>
              </w:rPr>
            </w:pPr>
          </w:p>
        </w:tc>
        <w:tc>
          <w:tcPr>
            <w:tcW w:w="787" w:type="dxa"/>
            <w:vAlign w:val="center"/>
          </w:tcPr>
          <w:p w14:paraId="19233587">
            <w:pPr>
              <w:widowControl/>
              <w:jc w:val="left"/>
              <w:rPr>
                <w:rFonts w:ascii="宋体" w:hAnsi="宋体" w:cs="宋体"/>
                <w:kern w:val="0"/>
                <w:sz w:val="24"/>
                <w:szCs w:val="24"/>
              </w:rPr>
            </w:pPr>
          </w:p>
        </w:tc>
        <w:tc>
          <w:tcPr>
            <w:tcW w:w="732" w:type="dxa"/>
            <w:vAlign w:val="center"/>
          </w:tcPr>
          <w:p w14:paraId="35FF1C71">
            <w:pPr>
              <w:widowControl/>
              <w:jc w:val="left"/>
              <w:rPr>
                <w:rFonts w:ascii="宋体" w:hAnsi="宋体" w:cs="宋体"/>
                <w:kern w:val="0"/>
                <w:sz w:val="24"/>
                <w:szCs w:val="24"/>
              </w:rPr>
            </w:pPr>
          </w:p>
        </w:tc>
      </w:tr>
      <w:tr w14:paraId="166D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5557D6F2">
            <w:pPr>
              <w:widowControl/>
              <w:jc w:val="left"/>
              <w:rPr>
                <w:rFonts w:ascii="宋体" w:hAnsi="宋体" w:cs="宋体"/>
                <w:kern w:val="0"/>
                <w:sz w:val="24"/>
                <w:szCs w:val="24"/>
              </w:rPr>
            </w:pPr>
            <w:r>
              <w:rPr>
                <w:rFonts w:ascii="宋体" w:hAnsi="宋体" w:cs="宋体"/>
                <w:kern w:val="0"/>
                <w:sz w:val="24"/>
                <w:szCs w:val="24"/>
              </w:rPr>
              <w:t>曲阳县燕赵镇污水处理厂续建项目</w:t>
            </w:r>
          </w:p>
        </w:tc>
        <w:tc>
          <w:tcPr>
            <w:tcW w:w="1005" w:type="dxa"/>
            <w:vAlign w:val="center"/>
          </w:tcPr>
          <w:p w14:paraId="653E4DE4">
            <w:pPr>
              <w:widowControl/>
              <w:jc w:val="left"/>
              <w:rPr>
                <w:rFonts w:ascii="宋体" w:hAnsi="宋体" w:cs="宋体"/>
                <w:kern w:val="0"/>
                <w:sz w:val="24"/>
                <w:szCs w:val="24"/>
              </w:rPr>
            </w:pPr>
            <w:r>
              <w:rPr>
                <w:rFonts w:ascii="宋体" w:hAnsi="宋体" w:cs="宋体"/>
                <w:kern w:val="0"/>
                <w:sz w:val="24"/>
                <w:szCs w:val="24"/>
              </w:rPr>
              <w:t>0.25</w:t>
            </w:r>
          </w:p>
        </w:tc>
        <w:tc>
          <w:tcPr>
            <w:tcW w:w="915" w:type="dxa"/>
            <w:vAlign w:val="center"/>
          </w:tcPr>
          <w:p w14:paraId="02BBA116">
            <w:pPr>
              <w:widowControl/>
              <w:jc w:val="left"/>
              <w:rPr>
                <w:rFonts w:ascii="宋体" w:hAnsi="宋体" w:cs="宋体"/>
                <w:kern w:val="0"/>
                <w:sz w:val="24"/>
                <w:szCs w:val="24"/>
              </w:rPr>
            </w:pPr>
            <w:r>
              <w:rPr>
                <w:rFonts w:ascii="宋体" w:hAnsi="宋体" w:cs="宋体"/>
                <w:kern w:val="0"/>
                <w:sz w:val="24"/>
                <w:szCs w:val="24"/>
              </w:rPr>
              <w:t>0.25</w:t>
            </w:r>
          </w:p>
        </w:tc>
        <w:tc>
          <w:tcPr>
            <w:tcW w:w="885" w:type="dxa"/>
            <w:vAlign w:val="center"/>
          </w:tcPr>
          <w:p w14:paraId="11B75269">
            <w:pPr>
              <w:widowControl/>
              <w:jc w:val="left"/>
              <w:rPr>
                <w:rFonts w:ascii="宋体" w:hAnsi="宋体" w:cs="宋体"/>
                <w:kern w:val="0"/>
                <w:sz w:val="24"/>
                <w:szCs w:val="24"/>
              </w:rPr>
            </w:pPr>
            <w:r>
              <w:rPr>
                <w:rFonts w:ascii="宋体" w:hAnsi="宋体" w:cs="宋体"/>
                <w:kern w:val="0"/>
                <w:sz w:val="24"/>
                <w:szCs w:val="24"/>
              </w:rPr>
              <w:t>0.25</w:t>
            </w:r>
          </w:p>
        </w:tc>
        <w:tc>
          <w:tcPr>
            <w:tcW w:w="1005" w:type="dxa"/>
            <w:vAlign w:val="center"/>
          </w:tcPr>
          <w:p w14:paraId="57ACBB39">
            <w:pPr>
              <w:widowControl/>
              <w:jc w:val="left"/>
              <w:rPr>
                <w:rFonts w:ascii="宋体" w:hAnsi="宋体" w:cs="宋体"/>
                <w:kern w:val="0"/>
                <w:sz w:val="24"/>
                <w:szCs w:val="24"/>
              </w:rPr>
            </w:pPr>
            <w:r>
              <w:rPr>
                <w:rFonts w:ascii="宋体" w:hAnsi="宋体" w:cs="宋体"/>
                <w:kern w:val="0"/>
                <w:sz w:val="24"/>
                <w:szCs w:val="24"/>
              </w:rPr>
              <w:t>0.17</w:t>
            </w:r>
          </w:p>
        </w:tc>
        <w:tc>
          <w:tcPr>
            <w:tcW w:w="765" w:type="dxa"/>
            <w:vAlign w:val="center"/>
          </w:tcPr>
          <w:p w14:paraId="0B341B00">
            <w:pPr>
              <w:widowControl/>
              <w:jc w:val="left"/>
              <w:rPr>
                <w:rFonts w:ascii="宋体" w:hAnsi="宋体" w:cs="宋体"/>
                <w:kern w:val="0"/>
                <w:sz w:val="24"/>
                <w:szCs w:val="24"/>
              </w:rPr>
            </w:pPr>
          </w:p>
        </w:tc>
        <w:tc>
          <w:tcPr>
            <w:tcW w:w="708" w:type="dxa"/>
            <w:vAlign w:val="center"/>
          </w:tcPr>
          <w:p w14:paraId="5EF96B34">
            <w:pPr>
              <w:widowControl/>
              <w:jc w:val="left"/>
              <w:rPr>
                <w:rFonts w:ascii="宋体" w:hAnsi="宋体" w:cs="宋体"/>
                <w:kern w:val="0"/>
                <w:sz w:val="24"/>
                <w:szCs w:val="24"/>
              </w:rPr>
            </w:pPr>
          </w:p>
        </w:tc>
        <w:tc>
          <w:tcPr>
            <w:tcW w:w="787" w:type="dxa"/>
            <w:vAlign w:val="center"/>
          </w:tcPr>
          <w:p w14:paraId="2DE2EAB0">
            <w:pPr>
              <w:widowControl/>
              <w:jc w:val="left"/>
              <w:rPr>
                <w:rFonts w:ascii="宋体" w:hAnsi="宋体" w:cs="宋体"/>
                <w:kern w:val="0"/>
                <w:sz w:val="24"/>
                <w:szCs w:val="24"/>
              </w:rPr>
            </w:pPr>
          </w:p>
        </w:tc>
        <w:tc>
          <w:tcPr>
            <w:tcW w:w="732" w:type="dxa"/>
            <w:vAlign w:val="center"/>
          </w:tcPr>
          <w:p w14:paraId="78790B2B">
            <w:pPr>
              <w:widowControl/>
              <w:jc w:val="left"/>
              <w:rPr>
                <w:rFonts w:ascii="宋体" w:hAnsi="宋体" w:cs="宋体"/>
                <w:kern w:val="0"/>
                <w:sz w:val="24"/>
                <w:szCs w:val="24"/>
              </w:rPr>
            </w:pPr>
          </w:p>
        </w:tc>
      </w:tr>
      <w:tr w14:paraId="28467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114C254A">
            <w:pPr>
              <w:widowControl/>
              <w:jc w:val="left"/>
              <w:rPr>
                <w:rFonts w:ascii="宋体" w:hAnsi="宋体" w:cs="宋体"/>
                <w:kern w:val="0"/>
                <w:sz w:val="24"/>
                <w:szCs w:val="24"/>
              </w:rPr>
            </w:pPr>
            <w:r>
              <w:rPr>
                <w:rFonts w:ascii="宋体" w:hAnsi="宋体" w:cs="宋体"/>
                <w:kern w:val="0"/>
                <w:sz w:val="24"/>
                <w:szCs w:val="24"/>
              </w:rPr>
              <w:t>曲阳县城区集中供水应急备用水源管网及配套设施提升改造工程</w:t>
            </w:r>
          </w:p>
        </w:tc>
        <w:tc>
          <w:tcPr>
            <w:tcW w:w="1005" w:type="dxa"/>
            <w:vAlign w:val="center"/>
          </w:tcPr>
          <w:p w14:paraId="36A6CE64">
            <w:pPr>
              <w:widowControl/>
              <w:jc w:val="left"/>
              <w:rPr>
                <w:rFonts w:ascii="宋体" w:hAnsi="宋体" w:cs="宋体"/>
                <w:kern w:val="0"/>
                <w:sz w:val="24"/>
                <w:szCs w:val="24"/>
              </w:rPr>
            </w:pPr>
            <w:r>
              <w:rPr>
                <w:rFonts w:ascii="宋体" w:hAnsi="宋体" w:cs="宋体"/>
                <w:kern w:val="0"/>
                <w:sz w:val="24"/>
                <w:szCs w:val="24"/>
              </w:rPr>
              <w:t>0.22</w:t>
            </w:r>
          </w:p>
        </w:tc>
        <w:tc>
          <w:tcPr>
            <w:tcW w:w="915" w:type="dxa"/>
            <w:vAlign w:val="center"/>
          </w:tcPr>
          <w:p w14:paraId="7BFAC723">
            <w:pPr>
              <w:widowControl/>
              <w:jc w:val="left"/>
              <w:rPr>
                <w:rFonts w:ascii="宋体" w:hAnsi="宋体" w:cs="宋体"/>
                <w:kern w:val="0"/>
                <w:sz w:val="24"/>
                <w:szCs w:val="24"/>
              </w:rPr>
            </w:pPr>
            <w:r>
              <w:rPr>
                <w:rFonts w:ascii="宋体" w:hAnsi="宋体" w:cs="宋体"/>
                <w:kern w:val="0"/>
                <w:sz w:val="24"/>
                <w:szCs w:val="24"/>
              </w:rPr>
              <w:t>0.22</w:t>
            </w:r>
          </w:p>
        </w:tc>
        <w:tc>
          <w:tcPr>
            <w:tcW w:w="885" w:type="dxa"/>
            <w:vAlign w:val="center"/>
          </w:tcPr>
          <w:p w14:paraId="1DA4224C">
            <w:pPr>
              <w:widowControl/>
              <w:jc w:val="left"/>
              <w:rPr>
                <w:rFonts w:ascii="宋体" w:hAnsi="宋体" w:cs="宋体"/>
                <w:kern w:val="0"/>
                <w:sz w:val="24"/>
                <w:szCs w:val="24"/>
              </w:rPr>
            </w:pPr>
            <w:r>
              <w:rPr>
                <w:rFonts w:ascii="宋体" w:hAnsi="宋体" w:cs="宋体"/>
                <w:kern w:val="0"/>
                <w:sz w:val="24"/>
                <w:szCs w:val="24"/>
              </w:rPr>
              <w:t>0.22</w:t>
            </w:r>
          </w:p>
        </w:tc>
        <w:tc>
          <w:tcPr>
            <w:tcW w:w="1005" w:type="dxa"/>
            <w:vAlign w:val="center"/>
          </w:tcPr>
          <w:p w14:paraId="73FF6096">
            <w:pPr>
              <w:widowControl/>
              <w:jc w:val="left"/>
              <w:rPr>
                <w:rFonts w:ascii="宋体" w:hAnsi="宋体" w:cs="宋体"/>
                <w:kern w:val="0"/>
                <w:sz w:val="24"/>
                <w:szCs w:val="24"/>
              </w:rPr>
            </w:pPr>
            <w:r>
              <w:rPr>
                <w:rFonts w:ascii="宋体" w:hAnsi="宋体" w:cs="宋体"/>
                <w:kern w:val="0"/>
                <w:sz w:val="24"/>
                <w:szCs w:val="24"/>
              </w:rPr>
              <w:t>0.09</w:t>
            </w:r>
          </w:p>
        </w:tc>
        <w:tc>
          <w:tcPr>
            <w:tcW w:w="765" w:type="dxa"/>
            <w:vAlign w:val="center"/>
          </w:tcPr>
          <w:p w14:paraId="4B583091">
            <w:pPr>
              <w:widowControl/>
              <w:jc w:val="left"/>
              <w:rPr>
                <w:rFonts w:ascii="宋体" w:hAnsi="宋体" w:cs="宋体"/>
                <w:kern w:val="0"/>
                <w:sz w:val="24"/>
                <w:szCs w:val="24"/>
              </w:rPr>
            </w:pPr>
          </w:p>
        </w:tc>
        <w:tc>
          <w:tcPr>
            <w:tcW w:w="708" w:type="dxa"/>
            <w:vAlign w:val="center"/>
          </w:tcPr>
          <w:p w14:paraId="143C244B">
            <w:pPr>
              <w:widowControl/>
              <w:jc w:val="left"/>
              <w:rPr>
                <w:rFonts w:ascii="宋体" w:hAnsi="宋体" w:cs="宋体"/>
                <w:kern w:val="0"/>
                <w:sz w:val="24"/>
                <w:szCs w:val="24"/>
              </w:rPr>
            </w:pPr>
          </w:p>
        </w:tc>
        <w:tc>
          <w:tcPr>
            <w:tcW w:w="787" w:type="dxa"/>
            <w:vAlign w:val="center"/>
          </w:tcPr>
          <w:p w14:paraId="402FEF3B">
            <w:pPr>
              <w:widowControl/>
              <w:jc w:val="left"/>
              <w:rPr>
                <w:rFonts w:ascii="宋体" w:hAnsi="宋体" w:cs="宋体"/>
                <w:kern w:val="0"/>
                <w:sz w:val="24"/>
                <w:szCs w:val="24"/>
              </w:rPr>
            </w:pPr>
          </w:p>
        </w:tc>
        <w:tc>
          <w:tcPr>
            <w:tcW w:w="732" w:type="dxa"/>
            <w:vAlign w:val="center"/>
          </w:tcPr>
          <w:p w14:paraId="68B460B8">
            <w:pPr>
              <w:widowControl/>
              <w:jc w:val="left"/>
              <w:rPr>
                <w:rFonts w:ascii="宋体" w:hAnsi="宋体" w:cs="宋体"/>
                <w:kern w:val="0"/>
                <w:sz w:val="24"/>
                <w:szCs w:val="24"/>
              </w:rPr>
            </w:pPr>
          </w:p>
        </w:tc>
      </w:tr>
      <w:tr w14:paraId="5FEE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764EBD88">
            <w:pPr>
              <w:widowControl/>
              <w:jc w:val="left"/>
              <w:rPr>
                <w:rFonts w:ascii="宋体" w:hAnsi="宋体" w:cs="宋体"/>
                <w:kern w:val="0"/>
                <w:sz w:val="24"/>
                <w:szCs w:val="24"/>
              </w:rPr>
            </w:pPr>
            <w:r>
              <w:rPr>
                <w:rFonts w:ascii="宋体" w:hAnsi="宋体" w:cs="宋体"/>
                <w:kern w:val="0"/>
                <w:sz w:val="24"/>
                <w:szCs w:val="24"/>
              </w:rPr>
              <w:t>曲阳县雄忻高铁站前综合交通枢纽及配套设施建设项目</w:t>
            </w:r>
          </w:p>
        </w:tc>
        <w:tc>
          <w:tcPr>
            <w:tcW w:w="1005" w:type="dxa"/>
            <w:vAlign w:val="center"/>
          </w:tcPr>
          <w:p w14:paraId="7158E805">
            <w:pPr>
              <w:widowControl/>
              <w:jc w:val="left"/>
              <w:rPr>
                <w:rFonts w:ascii="宋体" w:hAnsi="宋体" w:cs="宋体"/>
                <w:kern w:val="0"/>
                <w:sz w:val="24"/>
                <w:szCs w:val="24"/>
              </w:rPr>
            </w:pPr>
            <w:r>
              <w:rPr>
                <w:rFonts w:ascii="宋体" w:hAnsi="宋体" w:cs="宋体"/>
                <w:kern w:val="0"/>
                <w:sz w:val="24"/>
                <w:szCs w:val="24"/>
              </w:rPr>
              <w:t>0.2</w:t>
            </w:r>
          </w:p>
        </w:tc>
        <w:tc>
          <w:tcPr>
            <w:tcW w:w="915" w:type="dxa"/>
            <w:vAlign w:val="center"/>
          </w:tcPr>
          <w:p w14:paraId="1982AC79">
            <w:pPr>
              <w:widowControl/>
              <w:jc w:val="left"/>
              <w:rPr>
                <w:rFonts w:ascii="宋体" w:hAnsi="宋体" w:cs="宋体"/>
                <w:kern w:val="0"/>
                <w:sz w:val="24"/>
                <w:szCs w:val="24"/>
              </w:rPr>
            </w:pPr>
            <w:r>
              <w:rPr>
                <w:rFonts w:ascii="宋体" w:hAnsi="宋体" w:cs="宋体"/>
                <w:kern w:val="0"/>
                <w:sz w:val="24"/>
                <w:szCs w:val="24"/>
              </w:rPr>
              <w:t>0.2</w:t>
            </w:r>
          </w:p>
        </w:tc>
        <w:tc>
          <w:tcPr>
            <w:tcW w:w="885" w:type="dxa"/>
            <w:vAlign w:val="center"/>
          </w:tcPr>
          <w:p w14:paraId="553F5299">
            <w:pPr>
              <w:widowControl/>
              <w:jc w:val="left"/>
              <w:rPr>
                <w:rFonts w:ascii="宋体" w:hAnsi="宋体" w:cs="宋体"/>
                <w:kern w:val="0"/>
                <w:sz w:val="24"/>
                <w:szCs w:val="24"/>
              </w:rPr>
            </w:pPr>
            <w:r>
              <w:rPr>
                <w:rFonts w:ascii="宋体" w:hAnsi="宋体" w:cs="宋体"/>
                <w:kern w:val="0"/>
                <w:sz w:val="24"/>
                <w:szCs w:val="24"/>
              </w:rPr>
              <w:t>0.2</w:t>
            </w:r>
          </w:p>
        </w:tc>
        <w:tc>
          <w:tcPr>
            <w:tcW w:w="1005" w:type="dxa"/>
            <w:vAlign w:val="center"/>
          </w:tcPr>
          <w:p w14:paraId="68B23D67">
            <w:pPr>
              <w:widowControl/>
              <w:jc w:val="left"/>
              <w:rPr>
                <w:rFonts w:ascii="宋体" w:hAnsi="宋体" w:cs="宋体"/>
                <w:kern w:val="0"/>
                <w:sz w:val="24"/>
                <w:szCs w:val="24"/>
              </w:rPr>
            </w:pPr>
            <w:r>
              <w:rPr>
                <w:rFonts w:ascii="宋体" w:hAnsi="宋体" w:cs="宋体"/>
                <w:kern w:val="0"/>
                <w:sz w:val="24"/>
                <w:szCs w:val="24"/>
              </w:rPr>
              <w:t>0.2</w:t>
            </w:r>
          </w:p>
        </w:tc>
        <w:tc>
          <w:tcPr>
            <w:tcW w:w="765" w:type="dxa"/>
            <w:vAlign w:val="center"/>
          </w:tcPr>
          <w:p w14:paraId="152A6CFA">
            <w:pPr>
              <w:widowControl/>
              <w:jc w:val="left"/>
              <w:rPr>
                <w:rFonts w:ascii="宋体" w:hAnsi="宋体" w:cs="宋体"/>
                <w:kern w:val="0"/>
                <w:sz w:val="24"/>
                <w:szCs w:val="24"/>
              </w:rPr>
            </w:pPr>
          </w:p>
        </w:tc>
        <w:tc>
          <w:tcPr>
            <w:tcW w:w="708" w:type="dxa"/>
            <w:vAlign w:val="center"/>
          </w:tcPr>
          <w:p w14:paraId="0E4F3215">
            <w:pPr>
              <w:widowControl/>
              <w:jc w:val="left"/>
              <w:rPr>
                <w:rFonts w:ascii="宋体" w:hAnsi="宋体" w:cs="宋体"/>
                <w:kern w:val="0"/>
                <w:sz w:val="24"/>
                <w:szCs w:val="24"/>
              </w:rPr>
            </w:pPr>
          </w:p>
        </w:tc>
        <w:tc>
          <w:tcPr>
            <w:tcW w:w="787" w:type="dxa"/>
            <w:vAlign w:val="center"/>
          </w:tcPr>
          <w:p w14:paraId="081F8CC8">
            <w:pPr>
              <w:widowControl/>
              <w:jc w:val="left"/>
              <w:rPr>
                <w:rFonts w:ascii="宋体" w:hAnsi="宋体" w:cs="宋体"/>
                <w:kern w:val="0"/>
                <w:sz w:val="24"/>
                <w:szCs w:val="24"/>
              </w:rPr>
            </w:pPr>
          </w:p>
        </w:tc>
        <w:tc>
          <w:tcPr>
            <w:tcW w:w="732" w:type="dxa"/>
            <w:vAlign w:val="center"/>
          </w:tcPr>
          <w:p w14:paraId="48FA7E94">
            <w:pPr>
              <w:widowControl/>
              <w:jc w:val="left"/>
              <w:rPr>
                <w:rFonts w:ascii="宋体" w:hAnsi="宋体" w:cs="宋体"/>
                <w:kern w:val="0"/>
                <w:sz w:val="24"/>
                <w:szCs w:val="24"/>
              </w:rPr>
            </w:pPr>
          </w:p>
        </w:tc>
      </w:tr>
      <w:tr w14:paraId="2500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1B52F97E">
            <w:pPr>
              <w:widowControl/>
              <w:jc w:val="left"/>
              <w:rPr>
                <w:rFonts w:ascii="宋体" w:hAnsi="宋体" w:cs="宋体"/>
                <w:kern w:val="0"/>
                <w:sz w:val="24"/>
                <w:szCs w:val="24"/>
              </w:rPr>
            </w:pPr>
            <w:r>
              <w:rPr>
                <w:rFonts w:ascii="宋体" w:hAnsi="宋体" w:cs="宋体"/>
                <w:kern w:val="0"/>
                <w:sz w:val="24"/>
                <w:szCs w:val="24"/>
              </w:rPr>
              <w:t>曲阳县嘉禾御福园公益性公墓建设项目</w:t>
            </w:r>
          </w:p>
        </w:tc>
        <w:tc>
          <w:tcPr>
            <w:tcW w:w="1005" w:type="dxa"/>
            <w:vAlign w:val="center"/>
          </w:tcPr>
          <w:p w14:paraId="7C917CDD">
            <w:pPr>
              <w:widowControl/>
              <w:jc w:val="left"/>
              <w:rPr>
                <w:rFonts w:ascii="宋体" w:hAnsi="宋体" w:cs="宋体"/>
                <w:kern w:val="0"/>
                <w:sz w:val="24"/>
                <w:szCs w:val="24"/>
              </w:rPr>
            </w:pPr>
            <w:r>
              <w:rPr>
                <w:rFonts w:ascii="宋体" w:hAnsi="宋体" w:cs="宋体"/>
                <w:kern w:val="0"/>
                <w:sz w:val="24"/>
                <w:szCs w:val="24"/>
              </w:rPr>
              <w:t>0.13</w:t>
            </w:r>
          </w:p>
        </w:tc>
        <w:tc>
          <w:tcPr>
            <w:tcW w:w="915" w:type="dxa"/>
            <w:vAlign w:val="center"/>
          </w:tcPr>
          <w:p w14:paraId="27F2CB49">
            <w:pPr>
              <w:widowControl/>
              <w:jc w:val="left"/>
              <w:rPr>
                <w:rFonts w:ascii="宋体" w:hAnsi="宋体" w:cs="宋体"/>
                <w:kern w:val="0"/>
                <w:sz w:val="24"/>
                <w:szCs w:val="24"/>
              </w:rPr>
            </w:pPr>
            <w:r>
              <w:rPr>
                <w:rFonts w:ascii="宋体" w:hAnsi="宋体" w:cs="宋体"/>
                <w:kern w:val="0"/>
                <w:sz w:val="24"/>
                <w:szCs w:val="24"/>
              </w:rPr>
              <w:t>0.13</w:t>
            </w:r>
          </w:p>
        </w:tc>
        <w:tc>
          <w:tcPr>
            <w:tcW w:w="885" w:type="dxa"/>
            <w:vAlign w:val="center"/>
          </w:tcPr>
          <w:p w14:paraId="3395D2E4">
            <w:pPr>
              <w:widowControl/>
              <w:jc w:val="left"/>
              <w:rPr>
                <w:rFonts w:ascii="宋体" w:hAnsi="宋体" w:cs="宋体"/>
                <w:kern w:val="0"/>
                <w:sz w:val="24"/>
                <w:szCs w:val="24"/>
              </w:rPr>
            </w:pPr>
            <w:r>
              <w:rPr>
                <w:rFonts w:ascii="宋体" w:hAnsi="宋体" w:cs="宋体"/>
                <w:kern w:val="0"/>
                <w:sz w:val="24"/>
                <w:szCs w:val="24"/>
              </w:rPr>
              <w:t>0.13</w:t>
            </w:r>
          </w:p>
        </w:tc>
        <w:tc>
          <w:tcPr>
            <w:tcW w:w="1005" w:type="dxa"/>
            <w:vAlign w:val="center"/>
          </w:tcPr>
          <w:p w14:paraId="687EBBA7">
            <w:pPr>
              <w:widowControl/>
              <w:jc w:val="left"/>
              <w:rPr>
                <w:rFonts w:ascii="宋体" w:hAnsi="宋体" w:cs="宋体"/>
                <w:kern w:val="0"/>
                <w:sz w:val="24"/>
                <w:szCs w:val="24"/>
              </w:rPr>
            </w:pPr>
          </w:p>
        </w:tc>
        <w:tc>
          <w:tcPr>
            <w:tcW w:w="765" w:type="dxa"/>
            <w:vAlign w:val="center"/>
          </w:tcPr>
          <w:p w14:paraId="1C6011CC">
            <w:pPr>
              <w:widowControl/>
              <w:jc w:val="left"/>
              <w:rPr>
                <w:rFonts w:ascii="宋体" w:hAnsi="宋体" w:cs="宋体"/>
                <w:kern w:val="0"/>
                <w:sz w:val="24"/>
                <w:szCs w:val="24"/>
              </w:rPr>
            </w:pPr>
          </w:p>
        </w:tc>
        <w:tc>
          <w:tcPr>
            <w:tcW w:w="708" w:type="dxa"/>
            <w:vAlign w:val="center"/>
          </w:tcPr>
          <w:p w14:paraId="1DDE302E">
            <w:pPr>
              <w:widowControl/>
              <w:jc w:val="left"/>
              <w:rPr>
                <w:rFonts w:ascii="宋体" w:hAnsi="宋体" w:cs="宋体"/>
                <w:kern w:val="0"/>
                <w:sz w:val="24"/>
                <w:szCs w:val="24"/>
              </w:rPr>
            </w:pPr>
          </w:p>
        </w:tc>
        <w:tc>
          <w:tcPr>
            <w:tcW w:w="787" w:type="dxa"/>
            <w:vAlign w:val="center"/>
          </w:tcPr>
          <w:p w14:paraId="4A1FABA2">
            <w:pPr>
              <w:widowControl/>
              <w:jc w:val="left"/>
              <w:rPr>
                <w:rFonts w:ascii="宋体" w:hAnsi="宋体" w:cs="宋体"/>
                <w:kern w:val="0"/>
                <w:sz w:val="24"/>
                <w:szCs w:val="24"/>
              </w:rPr>
            </w:pPr>
          </w:p>
        </w:tc>
        <w:tc>
          <w:tcPr>
            <w:tcW w:w="732" w:type="dxa"/>
            <w:vAlign w:val="center"/>
          </w:tcPr>
          <w:p w14:paraId="5AB716BD">
            <w:pPr>
              <w:widowControl/>
              <w:jc w:val="left"/>
              <w:rPr>
                <w:rFonts w:ascii="宋体" w:hAnsi="宋体" w:cs="宋体"/>
                <w:kern w:val="0"/>
                <w:sz w:val="24"/>
                <w:szCs w:val="24"/>
              </w:rPr>
            </w:pPr>
          </w:p>
        </w:tc>
      </w:tr>
      <w:tr w14:paraId="06E80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696" w:type="dxa"/>
            <w:vAlign w:val="center"/>
          </w:tcPr>
          <w:p w14:paraId="18FE8721">
            <w:pPr>
              <w:widowControl/>
              <w:jc w:val="left"/>
              <w:rPr>
                <w:rFonts w:ascii="宋体" w:hAnsi="宋体" w:cs="宋体"/>
                <w:kern w:val="0"/>
                <w:sz w:val="24"/>
                <w:szCs w:val="24"/>
              </w:rPr>
            </w:pPr>
            <w:r>
              <w:rPr>
                <w:rFonts w:ascii="宋体" w:hAnsi="宋体" w:cs="宋体"/>
                <w:kern w:val="0"/>
                <w:sz w:val="24"/>
                <w:szCs w:val="24"/>
              </w:rPr>
              <w:t>曲阳县西部给排水管网建设项目一期</w:t>
            </w:r>
          </w:p>
        </w:tc>
        <w:tc>
          <w:tcPr>
            <w:tcW w:w="1005" w:type="dxa"/>
            <w:vAlign w:val="center"/>
          </w:tcPr>
          <w:p w14:paraId="76F17DF8">
            <w:pPr>
              <w:widowControl/>
              <w:jc w:val="left"/>
              <w:rPr>
                <w:rFonts w:ascii="宋体" w:hAnsi="宋体" w:cs="宋体"/>
                <w:kern w:val="0"/>
                <w:sz w:val="24"/>
                <w:szCs w:val="24"/>
              </w:rPr>
            </w:pPr>
            <w:r>
              <w:rPr>
                <w:rFonts w:ascii="宋体" w:hAnsi="宋体" w:cs="宋体"/>
                <w:kern w:val="0"/>
                <w:sz w:val="24"/>
                <w:szCs w:val="24"/>
              </w:rPr>
              <w:t>0.1</w:t>
            </w:r>
          </w:p>
        </w:tc>
        <w:tc>
          <w:tcPr>
            <w:tcW w:w="915" w:type="dxa"/>
            <w:vAlign w:val="center"/>
          </w:tcPr>
          <w:p w14:paraId="195425F3">
            <w:pPr>
              <w:widowControl/>
              <w:jc w:val="left"/>
              <w:rPr>
                <w:rFonts w:ascii="宋体" w:hAnsi="宋体" w:cs="宋体"/>
                <w:kern w:val="0"/>
                <w:sz w:val="24"/>
                <w:szCs w:val="24"/>
              </w:rPr>
            </w:pPr>
            <w:r>
              <w:rPr>
                <w:rFonts w:ascii="宋体" w:hAnsi="宋体" w:cs="宋体"/>
                <w:kern w:val="0"/>
                <w:sz w:val="24"/>
                <w:szCs w:val="24"/>
              </w:rPr>
              <w:t>0.1</w:t>
            </w:r>
          </w:p>
        </w:tc>
        <w:tc>
          <w:tcPr>
            <w:tcW w:w="885" w:type="dxa"/>
            <w:vAlign w:val="center"/>
          </w:tcPr>
          <w:p w14:paraId="3A505D3B">
            <w:pPr>
              <w:widowControl/>
              <w:jc w:val="left"/>
              <w:rPr>
                <w:rFonts w:ascii="宋体" w:hAnsi="宋体" w:cs="宋体"/>
                <w:kern w:val="0"/>
                <w:sz w:val="24"/>
                <w:szCs w:val="24"/>
              </w:rPr>
            </w:pPr>
            <w:r>
              <w:rPr>
                <w:rFonts w:ascii="宋体" w:hAnsi="宋体" w:cs="宋体"/>
                <w:kern w:val="0"/>
                <w:sz w:val="24"/>
                <w:szCs w:val="24"/>
              </w:rPr>
              <w:t>0.1</w:t>
            </w:r>
          </w:p>
        </w:tc>
        <w:tc>
          <w:tcPr>
            <w:tcW w:w="1005" w:type="dxa"/>
            <w:vAlign w:val="center"/>
          </w:tcPr>
          <w:p w14:paraId="081B7D0F">
            <w:pPr>
              <w:widowControl/>
              <w:jc w:val="left"/>
              <w:rPr>
                <w:rFonts w:ascii="宋体" w:hAnsi="宋体" w:cs="宋体"/>
                <w:kern w:val="0"/>
                <w:sz w:val="24"/>
                <w:szCs w:val="24"/>
              </w:rPr>
            </w:pPr>
          </w:p>
        </w:tc>
        <w:tc>
          <w:tcPr>
            <w:tcW w:w="765" w:type="dxa"/>
            <w:vAlign w:val="center"/>
          </w:tcPr>
          <w:p w14:paraId="7F1856BC">
            <w:pPr>
              <w:widowControl/>
              <w:jc w:val="left"/>
              <w:rPr>
                <w:rFonts w:ascii="宋体" w:hAnsi="宋体" w:cs="宋体"/>
                <w:kern w:val="0"/>
                <w:sz w:val="24"/>
                <w:szCs w:val="24"/>
              </w:rPr>
            </w:pPr>
          </w:p>
        </w:tc>
        <w:tc>
          <w:tcPr>
            <w:tcW w:w="708" w:type="dxa"/>
            <w:vAlign w:val="center"/>
          </w:tcPr>
          <w:p w14:paraId="7FF7673C">
            <w:pPr>
              <w:widowControl/>
              <w:jc w:val="left"/>
              <w:rPr>
                <w:rFonts w:ascii="宋体" w:hAnsi="宋体" w:cs="宋体"/>
                <w:kern w:val="0"/>
                <w:sz w:val="24"/>
                <w:szCs w:val="24"/>
              </w:rPr>
            </w:pPr>
          </w:p>
        </w:tc>
        <w:tc>
          <w:tcPr>
            <w:tcW w:w="787" w:type="dxa"/>
            <w:vAlign w:val="center"/>
          </w:tcPr>
          <w:p w14:paraId="0835A849">
            <w:pPr>
              <w:widowControl/>
              <w:jc w:val="left"/>
              <w:rPr>
                <w:rFonts w:ascii="宋体" w:hAnsi="宋体" w:cs="宋体"/>
                <w:kern w:val="0"/>
                <w:sz w:val="24"/>
                <w:szCs w:val="24"/>
              </w:rPr>
            </w:pPr>
          </w:p>
        </w:tc>
        <w:tc>
          <w:tcPr>
            <w:tcW w:w="732" w:type="dxa"/>
            <w:vAlign w:val="center"/>
          </w:tcPr>
          <w:p w14:paraId="0C08357A">
            <w:pPr>
              <w:widowControl/>
              <w:jc w:val="left"/>
              <w:rPr>
                <w:rFonts w:ascii="宋体" w:hAnsi="宋体" w:cs="宋体"/>
                <w:kern w:val="0"/>
                <w:sz w:val="24"/>
                <w:szCs w:val="24"/>
              </w:rPr>
            </w:pPr>
          </w:p>
        </w:tc>
      </w:tr>
      <w:tr w14:paraId="21042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2696" w:type="dxa"/>
            <w:vAlign w:val="center"/>
          </w:tcPr>
          <w:p w14:paraId="28A737FB">
            <w:pPr>
              <w:widowControl/>
              <w:jc w:val="left"/>
              <w:rPr>
                <w:rFonts w:ascii="宋体" w:hAnsi="宋体" w:cs="宋体"/>
                <w:kern w:val="0"/>
                <w:sz w:val="24"/>
                <w:szCs w:val="24"/>
              </w:rPr>
            </w:pPr>
            <w:r>
              <w:rPr>
                <w:rFonts w:ascii="宋体" w:hAnsi="宋体" w:cs="宋体"/>
                <w:kern w:val="0"/>
                <w:sz w:val="24"/>
                <w:szCs w:val="24"/>
              </w:rPr>
              <w:t>曲阳县七里庄片区排水设施建设工程</w:t>
            </w:r>
          </w:p>
        </w:tc>
        <w:tc>
          <w:tcPr>
            <w:tcW w:w="1005" w:type="dxa"/>
            <w:vAlign w:val="center"/>
          </w:tcPr>
          <w:p w14:paraId="366406E8">
            <w:pPr>
              <w:widowControl/>
              <w:jc w:val="left"/>
              <w:rPr>
                <w:rFonts w:ascii="宋体" w:hAnsi="宋体" w:cs="宋体"/>
                <w:kern w:val="0"/>
                <w:sz w:val="24"/>
                <w:szCs w:val="24"/>
              </w:rPr>
            </w:pPr>
            <w:r>
              <w:rPr>
                <w:rFonts w:ascii="宋体" w:hAnsi="宋体" w:cs="宋体"/>
                <w:kern w:val="0"/>
                <w:sz w:val="24"/>
                <w:szCs w:val="24"/>
              </w:rPr>
              <w:t>0.1</w:t>
            </w:r>
          </w:p>
        </w:tc>
        <w:tc>
          <w:tcPr>
            <w:tcW w:w="915" w:type="dxa"/>
            <w:vAlign w:val="center"/>
          </w:tcPr>
          <w:p w14:paraId="154DC7D1">
            <w:pPr>
              <w:widowControl/>
              <w:jc w:val="left"/>
              <w:rPr>
                <w:rFonts w:ascii="宋体" w:hAnsi="宋体" w:cs="宋体"/>
                <w:kern w:val="0"/>
                <w:sz w:val="24"/>
                <w:szCs w:val="24"/>
              </w:rPr>
            </w:pPr>
            <w:r>
              <w:rPr>
                <w:rFonts w:ascii="宋体" w:hAnsi="宋体" w:cs="宋体"/>
                <w:kern w:val="0"/>
                <w:sz w:val="24"/>
                <w:szCs w:val="24"/>
              </w:rPr>
              <w:t>0.1</w:t>
            </w:r>
          </w:p>
        </w:tc>
        <w:tc>
          <w:tcPr>
            <w:tcW w:w="885" w:type="dxa"/>
            <w:vAlign w:val="center"/>
          </w:tcPr>
          <w:p w14:paraId="22525905">
            <w:pPr>
              <w:widowControl/>
              <w:jc w:val="left"/>
              <w:rPr>
                <w:rFonts w:ascii="宋体" w:hAnsi="宋体" w:cs="宋体"/>
                <w:kern w:val="0"/>
                <w:sz w:val="24"/>
                <w:szCs w:val="24"/>
              </w:rPr>
            </w:pPr>
            <w:r>
              <w:rPr>
                <w:rFonts w:ascii="宋体" w:hAnsi="宋体" w:cs="宋体"/>
                <w:kern w:val="0"/>
                <w:sz w:val="24"/>
                <w:szCs w:val="24"/>
              </w:rPr>
              <w:t>0.1</w:t>
            </w:r>
          </w:p>
        </w:tc>
        <w:tc>
          <w:tcPr>
            <w:tcW w:w="1005" w:type="dxa"/>
            <w:vAlign w:val="center"/>
          </w:tcPr>
          <w:p w14:paraId="499A0E29">
            <w:pPr>
              <w:widowControl/>
              <w:jc w:val="left"/>
              <w:rPr>
                <w:rFonts w:ascii="宋体" w:hAnsi="宋体" w:cs="宋体"/>
                <w:kern w:val="0"/>
                <w:sz w:val="24"/>
                <w:szCs w:val="24"/>
              </w:rPr>
            </w:pPr>
          </w:p>
        </w:tc>
        <w:tc>
          <w:tcPr>
            <w:tcW w:w="765" w:type="dxa"/>
            <w:vAlign w:val="center"/>
          </w:tcPr>
          <w:p w14:paraId="0811FDC5">
            <w:pPr>
              <w:widowControl/>
              <w:jc w:val="left"/>
              <w:rPr>
                <w:rFonts w:ascii="宋体" w:hAnsi="宋体" w:cs="宋体"/>
                <w:kern w:val="0"/>
                <w:sz w:val="24"/>
                <w:szCs w:val="24"/>
              </w:rPr>
            </w:pPr>
          </w:p>
        </w:tc>
        <w:tc>
          <w:tcPr>
            <w:tcW w:w="708" w:type="dxa"/>
            <w:vAlign w:val="center"/>
          </w:tcPr>
          <w:p w14:paraId="1BE64DD7">
            <w:pPr>
              <w:widowControl/>
              <w:jc w:val="left"/>
              <w:rPr>
                <w:rFonts w:ascii="宋体" w:hAnsi="宋体" w:cs="宋体"/>
                <w:kern w:val="0"/>
                <w:sz w:val="24"/>
                <w:szCs w:val="24"/>
              </w:rPr>
            </w:pPr>
          </w:p>
        </w:tc>
        <w:tc>
          <w:tcPr>
            <w:tcW w:w="787" w:type="dxa"/>
            <w:vAlign w:val="center"/>
          </w:tcPr>
          <w:p w14:paraId="0FD531A5">
            <w:pPr>
              <w:widowControl/>
              <w:jc w:val="left"/>
              <w:rPr>
                <w:rFonts w:ascii="宋体" w:hAnsi="宋体" w:cs="宋体"/>
                <w:kern w:val="0"/>
                <w:sz w:val="24"/>
                <w:szCs w:val="24"/>
              </w:rPr>
            </w:pPr>
          </w:p>
        </w:tc>
        <w:tc>
          <w:tcPr>
            <w:tcW w:w="732" w:type="dxa"/>
            <w:vAlign w:val="center"/>
          </w:tcPr>
          <w:p w14:paraId="5C4B26E3">
            <w:pPr>
              <w:widowControl/>
              <w:jc w:val="left"/>
              <w:rPr>
                <w:rFonts w:ascii="宋体" w:hAnsi="宋体" w:cs="宋体"/>
                <w:kern w:val="0"/>
                <w:sz w:val="24"/>
                <w:szCs w:val="24"/>
              </w:rPr>
            </w:pPr>
          </w:p>
        </w:tc>
      </w:tr>
    </w:tbl>
    <w:p w14:paraId="78DA592B">
      <w:pPr>
        <w:pStyle w:val="11"/>
        <w:spacing w:before="167" w:line="213" w:lineRule="auto"/>
        <w:jc w:val="left"/>
        <w:rPr>
          <w:rFonts w:hint="eastAsia" w:ascii="黑体" w:hAnsi="黑体" w:eastAsia="黑体" w:cs="黑体"/>
          <w:spacing w:val="7"/>
          <w:sz w:val="26"/>
          <w:szCs w:val="26"/>
        </w:rPr>
      </w:pPr>
    </w:p>
    <w:p w14:paraId="3F1608D1">
      <w:pPr>
        <w:pStyle w:val="11"/>
        <w:spacing w:before="167" w:line="213" w:lineRule="auto"/>
        <w:jc w:val="left"/>
        <w:rPr>
          <w:rFonts w:hint="eastAsia" w:ascii="黑体" w:hAnsi="黑体" w:eastAsia="黑体" w:cs="黑体"/>
          <w:spacing w:val="7"/>
          <w:sz w:val="26"/>
          <w:szCs w:val="26"/>
        </w:rPr>
      </w:pPr>
    </w:p>
    <w:p w14:paraId="4EC9DA0C">
      <w:pPr>
        <w:pStyle w:val="11"/>
        <w:spacing w:before="167" w:line="213" w:lineRule="auto"/>
        <w:jc w:val="left"/>
        <w:rPr>
          <w:rFonts w:hint="eastAsia" w:ascii="黑体" w:hAnsi="黑体" w:eastAsia="黑体" w:cs="黑体"/>
          <w:spacing w:val="-34"/>
          <w:sz w:val="26"/>
          <w:szCs w:val="26"/>
        </w:rPr>
      </w:pPr>
      <w:r>
        <w:rPr>
          <w:rFonts w:hint="eastAsia" w:ascii="黑体" w:hAnsi="黑体" w:eastAsia="黑体" w:cs="黑体"/>
          <w:spacing w:val="7"/>
          <w:sz w:val="26"/>
          <w:szCs w:val="26"/>
        </w:rPr>
        <w:t>表</w:t>
      </w:r>
      <w:r>
        <w:rPr>
          <w:rFonts w:hint="eastAsia" w:ascii="黑体" w:hAnsi="黑体" w:eastAsia="黑体" w:cs="黑体"/>
          <w:spacing w:val="-34"/>
          <w:sz w:val="26"/>
          <w:szCs w:val="26"/>
        </w:rPr>
        <w:t>8</w:t>
      </w:r>
    </w:p>
    <w:p w14:paraId="5D3FD356">
      <w:pPr>
        <w:pStyle w:val="11"/>
        <w:spacing w:before="167" w:line="213" w:lineRule="auto"/>
        <w:ind w:firstLine="420"/>
        <w:jc w:val="left"/>
        <w:rPr>
          <w:rFonts w:hint="eastAsia" w:ascii="黑体" w:hAnsi="黑体" w:eastAsia="黑体" w:cs="黑体"/>
          <w:spacing w:val="-34"/>
          <w:sz w:val="26"/>
          <w:szCs w:val="26"/>
        </w:rPr>
      </w:pPr>
    </w:p>
    <w:p w14:paraId="266448B8">
      <w:pPr>
        <w:pStyle w:val="11"/>
        <w:spacing w:before="167" w:line="213" w:lineRule="auto"/>
        <w:jc w:val="center"/>
        <w:rPr>
          <w:rFonts w:ascii="黑体" w:hAnsi="黑体" w:eastAsia="黑体" w:cs="黑体"/>
          <w:spacing w:val="27"/>
          <w:sz w:val="32"/>
          <w:szCs w:val="32"/>
        </w:rPr>
      </w:pPr>
      <w:r>
        <w:rPr>
          <w:rFonts w:hint="eastAsia" w:ascii="黑体" w:hAnsi="黑体" w:eastAsia="黑体" w:cs="黑体"/>
          <w:spacing w:val="27"/>
          <w:sz w:val="32"/>
          <w:szCs w:val="32"/>
        </w:rPr>
        <w:t>2026</w:t>
      </w:r>
      <w:r>
        <w:rPr>
          <w:rFonts w:ascii="黑体" w:hAnsi="黑体" w:eastAsia="黑体" w:cs="黑体"/>
          <w:spacing w:val="27"/>
          <w:sz w:val="32"/>
          <w:szCs w:val="32"/>
        </w:rPr>
        <w:t>年度拟使用新增一般</w:t>
      </w:r>
      <w:r>
        <w:rPr>
          <w:rFonts w:hint="eastAsia" w:ascii="黑体" w:hAnsi="黑体" w:eastAsia="黑体" w:cs="黑体"/>
          <w:spacing w:val="27"/>
          <w:sz w:val="32"/>
          <w:szCs w:val="32"/>
        </w:rPr>
        <w:t>债券项目</w:t>
      </w:r>
      <w:r>
        <w:rPr>
          <w:rFonts w:ascii="黑体" w:hAnsi="黑体" w:eastAsia="黑体" w:cs="黑体"/>
          <w:spacing w:val="27"/>
          <w:sz w:val="32"/>
          <w:szCs w:val="32"/>
        </w:rPr>
        <w:t>情况表</w:t>
      </w:r>
    </w:p>
    <w:p w14:paraId="2334BC1F">
      <w:pPr>
        <w:pStyle w:val="11"/>
        <w:spacing w:before="167" w:line="213" w:lineRule="auto"/>
        <w:jc w:val="center"/>
        <w:rPr>
          <w:rFonts w:ascii="黑体" w:hAnsi="黑体" w:eastAsia="黑体" w:cs="黑体"/>
          <w:spacing w:val="27"/>
          <w:sz w:val="36"/>
          <w:szCs w:val="36"/>
        </w:rPr>
      </w:pPr>
      <w:r>
        <w:rPr>
          <w:rFonts w:hint="eastAsia" w:ascii="仿宋" w:hAnsi="仿宋" w:eastAsia="仿宋" w:cs="仿宋"/>
          <w:spacing w:val="27"/>
          <w:sz w:val="24"/>
          <w:szCs w:val="24"/>
        </w:rPr>
        <w:t xml:space="preserve">                                            </w:t>
      </w:r>
    </w:p>
    <w:tbl>
      <w:tblPr>
        <w:tblStyle w:val="26"/>
        <w:tblW w:w="0" w:type="auto"/>
        <w:tblInd w:w="2"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986"/>
        <w:gridCol w:w="8449"/>
      </w:tblGrid>
      <w:tr w14:paraId="40F8F4D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95" w:hRule="atLeast"/>
        </w:trPr>
        <w:tc>
          <w:tcPr>
            <w:tcW w:w="986" w:type="dxa"/>
            <w:tcBorders>
              <w:top w:val="single" w:color="231F20" w:sz="6" w:space="0"/>
              <w:left w:val="single" w:color="231F20" w:sz="6" w:space="0"/>
            </w:tcBorders>
            <w:vAlign w:val="center"/>
          </w:tcPr>
          <w:p w14:paraId="01703E02">
            <w:pPr>
              <w:widowControl/>
              <w:jc w:val="center"/>
              <w:rPr>
                <w:rFonts w:ascii="宋体" w:hAnsi="宋体" w:cs="宋体"/>
                <w:b/>
                <w:bCs/>
                <w:kern w:val="0"/>
                <w:sz w:val="24"/>
                <w:szCs w:val="24"/>
              </w:rPr>
            </w:pPr>
            <w:r>
              <w:rPr>
                <w:rFonts w:ascii="宋体" w:hAnsi="宋体" w:cs="宋体"/>
                <w:b/>
                <w:bCs/>
                <w:kern w:val="0"/>
                <w:sz w:val="24"/>
                <w:szCs w:val="24"/>
              </w:rPr>
              <w:t>序号</w:t>
            </w:r>
          </w:p>
        </w:tc>
        <w:tc>
          <w:tcPr>
            <w:tcW w:w="8449" w:type="dxa"/>
            <w:tcBorders>
              <w:top w:val="single" w:color="231F20" w:sz="6" w:space="0"/>
              <w:right w:val="single" w:color="231F20" w:sz="6" w:space="0"/>
            </w:tcBorders>
            <w:vAlign w:val="center"/>
          </w:tcPr>
          <w:p w14:paraId="33EBD654">
            <w:pPr>
              <w:widowControl/>
              <w:jc w:val="center"/>
              <w:rPr>
                <w:rFonts w:ascii="宋体" w:hAnsi="宋体" w:cs="宋体"/>
                <w:b/>
                <w:bCs/>
                <w:kern w:val="0"/>
                <w:sz w:val="24"/>
                <w:szCs w:val="24"/>
              </w:rPr>
            </w:pPr>
            <w:r>
              <w:rPr>
                <w:rFonts w:ascii="宋体" w:hAnsi="宋体" w:cs="宋体"/>
                <w:b/>
                <w:bCs/>
                <w:kern w:val="0"/>
                <w:sz w:val="24"/>
                <w:szCs w:val="24"/>
              </w:rPr>
              <w:t>项目名称</w:t>
            </w:r>
          </w:p>
        </w:tc>
      </w:tr>
      <w:tr w14:paraId="7622C8F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3B74C12B">
            <w:pPr>
              <w:widowControl/>
              <w:jc w:val="center"/>
              <w:rPr>
                <w:rFonts w:ascii="宋体" w:hAnsi="宋体" w:cs="宋体"/>
                <w:kern w:val="0"/>
                <w:sz w:val="24"/>
                <w:szCs w:val="24"/>
              </w:rPr>
            </w:pPr>
            <w:r>
              <w:rPr>
                <w:rFonts w:ascii="宋体" w:hAnsi="宋体" w:cs="宋体"/>
                <w:kern w:val="0"/>
                <w:sz w:val="24"/>
                <w:szCs w:val="24"/>
              </w:rPr>
              <w:t>1</w:t>
            </w:r>
          </w:p>
        </w:tc>
        <w:tc>
          <w:tcPr>
            <w:tcW w:w="8449" w:type="dxa"/>
            <w:tcBorders>
              <w:right w:val="single" w:color="231F20" w:sz="6" w:space="0"/>
            </w:tcBorders>
            <w:vAlign w:val="center"/>
          </w:tcPr>
          <w:p w14:paraId="77D474DF">
            <w:pPr>
              <w:widowControl/>
              <w:jc w:val="left"/>
              <w:rPr>
                <w:rFonts w:ascii="宋体" w:hAnsi="宋体" w:cs="宋体"/>
                <w:kern w:val="0"/>
                <w:sz w:val="24"/>
                <w:szCs w:val="24"/>
              </w:rPr>
            </w:pPr>
            <w:r>
              <w:rPr>
                <w:rFonts w:ascii="宋体" w:hAnsi="宋体" w:cs="宋体"/>
                <w:kern w:val="0"/>
                <w:sz w:val="24"/>
                <w:szCs w:val="24"/>
              </w:rPr>
              <w:t>沙河治理工程（曲阳县段）</w:t>
            </w:r>
          </w:p>
        </w:tc>
      </w:tr>
      <w:tr w14:paraId="136D205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22BEC2E6">
            <w:pPr>
              <w:widowControl/>
              <w:jc w:val="center"/>
              <w:rPr>
                <w:rFonts w:ascii="宋体" w:hAnsi="宋体" w:cs="宋体"/>
                <w:kern w:val="0"/>
                <w:sz w:val="24"/>
                <w:szCs w:val="24"/>
              </w:rPr>
            </w:pPr>
            <w:r>
              <w:rPr>
                <w:rFonts w:ascii="宋体" w:hAnsi="宋体" w:cs="宋体"/>
                <w:kern w:val="0"/>
                <w:sz w:val="24"/>
                <w:szCs w:val="24"/>
              </w:rPr>
              <w:t>2</w:t>
            </w:r>
          </w:p>
        </w:tc>
        <w:tc>
          <w:tcPr>
            <w:tcW w:w="8449" w:type="dxa"/>
            <w:tcBorders>
              <w:right w:val="single" w:color="231F20" w:sz="6" w:space="0"/>
            </w:tcBorders>
            <w:vAlign w:val="center"/>
          </w:tcPr>
          <w:p w14:paraId="5F639280">
            <w:pPr>
              <w:widowControl/>
              <w:jc w:val="left"/>
              <w:rPr>
                <w:rFonts w:ascii="宋体" w:hAnsi="宋体" w:cs="宋体"/>
                <w:kern w:val="0"/>
                <w:sz w:val="24"/>
                <w:szCs w:val="24"/>
              </w:rPr>
            </w:pPr>
            <w:r>
              <w:rPr>
                <w:rFonts w:ascii="宋体" w:hAnsi="宋体" w:cs="宋体"/>
                <w:kern w:val="0"/>
                <w:sz w:val="24"/>
                <w:szCs w:val="24"/>
              </w:rPr>
              <w:t>曲阳县三会河河道治理工程</w:t>
            </w:r>
          </w:p>
        </w:tc>
      </w:tr>
      <w:tr w14:paraId="29A73EB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553884B9">
            <w:pPr>
              <w:widowControl/>
              <w:jc w:val="center"/>
              <w:rPr>
                <w:rFonts w:ascii="宋体" w:hAnsi="宋体" w:cs="宋体"/>
                <w:kern w:val="0"/>
                <w:sz w:val="24"/>
                <w:szCs w:val="24"/>
              </w:rPr>
            </w:pPr>
            <w:r>
              <w:rPr>
                <w:rFonts w:ascii="宋体" w:hAnsi="宋体" w:cs="宋体"/>
                <w:kern w:val="0"/>
                <w:sz w:val="24"/>
                <w:szCs w:val="24"/>
              </w:rPr>
              <w:t>3</w:t>
            </w:r>
          </w:p>
        </w:tc>
        <w:tc>
          <w:tcPr>
            <w:tcW w:w="8449" w:type="dxa"/>
            <w:tcBorders>
              <w:right w:val="single" w:color="231F20" w:sz="6" w:space="0"/>
            </w:tcBorders>
            <w:vAlign w:val="center"/>
          </w:tcPr>
          <w:p w14:paraId="5F6E4C2C">
            <w:pPr>
              <w:widowControl/>
              <w:jc w:val="left"/>
              <w:rPr>
                <w:rFonts w:ascii="宋体" w:hAnsi="宋体" w:cs="宋体"/>
                <w:kern w:val="0"/>
                <w:sz w:val="24"/>
                <w:szCs w:val="24"/>
              </w:rPr>
            </w:pPr>
            <w:r>
              <w:rPr>
                <w:rFonts w:ascii="宋体" w:hAnsi="宋体" w:cs="宋体"/>
                <w:kern w:val="0"/>
                <w:sz w:val="24"/>
                <w:szCs w:val="24"/>
              </w:rPr>
              <w:t>南水北调中线唐河曲阳段防洪影响处理后续工程</w:t>
            </w:r>
          </w:p>
        </w:tc>
      </w:tr>
      <w:tr w14:paraId="06F184C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762695FF">
            <w:pPr>
              <w:widowControl/>
              <w:jc w:val="center"/>
              <w:rPr>
                <w:rFonts w:ascii="宋体" w:hAnsi="宋体" w:cs="宋体"/>
                <w:kern w:val="0"/>
                <w:sz w:val="24"/>
                <w:szCs w:val="24"/>
              </w:rPr>
            </w:pPr>
            <w:r>
              <w:rPr>
                <w:rFonts w:ascii="宋体" w:hAnsi="宋体" w:cs="宋体"/>
                <w:kern w:val="0"/>
                <w:sz w:val="24"/>
                <w:szCs w:val="24"/>
              </w:rPr>
              <w:t>4</w:t>
            </w:r>
          </w:p>
        </w:tc>
        <w:tc>
          <w:tcPr>
            <w:tcW w:w="8449" w:type="dxa"/>
            <w:tcBorders>
              <w:right w:val="single" w:color="231F20" w:sz="6" w:space="0"/>
            </w:tcBorders>
            <w:vAlign w:val="center"/>
          </w:tcPr>
          <w:p w14:paraId="41EDB618">
            <w:pPr>
              <w:widowControl/>
              <w:jc w:val="left"/>
              <w:rPr>
                <w:rFonts w:ascii="宋体" w:hAnsi="宋体" w:cs="宋体"/>
                <w:kern w:val="0"/>
                <w:sz w:val="24"/>
                <w:szCs w:val="24"/>
              </w:rPr>
            </w:pPr>
            <w:r>
              <w:rPr>
                <w:rFonts w:ascii="宋体" w:hAnsi="宋体" w:cs="宋体"/>
                <w:kern w:val="0"/>
                <w:sz w:val="24"/>
                <w:szCs w:val="24"/>
              </w:rPr>
              <w:t>曲阳县福利养老服务中心项目</w:t>
            </w:r>
          </w:p>
        </w:tc>
      </w:tr>
      <w:tr w14:paraId="0AFE07B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0B3A95DC">
            <w:pPr>
              <w:widowControl/>
              <w:jc w:val="center"/>
              <w:rPr>
                <w:rFonts w:ascii="宋体" w:hAnsi="宋体" w:cs="宋体"/>
                <w:kern w:val="0"/>
                <w:sz w:val="24"/>
                <w:szCs w:val="24"/>
              </w:rPr>
            </w:pPr>
            <w:r>
              <w:rPr>
                <w:rFonts w:ascii="宋体" w:hAnsi="宋体" w:cs="宋体"/>
                <w:kern w:val="0"/>
                <w:sz w:val="24"/>
                <w:szCs w:val="24"/>
              </w:rPr>
              <w:t>5</w:t>
            </w:r>
          </w:p>
        </w:tc>
        <w:tc>
          <w:tcPr>
            <w:tcW w:w="8449" w:type="dxa"/>
            <w:tcBorders>
              <w:right w:val="single" w:color="231F20" w:sz="6" w:space="0"/>
            </w:tcBorders>
            <w:vAlign w:val="center"/>
          </w:tcPr>
          <w:p w14:paraId="2C6ABA63">
            <w:pPr>
              <w:widowControl/>
              <w:jc w:val="left"/>
              <w:rPr>
                <w:rFonts w:ascii="宋体" w:hAnsi="宋体" w:cs="宋体"/>
                <w:kern w:val="0"/>
                <w:sz w:val="24"/>
                <w:szCs w:val="24"/>
              </w:rPr>
            </w:pPr>
            <w:r>
              <w:rPr>
                <w:rFonts w:ascii="宋体" w:hAnsi="宋体" w:cs="宋体"/>
                <w:kern w:val="0"/>
                <w:sz w:val="24"/>
                <w:szCs w:val="24"/>
              </w:rPr>
              <w:t>曲阳县新建殡仪馆场地平整项目</w:t>
            </w:r>
          </w:p>
        </w:tc>
      </w:tr>
      <w:tr w14:paraId="32D3250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66C6BC41">
            <w:pPr>
              <w:widowControl/>
              <w:jc w:val="center"/>
              <w:rPr>
                <w:rFonts w:ascii="宋体" w:hAnsi="宋体" w:cs="宋体"/>
                <w:kern w:val="0"/>
                <w:sz w:val="24"/>
                <w:szCs w:val="24"/>
              </w:rPr>
            </w:pPr>
            <w:r>
              <w:rPr>
                <w:rFonts w:ascii="宋体" w:hAnsi="宋体" w:cs="宋体"/>
                <w:kern w:val="0"/>
                <w:sz w:val="24"/>
                <w:szCs w:val="24"/>
              </w:rPr>
              <w:t>6</w:t>
            </w:r>
          </w:p>
        </w:tc>
        <w:tc>
          <w:tcPr>
            <w:tcW w:w="8449" w:type="dxa"/>
            <w:tcBorders>
              <w:right w:val="single" w:color="231F20" w:sz="6" w:space="0"/>
            </w:tcBorders>
            <w:vAlign w:val="center"/>
          </w:tcPr>
          <w:p w14:paraId="7BCF0BCE">
            <w:pPr>
              <w:widowControl/>
              <w:jc w:val="left"/>
              <w:rPr>
                <w:rFonts w:ascii="宋体" w:hAnsi="宋体" w:cs="宋体"/>
                <w:kern w:val="0"/>
                <w:sz w:val="24"/>
                <w:szCs w:val="24"/>
              </w:rPr>
            </w:pPr>
            <w:r>
              <w:rPr>
                <w:rFonts w:ascii="宋体" w:hAnsi="宋体" w:cs="宋体"/>
                <w:kern w:val="0"/>
                <w:sz w:val="24"/>
                <w:szCs w:val="24"/>
              </w:rPr>
              <w:t>河北省曲阳县郎家庄乡3处矿山地质环境恢复治理与土地复垦项目</w:t>
            </w:r>
          </w:p>
        </w:tc>
      </w:tr>
      <w:tr w14:paraId="1840EE1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51D3DB93">
            <w:pPr>
              <w:widowControl/>
              <w:jc w:val="center"/>
              <w:rPr>
                <w:rFonts w:ascii="宋体" w:hAnsi="宋体" w:cs="宋体"/>
                <w:kern w:val="0"/>
                <w:sz w:val="24"/>
                <w:szCs w:val="24"/>
              </w:rPr>
            </w:pPr>
            <w:r>
              <w:rPr>
                <w:rFonts w:ascii="宋体" w:hAnsi="宋体" w:cs="宋体"/>
                <w:kern w:val="0"/>
                <w:sz w:val="24"/>
                <w:szCs w:val="24"/>
              </w:rPr>
              <w:t>7</w:t>
            </w:r>
          </w:p>
        </w:tc>
        <w:tc>
          <w:tcPr>
            <w:tcW w:w="8449" w:type="dxa"/>
            <w:tcBorders>
              <w:right w:val="single" w:color="231F20" w:sz="6" w:space="0"/>
            </w:tcBorders>
            <w:vAlign w:val="center"/>
          </w:tcPr>
          <w:p w14:paraId="1C75926A">
            <w:pPr>
              <w:widowControl/>
              <w:jc w:val="left"/>
              <w:rPr>
                <w:rFonts w:ascii="宋体" w:hAnsi="宋体" w:cs="宋体"/>
                <w:kern w:val="0"/>
                <w:sz w:val="24"/>
                <w:szCs w:val="24"/>
              </w:rPr>
            </w:pPr>
            <w:r>
              <w:rPr>
                <w:rFonts w:ascii="宋体" w:hAnsi="宋体" w:cs="宋体"/>
                <w:kern w:val="0"/>
                <w:sz w:val="24"/>
                <w:szCs w:val="24"/>
              </w:rPr>
              <w:t>曲阳县职教中心运动场建设及宿舍楼生活设施配套项目</w:t>
            </w:r>
          </w:p>
        </w:tc>
      </w:tr>
      <w:tr w14:paraId="5D4E045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11EC5BD7">
            <w:pPr>
              <w:widowControl/>
              <w:jc w:val="center"/>
              <w:rPr>
                <w:rFonts w:ascii="宋体" w:hAnsi="宋体" w:cs="宋体"/>
                <w:kern w:val="0"/>
                <w:sz w:val="24"/>
                <w:szCs w:val="24"/>
              </w:rPr>
            </w:pPr>
            <w:r>
              <w:rPr>
                <w:rFonts w:ascii="宋体" w:hAnsi="宋体" w:cs="宋体"/>
                <w:kern w:val="0"/>
                <w:sz w:val="24"/>
                <w:szCs w:val="24"/>
              </w:rPr>
              <w:t>8</w:t>
            </w:r>
          </w:p>
        </w:tc>
        <w:tc>
          <w:tcPr>
            <w:tcW w:w="8449" w:type="dxa"/>
            <w:tcBorders>
              <w:right w:val="single" w:color="231F20" w:sz="6" w:space="0"/>
            </w:tcBorders>
            <w:vAlign w:val="center"/>
          </w:tcPr>
          <w:p w14:paraId="5252E746">
            <w:pPr>
              <w:widowControl/>
              <w:jc w:val="left"/>
              <w:rPr>
                <w:rFonts w:ascii="宋体" w:hAnsi="宋体" w:cs="宋体"/>
                <w:kern w:val="0"/>
                <w:sz w:val="24"/>
                <w:szCs w:val="24"/>
              </w:rPr>
            </w:pPr>
            <w:r>
              <w:rPr>
                <w:rFonts w:ascii="宋体" w:hAnsi="宋体" w:cs="宋体"/>
                <w:kern w:val="0"/>
                <w:sz w:val="24"/>
                <w:szCs w:val="24"/>
              </w:rPr>
              <w:t>曲阳县文昌街（南环路-南外环）道路建设项目一期工程</w:t>
            </w:r>
          </w:p>
        </w:tc>
      </w:tr>
      <w:tr w14:paraId="4B3F0A2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3E7F8153">
            <w:pPr>
              <w:widowControl/>
              <w:jc w:val="center"/>
              <w:rPr>
                <w:rFonts w:ascii="宋体" w:hAnsi="宋体" w:cs="宋体"/>
                <w:kern w:val="0"/>
                <w:sz w:val="24"/>
                <w:szCs w:val="24"/>
              </w:rPr>
            </w:pPr>
            <w:r>
              <w:rPr>
                <w:rFonts w:ascii="宋体" w:hAnsi="宋体" w:cs="宋体"/>
                <w:kern w:val="0"/>
                <w:sz w:val="24"/>
                <w:szCs w:val="24"/>
              </w:rPr>
              <w:t>9</w:t>
            </w:r>
          </w:p>
        </w:tc>
        <w:tc>
          <w:tcPr>
            <w:tcW w:w="8449" w:type="dxa"/>
            <w:tcBorders>
              <w:right w:val="single" w:color="231F20" w:sz="6" w:space="0"/>
            </w:tcBorders>
            <w:vAlign w:val="center"/>
          </w:tcPr>
          <w:p w14:paraId="3446BF5F">
            <w:pPr>
              <w:widowControl/>
              <w:jc w:val="left"/>
              <w:rPr>
                <w:rFonts w:ascii="宋体" w:hAnsi="宋体" w:cs="宋体"/>
                <w:kern w:val="0"/>
                <w:sz w:val="24"/>
                <w:szCs w:val="24"/>
              </w:rPr>
            </w:pPr>
            <w:r>
              <w:rPr>
                <w:rFonts w:ascii="宋体" w:hAnsi="宋体" w:cs="宋体"/>
                <w:kern w:val="0"/>
                <w:sz w:val="24"/>
                <w:szCs w:val="24"/>
              </w:rPr>
              <w:t>曲阳县城乡结合部6个行政村道路硬化项目</w:t>
            </w:r>
          </w:p>
        </w:tc>
      </w:tr>
      <w:tr w14:paraId="0203750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26CD4877">
            <w:pPr>
              <w:widowControl/>
              <w:jc w:val="center"/>
              <w:rPr>
                <w:rFonts w:ascii="宋体" w:hAnsi="宋体" w:cs="宋体"/>
                <w:kern w:val="0"/>
                <w:sz w:val="24"/>
                <w:szCs w:val="24"/>
              </w:rPr>
            </w:pPr>
            <w:r>
              <w:rPr>
                <w:rFonts w:ascii="宋体" w:hAnsi="宋体" w:cs="宋体"/>
                <w:kern w:val="0"/>
                <w:sz w:val="24"/>
                <w:szCs w:val="24"/>
              </w:rPr>
              <w:t>10</w:t>
            </w:r>
          </w:p>
        </w:tc>
        <w:tc>
          <w:tcPr>
            <w:tcW w:w="8449" w:type="dxa"/>
            <w:tcBorders>
              <w:right w:val="single" w:color="231F20" w:sz="6" w:space="0"/>
            </w:tcBorders>
            <w:vAlign w:val="center"/>
          </w:tcPr>
          <w:p w14:paraId="2D34BB9D">
            <w:pPr>
              <w:widowControl/>
              <w:jc w:val="left"/>
              <w:rPr>
                <w:rFonts w:ascii="宋体" w:hAnsi="宋体" w:cs="宋体"/>
                <w:kern w:val="0"/>
                <w:sz w:val="24"/>
                <w:szCs w:val="24"/>
              </w:rPr>
            </w:pPr>
            <w:r>
              <w:rPr>
                <w:rFonts w:ascii="宋体" w:hAnsi="宋体" w:cs="宋体"/>
                <w:kern w:val="0"/>
                <w:sz w:val="24"/>
                <w:szCs w:val="24"/>
              </w:rPr>
              <w:t>曲阳县南环路（太行路-东环路）改建工程</w:t>
            </w:r>
          </w:p>
        </w:tc>
      </w:tr>
      <w:tr w14:paraId="6DDC473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1424387C">
            <w:pPr>
              <w:widowControl/>
              <w:jc w:val="center"/>
              <w:rPr>
                <w:rFonts w:ascii="宋体" w:hAnsi="宋体" w:cs="宋体"/>
                <w:kern w:val="0"/>
                <w:sz w:val="24"/>
                <w:szCs w:val="24"/>
              </w:rPr>
            </w:pPr>
            <w:r>
              <w:rPr>
                <w:rFonts w:ascii="宋体" w:hAnsi="宋体" w:cs="宋体"/>
                <w:kern w:val="0"/>
                <w:sz w:val="24"/>
                <w:szCs w:val="24"/>
              </w:rPr>
              <w:t>11</w:t>
            </w:r>
          </w:p>
        </w:tc>
        <w:tc>
          <w:tcPr>
            <w:tcW w:w="8449" w:type="dxa"/>
            <w:tcBorders>
              <w:right w:val="single" w:color="231F20" w:sz="6" w:space="0"/>
            </w:tcBorders>
            <w:vAlign w:val="center"/>
          </w:tcPr>
          <w:p w14:paraId="5DBF4A06">
            <w:pPr>
              <w:widowControl/>
              <w:jc w:val="left"/>
              <w:rPr>
                <w:rFonts w:ascii="宋体" w:hAnsi="宋体" w:cs="宋体"/>
                <w:kern w:val="0"/>
                <w:sz w:val="24"/>
                <w:szCs w:val="24"/>
              </w:rPr>
            </w:pPr>
            <w:r>
              <w:rPr>
                <w:rFonts w:ascii="宋体" w:hAnsi="宋体" w:cs="宋体"/>
                <w:kern w:val="0"/>
                <w:sz w:val="24"/>
                <w:szCs w:val="24"/>
              </w:rPr>
              <w:t>曲阳县恒山路（正阳街-东环路）改建工程</w:t>
            </w:r>
          </w:p>
        </w:tc>
      </w:tr>
      <w:tr w14:paraId="78EEE5C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772D62DF">
            <w:pPr>
              <w:widowControl/>
              <w:jc w:val="center"/>
              <w:rPr>
                <w:rFonts w:ascii="宋体" w:hAnsi="宋体" w:cs="宋体"/>
                <w:kern w:val="0"/>
                <w:sz w:val="24"/>
                <w:szCs w:val="24"/>
              </w:rPr>
            </w:pPr>
            <w:r>
              <w:rPr>
                <w:rFonts w:ascii="宋体" w:hAnsi="宋体" w:cs="宋体"/>
                <w:kern w:val="0"/>
                <w:sz w:val="24"/>
                <w:szCs w:val="24"/>
              </w:rPr>
              <w:t>12</w:t>
            </w:r>
          </w:p>
        </w:tc>
        <w:tc>
          <w:tcPr>
            <w:tcW w:w="8449" w:type="dxa"/>
            <w:tcBorders>
              <w:right w:val="single" w:color="231F20" w:sz="6" w:space="0"/>
            </w:tcBorders>
            <w:vAlign w:val="center"/>
          </w:tcPr>
          <w:p w14:paraId="6D32F506">
            <w:pPr>
              <w:widowControl/>
              <w:jc w:val="left"/>
              <w:rPr>
                <w:rFonts w:ascii="宋体" w:hAnsi="宋体" w:cs="宋体"/>
                <w:kern w:val="0"/>
                <w:sz w:val="24"/>
                <w:szCs w:val="24"/>
              </w:rPr>
            </w:pPr>
            <w:r>
              <w:rPr>
                <w:rFonts w:ascii="宋体" w:hAnsi="宋体" w:cs="宋体"/>
                <w:kern w:val="0"/>
                <w:sz w:val="24"/>
                <w:szCs w:val="24"/>
              </w:rPr>
              <w:t>曲阳县城区道路跨路线缆入地提升改造项目</w:t>
            </w:r>
          </w:p>
        </w:tc>
      </w:tr>
      <w:tr w14:paraId="15811BE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129CFAEA">
            <w:pPr>
              <w:widowControl/>
              <w:jc w:val="center"/>
              <w:rPr>
                <w:rFonts w:ascii="宋体" w:hAnsi="宋体" w:cs="宋体"/>
                <w:kern w:val="0"/>
                <w:sz w:val="24"/>
                <w:szCs w:val="24"/>
              </w:rPr>
            </w:pPr>
            <w:r>
              <w:rPr>
                <w:rFonts w:ascii="宋体" w:hAnsi="宋体" w:cs="宋体"/>
                <w:kern w:val="0"/>
                <w:sz w:val="24"/>
                <w:szCs w:val="24"/>
              </w:rPr>
              <w:t>13</w:t>
            </w:r>
          </w:p>
        </w:tc>
        <w:tc>
          <w:tcPr>
            <w:tcW w:w="8449" w:type="dxa"/>
            <w:tcBorders>
              <w:right w:val="single" w:color="231F20" w:sz="6" w:space="0"/>
            </w:tcBorders>
            <w:vAlign w:val="center"/>
          </w:tcPr>
          <w:p w14:paraId="63E310D2">
            <w:pPr>
              <w:widowControl/>
              <w:jc w:val="left"/>
              <w:rPr>
                <w:rFonts w:ascii="宋体" w:hAnsi="宋体" w:cs="宋体"/>
                <w:kern w:val="0"/>
                <w:sz w:val="24"/>
                <w:szCs w:val="24"/>
              </w:rPr>
            </w:pPr>
            <w:r>
              <w:rPr>
                <w:rFonts w:ascii="宋体" w:hAnsi="宋体" w:cs="宋体"/>
                <w:kern w:val="0"/>
                <w:sz w:val="24"/>
                <w:szCs w:val="24"/>
              </w:rPr>
              <w:t>第四中学综合楼项目</w:t>
            </w:r>
          </w:p>
        </w:tc>
      </w:tr>
      <w:tr w14:paraId="1EA4DBB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235AA82B">
            <w:pPr>
              <w:widowControl/>
              <w:jc w:val="center"/>
              <w:rPr>
                <w:rFonts w:ascii="宋体" w:hAnsi="宋体" w:cs="宋体"/>
                <w:kern w:val="0"/>
                <w:sz w:val="24"/>
                <w:szCs w:val="24"/>
              </w:rPr>
            </w:pPr>
            <w:r>
              <w:rPr>
                <w:rFonts w:ascii="宋体" w:hAnsi="宋体" w:cs="宋体"/>
                <w:kern w:val="0"/>
                <w:sz w:val="24"/>
                <w:szCs w:val="24"/>
              </w:rPr>
              <w:t>14</w:t>
            </w:r>
          </w:p>
        </w:tc>
        <w:tc>
          <w:tcPr>
            <w:tcW w:w="8449" w:type="dxa"/>
            <w:tcBorders>
              <w:right w:val="single" w:color="231F20" w:sz="6" w:space="0"/>
            </w:tcBorders>
            <w:vAlign w:val="center"/>
          </w:tcPr>
          <w:p w14:paraId="621D8203">
            <w:pPr>
              <w:widowControl/>
              <w:jc w:val="left"/>
              <w:rPr>
                <w:rFonts w:ascii="宋体" w:hAnsi="宋体" w:cs="宋体"/>
                <w:kern w:val="0"/>
                <w:sz w:val="24"/>
                <w:szCs w:val="24"/>
              </w:rPr>
            </w:pPr>
            <w:r>
              <w:rPr>
                <w:rFonts w:ascii="宋体" w:hAnsi="宋体" w:cs="宋体"/>
                <w:kern w:val="0"/>
                <w:sz w:val="24"/>
                <w:szCs w:val="24"/>
              </w:rPr>
              <w:t>曲阳县第四中学 2#综合楼、2#宿舍楼、食堂建设项目</w:t>
            </w:r>
          </w:p>
        </w:tc>
      </w:tr>
      <w:tr w14:paraId="27AC6E3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17C017E6">
            <w:pPr>
              <w:widowControl/>
              <w:jc w:val="center"/>
              <w:rPr>
                <w:rFonts w:ascii="宋体" w:hAnsi="宋体" w:cs="宋体"/>
                <w:kern w:val="0"/>
                <w:sz w:val="24"/>
                <w:szCs w:val="24"/>
              </w:rPr>
            </w:pPr>
            <w:r>
              <w:rPr>
                <w:rFonts w:ascii="宋体" w:hAnsi="宋体" w:cs="宋体"/>
                <w:kern w:val="0"/>
                <w:sz w:val="24"/>
                <w:szCs w:val="24"/>
              </w:rPr>
              <w:t>15</w:t>
            </w:r>
          </w:p>
        </w:tc>
        <w:tc>
          <w:tcPr>
            <w:tcW w:w="8449" w:type="dxa"/>
            <w:tcBorders>
              <w:right w:val="single" w:color="231F20" w:sz="6" w:space="0"/>
            </w:tcBorders>
            <w:vAlign w:val="center"/>
          </w:tcPr>
          <w:p w14:paraId="686E8B54">
            <w:pPr>
              <w:widowControl/>
              <w:jc w:val="left"/>
              <w:rPr>
                <w:rFonts w:ascii="宋体" w:hAnsi="宋体" w:cs="宋体"/>
                <w:kern w:val="0"/>
                <w:sz w:val="24"/>
                <w:szCs w:val="24"/>
              </w:rPr>
            </w:pPr>
            <w:r>
              <w:rPr>
                <w:rFonts w:ascii="宋体" w:hAnsi="宋体" w:cs="宋体"/>
                <w:kern w:val="0"/>
                <w:sz w:val="24"/>
                <w:szCs w:val="24"/>
              </w:rPr>
              <w:t>曲阳县第四中学 3#、4#宿舍楼、教师周转宿舍、运动场及综合楼、1#宿舍楼改造项目</w:t>
            </w:r>
          </w:p>
        </w:tc>
      </w:tr>
      <w:tr w14:paraId="27E09F0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786EF8DD">
            <w:pPr>
              <w:widowControl/>
              <w:jc w:val="center"/>
              <w:rPr>
                <w:rFonts w:ascii="宋体" w:hAnsi="宋体" w:cs="宋体"/>
                <w:kern w:val="0"/>
                <w:sz w:val="24"/>
                <w:szCs w:val="24"/>
              </w:rPr>
            </w:pPr>
            <w:r>
              <w:rPr>
                <w:rFonts w:ascii="宋体" w:hAnsi="宋体" w:cs="宋体"/>
                <w:kern w:val="0"/>
                <w:sz w:val="24"/>
                <w:szCs w:val="24"/>
              </w:rPr>
              <w:t>16</w:t>
            </w:r>
          </w:p>
        </w:tc>
        <w:tc>
          <w:tcPr>
            <w:tcW w:w="8449" w:type="dxa"/>
            <w:tcBorders>
              <w:right w:val="single" w:color="231F20" w:sz="6" w:space="0"/>
            </w:tcBorders>
            <w:vAlign w:val="center"/>
          </w:tcPr>
          <w:p w14:paraId="09DFB120">
            <w:pPr>
              <w:widowControl/>
              <w:jc w:val="left"/>
              <w:rPr>
                <w:rFonts w:ascii="宋体" w:hAnsi="宋体" w:cs="宋体"/>
                <w:kern w:val="0"/>
                <w:sz w:val="24"/>
                <w:szCs w:val="24"/>
              </w:rPr>
            </w:pPr>
            <w:r>
              <w:rPr>
                <w:rFonts w:ascii="宋体" w:hAnsi="宋体" w:cs="宋体"/>
                <w:kern w:val="0"/>
                <w:sz w:val="24"/>
                <w:szCs w:val="24"/>
              </w:rPr>
              <w:t>曲阳县北镇至大西旺农村道路建设项目</w:t>
            </w:r>
          </w:p>
        </w:tc>
      </w:tr>
      <w:tr w14:paraId="2399141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3B4CAB1A">
            <w:pPr>
              <w:widowControl/>
              <w:jc w:val="center"/>
              <w:rPr>
                <w:rFonts w:ascii="宋体" w:hAnsi="宋体" w:cs="宋体"/>
                <w:kern w:val="0"/>
                <w:sz w:val="24"/>
                <w:szCs w:val="24"/>
              </w:rPr>
            </w:pPr>
            <w:r>
              <w:rPr>
                <w:rFonts w:ascii="宋体" w:hAnsi="宋体" w:cs="宋体"/>
                <w:kern w:val="0"/>
                <w:sz w:val="24"/>
                <w:szCs w:val="24"/>
              </w:rPr>
              <w:t>17</w:t>
            </w:r>
          </w:p>
        </w:tc>
        <w:tc>
          <w:tcPr>
            <w:tcW w:w="8449" w:type="dxa"/>
            <w:tcBorders>
              <w:right w:val="single" w:color="231F20" w:sz="6" w:space="0"/>
            </w:tcBorders>
            <w:vAlign w:val="center"/>
          </w:tcPr>
          <w:p w14:paraId="3956A9FB">
            <w:pPr>
              <w:widowControl/>
              <w:jc w:val="left"/>
              <w:rPr>
                <w:rFonts w:ascii="宋体" w:hAnsi="宋体" w:cs="宋体"/>
                <w:kern w:val="0"/>
                <w:sz w:val="24"/>
                <w:szCs w:val="24"/>
              </w:rPr>
            </w:pPr>
            <w:r>
              <w:rPr>
                <w:rFonts w:ascii="宋体" w:hAnsi="宋体" w:cs="宋体"/>
                <w:kern w:val="0"/>
                <w:sz w:val="24"/>
                <w:szCs w:val="24"/>
              </w:rPr>
              <w:t>曲阳县曲北线等农村道路安全提升工程</w:t>
            </w:r>
          </w:p>
        </w:tc>
      </w:tr>
      <w:tr w14:paraId="2F007E5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6D2D1005">
            <w:pPr>
              <w:widowControl/>
              <w:jc w:val="center"/>
              <w:rPr>
                <w:rFonts w:ascii="宋体" w:hAnsi="宋体" w:cs="宋体"/>
                <w:kern w:val="0"/>
                <w:sz w:val="24"/>
                <w:szCs w:val="24"/>
              </w:rPr>
            </w:pPr>
            <w:r>
              <w:rPr>
                <w:rFonts w:ascii="宋体" w:hAnsi="宋体" w:cs="宋体"/>
                <w:kern w:val="0"/>
                <w:sz w:val="24"/>
                <w:szCs w:val="24"/>
              </w:rPr>
              <w:t>18</w:t>
            </w:r>
          </w:p>
        </w:tc>
        <w:tc>
          <w:tcPr>
            <w:tcW w:w="8449" w:type="dxa"/>
            <w:tcBorders>
              <w:right w:val="single" w:color="231F20" w:sz="6" w:space="0"/>
            </w:tcBorders>
            <w:vAlign w:val="center"/>
          </w:tcPr>
          <w:p w14:paraId="2D0A1A7B">
            <w:pPr>
              <w:widowControl/>
              <w:jc w:val="left"/>
              <w:rPr>
                <w:rFonts w:ascii="宋体" w:hAnsi="宋体" w:cs="宋体"/>
                <w:kern w:val="0"/>
                <w:sz w:val="24"/>
                <w:szCs w:val="24"/>
              </w:rPr>
            </w:pPr>
            <w:r>
              <w:rPr>
                <w:rFonts w:ascii="宋体" w:hAnsi="宋体" w:cs="宋体"/>
                <w:kern w:val="0"/>
                <w:sz w:val="24"/>
                <w:szCs w:val="24"/>
              </w:rPr>
              <w:t>交通安全设施项目</w:t>
            </w:r>
          </w:p>
        </w:tc>
      </w:tr>
      <w:tr w14:paraId="1B92F38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atLeast"/>
        </w:trPr>
        <w:tc>
          <w:tcPr>
            <w:tcW w:w="986" w:type="dxa"/>
            <w:tcBorders>
              <w:left w:val="single" w:color="231F20" w:sz="6" w:space="0"/>
            </w:tcBorders>
            <w:vAlign w:val="bottom"/>
          </w:tcPr>
          <w:p w14:paraId="401FD78A">
            <w:pPr>
              <w:widowControl/>
              <w:jc w:val="center"/>
              <w:rPr>
                <w:rFonts w:ascii="宋体" w:hAnsi="宋体" w:cs="宋体"/>
                <w:kern w:val="0"/>
                <w:sz w:val="24"/>
                <w:szCs w:val="24"/>
              </w:rPr>
            </w:pPr>
            <w:r>
              <w:rPr>
                <w:rFonts w:ascii="宋体" w:hAnsi="宋体" w:cs="宋体"/>
                <w:kern w:val="0"/>
                <w:sz w:val="24"/>
                <w:szCs w:val="24"/>
              </w:rPr>
              <w:t>19</w:t>
            </w:r>
          </w:p>
        </w:tc>
        <w:tc>
          <w:tcPr>
            <w:tcW w:w="8449" w:type="dxa"/>
            <w:tcBorders>
              <w:right w:val="single" w:color="231F20" w:sz="6" w:space="0"/>
            </w:tcBorders>
            <w:vAlign w:val="center"/>
          </w:tcPr>
          <w:p w14:paraId="012B7522">
            <w:pPr>
              <w:widowControl/>
              <w:jc w:val="left"/>
              <w:rPr>
                <w:rFonts w:ascii="宋体" w:hAnsi="宋体" w:cs="宋体"/>
                <w:kern w:val="0"/>
                <w:sz w:val="24"/>
                <w:szCs w:val="24"/>
              </w:rPr>
            </w:pPr>
            <w:r>
              <w:rPr>
                <w:rFonts w:ascii="宋体" w:hAnsi="宋体" w:cs="宋体"/>
                <w:kern w:val="0"/>
                <w:sz w:val="24"/>
                <w:szCs w:val="24"/>
              </w:rPr>
              <w:t>曲阳县羊平雕刻小镇新建路网项目</w:t>
            </w:r>
          </w:p>
        </w:tc>
      </w:tr>
    </w:tbl>
    <w:p w14:paraId="5EA3D65F">
      <w:pPr>
        <w:pStyle w:val="11"/>
        <w:spacing w:before="167" w:line="213" w:lineRule="auto"/>
        <w:jc w:val="left"/>
        <w:rPr>
          <w:rFonts w:hint="eastAsia" w:ascii="黑体" w:hAnsi="黑体" w:eastAsia="黑体" w:cs="黑体"/>
          <w:spacing w:val="-34"/>
          <w:sz w:val="26"/>
          <w:szCs w:val="26"/>
        </w:rPr>
      </w:pPr>
      <w:r>
        <w:rPr>
          <w:rFonts w:ascii="宋体" w:hAnsi="宋体" w:cs="宋体"/>
          <w:sz w:val="24"/>
          <w:szCs w:val="24"/>
        </w:rPr>
        <w:br w:type="page"/>
      </w:r>
      <w:r>
        <w:rPr>
          <w:rFonts w:hint="eastAsia" w:ascii="黑体" w:hAnsi="黑体" w:eastAsia="黑体" w:cs="黑体"/>
          <w:spacing w:val="7"/>
          <w:sz w:val="26"/>
          <w:szCs w:val="26"/>
        </w:rPr>
        <w:t>表</w:t>
      </w:r>
      <w:r>
        <w:rPr>
          <w:rFonts w:hint="eastAsia" w:ascii="黑体" w:hAnsi="黑体" w:eastAsia="黑体" w:cs="黑体"/>
          <w:spacing w:val="-34"/>
          <w:sz w:val="26"/>
          <w:szCs w:val="26"/>
        </w:rPr>
        <w:t>9</w:t>
      </w:r>
    </w:p>
    <w:p w14:paraId="7B158B85">
      <w:pPr>
        <w:pStyle w:val="11"/>
        <w:spacing w:before="167" w:line="213" w:lineRule="auto"/>
        <w:ind w:firstLine="420"/>
        <w:jc w:val="left"/>
        <w:rPr>
          <w:rFonts w:hint="eastAsia" w:ascii="黑体" w:hAnsi="黑体" w:eastAsia="黑体" w:cs="黑体"/>
          <w:spacing w:val="-34"/>
          <w:sz w:val="26"/>
          <w:szCs w:val="26"/>
        </w:rPr>
      </w:pPr>
    </w:p>
    <w:p w14:paraId="030878F3">
      <w:pPr>
        <w:pStyle w:val="11"/>
        <w:spacing w:before="167" w:line="213" w:lineRule="auto"/>
        <w:jc w:val="center"/>
        <w:rPr>
          <w:rFonts w:ascii="黑体" w:hAnsi="黑体" w:eastAsia="黑体" w:cs="黑体"/>
          <w:spacing w:val="27"/>
          <w:sz w:val="36"/>
          <w:szCs w:val="36"/>
        </w:rPr>
      </w:pPr>
      <w:r>
        <w:rPr>
          <w:rFonts w:hint="eastAsia" w:ascii="黑体" w:hAnsi="黑体" w:eastAsia="黑体" w:cs="黑体"/>
          <w:spacing w:val="27"/>
          <w:sz w:val="32"/>
          <w:szCs w:val="32"/>
        </w:rPr>
        <w:t>2026</w:t>
      </w:r>
      <w:r>
        <w:rPr>
          <w:rFonts w:ascii="黑体" w:hAnsi="黑体" w:eastAsia="黑体" w:cs="黑体"/>
          <w:spacing w:val="27"/>
          <w:sz w:val="32"/>
          <w:szCs w:val="32"/>
        </w:rPr>
        <w:t>年度拟使用新增</w:t>
      </w:r>
      <w:r>
        <w:rPr>
          <w:rFonts w:hint="eastAsia" w:ascii="黑体" w:hAnsi="黑体" w:eastAsia="黑体" w:cs="黑体"/>
          <w:spacing w:val="27"/>
          <w:sz w:val="32"/>
          <w:szCs w:val="32"/>
        </w:rPr>
        <w:t>专项债券项目</w:t>
      </w:r>
      <w:r>
        <w:rPr>
          <w:rFonts w:ascii="黑体" w:hAnsi="黑体" w:eastAsia="黑体" w:cs="黑体"/>
          <w:spacing w:val="27"/>
          <w:sz w:val="32"/>
          <w:szCs w:val="32"/>
        </w:rPr>
        <w:t>情况表</w:t>
      </w:r>
    </w:p>
    <w:p w14:paraId="2150062D">
      <w:pPr>
        <w:pStyle w:val="11"/>
        <w:spacing w:before="167" w:line="213" w:lineRule="auto"/>
        <w:jc w:val="center"/>
        <w:rPr>
          <w:rFonts w:ascii="黑体" w:hAnsi="黑体" w:eastAsia="黑体" w:cs="黑体"/>
          <w:spacing w:val="27"/>
          <w:sz w:val="36"/>
          <w:szCs w:val="36"/>
        </w:rPr>
      </w:pPr>
      <w:r>
        <w:rPr>
          <w:rFonts w:hint="eastAsia" w:ascii="仿宋" w:hAnsi="仿宋" w:eastAsia="仿宋" w:cs="仿宋"/>
          <w:spacing w:val="27"/>
          <w:sz w:val="24"/>
          <w:szCs w:val="24"/>
        </w:rPr>
        <w:t xml:space="preserve">                                            </w:t>
      </w:r>
    </w:p>
    <w:tbl>
      <w:tblPr>
        <w:tblStyle w:val="26"/>
        <w:tblW w:w="0" w:type="auto"/>
        <w:tblInd w:w="-1"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1142"/>
        <w:gridCol w:w="8225"/>
      </w:tblGrid>
      <w:tr w14:paraId="1B18965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05" w:hRule="atLeast"/>
        </w:trPr>
        <w:tc>
          <w:tcPr>
            <w:tcW w:w="1142" w:type="dxa"/>
            <w:tcBorders>
              <w:top w:val="single" w:color="auto" w:sz="4" w:space="0"/>
              <w:left w:val="single" w:color="auto" w:sz="4" w:space="0"/>
              <w:bottom w:val="single" w:color="auto" w:sz="4" w:space="0"/>
              <w:right w:val="single" w:color="auto" w:sz="4" w:space="0"/>
            </w:tcBorders>
            <w:vAlign w:val="center"/>
          </w:tcPr>
          <w:p w14:paraId="576572F6">
            <w:pPr>
              <w:widowControl/>
              <w:jc w:val="center"/>
              <w:rPr>
                <w:rFonts w:ascii="宋体" w:hAnsi="宋体" w:cs="宋体"/>
                <w:b/>
                <w:bCs/>
                <w:kern w:val="0"/>
                <w:sz w:val="24"/>
                <w:szCs w:val="24"/>
              </w:rPr>
            </w:pPr>
            <w:r>
              <w:rPr>
                <w:rFonts w:ascii="宋体" w:hAnsi="宋体" w:cs="宋体"/>
                <w:b/>
                <w:bCs/>
                <w:kern w:val="0"/>
                <w:sz w:val="24"/>
                <w:szCs w:val="24"/>
              </w:rPr>
              <w:t>序号</w:t>
            </w:r>
          </w:p>
        </w:tc>
        <w:tc>
          <w:tcPr>
            <w:tcW w:w="8225" w:type="dxa"/>
            <w:tcBorders>
              <w:top w:val="single" w:color="auto" w:sz="4" w:space="0"/>
              <w:left w:val="single" w:color="auto" w:sz="4" w:space="0"/>
              <w:bottom w:val="single" w:color="auto" w:sz="4" w:space="0"/>
              <w:right w:val="single" w:color="auto" w:sz="4" w:space="0"/>
            </w:tcBorders>
            <w:vAlign w:val="center"/>
          </w:tcPr>
          <w:p w14:paraId="666A698B">
            <w:pPr>
              <w:widowControl/>
              <w:jc w:val="center"/>
              <w:rPr>
                <w:rFonts w:ascii="宋体" w:hAnsi="宋体" w:cs="宋体"/>
                <w:b/>
                <w:bCs/>
                <w:kern w:val="0"/>
                <w:sz w:val="24"/>
                <w:szCs w:val="24"/>
              </w:rPr>
            </w:pPr>
            <w:r>
              <w:rPr>
                <w:rFonts w:ascii="宋体" w:hAnsi="宋体" w:cs="宋体"/>
                <w:b/>
                <w:bCs/>
                <w:kern w:val="0"/>
                <w:sz w:val="24"/>
                <w:szCs w:val="24"/>
              </w:rPr>
              <w:t>项目名称</w:t>
            </w:r>
          </w:p>
        </w:tc>
      </w:tr>
      <w:tr w14:paraId="1C97873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auto" w:sz="4" w:space="0"/>
              <w:bottom w:val="single" w:color="auto" w:sz="4" w:space="0"/>
              <w:right w:val="single" w:color="auto" w:sz="4" w:space="0"/>
            </w:tcBorders>
            <w:vAlign w:val="bottom"/>
          </w:tcPr>
          <w:p w14:paraId="65D03504">
            <w:pPr>
              <w:widowControl/>
              <w:jc w:val="center"/>
              <w:rPr>
                <w:rFonts w:ascii="宋体" w:hAnsi="宋体" w:cs="宋体"/>
                <w:kern w:val="0"/>
                <w:sz w:val="24"/>
                <w:szCs w:val="24"/>
              </w:rPr>
            </w:pPr>
            <w:r>
              <w:rPr>
                <w:rFonts w:ascii="宋体" w:hAnsi="宋体" w:cs="宋体"/>
                <w:kern w:val="0"/>
                <w:sz w:val="24"/>
                <w:szCs w:val="24"/>
              </w:rPr>
              <w:t>1</w:t>
            </w:r>
          </w:p>
        </w:tc>
        <w:tc>
          <w:tcPr>
            <w:tcW w:w="8225" w:type="dxa"/>
            <w:tcBorders>
              <w:top w:val="single" w:color="auto" w:sz="4" w:space="0"/>
              <w:left w:val="single" w:color="auto" w:sz="4" w:space="0"/>
              <w:bottom w:val="single" w:color="auto" w:sz="4" w:space="0"/>
              <w:right w:val="single" w:color="auto" w:sz="4" w:space="0"/>
            </w:tcBorders>
            <w:vAlign w:val="center"/>
          </w:tcPr>
          <w:p w14:paraId="705FF44A">
            <w:pPr>
              <w:widowControl/>
              <w:jc w:val="left"/>
              <w:rPr>
                <w:rFonts w:ascii="宋体" w:hAnsi="宋体" w:cs="宋体"/>
                <w:kern w:val="0"/>
                <w:sz w:val="24"/>
                <w:szCs w:val="24"/>
              </w:rPr>
            </w:pPr>
            <w:r>
              <w:rPr>
                <w:rFonts w:ascii="宋体" w:hAnsi="宋体" w:cs="宋体"/>
                <w:color w:val="000000"/>
                <w:kern w:val="0"/>
                <w:sz w:val="24"/>
                <w:szCs w:val="24"/>
              </w:rPr>
              <w:t>曲阳县雄忻高铁站前综合交通枢纽及配套设施建设项目</w:t>
            </w:r>
          </w:p>
        </w:tc>
      </w:tr>
      <w:tr w14:paraId="00D90E6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auto" w:sz="4" w:space="0"/>
              <w:bottom w:val="single" w:color="auto" w:sz="4" w:space="0"/>
              <w:right w:val="single" w:color="auto" w:sz="4" w:space="0"/>
            </w:tcBorders>
            <w:vAlign w:val="bottom"/>
          </w:tcPr>
          <w:p w14:paraId="20C530D3">
            <w:pPr>
              <w:widowControl/>
              <w:jc w:val="center"/>
              <w:rPr>
                <w:rFonts w:ascii="宋体" w:hAnsi="宋体" w:cs="宋体"/>
                <w:kern w:val="0"/>
                <w:sz w:val="24"/>
                <w:szCs w:val="24"/>
              </w:rPr>
            </w:pPr>
            <w:r>
              <w:rPr>
                <w:rFonts w:ascii="宋体" w:hAnsi="宋体" w:cs="宋体"/>
                <w:kern w:val="0"/>
                <w:sz w:val="24"/>
                <w:szCs w:val="24"/>
              </w:rPr>
              <w:t>2</w:t>
            </w:r>
          </w:p>
        </w:tc>
        <w:tc>
          <w:tcPr>
            <w:tcW w:w="8225" w:type="dxa"/>
            <w:tcBorders>
              <w:top w:val="single" w:color="auto" w:sz="4" w:space="0"/>
              <w:left w:val="single" w:color="auto" w:sz="4" w:space="0"/>
              <w:bottom w:val="single" w:color="auto" w:sz="4" w:space="0"/>
              <w:right w:val="single" w:color="auto" w:sz="4" w:space="0"/>
            </w:tcBorders>
            <w:vAlign w:val="center"/>
          </w:tcPr>
          <w:p w14:paraId="12537FAC">
            <w:pPr>
              <w:widowControl/>
              <w:jc w:val="left"/>
              <w:rPr>
                <w:rFonts w:ascii="宋体" w:hAnsi="宋体" w:cs="宋体"/>
                <w:color w:val="000000"/>
                <w:kern w:val="0"/>
                <w:sz w:val="24"/>
                <w:szCs w:val="24"/>
              </w:rPr>
            </w:pPr>
            <w:r>
              <w:rPr>
                <w:rFonts w:ascii="宋体" w:hAnsi="宋体" w:cs="宋体"/>
                <w:kern w:val="0"/>
                <w:sz w:val="24"/>
                <w:szCs w:val="24"/>
              </w:rPr>
              <w:t>曲阳县人民医院迁建项目</w:t>
            </w:r>
          </w:p>
        </w:tc>
      </w:tr>
      <w:tr w14:paraId="3FD36B8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auto" w:sz="4" w:space="0"/>
              <w:bottom w:val="single" w:color="auto" w:sz="4" w:space="0"/>
              <w:right w:val="single" w:color="auto" w:sz="4" w:space="0"/>
            </w:tcBorders>
            <w:vAlign w:val="bottom"/>
          </w:tcPr>
          <w:p w14:paraId="74FDA772">
            <w:pPr>
              <w:widowControl/>
              <w:jc w:val="center"/>
              <w:rPr>
                <w:rFonts w:ascii="宋体" w:hAnsi="宋体" w:cs="宋体"/>
                <w:kern w:val="0"/>
                <w:sz w:val="24"/>
                <w:szCs w:val="24"/>
              </w:rPr>
            </w:pPr>
            <w:r>
              <w:rPr>
                <w:rFonts w:ascii="宋体" w:hAnsi="宋体" w:cs="宋体"/>
                <w:kern w:val="0"/>
                <w:sz w:val="24"/>
                <w:szCs w:val="24"/>
              </w:rPr>
              <w:t>3</w:t>
            </w:r>
          </w:p>
        </w:tc>
        <w:tc>
          <w:tcPr>
            <w:tcW w:w="8225" w:type="dxa"/>
            <w:tcBorders>
              <w:top w:val="single" w:color="auto" w:sz="4" w:space="0"/>
              <w:left w:val="single" w:color="auto" w:sz="4" w:space="0"/>
              <w:bottom w:val="single" w:color="auto" w:sz="4" w:space="0"/>
              <w:right w:val="single" w:color="auto" w:sz="4" w:space="0"/>
            </w:tcBorders>
            <w:vAlign w:val="center"/>
          </w:tcPr>
          <w:p w14:paraId="7C6547B0">
            <w:pPr>
              <w:widowControl/>
              <w:jc w:val="left"/>
              <w:textAlignment w:val="center"/>
              <w:rPr>
                <w:rFonts w:ascii="宋体" w:hAnsi="宋体" w:cs="宋体"/>
                <w:kern w:val="0"/>
                <w:sz w:val="24"/>
                <w:szCs w:val="24"/>
              </w:rPr>
            </w:pPr>
            <w:r>
              <w:rPr>
                <w:rFonts w:ascii="宋体" w:hAnsi="宋体" w:cs="宋体"/>
                <w:color w:val="000000"/>
                <w:kern w:val="0"/>
                <w:sz w:val="24"/>
                <w:szCs w:val="24"/>
              </w:rPr>
              <w:t>曲阳县西部给排水管网建设项目一期</w:t>
            </w:r>
          </w:p>
        </w:tc>
      </w:tr>
      <w:tr w14:paraId="188E36C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auto" w:sz="4" w:space="0"/>
              <w:bottom w:val="single" w:color="auto" w:sz="4" w:space="0"/>
              <w:right w:val="single" w:color="auto" w:sz="4" w:space="0"/>
            </w:tcBorders>
            <w:vAlign w:val="bottom"/>
          </w:tcPr>
          <w:p w14:paraId="51854EE9">
            <w:pPr>
              <w:widowControl/>
              <w:jc w:val="center"/>
              <w:rPr>
                <w:rFonts w:ascii="宋体" w:hAnsi="宋体" w:cs="宋体"/>
                <w:kern w:val="0"/>
                <w:sz w:val="24"/>
                <w:szCs w:val="24"/>
              </w:rPr>
            </w:pPr>
            <w:r>
              <w:rPr>
                <w:rFonts w:ascii="宋体" w:hAnsi="宋体" w:cs="宋体"/>
                <w:kern w:val="0"/>
                <w:sz w:val="24"/>
                <w:szCs w:val="24"/>
              </w:rPr>
              <w:t>4</w:t>
            </w:r>
          </w:p>
        </w:tc>
        <w:tc>
          <w:tcPr>
            <w:tcW w:w="8225" w:type="dxa"/>
            <w:tcBorders>
              <w:top w:val="single" w:color="auto" w:sz="4" w:space="0"/>
              <w:left w:val="single" w:color="auto" w:sz="4" w:space="0"/>
              <w:bottom w:val="single" w:color="auto" w:sz="4" w:space="0"/>
              <w:right w:val="single" w:color="auto" w:sz="4" w:space="0"/>
            </w:tcBorders>
            <w:vAlign w:val="center"/>
          </w:tcPr>
          <w:p w14:paraId="6FCD2499">
            <w:pPr>
              <w:widowControl/>
              <w:jc w:val="left"/>
              <w:textAlignment w:val="center"/>
              <w:rPr>
                <w:rFonts w:ascii="宋体" w:hAnsi="宋体" w:cs="宋体"/>
                <w:kern w:val="0"/>
                <w:sz w:val="24"/>
                <w:szCs w:val="24"/>
              </w:rPr>
            </w:pPr>
            <w:r>
              <w:rPr>
                <w:rFonts w:ascii="宋体" w:hAnsi="宋体" w:cs="宋体"/>
                <w:color w:val="000000"/>
                <w:kern w:val="0"/>
                <w:sz w:val="24"/>
                <w:szCs w:val="24"/>
              </w:rPr>
              <w:t>曲阳县嘉禾御福园公益性公墓建设项目</w:t>
            </w:r>
          </w:p>
        </w:tc>
      </w:tr>
      <w:tr w14:paraId="370F6F6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auto" w:sz="4" w:space="0"/>
              <w:bottom w:val="single" w:color="auto" w:sz="4" w:space="0"/>
              <w:right w:val="single" w:color="auto" w:sz="4" w:space="0"/>
            </w:tcBorders>
            <w:vAlign w:val="bottom"/>
          </w:tcPr>
          <w:p w14:paraId="27BFAF00">
            <w:pPr>
              <w:widowControl/>
              <w:jc w:val="center"/>
              <w:rPr>
                <w:rFonts w:ascii="宋体" w:hAnsi="宋体" w:cs="宋体"/>
                <w:kern w:val="0"/>
                <w:sz w:val="24"/>
                <w:szCs w:val="24"/>
              </w:rPr>
            </w:pPr>
            <w:r>
              <w:rPr>
                <w:rFonts w:ascii="宋体" w:hAnsi="宋体" w:cs="宋体"/>
                <w:kern w:val="0"/>
                <w:sz w:val="24"/>
                <w:szCs w:val="24"/>
              </w:rPr>
              <w:t>5</w:t>
            </w:r>
          </w:p>
        </w:tc>
        <w:tc>
          <w:tcPr>
            <w:tcW w:w="8225" w:type="dxa"/>
            <w:tcBorders>
              <w:top w:val="single" w:color="auto" w:sz="4" w:space="0"/>
              <w:left w:val="single" w:color="auto" w:sz="4" w:space="0"/>
              <w:bottom w:val="single" w:color="auto" w:sz="4" w:space="0"/>
              <w:right w:val="single" w:color="auto" w:sz="4" w:space="0"/>
            </w:tcBorders>
            <w:vAlign w:val="center"/>
          </w:tcPr>
          <w:p w14:paraId="3EA487E4">
            <w:pPr>
              <w:widowControl/>
              <w:jc w:val="left"/>
              <w:textAlignment w:val="center"/>
              <w:rPr>
                <w:rFonts w:ascii="宋体" w:hAnsi="宋体" w:cs="宋体"/>
                <w:kern w:val="0"/>
                <w:sz w:val="24"/>
                <w:szCs w:val="24"/>
              </w:rPr>
            </w:pPr>
            <w:r>
              <w:rPr>
                <w:rFonts w:ascii="宋体" w:hAnsi="宋体" w:cs="宋体"/>
                <w:color w:val="000000"/>
                <w:kern w:val="0"/>
                <w:sz w:val="24"/>
                <w:szCs w:val="24"/>
              </w:rPr>
              <w:t>定窑国家考古遗址（曲阳）展示利用和服务设施建设一期项目</w:t>
            </w:r>
          </w:p>
        </w:tc>
      </w:tr>
      <w:tr w14:paraId="502B55D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auto" w:sz="4" w:space="0"/>
              <w:bottom w:val="single" w:color="auto" w:sz="4" w:space="0"/>
              <w:right w:val="single" w:color="auto" w:sz="4" w:space="0"/>
            </w:tcBorders>
            <w:vAlign w:val="bottom"/>
          </w:tcPr>
          <w:p w14:paraId="0459ADB6">
            <w:pPr>
              <w:widowControl/>
              <w:jc w:val="center"/>
              <w:rPr>
                <w:rFonts w:ascii="宋体" w:hAnsi="宋体" w:cs="宋体"/>
                <w:kern w:val="0"/>
                <w:sz w:val="24"/>
                <w:szCs w:val="24"/>
              </w:rPr>
            </w:pPr>
            <w:r>
              <w:rPr>
                <w:rFonts w:ascii="宋体" w:hAnsi="宋体" w:cs="宋体"/>
                <w:kern w:val="0"/>
                <w:sz w:val="24"/>
                <w:szCs w:val="24"/>
              </w:rPr>
              <w:t>6</w:t>
            </w:r>
          </w:p>
        </w:tc>
        <w:tc>
          <w:tcPr>
            <w:tcW w:w="8225" w:type="dxa"/>
            <w:tcBorders>
              <w:top w:val="single" w:color="auto" w:sz="4" w:space="0"/>
              <w:left w:val="single" w:color="auto" w:sz="4" w:space="0"/>
              <w:bottom w:val="single" w:color="auto" w:sz="4" w:space="0"/>
              <w:right w:val="single" w:color="auto" w:sz="4" w:space="0"/>
            </w:tcBorders>
            <w:vAlign w:val="center"/>
          </w:tcPr>
          <w:p w14:paraId="2C194525">
            <w:pPr>
              <w:widowControl/>
              <w:jc w:val="left"/>
              <w:textAlignment w:val="center"/>
              <w:rPr>
                <w:rFonts w:ascii="宋体" w:hAnsi="宋体" w:cs="宋体"/>
                <w:kern w:val="0"/>
                <w:sz w:val="24"/>
                <w:szCs w:val="24"/>
              </w:rPr>
            </w:pPr>
            <w:r>
              <w:rPr>
                <w:rFonts w:ascii="宋体" w:hAnsi="宋体" w:cs="宋体"/>
                <w:color w:val="000000"/>
                <w:kern w:val="0"/>
                <w:sz w:val="24"/>
                <w:szCs w:val="24"/>
              </w:rPr>
              <w:t>曲阳县七里庄片区排水设施建设工程</w:t>
            </w:r>
          </w:p>
        </w:tc>
      </w:tr>
      <w:tr w14:paraId="10C0715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top w:val="single" w:color="auto" w:sz="4" w:space="0"/>
              <w:left w:val="single" w:color="231F20" w:sz="6" w:space="0"/>
            </w:tcBorders>
            <w:vAlign w:val="bottom"/>
          </w:tcPr>
          <w:p w14:paraId="720DBBC7">
            <w:pPr>
              <w:widowControl/>
              <w:jc w:val="center"/>
              <w:rPr>
                <w:rFonts w:ascii="宋体" w:hAnsi="宋体" w:cs="宋体"/>
                <w:kern w:val="0"/>
                <w:sz w:val="24"/>
                <w:szCs w:val="24"/>
              </w:rPr>
            </w:pPr>
            <w:r>
              <w:rPr>
                <w:rFonts w:ascii="宋体" w:hAnsi="宋体" w:cs="宋体"/>
                <w:kern w:val="0"/>
                <w:sz w:val="24"/>
                <w:szCs w:val="24"/>
              </w:rPr>
              <w:t>7</w:t>
            </w:r>
          </w:p>
        </w:tc>
        <w:tc>
          <w:tcPr>
            <w:tcW w:w="8225" w:type="dxa"/>
            <w:tcBorders>
              <w:top w:val="single" w:color="auto" w:sz="4" w:space="0"/>
              <w:left w:val="single" w:color="231F20" w:sz="6" w:space="0"/>
            </w:tcBorders>
            <w:vAlign w:val="center"/>
          </w:tcPr>
          <w:p w14:paraId="6E19E4C5">
            <w:pPr>
              <w:widowControl/>
              <w:jc w:val="left"/>
              <w:rPr>
                <w:rFonts w:ascii="宋体" w:hAnsi="宋体" w:cs="宋体"/>
                <w:kern w:val="0"/>
                <w:sz w:val="24"/>
                <w:szCs w:val="24"/>
              </w:rPr>
            </w:pPr>
            <w:r>
              <w:rPr>
                <w:rFonts w:ascii="宋体" w:hAnsi="宋体" w:cs="宋体"/>
                <w:kern w:val="0"/>
                <w:sz w:val="24"/>
                <w:szCs w:val="24"/>
              </w:rPr>
              <w:t>曲阳县智慧城市精细化管理平台建设项目</w:t>
            </w:r>
          </w:p>
        </w:tc>
      </w:tr>
      <w:tr w14:paraId="27CDE73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27ACBDA8">
            <w:pPr>
              <w:widowControl/>
              <w:jc w:val="center"/>
              <w:rPr>
                <w:rFonts w:ascii="宋体" w:hAnsi="宋体" w:cs="宋体"/>
                <w:kern w:val="0"/>
                <w:sz w:val="24"/>
                <w:szCs w:val="24"/>
              </w:rPr>
            </w:pPr>
            <w:r>
              <w:rPr>
                <w:rFonts w:ascii="宋体" w:hAnsi="宋体" w:cs="宋体"/>
                <w:kern w:val="0"/>
                <w:sz w:val="24"/>
                <w:szCs w:val="24"/>
              </w:rPr>
              <w:t>8</w:t>
            </w:r>
          </w:p>
        </w:tc>
        <w:tc>
          <w:tcPr>
            <w:tcW w:w="8225" w:type="dxa"/>
            <w:tcBorders>
              <w:left w:val="single" w:color="231F20" w:sz="6" w:space="0"/>
            </w:tcBorders>
            <w:vAlign w:val="center"/>
          </w:tcPr>
          <w:p w14:paraId="2FBAA063">
            <w:pPr>
              <w:widowControl/>
              <w:jc w:val="left"/>
              <w:rPr>
                <w:rFonts w:ascii="宋体" w:hAnsi="宋体" w:cs="宋体"/>
                <w:kern w:val="0"/>
                <w:sz w:val="24"/>
                <w:szCs w:val="24"/>
              </w:rPr>
            </w:pPr>
            <w:r>
              <w:rPr>
                <w:rFonts w:ascii="宋体" w:hAnsi="宋体" w:cs="宋体"/>
                <w:kern w:val="0"/>
                <w:sz w:val="24"/>
                <w:szCs w:val="24"/>
              </w:rPr>
              <w:t>曲阳县嘉禾山片区市政管网基础设施提升改造工程</w:t>
            </w:r>
          </w:p>
        </w:tc>
      </w:tr>
      <w:tr w14:paraId="01AEC68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0A2D49A7">
            <w:pPr>
              <w:widowControl/>
              <w:jc w:val="center"/>
              <w:rPr>
                <w:rFonts w:ascii="宋体" w:hAnsi="宋体" w:cs="宋体"/>
                <w:kern w:val="0"/>
                <w:sz w:val="24"/>
                <w:szCs w:val="24"/>
              </w:rPr>
            </w:pPr>
            <w:r>
              <w:rPr>
                <w:rFonts w:ascii="宋体" w:hAnsi="宋体" w:cs="宋体"/>
                <w:kern w:val="0"/>
                <w:sz w:val="24"/>
                <w:szCs w:val="24"/>
              </w:rPr>
              <w:t>9</w:t>
            </w:r>
          </w:p>
        </w:tc>
        <w:tc>
          <w:tcPr>
            <w:tcW w:w="8225" w:type="dxa"/>
            <w:tcBorders>
              <w:left w:val="single" w:color="231F20" w:sz="6" w:space="0"/>
            </w:tcBorders>
            <w:vAlign w:val="center"/>
          </w:tcPr>
          <w:p w14:paraId="1FF72B1E">
            <w:pPr>
              <w:widowControl/>
              <w:jc w:val="left"/>
              <w:rPr>
                <w:rFonts w:ascii="宋体" w:hAnsi="宋体" w:cs="宋体"/>
                <w:kern w:val="0"/>
                <w:sz w:val="24"/>
                <w:szCs w:val="24"/>
              </w:rPr>
            </w:pPr>
            <w:r>
              <w:rPr>
                <w:rFonts w:ascii="宋体" w:hAnsi="宋体" w:cs="宋体"/>
                <w:kern w:val="0"/>
                <w:sz w:val="24"/>
                <w:szCs w:val="24"/>
              </w:rPr>
              <w:t>曲阳县灵山镇余热供暖工程</w:t>
            </w:r>
          </w:p>
        </w:tc>
      </w:tr>
      <w:tr w14:paraId="2B4C010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4DC02803">
            <w:pPr>
              <w:widowControl/>
              <w:jc w:val="center"/>
              <w:rPr>
                <w:rFonts w:ascii="宋体" w:hAnsi="宋体" w:cs="宋体"/>
                <w:kern w:val="0"/>
                <w:sz w:val="24"/>
                <w:szCs w:val="24"/>
              </w:rPr>
            </w:pPr>
            <w:r>
              <w:rPr>
                <w:rFonts w:ascii="宋体" w:hAnsi="宋体" w:cs="宋体"/>
                <w:kern w:val="0"/>
                <w:sz w:val="24"/>
                <w:szCs w:val="24"/>
              </w:rPr>
              <w:t>10</w:t>
            </w:r>
          </w:p>
        </w:tc>
        <w:tc>
          <w:tcPr>
            <w:tcW w:w="8225" w:type="dxa"/>
            <w:tcBorders>
              <w:left w:val="single" w:color="231F20" w:sz="6" w:space="0"/>
            </w:tcBorders>
            <w:vAlign w:val="center"/>
          </w:tcPr>
          <w:p w14:paraId="5F2F41A3">
            <w:pPr>
              <w:widowControl/>
              <w:jc w:val="left"/>
              <w:rPr>
                <w:rFonts w:ascii="宋体" w:hAnsi="宋体" w:cs="宋体"/>
                <w:kern w:val="0"/>
                <w:sz w:val="24"/>
                <w:szCs w:val="24"/>
              </w:rPr>
            </w:pPr>
            <w:r>
              <w:rPr>
                <w:rFonts w:ascii="宋体" w:hAnsi="宋体" w:cs="宋体"/>
                <w:kern w:val="0"/>
                <w:sz w:val="24"/>
                <w:szCs w:val="24"/>
              </w:rPr>
              <w:t>曲阳县灵山镇乡村环境提升建设工程</w:t>
            </w:r>
          </w:p>
        </w:tc>
      </w:tr>
      <w:tr w14:paraId="1D677F0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4D6910EE">
            <w:pPr>
              <w:widowControl/>
              <w:jc w:val="center"/>
              <w:rPr>
                <w:rFonts w:ascii="宋体" w:hAnsi="宋体" w:cs="宋体"/>
                <w:kern w:val="0"/>
                <w:sz w:val="24"/>
                <w:szCs w:val="24"/>
              </w:rPr>
            </w:pPr>
            <w:r>
              <w:rPr>
                <w:rFonts w:ascii="宋体" w:hAnsi="宋体" w:cs="宋体"/>
                <w:kern w:val="0"/>
                <w:sz w:val="24"/>
                <w:szCs w:val="24"/>
              </w:rPr>
              <w:t>11</w:t>
            </w:r>
          </w:p>
        </w:tc>
        <w:tc>
          <w:tcPr>
            <w:tcW w:w="8225" w:type="dxa"/>
            <w:tcBorders>
              <w:left w:val="single" w:color="231F20" w:sz="6" w:space="0"/>
            </w:tcBorders>
            <w:vAlign w:val="center"/>
          </w:tcPr>
          <w:p w14:paraId="6C5739F7">
            <w:pPr>
              <w:widowControl/>
              <w:jc w:val="left"/>
              <w:rPr>
                <w:rFonts w:ascii="宋体" w:hAnsi="宋体" w:cs="宋体"/>
                <w:kern w:val="0"/>
                <w:sz w:val="24"/>
                <w:szCs w:val="24"/>
              </w:rPr>
            </w:pPr>
            <w:r>
              <w:rPr>
                <w:rFonts w:ascii="宋体" w:hAnsi="宋体" w:cs="宋体"/>
                <w:kern w:val="0"/>
                <w:sz w:val="24"/>
                <w:szCs w:val="24"/>
              </w:rPr>
              <w:t>曲阳县灵山镇供热系统改造提升工程</w:t>
            </w:r>
          </w:p>
        </w:tc>
      </w:tr>
      <w:tr w14:paraId="7790A16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13508400">
            <w:pPr>
              <w:widowControl/>
              <w:jc w:val="center"/>
              <w:rPr>
                <w:rFonts w:ascii="宋体" w:hAnsi="宋体" w:cs="宋体"/>
                <w:kern w:val="0"/>
                <w:sz w:val="24"/>
                <w:szCs w:val="24"/>
              </w:rPr>
            </w:pPr>
            <w:r>
              <w:rPr>
                <w:rFonts w:ascii="宋体" w:hAnsi="宋体" w:cs="宋体"/>
                <w:kern w:val="0"/>
                <w:sz w:val="24"/>
                <w:szCs w:val="24"/>
              </w:rPr>
              <w:t>12</w:t>
            </w:r>
          </w:p>
        </w:tc>
        <w:tc>
          <w:tcPr>
            <w:tcW w:w="8225" w:type="dxa"/>
            <w:tcBorders>
              <w:left w:val="single" w:color="231F20" w:sz="6" w:space="0"/>
            </w:tcBorders>
            <w:vAlign w:val="center"/>
          </w:tcPr>
          <w:p w14:paraId="6903B7B3">
            <w:pPr>
              <w:widowControl/>
              <w:jc w:val="left"/>
              <w:rPr>
                <w:rFonts w:ascii="宋体" w:hAnsi="宋体" w:cs="宋体"/>
                <w:kern w:val="0"/>
                <w:sz w:val="24"/>
                <w:szCs w:val="24"/>
              </w:rPr>
            </w:pPr>
            <w:r>
              <w:rPr>
                <w:rFonts w:ascii="宋体" w:hAnsi="宋体" w:cs="宋体"/>
                <w:kern w:val="0"/>
                <w:sz w:val="24"/>
                <w:szCs w:val="24"/>
              </w:rPr>
              <w:t>曲阳县燃气安全运行监测设施智能化改造项目</w:t>
            </w:r>
          </w:p>
        </w:tc>
      </w:tr>
      <w:tr w14:paraId="7A7FF61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390DA0C3">
            <w:pPr>
              <w:widowControl/>
              <w:jc w:val="center"/>
              <w:rPr>
                <w:rFonts w:ascii="宋体" w:hAnsi="宋体" w:cs="宋体"/>
                <w:kern w:val="0"/>
                <w:sz w:val="24"/>
                <w:szCs w:val="24"/>
              </w:rPr>
            </w:pPr>
            <w:r>
              <w:rPr>
                <w:rFonts w:ascii="宋体" w:hAnsi="宋体" w:cs="宋体"/>
                <w:kern w:val="0"/>
                <w:sz w:val="24"/>
                <w:szCs w:val="24"/>
              </w:rPr>
              <w:t>13</w:t>
            </w:r>
          </w:p>
        </w:tc>
        <w:tc>
          <w:tcPr>
            <w:tcW w:w="8225" w:type="dxa"/>
            <w:tcBorders>
              <w:left w:val="single" w:color="231F20" w:sz="6" w:space="0"/>
            </w:tcBorders>
            <w:vAlign w:val="center"/>
          </w:tcPr>
          <w:p w14:paraId="7BF78772">
            <w:pPr>
              <w:widowControl/>
              <w:jc w:val="left"/>
              <w:rPr>
                <w:rFonts w:ascii="宋体" w:hAnsi="宋体" w:cs="宋体"/>
                <w:kern w:val="0"/>
                <w:sz w:val="24"/>
                <w:szCs w:val="24"/>
              </w:rPr>
            </w:pPr>
            <w:r>
              <w:rPr>
                <w:rFonts w:ascii="宋体" w:hAnsi="宋体" w:cs="宋体"/>
                <w:kern w:val="0"/>
                <w:sz w:val="24"/>
                <w:szCs w:val="24"/>
              </w:rPr>
              <w:t>曲阳县城区集中供水应急备用水源管网及配套设施提升改造工程</w:t>
            </w:r>
          </w:p>
        </w:tc>
      </w:tr>
      <w:tr w14:paraId="68EF90B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39A8F5F6">
            <w:pPr>
              <w:widowControl/>
              <w:jc w:val="center"/>
              <w:rPr>
                <w:rFonts w:ascii="宋体" w:hAnsi="宋体" w:cs="宋体"/>
                <w:kern w:val="0"/>
                <w:sz w:val="24"/>
                <w:szCs w:val="24"/>
              </w:rPr>
            </w:pPr>
            <w:r>
              <w:rPr>
                <w:rFonts w:ascii="宋体" w:hAnsi="宋体" w:cs="宋体"/>
                <w:kern w:val="0"/>
                <w:sz w:val="24"/>
                <w:szCs w:val="24"/>
              </w:rPr>
              <w:t>14</w:t>
            </w:r>
          </w:p>
        </w:tc>
        <w:tc>
          <w:tcPr>
            <w:tcW w:w="8225" w:type="dxa"/>
            <w:tcBorders>
              <w:left w:val="single" w:color="231F20" w:sz="6" w:space="0"/>
            </w:tcBorders>
            <w:vAlign w:val="center"/>
          </w:tcPr>
          <w:p w14:paraId="19B7FC77">
            <w:pPr>
              <w:widowControl/>
              <w:jc w:val="left"/>
              <w:rPr>
                <w:rFonts w:ascii="宋体" w:hAnsi="宋体" w:cs="宋体"/>
                <w:kern w:val="0"/>
                <w:sz w:val="24"/>
                <w:szCs w:val="24"/>
              </w:rPr>
            </w:pPr>
            <w:r>
              <w:rPr>
                <w:rFonts w:ascii="宋体" w:hAnsi="宋体" w:cs="宋体"/>
                <w:kern w:val="0"/>
                <w:sz w:val="24"/>
                <w:szCs w:val="24"/>
              </w:rPr>
              <w:t>曲阳县老城区地下管网改造项目</w:t>
            </w:r>
          </w:p>
        </w:tc>
      </w:tr>
      <w:tr w14:paraId="5109AC1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22F3FC19">
            <w:pPr>
              <w:widowControl/>
              <w:jc w:val="center"/>
              <w:rPr>
                <w:rFonts w:ascii="宋体" w:hAnsi="宋体" w:cs="宋体"/>
                <w:kern w:val="0"/>
                <w:sz w:val="24"/>
                <w:szCs w:val="24"/>
              </w:rPr>
            </w:pPr>
            <w:r>
              <w:rPr>
                <w:rFonts w:ascii="宋体" w:hAnsi="宋体" w:cs="宋体"/>
                <w:kern w:val="0"/>
                <w:sz w:val="24"/>
                <w:szCs w:val="24"/>
              </w:rPr>
              <w:t>15</w:t>
            </w:r>
          </w:p>
        </w:tc>
        <w:tc>
          <w:tcPr>
            <w:tcW w:w="8225" w:type="dxa"/>
            <w:tcBorders>
              <w:left w:val="single" w:color="231F20" w:sz="6" w:space="0"/>
            </w:tcBorders>
            <w:vAlign w:val="center"/>
          </w:tcPr>
          <w:p w14:paraId="269C742D">
            <w:pPr>
              <w:widowControl/>
              <w:jc w:val="left"/>
              <w:rPr>
                <w:rFonts w:ascii="宋体" w:hAnsi="宋体" w:cs="宋体"/>
                <w:kern w:val="0"/>
                <w:sz w:val="24"/>
                <w:szCs w:val="24"/>
              </w:rPr>
            </w:pPr>
            <w:r>
              <w:rPr>
                <w:rFonts w:ascii="宋体" w:hAnsi="宋体" w:cs="宋体"/>
                <w:kern w:val="0"/>
                <w:sz w:val="24"/>
                <w:szCs w:val="24"/>
              </w:rPr>
              <w:t>曲阳县灵山聚龙洞景区基础设施改造提升项目</w:t>
            </w:r>
          </w:p>
        </w:tc>
      </w:tr>
      <w:tr w14:paraId="31E7B93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3AB48D8B">
            <w:pPr>
              <w:widowControl/>
              <w:jc w:val="center"/>
              <w:rPr>
                <w:rFonts w:ascii="宋体" w:hAnsi="宋体" w:cs="宋体"/>
                <w:kern w:val="0"/>
                <w:sz w:val="24"/>
                <w:szCs w:val="24"/>
              </w:rPr>
            </w:pPr>
            <w:r>
              <w:rPr>
                <w:rFonts w:ascii="宋体" w:hAnsi="宋体" w:cs="宋体"/>
                <w:kern w:val="0"/>
                <w:sz w:val="24"/>
                <w:szCs w:val="24"/>
              </w:rPr>
              <w:t>16</w:t>
            </w:r>
          </w:p>
        </w:tc>
        <w:tc>
          <w:tcPr>
            <w:tcW w:w="8225" w:type="dxa"/>
            <w:tcBorders>
              <w:left w:val="single" w:color="231F20" w:sz="6" w:space="0"/>
            </w:tcBorders>
            <w:vAlign w:val="center"/>
          </w:tcPr>
          <w:p w14:paraId="692CB081">
            <w:pPr>
              <w:widowControl/>
              <w:jc w:val="left"/>
              <w:rPr>
                <w:rFonts w:ascii="宋体" w:hAnsi="宋体" w:cs="宋体"/>
                <w:kern w:val="0"/>
                <w:sz w:val="24"/>
                <w:szCs w:val="24"/>
              </w:rPr>
            </w:pPr>
            <w:r>
              <w:rPr>
                <w:rFonts w:ascii="宋体" w:hAnsi="宋体" w:cs="宋体"/>
                <w:kern w:val="0"/>
                <w:sz w:val="24"/>
                <w:szCs w:val="24"/>
              </w:rPr>
              <w:t>曲阳县小南关及杨庄子棚户区改造项目</w:t>
            </w:r>
          </w:p>
        </w:tc>
      </w:tr>
      <w:tr w14:paraId="379A6A0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45D6CC78">
            <w:pPr>
              <w:widowControl/>
              <w:jc w:val="center"/>
              <w:rPr>
                <w:rFonts w:ascii="宋体" w:hAnsi="宋体" w:cs="宋体"/>
                <w:kern w:val="0"/>
                <w:sz w:val="24"/>
                <w:szCs w:val="24"/>
              </w:rPr>
            </w:pPr>
            <w:r>
              <w:rPr>
                <w:rFonts w:ascii="宋体" w:hAnsi="宋体" w:cs="宋体"/>
                <w:kern w:val="0"/>
                <w:sz w:val="24"/>
                <w:szCs w:val="24"/>
              </w:rPr>
              <w:t>17</w:t>
            </w:r>
          </w:p>
        </w:tc>
        <w:tc>
          <w:tcPr>
            <w:tcW w:w="8225" w:type="dxa"/>
            <w:tcBorders>
              <w:left w:val="single" w:color="231F20" w:sz="6" w:space="0"/>
            </w:tcBorders>
            <w:vAlign w:val="center"/>
          </w:tcPr>
          <w:p w14:paraId="30217F27">
            <w:pPr>
              <w:widowControl/>
              <w:jc w:val="left"/>
              <w:rPr>
                <w:rFonts w:ascii="宋体" w:hAnsi="宋体" w:cs="宋体"/>
                <w:kern w:val="0"/>
                <w:sz w:val="24"/>
                <w:szCs w:val="24"/>
              </w:rPr>
            </w:pPr>
            <w:r>
              <w:rPr>
                <w:rFonts w:ascii="宋体" w:hAnsi="宋体" w:cs="宋体"/>
                <w:kern w:val="0"/>
                <w:sz w:val="24"/>
                <w:szCs w:val="24"/>
              </w:rPr>
              <w:t>河北曲阳经济开发区基础设施及配套工程建设项目</w:t>
            </w:r>
          </w:p>
        </w:tc>
      </w:tr>
      <w:tr w14:paraId="36FAED4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54" w:hRule="exact"/>
        </w:trPr>
        <w:tc>
          <w:tcPr>
            <w:tcW w:w="1142" w:type="dxa"/>
            <w:tcBorders>
              <w:left w:val="single" w:color="231F20" w:sz="6" w:space="0"/>
            </w:tcBorders>
            <w:vAlign w:val="bottom"/>
          </w:tcPr>
          <w:p w14:paraId="76B6363E">
            <w:pPr>
              <w:widowControl/>
              <w:jc w:val="center"/>
              <w:rPr>
                <w:rFonts w:ascii="宋体" w:hAnsi="宋体" w:cs="宋体"/>
                <w:kern w:val="0"/>
                <w:sz w:val="24"/>
                <w:szCs w:val="24"/>
              </w:rPr>
            </w:pPr>
            <w:r>
              <w:rPr>
                <w:rFonts w:ascii="宋体" w:hAnsi="宋体" w:cs="宋体"/>
                <w:kern w:val="0"/>
                <w:sz w:val="24"/>
                <w:szCs w:val="24"/>
              </w:rPr>
              <w:t>18</w:t>
            </w:r>
          </w:p>
        </w:tc>
        <w:tc>
          <w:tcPr>
            <w:tcW w:w="8225" w:type="dxa"/>
            <w:tcBorders>
              <w:left w:val="single" w:color="231F20" w:sz="6" w:space="0"/>
            </w:tcBorders>
            <w:vAlign w:val="center"/>
          </w:tcPr>
          <w:p w14:paraId="0B84DED7">
            <w:pPr>
              <w:widowControl/>
              <w:jc w:val="left"/>
              <w:rPr>
                <w:rFonts w:ascii="宋体" w:hAnsi="宋体" w:cs="宋体"/>
                <w:kern w:val="0"/>
                <w:sz w:val="24"/>
                <w:szCs w:val="24"/>
              </w:rPr>
            </w:pPr>
            <w:r>
              <w:rPr>
                <w:rFonts w:ascii="宋体" w:hAnsi="宋体" w:cs="宋体"/>
                <w:kern w:val="0"/>
                <w:sz w:val="24"/>
                <w:szCs w:val="24"/>
              </w:rPr>
              <w:t>曲阳县城区供排水管网及相关配套市政基础设施提升工程</w:t>
            </w:r>
          </w:p>
        </w:tc>
      </w:tr>
    </w:tbl>
    <w:p w14:paraId="4E87C81A">
      <w:pPr>
        <w:widowControl/>
        <w:jc w:val="left"/>
        <w:rPr>
          <w:rFonts w:ascii="宋体" w:hAnsi="宋体" w:cs="宋体"/>
          <w:kern w:val="0"/>
          <w:sz w:val="24"/>
          <w:szCs w:val="24"/>
        </w:rPr>
      </w:pPr>
    </w:p>
    <w:p w14:paraId="2C886A50">
      <w:pPr>
        <w:spacing w:line="580" w:lineRule="exact"/>
        <w:ind w:firstLine="442" w:firstLineChars="100"/>
        <w:jc w:val="left"/>
        <w:rPr>
          <w:rFonts w:hint="eastAsia" w:ascii="楷体" w:hAnsi="楷体" w:eastAsia="楷体" w:cs="楷体"/>
          <w:b/>
          <w:bCs/>
          <w:sz w:val="44"/>
          <w:szCs w:val="44"/>
        </w:rPr>
      </w:pPr>
    </w:p>
    <w:p w14:paraId="092D363B">
      <w:pPr>
        <w:spacing w:line="580" w:lineRule="exact"/>
        <w:ind w:firstLine="442" w:firstLineChars="100"/>
        <w:jc w:val="left"/>
        <w:rPr>
          <w:rFonts w:hint="eastAsia" w:ascii="楷体" w:hAnsi="楷体" w:eastAsia="楷体" w:cs="楷体"/>
          <w:b/>
          <w:bCs/>
          <w:sz w:val="44"/>
          <w:szCs w:val="44"/>
        </w:rPr>
      </w:pPr>
    </w:p>
    <w:p w14:paraId="725602B2">
      <w:pPr>
        <w:spacing w:line="580" w:lineRule="exact"/>
        <w:ind w:firstLine="442" w:firstLineChars="100"/>
        <w:jc w:val="left"/>
        <w:rPr>
          <w:rFonts w:hint="eastAsia" w:ascii="楷体" w:hAnsi="楷体" w:eastAsia="楷体" w:cs="楷体"/>
          <w:b/>
          <w:bCs/>
          <w:sz w:val="44"/>
          <w:szCs w:val="44"/>
        </w:rPr>
      </w:pPr>
    </w:p>
    <w:p w14:paraId="5D818591">
      <w:pPr>
        <w:spacing w:line="580" w:lineRule="exact"/>
        <w:ind w:firstLine="442" w:firstLineChars="100"/>
        <w:jc w:val="left"/>
        <w:rPr>
          <w:rFonts w:hint="eastAsia" w:ascii="楷体" w:hAnsi="楷体" w:eastAsia="楷体" w:cs="楷体"/>
          <w:b/>
          <w:bCs/>
          <w:sz w:val="44"/>
          <w:szCs w:val="44"/>
        </w:rPr>
      </w:pPr>
    </w:p>
    <w:p w14:paraId="08702560">
      <w:pPr>
        <w:spacing w:line="580" w:lineRule="exact"/>
        <w:ind w:firstLine="442" w:firstLineChars="100"/>
        <w:jc w:val="left"/>
        <w:rPr>
          <w:rFonts w:hint="eastAsia" w:ascii="楷体" w:hAnsi="楷体" w:eastAsia="楷体" w:cs="Times New Roman"/>
          <w:b/>
          <w:bCs/>
          <w:sz w:val="44"/>
          <w:szCs w:val="44"/>
        </w:rPr>
      </w:pPr>
      <w:r>
        <w:rPr>
          <w:rFonts w:hint="eastAsia" w:ascii="楷体" w:hAnsi="楷体" w:eastAsia="楷体" w:cs="楷体"/>
          <w:b/>
          <w:bCs/>
          <w:sz w:val="44"/>
          <w:szCs w:val="44"/>
        </w:rPr>
        <w:t>第二部分</w:t>
      </w:r>
      <w:r>
        <w:rPr>
          <w:rFonts w:ascii="楷体" w:hAnsi="楷体" w:eastAsia="楷体" w:cs="楷体"/>
          <w:b/>
          <w:bCs/>
          <w:sz w:val="44"/>
          <w:szCs w:val="44"/>
        </w:rPr>
        <w:t xml:space="preserve">     20</w:t>
      </w:r>
      <w:r>
        <w:rPr>
          <w:rFonts w:hint="eastAsia" w:ascii="楷体" w:hAnsi="楷体" w:eastAsia="楷体" w:cs="楷体"/>
          <w:b/>
          <w:bCs/>
          <w:sz w:val="44"/>
          <w:szCs w:val="44"/>
        </w:rPr>
        <w:t>26年预算公开情况表</w:t>
      </w:r>
    </w:p>
    <w:tbl>
      <w:tblPr>
        <w:tblStyle w:val="26"/>
        <w:tblW w:w="0" w:type="auto"/>
        <w:tblInd w:w="93" w:type="dxa"/>
        <w:tblLayout w:type="fixed"/>
        <w:tblCellMar>
          <w:top w:w="0" w:type="dxa"/>
          <w:left w:w="108" w:type="dxa"/>
          <w:bottom w:w="0" w:type="dxa"/>
          <w:right w:w="108" w:type="dxa"/>
        </w:tblCellMar>
      </w:tblPr>
      <w:tblGrid>
        <w:gridCol w:w="15"/>
        <w:gridCol w:w="4236"/>
        <w:gridCol w:w="384"/>
        <w:gridCol w:w="840"/>
        <w:gridCol w:w="3255"/>
      </w:tblGrid>
      <w:tr w14:paraId="7809661B">
        <w:tblPrEx>
          <w:tblCellMar>
            <w:top w:w="0" w:type="dxa"/>
            <w:left w:w="108" w:type="dxa"/>
            <w:bottom w:w="0" w:type="dxa"/>
            <w:right w:w="108" w:type="dxa"/>
          </w:tblCellMar>
        </w:tblPrEx>
        <w:trPr>
          <w:trHeight w:val="360" w:hRule="atLeast"/>
        </w:trPr>
        <w:tc>
          <w:tcPr>
            <w:tcW w:w="4635" w:type="dxa"/>
            <w:gridSpan w:val="3"/>
            <w:tcBorders>
              <w:top w:val="nil"/>
              <w:left w:val="nil"/>
              <w:bottom w:val="nil"/>
              <w:right w:val="nil"/>
            </w:tcBorders>
            <w:vAlign w:val="center"/>
          </w:tcPr>
          <w:p w14:paraId="12BC3E12">
            <w:pPr>
              <w:rPr>
                <w:rFonts w:ascii="Times New Roman" w:hAnsi="Times New Roman" w:cs="Times New Roman"/>
                <w:sz w:val="22"/>
              </w:rPr>
            </w:pPr>
            <w:bookmarkStart w:id="50" w:name="RANGE!A1:B27"/>
            <w:r>
              <w:rPr>
                <w:rFonts w:ascii="黑体" w:hAnsi="黑体" w:eastAsia="黑体" w:cs="Times New Roman"/>
                <w:sz w:val="22"/>
              </w:rPr>
              <w:t>附表</w:t>
            </w:r>
            <w:r>
              <w:rPr>
                <w:rFonts w:ascii="Times New Roman" w:hAnsi="Times New Roman" w:cs="Times New Roman"/>
                <w:sz w:val="22"/>
              </w:rPr>
              <w:t>1</w:t>
            </w:r>
            <w:bookmarkEnd w:id="50"/>
          </w:p>
        </w:tc>
        <w:tc>
          <w:tcPr>
            <w:tcW w:w="4095" w:type="dxa"/>
            <w:gridSpan w:val="2"/>
            <w:tcBorders>
              <w:top w:val="nil"/>
              <w:left w:val="nil"/>
              <w:bottom w:val="nil"/>
              <w:right w:val="nil"/>
            </w:tcBorders>
            <w:vAlign w:val="center"/>
          </w:tcPr>
          <w:p w14:paraId="0C82630F">
            <w:pPr>
              <w:rPr>
                <w:rFonts w:ascii="Times New Roman" w:hAnsi="Times New Roman" w:cs="Times New Roman"/>
                <w:sz w:val="28"/>
                <w:szCs w:val="28"/>
              </w:rPr>
            </w:pPr>
          </w:p>
        </w:tc>
      </w:tr>
      <w:tr w14:paraId="254B54D0">
        <w:tblPrEx>
          <w:tblCellMar>
            <w:top w:w="0" w:type="dxa"/>
            <w:left w:w="108" w:type="dxa"/>
            <w:bottom w:w="0" w:type="dxa"/>
            <w:right w:w="108" w:type="dxa"/>
          </w:tblCellMar>
        </w:tblPrEx>
        <w:trPr>
          <w:trHeight w:val="799" w:hRule="atLeast"/>
        </w:trPr>
        <w:tc>
          <w:tcPr>
            <w:tcW w:w="8730" w:type="dxa"/>
            <w:gridSpan w:val="5"/>
            <w:tcBorders>
              <w:top w:val="nil"/>
              <w:left w:val="nil"/>
              <w:bottom w:val="nil"/>
              <w:right w:val="nil"/>
            </w:tcBorders>
            <w:vAlign w:val="center"/>
          </w:tcPr>
          <w:p w14:paraId="202F5E5D">
            <w:pPr>
              <w:jc w:val="center"/>
              <w:rPr>
                <w:rFonts w:ascii="方正小标宋_GBK" w:hAnsi="宋体" w:eastAsia="方正小标宋_GBK" w:cs="宋体"/>
                <w:sz w:val="36"/>
                <w:szCs w:val="36"/>
              </w:rPr>
            </w:pPr>
            <w:r>
              <w:rPr>
                <w:rFonts w:ascii="方正小标宋_GBK" w:eastAsia="方正小标宋_GBK"/>
                <w:sz w:val="36"/>
                <w:szCs w:val="36"/>
              </w:rPr>
              <w:t>一般公共预算收入表</w:t>
            </w:r>
          </w:p>
        </w:tc>
      </w:tr>
      <w:tr w14:paraId="4B1C17DA">
        <w:tblPrEx>
          <w:tblCellMar>
            <w:top w:w="0" w:type="dxa"/>
            <w:left w:w="108" w:type="dxa"/>
            <w:bottom w:w="0" w:type="dxa"/>
            <w:right w:w="108" w:type="dxa"/>
          </w:tblCellMar>
        </w:tblPrEx>
        <w:trPr>
          <w:trHeight w:val="375" w:hRule="atLeast"/>
        </w:trPr>
        <w:tc>
          <w:tcPr>
            <w:tcW w:w="5475" w:type="dxa"/>
            <w:gridSpan w:val="4"/>
            <w:tcBorders>
              <w:top w:val="nil"/>
              <w:left w:val="nil"/>
              <w:bottom w:val="nil"/>
              <w:right w:val="nil"/>
            </w:tcBorders>
            <w:vAlign w:val="bottom"/>
          </w:tcPr>
          <w:p w14:paraId="66DEBBAC">
            <w:pPr>
              <w:jc w:val="center"/>
              <w:rPr>
                <w:rFonts w:ascii="Times New Roman" w:hAnsi="Times New Roman" w:cs="Times New Roman"/>
                <w:b/>
                <w:bCs/>
                <w:sz w:val="24"/>
                <w:szCs w:val="24"/>
              </w:rPr>
            </w:pPr>
          </w:p>
        </w:tc>
        <w:tc>
          <w:tcPr>
            <w:tcW w:w="3255" w:type="dxa"/>
            <w:tcBorders>
              <w:top w:val="nil"/>
              <w:left w:val="nil"/>
              <w:bottom w:val="nil"/>
              <w:right w:val="nil"/>
            </w:tcBorders>
            <w:vAlign w:val="center"/>
          </w:tcPr>
          <w:p w14:paraId="3C27C278">
            <w:pPr>
              <w:jc w:val="right"/>
              <w:rPr>
                <w:rFonts w:ascii="Times New Roman" w:hAnsi="Times New Roman" w:cs="Times New Roman"/>
                <w:sz w:val="24"/>
                <w:szCs w:val="24"/>
              </w:rPr>
            </w:pPr>
            <w:r>
              <w:rPr>
                <w:rFonts w:ascii="方正仿宋_GBK" w:hAnsi="Times New Roman" w:eastAsia="方正仿宋_GBK" w:cs="Times New Roman"/>
              </w:rPr>
              <w:t>单位：万元</w:t>
            </w:r>
          </w:p>
        </w:tc>
      </w:tr>
      <w:tr w14:paraId="1D4D90B9">
        <w:tblPrEx>
          <w:tblCellMar>
            <w:top w:w="0" w:type="dxa"/>
            <w:left w:w="108" w:type="dxa"/>
            <w:bottom w:w="0" w:type="dxa"/>
            <w:right w:w="108" w:type="dxa"/>
          </w:tblCellMar>
        </w:tblPrEx>
        <w:trPr>
          <w:trHeight w:val="451" w:hRule="atLeast"/>
        </w:trPr>
        <w:tc>
          <w:tcPr>
            <w:tcW w:w="5475" w:type="dxa"/>
            <w:gridSpan w:val="4"/>
            <w:tcBorders>
              <w:top w:val="single" w:color="auto" w:sz="4" w:space="0"/>
              <w:left w:val="single" w:color="auto" w:sz="4" w:space="0"/>
              <w:bottom w:val="single" w:color="auto" w:sz="4" w:space="0"/>
              <w:right w:val="single" w:color="auto" w:sz="4" w:space="0"/>
            </w:tcBorders>
            <w:vAlign w:val="center"/>
          </w:tcPr>
          <w:p w14:paraId="627B9B87">
            <w:pPr>
              <w:widowControl/>
              <w:jc w:val="center"/>
              <w:textAlignment w:val="center"/>
              <w:rPr>
                <w:rFonts w:ascii="方正书宋_GBK" w:hAnsi="宋体" w:eastAsia="方正书宋_GBK" w:cs="宋体"/>
                <w:b/>
                <w:bCs/>
                <w:sz w:val="22"/>
              </w:rPr>
            </w:pPr>
            <w:r>
              <w:rPr>
                <w:rFonts w:ascii="方正书宋_GBK" w:hAnsi="方正书宋_GBK" w:eastAsia="方正书宋_GBK" w:cs="方正书宋_GBK"/>
                <w:b/>
                <w:color w:val="000000"/>
                <w:kern w:val="0"/>
                <w:sz w:val="22"/>
              </w:rPr>
              <w:t>项目</w:t>
            </w:r>
          </w:p>
        </w:tc>
        <w:tc>
          <w:tcPr>
            <w:tcW w:w="3255" w:type="dxa"/>
            <w:tcBorders>
              <w:top w:val="single" w:color="auto" w:sz="4" w:space="0"/>
              <w:left w:val="nil"/>
              <w:bottom w:val="single" w:color="auto" w:sz="4" w:space="0"/>
              <w:right w:val="single" w:color="auto" w:sz="4" w:space="0"/>
            </w:tcBorders>
            <w:vAlign w:val="center"/>
          </w:tcPr>
          <w:p w14:paraId="19EB4141">
            <w:pPr>
              <w:widowControl/>
              <w:jc w:val="center"/>
              <w:textAlignment w:val="center"/>
              <w:rPr>
                <w:rFonts w:ascii="Times New Roman" w:hAnsi="Times New Roman" w:cs="Times New Roman"/>
                <w:b/>
                <w:bCs/>
                <w:sz w:val="22"/>
              </w:rPr>
            </w:pPr>
            <w:r>
              <w:rPr>
                <w:rStyle w:val="65"/>
                <w:rFonts w:hint="eastAsia"/>
              </w:rPr>
              <w:t>预算数</w:t>
            </w:r>
          </w:p>
        </w:tc>
      </w:tr>
      <w:tr w14:paraId="1891CF6A">
        <w:tblPrEx>
          <w:tblCellMar>
            <w:top w:w="0" w:type="dxa"/>
            <w:left w:w="108" w:type="dxa"/>
            <w:bottom w:w="0" w:type="dxa"/>
            <w:right w:w="108" w:type="dxa"/>
          </w:tblCellMar>
        </w:tblPrEx>
        <w:trPr>
          <w:trHeight w:val="489" w:hRule="atLeast"/>
        </w:trPr>
        <w:tc>
          <w:tcPr>
            <w:tcW w:w="5475" w:type="dxa"/>
            <w:gridSpan w:val="4"/>
            <w:tcBorders>
              <w:top w:val="nil"/>
              <w:left w:val="single" w:color="auto" w:sz="4" w:space="0"/>
              <w:bottom w:val="single" w:color="auto" w:sz="4" w:space="0"/>
              <w:right w:val="single" w:color="auto" w:sz="4" w:space="0"/>
            </w:tcBorders>
            <w:vAlign w:val="center"/>
          </w:tcPr>
          <w:p w14:paraId="7C943AAA">
            <w:pPr>
              <w:widowControl/>
              <w:jc w:val="left"/>
              <w:textAlignment w:val="center"/>
              <w:rPr>
                <w:rFonts w:ascii="方正仿宋_GBK" w:hAnsi="宋体" w:eastAsia="方正仿宋_GBK" w:cs="宋体"/>
                <w:b/>
                <w:bCs/>
                <w:sz w:val="22"/>
              </w:rPr>
            </w:pPr>
            <w:r>
              <w:rPr>
                <w:rFonts w:ascii="方正仿宋_GBK" w:hAnsi="方正仿宋_GBK" w:eastAsia="方正仿宋_GBK" w:cs="方正仿宋_GBK"/>
                <w:b/>
                <w:color w:val="000000"/>
                <w:kern w:val="0"/>
                <w:sz w:val="22"/>
              </w:rPr>
              <w:t>一、税收收入</w:t>
            </w:r>
          </w:p>
        </w:tc>
        <w:tc>
          <w:tcPr>
            <w:tcW w:w="3255" w:type="dxa"/>
            <w:tcBorders>
              <w:top w:val="nil"/>
              <w:left w:val="nil"/>
              <w:bottom w:val="single" w:color="auto" w:sz="4" w:space="0"/>
              <w:right w:val="single" w:color="auto" w:sz="4" w:space="0"/>
            </w:tcBorders>
            <w:vAlign w:val="center"/>
          </w:tcPr>
          <w:p w14:paraId="66272507">
            <w:pPr>
              <w:widowControl/>
              <w:jc w:val="right"/>
              <w:textAlignment w:val="center"/>
              <w:rPr>
                <w:rFonts w:ascii="Times New Roman" w:hAnsi="Times New Roman" w:cs="Times New Roman"/>
                <w:b/>
                <w:bCs/>
                <w:sz w:val="22"/>
              </w:rPr>
            </w:pPr>
            <w:r>
              <w:rPr>
                <w:rFonts w:ascii="Times New Roman" w:hAnsi="Times New Roman" w:cs="Times New Roman"/>
                <w:b/>
                <w:color w:val="000000"/>
                <w:kern w:val="0"/>
                <w:sz w:val="22"/>
              </w:rPr>
              <w:t>50000</w:t>
            </w:r>
          </w:p>
        </w:tc>
      </w:tr>
      <w:tr w14:paraId="35E595F7">
        <w:tblPrEx>
          <w:tblCellMar>
            <w:top w:w="0" w:type="dxa"/>
            <w:left w:w="108" w:type="dxa"/>
            <w:bottom w:w="0" w:type="dxa"/>
            <w:right w:w="108" w:type="dxa"/>
          </w:tblCellMar>
        </w:tblPrEx>
        <w:trPr>
          <w:trHeight w:val="527" w:hRule="atLeast"/>
        </w:trPr>
        <w:tc>
          <w:tcPr>
            <w:tcW w:w="5475" w:type="dxa"/>
            <w:gridSpan w:val="4"/>
            <w:tcBorders>
              <w:top w:val="nil"/>
              <w:left w:val="single" w:color="auto" w:sz="4" w:space="0"/>
              <w:bottom w:val="single" w:color="auto" w:sz="4" w:space="0"/>
              <w:right w:val="single" w:color="auto" w:sz="4" w:space="0"/>
            </w:tcBorders>
            <w:vAlign w:val="center"/>
          </w:tcPr>
          <w:p w14:paraId="4F4A56F3">
            <w:pPr>
              <w:widowControl/>
              <w:jc w:val="left"/>
              <w:textAlignment w:val="center"/>
              <w:rPr>
                <w:rFonts w:ascii="宋体" w:hAnsi="宋体" w:cs="宋体"/>
                <w:sz w:val="22"/>
              </w:rPr>
            </w:pPr>
            <w:r>
              <w:rPr>
                <w:rFonts w:ascii="宋体" w:hAnsi="宋体" w:cs="宋体"/>
                <w:color w:val="000000"/>
                <w:kern w:val="0"/>
                <w:sz w:val="22"/>
              </w:rPr>
              <w:t xml:space="preserve">    增值税</w:t>
            </w:r>
          </w:p>
        </w:tc>
        <w:tc>
          <w:tcPr>
            <w:tcW w:w="3255" w:type="dxa"/>
            <w:tcBorders>
              <w:top w:val="nil"/>
              <w:left w:val="nil"/>
              <w:bottom w:val="single" w:color="auto" w:sz="4" w:space="0"/>
              <w:right w:val="single" w:color="auto" w:sz="4" w:space="0"/>
            </w:tcBorders>
            <w:vAlign w:val="center"/>
          </w:tcPr>
          <w:p w14:paraId="20A6D207">
            <w:pPr>
              <w:widowControl/>
              <w:jc w:val="right"/>
              <w:textAlignment w:val="center"/>
              <w:rPr>
                <w:rFonts w:ascii="宋体" w:hAnsi="宋体" w:cs="宋体"/>
                <w:sz w:val="22"/>
              </w:rPr>
            </w:pPr>
            <w:r>
              <w:rPr>
                <w:rFonts w:ascii="宋体" w:hAnsi="宋体" w:cs="宋体"/>
                <w:color w:val="000000"/>
                <w:kern w:val="0"/>
                <w:sz w:val="22"/>
              </w:rPr>
              <w:t>17500</w:t>
            </w:r>
          </w:p>
        </w:tc>
      </w:tr>
      <w:tr w14:paraId="15E5E6F2">
        <w:tblPrEx>
          <w:tblCellMar>
            <w:top w:w="0" w:type="dxa"/>
            <w:left w:w="108" w:type="dxa"/>
            <w:bottom w:w="0" w:type="dxa"/>
            <w:right w:w="108" w:type="dxa"/>
          </w:tblCellMar>
        </w:tblPrEx>
        <w:trPr>
          <w:trHeight w:val="409" w:hRule="atLeast"/>
        </w:trPr>
        <w:tc>
          <w:tcPr>
            <w:tcW w:w="5475" w:type="dxa"/>
            <w:gridSpan w:val="4"/>
            <w:tcBorders>
              <w:top w:val="nil"/>
              <w:left w:val="single" w:color="auto" w:sz="4" w:space="0"/>
              <w:bottom w:val="single" w:color="auto" w:sz="4" w:space="0"/>
              <w:right w:val="single" w:color="auto" w:sz="4" w:space="0"/>
            </w:tcBorders>
            <w:vAlign w:val="center"/>
          </w:tcPr>
          <w:p w14:paraId="3E2CFA8F">
            <w:pPr>
              <w:widowControl/>
              <w:jc w:val="left"/>
              <w:textAlignment w:val="center"/>
              <w:rPr>
                <w:rFonts w:ascii="宋体" w:hAnsi="宋体" w:cs="宋体"/>
                <w:sz w:val="22"/>
              </w:rPr>
            </w:pPr>
            <w:r>
              <w:rPr>
                <w:rFonts w:ascii="宋体" w:hAnsi="宋体" w:cs="宋体"/>
                <w:color w:val="000000"/>
                <w:kern w:val="0"/>
                <w:sz w:val="22"/>
              </w:rPr>
              <w:t xml:space="preserve">    企业所得税</w:t>
            </w:r>
          </w:p>
        </w:tc>
        <w:tc>
          <w:tcPr>
            <w:tcW w:w="3255" w:type="dxa"/>
            <w:tcBorders>
              <w:top w:val="nil"/>
              <w:left w:val="nil"/>
              <w:bottom w:val="single" w:color="auto" w:sz="4" w:space="0"/>
              <w:right w:val="single" w:color="auto" w:sz="4" w:space="0"/>
            </w:tcBorders>
            <w:vAlign w:val="center"/>
          </w:tcPr>
          <w:p w14:paraId="4D4EFBBE">
            <w:pPr>
              <w:widowControl/>
              <w:jc w:val="right"/>
              <w:textAlignment w:val="center"/>
              <w:rPr>
                <w:rFonts w:ascii="宋体" w:hAnsi="宋体" w:cs="宋体"/>
                <w:sz w:val="22"/>
              </w:rPr>
            </w:pPr>
            <w:r>
              <w:rPr>
                <w:rFonts w:ascii="宋体" w:hAnsi="宋体" w:cs="宋体"/>
                <w:color w:val="000000"/>
                <w:kern w:val="0"/>
                <w:sz w:val="22"/>
              </w:rPr>
              <w:t>3400</w:t>
            </w:r>
          </w:p>
        </w:tc>
      </w:tr>
      <w:tr w14:paraId="7FF29E39">
        <w:tblPrEx>
          <w:tblCellMar>
            <w:top w:w="0" w:type="dxa"/>
            <w:left w:w="108" w:type="dxa"/>
            <w:bottom w:w="0" w:type="dxa"/>
            <w:right w:w="108" w:type="dxa"/>
          </w:tblCellMar>
        </w:tblPrEx>
        <w:trPr>
          <w:trHeight w:val="461" w:hRule="atLeast"/>
        </w:trPr>
        <w:tc>
          <w:tcPr>
            <w:tcW w:w="5475" w:type="dxa"/>
            <w:gridSpan w:val="4"/>
            <w:tcBorders>
              <w:top w:val="nil"/>
              <w:left w:val="single" w:color="auto" w:sz="4" w:space="0"/>
              <w:bottom w:val="single" w:color="auto" w:sz="4" w:space="0"/>
              <w:right w:val="single" w:color="auto" w:sz="4" w:space="0"/>
            </w:tcBorders>
            <w:vAlign w:val="center"/>
          </w:tcPr>
          <w:p w14:paraId="5BF95C53">
            <w:pPr>
              <w:widowControl/>
              <w:jc w:val="left"/>
              <w:textAlignment w:val="center"/>
              <w:rPr>
                <w:rFonts w:ascii="宋体" w:hAnsi="宋体" w:cs="宋体"/>
                <w:sz w:val="22"/>
              </w:rPr>
            </w:pPr>
            <w:r>
              <w:rPr>
                <w:rFonts w:ascii="宋体" w:hAnsi="宋体" w:cs="宋体"/>
                <w:color w:val="000000"/>
                <w:kern w:val="0"/>
                <w:sz w:val="22"/>
              </w:rPr>
              <w:t xml:space="preserve">    企业所得税退税</w:t>
            </w:r>
          </w:p>
        </w:tc>
        <w:tc>
          <w:tcPr>
            <w:tcW w:w="3255" w:type="dxa"/>
            <w:tcBorders>
              <w:top w:val="nil"/>
              <w:left w:val="nil"/>
              <w:bottom w:val="single" w:color="auto" w:sz="4" w:space="0"/>
              <w:right w:val="single" w:color="auto" w:sz="4" w:space="0"/>
            </w:tcBorders>
            <w:vAlign w:val="center"/>
          </w:tcPr>
          <w:p w14:paraId="2159A6A6">
            <w:pPr>
              <w:jc w:val="right"/>
              <w:rPr>
                <w:rFonts w:ascii="宋体" w:hAnsi="宋体" w:cs="宋体"/>
                <w:sz w:val="22"/>
              </w:rPr>
            </w:pPr>
          </w:p>
        </w:tc>
      </w:tr>
      <w:tr w14:paraId="68E8CD02">
        <w:tblPrEx>
          <w:tblCellMar>
            <w:top w:w="0" w:type="dxa"/>
            <w:left w:w="108" w:type="dxa"/>
            <w:bottom w:w="0" w:type="dxa"/>
            <w:right w:w="108" w:type="dxa"/>
          </w:tblCellMar>
        </w:tblPrEx>
        <w:trPr>
          <w:trHeight w:val="445" w:hRule="atLeast"/>
        </w:trPr>
        <w:tc>
          <w:tcPr>
            <w:tcW w:w="5475" w:type="dxa"/>
            <w:gridSpan w:val="4"/>
            <w:tcBorders>
              <w:top w:val="nil"/>
              <w:left w:val="single" w:color="auto" w:sz="4" w:space="0"/>
              <w:bottom w:val="single" w:color="auto" w:sz="4" w:space="0"/>
              <w:right w:val="single" w:color="auto" w:sz="4" w:space="0"/>
            </w:tcBorders>
            <w:vAlign w:val="center"/>
          </w:tcPr>
          <w:p w14:paraId="38440EAD">
            <w:pPr>
              <w:widowControl/>
              <w:jc w:val="left"/>
              <w:textAlignment w:val="center"/>
              <w:rPr>
                <w:rFonts w:ascii="宋体" w:hAnsi="宋体" w:cs="宋体"/>
                <w:sz w:val="22"/>
              </w:rPr>
            </w:pPr>
            <w:r>
              <w:rPr>
                <w:rFonts w:ascii="宋体" w:hAnsi="宋体" w:cs="宋体"/>
                <w:color w:val="000000"/>
                <w:kern w:val="0"/>
                <w:sz w:val="22"/>
              </w:rPr>
              <w:t xml:space="preserve">    个人所得税</w:t>
            </w:r>
          </w:p>
        </w:tc>
        <w:tc>
          <w:tcPr>
            <w:tcW w:w="3255" w:type="dxa"/>
            <w:tcBorders>
              <w:top w:val="nil"/>
              <w:left w:val="nil"/>
              <w:bottom w:val="single" w:color="auto" w:sz="4" w:space="0"/>
              <w:right w:val="single" w:color="auto" w:sz="4" w:space="0"/>
            </w:tcBorders>
            <w:vAlign w:val="center"/>
          </w:tcPr>
          <w:p w14:paraId="361BC4AF">
            <w:pPr>
              <w:widowControl/>
              <w:jc w:val="right"/>
              <w:textAlignment w:val="center"/>
              <w:rPr>
                <w:rFonts w:ascii="宋体" w:hAnsi="宋体" w:cs="宋体"/>
                <w:sz w:val="22"/>
              </w:rPr>
            </w:pPr>
            <w:r>
              <w:rPr>
                <w:rFonts w:ascii="宋体" w:hAnsi="宋体" w:cs="宋体"/>
                <w:color w:val="000000"/>
                <w:kern w:val="0"/>
                <w:sz w:val="22"/>
              </w:rPr>
              <w:t>650</w:t>
            </w:r>
          </w:p>
        </w:tc>
      </w:tr>
      <w:tr w14:paraId="29C4F552">
        <w:tblPrEx>
          <w:tblCellMar>
            <w:top w:w="0" w:type="dxa"/>
            <w:left w:w="108" w:type="dxa"/>
            <w:bottom w:w="0" w:type="dxa"/>
            <w:right w:w="108" w:type="dxa"/>
          </w:tblCellMar>
        </w:tblPrEx>
        <w:trPr>
          <w:trHeight w:val="394" w:hRule="atLeast"/>
        </w:trPr>
        <w:tc>
          <w:tcPr>
            <w:tcW w:w="5475" w:type="dxa"/>
            <w:gridSpan w:val="4"/>
            <w:tcBorders>
              <w:top w:val="nil"/>
              <w:left w:val="single" w:color="auto" w:sz="4" w:space="0"/>
              <w:bottom w:val="single" w:color="auto" w:sz="4" w:space="0"/>
              <w:right w:val="single" w:color="auto" w:sz="4" w:space="0"/>
            </w:tcBorders>
            <w:vAlign w:val="center"/>
          </w:tcPr>
          <w:p w14:paraId="44538F8D">
            <w:pPr>
              <w:widowControl/>
              <w:jc w:val="left"/>
              <w:textAlignment w:val="center"/>
              <w:rPr>
                <w:rFonts w:ascii="宋体" w:hAnsi="宋体" w:cs="宋体"/>
                <w:sz w:val="22"/>
              </w:rPr>
            </w:pPr>
            <w:r>
              <w:rPr>
                <w:rFonts w:ascii="宋体" w:hAnsi="宋体" w:cs="宋体"/>
                <w:color w:val="000000"/>
                <w:kern w:val="0"/>
                <w:sz w:val="22"/>
              </w:rPr>
              <w:t xml:space="preserve">    资源税</w:t>
            </w:r>
          </w:p>
        </w:tc>
        <w:tc>
          <w:tcPr>
            <w:tcW w:w="3255" w:type="dxa"/>
            <w:tcBorders>
              <w:top w:val="nil"/>
              <w:left w:val="nil"/>
              <w:bottom w:val="single" w:color="auto" w:sz="4" w:space="0"/>
              <w:right w:val="single" w:color="auto" w:sz="4" w:space="0"/>
            </w:tcBorders>
            <w:vAlign w:val="center"/>
          </w:tcPr>
          <w:p w14:paraId="6BB6E5A3">
            <w:pPr>
              <w:widowControl/>
              <w:jc w:val="right"/>
              <w:textAlignment w:val="center"/>
              <w:rPr>
                <w:rFonts w:ascii="宋体" w:hAnsi="宋体" w:cs="宋体"/>
                <w:sz w:val="22"/>
              </w:rPr>
            </w:pPr>
            <w:r>
              <w:rPr>
                <w:rFonts w:ascii="宋体" w:hAnsi="宋体" w:cs="宋体"/>
                <w:color w:val="000000"/>
                <w:kern w:val="0"/>
                <w:sz w:val="22"/>
              </w:rPr>
              <w:t>800</w:t>
            </w:r>
          </w:p>
        </w:tc>
      </w:tr>
      <w:tr w14:paraId="065E6910">
        <w:tblPrEx>
          <w:tblCellMar>
            <w:top w:w="0" w:type="dxa"/>
            <w:left w:w="108" w:type="dxa"/>
            <w:bottom w:w="0" w:type="dxa"/>
            <w:right w:w="108" w:type="dxa"/>
          </w:tblCellMar>
        </w:tblPrEx>
        <w:trPr>
          <w:trHeight w:val="433" w:hRule="atLeast"/>
        </w:trPr>
        <w:tc>
          <w:tcPr>
            <w:tcW w:w="5475" w:type="dxa"/>
            <w:gridSpan w:val="4"/>
            <w:tcBorders>
              <w:top w:val="nil"/>
              <w:left w:val="single" w:color="auto" w:sz="4" w:space="0"/>
              <w:bottom w:val="single" w:color="auto" w:sz="4" w:space="0"/>
              <w:right w:val="single" w:color="auto" w:sz="4" w:space="0"/>
            </w:tcBorders>
            <w:vAlign w:val="center"/>
          </w:tcPr>
          <w:p w14:paraId="2D3FBE71">
            <w:pPr>
              <w:widowControl/>
              <w:jc w:val="left"/>
              <w:textAlignment w:val="center"/>
              <w:rPr>
                <w:rFonts w:ascii="宋体" w:hAnsi="宋体" w:cs="宋体"/>
                <w:sz w:val="22"/>
              </w:rPr>
            </w:pPr>
            <w:r>
              <w:rPr>
                <w:rFonts w:ascii="宋体" w:hAnsi="宋体" w:cs="宋体"/>
                <w:color w:val="000000"/>
                <w:kern w:val="0"/>
                <w:sz w:val="22"/>
              </w:rPr>
              <w:t xml:space="preserve">    城市维护建设税</w:t>
            </w:r>
          </w:p>
        </w:tc>
        <w:tc>
          <w:tcPr>
            <w:tcW w:w="3255" w:type="dxa"/>
            <w:tcBorders>
              <w:top w:val="nil"/>
              <w:left w:val="nil"/>
              <w:bottom w:val="single" w:color="auto" w:sz="4" w:space="0"/>
              <w:right w:val="single" w:color="auto" w:sz="4" w:space="0"/>
            </w:tcBorders>
            <w:vAlign w:val="center"/>
          </w:tcPr>
          <w:p w14:paraId="30368BCA">
            <w:pPr>
              <w:widowControl/>
              <w:jc w:val="right"/>
              <w:textAlignment w:val="center"/>
              <w:rPr>
                <w:rFonts w:ascii="宋体" w:hAnsi="宋体" w:cs="宋体"/>
                <w:sz w:val="22"/>
              </w:rPr>
            </w:pPr>
            <w:r>
              <w:rPr>
                <w:rFonts w:ascii="宋体" w:hAnsi="宋体" w:cs="宋体"/>
                <w:color w:val="000000"/>
                <w:kern w:val="0"/>
                <w:sz w:val="22"/>
              </w:rPr>
              <w:t>1650</w:t>
            </w:r>
          </w:p>
        </w:tc>
      </w:tr>
      <w:tr w14:paraId="0106485D">
        <w:tblPrEx>
          <w:tblCellMar>
            <w:top w:w="0" w:type="dxa"/>
            <w:left w:w="108" w:type="dxa"/>
            <w:bottom w:w="0" w:type="dxa"/>
            <w:right w:w="108" w:type="dxa"/>
          </w:tblCellMar>
        </w:tblPrEx>
        <w:trPr>
          <w:trHeight w:val="421" w:hRule="atLeast"/>
        </w:trPr>
        <w:tc>
          <w:tcPr>
            <w:tcW w:w="5475" w:type="dxa"/>
            <w:gridSpan w:val="4"/>
            <w:tcBorders>
              <w:top w:val="nil"/>
              <w:left w:val="single" w:color="auto" w:sz="4" w:space="0"/>
              <w:bottom w:val="single" w:color="auto" w:sz="4" w:space="0"/>
              <w:right w:val="single" w:color="auto" w:sz="4" w:space="0"/>
            </w:tcBorders>
            <w:vAlign w:val="center"/>
          </w:tcPr>
          <w:p w14:paraId="30C2B2DD">
            <w:pPr>
              <w:widowControl/>
              <w:jc w:val="left"/>
              <w:textAlignment w:val="center"/>
              <w:rPr>
                <w:rFonts w:ascii="宋体" w:hAnsi="宋体" w:cs="宋体"/>
                <w:sz w:val="22"/>
              </w:rPr>
            </w:pPr>
            <w:r>
              <w:rPr>
                <w:rFonts w:ascii="宋体" w:hAnsi="宋体" w:cs="宋体"/>
                <w:color w:val="000000"/>
                <w:kern w:val="0"/>
                <w:sz w:val="22"/>
              </w:rPr>
              <w:t xml:space="preserve">    房产税</w:t>
            </w:r>
          </w:p>
        </w:tc>
        <w:tc>
          <w:tcPr>
            <w:tcW w:w="3255" w:type="dxa"/>
            <w:tcBorders>
              <w:top w:val="nil"/>
              <w:left w:val="nil"/>
              <w:bottom w:val="single" w:color="auto" w:sz="4" w:space="0"/>
              <w:right w:val="single" w:color="auto" w:sz="4" w:space="0"/>
            </w:tcBorders>
            <w:vAlign w:val="center"/>
          </w:tcPr>
          <w:p w14:paraId="5AC2F9ED">
            <w:pPr>
              <w:widowControl/>
              <w:jc w:val="right"/>
              <w:textAlignment w:val="center"/>
              <w:rPr>
                <w:rFonts w:ascii="宋体" w:hAnsi="宋体" w:cs="宋体"/>
                <w:sz w:val="22"/>
              </w:rPr>
            </w:pPr>
            <w:r>
              <w:rPr>
                <w:rFonts w:ascii="宋体" w:hAnsi="宋体" w:cs="宋体"/>
                <w:color w:val="000000"/>
                <w:kern w:val="0"/>
                <w:sz w:val="22"/>
              </w:rPr>
              <w:t>1000</w:t>
            </w:r>
          </w:p>
        </w:tc>
      </w:tr>
      <w:tr w14:paraId="13B468B4">
        <w:tblPrEx>
          <w:tblCellMar>
            <w:top w:w="0" w:type="dxa"/>
            <w:left w:w="108" w:type="dxa"/>
            <w:bottom w:w="0" w:type="dxa"/>
            <w:right w:w="108" w:type="dxa"/>
          </w:tblCellMar>
        </w:tblPrEx>
        <w:trPr>
          <w:trHeight w:val="367" w:hRule="atLeast"/>
        </w:trPr>
        <w:tc>
          <w:tcPr>
            <w:tcW w:w="5475" w:type="dxa"/>
            <w:gridSpan w:val="4"/>
            <w:tcBorders>
              <w:top w:val="nil"/>
              <w:left w:val="single" w:color="auto" w:sz="4" w:space="0"/>
              <w:bottom w:val="single" w:color="auto" w:sz="4" w:space="0"/>
              <w:right w:val="single" w:color="auto" w:sz="4" w:space="0"/>
            </w:tcBorders>
            <w:vAlign w:val="center"/>
          </w:tcPr>
          <w:p w14:paraId="73809D14">
            <w:pPr>
              <w:widowControl/>
              <w:jc w:val="left"/>
              <w:textAlignment w:val="center"/>
              <w:rPr>
                <w:rFonts w:ascii="宋体" w:hAnsi="宋体" w:cs="宋体"/>
                <w:sz w:val="22"/>
              </w:rPr>
            </w:pPr>
            <w:r>
              <w:rPr>
                <w:rFonts w:ascii="宋体" w:hAnsi="宋体" w:cs="宋体"/>
                <w:color w:val="000000"/>
                <w:kern w:val="0"/>
                <w:sz w:val="22"/>
              </w:rPr>
              <w:t xml:space="preserve">    印花税</w:t>
            </w:r>
          </w:p>
        </w:tc>
        <w:tc>
          <w:tcPr>
            <w:tcW w:w="3255" w:type="dxa"/>
            <w:tcBorders>
              <w:top w:val="nil"/>
              <w:left w:val="nil"/>
              <w:bottom w:val="single" w:color="auto" w:sz="4" w:space="0"/>
              <w:right w:val="single" w:color="auto" w:sz="4" w:space="0"/>
            </w:tcBorders>
            <w:vAlign w:val="center"/>
          </w:tcPr>
          <w:p w14:paraId="3214D6CF">
            <w:pPr>
              <w:widowControl/>
              <w:jc w:val="right"/>
              <w:textAlignment w:val="center"/>
              <w:rPr>
                <w:rFonts w:ascii="宋体" w:hAnsi="宋体" w:cs="宋体"/>
                <w:sz w:val="22"/>
              </w:rPr>
            </w:pPr>
            <w:r>
              <w:rPr>
                <w:rFonts w:ascii="宋体" w:hAnsi="宋体" w:cs="宋体"/>
                <w:color w:val="000000"/>
                <w:kern w:val="0"/>
                <w:sz w:val="22"/>
              </w:rPr>
              <w:t>1200</w:t>
            </w:r>
          </w:p>
        </w:tc>
      </w:tr>
      <w:tr w14:paraId="34348B4A">
        <w:tblPrEx>
          <w:tblCellMar>
            <w:top w:w="0" w:type="dxa"/>
            <w:left w:w="108" w:type="dxa"/>
            <w:bottom w:w="0" w:type="dxa"/>
            <w:right w:w="108" w:type="dxa"/>
          </w:tblCellMar>
        </w:tblPrEx>
        <w:trPr>
          <w:trHeight w:val="405" w:hRule="atLeast"/>
        </w:trPr>
        <w:tc>
          <w:tcPr>
            <w:tcW w:w="5475" w:type="dxa"/>
            <w:gridSpan w:val="4"/>
            <w:tcBorders>
              <w:top w:val="nil"/>
              <w:left w:val="single" w:color="auto" w:sz="4" w:space="0"/>
              <w:bottom w:val="single" w:color="auto" w:sz="4" w:space="0"/>
              <w:right w:val="single" w:color="auto" w:sz="4" w:space="0"/>
            </w:tcBorders>
            <w:vAlign w:val="center"/>
          </w:tcPr>
          <w:p w14:paraId="2242E40B">
            <w:pPr>
              <w:widowControl/>
              <w:jc w:val="left"/>
              <w:textAlignment w:val="center"/>
              <w:rPr>
                <w:rFonts w:ascii="宋体" w:hAnsi="宋体" w:cs="宋体"/>
                <w:sz w:val="22"/>
              </w:rPr>
            </w:pPr>
            <w:r>
              <w:rPr>
                <w:rFonts w:ascii="宋体" w:hAnsi="宋体" w:cs="宋体"/>
                <w:color w:val="000000"/>
                <w:kern w:val="0"/>
                <w:sz w:val="22"/>
              </w:rPr>
              <w:t xml:space="preserve">    城镇土地使用税</w:t>
            </w:r>
          </w:p>
        </w:tc>
        <w:tc>
          <w:tcPr>
            <w:tcW w:w="3255" w:type="dxa"/>
            <w:tcBorders>
              <w:top w:val="nil"/>
              <w:left w:val="nil"/>
              <w:bottom w:val="single" w:color="auto" w:sz="4" w:space="0"/>
              <w:right w:val="single" w:color="auto" w:sz="4" w:space="0"/>
            </w:tcBorders>
            <w:vAlign w:val="center"/>
          </w:tcPr>
          <w:p w14:paraId="01097B2E">
            <w:pPr>
              <w:widowControl/>
              <w:jc w:val="right"/>
              <w:textAlignment w:val="center"/>
              <w:rPr>
                <w:rFonts w:ascii="宋体" w:hAnsi="宋体" w:cs="宋体"/>
                <w:sz w:val="22"/>
              </w:rPr>
            </w:pPr>
            <w:r>
              <w:rPr>
                <w:rFonts w:ascii="宋体" w:hAnsi="宋体" w:cs="宋体"/>
                <w:color w:val="000000"/>
                <w:kern w:val="0"/>
                <w:sz w:val="22"/>
              </w:rPr>
              <w:t>2250</w:t>
            </w:r>
          </w:p>
        </w:tc>
      </w:tr>
      <w:tr w14:paraId="315B52A8">
        <w:tblPrEx>
          <w:tblCellMar>
            <w:top w:w="0" w:type="dxa"/>
            <w:left w:w="108" w:type="dxa"/>
            <w:bottom w:w="0" w:type="dxa"/>
            <w:right w:w="108" w:type="dxa"/>
          </w:tblCellMar>
        </w:tblPrEx>
        <w:trPr>
          <w:trHeight w:val="457" w:hRule="atLeast"/>
        </w:trPr>
        <w:tc>
          <w:tcPr>
            <w:tcW w:w="5475" w:type="dxa"/>
            <w:gridSpan w:val="4"/>
            <w:tcBorders>
              <w:top w:val="nil"/>
              <w:left w:val="single" w:color="auto" w:sz="4" w:space="0"/>
              <w:bottom w:val="single" w:color="auto" w:sz="4" w:space="0"/>
              <w:right w:val="single" w:color="auto" w:sz="4" w:space="0"/>
            </w:tcBorders>
            <w:vAlign w:val="center"/>
          </w:tcPr>
          <w:p w14:paraId="2986678F">
            <w:pPr>
              <w:widowControl/>
              <w:jc w:val="left"/>
              <w:textAlignment w:val="center"/>
              <w:rPr>
                <w:rFonts w:ascii="宋体" w:hAnsi="宋体" w:cs="宋体"/>
                <w:sz w:val="22"/>
              </w:rPr>
            </w:pPr>
            <w:r>
              <w:rPr>
                <w:rFonts w:ascii="宋体" w:hAnsi="宋体" w:cs="宋体"/>
                <w:color w:val="000000"/>
                <w:kern w:val="0"/>
                <w:sz w:val="22"/>
              </w:rPr>
              <w:t xml:space="preserve">    土地增值税</w:t>
            </w:r>
          </w:p>
        </w:tc>
        <w:tc>
          <w:tcPr>
            <w:tcW w:w="3255" w:type="dxa"/>
            <w:tcBorders>
              <w:top w:val="nil"/>
              <w:left w:val="nil"/>
              <w:bottom w:val="single" w:color="auto" w:sz="4" w:space="0"/>
              <w:right w:val="single" w:color="auto" w:sz="4" w:space="0"/>
            </w:tcBorders>
            <w:vAlign w:val="center"/>
          </w:tcPr>
          <w:p w14:paraId="1AE0DA64">
            <w:pPr>
              <w:widowControl/>
              <w:jc w:val="right"/>
              <w:textAlignment w:val="center"/>
              <w:rPr>
                <w:rFonts w:ascii="宋体" w:hAnsi="宋体" w:cs="宋体"/>
                <w:sz w:val="22"/>
              </w:rPr>
            </w:pPr>
            <w:r>
              <w:rPr>
                <w:rFonts w:ascii="宋体" w:hAnsi="宋体" w:cs="宋体"/>
                <w:color w:val="000000"/>
                <w:kern w:val="0"/>
                <w:sz w:val="22"/>
              </w:rPr>
              <w:t>7200</w:t>
            </w:r>
          </w:p>
        </w:tc>
      </w:tr>
      <w:tr w14:paraId="110DC53E">
        <w:tblPrEx>
          <w:tblCellMar>
            <w:top w:w="0" w:type="dxa"/>
            <w:left w:w="108" w:type="dxa"/>
            <w:bottom w:w="0" w:type="dxa"/>
            <w:right w:w="108" w:type="dxa"/>
          </w:tblCellMar>
        </w:tblPrEx>
        <w:trPr>
          <w:trHeight w:val="417" w:hRule="atLeast"/>
        </w:trPr>
        <w:tc>
          <w:tcPr>
            <w:tcW w:w="5475" w:type="dxa"/>
            <w:gridSpan w:val="4"/>
            <w:tcBorders>
              <w:top w:val="nil"/>
              <w:left w:val="single" w:color="auto" w:sz="4" w:space="0"/>
              <w:bottom w:val="single" w:color="auto" w:sz="4" w:space="0"/>
              <w:right w:val="single" w:color="auto" w:sz="4" w:space="0"/>
            </w:tcBorders>
            <w:vAlign w:val="center"/>
          </w:tcPr>
          <w:p w14:paraId="2B72166F">
            <w:pPr>
              <w:widowControl/>
              <w:jc w:val="left"/>
              <w:textAlignment w:val="center"/>
              <w:rPr>
                <w:rFonts w:ascii="宋体" w:hAnsi="宋体" w:cs="宋体"/>
                <w:sz w:val="22"/>
              </w:rPr>
            </w:pPr>
            <w:r>
              <w:rPr>
                <w:rFonts w:ascii="宋体" w:hAnsi="宋体" w:cs="宋体"/>
                <w:color w:val="000000"/>
                <w:kern w:val="0"/>
                <w:sz w:val="22"/>
              </w:rPr>
              <w:t xml:space="preserve">    车船税</w:t>
            </w:r>
          </w:p>
        </w:tc>
        <w:tc>
          <w:tcPr>
            <w:tcW w:w="3255" w:type="dxa"/>
            <w:tcBorders>
              <w:top w:val="nil"/>
              <w:left w:val="nil"/>
              <w:bottom w:val="single" w:color="auto" w:sz="4" w:space="0"/>
              <w:right w:val="single" w:color="auto" w:sz="4" w:space="0"/>
            </w:tcBorders>
            <w:vAlign w:val="center"/>
          </w:tcPr>
          <w:p w14:paraId="326AA75C">
            <w:pPr>
              <w:widowControl/>
              <w:jc w:val="right"/>
              <w:textAlignment w:val="center"/>
              <w:rPr>
                <w:rFonts w:ascii="宋体" w:hAnsi="宋体" w:cs="宋体"/>
                <w:sz w:val="22"/>
              </w:rPr>
            </w:pPr>
            <w:r>
              <w:rPr>
                <w:rFonts w:ascii="宋体" w:hAnsi="宋体" w:cs="宋体"/>
                <w:color w:val="000000"/>
                <w:kern w:val="0"/>
                <w:sz w:val="22"/>
              </w:rPr>
              <w:t>4550</w:t>
            </w:r>
          </w:p>
        </w:tc>
      </w:tr>
      <w:tr w14:paraId="16D173C4">
        <w:tblPrEx>
          <w:tblCellMar>
            <w:top w:w="0" w:type="dxa"/>
            <w:left w:w="108" w:type="dxa"/>
            <w:bottom w:w="0" w:type="dxa"/>
            <w:right w:w="108" w:type="dxa"/>
          </w:tblCellMar>
        </w:tblPrEx>
        <w:trPr>
          <w:trHeight w:val="339" w:hRule="atLeast"/>
        </w:trPr>
        <w:tc>
          <w:tcPr>
            <w:tcW w:w="5475" w:type="dxa"/>
            <w:gridSpan w:val="4"/>
            <w:tcBorders>
              <w:top w:val="nil"/>
              <w:left w:val="single" w:color="auto" w:sz="4" w:space="0"/>
              <w:bottom w:val="single" w:color="auto" w:sz="4" w:space="0"/>
              <w:right w:val="single" w:color="auto" w:sz="4" w:space="0"/>
            </w:tcBorders>
            <w:vAlign w:val="center"/>
          </w:tcPr>
          <w:p w14:paraId="02167F3E">
            <w:pPr>
              <w:widowControl/>
              <w:jc w:val="left"/>
              <w:textAlignment w:val="center"/>
              <w:rPr>
                <w:rFonts w:ascii="宋体" w:hAnsi="宋体" w:cs="宋体"/>
                <w:sz w:val="22"/>
              </w:rPr>
            </w:pPr>
            <w:r>
              <w:rPr>
                <w:rFonts w:ascii="宋体" w:hAnsi="宋体" w:cs="宋体"/>
                <w:color w:val="000000"/>
                <w:kern w:val="0"/>
                <w:sz w:val="22"/>
              </w:rPr>
              <w:t xml:space="preserve">    耕地占用税</w:t>
            </w:r>
          </w:p>
        </w:tc>
        <w:tc>
          <w:tcPr>
            <w:tcW w:w="3255" w:type="dxa"/>
            <w:tcBorders>
              <w:top w:val="nil"/>
              <w:left w:val="nil"/>
              <w:bottom w:val="single" w:color="auto" w:sz="4" w:space="0"/>
              <w:right w:val="single" w:color="auto" w:sz="4" w:space="0"/>
            </w:tcBorders>
            <w:vAlign w:val="center"/>
          </w:tcPr>
          <w:p w14:paraId="374F1889">
            <w:pPr>
              <w:widowControl/>
              <w:jc w:val="right"/>
              <w:textAlignment w:val="center"/>
              <w:rPr>
                <w:rFonts w:ascii="宋体" w:hAnsi="宋体" w:cs="宋体"/>
                <w:sz w:val="22"/>
              </w:rPr>
            </w:pPr>
            <w:r>
              <w:rPr>
                <w:rFonts w:ascii="宋体" w:hAnsi="宋体" w:cs="宋体"/>
                <w:color w:val="000000"/>
                <w:kern w:val="0"/>
                <w:sz w:val="22"/>
              </w:rPr>
              <w:t>4000</w:t>
            </w:r>
          </w:p>
        </w:tc>
      </w:tr>
      <w:tr w14:paraId="2353F17D">
        <w:tblPrEx>
          <w:tblCellMar>
            <w:top w:w="0" w:type="dxa"/>
            <w:left w:w="108" w:type="dxa"/>
            <w:bottom w:w="0" w:type="dxa"/>
            <w:right w:w="108" w:type="dxa"/>
          </w:tblCellMar>
        </w:tblPrEx>
        <w:trPr>
          <w:trHeight w:val="415" w:hRule="atLeast"/>
        </w:trPr>
        <w:tc>
          <w:tcPr>
            <w:tcW w:w="5475" w:type="dxa"/>
            <w:gridSpan w:val="4"/>
            <w:tcBorders>
              <w:top w:val="nil"/>
              <w:left w:val="single" w:color="auto" w:sz="4" w:space="0"/>
              <w:bottom w:val="single" w:color="auto" w:sz="4" w:space="0"/>
              <w:right w:val="single" w:color="auto" w:sz="4" w:space="0"/>
            </w:tcBorders>
            <w:vAlign w:val="center"/>
          </w:tcPr>
          <w:p w14:paraId="0699A81D">
            <w:pPr>
              <w:widowControl/>
              <w:jc w:val="left"/>
              <w:textAlignment w:val="center"/>
              <w:rPr>
                <w:rFonts w:ascii="宋体" w:hAnsi="宋体" w:cs="宋体"/>
                <w:sz w:val="22"/>
              </w:rPr>
            </w:pPr>
            <w:r>
              <w:rPr>
                <w:rFonts w:ascii="宋体" w:hAnsi="宋体" w:cs="宋体"/>
                <w:color w:val="000000"/>
                <w:kern w:val="0"/>
                <w:sz w:val="22"/>
              </w:rPr>
              <w:t xml:space="preserve">    契税</w:t>
            </w:r>
          </w:p>
        </w:tc>
        <w:tc>
          <w:tcPr>
            <w:tcW w:w="3255" w:type="dxa"/>
            <w:tcBorders>
              <w:top w:val="nil"/>
              <w:left w:val="nil"/>
              <w:bottom w:val="single" w:color="auto" w:sz="4" w:space="0"/>
              <w:right w:val="single" w:color="auto" w:sz="4" w:space="0"/>
            </w:tcBorders>
            <w:vAlign w:val="center"/>
          </w:tcPr>
          <w:p w14:paraId="4ABAC780">
            <w:pPr>
              <w:widowControl/>
              <w:jc w:val="right"/>
              <w:textAlignment w:val="center"/>
              <w:rPr>
                <w:rFonts w:ascii="宋体" w:hAnsi="宋体" w:cs="宋体"/>
                <w:sz w:val="22"/>
              </w:rPr>
            </w:pPr>
            <w:r>
              <w:rPr>
                <w:rFonts w:ascii="宋体" w:hAnsi="宋体" w:cs="宋体"/>
                <w:color w:val="000000"/>
                <w:kern w:val="0"/>
                <w:sz w:val="22"/>
              </w:rPr>
              <w:t>5500</w:t>
            </w:r>
          </w:p>
        </w:tc>
      </w:tr>
      <w:tr w14:paraId="7230AF52">
        <w:tblPrEx>
          <w:tblCellMar>
            <w:top w:w="0" w:type="dxa"/>
            <w:left w:w="108" w:type="dxa"/>
            <w:bottom w:w="0" w:type="dxa"/>
            <w:right w:w="108" w:type="dxa"/>
          </w:tblCellMar>
        </w:tblPrEx>
        <w:trPr>
          <w:trHeight w:val="411" w:hRule="atLeast"/>
        </w:trPr>
        <w:tc>
          <w:tcPr>
            <w:tcW w:w="5475" w:type="dxa"/>
            <w:gridSpan w:val="4"/>
            <w:tcBorders>
              <w:top w:val="nil"/>
              <w:left w:val="single" w:color="auto" w:sz="4" w:space="0"/>
              <w:bottom w:val="single" w:color="auto" w:sz="4" w:space="0"/>
              <w:right w:val="single" w:color="auto" w:sz="4" w:space="0"/>
            </w:tcBorders>
            <w:vAlign w:val="center"/>
          </w:tcPr>
          <w:p w14:paraId="55E5D7D5">
            <w:pPr>
              <w:widowControl/>
              <w:jc w:val="left"/>
              <w:textAlignment w:val="center"/>
              <w:rPr>
                <w:rFonts w:ascii="宋体" w:hAnsi="宋体" w:cs="宋体"/>
                <w:sz w:val="22"/>
              </w:rPr>
            </w:pPr>
            <w:r>
              <w:rPr>
                <w:rFonts w:ascii="宋体" w:hAnsi="宋体" w:cs="宋体"/>
                <w:color w:val="000000"/>
                <w:kern w:val="0"/>
                <w:sz w:val="22"/>
              </w:rPr>
              <w:t xml:space="preserve">    烟叶税</w:t>
            </w:r>
          </w:p>
        </w:tc>
        <w:tc>
          <w:tcPr>
            <w:tcW w:w="3255" w:type="dxa"/>
            <w:tcBorders>
              <w:top w:val="nil"/>
              <w:left w:val="nil"/>
              <w:bottom w:val="single" w:color="auto" w:sz="4" w:space="0"/>
              <w:right w:val="single" w:color="auto" w:sz="4" w:space="0"/>
            </w:tcBorders>
            <w:vAlign w:val="center"/>
          </w:tcPr>
          <w:p w14:paraId="42F4DD67">
            <w:pPr>
              <w:widowControl/>
              <w:jc w:val="right"/>
              <w:textAlignment w:val="center"/>
              <w:rPr>
                <w:rFonts w:ascii="宋体" w:hAnsi="宋体" w:cs="宋体"/>
                <w:sz w:val="22"/>
              </w:rPr>
            </w:pPr>
            <w:r>
              <w:rPr>
                <w:rFonts w:ascii="宋体" w:hAnsi="宋体" w:cs="宋体"/>
                <w:color w:val="000000"/>
                <w:kern w:val="0"/>
                <w:sz w:val="22"/>
              </w:rPr>
              <w:t>60</w:t>
            </w:r>
          </w:p>
        </w:tc>
      </w:tr>
      <w:tr w14:paraId="0A48D621">
        <w:tblPrEx>
          <w:tblCellMar>
            <w:top w:w="0" w:type="dxa"/>
            <w:left w:w="108" w:type="dxa"/>
            <w:bottom w:w="0" w:type="dxa"/>
            <w:right w:w="108" w:type="dxa"/>
          </w:tblCellMar>
        </w:tblPrEx>
        <w:trPr>
          <w:trHeight w:val="418" w:hRule="atLeast"/>
        </w:trPr>
        <w:tc>
          <w:tcPr>
            <w:tcW w:w="5475" w:type="dxa"/>
            <w:gridSpan w:val="4"/>
            <w:tcBorders>
              <w:top w:val="nil"/>
              <w:left w:val="single" w:color="auto" w:sz="4" w:space="0"/>
              <w:bottom w:val="single" w:color="auto" w:sz="4" w:space="0"/>
              <w:right w:val="single" w:color="auto" w:sz="4" w:space="0"/>
            </w:tcBorders>
            <w:vAlign w:val="center"/>
          </w:tcPr>
          <w:p w14:paraId="08A8DE4F">
            <w:pPr>
              <w:widowControl/>
              <w:jc w:val="left"/>
              <w:textAlignment w:val="center"/>
              <w:rPr>
                <w:rFonts w:ascii="宋体" w:hAnsi="宋体" w:cs="宋体"/>
                <w:sz w:val="22"/>
              </w:rPr>
            </w:pPr>
            <w:r>
              <w:rPr>
                <w:rFonts w:ascii="宋体" w:hAnsi="宋体" w:cs="宋体"/>
                <w:color w:val="000000"/>
                <w:kern w:val="0"/>
                <w:sz w:val="22"/>
              </w:rPr>
              <w:t xml:space="preserve">    环境保护税</w:t>
            </w:r>
          </w:p>
        </w:tc>
        <w:tc>
          <w:tcPr>
            <w:tcW w:w="3255" w:type="dxa"/>
            <w:tcBorders>
              <w:top w:val="nil"/>
              <w:left w:val="nil"/>
              <w:bottom w:val="single" w:color="auto" w:sz="4" w:space="0"/>
              <w:right w:val="single" w:color="auto" w:sz="4" w:space="0"/>
            </w:tcBorders>
            <w:vAlign w:val="center"/>
          </w:tcPr>
          <w:p w14:paraId="103D7838">
            <w:pPr>
              <w:widowControl/>
              <w:jc w:val="right"/>
              <w:textAlignment w:val="center"/>
              <w:rPr>
                <w:rFonts w:ascii="宋体" w:hAnsi="宋体" w:cs="宋体"/>
                <w:sz w:val="22"/>
              </w:rPr>
            </w:pPr>
            <w:r>
              <w:rPr>
                <w:rFonts w:ascii="宋体" w:hAnsi="宋体" w:cs="宋体"/>
                <w:color w:val="000000"/>
                <w:kern w:val="0"/>
                <w:sz w:val="22"/>
              </w:rPr>
              <w:t>240</w:t>
            </w:r>
          </w:p>
        </w:tc>
      </w:tr>
      <w:tr w14:paraId="61165650">
        <w:tblPrEx>
          <w:tblCellMar>
            <w:top w:w="0" w:type="dxa"/>
            <w:left w:w="108" w:type="dxa"/>
            <w:bottom w:w="0" w:type="dxa"/>
            <w:right w:w="108" w:type="dxa"/>
          </w:tblCellMar>
        </w:tblPrEx>
        <w:trPr>
          <w:trHeight w:val="470" w:hRule="atLeast"/>
        </w:trPr>
        <w:tc>
          <w:tcPr>
            <w:tcW w:w="5475" w:type="dxa"/>
            <w:gridSpan w:val="4"/>
            <w:tcBorders>
              <w:top w:val="nil"/>
              <w:left w:val="single" w:color="auto" w:sz="4" w:space="0"/>
              <w:bottom w:val="single" w:color="auto" w:sz="4" w:space="0"/>
              <w:right w:val="single" w:color="auto" w:sz="4" w:space="0"/>
            </w:tcBorders>
            <w:vAlign w:val="center"/>
          </w:tcPr>
          <w:p w14:paraId="109C7694">
            <w:pPr>
              <w:widowControl/>
              <w:jc w:val="left"/>
              <w:textAlignment w:val="center"/>
              <w:rPr>
                <w:rFonts w:ascii="宋体" w:hAnsi="宋体" w:cs="宋体"/>
                <w:b/>
                <w:bCs/>
                <w:sz w:val="22"/>
              </w:rPr>
            </w:pPr>
            <w:r>
              <w:rPr>
                <w:rFonts w:ascii="宋体" w:hAnsi="宋体" w:cs="宋体"/>
                <w:b/>
                <w:color w:val="000000"/>
                <w:kern w:val="0"/>
                <w:sz w:val="22"/>
              </w:rPr>
              <w:t>二、非税收入</w:t>
            </w:r>
          </w:p>
        </w:tc>
        <w:tc>
          <w:tcPr>
            <w:tcW w:w="3255" w:type="dxa"/>
            <w:tcBorders>
              <w:top w:val="nil"/>
              <w:left w:val="nil"/>
              <w:bottom w:val="single" w:color="auto" w:sz="4" w:space="0"/>
              <w:right w:val="single" w:color="auto" w:sz="4" w:space="0"/>
            </w:tcBorders>
            <w:vAlign w:val="center"/>
          </w:tcPr>
          <w:p w14:paraId="42A66587">
            <w:pPr>
              <w:widowControl/>
              <w:jc w:val="right"/>
              <w:textAlignment w:val="center"/>
              <w:rPr>
                <w:rFonts w:ascii="Times New Roman" w:hAnsi="Times New Roman" w:cs="Times New Roman"/>
                <w:b/>
                <w:color w:val="000000"/>
                <w:kern w:val="0"/>
                <w:sz w:val="22"/>
              </w:rPr>
            </w:pPr>
            <w:r>
              <w:rPr>
                <w:rFonts w:ascii="Times New Roman" w:hAnsi="Times New Roman" w:cs="Times New Roman"/>
                <w:b/>
                <w:color w:val="000000"/>
                <w:kern w:val="0"/>
                <w:sz w:val="22"/>
              </w:rPr>
              <w:t>45000</w:t>
            </w:r>
          </w:p>
        </w:tc>
      </w:tr>
      <w:tr w14:paraId="6FDD8427">
        <w:tblPrEx>
          <w:tblCellMar>
            <w:top w:w="0" w:type="dxa"/>
            <w:left w:w="108" w:type="dxa"/>
            <w:bottom w:w="0" w:type="dxa"/>
            <w:right w:w="108" w:type="dxa"/>
          </w:tblCellMar>
        </w:tblPrEx>
        <w:trPr>
          <w:trHeight w:val="366" w:hRule="atLeast"/>
        </w:trPr>
        <w:tc>
          <w:tcPr>
            <w:tcW w:w="5475" w:type="dxa"/>
            <w:gridSpan w:val="4"/>
            <w:tcBorders>
              <w:top w:val="nil"/>
              <w:left w:val="single" w:color="auto" w:sz="4" w:space="0"/>
              <w:bottom w:val="single" w:color="auto" w:sz="4" w:space="0"/>
              <w:right w:val="single" w:color="auto" w:sz="4" w:space="0"/>
            </w:tcBorders>
            <w:shd w:val="clear" w:color="auto" w:fill="auto"/>
            <w:vAlign w:val="center"/>
          </w:tcPr>
          <w:p w14:paraId="39C7DD54">
            <w:pPr>
              <w:widowControl/>
              <w:jc w:val="left"/>
              <w:textAlignment w:val="center"/>
              <w:rPr>
                <w:rFonts w:ascii="宋体" w:hAnsi="宋体" w:cs="宋体"/>
                <w:sz w:val="22"/>
              </w:rPr>
            </w:pPr>
            <w:r>
              <w:rPr>
                <w:rFonts w:ascii="宋体" w:hAnsi="宋体" w:cs="宋体"/>
                <w:color w:val="000000"/>
                <w:kern w:val="0"/>
                <w:sz w:val="22"/>
              </w:rPr>
              <w:t xml:space="preserve">    专项收入</w:t>
            </w:r>
          </w:p>
        </w:tc>
        <w:tc>
          <w:tcPr>
            <w:tcW w:w="3255" w:type="dxa"/>
            <w:tcBorders>
              <w:top w:val="nil"/>
              <w:left w:val="nil"/>
              <w:bottom w:val="single" w:color="auto" w:sz="4" w:space="0"/>
              <w:right w:val="single" w:color="auto" w:sz="4" w:space="0"/>
            </w:tcBorders>
            <w:shd w:val="clear" w:color="auto" w:fill="FFFFFF"/>
            <w:vAlign w:val="center"/>
          </w:tcPr>
          <w:p w14:paraId="61717407">
            <w:pPr>
              <w:widowControl/>
              <w:jc w:val="right"/>
              <w:textAlignment w:val="center"/>
              <w:rPr>
                <w:rFonts w:ascii="宋体" w:hAnsi="宋体" w:cs="宋体"/>
                <w:sz w:val="22"/>
              </w:rPr>
            </w:pPr>
            <w:r>
              <w:rPr>
                <w:rFonts w:ascii="宋体" w:hAnsi="宋体" w:cs="宋体"/>
                <w:color w:val="000000"/>
                <w:kern w:val="0"/>
                <w:sz w:val="22"/>
              </w:rPr>
              <w:t>5000</w:t>
            </w:r>
          </w:p>
        </w:tc>
      </w:tr>
      <w:tr w14:paraId="64486451">
        <w:tblPrEx>
          <w:tblCellMar>
            <w:top w:w="0" w:type="dxa"/>
            <w:left w:w="108" w:type="dxa"/>
            <w:bottom w:w="0" w:type="dxa"/>
            <w:right w:w="108" w:type="dxa"/>
          </w:tblCellMar>
        </w:tblPrEx>
        <w:trPr>
          <w:trHeight w:val="531" w:hRule="atLeast"/>
        </w:trPr>
        <w:tc>
          <w:tcPr>
            <w:tcW w:w="5475" w:type="dxa"/>
            <w:gridSpan w:val="4"/>
            <w:tcBorders>
              <w:top w:val="nil"/>
              <w:left w:val="single" w:color="auto" w:sz="4" w:space="0"/>
              <w:bottom w:val="single" w:color="auto" w:sz="4" w:space="0"/>
              <w:right w:val="single" w:color="auto" w:sz="4" w:space="0"/>
            </w:tcBorders>
            <w:shd w:val="clear" w:color="auto" w:fill="auto"/>
            <w:vAlign w:val="center"/>
          </w:tcPr>
          <w:p w14:paraId="151FD6E1">
            <w:pPr>
              <w:widowControl/>
              <w:jc w:val="left"/>
              <w:textAlignment w:val="center"/>
              <w:rPr>
                <w:rFonts w:ascii="宋体" w:hAnsi="宋体" w:cs="宋体"/>
                <w:sz w:val="22"/>
              </w:rPr>
            </w:pPr>
            <w:r>
              <w:rPr>
                <w:rFonts w:ascii="宋体" w:hAnsi="宋体" w:cs="宋体"/>
                <w:color w:val="000000"/>
                <w:kern w:val="0"/>
                <w:sz w:val="22"/>
              </w:rPr>
              <w:t xml:space="preserve">    行政事业性收费收入</w:t>
            </w:r>
          </w:p>
        </w:tc>
        <w:tc>
          <w:tcPr>
            <w:tcW w:w="3255" w:type="dxa"/>
            <w:tcBorders>
              <w:top w:val="nil"/>
              <w:left w:val="nil"/>
              <w:bottom w:val="single" w:color="auto" w:sz="4" w:space="0"/>
              <w:right w:val="single" w:color="auto" w:sz="4" w:space="0"/>
            </w:tcBorders>
            <w:shd w:val="clear" w:color="auto" w:fill="FFFFFF"/>
            <w:vAlign w:val="center"/>
          </w:tcPr>
          <w:p w14:paraId="18C2D196">
            <w:pPr>
              <w:widowControl/>
              <w:jc w:val="right"/>
              <w:textAlignment w:val="center"/>
              <w:rPr>
                <w:rFonts w:ascii="宋体" w:hAnsi="宋体" w:cs="宋体"/>
                <w:sz w:val="22"/>
              </w:rPr>
            </w:pPr>
            <w:r>
              <w:rPr>
                <w:rFonts w:ascii="宋体" w:hAnsi="宋体" w:cs="宋体"/>
                <w:color w:val="000000"/>
                <w:kern w:val="0"/>
                <w:sz w:val="22"/>
              </w:rPr>
              <w:t>4000</w:t>
            </w:r>
          </w:p>
        </w:tc>
      </w:tr>
      <w:tr w14:paraId="4BEF1922">
        <w:tblPrEx>
          <w:tblCellMar>
            <w:top w:w="0" w:type="dxa"/>
            <w:left w:w="108" w:type="dxa"/>
            <w:bottom w:w="0" w:type="dxa"/>
            <w:right w:w="108" w:type="dxa"/>
          </w:tblCellMar>
        </w:tblPrEx>
        <w:trPr>
          <w:trHeight w:val="441" w:hRule="atLeast"/>
        </w:trPr>
        <w:tc>
          <w:tcPr>
            <w:tcW w:w="5475" w:type="dxa"/>
            <w:gridSpan w:val="4"/>
            <w:tcBorders>
              <w:top w:val="nil"/>
              <w:left w:val="single" w:color="auto" w:sz="4" w:space="0"/>
              <w:bottom w:val="single" w:color="auto" w:sz="4" w:space="0"/>
              <w:right w:val="single" w:color="auto" w:sz="4" w:space="0"/>
            </w:tcBorders>
            <w:shd w:val="clear" w:color="auto" w:fill="auto"/>
            <w:vAlign w:val="center"/>
          </w:tcPr>
          <w:p w14:paraId="54A067D6">
            <w:pPr>
              <w:widowControl/>
              <w:jc w:val="left"/>
              <w:textAlignment w:val="center"/>
              <w:rPr>
                <w:rFonts w:ascii="宋体" w:hAnsi="宋体" w:cs="宋体"/>
                <w:sz w:val="22"/>
              </w:rPr>
            </w:pPr>
            <w:r>
              <w:rPr>
                <w:rFonts w:ascii="宋体" w:hAnsi="宋体" w:cs="宋体"/>
                <w:color w:val="000000"/>
                <w:kern w:val="0"/>
                <w:sz w:val="22"/>
              </w:rPr>
              <w:t xml:space="preserve">    罚没收入</w:t>
            </w:r>
          </w:p>
        </w:tc>
        <w:tc>
          <w:tcPr>
            <w:tcW w:w="3255" w:type="dxa"/>
            <w:tcBorders>
              <w:top w:val="nil"/>
              <w:left w:val="nil"/>
              <w:bottom w:val="single" w:color="auto" w:sz="4" w:space="0"/>
              <w:right w:val="single" w:color="auto" w:sz="4" w:space="0"/>
            </w:tcBorders>
            <w:shd w:val="clear" w:color="auto" w:fill="FFFFFF"/>
            <w:vAlign w:val="center"/>
          </w:tcPr>
          <w:p w14:paraId="6C9E0C64">
            <w:pPr>
              <w:widowControl/>
              <w:jc w:val="right"/>
              <w:textAlignment w:val="center"/>
              <w:rPr>
                <w:rFonts w:ascii="宋体" w:hAnsi="宋体" w:cs="宋体"/>
                <w:sz w:val="22"/>
              </w:rPr>
            </w:pPr>
            <w:r>
              <w:rPr>
                <w:rFonts w:ascii="宋体" w:hAnsi="宋体" w:cs="宋体"/>
                <w:color w:val="000000"/>
                <w:kern w:val="0"/>
                <w:sz w:val="22"/>
              </w:rPr>
              <w:t>3000</w:t>
            </w:r>
          </w:p>
        </w:tc>
      </w:tr>
      <w:tr w14:paraId="745B4CFF">
        <w:tblPrEx>
          <w:tblCellMar>
            <w:top w:w="0" w:type="dxa"/>
            <w:left w:w="108" w:type="dxa"/>
            <w:bottom w:w="0" w:type="dxa"/>
            <w:right w:w="108" w:type="dxa"/>
          </w:tblCellMar>
        </w:tblPrEx>
        <w:trPr>
          <w:trHeight w:val="479" w:hRule="atLeast"/>
        </w:trPr>
        <w:tc>
          <w:tcPr>
            <w:tcW w:w="5475" w:type="dxa"/>
            <w:gridSpan w:val="4"/>
            <w:tcBorders>
              <w:top w:val="nil"/>
              <w:left w:val="single" w:color="auto" w:sz="4" w:space="0"/>
              <w:bottom w:val="single" w:color="auto" w:sz="4" w:space="0"/>
              <w:right w:val="single" w:color="auto" w:sz="4" w:space="0"/>
            </w:tcBorders>
            <w:shd w:val="clear" w:color="auto" w:fill="auto"/>
            <w:vAlign w:val="center"/>
          </w:tcPr>
          <w:p w14:paraId="5A78778F">
            <w:pPr>
              <w:widowControl/>
              <w:jc w:val="left"/>
              <w:textAlignment w:val="center"/>
              <w:rPr>
                <w:rFonts w:ascii="宋体" w:hAnsi="宋体" w:cs="宋体"/>
                <w:sz w:val="22"/>
              </w:rPr>
            </w:pPr>
            <w:r>
              <w:rPr>
                <w:rFonts w:ascii="宋体" w:hAnsi="宋体" w:cs="宋体"/>
                <w:color w:val="000000"/>
                <w:kern w:val="0"/>
                <w:sz w:val="22"/>
              </w:rPr>
              <w:t xml:space="preserve">    国有资源（资产）有偿使用收入</w:t>
            </w:r>
          </w:p>
        </w:tc>
        <w:tc>
          <w:tcPr>
            <w:tcW w:w="3255" w:type="dxa"/>
            <w:tcBorders>
              <w:top w:val="nil"/>
              <w:left w:val="nil"/>
              <w:bottom w:val="single" w:color="auto" w:sz="4" w:space="0"/>
              <w:right w:val="single" w:color="auto" w:sz="4" w:space="0"/>
            </w:tcBorders>
            <w:shd w:val="clear" w:color="auto" w:fill="FFFFFF"/>
            <w:vAlign w:val="center"/>
          </w:tcPr>
          <w:p w14:paraId="2C8D9E6B">
            <w:pPr>
              <w:widowControl/>
              <w:jc w:val="right"/>
              <w:textAlignment w:val="center"/>
              <w:rPr>
                <w:rFonts w:ascii="宋体" w:hAnsi="宋体" w:cs="宋体"/>
                <w:sz w:val="22"/>
              </w:rPr>
            </w:pPr>
            <w:r>
              <w:rPr>
                <w:rFonts w:ascii="宋体" w:hAnsi="宋体" w:cs="宋体"/>
                <w:color w:val="000000"/>
                <w:kern w:val="0"/>
                <w:sz w:val="22"/>
              </w:rPr>
              <w:t>32750</w:t>
            </w:r>
          </w:p>
        </w:tc>
      </w:tr>
      <w:tr w14:paraId="69EAC671">
        <w:tblPrEx>
          <w:tblCellMar>
            <w:top w:w="0" w:type="dxa"/>
            <w:left w:w="108" w:type="dxa"/>
            <w:bottom w:w="0" w:type="dxa"/>
            <w:right w:w="108" w:type="dxa"/>
          </w:tblCellMar>
        </w:tblPrEx>
        <w:trPr>
          <w:trHeight w:val="418" w:hRule="atLeast"/>
        </w:trPr>
        <w:tc>
          <w:tcPr>
            <w:tcW w:w="5475" w:type="dxa"/>
            <w:gridSpan w:val="4"/>
            <w:tcBorders>
              <w:top w:val="nil"/>
              <w:left w:val="single" w:color="auto" w:sz="4" w:space="0"/>
              <w:bottom w:val="single" w:color="auto" w:sz="4" w:space="0"/>
              <w:right w:val="single" w:color="auto" w:sz="4" w:space="0"/>
            </w:tcBorders>
            <w:shd w:val="clear" w:color="auto" w:fill="auto"/>
            <w:vAlign w:val="center"/>
          </w:tcPr>
          <w:p w14:paraId="498FF8FD">
            <w:pPr>
              <w:widowControl/>
              <w:jc w:val="left"/>
              <w:textAlignment w:val="center"/>
              <w:rPr>
                <w:rFonts w:ascii="宋体" w:hAnsi="宋体" w:cs="宋体"/>
                <w:sz w:val="22"/>
              </w:rPr>
            </w:pPr>
            <w:r>
              <w:rPr>
                <w:rFonts w:ascii="宋体" w:hAnsi="宋体" w:cs="宋体"/>
                <w:color w:val="000000"/>
                <w:kern w:val="0"/>
                <w:sz w:val="22"/>
              </w:rPr>
              <w:t xml:space="preserve">    政府住房基金收入</w:t>
            </w:r>
          </w:p>
        </w:tc>
        <w:tc>
          <w:tcPr>
            <w:tcW w:w="3255" w:type="dxa"/>
            <w:tcBorders>
              <w:top w:val="nil"/>
              <w:left w:val="nil"/>
              <w:bottom w:val="single" w:color="auto" w:sz="4" w:space="0"/>
              <w:right w:val="single" w:color="auto" w:sz="4" w:space="0"/>
            </w:tcBorders>
            <w:shd w:val="clear" w:color="auto" w:fill="FFFFFF"/>
            <w:vAlign w:val="center"/>
          </w:tcPr>
          <w:p w14:paraId="07B615E1">
            <w:pPr>
              <w:widowControl/>
              <w:jc w:val="right"/>
              <w:textAlignment w:val="center"/>
              <w:rPr>
                <w:rFonts w:ascii="宋体" w:hAnsi="宋体" w:cs="宋体"/>
                <w:color w:val="000000"/>
                <w:sz w:val="22"/>
              </w:rPr>
            </w:pPr>
            <w:r>
              <w:rPr>
                <w:rFonts w:ascii="宋体" w:hAnsi="宋体" w:cs="宋体"/>
                <w:color w:val="000000"/>
                <w:kern w:val="0"/>
                <w:sz w:val="22"/>
              </w:rPr>
              <w:t>250</w:t>
            </w:r>
          </w:p>
        </w:tc>
      </w:tr>
      <w:tr w14:paraId="2FBD5E70">
        <w:tblPrEx>
          <w:tblCellMar>
            <w:top w:w="0" w:type="dxa"/>
            <w:left w:w="108" w:type="dxa"/>
            <w:bottom w:w="0" w:type="dxa"/>
            <w:right w:w="108" w:type="dxa"/>
          </w:tblCellMar>
        </w:tblPrEx>
        <w:trPr>
          <w:trHeight w:val="413" w:hRule="atLeast"/>
        </w:trPr>
        <w:tc>
          <w:tcPr>
            <w:tcW w:w="5475" w:type="dxa"/>
            <w:gridSpan w:val="4"/>
            <w:tcBorders>
              <w:top w:val="nil"/>
              <w:left w:val="single" w:color="auto" w:sz="4" w:space="0"/>
              <w:bottom w:val="single" w:color="auto" w:sz="4" w:space="0"/>
              <w:right w:val="nil"/>
            </w:tcBorders>
            <w:vAlign w:val="center"/>
          </w:tcPr>
          <w:p w14:paraId="7EFC7D09">
            <w:pPr>
              <w:widowControl/>
              <w:jc w:val="center"/>
              <w:textAlignment w:val="center"/>
              <w:rPr>
                <w:rFonts w:ascii="Times New Roman" w:hAnsi="Times New Roman" w:cs="Times New Roman"/>
                <w:b/>
                <w:bCs/>
                <w:sz w:val="22"/>
              </w:rPr>
            </w:pPr>
            <w:r>
              <w:rPr>
                <w:rFonts w:ascii="方正仿宋_GBK" w:hAnsi="方正仿宋_GBK" w:eastAsia="方正仿宋_GBK" w:cs="方正仿宋_GBK"/>
                <w:b/>
                <w:color w:val="000000"/>
                <w:kern w:val="0"/>
                <w:sz w:val="22"/>
              </w:rPr>
              <w:t>合计</w:t>
            </w:r>
          </w:p>
        </w:tc>
        <w:tc>
          <w:tcPr>
            <w:tcW w:w="3255" w:type="dxa"/>
            <w:tcBorders>
              <w:top w:val="nil"/>
              <w:left w:val="single" w:color="auto" w:sz="4" w:space="0"/>
              <w:bottom w:val="single" w:color="auto" w:sz="4" w:space="0"/>
              <w:right w:val="single" w:color="auto" w:sz="4" w:space="0"/>
            </w:tcBorders>
            <w:vAlign w:val="center"/>
          </w:tcPr>
          <w:p w14:paraId="68397B8C">
            <w:pPr>
              <w:widowControl/>
              <w:jc w:val="right"/>
              <w:textAlignment w:val="center"/>
              <w:rPr>
                <w:rFonts w:ascii="Times New Roman" w:hAnsi="Times New Roman" w:cs="Times New Roman"/>
                <w:b/>
                <w:bCs/>
                <w:sz w:val="22"/>
              </w:rPr>
            </w:pPr>
            <w:r>
              <w:rPr>
                <w:rFonts w:ascii="Times New Roman" w:hAnsi="Times New Roman" w:cs="Times New Roman"/>
                <w:b/>
                <w:color w:val="000000"/>
                <w:kern w:val="0"/>
                <w:sz w:val="22"/>
              </w:rPr>
              <w:t>95000</w:t>
            </w:r>
          </w:p>
        </w:tc>
      </w:tr>
      <w:tr w14:paraId="27729233">
        <w:tblPrEx>
          <w:tblCellMar>
            <w:top w:w="0" w:type="dxa"/>
            <w:left w:w="108" w:type="dxa"/>
            <w:bottom w:w="0" w:type="dxa"/>
            <w:right w:w="108" w:type="dxa"/>
          </w:tblCellMar>
        </w:tblPrEx>
        <w:trPr>
          <w:gridBefore w:val="1"/>
          <w:wBefore w:w="15" w:type="dxa"/>
          <w:trHeight w:val="585" w:hRule="atLeast"/>
        </w:trPr>
        <w:tc>
          <w:tcPr>
            <w:tcW w:w="4236" w:type="dxa"/>
            <w:tcBorders>
              <w:top w:val="nil"/>
              <w:left w:val="nil"/>
              <w:bottom w:val="nil"/>
              <w:right w:val="nil"/>
            </w:tcBorders>
            <w:vAlign w:val="center"/>
          </w:tcPr>
          <w:p w14:paraId="12E94288">
            <w:pPr>
              <w:widowControl/>
              <w:jc w:val="left"/>
              <w:rPr>
                <w:rFonts w:ascii="黑体" w:hAnsi="黑体" w:eastAsia="黑体" w:cs="Times New Roman"/>
                <w:kern w:val="0"/>
                <w:sz w:val="22"/>
              </w:rPr>
            </w:pPr>
          </w:p>
          <w:p w14:paraId="285AF6FD">
            <w:pPr>
              <w:pStyle w:val="2"/>
            </w:pPr>
          </w:p>
          <w:p w14:paraId="4F0BFCF6">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2</w:t>
            </w:r>
          </w:p>
        </w:tc>
        <w:tc>
          <w:tcPr>
            <w:tcW w:w="4479" w:type="dxa"/>
            <w:gridSpan w:val="3"/>
            <w:tcBorders>
              <w:top w:val="nil"/>
              <w:left w:val="nil"/>
              <w:bottom w:val="nil"/>
              <w:right w:val="nil"/>
            </w:tcBorders>
          </w:tcPr>
          <w:p w14:paraId="38A12BE9">
            <w:pPr>
              <w:widowControl/>
              <w:jc w:val="left"/>
              <w:rPr>
                <w:rFonts w:ascii="Times New Roman" w:hAnsi="Times New Roman" w:cs="Times New Roman"/>
                <w:kern w:val="0"/>
                <w:sz w:val="22"/>
              </w:rPr>
            </w:pPr>
          </w:p>
        </w:tc>
      </w:tr>
      <w:tr w14:paraId="5154EB63">
        <w:tblPrEx>
          <w:tblCellMar>
            <w:top w:w="0" w:type="dxa"/>
            <w:left w:w="108" w:type="dxa"/>
            <w:bottom w:w="0" w:type="dxa"/>
            <w:right w:w="108" w:type="dxa"/>
          </w:tblCellMar>
        </w:tblPrEx>
        <w:trPr>
          <w:gridBefore w:val="1"/>
          <w:wBefore w:w="15" w:type="dxa"/>
          <w:trHeight w:val="570" w:hRule="atLeast"/>
        </w:trPr>
        <w:tc>
          <w:tcPr>
            <w:tcW w:w="8715" w:type="dxa"/>
            <w:gridSpan w:val="4"/>
            <w:tcBorders>
              <w:top w:val="nil"/>
              <w:left w:val="nil"/>
              <w:bottom w:val="nil"/>
              <w:right w:val="nil"/>
            </w:tcBorders>
          </w:tcPr>
          <w:p w14:paraId="22BF85DE">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一般公共预算支出表</w:t>
            </w:r>
          </w:p>
        </w:tc>
      </w:tr>
      <w:tr w14:paraId="6BF22C04">
        <w:tblPrEx>
          <w:tblCellMar>
            <w:top w:w="0" w:type="dxa"/>
            <w:left w:w="108" w:type="dxa"/>
            <w:bottom w:w="0" w:type="dxa"/>
            <w:right w:w="108" w:type="dxa"/>
          </w:tblCellMar>
        </w:tblPrEx>
        <w:trPr>
          <w:gridBefore w:val="1"/>
          <w:wBefore w:w="15" w:type="dxa"/>
          <w:trHeight w:val="487" w:hRule="atLeast"/>
        </w:trPr>
        <w:tc>
          <w:tcPr>
            <w:tcW w:w="4236" w:type="dxa"/>
            <w:tcBorders>
              <w:top w:val="nil"/>
              <w:left w:val="nil"/>
              <w:bottom w:val="nil"/>
              <w:right w:val="nil"/>
            </w:tcBorders>
          </w:tcPr>
          <w:p w14:paraId="31B49699">
            <w:pPr>
              <w:widowControl/>
              <w:jc w:val="left"/>
              <w:rPr>
                <w:rFonts w:ascii="Times New Roman" w:hAnsi="Times New Roman" w:cs="Times New Roman"/>
                <w:kern w:val="0"/>
                <w:sz w:val="22"/>
              </w:rPr>
            </w:pPr>
          </w:p>
        </w:tc>
        <w:tc>
          <w:tcPr>
            <w:tcW w:w="4479" w:type="dxa"/>
            <w:gridSpan w:val="3"/>
            <w:tcBorders>
              <w:top w:val="nil"/>
              <w:left w:val="nil"/>
              <w:bottom w:val="nil"/>
              <w:right w:val="nil"/>
            </w:tcBorders>
            <w:vAlign w:val="center"/>
          </w:tcPr>
          <w:p w14:paraId="50C9495D">
            <w:pPr>
              <w:widowControl/>
              <w:jc w:val="right"/>
              <w:rPr>
                <w:rFonts w:ascii="Times New Roman" w:hAnsi="Times New Roman" w:cs="Times New Roman"/>
                <w:kern w:val="0"/>
                <w:sz w:val="22"/>
              </w:rPr>
            </w:pPr>
            <w:r>
              <w:rPr>
                <w:rFonts w:ascii="方正仿宋_GBK" w:hAnsi="方正仿宋_GBK" w:cs="Times New Roman"/>
                <w:kern w:val="0"/>
                <w:sz w:val="22"/>
              </w:rPr>
              <w:t>单位：万元</w:t>
            </w:r>
          </w:p>
        </w:tc>
      </w:tr>
      <w:tr w14:paraId="4B1AA72D">
        <w:tblPrEx>
          <w:tblCellMar>
            <w:top w:w="0" w:type="dxa"/>
            <w:left w:w="108" w:type="dxa"/>
            <w:bottom w:w="0" w:type="dxa"/>
            <w:right w:w="108" w:type="dxa"/>
          </w:tblCellMar>
        </w:tblPrEx>
        <w:trPr>
          <w:gridBefore w:val="1"/>
          <w:wBefore w:w="15" w:type="dxa"/>
          <w:trHeight w:val="429" w:hRule="atLeast"/>
        </w:trPr>
        <w:tc>
          <w:tcPr>
            <w:tcW w:w="4236" w:type="dxa"/>
            <w:tcBorders>
              <w:top w:val="single" w:color="auto" w:sz="4" w:space="0"/>
              <w:left w:val="single" w:color="auto" w:sz="4" w:space="0"/>
              <w:bottom w:val="single" w:color="auto" w:sz="4" w:space="0"/>
              <w:right w:val="single" w:color="auto" w:sz="4" w:space="0"/>
            </w:tcBorders>
            <w:vAlign w:val="center"/>
          </w:tcPr>
          <w:p w14:paraId="7DEBB26B">
            <w:pPr>
              <w:widowControl/>
              <w:jc w:val="center"/>
              <w:textAlignment w:val="center"/>
              <w:rPr>
                <w:rFonts w:ascii="方正书宋_GBK" w:hAnsi="宋体" w:eastAsia="方正书宋_GBK" w:cs="宋体"/>
                <w:b/>
                <w:bCs/>
                <w:kern w:val="0"/>
                <w:sz w:val="22"/>
              </w:rPr>
            </w:pPr>
            <w:r>
              <w:rPr>
                <w:rFonts w:ascii="方正书宋_GBK" w:hAnsi="方正书宋_GBK" w:eastAsia="方正书宋_GBK" w:cs="方正书宋_GBK"/>
                <w:b/>
                <w:color w:val="000000"/>
                <w:kern w:val="0"/>
                <w:sz w:val="22"/>
              </w:rPr>
              <w:t>项目</w:t>
            </w:r>
          </w:p>
        </w:tc>
        <w:tc>
          <w:tcPr>
            <w:tcW w:w="4479" w:type="dxa"/>
            <w:gridSpan w:val="3"/>
            <w:tcBorders>
              <w:top w:val="single" w:color="auto" w:sz="4" w:space="0"/>
              <w:left w:val="nil"/>
              <w:bottom w:val="single" w:color="auto" w:sz="4" w:space="0"/>
              <w:right w:val="single" w:color="auto" w:sz="4" w:space="0"/>
            </w:tcBorders>
            <w:vAlign w:val="center"/>
          </w:tcPr>
          <w:p w14:paraId="4D0E6B1C">
            <w:pPr>
              <w:widowControl/>
              <w:jc w:val="center"/>
              <w:textAlignment w:val="center"/>
              <w:rPr>
                <w:rFonts w:ascii="Times New Roman" w:hAnsi="Times New Roman" w:cs="Times New Roman"/>
                <w:b/>
                <w:bCs/>
                <w:kern w:val="0"/>
                <w:sz w:val="22"/>
              </w:rPr>
            </w:pPr>
            <w:r>
              <w:rPr>
                <w:rFonts w:ascii="方正书宋_GBK" w:hAnsi="方正书宋_GBK" w:eastAsia="方正书宋_GBK" w:cs="方正书宋_GBK"/>
                <w:b/>
                <w:color w:val="000000"/>
                <w:kern w:val="0"/>
                <w:sz w:val="22"/>
              </w:rPr>
              <w:t>预算数</w:t>
            </w:r>
          </w:p>
        </w:tc>
      </w:tr>
      <w:tr w14:paraId="69212FEA">
        <w:tblPrEx>
          <w:tblCellMar>
            <w:top w:w="0" w:type="dxa"/>
            <w:left w:w="108" w:type="dxa"/>
            <w:bottom w:w="0" w:type="dxa"/>
            <w:right w:w="108" w:type="dxa"/>
          </w:tblCellMar>
        </w:tblPrEx>
        <w:trPr>
          <w:gridBefore w:val="1"/>
          <w:wBefore w:w="15" w:type="dxa"/>
          <w:trHeight w:val="367" w:hRule="atLeast"/>
        </w:trPr>
        <w:tc>
          <w:tcPr>
            <w:tcW w:w="4236" w:type="dxa"/>
            <w:tcBorders>
              <w:top w:val="nil"/>
              <w:left w:val="single" w:color="auto" w:sz="4" w:space="0"/>
              <w:bottom w:val="single" w:color="auto" w:sz="4" w:space="0"/>
              <w:right w:val="single" w:color="auto" w:sz="4" w:space="0"/>
            </w:tcBorders>
            <w:vAlign w:val="center"/>
          </w:tcPr>
          <w:p w14:paraId="623FAD27">
            <w:pPr>
              <w:widowControl/>
              <w:jc w:val="left"/>
              <w:textAlignment w:val="center"/>
              <w:rPr>
                <w:rFonts w:ascii="方正仿宋_GBK" w:hAnsi="方正仿宋_GBK" w:cs="宋体"/>
                <w:b/>
                <w:bCs/>
                <w:kern w:val="0"/>
                <w:sz w:val="22"/>
              </w:rPr>
            </w:pPr>
            <w:r>
              <w:rPr>
                <w:rFonts w:ascii="方正仿宋_GBK" w:hAnsi="方正仿宋_GBK" w:eastAsia="方正仿宋_GBK" w:cs="方正仿宋_GBK"/>
                <w:b/>
                <w:color w:val="000000"/>
                <w:kern w:val="0"/>
                <w:sz w:val="22"/>
              </w:rPr>
              <w:t>一、本级支出</w:t>
            </w:r>
          </w:p>
        </w:tc>
        <w:tc>
          <w:tcPr>
            <w:tcW w:w="4479" w:type="dxa"/>
            <w:gridSpan w:val="3"/>
            <w:tcBorders>
              <w:top w:val="nil"/>
              <w:left w:val="nil"/>
              <w:bottom w:val="single" w:color="auto" w:sz="4" w:space="0"/>
              <w:right w:val="single" w:color="auto" w:sz="4" w:space="0"/>
            </w:tcBorders>
          </w:tcPr>
          <w:p w14:paraId="30B3175D">
            <w:pPr>
              <w:jc w:val="right"/>
              <w:rPr>
                <w:color w:val="000000"/>
                <w:sz w:val="22"/>
              </w:rPr>
            </w:pPr>
            <w:r>
              <w:rPr>
                <w:rFonts w:hint="eastAsia"/>
                <w:color w:val="000000"/>
                <w:sz w:val="22"/>
                <w:lang w:val="en-US" w:eastAsia="zh-CN"/>
              </w:rPr>
              <w:t>362105</w:t>
            </w:r>
            <w:r>
              <w:rPr>
                <w:color w:val="000000"/>
                <w:sz w:val="22"/>
              </w:rPr>
              <w:t xml:space="preserve"> </w:t>
            </w:r>
          </w:p>
        </w:tc>
      </w:tr>
      <w:tr w14:paraId="6F8B3C64">
        <w:tblPrEx>
          <w:tblCellMar>
            <w:top w:w="0" w:type="dxa"/>
            <w:left w:w="108" w:type="dxa"/>
            <w:bottom w:w="0" w:type="dxa"/>
            <w:right w:w="108" w:type="dxa"/>
          </w:tblCellMar>
        </w:tblPrEx>
        <w:trPr>
          <w:gridBefore w:val="1"/>
          <w:wBefore w:w="15" w:type="dxa"/>
          <w:trHeight w:val="365" w:hRule="atLeast"/>
        </w:trPr>
        <w:tc>
          <w:tcPr>
            <w:tcW w:w="4236" w:type="dxa"/>
            <w:tcBorders>
              <w:top w:val="nil"/>
              <w:left w:val="single" w:color="auto" w:sz="4" w:space="0"/>
              <w:bottom w:val="single" w:color="auto" w:sz="4" w:space="0"/>
              <w:right w:val="single" w:color="auto" w:sz="4" w:space="0"/>
            </w:tcBorders>
            <w:shd w:val="clear" w:color="auto" w:fill="FFFFFF"/>
          </w:tcPr>
          <w:p w14:paraId="64598928">
            <w:pPr>
              <w:rPr>
                <w:color w:val="000000"/>
                <w:sz w:val="22"/>
              </w:rPr>
            </w:pPr>
            <w:r>
              <w:rPr>
                <w:color w:val="000000"/>
                <w:sz w:val="22"/>
              </w:rPr>
              <w:t>一般公共服务支出</w:t>
            </w:r>
          </w:p>
        </w:tc>
        <w:tc>
          <w:tcPr>
            <w:tcW w:w="4479" w:type="dxa"/>
            <w:gridSpan w:val="3"/>
            <w:tcBorders>
              <w:top w:val="nil"/>
              <w:left w:val="nil"/>
              <w:bottom w:val="single" w:color="auto" w:sz="4" w:space="0"/>
              <w:right w:val="single" w:color="auto" w:sz="4" w:space="0"/>
            </w:tcBorders>
            <w:shd w:val="clear" w:color="auto" w:fill="FFFFFF"/>
          </w:tcPr>
          <w:p w14:paraId="1273D890">
            <w:pPr>
              <w:jc w:val="right"/>
              <w:rPr>
                <w:color w:val="000000"/>
                <w:sz w:val="22"/>
              </w:rPr>
            </w:pPr>
            <w:r>
              <w:rPr>
                <w:color w:val="000000"/>
                <w:sz w:val="22"/>
              </w:rPr>
              <w:t xml:space="preserve">22482 </w:t>
            </w:r>
          </w:p>
        </w:tc>
      </w:tr>
      <w:tr w14:paraId="75AC2136">
        <w:tblPrEx>
          <w:tblCellMar>
            <w:top w:w="0" w:type="dxa"/>
            <w:left w:w="108" w:type="dxa"/>
            <w:bottom w:w="0" w:type="dxa"/>
            <w:right w:w="108" w:type="dxa"/>
          </w:tblCellMar>
        </w:tblPrEx>
        <w:trPr>
          <w:gridBefore w:val="1"/>
          <w:wBefore w:w="15" w:type="dxa"/>
          <w:trHeight w:val="400" w:hRule="atLeast"/>
        </w:trPr>
        <w:tc>
          <w:tcPr>
            <w:tcW w:w="4236" w:type="dxa"/>
            <w:tcBorders>
              <w:top w:val="nil"/>
              <w:left w:val="single" w:color="auto" w:sz="4" w:space="0"/>
              <w:bottom w:val="single" w:color="auto" w:sz="4" w:space="0"/>
              <w:right w:val="single" w:color="auto" w:sz="4" w:space="0"/>
            </w:tcBorders>
            <w:shd w:val="clear" w:color="auto" w:fill="FFFFFF"/>
          </w:tcPr>
          <w:p w14:paraId="7D0C4C6F">
            <w:pPr>
              <w:rPr>
                <w:color w:val="000000"/>
                <w:sz w:val="22"/>
              </w:rPr>
            </w:pPr>
            <w:r>
              <w:rPr>
                <w:color w:val="000000"/>
                <w:sz w:val="22"/>
              </w:rPr>
              <w:t>外交支出</w:t>
            </w:r>
          </w:p>
        </w:tc>
        <w:tc>
          <w:tcPr>
            <w:tcW w:w="4479" w:type="dxa"/>
            <w:gridSpan w:val="3"/>
            <w:tcBorders>
              <w:top w:val="nil"/>
              <w:left w:val="nil"/>
              <w:bottom w:val="single" w:color="auto" w:sz="4" w:space="0"/>
              <w:right w:val="single" w:color="auto" w:sz="4" w:space="0"/>
            </w:tcBorders>
            <w:shd w:val="clear" w:color="auto" w:fill="FFFFFF"/>
          </w:tcPr>
          <w:p w14:paraId="71322659">
            <w:pPr>
              <w:jc w:val="right"/>
              <w:rPr>
                <w:color w:val="000000"/>
                <w:sz w:val="22"/>
              </w:rPr>
            </w:pPr>
            <w:r>
              <w:rPr>
                <w:color w:val="000000"/>
                <w:sz w:val="22"/>
              </w:rPr>
              <w:t>　</w:t>
            </w:r>
          </w:p>
        </w:tc>
      </w:tr>
      <w:tr w14:paraId="2338DAB1">
        <w:tblPrEx>
          <w:tblCellMar>
            <w:top w:w="0" w:type="dxa"/>
            <w:left w:w="108" w:type="dxa"/>
            <w:bottom w:w="0" w:type="dxa"/>
            <w:right w:w="108" w:type="dxa"/>
          </w:tblCellMar>
        </w:tblPrEx>
        <w:trPr>
          <w:gridBefore w:val="1"/>
          <w:wBefore w:w="15" w:type="dxa"/>
          <w:trHeight w:val="269" w:hRule="atLeast"/>
        </w:trPr>
        <w:tc>
          <w:tcPr>
            <w:tcW w:w="4236" w:type="dxa"/>
            <w:tcBorders>
              <w:top w:val="nil"/>
              <w:left w:val="single" w:color="auto" w:sz="4" w:space="0"/>
              <w:bottom w:val="single" w:color="auto" w:sz="4" w:space="0"/>
              <w:right w:val="single" w:color="auto" w:sz="4" w:space="0"/>
            </w:tcBorders>
            <w:shd w:val="clear" w:color="auto" w:fill="FFFFFF"/>
          </w:tcPr>
          <w:p w14:paraId="073950E5">
            <w:pPr>
              <w:rPr>
                <w:color w:val="000000"/>
                <w:sz w:val="22"/>
              </w:rPr>
            </w:pPr>
            <w:r>
              <w:rPr>
                <w:color w:val="000000"/>
                <w:sz w:val="22"/>
              </w:rPr>
              <w:t>国防支出</w:t>
            </w:r>
          </w:p>
        </w:tc>
        <w:tc>
          <w:tcPr>
            <w:tcW w:w="4479" w:type="dxa"/>
            <w:gridSpan w:val="3"/>
            <w:tcBorders>
              <w:top w:val="nil"/>
              <w:left w:val="nil"/>
              <w:bottom w:val="single" w:color="auto" w:sz="4" w:space="0"/>
              <w:right w:val="single" w:color="auto" w:sz="4" w:space="0"/>
            </w:tcBorders>
            <w:shd w:val="clear" w:color="auto" w:fill="FFFFFF"/>
          </w:tcPr>
          <w:p w14:paraId="46A5D3CA">
            <w:pPr>
              <w:jc w:val="right"/>
              <w:rPr>
                <w:color w:val="000000"/>
                <w:sz w:val="22"/>
              </w:rPr>
            </w:pPr>
            <w:r>
              <w:rPr>
                <w:color w:val="000000"/>
                <w:sz w:val="22"/>
              </w:rPr>
              <w:t>　</w:t>
            </w:r>
          </w:p>
        </w:tc>
      </w:tr>
      <w:tr w14:paraId="476C0714">
        <w:tblPrEx>
          <w:tblCellMar>
            <w:top w:w="0" w:type="dxa"/>
            <w:left w:w="108" w:type="dxa"/>
            <w:bottom w:w="0" w:type="dxa"/>
            <w:right w:w="108" w:type="dxa"/>
          </w:tblCellMar>
        </w:tblPrEx>
        <w:trPr>
          <w:gridBefore w:val="1"/>
          <w:wBefore w:w="15" w:type="dxa"/>
          <w:trHeight w:val="231" w:hRule="atLeast"/>
        </w:trPr>
        <w:tc>
          <w:tcPr>
            <w:tcW w:w="4236" w:type="dxa"/>
            <w:tcBorders>
              <w:top w:val="nil"/>
              <w:left w:val="single" w:color="auto" w:sz="4" w:space="0"/>
              <w:bottom w:val="single" w:color="auto" w:sz="4" w:space="0"/>
              <w:right w:val="single" w:color="auto" w:sz="4" w:space="0"/>
            </w:tcBorders>
            <w:shd w:val="clear" w:color="auto" w:fill="FFFFFF"/>
          </w:tcPr>
          <w:p w14:paraId="08ACEC86">
            <w:pPr>
              <w:rPr>
                <w:color w:val="000000"/>
                <w:sz w:val="22"/>
              </w:rPr>
            </w:pPr>
            <w:r>
              <w:rPr>
                <w:color w:val="000000"/>
                <w:sz w:val="22"/>
              </w:rPr>
              <w:t>公共安全支出</w:t>
            </w:r>
          </w:p>
        </w:tc>
        <w:tc>
          <w:tcPr>
            <w:tcW w:w="4479" w:type="dxa"/>
            <w:gridSpan w:val="3"/>
            <w:tcBorders>
              <w:top w:val="nil"/>
              <w:left w:val="nil"/>
              <w:bottom w:val="single" w:color="auto" w:sz="4" w:space="0"/>
              <w:right w:val="single" w:color="auto" w:sz="4" w:space="0"/>
            </w:tcBorders>
            <w:shd w:val="clear" w:color="auto" w:fill="FFFFFF"/>
          </w:tcPr>
          <w:p w14:paraId="38C4A5AD">
            <w:pPr>
              <w:jc w:val="right"/>
              <w:rPr>
                <w:color w:val="000000"/>
                <w:sz w:val="22"/>
              </w:rPr>
            </w:pPr>
            <w:r>
              <w:rPr>
                <w:color w:val="000000"/>
                <w:sz w:val="22"/>
              </w:rPr>
              <w:t xml:space="preserve">10331 </w:t>
            </w:r>
          </w:p>
        </w:tc>
      </w:tr>
      <w:tr w14:paraId="2E18212C">
        <w:tblPrEx>
          <w:tblCellMar>
            <w:top w:w="0" w:type="dxa"/>
            <w:left w:w="108" w:type="dxa"/>
            <w:bottom w:w="0" w:type="dxa"/>
            <w:right w:w="108" w:type="dxa"/>
          </w:tblCellMar>
        </w:tblPrEx>
        <w:trPr>
          <w:gridBefore w:val="1"/>
          <w:wBefore w:w="15" w:type="dxa"/>
          <w:trHeight w:val="261" w:hRule="atLeast"/>
        </w:trPr>
        <w:tc>
          <w:tcPr>
            <w:tcW w:w="4236" w:type="dxa"/>
            <w:tcBorders>
              <w:top w:val="nil"/>
              <w:left w:val="single" w:color="auto" w:sz="4" w:space="0"/>
              <w:bottom w:val="single" w:color="auto" w:sz="4" w:space="0"/>
              <w:right w:val="single" w:color="auto" w:sz="4" w:space="0"/>
            </w:tcBorders>
            <w:shd w:val="clear" w:color="auto" w:fill="FFFFFF"/>
          </w:tcPr>
          <w:p w14:paraId="182B078C">
            <w:pPr>
              <w:rPr>
                <w:color w:val="000000"/>
                <w:sz w:val="22"/>
              </w:rPr>
            </w:pPr>
            <w:r>
              <w:rPr>
                <w:color w:val="000000"/>
                <w:sz w:val="22"/>
              </w:rPr>
              <w:t>教育支出</w:t>
            </w:r>
          </w:p>
        </w:tc>
        <w:tc>
          <w:tcPr>
            <w:tcW w:w="4479" w:type="dxa"/>
            <w:gridSpan w:val="3"/>
            <w:tcBorders>
              <w:top w:val="nil"/>
              <w:left w:val="nil"/>
              <w:bottom w:val="single" w:color="auto" w:sz="4" w:space="0"/>
              <w:right w:val="single" w:color="auto" w:sz="4" w:space="0"/>
            </w:tcBorders>
            <w:shd w:val="clear" w:color="auto" w:fill="FFFFFF"/>
          </w:tcPr>
          <w:p w14:paraId="7AFC31E3">
            <w:pPr>
              <w:jc w:val="right"/>
              <w:rPr>
                <w:color w:val="000000"/>
                <w:sz w:val="22"/>
              </w:rPr>
            </w:pPr>
            <w:r>
              <w:rPr>
                <w:color w:val="000000"/>
                <w:sz w:val="22"/>
              </w:rPr>
              <w:t xml:space="preserve">110530 </w:t>
            </w:r>
          </w:p>
        </w:tc>
      </w:tr>
      <w:tr w14:paraId="579BC98C">
        <w:tblPrEx>
          <w:tblCellMar>
            <w:top w:w="0" w:type="dxa"/>
            <w:left w:w="108" w:type="dxa"/>
            <w:bottom w:w="0" w:type="dxa"/>
            <w:right w:w="108" w:type="dxa"/>
          </w:tblCellMar>
        </w:tblPrEx>
        <w:trPr>
          <w:gridBefore w:val="1"/>
          <w:wBefore w:w="15" w:type="dxa"/>
          <w:trHeight w:val="297" w:hRule="atLeast"/>
        </w:trPr>
        <w:tc>
          <w:tcPr>
            <w:tcW w:w="4236" w:type="dxa"/>
            <w:tcBorders>
              <w:top w:val="nil"/>
              <w:left w:val="single" w:color="auto" w:sz="4" w:space="0"/>
              <w:bottom w:val="single" w:color="auto" w:sz="4" w:space="0"/>
              <w:right w:val="single" w:color="auto" w:sz="4" w:space="0"/>
            </w:tcBorders>
            <w:shd w:val="clear" w:color="auto" w:fill="FFFFFF"/>
          </w:tcPr>
          <w:p w14:paraId="645E37E7">
            <w:pPr>
              <w:rPr>
                <w:color w:val="000000"/>
                <w:sz w:val="22"/>
              </w:rPr>
            </w:pPr>
            <w:r>
              <w:rPr>
                <w:color w:val="000000"/>
                <w:sz w:val="22"/>
              </w:rPr>
              <w:t>科学技术支出</w:t>
            </w:r>
          </w:p>
        </w:tc>
        <w:tc>
          <w:tcPr>
            <w:tcW w:w="4479" w:type="dxa"/>
            <w:gridSpan w:val="3"/>
            <w:tcBorders>
              <w:top w:val="nil"/>
              <w:left w:val="nil"/>
              <w:bottom w:val="single" w:color="auto" w:sz="4" w:space="0"/>
              <w:right w:val="single" w:color="auto" w:sz="4" w:space="0"/>
            </w:tcBorders>
            <w:shd w:val="clear" w:color="auto" w:fill="FFFFFF"/>
          </w:tcPr>
          <w:p w14:paraId="7D21B9C4">
            <w:pPr>
              <w:jc w:val="right"/>
              <w:rPr>
                <w:color w:val="000000"/>
                <w:sz w:val="22"/>
              </w:rPr>
            </w:pPr>
            <w:r>
              <w:rPr>
                <w:color w:val="000000"/>
                <w:sz w:val="22"/>
              </w:rPr>
              <w:t xml:space="preserve">1267 </w:t>
            </w:r>
          </w:p>
        </w:tc>
      </w:tr>
      <w:tr w14:paraId="0089579D">
        <w:tblPrEx>
          <w:tblCellMar>
            <w:top w:w="0" w:type="dxa"/>
            <w:left w:w="108" w:type="dxa"/>
            <w:bottom w:w="0" w:type="dxa"/>
            <w:right w:w="108" w:type="dxa"/>
          </w:tblCellMar>
        </w:tblPrEx>
        <w:trPr>
          <w:gridBefore w:val="1"/>
          <w:wBefore w:w="15" w:type="dxa"/>
          <w:trHeight w:val="259" w:hRule="atLeast"/>
        </w:trPr>
        <w:tc>
          <w:tcPr>
            <w:tcW w:w="4236" w:type="dxa"/>
            <w:tcBorders>
              <w:top w:val="nil"/>
              <w:left w:val="single" w:color="auto" w:sz="4" w:space="0"/>
              <w:bottom w:val="single" w:color="auto" w:sz="4" w:space="0"/>
              <w:right w:val="single" w:color="auto" w:sz="4" w:space="0"/>
            </w:tcBorders>
            <w:shd w:val="clear" w:color="auto" w:fill="FFFFFF"/>
          </w:tcPr>
          <w:p w14:paraId="07644B44">
            <w:pPr>
              <w:rPr>
                <w:color w:val="000000"/>
                <w:sz w:val="22"/>
              </w:rPr>
            </w:pPr>
            <w:r>
              <w:rPr>
                <w:color w:val="000000"/>
                <w:sz w:val="22"/>
              </w:rPr>
              <w:t>文化旅游体育与传媒支出</w:t>
            </w:r>
          </w:p>
        </w:tc>
        <w:tc>
          <w:tcPr>
            <w:tcW w:w="4479" w:type="dxa"/>
            <w:gridSpan w:val="3"/>
            <w:tcBorders>
              <w:top w:val="nil"/>
              <w:left w:val="nil"/>
              <w:bottom w:val="single" w:color="auto" w:sz="4" w:space="0"/>
              <w:right w:val="single" w:color="auto" w:sz="4" w:space="0"/>
            </w:tcBorders>
            <w:shd w:val="clear" w:color="auto" w:fill="FFFFFF"/>
          </w:tcPr>
          <w:p w14:paraId="60B78131">
            <w:pPr>
              <w:jc w:val="right"/>
              <w:rPr>
                <w:color w:val="000000"/>
                <w:sz w:val="22"/>
              </w:rPr>
            </w:pPr>
            <w:r>
              <w:rPr>
                <w:color w:val="000000"/>
                <w:sz w:val="22"/>
              </w:rPr>
              <w:t xml:space="preserve">2369 </w:t>
            </w:r>
          </w:p>
        </w:tc>
      </w:tr>
      <w:tr w14:paraId="3C2CF7F5">
        <w:tblPrEx>
          <w:tblCellMar>
            <w:top w:w="0" w:type="dxa"/>
            <w:left w:w="108" w:type="dxa"/>
            <w:bottom w:w="0" w:type="dxa"/>
            <w:right w:w="108" w:type="dxa"/>
          </w:tblCellMar>
        </w:tblPrEx>
        <w:trPr>
          <w:gridBefore w:val="1"/>
          <w:wBefore w:w="15" w:type="dxa"/>
          <w:trHeight w:val="363" w:hRule="atLeast"/>
        </w:trPr>
        <w:tc>
          <w:tcPr>
            <w:tcW w:w="4236" w:type="dxa"/>
            <w:tcBorders>
              <w:top w:val="nil"/>
              <w:left w:val="single" w:color="auto" w:sz="4" w:space="0"/>
              <w:bottom w:val="single" w:color="auto" w:sz="4" w:space="0"/>
              <w:right w:val="single" w:color="auto" w:sz="4" w:space="0"/>
            </w:tcBorders>
            <w:shd w:val="clear" w:color="auto" w:fill="FFFFFF"/>
          </w:tcPr>
          <w:p w14:paraId="15E2E95E">
            <w:pPr>
              <w:rPr>
                <w:color w:val="000000"/>
                <w:sz w:val="22"/>
              </w:rPr>
            </w:pPr>
            <w:r>
              <w:rPr>
                <w:color w:val="000000"/>
                <w:sz w:val="22"/>
              </w:rPr>
              <w:t>社会保障和就业支出</w:t>
            </w:r>
          </w:p>
        </w:tc>
        <w:tc>
          <w:tcPr>
            <w:tcW w:w="4479" w:type="dxa"/>
            <w:gridSpan w:val="3"/>
            <w:tcBorders>
              <w:top w:val="nil"/>
              <w:left w:val="nil"/>
              <w:bottom w:val="single" w:color="auto" w:sz="4" w:space="0"/>
              <w:right w:val="single" w:color="auto" w:sz="4" w:space="0"/>
            </w:tcBorders>
            <w:shd w:val="clear" w:color="auto" w:fill="FFFFFF"/>
          </w:tcPr>
          <w:p w14:paraId="63AF54A4">
            <w:pPr>
              <w:jc w:val="right"/>
              <w:rPr>
                <w:color w:val="000000"/>
                <w:sz w:val="22"/>
              </w:rPr>
            </w:pPr>
            <w:r>
              <w:rPr>
                <w:color w:val="000000"/>
                <w:sz w:val="22"/>
              </w:rPr>
              <w:t xml:space="preserve">72423 </w:t>
            </w:r>
          </w:p>
        </w:tc>
      </w:tr>
      <w:tr w14:paraId="622572E0">
        <w:tblPrEx>
          <w:tblCellMar>
            <w:top w:w="0" w:type="dxa"/>
            <w:left w:w="108" w:type="dxa"/>
            <w:bottom w:w="0" w:type="dxa"/>
            <w:right w:w="108" w:type="dxa"/>
          </w:tblCellMar>
        </w:tblPrEx>
        <w:trPr>
          <w:gridBefore w:val="1"/>
          <w:wBefore w:w="15" w:type="dxa"/>
          <w:trHeight w:val="269" w:hRule="atLeast"/>
        </w:trPr>
        <w:tc>
          <w:tcPr>
            <w:tcW w:w="4236" w:type="dxa"/>
            <w:tcBorders>
              <w:top w:val="nil"/>
              <w:left w:val="single" w:color="auto" w:sz="4" w:space="0"/>
              <w:bottom w:val="single" w:color="auto" w:sz="4" w:space="0"/>
              <w:right w:val="single" w:color="auto" w:sz="4" w:space="0"/>
            </w:tcBorders>
            <w:shd w:val="clear" w:color="auto" w:fill="FFFFFF"/>
          </w:tcPr>
          <w:p w14:paraId="73B032B1">
            <w:pPr>
              <w:rPr>
                <w:color w:val="000000"/>
                <w:sz w:val="22"/>
              </w:rPr>
            </w:pPr>
            <w:r>
              <w:rPr>
                <w:color w:val="000000"/>
                <w:sz w:val="22"/>
              </w:rPr>
              <w:t>社会保险基金支出</w:t>
            </w:r>
          </w:p>
        </w:tc>
        <w:tc>
          <w:tcPr>
            <w:tcW w:w="4479" w:type="dxa"/>
            <w:gridSpan w:val="3"/>
            <w:tcBorders>
              <w:top w:val="nil"/>
              <w:left w:val="nil"/>
              <w:bottom w:val="single" w:color="auto" w:sz="4" w:space="0"/>
              <w:right w:val="single" w:color="auto" w:sz="4" w:space="0"/>
            </w:tcBorders>
            <w:shd w:val="clear" w:color="auto" w:fill="FFFFFF"/>
          </w:tcPr>
          <w:p w14:paraId="4C58E446">
            <w:pPr>
              <w:jc w:val="right"/>
              <w:rPr>
                <w:color w:val="000000"/>
                <w:sz w:val="22"/>
              </w:rPr>
            </w:pPr>
            <w:r>
              <w:rPr>
                <w:color w:val="000000"/>
                <w:sz w:val="22"/>
              </w:rPr>
              <w:t>　</w:t>
            </w:r>
          </w:p>
        </w:tc>
      </w:tr>
      <w:tr w14:paraId="4E6BBD39">
        <w:tblPrEx>
          <w:tblCellMar>
            <w:top w:w="0" w:type="dxa"/>
            <w:left w:w="108" w:type="dxa"/>
            <w:bottom w:w="0" w:type="dxa"/>
            <w:right w:w="108" w:type="dxa"/>
          </w:tblCellMar>
        </w:tblPrEx>
        <w:trPr>
          <w:gridBefore w:val="1"/>
          <w:wBefore w:w="15" w:type="dxa"/>
          <w:trHeight w:val="374" w:hRule="atLeast"/>
        </w:trPr>
        <w:tc>
          <w:tcPr>
            <w:tcW w:w="4236" w:type="dxa"/>
            <w:tcBorders>
              <w:top w:val="nil"/>
              <w:left w:val="single" w:color="auto" w:sz="4" w:space="0"/>
              <w:bottom w:val="single" w:color="auto" w:sz="4" w:space="0"/>
              <w:right w:val="single" w:color="auto" w:sz="4" w:space="0"/>
            </w:tcBorders>
            <w:shd w:val="clear" w:color="auto" w:fill="FFFFFF"/>
          </w:tcPr>
          <w:p w14:paraId="2C06A1DF">
            <w:pPr>
              <w:rPr>
                <w:color w:val="000000"/>
                <w:sz w:val="22"/>
              </w:rPr>
            </w:pPr>
            <w:r>
              <w:rPr>
                <w:color w:val="000000"/>
                <w:sz w:val="22"/>
              </w:rPr>
              <w:t>卫生健康支出</w:t>
            </w:r>
          </w:p>
        </w:tc>
        <w:tc>
          <w:tcPr>
            <w:tcW w:w="4479" w:type="dxa"/>
            <w:gridSpan w:val="3"/>
            <w:tcBorders>
              <w:top w:val="nil"/>
              <w:left w:val="nil"/>
              <w:bottom w:val="single" w:color="auto" w:sz="4" w:space="0"/>
              <w:right w:val="single" w:color="auto" w:sz="4" w:space="0"/>
            </w:tcBorders>
            <w:shd w:val="clear" w:color="auto" w:fill="FFFFFF"/>
          </w:tcPr>
          <w:p w14:paraId="510BE797">
            <w:pPr>
              <w:jc w:val="right"/>
              <w:rPr>
                <w:color w:val="000000"/>
                <w:sz w:val="22"/>
              </w:rPr>
            </w:pPr>
            <w:r>
              <w:rPr>
                <w:color w:val="000000"/>
                <w:sz w:val="22"/>
              </w:rPr>
              <w:t xml:space="preserve">32199 </w:t>
            </w:r>
          </w:p>
        </w:tc>
      </w:tr>
      <w:tr w14:paraId="0AED01EF">
        <w:tblPrEx>
          <w:tblCellMar>
            <w:top w:w="0" w:type="dxa"/>
            <w:left w:w="108" w:type="dxa"/>
            <w:bottom w:w="0" w:type="dxa"/>
            <w:right w:w="108" w:type="dxa"/>
          </w:tblCellMar>
        </w:tblPrEx>
        <w:trPr>
          <w:gridBefore w:val="1"/>
          <w:wBefore w:w="15" w:type="dxa"/>
          <w:trHeight w:val="279" w:hRule="atLeast"/>
        </w:trPr>
        <w:tc>
          <w:tcPr>
            <w:tcW w:w="4236" w:type="dxa"/>
            <w:tcBorders>
              <w:top w:val="nil"/>
              <w:left w:val="single" w:color="auto" w:sz="4" w:space="0"/>
              <w:bottom w:val="single" w:color="auto" w:sz="4" w:space="0"/>
              <w:right w:val="single" w:color="auto" w:sz="4" w:space="0"/>
            </w:tcBorders>
            <w:shd w:val="clear" w:color="auto" w:fill="FFFFFF"/>
          </w:tcPr>
          <w:p w14:paraId="5412015C">
            <w:pPr>
              <w:rPr>
                <w:color w:val="000000"/>
                <w:sz w:val="22"/>
              </w:rPr>
            </w:pPr>
            <w:r>
              <w:rPr>
                <w:color w:val="000000"/>
                <w:sz w:val="22"/>
              </w:rPr>
              <w:t>节能环保支出</w:t>
            </w:r>
          </w:p>
        </w:tc>
        <w:tc>
          <w:tcPr>
            <w:tcW w:w="4479" w:type="dxa"/>
            <w:gridSpan w:val="3"/>
            <w:tcBorders>
              <w:top w:val="nil"/>
              <w:left w:val="nil"/>
              <w:bottom w:val="single" w:color="auto" w:sz="4" w:space="0"/>
              <w:right w:val="single" w:color="auto" w:sz="4" w:space="0"/>
            </w:tcBorders>
            <w:shd w:val="clear" w:color="auto" w:fill="FFFFFF"/>
          </w:tcPr>
          <w:p w14:paraId="2DAE0928">
            <w:pPr>
              <w:jc w:val="right"/>
              <w:rPr>
                <w:color w:val="000000"/>
                <w:sz w:val="22"/>
              </w:rPr>
            </w:pPr>
            <w:r>
              <w:rPr>
                <w:color w:val="000000"/>
                <w:sz w:val="22"/>
              </w:rPr>
              <w:t xml:space="preserve">5319 </w:t>
            </w:r>
          </w:p>
        </w:tc>
      </w:tr>
      <w:tr w14:paraId="4F0248C1">
        <w:tblPrEx>
          <w:tblCellMar>
            <w:top w:w="0" w:type="dxa"/>
            <w:left w:w="108" w:type="dxa"/>
            <w:bottom w:w="0" w:type="dxa"/>
            <w:right w:w="108" w:type="dxa"/>
          </w:tblCellMar>
        </w:tblPrEx>
        <w:trPr>
          <w:gridBefore w:val="1"/>
          <w:wBefore w:w="15" w:type="dxa"/>
          <w:trHeight w:val="273" w:hRule="atLeast"/>
        </w:trPr>
        <w:tc>
          <w:tcPr>
            <w:tcW w:w="4236" w:type="dxa"/>
            <w:tcBorders>
              <w:top w:val="nil"/>
              <w:left w:val="single" w:color="auto" w:sz="4" w:space="0"/>
              <w:bottom w:val="single" w:color="auto" w:sz="4" w:space="0"/>
              <w:right w:val="single" w:color="auto" w:sz="4" w:space="0"/>
            </w:tcBorders>
            <w:shd w:val="clear" w:color="auto" w:fill="FFFFFF"/>
          </w:tcPr>
          <w:p w14:paraId="08F468A1">
            <w:pPr>
              <w:rPr>
                <w:color w:val="000000"/>
                <w:sz w:val="22"/>
              </w:rPr>
            </w:pPr>
            <w:r>
              <w:rPr>
                <w:color w:val="000000"/>
                <w:sz w:val="22"/>
              </w:rPr>
              <w:t>城乡社区支出</w:t>
            </w:r>
          </w:p>
        </w:tc>
        <w:tc>
          <w:tcPr>
            <w:tcW w:w="4479" w:type="dxa"/>
            <w:gridSpan w:val="3"/>
            <w:tcBorders>
              <w:top w:val="nil"/>
              <w:left w:val="nil"/>
              <w:bottom w:val="single" w:color="auto" w:sz="4" w:space="0"/>
              <w:right w:val="single" w:color="auto" w:sz="4" w:space="0"/>
            </w:tcBorders>
            <w:shd w:val="clear" w:color="auto" w:fill="FFFFFF"/>
          </w:tcPr>
          <w:p w14:paraId="1AA587B6">
            <w:pPr>
              <w:jc w:val="right"/>
              <w:rPr>
                <w:color w:val="000000"/>
                <w:sz w:val="22"/>
              </w:rPr>
            </w:pPr>
            <w:r>
              <w:rPr>
                <w:color w:val="000000"/>
                <w:sz w:val="22"/>
              </w:rPr>
              <w:t xml:space="preserve">4242 </w:t>
            </w:r>
          </w:p>
        </w:tc>
      </w:tr>
      <w:tr w14:paraId="549792F5">
        <w:tblPrEx>
          <w:tblCellMar>
            <w:top w:w="0" w:type="dxa"/>
            <w:left w:w="108" w:type="dxa"/>
            <w:bottom w:w="0" w:type="dxa"/>
            <w:right w:w="108" w:type="dxa"/>
          </w:tblCellMar>
        </w:tblPrEx>
        <w:trPr>
          <w:gridBefore w:val="1"/>
          <w:wBefore w:w="15" w:type="dxa"/>
          <w:trHeight w:val="364" w:hRule="atLeast"/>
        </w:trPr>
        <w:tc>
          <w:tcPr>
            <w:tcW w:w="4236" w:type="dxa"/>
            <w:tcBorders>
              <w:top w:val="nil"/>
              <w:left w:val="single" w:color="auto" w:sz="4" w:space="0"/>
              <w:bottom w:val="single" w:color="auto" w:sz="4" w:space="0"/>
              <w:right w:val="single" w:color="auto" w:sz="4" w:space="0"/>
            </w:tcBorders>
            <w:shd w:val="clear" w:color="auto" w:fill="FFFFFF"/>
          </w:tcPr>
          <w:p w14:paraId="5AAD2B82">
            <w:pPr>
              <w:rPr>
                <w:color w:val="000000"/>
                <w:sz w:val="22"/>
              </w:rPr>
            </w:pPr>
            <w:r>
              <w:rPr>
                <w:color w:val="000000"/>
                <w:sz w:val="22"/>
              </w:rPr>
              <w:t>农林水支出</w:t>
            </w:r>
          </w:p>
        </w:tc>
        <w:tc>
          <w:tcPr>
            <w:tcW w:w="4479" w:type="dxa"/>
            <w:gridSpan w:val="3"/>
            <w:tcBorders>
              <w:top w:val="nil"/>
              <w:left w:val="nil"/>
              <w:bottom w:val="single" w:color="auto" w:sz="4" w:space="0"/>
              <w:right w:val="single" w:color="auto" w:sz="4" w:space="0"/>
            </w:tcBorders>
            <w:shd w:val="clear" w:color="auto" w:fill="FFFFFF"/>
          </w:tcPr>
          <w:p w14:paraId="52928096">
            <w:pPr>
              <w:jc w:val="right"/>
              <w:rPr>
                <w:color w:val="000000"/>
                <w:sz w:val="22"/>
              </w:rPr>
            </w:pPr>
            <w:r>
              <w:rPr>
                <w:color w:val="000000"/>
                <w:sz w:val="22"/>
              </w:rPr>
              <w:t xml:space="preserve">47193 </w:t>
            </w:r>
          </w:p>
        </w:tc>
      </w:tr>
      <w:tr w14:paraId="5A08198F">
        <w:tblPrEx>
          <w:tblCellMar>
            <w:top w:w="0" w:type="dxa"/>
            <w:left w:w="108" w:type="dxa"/>
            <w:bottom w:w="0" w:type="dxa"/>
            <w:right w:w="108" w:type="dxa"/>
          </w:tblCellMar>
        </w:tblPrEx>
        <w:trPr>
          <w:gridBefore w:val="1"/>
          <w:wBefore w:w="15" w:type="dxa"/>
          <w:trHeight w:val="237" w:hRule="atLeast"/>
        </w:trPr>
        <w:tc>
          <w:tcPr>
            <w:tcW w:w="4236" w:type="dxa"/>
            <w:tcBorders>
              <w:top w:val="nil"/>
              <w:left w:val="single" w:color="auto" w:sz="4" w:space="0"/>
              <w:bottom w:val="single" w:color="auto" w:sz="4" w:space="0"/>
              <w:right w:val="single" w:color="auto" w:sz="4" w:space="0"/>
            </w:tcBorders>
            <w:shd w:val="clear" w:color="auto" w:fill="FFFFFF"/>
          </w:tcPr>
          <w:p w14:paraId="56C7E0CE">
            <w:pPr>
              <w:rPr>
                <w:color w:val="000000"/>
                <w:sz w:val="22"/>
              </w:rPr>
            </w:pPr>
            <w:r>
              <w:rPr>
                <w:color w:val="000000"/>
                <w:sz w:val="22"/>
              </w:rPr>
              <w:t>交通运输支出</w:t>
            </w:r>
          </w:p>
        </w:tc>
        <w:tc>
          <w:tcPr>
            <w:tcW w:w="4479" w:type="dxa"/>
            <w:gridSpan w:val="3"/>
            <w:tcBorders>
              <w:top w:val="nil"/>
              <w:left w:val="nil"/>
              <w:bottom w:val="single" w:color="auto" w:sz="4" w:space="0"/>
              <w:right w:val="single" w:color="auto" w:sz="4" w:space="0"/>
            </w:tcBorders>
            <w:shd w:val="clear" w:color="auto" w:fill="FFFFFF"/>
          </w:tcPr>
          <w:p w14:paraId="0EB662B7">
            <w:pPr>
              <w:jc w:val="right"/>
              <w:rPr>
                <w:color w:val="000000"/>
                <w:sz w:val="22"/>
              </w:rPr>
            </w:pPr>
            <w:r>
              <w:rPr>
                <w:color w:val="000000"/>
                <w:sz w:val="22"/>
              </w:rPr>
              <w:t xml:space="preserve">5409 </w:t>
            </w:r>
          </w:p>
        </w:tc>
      </w:tr>
      <w:tr w14:paraId="64BA564B">
        <w:tblPrEx>
          <w:tblCellMar>
            <w:top w:w="0" w:type="dxa"/>
            <w:left w:w="108" w:type="dxa"/>
            <w:bottom w:w="0" w:type="dxa"/>
            <w:right w:w="108" w:type="dxa"/>
          </w:tblCellMar>
        </w:tblPrEx>
        <w:trPr>
          <w:gridBefore w:val="1"/>
          <w:wBefore w:w="15" w:type="dxa"/>
          <w:trHeight w:val="342" w:hRule="atLeast"/>
        </w:trPr>
        <w:tc>
          <w:tcPr>
            <w:tcW w:w="4236" w:type="dxa"/>
            <w:tcBorders>
              <w:top w:val="nil"/>
              <w:left w:val="single" w:color="auto" w:sz="4" w:space="0"/>
              <w:bottom w:val="single" w:color="auto" w:sz="4" w:space="0"/>
              <w:right w:val="single" w:color="auto" w:sz="4" w:space="0"/>
            </w:tcBorders>
            <w:shd w:val="clear" w:color="auto" w:fill="FFFFFF"/>
          </w:tcPr>
          <w:p w14:paraId="3630ABEE">
            <w:pPr>
              <w:rPr>
                <w:color w:val="000000"/>
                <w:sz w:val="22"/>
              </w:rPr>
            </w:pPr>
            <w:r>
              <w:rPr>
                <w:color w:val="000000"/>
                <w:sz w:val="22"/>
              </w:rPr>
              <w:t>资源勘探工业信息等支出</w:t>
            </w:r>
          </w:p>
        </w:tc>
        <w:tc>
          <w:tcPr>
            <w:tcW w:w="4479" w:type="dxa"/>
            <w:gridSpan w:val="3"/>
            <w:tcBorders>
              <w:top w:val="nil"/>
              <w:left w:val="nil"/>
              <w:bottom w:val="single" w:color="auto" w:sz="4" w:space="0"/>
              <w:right w:val="single" w:color="auto" w:sz="4" w:space="0"/>
            </w:tcBorders>
            <w:shd w:val="clear" w:color="auto" w:fill="FFFFFF"/>
          </w:tcPr>
          <w:p w14:paraId="063B4901">
            <w:pPr>
              <w:jc w:val="right"/>
              <w:rPr>
                <w:color w:val="000000"/>
                <w:sz w:val="22"/>
              </w:rPr>
            </w:pPr>
            <w:r>
              <w:rPr>
                <w:color w:val="000000"/>
                <w:sz w:val="22"/>
              </w:rPr>
              <w:t xml:space="preserve">0 </w:t>
            </w:r>
          </w:p>
        </w:tc>
      </w:tr>
      <w:tr w14:paraId="6B87577A">
        <w:tblPrEx>
          <w:tblCellMar>
            <w:top w:w="0" w:type="dxa"/>
            <w:left w:w="108" w:type="dxa"/>
            <w:bottom w:w="0" w:type="dxa"/>
            <w:right w:w="108" w:type="dxa"/>
          </w:tblCellMar>
        </w:tblPrEx>
        <w:trPr>
          <w:gridBefore w:val="1"/>
          <w:wBefore w:w="15" w:type="dxa"/>
          <w:trHeight w:val="275" w:hRule="atLeast"/>
        </w:trPr>
        <w:tc>
          <w:tcPr>
            <w:tcW w:w="4236" w:type="dxa"/>
            <w:tcBorders>
              <w:top w:val="nil"/>
              <w:left w:val="single" w:color="auto" w:sz="4" w:space="0"/>
              <w:bottom w:val="single" w:color="auto" w:sz="4" w:space="0"/>
              <w:right w:val="single" w:color="auto" w:sz="4" w:space="0"/>
            </w:tcBorders>
            <w:shd w:val="clear" w:color="auto" w:fill="FFFFFF"/>
          </w:tcPr>
          <w:p w14:paraId="2D794130">
            <w:pPr>
              <w:rPr>
                <w:color w:val="000000"/>
                <w:sz w:val="22"/>
              </w:rPr>
            </w:pPr>
            <w:r>
              <w:rPr>
                <w:color w:val="000000"/>
                <w:sz w:val="22"/>
              </w:rPr>
              <w:t>商业服务业等支出</w:t>
            </w:r>
          </w:p>
        </w:tc>
        <w:tc>
          <w:tcPr>
            <w:tcW w:w="4479" w:type="dxa"/>
            <w:gridSpan w:val="3"/>
            <w:tcBorders>
              <w:top w:val="nil"/>
              <w:left w:val="nil"/>
              <w:bottom w:val="single" w:color="auto" w:sz="4" w:space="0"/>
              <w:right w:val="single" w:color="auto" w:sz="4" w:space="0"/>
            </w:tcBorders>
            <w:shd w:val="clear" w:color="auto" w:fill="FFFFFF"/>
          </w:tcPr>
          <w:p w14:paraId="31642A8E">
            <w:pPr>
              <w:jc w:val="right"/>
              <w:rPr>
                <w:color w:val="000000"/>
                <w:sz w:val="22"/>
              </w:rPr>
            </w:pPr>
            <w:r>
              <w:rPr>
                <w:color w:val="000000"/>
                <w:sz w:val="22"/>
              </w:rPr>
              <w:t xml:space="preserve">150 </w:t>
            </w:r>
          </w:p>
        </w:tc>
      </w:tr>
      <w:tr w14:paraId="3CB0B32F">
        <w:tblPrEx>
          <w:tblCellMar>
            <w:top w:w="0" w:type="dxa"/>
            <w:left w:w="108" w:type="dxa"/>
            <w:bottom w:w="0" w:type="dxa"/>
            <w:right w:w="108" w:type="dxa"/>
          </w:tblCellMar>
        </w:tblPrEx>
        <w:trPr>
          <w:gridBefore w:val="1"/>
          <w:wBefore w:w="15" w:type="dxa"/>
          <w:trHeight w:val="379" w:hRule="atLeast"/>
        </w:trPr>
        <w:tc>
          <w:tcPr>
            <w:tcW w:w="4236" w:type="dxa"/>
            <w:tcBorders>
              <w:top w:val="nil"/>
              <w:left w:val="single" w:color="auto" w:sz="4" w:space="0"/>
              <w:bottom w:val="single" w:color="auto" w:sz="4" w:space="0"/>
              <w:right w:val="single" w:color="auto" w:sz="4" w:space="0"/>
            </w:tcBorders>
            <w:shd w:val="clear" w:color="auto" w:fill="FFFFFF"/>
          </w:tcPr>
          <w:p w14:paraId="1CB5E651">
            <w:pPr>
              <w:rPr>
                <w:color w:val="000000"/>
                <w:sz w:val="22"/>
              </w:rPr>
            </w:pPr>
            <w:r>
              <w:rPr>
                <w:color w:val="000000"/>
                <w:sz w:val="22"/>
              </w:rPr>
              <w:t>金融支出</w:t>
            </w:r>
          </w:p>
        </w:tc>
        <w:tc>
          <w:tcPr>
            <w:tcW w:w="4479" w:type="dxa"/>
            <w:gridSpan w:val="3"/>
            <w:tcBorders>
              <w:top w:val="nil"/>
              <w:left w:val="nil"/>
              <w:bottom w:val="single" w:color="auto" w:sz="4" w:space="0"/>
              <w:right w:val="single" w:color="auto" w:sz="4" w:space="0"/>
            </w:tcBorders>
            <w:shd w:val="clear" w:color="auto" w:fill="FFFFFF"/>
          </w:tcPr>
          <w:p w14:paraId="086A576E">
            <w:pPr>
              <w:jc w:val="right"/>
              <w:rPr>
                <w:color w:val="000000"/>
                <w:sz w:val="22"/>
              </w:rPr>
            </w:pPr>
            <w:r>
              <w:rPr>
                <w:color w:val="000000"/>
                <w:sz w:val="22"/>
              </w:rPr>
              <w:t xml:space="preserve">75 </w:t>
            </w:r>
          </w:p>
        </w:tc>
      </w:tr>
      <w:tr w14:paraId="3B699225">
        <w:tblPrEx>
          <w:tblCellMar>
            <w:top w:w="0" w:type="dxa"/>
            <w:left w:w="108" w:type="dxa"/>
            <w:bottom w:w="0" w:type="dxa"/>
            <w:right w:w="108" w:type="dxa"/>
          </w:tblCellMar>
        </w:tblPrEx>
        <w:trPr>
          <w:gridBefore w:val="1"/>
          <w:wBefore w:w="15" w:type="dxa"/>
          <w:trHeight w:val="285" w:hRule="atLeast"/>
        </w:trPr>
        <w:tc>
          <w:tcPr>
            <w:tcW w:w="4236" w:type="dxa"/>
            <w:tcBorders>
              <w:top w:val="nil"/>
              <w:left w:val="single" w:color="auto" w:sz="4" w:space="0"/>
              <w:bottom w:val="single" w:color="auto" w:sz="4" w:space="0"/>
              <w:right w:val="single" w:color="auto" w:sz="4" w:space="0"/>
            </w:tcBorders>
            <w:shd w:val="clear" w:color="auto" w:fill="FFFFFF"/>
          </w:tcPr>
          <w:p w14:paraId="7CDF1528">
            <w:pPr>
              <w:rPr>
                <w:color w:val="000000"/>
                <w:sz w:val="22"/>
              </w:rPr>
            </w:pPr>
            <w:r>
              <w:rPr>
                <w:color w:val="000000"/>
                <w:sz w:val="22"/>
              </w:rPr>
              <w:t>援助其他地区支出</w:t>
            </w:r>
          </w:p>
        </w:tc>
        <w:tc>
          <w:tcPr>
            <w:tcW w:w="4479" w:type="dxa"/>
            <w:gridSpan w:val="3"/>
            <w:tcBorders>
              <w:top w:val="nil"/>
              <w:left w:val="nil"/>
              <w:bottom w:val="single" w:color="auto" w:sz="4" w:space="0"/>
              <w:right w:val="single" w:color="auto" w:sz="4" w:space="0"/>
            </w:tcBorders>
            <w:shd w:val="clear" w:color="auto" w:fill="FFFFFF"/>
          </w:tcPr>
          <w:p w14:paraId="38DD6C51">
            <w:pPr>
              <w:jc w:val="right"/>
              <w:rPr>
                <w:color w:val="000000"/>
                <w:sz w:val="22"/>
              </w:rPr>
            </w:pPr>
            <w:r>
              <w:rPr>
                <w:color w:val="000000"/>
                <w:sz w:val="22"/>
              </w:rPr>
              <w:t>　</w:t>
            </w:r>
          </w:p>
        </w:tc>
      </w:tr>
      <w:tr w14:paraId="6E3B5A4A">
        <w:tblPrEx>
          <w:tblCellMar>
            <w:top w:w="0" w:type="dxa"/>
            <w:left w:w="108" w:type="dxa"/>
            <w:bottom w:w="0" w:type="dxa"/>
            <w:right w:w="108" w:type="dxa"/>
          </w:tblCellMar>
        </w:tblPrEx>
        <w:trPr>
          <w:gridBefore w:val="1"/>
          <w:wBefore w:w="15" w:type="dxa"/>
          <w:trHeight w:val="247" w:hRule="atLeast"/>
        </w:trPr>
        <w:tc>
          <w:tcPr>
            <w:tcW w:w="4236" w:type="dxa"/>
            <w:tcBorders>
              <w:top w:val="nil"/>
              <w:left w:val="single" w:color="auto" w:sz="4" w:space="0"/>
              <w:bottom w:val="single" w:color="auto" w:sz="4" w:space="0"/>
              <w:right w:val="single" w:color="auto" w:sz="4" w:space="0"/>
            </w:tcBorders>
            <w:shd w:val="clear" w:color="auto" w:fill="FFFFFF"/>
          </w:tcPr>
          <w:p w14:paraId="07310848">
            <w:pPr>
              <w:rPr>
                <w:color w:val="000000"/>
                <w:sz w:val="22"/>
              </w:rPr>
            </w:pPr>
            <w:r>
              <w:rPr>
                <w:color w:val="000000"/>
                <w:sz w:val="22"/>
              </w:rPr>
              <w:t>自然资源海洋气象等支出</w:t>
            </w:r>
          </w:p>
        </w:tc>
        <w:tc>
          <w:tcPr>
            <w:tcW w:w="4479" w:type="dxa"/>
            <w:gridSpan w:val="3"/>
            <w:tcBorders>
              <w:top w:val="nil"/>
              <w:left w:val="nil"/>
              <w:bottom w:val="single" w:color="auto" w:sz="4" w:space="0"/>
              <w:right w:val="single" w:color="auto" w:sz="4" w:space="0"/>
            </w:tcBorders>
            <w:shd w:val="clear" w:color="auto" w:fill="FFFFFF"/>
          </w:tcPr>
          <w:p w14:paraId="0031C052">
            <w:pPr>
              <w:jc w:val="right"/>
              <w:rPr>
                <w:color w:val="000000"/>
                <w:sz w:val="22"/>
              </w:rPr>
            </w:pPr>
            <w:r>
              <w:rPr>
                <w:color w:val="000000"/>
                <w:sz w:val="22"/>
              </w:rPr>
              <w:t xml:space="preserve">13900 </w:t>
            </w:r>
          </w:p>
        </w:tc>
      </w:tr>
      <w:tr w14:paraId="68E3A8F3">
        <w:tblPrEx>
          <w:tblCellMar>
            <w:top w:w="0" w:type="dxa"/>
            <w:left w:w="108" w:type="dxa"/>
            <w:bottom w:w="0" w:type="dxa"/>
            <w:right w:w="108" w:type="dxa"/>
          </w:tblCellMar>
        </w:tblPrEx>
        <w:trPr>
          <w:gridBefore w:val="1"/>
          <w:wBefore w:w="15" w:type="dxa"/>
          <w:trHeight w:val="352" w:hRule="atLeast"/>
        </w:trPr>
        <w:tc>
          <w:tcPr>
            <w:tcW w:w="4236" w:type="dxa"/>
            <w:tcBorders>
              <w:top w:val="nil"/>
              <w:left w:val="single" w:color="auto" w:sz="4" w:space="0"/>
              <w:bottom w:val="single" w:color="auto" w:sz="4" w:space="0"/>
              <w:right w:val="single" w:color="auto" w:sz="4" w:space="0"/>
            </w:tcBorders>
            <w:shd w:val="clear" w:color="auto" w:fill="FFFFFF"/>
          </w:tcPr>
          <w:p w14:paraId="609E0E4B">
            <w:pPr>
              <w:rPr>
                <w:color w:val="000000"/>
                <w:sz w:val="22"/>
              </w:rPr>
            </w:pPr>
            <w:r>
              <w:rPr>
                <w:color w:val="000000"/>
                <w:sz w:val="22"/>
              </w:rPr>
              <w:t>住房保障支出</w:t>
            </w:r>
          </w:p>
        </w:tc>
        <w:tc>
          <w:tcPr>
            <w:tcW w:w="4479" w:type="dxa"/>
            <w:gridSpan w:val="3"/>
            <w:tcBorders>
              <w:top w:val="nil"/>
              <w:left w:val="nil"/>
              <w:bottom w:val="single" w:color="auto" w:sz="4" w:space="0"/>
              <w:right w:val="single" w:color="auto" w:sz="4" w:space="0"/>
            </w:tcBorders>
            <w:shd w:val="clear" w:color="auto" w:fill="FFFFFF"/>
          </w:tcPr>
          <w:p w14:paraId="0568A4AB">
            <w:pPr>
              <w:jc w:val="right"/>
              <w:rPr>
                <w:color w:val="000000"/>
                <w:sz w:val="22"/>
              </w:rPr>
            </w:pPr>
            <w:r>
              <w:rPr>
                <w:color w:val="000000"/>
                <w:sz w:val="22"/>
              </w:rPr>
              <w:t xml:space="preserve">3423 </w:t>
            </w:r>
          </w:p>
        </w:tc>
      </w:tr>
      <w:tr w14:paraId="782B861E">
        <w:tblPrEx>
          <w:tblCellMar>
            <w:top w:w="0" w:type="dxa"/>
            <w:left w:w="108" w:type="dxa"/>
            <w:bottom w:w="0" w:type="dxa"/>
            <w:right w:w="108" w:type="dxa"/>
          </w:tblCellMar>
        </w:tblPrEx>
        <w:trPr>
          <w:gridBefore w:val="1"/>
          <w:wBefore w:w="15" w:type="dxa"/>
          <w:trHeight w:val="410" w:hRule="atLeast"/>
        </w:trPr>
        <w:tc>
          <w:tcPr>
            <w:tcW w:w="4236" w:type="dxa"/>
            <w:tcBorders>
              <w:top w:val="nil"/>
              <w:left w:val="single" w:color="auto" w:sz="4" w:space="0"/>
              <w:bottom w:val="single" w:color="auto" w:sz="4" w:space="0"/>
              <w:right w:val="single" w:color="auto" w:sz="4" w:space="0"/>
            </w:tcBorders>
            <w:shd w:val="clear" w:color="auto" w:fill="FFFFFF"/>
          </w:tcPr>
          <w:p w14:paraId="28B2F9B1">
            <w:pPr>
              <w:rPr>
                <w:color w:val="000000"/>
                <w:sz w:val="22"/>
              </w:rPr>
            </w:pPr>
            <w:r>
              <w:rPr>
                <w:color w:val="000000"/>
                <w:sz w:val="22"/>
              </w:rPr>
              <w:t>粮油物资储备支出</w:t>
            </w:r>
          </w:p>
        </w:tc>
        <w:tc>
          <w:tcPr>
            <w:tcW w:w="4479" w:type="dxa"/>
            <w:gridSpan w:val="3"/>
            <w:tcBorders>
              <w:top w:val="nil"/>
              <w:left w:val="nil"/>
              <w:bottom w:val="single" w:color="auto" w:sz="4" w:space="0"/>
              <w:right w:val="single" w:color="auto" w:sz="4" w:space="0"/>
            </w:tcBorders>
            <w:shd w:val="clear" w:color="auto" w:fill="FFFFFF"/>
          </w:tcPr>
          <w:p w14:paraId="22229578">
            <w:pPr>
              <w:jc w:val="right"/>
              <w:rPr>
                <w:color w:val="000000"/>
                <w:sz w:val="22"/>
              </w:rPr>
            </w:pPr>
            <w:r>
              <w:rPr>
                <w:color w:val="000000"/>
                <w:sz w:val="22"/>
              </w:rPr>
              <w:t xml:space="preserve">432 </w:t>
            </w:r>
          </w:p>
        </w:tc>
      </w:tr>
      <w:tr w14:paraId="7BC28F2C">
        <w:tblPrEx>
          <w:tblCellMar>
            <w:top w:w="0" w:type="dxa"/>
            <w:left w:w="108" w:type="dxa"/>
            <w:bottom w:w="0" w:type="dxa"/>
            <w:right w:w="108" w:type="dxa"/>
          </w:tblCellMar>
        </w:tblPrEx>
        <w:trPr>
          <w:gridBefore w:val="1"/>
          <w:wBefore w:w="15" w:type="dxa"/>
          <w:trHeight w:val="410" w:hRule="atLeast"/>
        </w:trPr>
        <w:tc>
          <w:tcPr>
            <w:tcW w:w="4236" w:type="dxa"/>
            <w:tcBorders>
              <w:top w:val="nil"/>
              <w:left w:val="single" w:color="auto" w:sz="4" w:space="0"/>
              <w:bottom w:val="single" w:color="auto" w:sz="4" w:space="0"/>
              <w:right w:val="single" w:color="auto" w:sz="4" w:space="0"/>
            </w:tcBorders>
            <w:shd w:val="clear" w:color="auto" w:fill="FFFFFF"/>
          </w:tcPr>
          <w:p w14:paraId="572D7AB6">
            <w:pPr>
              <w:rPr>
                <w:color w:val="000000"/>
                <w:sz w:val="22"/>
              </w:rPr>
            </w:pPr>
            <w:r>
              <w:rPr>
                <w:color w:val="000000"/>
                <w:sz w:val="22"/>
              </w:rPr>
              <w:t>国有资本经营预算支出</w:t>
            </w:r>
          </w:p>
        </w:tc>
        <w:tc>
          <w:tcPr>
            <w:tcW w:w="4479" w:type="dxa"/>
            <w:gridSpan w:val="3"/>
            <w:tcBorders>
              <w:top w:val="nil"/>
              <w:left w:val="nil"/>
              <w:bottom w:val="single" w:color="auto" w:sz="4" w:space="0"/>
              <w:right w:val="single" w:color="auto" w:sz="4" w:space="0"/>
            </w:tcBorders>
            <w:shd w:val="clear" w:color="auto" w:fill="FFFFFF"/>
          </w:tcPr>
          <w:p w14:paraId="5DBE62A8">
            <w:pPr>
              <w:jc w:val="right"/>
              <w:rPr>
                <w:color w:val="000000"/>
                <w:sz w:val="22"/>
              </w:rPr>
            </w:pPr>
            <w:r>
              <w:rPr>
                <w:color w:val="000000"/>
                <w:sz w:val="22"/>
              </w:rPr>
              <w:t>　</w:t>
            </w:r>
          </w:p>
        </w:tc>
      </w:tr>
      <w:tr w14:paraId="26899BB1">
        <w:tblPrEx>
          <w:tblCellMar>
            <w:top w:w="0" w:type="dxa"/>
            <w:left w:w="108" w:type="dxa"/>
            <w:bottom w:w="0" w:type="dxa"/>
            <w:right w:w="108" w:type="dxa"/>
          </w:tblCellMar>
        </w:tblPrEx>
        <w:trPr>
          <w:gridBefore w:val="1"/>
          <w:wBefore w:w="15" w:type="dxa"/>
          <w:trHeight w:val="277" w:hRule="atLeast"/>
        </w:trPr>
        <w:tc>
          <w:tcPr>
            <w:tcW w:w="4236" w:type="dxa"/>
            <w:tcBorders>
              <w:top w:val="nil"/>
              <w:left w:val="single" w:color="auto" w:sz="4" w:space="0"/>
              <w:bottom w:val="single" w:color="auto" w:sz="4" w:space="0"/>
              <w:right w:val="single" w:color="auto" w:sz="4" w:space="0"/>
            </w:tcBorders>
            <w:shd w:val="clear" w:color="auto" w:fill="FFFFFF"/>
          </w:tcPr>
          <w:p w14:paraId="69255B6D">
            <w:pPr>
              <w:rPr>
                <w:color w:val="000000"/>
                <w:sz w:val="22"/>
              </w:rPr>
            </w:pPr>
            <w:r>
              <w:rPr>
                <w:color w:val="000000"/>
                <w:sz w:val="22"/>
              </w:rPr>
              <w:t>灾害防治及应急管理支出</w:t>
            </w:r>
          </w:p>
        </w:tc>
        <w:tc>
          <w:tcPr>
            <w:tcW w:w="4479" w:type="dxa"/>
            <w:gridSpan w:val="3"/>
            <w:tcBorders>
              <w:top w:val="nil"/>
              <w:left w:val="nil"/>
              <w:bottom w:val="single" w:color="auto" w:sz="4" w:space="0"/>
              <w:right w:val="single" w:color="auto" w:sz="4" w:space="0"/>
            </w:tcBorders>
            <w:shd w:val="clear" w:color="auto" w:fill="FFFFFF"/>
          </w:tcPr>
          <w:p w14:paraId="31359F6B">
            <w:pPr>
              <w:jc w:val="right"/>
              <w:rPr>
                <w:color w:val="000000"/>
                <w:sz w:val="22"/>
              </w:rPr>
            </w:pPr>
            <w:r>
              <w:rPr>
                <w:color w:val="000000"/>
                <w:sz w:val="22"/>
              </w:rPr>
              <w:t xml:space="preserve">2748 </w:t>
            </w:r>
          </w:p>
        </w:tc>
      </w:tr>
      <w:tr w14:paraId="15F613D1">
        <w:tblPrEx>
          <w:tblCellMar>
            <w:top w:w="0" w:type="dxa"/>
            <w:left w:w="108" w:type="dxa"/>
            <w:bottom w:w="0" w:type="dxa"/>
            <w:right w:w="108" w:type="dxa"/>
          </w:tblCellMar>
        </w:tblPrEx>
        <w:trPr>
          <w:gridBefore w:val="1"/>
          <w:wBefore w:w="15" w:type="dxa"/>
          <w:trHeight w:val="382" w:hRule="atLeast"/>
        </w:trPr>
        <w:tc>
          <w:tcPr>
            <w:tcW w:w="4236" w:type="dxa"/>
            <w:tcBorders>
              <w:top w:val="nil"/>
              <w:left w:val="single" w:color="auto" w:sz="4" w:space="0"/>
              <w:bottom w:val="single" w:color="auto" w:sz="4" w:space="0"/>
              <w:right w:val="single" w:color="auto" w:sz="4" w:space="0"/>
            </w:tcBorders>
            <w:shd w:val="clear" w:color="auto" w:fill="FFFFFF"/>
          </w:tcPr>
          <w:p w14:paraId="509721DE">
            <w:pPr>
              <w:rPr>
                <w:color w:val="000000"/>
                <w:sz w:val="22"/>
              </w:rPr>
            </w:pPr>
            <w:r>
              <w:rPr>
                <w:color w:val="000000"/>
                <w:sz w:val="22"/>
              </w:rPr>
              <w:t>预备费</w:t>
            </w:r>
          </w:p>
        </w:tc>
        <w:tc>
          <w:tcPr>
            <w:tcW w:w="4479" w:type="dxa"/>
            <w:gridSpan w:val="3"/>
            <w:tcBorders>
              <w:top w:val="nil"/>
              <w:left w:val="nil"/>
              <w:bottom w:val="single" w:color="auto" w:sz="4" w:space="0"/>
              <w:right w:val="single" w:color="auto" w:sz="4" w:space="0"/>
            </w:tcBorders>
            <w:shd w:val="clear" w:color="auto" w:fill="FFFFFF"/>
          </w:tcPr>
          <w:p w14:paraId="390D8322">
            <w:pPr>
              <w:jc w:val="right"/>
              <w:rPr>
                <w:color w:val="000000"/>
                <w:sz w:val="22"/>
              </w:rPr>
            </w:pPr>
            <w:r>
              <w:rPr>
                <w:color w:val="000000"/>
                <w:sz w:val="22"/>
              </w:rPr>
              <w:t xml:space="preserve">3600 </w:t>
            </w:r>
          </w:p>
        </w:tc>
      </w:tr>
      <w:tr w14:paraId="371DB19E">
        <w:tblPrEx>
          <w:tblCellMar>
            <w:top w:w="0" w:type="dxa"/>
            <w:left w:w="108" w:type="dxa"/>
            <w:bottom w:w="0" w:type="dxa"/>
            <w:right w:w="108" w:type="dxa"/>
          </w:tblCellMar>
        </w:tblPrEx>
        <w:trPr>
          <w:gridBefore w:val="1"/>
          <w:wBefore w:w="15" w:type="dxa"/>
          <w:trHeight w:val="259" w:hRule="atLeast"/>
        </w:trPr>
        <w:tc>
          <w:tcPr>
            <w:tcW w:w="4236" w:type="dxa"/>
            <w:tcBorders>
              <w:top w:val="nil"/>
              <w:left w:val="single" w:color="auto" w:sz="4" w:space="0"/>
              <w:bottom w:val="single" w:color="auto" w:sz="4" w:space="0"/>
              <w:right w:val="single" w:color="auto" w:sz="4" w:space="0"/>
            </w:tcBorders>
            <w:shd w:val="clear" w:color="auto" w:fill="FFFFFF"/>
          </w:tcPr>
          <w:p w14:paraId="3CB77454">
            <w:pPr>
              <w:rPr>
                <w:color w:val="000000"/>
                <w:sz w:val="22"/>
              </w:rPr>
            </w:pPr>
            <w:r>
              <w:rPr>
                <w:color w:val="000000"/>
                <w:sz w:val="22"/>
              </w:rPr>
              <w:t>其他支出</w:t>
            </w:r>
          </w:p>
        </w:tc>
        <w:tc>
          <w:tcPr>
            <w:tcW w:w="4479" w:type="dxa"/>
            <w:gridSpan w:val="3"/>
            <w:tcBorders>
              <w:top w:val="nil"/>
              <w:left w:val="nil"/>
              <w:bottom w:val="single" w:color="auto" w:sz="4" w:space="0"/>
              <w:right w:val="single" w:color="auto" w:sz="4" w:space="0"/>
            </w:tcBorders>
            <w:shd w:val="clear" w:color="auto" w:fill="FFFFFF"/>
          </w:tcPr>
          <w:p w14:paraId="5A051923">
            <w:pPr>
              <w:jc w:val="right"/>
              <w:rPr>
                <w:color w:val="000000"/>
                <w:sz w:val="22"/>
              </w:rPr>
            </w:pPr>
            <w:r>
              <w:rPr>
                <w:color w:val="000000"/>
                <w:sz w:val="22"/>
              </w:rPr>
              <w:t xml:space="preserve">7236 </w:t>
            </w:r>
          </w:p>
        </w:tc>
      </w:tr>
      <w:tr w14:paraId="5E74353A">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tcPr>
          <w:p w14:paraId="093DDD8A">
            <w:pPr>
              <w:rPr>
                <w:color w:val="000000"/>
                <w:sz w:val="22"/>
              </w:rPr>
            </w:pPr>
            <w:r>
              <w:rPr>
                <w:color w:val="000000"/>
                <w:sz w:val="22"/>
              </w:rPr>
              <w:t>转移性支出</w:t>
            </w:r>
          </w:p>
        </w:tc>
        <w:tc>
          <w:tcPr>
            <w:tcW w:w="4479" w:type="dxa"/>
            <w:gridSpan w:val="3"/>
            <w:tcBorders>
              <w:top w:val="nil"/>
              <w:left w:val="single" w:color="auto" w:sz="4" w:space="0"/>
              <w:bottom w:val="single" w:color="auto" w:sz="4" w:space="0"/>
              <w:right w:val="single" w:color="auto" w:sz="4" w:space="0"/>
            </w:tcBorders>
          </w:tcPr>
          <w:p w14:paraId="4A811BAA">
            <w:pPr>
              <w:jc w:val="right"/>
              <w:rPr>
                <w:color w:val="000000"/>
                <w:sz w:val="22"/>
              </w:rPr>
            </w:pPr>
            <w:r>
              <w:rPr>
                <w:color w:val="000000"/>
                <w:sz w:val="22"/>
              </w:rPr>
              <w:t xml:space="preserve"> </w:t>
            </w:r>
          </w:p>
        </w:tc>
      </w:tr>
      <w:tr w14:paraId="15B37114">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tcPr>
          <w:p w14:paraId="330CAFE9">
            <w:pPr>
              <w:rPr>
                <w:color w:val="000000"/>
                <w:sz w:val="22"/>
              </w:rPr>
            </w:pPr>
            <w:r>
              <w:rPr>
                <w:color w:val="000000"/>
                <w:sz w:val="22"/>
              </w:rPr>
              <w:t>债务还本支出</w:t>
            </w:r>
          </w:p>
        </w:tc>
        <w:tc>
          <w:tcPr>
            <w:tcW w:w="4479" w:type="dxa"/>
            <w:gridSpan w:val="3"/>
            <w:tcBorders>
              <w:top w:val="nil"/>
              <w:left w:val="single" w:color="auto" w:sz="4" w:space="0"/>
              <w:bottom w:val="single" w:color="auto" w:sz="4" w:space="0"/>
              <w:right w:val="single" w:color="auto" w:sz="4" w:space="0"/>
            </w:tcBorders>
          </w:tcPr>
          <w:p w14:paraId="3D0A2503">
            <w:pPr>
              <w:jc w:val="right"/>
              <w:rPr>
                <w:color w:val="000000"/>
                <w:sz w:val="22"/>
              </w:rPr>
            </w:pPr>
            <w:r>
              <w:rPr>
                <w:color w:val="000000"/>
                <w:sz w:val="22"/>
              </w:rPr>
              <w:t xml:space="preserve">10728 </w:t>
            </w:r>
          </w:p>
        </w:tc>
      </w:tr>
      <w:tr w14:paraId="2D53BF29">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tcPr>
          <w:p w14:paraId="00725937">
            <w:pPr>
              <w:rPr>
                <w:color w:val="000000"/>
                <w:sz w:val="22"/>
              </w:rPr>
            </w:pPr>
            <w:r>
              <w:rPr>
                <w:color w:val="000000"/>
                <w:sz w:val="22"/>
              </w:rPr>
              <w:t>债务付息支出</w:t>
            </w:r>
          </w:p>
        </w:tc>
        <w:tc>
          <w:tcPr>
            <w:tcW w:w="4479" w:type="dxa"/>
            <w:gridSpan w:val="3"/>
            <w:tcBorders>
              <w:top w:val="nil"/>
              <w:left w:val="single" w:color="auto" w:sz="4" w:space="0"/>
              <w:bottom w:val="single" w:color="auto" w:sz="4" w:space="0"/>
              <w:right w:val="single" w:color="auto" w:sz="4" w:space="0"/>
            </w:tcBorders>
          </w:tcPr>
          <w:p w14:paraId="0B55EB2F">
            <w:pPr>
              <w:jc w:val="right"/>
              <w:rPr>
                <w:color w:val="000000"/>
                <w:sz w:val="22"/>
              </w:rPr>
            </w:pPr>
            <w:r>
              <w:rPr>
                <w:color w:val="000000"/>
                <w:sz w:val="22"/>
              </w:rPr>
              <w:t xml:space="preserve">6000 </w:t>
            </w:r>
          </w:p>
        </w:tc>
      </w:tr>
      <w:tr w14:paraId="6B3C2986">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tcPr>
          <w:p w14:paraId="3A89284B">
            <w:pPr>
              <w:rPr>
                <w:color w:val="000000"/>
                <w:sz w:val="22"/>
              </w:rPr>
            </w:pPr>
            <w:r>
              <w:rPr>
                <w:color w:val="000000"/>
                <w:sz w:val="22"/>
              </w:rPr>
              <w:t>债务发行费用支出</w:t>
            </w:r>
          </w:p>
        </w:tc>
        <w:tc>
          <w:tcPr>
            <w:tcW w:w="4479" w:type="dxa"/>
            <w:gridSpan w:val="3"/>
            <w:tcBorders>
              <w:top w:val="nil"/>
              <w:left w:val="single" w:color="auto" w:sz="4" w:space="0"/>
              <w:bottom w:val="single" w:color="auto" w:sz="4" w:space="0"/>
              <w:right w:val="single" w:color="auto" w:sz="4" w:space="0"/>
            </w:tcBorders>
          </w:tcPr>
          <w:p w14:paraId="1B5C89F8">
            <w:pPr>
              <w:jc w:val="right"/>
              <w:rPr>
                <w:color w:val="000000"/>
                <w:sz w:val="22"/>
              </w:rPr>
            </w:pPr>
            <w:r>
              <w:rPr>
                <w:color w:val="000000"/>
                <w:sz w:val="22"/>
              </w:rPr>
              <w:t xml:space="preserve">50 </w:t>
            </w:r>
          </w:p>
        </w:tc>
      </w:tr>
      <w:tr w14:paraId="0924E244">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tcPr>
          <w:p w14:paraId="21E054B9">
            <w:pPr>
              <w:rPr>
                <w:color w:val="000000"/>
                <w:sz w:val="22"/>
              </w:rPr>
            </w:pPr>
            <w:r>
              <w:rPr>
                <w:color w:val="000000"/>
                <w:sz w:val="22"/>
              </w:rPr>
              <w:t>抗疫特别国债安排的支出</w:t>
            </w:r>
          </w:p>
        </w:tc>
        <w:tc>
          <w:tcPr>
            <w:tcW w:w="4479" w:type="dxa"/>
            <w:gridSpan w:val="3"/>
            <w:tcBorders>
              <w:top w:val="nil"/>
              <w:left w:val="single" w:color="auto" w:sz="4" w:space="0"/>
              <w:bottom w:val="single" w:color="auto" w:sz="4" w:space="0"/>
              <w:right w:val="single" w:color="auto" w:sz="4" w:space="0"/>
            </w:tcBorders>
          </w:tcPr>
          <w:p w14:paraId="1F471BBA">
            <w:pPr>
              <w:jc w:val="right"/>
              <w:rPr>
                <w:color w:val="000000"/>
                <w:sz w:val="22"/>
              </w:rPr>
            </w:pPr>
          </w:p>
        </w:tc>
      </w:tr>
      <w:tr w14:paraId="67543D1F">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tcPr>
          <w:p w14:paraId="4B161643">
            <w:pPr>
              <w:rPr>
                <w:color w:val="000000"/>
                <w:sz w:val="22"/>
              </w:rPr>
            </w:pPr>
            <w:r>
              <w:rPr>
                <w:color w:val="000000"/>
                <w:sz w:val="22"/>
              </w:rPr>
              <w:t>人行科目</w:t>
            </w:r>
          </w:p>
        </w:tc>
        <w:tc>
          <w:tcPr>
            <w:tcW w:w="4479" w:type="dxa"/>
            <w:gridSpan w:val="3"/>
            <w:tcBorders>
              <w:top w:val="nil"/>
              <w:left w:val="single" w:color="auto" w:sz="4" w:space="0"/>
              <w:bottom w:val="single" w:color="auto" w:sz="4" w:space="0"/>
              <w:right w:val="single" w:color="auto" w:sz="4" w:space="0"/>
            </w:tcBorders>
          </w:tcPr>
          <w:p w14:paraId="5F60D537">
            <w:pPr>
              <w:jc w:val="right"/>
              <w:rPr>
                <w:color w:val="000000"/>
                <w:sz w:val="22"/>
              </w:rPr>
            </w:pPr>
            <w:r>
              <w:rPr>
                <w:color w:val="000000"/>
                <w:sz w:val="22"/>
              </w:rPr>
              <w:t>　</w:t>
            </w:r>
          </w:p>
        </w:tc>
      </w:tr>
      <w:tr w14:paraId="48FD1904">
        <w:tblPrEx>
          <w:tblCellMar>
            <w:top w:w="0" w:type="dxa"/>
            <w:left w:w="108" w:type="dxa"/>
            <w:bottom w:w="0" w:type="dxa"/>
            <w:right w:w="108" w:type="dxa"/>
          </w:tblCellMar>
        </w:tblPrEx>
        <w:trPr>
          <w:gridBefore w:val="1"/>
          <w:wBefore w:w="15" w:type="dxa"/>
          <w:trHeight w:val="325" w:hRule="atLeast"/>
        </w:trPr>
        <w:tc>
          <w:tcPr>
            <w:tcW w:w="4236" w:type="dxa"/>
            <w:tcBorders>
              <w:top w:val="nil"/>
              <w:left w:val="single" w:color="auto" w:sz="4" w:space="0"/>
              <w:bottom w:val="single" w:color="auto" w:sz="4" w:space="0"/>
              <w:right w:val="nil"/>
            </w:tcBorders>
            <w:vAlign w:val="center"/>
          </w:tcPr>
          <w:p w14:paraId="193D96E5">
            <w:pPr>
              <w:rPr>
                <w:color w:val="000000"/>
                <w:sz w:val="22"/>
              </w:rPr>
            </w:pPr>
            <w:r>
              <w:rPr>
                <w:color w:val="000000"/>
                <w:sz w:val="22"/>
              </w:rPr>
              <w:t>二、对下税收返还和转移支付</w:t>
            </w:r>
          </w:p>
        </w:tc>
        <w:tc>
          <w:tcPr>
            <w:tcW w:w="4479" w:type="dxa"/>
            <w:gridSpan w:val="3"/>
            <w:tcBorders>
              <w:top w:val="nil"/>
              <w:left w:val="single" w:color="auto" w:sz="4" w:space="0"/>
              <w:bottom w:val="single" w:color="auto" w:sz="4" w:space="0"/>
              <w:right w:val="single" w:color="auto" w:sz="4" w:space="0"/>
            </w:tcBorders>
          </w:tcPr>
          <w:p w14:paraId="387AF8D9">
            <w:pPr>
              <w:jc w:val="right"/>
              <w:rPr>
                <w:color w:val="000000"/>
                <w:sz w:val="22"/>
              </w:rPr>
            </w:pPr>
            <w:r>
              <w:rPr>
                <w:color w:val="000000"/>
                <w:sz w:val="22"/>
              </w:rPr>
              <w:t>　</w:t>
            </w:r>
          </w:p>
        </w:tc>
      </w:tr>
      <w:tr w14:paraId="02C80598">
        <w:tblPrEx>
          <w:tblCellMar>
            <w:top w:w="0" w:type="dxa"/>
            <w:left w:w="108" w:type="dxa"/>
            <w:bottom w:w="0" w:type="dxa"/>
            <w:right w:w="108" w:type="dxa"/>
          </w:tblCellMar>
        </w:tblPrEx>
        <w:trPr>
          <w:gridBefore w:val="1"/>
          <w:wBefore w:w="15" w:type="dxa"/>
          <w:trHeight w:val="300" w:hRule="atLeast"/>
        </w:trPr>
        <w:tc>
          <w:tcPr>
            <w:tcW w:w="4236" w:type="dxa"/>
            <w:tcBorders>
              <w:top w:val="single" w:color="auto" w:sz="4" w:space="0"/>
              <w:left w:val="single" w:color="auto" w:sz="4" w:space="0"/>
              <w:bottom w:val="single" w:color="auto" w:sz="4" w:space="0"/>
              <w:right w:val="single" w:color="auto" w:sz="4" w:space="0"/>
            </w:tcBorders>
            <w:vAlign w:val="center"/>
          </w:tcPr>
          <w:p w14:paraId="194245C0">
            <w:pPr>
              <w:rPr>
                <w:color w:val="000000"/>
                <w:sz w:val="22"/>
              </w:rPr>
            </w:pPr>
            <w:r>
              <w:rPr>
                <w:color w:val="000000"/>
                <w:sz w:val="22"/>
              </w:rPr>
              <w:t>税收返还</w:t>
            </w:r>
          </w:p>
        </w:tc>
        <w:tc>
          <w:tcPr>
            <w:tcW w:w="4479" w:type="dxa"/>
            <w:gridSpan w:val="3"/>
            <w:tcBorders>
              <w:top w:val="single" w:color="auto" w:sz="4" w:space="0"/>
              <w:left w:val="single" w:color="auto" w:sz="4" w:space="0"/>
              <w:bottom w:val="single" w:color="auto" w:sz="4" w:space="0"/>
              <w:right w:val="single" w:color="auto" w:sz="4" w:space="0"/>
            </w:tcBorders>
            <w:vAlign w:val="center"/>
          </w:tcPr>
          <w:p w14:paraId="1D3BE134">
            <w:pPr>
              <w:jc w:val="right"/>
              <w:rPr>
                <w:rFonts w:ascii="宋体" w:hAnsi="宋体" w:cs="宋体"/>
                <w:b/>
                <w:bCs/>
                <w:color w:val="000000"/>
                <w:sz w:val="22"/>
              </w:rPr>
            </w:pPr>
            <w:r>
              <w:rPr>
                <w:b/>
                <w:bCs/>
                <w:color w:val="000000"/>
                <w:sz w:val="22"/>
              </w:rPr>
              <w:t>　</w:t>
            </w:r>
          </w:p>
        </w:tc>
      </w:tr>
      <w:tr w14:paraId="2FD6E9B1">
        <w:tblPrEx>
          <w:tblCellMar>
            <w:top w:w="0" w:type="dxa"/>
            <w:left w:w="108" w:type="dxa"/>
            <w:bottom w:w="0" w:type="dxa"/>
            <w:right w:w="108" w:type="dxa"/>
          </w:tblCellMar>
        </w:tblPrEx>
        <w:trPr>
          <w:gridBefore w:val="1"/>
          <w:wBefore w:w="15" w:type="dxa"/>
          <w:trHeight w:val="334" w:hRule="atLeast"/>
        </w:trPr>
        <w:tc>
          <w:tcPr>
            <w:tcW w:w="4236" w:type="dxa"/>
            <w:tcBorders>
              <w:top w:val="single" w:color="auto" w:sz="4" w:space="0"/>
              <w:left w:val="single" w:color="auto" w:sz="4" w:space="0"/>
              <w:bottom w:val="single" w:color="auto" w:sz="4" w:space="0"/>
              <w:right w:val="single" w:color="auto" w:sz="4" w:space="0"/>
            </w:tcBorders>
            <w:vAlign w:val="center"/>
          </w:tcPr>
          <w:p w14:paraId="0E251C11">
            <w:pPr>
              <w:rPr>
                <w:color w:val="000000"/>
                <w:sz w:val="22"/>
              </w:rPr>
            </w:pPr>
            <w:r>
              <w:rPr>
                <w:color w:val="000000"/>
                <w:sz w:val="22"/>
              </w:rPr>
              <w:t>转移支付</w:t>
            </w:r>
          </w:p>
        </w:tc>
        <w:tc>
          <w:tcPr>
            <w:tcW w:w="4479" w:type="dxa"/>
            <w:gridSpan w:val="3"/>
            <w:tcBorders>
              <w:top w:val="single" w:color="auto" w:sz="4" w:space="0"/>
              <w:left w:val="single" w:color="auto" w:sz="4" w:space="0"/>
              <w:bottom w:val="single" w:color="auto" w:sz="4" w:space="0"/>
              <w:right w:val="single" w:color="auto" w:sz="4" w:space="0"/>
            </w:tcBorders>
            <w:vAlign w:val="center"/>
          </w:tcPr>
          <w:p w14:paraId="46BCB494">
            <w:pPr>
              <w:jc w:val="right"/>
              <w:rPr>
                <w:rFonts w:ascii="宋体" w:hAnsi="宋体" w:cs="宋体"/>
                <w:b/>
                <w:bCs/>
                <w:color w:val="000000"/>
                <w:sz w:val="22"/>
              </w:rPr>
            </w:pPr>
            <w:r>
              <w:rPr>
                <w:b/>
                <w:bCs/>
                <w:color w:val="000000"/>
                <w:sz w:val="22"/>
              </w:rPr>
              <w:t>　</w:t>
            </w:r>
          </w:p>
        </w:tc>
      </w:tr>
      <w:tr w14:paraId="49B28C74">
        <w:tblPrEx>
          <w:tblCellMar>
            <w:top w:w="0" w:type="dxa"/>
            <w:left w:w="108" w:type="dxa"/>
            <w:bottom w:w="0" w:type="dxa"/>
            <w:right w:w="108" w:type="dxa"/>
          </w:tblCellMar>
        </w:tblPrEx>
        <w:trPr>
          <w:gridBefore w:val="1"/>
          <w:wBefore w:w="15" w:type="dxa"/>
          <w:trHeight w:val="285" w:hRule="atLeast"/>
        </w:trPr>
        <w:tc>
          <w:tcPr>
            <w:tcW w:w="4236" w:type="dxa"/>
            <w:tcBorders>
              <w:top w:val="single" w:color="auto" w:sz="4" w:space="0"/>
              <w:left w:val="single" w:color="auto" w:sz="4" w:space="0"/>
              <w:bottom w:val="single" w:color="auto" w:sz="4" w:space="0"/>
              <w:right w:val="single" w:color="auto" w:sz="4" w:space="0"/>
            </w:tcBorders>
            <w:vAlign w:val="center"/>
          </w:tcPr>
          <w:p w14:paraId="0EA898BE">
            <w:pPr>
              <w:rPr>
                <w:color w:val="000000"/>
                <w:sz w:val="22"/>
              </w:rPr>
            </w:pPr>
            <w:r>
              <w:rPr>
                <w:color w:val="000000"/>
                <w:sz w:val="22"/>
              </w:rPr>
              <w:t>一般性转移支付</w:t>
            </w:r>
          </w:p>
        </w:tc>
        <w:tc>
          <w:tcPr>
            <w:tcW w:w="4479" w:type="dxa"/>
            <w:gridSpan w:val="3"/>
            <w:tcBorders>
              <w:top w:val="single" w:color="auto" w:sz="4" w:space="0"/>
              <w:left w:val="single" w:color="auto" w:sz="4" w:space="0"/>
              <w:bottom w:val="single" w:color="auto" w:sz="4" w:space="0"/>
              <w:right w:val="single" w:color="auto" w:sz="4" w:space="0"/>
            </w:tcBorders>
            <w:vAlign w:val="center"/>
          </w:tcPr>
          <w:p w14:paraId="4BADF440">
            <w:pPr>
              <w:jc w:val="right"/>
              <w:rPr>
                <w:rFonts w:ascii="宋体" w:hAnsi="宋体" w:cs="宋体"/>
                <w:b/>
                <w:bCs/>
                <w:color w:val="000000"/>
                <w:sz w:val="22"/>
              </w:rPr>
            </w:pPr>
            <w:r>
              <w:rPr>
                <w:b/>
                <w:bCs/>
                <w:color w:val="000000"/>
                <w:sz w:val="22"/>
              </w:rPr>
              <w:t>　</w:t>
            </w:r>
          </w:p>
        </w:tc>
      </w:tr>
      <w:tr w14:paraId="4B611647">
        <w:tblPrEx>
          <w:tblCellMar>
            <w:top w:w="0" w:type="dxa"/>
            <w:left w:w="108" w:type="dxa"/>
            <w:bottom w:w="0" w:type="dxa"/>
            <w:right w:w="108" w:type="dxa"/>
          </w:tblCellMar>
        </w:tblPrEx>
        <w:trPr>
          <w:gridBefore w:val="1"/>
          <w:wBefore w:w="15" w:type="dxa"/>
          <w:trHeight w:val="418" w:hRule="atLeast"/>
        </w:trPr>
        <w:tc>
          <w:tcPr>
            <w:tcW w:w="4236" w:type="dxa"/>
            <w:tcBorders>
              <w:top w:val="single" w:color="auto" w:sz="4" w:space="0"/>
              <w:left w:val="single" w:color="auto" w:sz="4" w:space="0"/>
              <w:bottom w:val="single" w:color="auto" w:sz="4" w:space="0"/>
              <w:right w:val="single" w:color="auto" w:sz="4" w:space="0"/>
            </w:tcBorders>
            <w:vAlign w:val="center"/>
          </w:tcPr>
          <w:p w14:paraId="01489FC0">
            <w:pPr>
              <w:rPr>
                <w:color w:val="000000"/>
                <w:sz w:val="22"/>
              </w:rPr>
            </w:pPr>
            <w:r>
              <w:rPr>
                <w:color w:val="000000"/>
                <w:sz w:val="22"/>
              </w:rPr>
              <w:t>专项转移支付</w:t>
            </w:r>
          </w:p>
        </w:tc>
        <w:tc>
          <w:tcPr>
            <w:tcW w:w="4479" w:type="dxa"/>
            <w:gridSpan w:val="3"/>
            <w:tcBorders>
              <w:top w:val="single" w:color="auto" w:sz="4" w:space="0"/>
              <w:left w:val="single" w:color="auto" w:sz="4" w:space="0"/>
              <w:bottom w:val="single" w:color="auto" w:sz="4" w:space="0"/>
              <w:right w:val="single" w:color="auto" w:sz="4" w:space="0"/>
            </w:tcBorders>
            <w:vAlign w:val="center"/>
          </w:tcPr>
          <w:p w14:paraId="1426C200">
            <w:pPr>
              <w:jc w:val="right"/>
              <w:rPr>
                <w:rFonts w:ascii="宋体" w:hAnsi="宋体" w:cs="宋体"/>
                <w:b/>
                <w:bCs/>
                <w:color w:val="000000"/>
                <w:sz w:val="22"/>
              </w:rPr>
            </w:pPr>
            <w:r>
              <w:rPr>
                <w:b/>
                <w:bCs/>
                <w:color w:val="000000"/>
                <w:sz w:val="22"/>
              </w:rPr>
              <w:t>　</w:t>
            </w:r>
          </w:p>
        </w:tc>
      </w:tr>
      <w:tr w14:paraId="59C73C9F">
        <w:tblPrEx>
          <w:tblCellMar>
            <w:top w:w="0" w:type="dxa"/>
            <w:left w:w="108" w:type="dxa"/>
            <w:bottom w:w="0" w:type="dxa"/>
            <w:right w:w="108" w:type="dxa"/>
          </w:tblCellMar>
        </w:tblPrEx>
        <w:trPr>
          <w:gridBefore w:val="1"/>
          <w:wBefore w:w="15" w:type="dxa"/>
          <w:trHeight w:val="522" w:hRule="atLeast"/>
        </w:trPr>
        <w:tc>
          <w:tcPr>
            <w:tcW w:w="4236" w:type="dxa"/>
            <w:tcBorders>
              <w:top w:val="single" w:color="auto" w:sz="4" w:space="0"/>
              <w:left w:val="single" w:color="auto" w:sz="4" w:space="0"/>
              <w:bottom w:val="single" w:color="auto" w:sz="4" w:space="0"/>
              <w:right w:val="single" w:color="auto" w:sz="4" w:space="0"/>
            </w:tcBorders>
            <w:vAlign w:val="center"/>
          </w:tcPr>
          <w:p w14:paraId="7AAF669D">
            <w:pPr>
              <w:widowControl/>
              <w:jc w:val="left"/>
              <w:textAlignment w:val="center"/>
              <w:rPr>
                <w:rFonts w:ascii="方正仿宋_GBK" w:hAnsi="方正仿宋_GBK" w:cs="宋体"/>
                <w:b/>
                <w:bCs/>
                <w:kern w:val="0"/>
                <w:sz w:val="22"/>
              </w:rPr>
            </w:pPr>
            <w:r>
              <w:rPr>
                <w:rFonts w:ascii="方正仿宋_GBK" w:hAnsi="方正仿宋_GBK" w:eastAsia="方正仿宋_GBK" w:cs="方正仿宋_GBK"/>
                <w:b/>
                <w:color w:val="000000"/>
                <w:kern w:val="0"/>
                <w:sz w:val="22"/>
              </w:rPr>
              <w:t>合计</w:t>
            </w:r>
          </w:p>
        </w:tc>
        <w:tc>
          <w:tcPr>
            <w:tcW w:w="4479" w:type="dxa"/>
            <w:gridSpan w:val="3"/>
            <w:tcBorders>
              <w:top w:val="single" w:color="auto" w:sz="4" w:space="0"/>
              <w:left w:val="single" w:color="auto" w:sz="4" w:space="0"/>
              <w:bottom w:val="single" w:color="auto" w:sz="4" w:space="0"/>
              <w:right w:val="single" w:color="auto" w:sz="4" w:space="0"/>
            </w:tcBorders>
            <w:vAlign w:val="center"/>
          </w:tcPr>
          <w:p w14:paraId="0BCF4548">
            <w:pPr>
              <w:jc w:val="right"/>
              <w:rPr>
                <w:rFonts w:ascii="宋体" w:hAnsi="宋体" w:cs="宋体"/>
                <w:b/>
                <w:bCs/>
                <w:color w:val="000000"/>
                <w:sz w:val="22"/>
              </w:rPr>
            </w:pPr>
            <w:r>
              <w:rPr>
                <w:rFonts w:hint="eastAsia"/>
                <w:b/>
                <w:bCs/>
                <w:color w:val="000000"/>
                <w:sz w:val="22"/>
                <w:lang w:val="en-US" w:eastAsia="zh-CN"/>
              </w:rPr>
              <w:t>362105</w:t>
            </w:r>
            <w:r>
              <w:rPr>
                <w:b/>
                <w:bCs/>
                <w:color w:val="000000"/>
                <w:sz w:val="22"/>
              </w:rPr>
              <w:t>　</w:t>
            </w:r>
          </w:p>
        </w:tc>
      </w:tr>
    </w:tbl>
    <w:p w14:paraId="4283A8A9">
      <w:pPr>
        <w:widowControl/>
        <w:jc w:val="left"/>
        <w:textAlignment w:val="center"/>
        <w:rPr>
          <w:rFonts w:hint="eastAsia" w:ascii="黑体" w:hAnsi="宋体" w:eastAsia="黑体" w:cs="Times New Roman"/>
          <w:kern w:val="0"/>
          <w:sz w:val="22"/>
          <w:szCs w:val="22"/>
        </w:rPr>
      </w:pPr>
    </w:p>
    <w:p w14:paraId="3FFDEC96">
      <w:pPr>
        <w:widowControl/>
        <w:jc w:val="left"/>
        <w:textAlignment w:val="center"/>
        <w:rPr>
          <w:rFonts w:hint="eastAsia" w:ascii="黑体" w:hAnsi="宋体" w:eastAsia="黑体" w:cs="Times New Roman"/>
          <w:kern w:val="0"/>
          <w:sz w:val="22"/>
          <w:szCs w:val="22"/>
        </w:rPr>
      </w:pPr>
    </w:p>
    <w:tbl>
      <w:tblPr>
        <w:tblStyle w:val="26"/>
        <w:tblW w:w="0" w:type="auto"/>
        <w:tblInd w:w="108" w:type="dxa"/>
        <w:tblLayout w:type="fixed"/>
        <w:tblCellMar>
          <w:top w:w="0" w:type="dxa"/>
          <w:left w:w="108" w:type="dxa"/>
          <w:bottom w:w="0" w:type="dxa"/>
          <w:right w:w="108" w:type="dxa"/>
        </w:tblCellMar>
      </w:tblPr>
      <w:tblGrid>
        <w:gridCol w:w="1863"/>
        <w:gridCol w:w="5397"/>
        <w:gridCol w:w="1743"/>
      </w:tblGrid>
      <w:tr w14:paraId="4BF8BC69">
        <w:tblPrEx>
          <w:tblCellMar>
            <w:top w:w="0" w:type="dxa"/>
            <w:left w:w="108" w:type="dxa"/>
            <w:bottom w:w="0" w:type="dxa"/>
            <w:right w:w="108" w:type="dxa"/>
          </w:tblCellMar>
        </w:tblPrEx>
        <w:trPr>
          <w:trHeight w:val="268" w:hRule="atLeast"/>
        </w:trPr>
        <w:tc>
          <w:tcPr>
            <w:tcW w:w="1863" w:type="dxa"/>
            <w:tcBorders>
              <w:top w:val="nil"/>
              <w:left w:val="nil"/>
              <w:bottom w:val="nil"/>
              <w:right w:val="nil"/>
            </w:tcBorders>
            <w:vAlign w:val="center"/>
          </w:tcPr>
          <w:p w14:paraId="2EA64A2C">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3</w:t>
            </w:r>
          </w:p>
        </w:tc>
        <w:tc>
          <w:tcPr>
            <w:tcW w:w="5397" w:type="dxa"/>
            <w:tcBorders>
              <w:top w:val="nil"/>
              <w:left w:val="nil"/>
              <w:bottom w:val="nil"/>
              <w:right w:val="nil"/>
            </w:tcBorders>
          </w:tcPr>
          <w:p w14:paraId="6BC204D0">
            <w:pPr>
              <w:widowControl/>
              <w:jc w:val="left"/>
              <w:rPr>
                <w:rFonts w:ascii="Times New Roman" w:hAnsi="Times New Roman" w:cs="Times New Roman"/>
                <w:kern w:val="0"/>
                <w:sz w:val="22"/>
              </w:rPr>
            </w:pPr>
          </w:p>
        </w:tc>
        <w:tc>
          <w:tcPr>
            <w:tcW w:w="1743" w:type="dxa"/>
            <w:tcBorders>
              <w:top w:val="nil"/>
              <w:left w:val="nil"/>
              <w:bottom w:val="nil"/>
              <w:right w:val="nil"/>
            </w:tcBorders>
          </w:tcPr>
          <w:p w14:paraId="1B562AF5">
            <w:pPr>
              <w:widowControl/>
              <w:jc w:val="left"/>
              <w:rPr>
                <w:rFonts w:ascii="Times New Roman" w:hAnsi="Times New Roman" w:cs="Times New Roman"/>
                <w:kern w:val="0"/>
                <w:sz w:val="22"/>
              </w:rPr>
            </w:pPr>
          </w:p>
        </w:tc>
      </w:tr>
      <w:tr w14:paraId="67E464B8">
        <w:tblPrEx>
          <w:tblCellMar>
            <w:top w:w="0" w:type="dxa"/>
            <w:left w:w="108" w:type="dxa"/>
            <w:bottom w:w="0" w:type="dxa"/>
            <w:right w:w="108" w:type="dxa"/>
          </w:tblCellMar>
        </w:tblPrEx>
        <w:trPr>
          <w:trHeight w:val="261" w:hRule="atLeast"/>
        </w:trPr>
        <w:tc>
          <w:tcPr>
            <w:tcW w:w="9003" w:type="dxa"/>
            <w:gridSpan w:val="3"/>
            <w:tcBorders>
              <w:top w:val="nil"/>
              <w:left w:val="nil"/>
              <w:bottom w:val="nil"/>
              <w:right w:val="nil"/>
            </w:tcBorders>
          </w:tcPr>
          <w:p w14:paraId="5EEDEE9F">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一般公共预算本级支出表</w:t>
            </w:r>
          </w:p>
        </w:tc>
      </w:tr>
      <w:tr w14:paraId="75972E2D">
        <w:tblPrEx>
          <w:tblCellMar>
            <w:top w:w="0" w:type="dxa"/>
            <w:left w:w="108" w:type="dxa"/>
            <w:bottom w:w="0" w:type="dxa"/>
            <w:right w:w="108" w:type="dxa"/>
          </w:tblCellMar>
        </w:tblPrEx>
        <w:trPr>
          <w:trHeight w:val="199" w:hRule="atLeast"/>
        </w:trPr>
        <w:tc>
          <w:tcPr>
            <w:tcW w:w="1863" w:type="dxa"/>
            <w:tcBorders>
              <w:top w:val="nil"/>
              <w:left w:val="nil"/>
              <w:bottom w:val="nil"/>
              <w:right w:val="nil"/>
            </w:tcBorders>
          </w:tcPr>
          <w:p w14:paraId="1C618380">
            <w:pPr>
              <w:widowControl/>
              <w:jc w:val="left"/>
              <w:rPr>
                <w:rFonts w:ascii="Times New Roman" w:hAnsi="Times New Roman" w:cs="Times New Roman"/>
                <w:kern w:val="0"/>
                <w:sz w:val="22"/>
              </w:rPr>
            </w:pPr>
          </w:p>
        </w:tc>
        <w:tc>
          <w:tcPr>
            <w:tcW w:w="5397" w:type="dxa"/>
            <w:tcBorders>
              <w:top w:val="nil"/>
              <w:left w:val="nil"/>
              <w:bottom w:val="nil"/>
              <w:right w:val="nil"/>
            </w:tcBorders>
          </w:tcPr>
          <w:p w14:paraId="1FFA73C2">
            <w:pPr>
              <w:widowControl/>
              <w:jc w:val="left"/>
              <w:rPr>
                <w:rFonts w:ascii="Times New Roman" w:hAnsi="Times New Roman" w:cs="Times New Roman"/>
                <w:kern w:val="0"/>
                <w:sz w:val="22"/>
              </w:rPr>
            </w:pPr>
          </w:p>
        </w:tc>
        <w:tc>
          <w:tcPr>
            <w:tcW w:w="1743" w:type="dxa"/>
            <w:tcBorders>
              <w:top w:val="nil"/>
              <w:left w:val="nil"/>
              <w:bottom w:val="nil"/>
              <w:right w:val="nil"/>
            </w:tcBorders>
            <w:vAlign w:val="center"/>
          </w:tcPr>
          <w:p w14:paraId="54F46543">
            <w:pPr>
              <w:widowControl/>
              <w:jc w:val="right"/>
              <w:rPr>
                <w:rFonts w:ascii="Times New Roman" w:hAnsi="Times New Roman" w:cs="Times New Roman"/>
                <w:kern w:val="0"/>
                <w:sz w:val="22"/>
              </w:rPr>
            </w:pPr>
            <w:r>
              <w:rPr>
                <w:rFonts w:ascii="方正仿宋_GBK" w:hAnsi="方正仿宋_GBK" w:cs="Times New Roman"/>
                <w:kern w:val="0"/>
                <w:sz w:val="22"/>
              </w:rPr>
              <w:t>单位：万元</w:t>
            </w:r>
          </w:p>
        </w:tc>
      </w:tr>
      <w:tr w14:paraId="76E48961">
        <w:tblPrEx>
          <w:tblCellMar>
            <w:top w:w="0" w:type="dxa"/>
            <w:left w:w="108" w:type="dxa"/>
            <w:bottom w:w="0" w:type="dxa"/>
            <w:right w:w="108" w:type="dxa"/>
          </w:tblCellMar>
        </w:tblPrEx>
        <w:trPr>
          <w:trHeight w:val="358" w:hRule="atLeast"/>
        </w:trPr>
        <w:tc>
          <w:tcPr>
            <w:tcW w:w="1863" w:type="dxa"/>
            <w:tcBorders>
              <w:top w:val="single" w:color="auto" w:sz="4" w:space="0"/>
              <w:left w:val="single" w:color="auto" w:sz="4" w:space="0"/>
              <w:bottom w:val="nil"/>
              <w:right w:val="single" w:color="auto" w:sz="4" w:space="0"/>
            </w:tcBorders>
            <w:vAlign w:val="center"/>
          </w:tcPr>
          <w:p w14:paraId="78E61EC1">
            <w:pPr>
              <w:widowControl/>
              <w:jc w:val="center"/>
              <w:textAlignment w:val="center"/>
              <w:rPr>
                <w:rFonts w:ascii="Times New Roman" w:hAnsi="Times New Roman" w:cs="Times New Roman"/>
                <w:b/>
                <w:bCs/>
                <w:kern w:val="0"/>
                <w:sz w:val="22"/>
              </w:rPr>
            </w:pPr>
            <w:r>
              <w:rPr>
                <w:rFonts w:ascii="方正书宋_GBK" w:hAnsi="方正书宋_GBK" w:eastAsia="方正书宋_GBK" w:cs="方正书宋_GBK"/>
                <w:b/>
                <w:color w:val="000000"/>
                <w:kern w:val="0"/>
                <w:sz w:val="22"/>
              </w:rPr>
              <w:t>科目编码</w:t>
            </w:r>
          </w:p>
        </w:tc>
        <w:tc>
          <w:tcPr>
            <w:tcW w:w="5397" w:type="dxa"/>
            <w:tcBorders>
              <w:top w:val="single" w:color="auto" w:sz="4" w:space="0"/>
              <w:left w:val="nil"/>
              <w:bottom w:val="nil"/>
              <w:right w:val="single" w:color="auto" w:sz="4" w:space="0"/>
            </w:tcBorders>
            <w:vAlign w:val="center"/>
          </w:tcPr>
          <w:p w14:paraId="6633F877">
            <w:pPr>
              <w:widowControl/>
              <w:jc w:val="center"/>
              <w:textAlignment w:val="center"/>
              <w:rPr>
                <w:rFonts w:ascii="Times New Roman" w:hAnsi="Times New Roman" w:cs="Times New Roman"/>
                <w:b/>
                <w:bCs/>
                <w:kern w:val="0"/>
                <w:sz w:val="22"/>
              </w:rPr>
            </w:pPr>
            <w:r>
              <w:rPr>
                <w:rFonts w:ascii="方正书宋_GBK" w:hAnsi="方正书宋_GBK" w:eastAsia="方正书宋_GBK" w:cs="方正书宋_GBK"/>
                <w:b/>
                <w:color w:val="000000"/>
                <w:kern w:val="0"/>
                <w:sz w:val="22"/>
              </w:rPr>
              <w:t>科目名称</w:t>
            </w:r>
          </w:p>
        </w:tc>
        <w:tc>
          <w:tcPr>
            <w:tcW w:w="1743" w:type="dxa"/>
            <w:tcBorders>
              <w:top w:val="single" w:color="auto" w:sz="4" w:space="0"/>
              <w:left w:val="nil"/>
              <w:bottom w:val="nil"/>
              <w:right w:val="single" w:color="auto" w:sz="4" w:space="0"/>
            </w:tcBorders>
            <w:vAlign w:val="center"/>
          </w:tcPr>
          <w:p w14:paraId="69A3C5EF">
            <w:pPr>
              <w:widowControl/>
              <w:jc w:val="center"/>
              <w:textAlignment w:val="center"/>
              <w:rPr>
                <w:rFonts w:ascii="Times New Roman" w:hAnsi="Times New Roman" w:cs="Times New Roman"/>
                <w:b/>
                <w:bCs/>
                <w:kern w:val="0"/>
                <w:sz w:val="22"/>
              </w:rPr>
            </w:pPr>
            <w:r>
              <w:rPr>
                <w:rFonts w:ascii="方正书宋_GBK" w:hAnsi="方正书宋_GBK" w:eastAsia="方正书宋_GBK" w:cs="方正书宋_GBK"/>
                <w:b/>
                <w:color w:val="000000"/>
                <w:kern w:val="0"/>
                <w:sz w:val="22"/>
              </w:rPr>
              <w:t>预算数</w:t>
            </w:r>
          </w:p>
        </w:tc>
      </w:tr>
      <w:tr w14:paraId="489490B3">
        <w:tblPrEx>
          <w:tblCellMar>
            <w:top w:w="0" w:type="dxa"/>
            <w:left w:w="108" w:type="dxa"/>
            <w:bottom w:w="0" w:type="dxa"/>
            <w:right w:w="108" w:type="dxa"/>
          </w:tblCellMar>
        </w:tblPrEx>
        <w:trPr>
          <w:trHeight w:val="163" w:hRule="atLeast"/>
        </w:trPr>
        <w:tc>
          <w:tcPr>
            <w:tcW w:w="1863" w:type="dxa"/>
            <w:tcBorders>
              <w:top w:val="single" w:color="auto" w:sz="4" w:space="0"/>
              <w:left w:val="single" w:color="auto" w:sz="4" w:space="0"/>
              <w:bottom w:val="single" w:color="auto" w:sz="4" w:space="0"/>
              <w:right w:val="single" w:color="auto" w:sz="4" w:space="0"/>
            </w:tcBorders>
            <w:shd w:val="clear" w:color="auto" w:fill="FFFFFF"/>
          </w:tcPr>
          <w:p w14:paraId="0BE1B1ED">
            <w:pPr>
              <w:rPr>
                <w:color w:val="000000"/>
                <w:sz w:val="22"/>
              </w:rPr>
            </w:pPr>
            <w:r>
              <w:rPr>
                <w:color w:val="000000"/>
                <w:sz w:val="22"/>
              </w:rPr>
              <w:t>201</w:t>
            </w:r>
          </w:p>
        </w:tc>
        <w:tc>
          <w:tcPr>
            <w:tcW w:w="5397" w:type="dxa"/>
            <w:tcBorders>
              <w:top w:val="single" w:color="auto" w:sz="4" w:space="0"/>
              <w:left w:val="nil"/>
              <w:bottom w:val="single" w:color="auto" w:sz="4" w:space="0"/>
              <w:right w:val="single" w:color="auto" w:sz="4" w:space="0"/>
            </w:tcBorders>
            <w:shd w:val="clear" w:color="auto" w:fill="FFFFFF"/>
          </w:tcPr>
          <w:p w14:paraId="071CAA26">
            <w:pPr>
              <w:rPr>
                <w:color w:val="000000"/>
                <w:sz w:val="22"/>
              </w:rPr>
            </w:pPr>
            <w:r>
              <w:rPr>
                <w:color w:val="000000"/>
                <w:sz w:val="22"/>
              </w:rPr>
              <w:t>一般公共服务支出</w:t>
            </w:r>
          </w:p>
        </w:tc>
        <w:tc>
          <w:tcPr>
            <w:tcW w:w="1743" w:type="dxa"/>
            <w:tcBorders>
              <w:top w:val="single" w:color="auto" w:sz="4" w:space="0"/>
              <w:left w:val="nil"/>
              <w:bottom w:val="single" w:color="auto" w:sz="4" w:space="0"/>
              <w:right w:val="single" w:color="auto" w:sz="4" w:space="0"/>
            </w:tcBorders>
            <w:shd w:val="clear" w:color="auto" w:fill="FFFFFF"/>
          </w:tcPr>
          <w:p w14:paraId="41EC6DC9">
            <w:pPr>
              <w:jc w:val="right"/>
              <w:rPr>
                <w:color w:val="000000"/>
                <w:sz w:val="22"/>
              </w:rPr>
            </w:pPr>
            <w:r>
              <w:rPr>
                <w:color w:val="000000"/>
                <w:sz w:val="22"/>
              </w:rPr>
              <w:t xml:space="preserve">22482 </w:t>
            </w:r>
          </w:p>
        </w:tc>
      </w:tr>
      <w:tr w14:paraId="5CDC2497">
        <w:tblPrEx>
          <w:tblCellMar>
            <w:top w:w="0" w:type="dxa"/>
            <w:left w:w="108" w:type="dxa"/>
            <w:bottom w:w="0" w:type="dxa"/>
            <w:right w:w="108" w:type="dxa"/>
          </w:tblCellMar>
        </w:tblPrEx>
        <w:trPr>
          <w:trHeight w:val="120" w:hRule="atLeast"/>
        </w:trPr>
        <w:tc>
          <w:tcPr>
            <w:tcW w:w="1863" w:type="dxa"/>
            <w:tcBorders>
              <w:top w:val="nil"/>
              <w:left w:val="single" w:color="auto" w:sz="4" w:space="0"/>
              <w:bottom w:val="single" w:color="auto" w:sz="4" w:space="0"/>
              <w:right w:val="single" w:color="auto" w:sz="4" w:space="0"/>
            </w:tcBorders>
            <w:shd w:val="clear" w:color="auto" w:fill="FFFFFF"/>
          </w:tcPr>
          <w:p w14:paraId="7FEE3B2F">
            <w:pPr>
              <w:rPr>
                <w:color w:val="000000"/>
                <w:sz w:val="22"/>
              </w:rPr>
            </w:pPr>
            <w:r>
              <w:rPr>
                <w:color w:val="000000"/>
                <w:sz w:val="22"/>
              </w:rPr>
              <w:t>20101</w:t>
            </w:r>
          </w:p>
        </w:tc>
        <w:tc>
          <w:tcPr>
            <w:tcW w:w="5397" w:type="dxa"/>
            <w:tcBorders>
              <w:top w:val="nil"/>
              <w:left w:val="nil"/>
              <w:bottom w:val="single" w:color="auto" w:sz="4" w:space="0"/>
              <w:right w:val="single" w:color="auto" w:sz="4" w:space="0"/>
            </w:tcBorders>
            <w:shd w:val="clear" w:color="auto" w:fill="FFFFFF"/>
          </w:tcPr>
          <w:p w14:paraId="027DE8B3">
            <w:pPr>
              <w:rPr>
                <w:color w:val="000000"/>
                <w:sz w:val="22"/>
              </w:rPr>
            </w:pPr>
            <w:r>
              <w:rPr>
                <w:color w:val="000000"/>
                <w:sz w:val="22"/>
              </w:rPr>
              <w:t>人大事务</w:t>
            </w:r>
          </w:p>
        </w:tc>
        <w:tc>
          <w:tcPr>
            <w:tcW w:w="1743" w:type="dxa"/>
            <w:tcBorders>
              <w:top w:val="nil"/>
              <w:left w:val="nil"/>
              <w:bottom w:val="single" w:color="auto" w:sz="4" w:space="0"/>
              <w:right w:val="single" w:color="auto" w:sz="4" w:space="0"/>
            </w:tcBorders>
            <w:shd w:val="clear" w:color="auto" w:fill="FFFFFF"/>
          </w:tcPr>
          <w:p w14:paraId="7795BEE0">
            <w:pPr>
              <w:jc w:val="right"/>
              <w:rPr>
                <w:color w:val="000000"/>
                <w:sz w:val="22"/>
              </w:rPr>
            </w:pPr>
            <w:r>
              <w:rPr>
                <w:color w:val="000000"/>
                <w:sz w:val="22"/>
              </w:rPr>
              <w:t xml:space="preserve">240 </w:t>
            </w:r>
          </w:p>
        </w:tc>
      </w:tr>
      <w:tr w14:paraId="0196E889">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22BD2779">
            <w:pPr>
              <w:rPr>
                <w:color w:val="000000"/>
                <w:sz w:val="22"/>
              </w:rPr>
            </w:pPr>
            <w:r>
              <w:rPr>
                <w:color w:val="000000"/>
                <w:sz w:val="22"/>
              </w:rPr>
              <w:t>2010101</w:t>
            </w:r>
          </w:p>
        </w:tc>
        <w:tc>
          <w:tcPr>
            <w:tcW w:w="5397" w:type="dxa"/>
            <w:tcBorders>
              <w:top w:val="nil"/>
              <w:left w:val="nil"/>
              <w:bottom w:val="single" w:color="auto" w:sz="4" w:space="0"/>
              <w:right w:val="single" w:color="auto" w:sz="4" w:space="0"/>
            </w:tcBorders>
            <w:shd w:val="clear" w:color="auto" w:fill="FFFFFF"/>
          </w:tcPr>
          <w:p w14:paraId="3055DAC5">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03799F82">
            <w:pPr>
              <w:jc w:val="right"/>
              <w:rPr>
                <w:color w:val="000000"/>
                <w:sz w:val="22"/>
              </w:rPr>
            </w:pPr>
            <w:r>
              <w:rPr>
                <w:color w:val="000000"/>
                <w:sz w:val="22"/>
              </w:rPr>
              <w:t xml:space="preserve">222 </w:t>
            </w:r>
          </w:p>
        </w:tc>
      </w:tr>
      <w:tr w14:paraId="61CB2B51">
        <w:tblPrEx>
          <w:tblCellMar>
            <w:top w:w="0" w:type="dxa"/>
            <w:left w:w="108" w:type="dxa"/>
            <w:bottom w:w="0" w:type="dxa"/>
            <w:right w:w="108" w:type="dxa"/>
          </w:tblCellMar>
        </w:tblPrEx>
        <w:trPr>
          <w:trHeight w:val="150" w:hRule="atLeast"/>
        </w:trPr>
        <w:tc>
          <w:tcPr>
            <w:tcW w:w="1863" w:type="dxa"/>
            <w:tcBorders>
              <w:top w:val="nil"/>
              <w:left w:val="single" w:color="auto" w:sz="4" w:space="0"/>
              <w:bottom w:val="single" w:color="auto" w:sz="4" w:space="0"/>
              <w:right w:val="single" w:color="auto" w:sz="4" w:space="0"/>
            </w:tcBorders>
            <w:shd w:val="clear" w:color="auto" w:fill="FFFFFF"/>
          </w:tcPr>
          <w:p w14:paraId="1ACDB1BC">
            <w:pPr>
              <w:rPr>
                <w:color w:val="000000"/>
                <w:sz w:val="22"/>
              </w:rPr>
            </w:pPr>
            <w:r>
              <w:rPr>
                <w:color w:val="000000"/>
                <w:sz w:val="22"/>
              </w:rPr>
              <w:t>2010102</w:t>
            </w:r>
          </w:p>
        </w:tc>
        <w:tc>
          <w:tcPr>
            <w:tcW w:w="5397" w:type="dxa"/>
            <w:tcBorders>
              <w:top w:val="nil"/>
              <w:left w:val="nil"/>
              <w:bottom w:val="single" w:color="auto" w:sz="4" w:space="0"/>
              <w:right w:val="single" w:color="auto" w:sz="4" w:space="0"/>
            </w:tcBorders>
            <w:shd w:val="clear" w:color="auto" w:fill="FFFFFF"/>
          </w:tcPr>
          <w:p w14:paraId="3CCA0D66">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768BB141">
            <w:pPr>
              <w:jc w:val="right"/>
              <w:rPr>
                <w:color w:val="000000"/>
                <w:sz w:val="22"/>
              </w:rPr>
            </w:pPr>
            <w:r>
              <w:rPr>
                <w:color w:val="000000"/>
                <w:sz w:val="22"/>
              </w:rPr>
              <w:t xml:space="preserve">18 </w:t>
            </w:r>
          </w:p>
        </w:tc>
      </w:tr>
      <w:tr w14:paraId="1C91ECB6">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48A8DBBA">
            <w:pPr>
              <w:rPr>
                <w:color w:val="000000"/>
                <w:sz w:val="22"/>
              </w:rPr>
            </w:pPr>
            <w:r>
              <w:rPr>
                <w:color w:val="000000"/>
                <w:sz w:val="22"/>
              </w:rPr>
              <w:t>20102</w:t>
            </w:r>
          </w:p>
        </w:tc>
        <w:tc>
          <w:tcPr>
            <w:tcW w:w="5397" w:type="dxa"/>
            <w:tcBorders>
              <w:top w:val="nil"/>
              <w:left w:val="nil"/>
              <w:bottom w:val="single" w:color="auto" w:sz="4" w:space="0"/>
              <w:right w:val="single" w:color="auto" w:sz="4" w:space="0"/>
            </w:tcBorders>
            <w:shd w:val="clear" w:color="auto" w:fill="FFFFFF"/>
          </w:tcPr>
          <w:p w14:paraId="2B1BA8ED">
            <w:pPr>
              <w:rPr>
                <w:color w:val="000000"/>
                <w:sz w:val="22"/>
              </w:rPr>
            </w:pPr>
            <w:r>
              <w:rPr>
                <w:color w:val="000000"/>
                <w:sz w:val="22"/>
              </w:rPr>
              <w:t>政协事务</w:t>
            </w:r>
          </w:p>
        </w:tc>
        <w:tc>
          <w:tcPr>
            <w:tcW w:w="1743" w:type="dxa"/>
            <w:tcBorders>
              <w:top w:val="nil"/>
              <w:left w:val="nil"/>
              <w:bottom w:val="single" w:color="auto" w:sz="4" w:space="0"/>
              <w:right w:val="single" w:color="auto" w:sz="4" w:space="0"/>
            </w:tcBorders>
            <w:shd w:val="clear" w:color="auto" w:fill="FFFFFF"/>
          </w:tcPr>
          <w:p w14:paraId="4987161B">
            <w:pPr>
              <w:jc w:val="right"/>
              <w:rPr>
                <w:color w:val="000000"/>
                <w:sz w:val="22"/>
              </w:rPr>
            </w:pPr>
            <w:r>
              <w:rPr>
                <w:color w:val="000000"/>
                <w:sz w:val="22"/>
              </w:rPr>
              <w:t xml:space="preserve">217 </w:t>
            </w:r>
          </w:p>
        </w:tc>
      </w:tr>
      <w:tr w14:paraId="6BF8532D">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274DF351">
            <w:pPr>
              <w:rPr>
                <w:color w:val="000000"/>
                <w:sz w:val="22"/>
              </w:rPr>
            </w:pPr>
            <w:r>
              <w:rPr>
                <w:color w:val="000000"/>
                <w:sz w:val="22"/>
              </w:rPr>
              <w:t>2010201</w:t>
            </w:r>
          </w:p>
        </w:tc>
        <w:tc>
          <w:tcPr>
            <w:tcW w:w="5397" w:type="dxa"/>
            <w:tcBorders>
              <w:top w:val="nil"/>
              <w:left w:val="nil"/>
              <w:bottom w:val="single" w:color="auto" w:sz="4" w:space="0"/>
              <w:right w:val="single" w:color="auto" w:sz="4" w:space="0"/>
            </w:tcBorders>
            <w:shd w:val="clear" w:color="auto" w:fill="FFFFFF"/>
          </w:tcPr>
          <w:p w14:paraId="3F03FB3D">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2B6D322B">
            <w:pPr>
              <w:jc w:val="right"/>
              <w:rPr>
                <w:color w:val="000000"/>
                <w:sz w:val="22"/>
              </w:rPr>
            </w:pPr>
            <w:r>
              <w:rPr>
                <w:color w:val="000000"/>
                <w:sz w:val="22"/>
              </w:rPr>
              <w:t xml:space="preserve">204 </w:t>
            </w:r>
          </w:p>
        </w:tc>
      </w:tr>
      <w:tr w14:paraId="20EF77E3">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1A7646DF">
            <w:pPr>
              <w:rPr>
                <w:color w:val="000000"/>
                <w:sz w:val="22"/>
              </w:rPr>
            </w:pPr>
            <w:r>
              <w:rPr>
                <w:color w:val="000000"/>
                <w:sz w:val="22"/>
              </w:rPr>
              <w:t>2010202</w:t>
            </w:r>
          </w:p>
        </w:tc>
        <w:tc>
          <w:tcPr>
            <w:tcW w:w="5397" w:type="dxa"/>
            <w:tcBorders>
              <w:top w:val="nil"/>
              <w:left w:val="nil"/>
              <w:bottom w:val="single" w:color="auto" w:sz="4" w:space="0"/>
              <w:right w:val="single" w:color="auto" w:sz="4" w:space="0"/>
            </w:tcBorders>
            <w:shd w:val="clear" w:color="auto" w:fill="FFFFFF"/>
          </w:tcPr>
          <w:p w14:paraId="5E77D24F">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65080421">
            <w:pPr>
              <w:jc w:val="right"/>
              <w:rPr>
                <w:color w:val="000000"/>
                <w:sz w:val="22"/>
              </w:rPr>
            </w:pPr>
            <w:r>
              <w:rPr>
                <w:color w:val="000000"/>
                <w:sz w:val="22"/>
              </w:rPr>
              <w:t xml:space="preserve">12 </w:t>
            </w:r>
          </w:p>
        </w:tc>
      </w:tr>
      <w:tr w14:paraId="48904589">
        <w:tblPrEx>
          <w:tblCellMar>
            <w:top w:w="0" w:type="dxa"/>
            <w:left w:w="108" w:type="dxa"/>
            <w:bottom w:w="0" w:type="dxa"/>
            <w:right w:w="108" w:type="dxa"/>
          </w:tblCellMar>
        </w:tblPrEx>
        <w:trPr>
          <w:trHeight w:val="156" w:hRule="atLeast"/>
        </w:trPr>
        <w:tc>
          <w:tcPr>
            <w:tcW w:w="1863" w:type="dxa"/>
            <w:tcBorders>
              <w:top w:val="nil"/>
              <w:left w:val="single" w:color="auto" w:sz="4" w:space="0"/>
              <w:bottom w:val="single" w:color="auto" w:sz="4" w:space="0"/>
              <w:right w:val="single" w:color="auto" w:sz="4" w:space="0"/>
            </w:tcBorders>
            <w:shd w:val="clear" w:color="auto" w:fill="FFFFFF"/>
          </w:tcPr>
          <w:p w14:paraId="33744977">
            <w:pPr>
              <w:rPr>
                <w:color w:val="000000"/>
                <w:sz w:val="22"/>
              </w:rPr>
            </w:pPr>
            <w:r>
              <w:rPr>
                <w:color w:val="000000"/>
                <w:sz w:val="22"/>
              </w:rPr>
              <w:t>20103</w:t>
            </w:r>
          </w:p>
        </w:tc>
        <w:tc>
          <w:tcPr>
            <w:tcW w:w="5397" w:type="dxa"/>
            <w:tcBorders>
              <w:top w:val="nil"/>
              <w:left w:val="nil"/>
              <w:bottom w:val="single" w:color="auto" w:sz="4" w:space="0"/>
              <w:right w:val="single" w:color="auto" w:sz="4" w:space="0"/>
            </w:tcBorders>
            <w:shd w:val="clear" w:color="auto" w:fill="FFFFFF"/>
          </w:tcPr>
          <w:p w14:paraId="45C7155D">
            <w:pPr>
              <w:rPr>
                <w:color w:val="000000"/>
                <w:sz w:val="22"/>
              </w:rPr>
            </w:pPr>
            <w:r>
              <w:rPr>
                <w:color w:val="000000"/>
                <w:sz w:val="22"/>
              </w:rPr>
              <w:t>政府办公厅（室）及相关机构事务</w:t>
            </w:r>
          </w:p>
        </w:tc>
        <w:tc>
          <w:tcPr>
            <w:tcW w:w="1743" w:type="dxa"/>
            <w:tcBorders>
              <w:top w:val="nil"/>
              <w:left w:val="nil"/>
              <w:bottom w:val="single" w:color="auto" w:sz="4" w:space="0"/>
              <w:right w:val="single" w:color="auto" w:sz="4" w:space="0"/>
            </w:tcBorders>
            <w:shd w:val="clear" w:color="auto" w:fill="FFFFFF"/>
          </w:tcPr>
          <w:p w14:paraId="63CEC8A1">
            <w:pPr>
              <w:jc w:val="right"/>
              <w:rPr>
                <w:color w:val="000000"/>
                <w:sz w:val="22"/>
              </w:rPr>
            </w:pPr>
            <w:r>
              <w:rPr>
                <w:color w:val="000000"/>
                <w:sz w:val="22"/>
              </w:rPr>
              <w:t xml:space="preserve">12376 </w:t>
            </w:r>
          </w:p>
        </w:tc>
      </w:tr>
      <w:tr w14:paraId="25B2F51B">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13AEF5C7">
            <w:pPr>
              <w:rPr>
                <w:color w:val="000000"/>
                <w:sz w:val="22"/>
              </w:rPr>
            </w:pPr>
            <w:r>
              <w:rPr>
                <w:color w:val="000000"/>
                <w:sz w:val="22"/>
              </w:rPr>
              <w:t>2010301</w:t>
            </w:r>
          </w:p>
        </w:tc>
        <w:tc>
          <w:tcPr>
            <w:tcW w:w="5397" w:type="dxa"/>
            <w:tcBorders>
              <w:top w:val="nil"/>
              <w:left w:val="nil"/>
              <w:bottom w:val="single" w:color="auto" w:sz="4" w:space="0"/>
              <w:right w:val="single" w:color="auto" w:sz="4" w:space="0"/>
            </w:tcBorders>
            <w:shd w:val="clear" w:color="auto" w:fill="FFFFFF"/>
          </w:tcPr>
          <w:p w14:paraId="6E237809">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59FDB49">
            <w:pPr>
              <w:jc w:val="right"/>
              <w:rPr>
                <w:color w:val="000000"/>
                <w:sz w:val="22"/>
              </w:rPr>
            </w:pPr>
            <w:r>
              <w:rPr>
                <w:color w:val="000000"/>
                <w:sz w:val="22"/>
              </w:rPr>
              <w:t xml:space="preserve">5551 </w:t>
            </w:r>
          </w:p>
        </w:tc>
      </w:tr>
      <w:tr w14:paraId="6F9D55AC">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1804AC57">
            <w:pPr>
              <w:rPr>
                <w:color w:val="000000"/>
                <w:sz w:val="22"/>
              </w:rPr>
            </w:pPr>
            <w:r>
              <w:rPr>
                <w:color w:val="000000"/>
                <w:sz w:val="22"/>
              </w:rPr>
              <w:t>2010302</w:t>
            </w:r>
          </w:p>
        </w:tc>
        <w:tc>
          <w:tcPr>
            <w:tcW w:w="5397" w:type="dxa"/>
            <w:tcBorders>
              <w:top w:val="nil"/>
              <w:left w:val="nil"/>
              <w:bottom w:val="single" w:color="auto" w:sz="4" w:space="0"/>
              <w:right w:val="single" w:color="auto" w:sz="4" w:space="0"/>
            </w:tcBorders>
            <w:shd w:val="clear" w:color="auto" w:fill="FFFFFF"/>
          </w:tcPr>
          <w:p w14:paraId="47407E0A">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2726229F">
            <w:pPr>
              <w:jc w:val="right"/>
              <w:rPr>
                <w:color w:val="000000"/>
                <w:sz w:val="22"/>
              </w:rPr>
            </w:pPr>
            <w:r>
              <w:rPr>
                <w:color w:val="000000"/>
                <w:sz w:val="22"/>
              </w:rPr>
              <w:t xml:space="preserve">492 </w:t>
            </w:r>
          </w:p>
        </w:tc>
      </w:tr>
      <w:tr w14:paraId="6E541522">
        <w:tblPrEx>
          <w:tblCellMar>
            <w:top w:w="0" w:type="dxa"/>
            <w:left w:w="108" w:type="dxa"/>
            <w:bottom w:w="0" w:type="dxa"/>
            <w:right w:w="108" w:type="dxa"/>
          </w:tblCellMar>
        </w:tblPrEx>
        <w:trPr>
          <w:trHeight w:val="156" w:hRule="atLeast"/>
        </w:trPr>
        <w:tc>
          <w:tcPr>
            <w:tcW w:w="1863" w:type="dxa"/>
            <w:tcBorders>
              <w:top w:val="nil"/>
              <w:left w:val="single" w:color="auto" w:sz="4" w:space="0"/>
              <w:bottom w:val="single" w:color="auto" w:sz="4" w:space="0"/>
              <w:right w:val="single" w:color="auto" w:sz="4" w:space="0"/>
            </w:tcBorders>
            <w:shd w:val="clear" w:color="auto" w:fill="FFFFFF"/>
          </w:tcPr>
          <w:p w14:paraId="57F97443">
            <w:pPr>
              <w:rPr>
                <w:color w:val="000000"/>
                <w:sz w:val="22"/>
              </w:rPr>
            </w:pPr>
            <w:r>
              <w:rPr>
                <w:color w:val="000000"/>
                <w:sz w:val="22"/>
              </w:rPr>
              <w:t>2010303</w:t>
            </w:r>
          </w:p>
        </w:tc>
        <w:tc>
          <w:tcPr>
            <w:tcW w:w="5397" w:type="dxa"/>
            <w:tcBorders>
              <w:top w:val="nil"/>
              <w:left w:val="nil"/>
              <w:bottom w:val="single" w:color="auto" w:sz="4" w:space="0"/>
              <w:right w:val="single" w:color="auto" w:sz="4" w:space="0"/>
            </w:tcBorders>
            <w:shd w:val="clear" w:color="auto" w:fill="FFFFFF"/>
          </w:tcPr>
          <w:p w14:paraId="1ECEF593">
            <w:pPr>
              <w:rPr>
                <w:color w:val="000000"/>
                <w:sz w:val="22"/>
              </w:rPr>
            </w:pPr>
            <w:r>
              <w:rPr>
                <w:color w:val="000000"/>
                <w:sz w:val="22"/>
              </w:rPr>
              <w:t>机关服务</w:t>
            </w:r>
          </w:p>
        </w:tc>
        <w:tc>
          <w:tcPr>
            <w:tcW w:w="1743" w:type="dxa"/>
            <w:tcBorders>
              <w:top w:val="nil"/>
              <w:left w:val="nil"/>
              <w:bottom w:val="single" w:color="auto" w:sz="4" w:space="0"/>
              <w:right w:val="single" w:color="auto" w:sz="4" w:space="0"/>
            </w:tcBorders>
            <w:shd w:val="clear" w:color="auto" w:fill="FFFFFF"/>
          </w:tcPr>
          <w:p w14:paraId="4A9985D8">
            <w:pPr>
              <w:jc w:val="right"/>
              <w:rPr>
                <w:color w:val="000000"/>
                <w:sz w:val="22"/>
              </w:rPr>
            </w:pPr>
            <w:r>
              <w:rPr>
                <w:color w:val="000000"/>
                <w:sz w:val="22"/>
              </w:rPr>
              <w:t xml:space="preserve">886 </w:t>
            </w:r>
          </w:p>
        </w:tc>
      </w:tr>
      <w:tr w14:paraId="3ED80960">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4B10F2C9">
            <w:pPr>
              <w:rPr>
                <w:color w:val="000000"/>
                <w:sz w:val="22"/>
              </w:rPr>
            </w:pPr>
            <w:r>
              <w:rPr>
                <w:color w:val="000000"/>
                <w:sz w:val="22"/>
              </w:rPr>
              <w:t>2010350</w:t>
            </w:r>
          </w:p>
        </w:tc>
        <w:tc>
          <w:tcPr>
            <w:tcW w:w="5397" w:type="dxa"/>
            <w:tcBorders>
              <w:top w:val="nil"/>
              <w:left w:val="nil"/>
              <w:bottom w:val="single" w:color="auto" w:sz="4" w:space="0"/>
              <w:right w:val="single" w:color="auto" w:sz="4" w:space="0"/>
            </w:tcBorders>
            <w:shd w:val="clear" w:color="auto" w:fill="FFFFFF"/>
          </w:tcPr>
          <w:p w14:paraId="4656FCAB">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1286C649">
            <w:pPr>
              <w:jc w:val="right"/>
              <w:rPr>
                <w:color w:val="000000"/>
                <w:sz w:val="22"/>
              </w:rPr>
            </w:pPr>
            <w:r>
              <w:rPr>
                <w:color w:val="000000"/>
                <w:sz w:val="22"/>
              </w:rPr>
              <w:t xml:space="preserve">4398 </w:t>
            </w:r>
          </w:p>
        </w:tc>
      </w:tr>
      <w:tr w14:paraId="1245C18C">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1C26648A">
            <w:pPr>
              <w:rPr>
                <w:color w:val="000000"/>
                <w:sz w:val="22"/>
              </w:rPr>
            </w:pPr>
            <w:r>
              <w:rPr>
                <w:color w:val="000000"/>
                <w:sz w:val="22"/>
              </w:rPr>
              <w:t>2010399</w:t>
            </w:r>
          </w:p>
        </w:tc>
        <w:tc>
          <w:tcPr>
            <w:tcW w:w="5397" w:type="dxa"/>
            <w:tcBorders>
              <w:top w:val="nil"/>
              <w:left w:val="nil"/>
              <w:bottom w:val="single" w:color="auto" w:sz="4" w:space="0"/>
              <w:right w:val="single" w:color="auto" w:sz="4" w:space="0"/>
            </w:tcBorders>
            <w:shd w:val="clear" w:color="auto" w:fill="FFFFFF"/>
          </w:tcPr>
          <w:p w14:paraId="22A8C37D">
            <w:pPr>
              <w:rPr>
                <w:color w:val="000000"/>
                <w:sz w:val="22"/>
              </w:rPr>
            </w:pPr>
            <w:r>
              <w:rPr>
                <w:color w:val="000000"/>
                <w:sz w:val="22"/>
              </w:rPr>
              <w:t>其他政府办公厅（室）及相关机构事务支出</w:t>
            </w:r>
          </w:p>
        </w:tc>
        <w:tc>
          <w:tcPr>
            <w:tcW w:w="1743" w:type="dxa"/>
            <w:tcBorders>
              <w:top w:val="nil"/>
              <w:left w:val="nil"/>
              <w:bottom w:val="single" w:color="auto" w:sz="4" w:space="0"/>
              <w:right w:val="single" w:color="auto" w:sz="4" w:space="0"/>
            </w:tcBorders>
            <w:shd w:val="clear" w:color="auto" w:fill="FFFFFF"/>
          </w:tcPr>
          <w:p w14:paraId="6EB209A6">
            <w:pPr>
              <w:jc w:val="right"/>
              <w:rPr>
                <w:color w:val="000000"/>
                <w:sz w:val="22"/>
              </w:rPr>
            </w:pPr>
            <w:r>
              <w:rPr>
                <w:color w:val="000000"/>
                <w:sz w:val="22"/>
              </w:rPr>
              <w:t xml:space="preserve">1050 </w:t>
            </w:r>
          </w:p>
        </w:tc>
      </w:tr>
      <w:tr w14:paraId="55EE59D6">
        <w:tblPrEx>
          <w:tblCellMar>
            <w:top w:w="0" w:type="dxa"/>
            <w:left w:w="108" w:type="dxa"/>
            <w:bottom w:w="0" w:type="dxa"/>
            <w:right w:w="108" w:type="dxa"/>
          </w:tblCellMar>
        </w:tblPrEx>
        <w:trPr>
          <w:trHeight w:val="118" w:hRule="atLeast"/>
        </w:trPr>
        <w:tc>
          <w:tcPr>
            <w:tcW w:w="1863" w:type="dxa"/>
            <w:tcBorders>
              <w:top w:val="nil"/>
              <w:left w:val="single" w:color="auto" w:sz="4" w:space="0"/>
              <w:bottom w:val="single" w:color="auto" w:sz="4" w:space="0"/>
              <w:right w:val="single" w:color="auto" w:sz="4" w:space="0"/>
            </w:tcBorders>
            <w:shd w:val="clear" w:color="auto" w:fill="FFFFFF"/>
          </w:tcPr>
          <w:p w14:paraId="76D8F4BC">
            <w:pPr>
              <w:rPr>
                <w:color w:val="000000"/>
                <w:sz w:val="22"/>
              </w:rPr>
            </w:pPr>
            <w:r>
              <w:rPr>
                <w:color w:val="000000"/>
                <w:sz w:val="22"/>
              </w:rPr>
              <w:t>20104</w:t>
            </w:r>
          </w:p>
        </w:tc>
        <w:tc>
          <w:tcPr>
            <w:tcW w:w="5397" w:type="dxa"/>
            <w:tcBorders>
              <w:top w:val="nil"/>
              <w:left w:val="nil"/>
              <w:bottom w:val="single" w:color="auto" w:sz="4" w:space="0"/>
              <w:right w:val="single" w:color="auto" w:sz="4" w:space="0"/>
            </w:tcBorders>
            <w:shd w:val="clear" w:color="auto" w:fill="FFFFFF"/>
          </w:tcPr>
          <w:p w14:paraId="02E896AC">
            <w:pPr>
              <w:rPr>
                <w:color w:val="000000"/>
                <w:sz w:val="22"/>
              </w:rPr>
            </w:pPr>
            <w:r>
              <w:rPr>
                <w:color w:val="000000"/>
                <w:sz w:val="22"/>
              </w:rPr>
              <w:t>发展与改革事务</w:t>
            </w:r>
          </w:p>
        </w:tc>
        <w:tc>
          <w:tcPr>
            <w:tcW w:w="1743" w:type="dxa"/>
            <w:tcBorders>
              <w:top w:val="nil"/>
              <w:left w:val="nil"/>
              <w:bottom w:val="single" w:color="auto" w:sz="4" w:space="0"/>
              <w:right w:val="single" w:color="auto" w:sz="4" w:space="0"/>
            </w:tcBorders>
            <w:shd w:val="clear" w:color="auto" w:fill="FFFFFF"/>
          </w:tcPr>
          <w:p w14:paraId="6A57BB1E">
            <w:pPr>
              <w:jc w:val="right"/>
              <w:rPr>
                <w:color w:val="000000"/>
                <w:sz w:val="22"/>
              </w:rPr>
            </w:pPr>
            <w:r>
              <w:rPr>
                <w:color w:val="000000"/>
                <w:sz w:val="22"/>
              </w:rPr>
              <w:t xml:space="preserve">213 </w:t>
            </w:r>
          </w:p>
        </w:tc>
      </w:tr>
      <w:tr w14:paraId="193793B9">
        <w:tblPrEx>
          <w:tblCellMar>
            <w:top w:w="0" w:type="dxa"/>
            <w:left w:w="108" w:type="dxa"/>
            <w:bottom w:w="0" w:type="dxa"/>
            <w:right w:w="108" w:type="dxa"/>
          </w:tblCellMar>
        </w:tblPrEx>
        <w:trPr>
          <w:trHeight w:val="101" w:hRule="atLeast"/>
        </w:trPr>
        <w:tc>
          <w:tcPr>
            <w:tcW w:w="1863" w:type="dxa"/>
            <w:tcBorders>
              <w:top w:val="nil"/>
              <w:left w:val="single" w:color="auto" w:sz="4" w:space="0"/>
              <w:bottom w:val="single" w:color="auto" w:sz="4" w:space="0"/>
              <w:right w:val="single" w:color="auto" w:sz="4" w:space="0"/>
            </w:tcBorders>
            <w:shd w:val="clear" w:color="auto" w:fill="FFFFFF"/>
          </w:tcPr>
          <w:p w14:paraId="78D6AD49">
            <w:pPr>
              <w:rPr>
                <w:color w:val="000000"/>
                <w:sz w:val="22"/>
              </w:rPr>
            </w:pPr>
            <w:r>
              <w:rPr>
                <w:color w:val="000000"/>
                <w:sz w:val="22"/>
              </w:rPr>
              <w:t>2010401</w:t>
            </w:r>
          </w:p>
        </w:tc>
        <w:tc>
          <w:tcPr>
            <w:tcW w:w="5397" w:type="dxa"/>
            <w:tcBorders>
              <w:top w:val="nil"/>
              <w:left w:val="nil"/>
              <w:bottom w:val="single" w:color="auto" w:sz="4" w:space="0"/>
              <w:right w:val="single" w:color="auto" w:sz="4" w:space="0"/>
            </w:tcBorders>
            <w:shd w:val="clear" w:color="auto" w:fill="FFFFFF"/>
          </w:tcPr>
          <w:p w14:paraId="04846A94">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809F6C3">
            <w:pPr>
              <w:jc w:val="right"/>
              <w:rPr>
                <w:color w:val="000000"/>
                <w:sz w:val="22"/>
              </w:rPr>
            </w:pPr>
            <w:r>
              <w:rPr>
                <w:color w:val="000000"/>
                <w:sz w:val="22"/>
              </w:rPr>
              <w:t xml:space="preserve">213 </w:t>
            </w:r>
          </w:p>
        </w:tc>
      </w:tr>
      <w:tr w14:paraId="18991C54">
        <w:tblPrEx>
          <w:tblCellMar>
            <w:top w:w="0" w:type="dxa"/>
            <w:left w:w="108" w:type="dxa"/>
            <w:bottom w:w="0" w:type="dxa"/>
            <w:right w:w="108" w:type="dxa"/>
          </w:tblCellMar>
        </w:tblPrEx>
        <w:trPr>
          <w:trHeight w:val="148" w:hRule="atLeast"/>
        </w:trPr>
        <w:tc>
          <w:tcPr>
            <w:tcW w:w="1863" w:type="dxa"/>
            <w:tcBorders>
              <w:top w:val="nil"/>
              <w:left w:val="single" w:color="auto" w:sz="4" w:space="0"/>
              <w:bottom w:val="single" w:color="auto" w:sz="4" w:space="0"/>
              <w:right w:val="single" w:color="auto" w:sz="4" w:space="0"/>
            </w:tcBorders>
            <w:shd w:val="clear" w:color="auto" w:fill="FFFFFF"/>
          </w:tcPr>
          <w:p w14:paraId="0F8FB011">
            <w:pPr>
              <w:rPr>
                <w:color w:val="000000"/>
                <w:sz w:val="22"/>
              </w:rPr>
            </w:pPr>
            <w:r>
              <w:rPr>
                <w:color w:val="000000"/>
                <w:sz w:val="22"/>
              </w:rPr>
              <w:t>20105</w:t>
            </w:r>
          </w:p>
        </w:tc>
        <w:tc>
          <w:tcPr>
            <w:tcW w:w="5397" w:type="dxa"/>
            <w:tcBorders>
              <w:top w:val="nil"/>
              <w:left w:val="nil"/>
              <w:bottom w:val="single" w:color="auto" w:sz="4" w:space="0"/>
              <w:right w:val="single" w:color="auto" w:sz="4" w:space="0"/>
            </w:tcBorders>
            <w:shd w:val="clear" w:color="auto" w:fill="FFFFFF"/>
          </w:tcPr>
          <w:p w14:paraId="640C8D84">
            <w:pPr>
              <w:rPr>
                <w:color w:val="000000"/>
                <w:sz w:val="22"/>
              </w:rPr>
            </w:pPr>
            <w:r>
              <w:rPr>
                <w:color w:val="000000"/>
                <w:sz w:val="22"/>
              </w:rPr>
              <w:t>统计信息事务</w:t>
            </w:r>
          </w:p>
        </w:tc>
        <w:tc>
          <w:tcPr>
            <w:tcW w:w="1743" w:type="dxa"/>
            <w:tcBorders>
              <w:top w:val="nil"/>
              <w:left w:val="nil"/>
              <w:bottom w:val="single" w:color="auto" w:sz="4" w:space="0"/>
              <w:right w:val="single" w:color="auto" w:sz="4" w:space="0"/>
            </w:tcBorders>
            <w:shd w:val="clear" w:color="auto" w:fill="FFFFFF"/>
          </w:tcPr>
          <w:p w14:paraId="56FE4D81">
            <w:pPr>
              <w:jc w:val="right"/>
              <w:rPr>
                <w:color w:val="000000"/>
                <w:sz w:val="22"/>
              </w:rPr>
            </w:pPr>
            <w:r>
              <w:rPr>
                <w:color w:val="000000"/>
                <w:sz w:val="22"/>
              </w:rPr>
              <w:t xml:space="preserve">299 </w:t>
            </w:r>
          </w:p>
        </w:tc>
      </w:tr>
      <w:tr w14:paraId="7953F969">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1A15D099">
            <w:pPr>
              <w:rPr>
                <w:color w:val="000000"/>
                <w:sz w:val="22"/>
              </w:rPr>
            </w:pPr>
            <w:r>
              <w:rPr>
                <w:color w:val="000000"/>
                <w:sz w:val="22"/>
              </w:rPr>
              <w:t>2010501</w:t>
            </w:r>
          </w:p>
        </w:tc>
        <w:tc>
          <w:tcPr>
            <w:tcW w:w="5397" w:type="dxa"/>
            <w:tcBorders>
              <w:top w:val="nil"/>
              <w:left w:val="nil"/>
              <w:bottom w:val="single" w:color="auto" w:sz="4" w:space="0"/>
              <w:right w:val="single" w:color="auto" w:sz="4" w:space="0"/>
            </w:tcBorders>
            <w:shd w:val="clear" w:color="auto" w:fill="FFFFFF"/>
          </w:tcPr>
          <w:p w14:paraId="7009478C">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5D49DFC0">
            <w:pPr>
              <w:jc w:val="right"/>
              <w:rPr>
                <w:color w:val="000000"/>
                <w:sz w:val="22"/>
              </w:rPr>
            </w:pPr>
            <w:r>
              <w:rPr>
                <w:color w:val="000000"/>
                <w:sz w:val="22"/>
              </w:rPr>
              <w:t xml:space="preserve">209 </w:t>
            </w:r>
          </w:p>
        </w:tc>
      </w:tr>
      <w:tr w14:paraId="71B0DB3C">
        <w:tblPrEx>
          <w:tblCellMar>
            <w:top w:w="0" w:type="dxa"/>
            <w:left w:w="108" w:type="dxa"/>
            <w:bottom w:w="0" w:type="dxa"/>
            <w:right w:w="108" w:type="dxa"/>
          </w:tblCellMar>
        </w:tblPrEx>
        <w:trPr>
          <w:trHeight w:val="113" w:hRule="atLeast"/>
        </w:trPr>
        <w:tc>
          <w:tcPr>
            <w:tcW w:w="1863" w:type="dxa"/>
            <w:tcBorders>
              <w:top w:val="nil"/>
              <w:left w:val="single" w:color="auto" w:sz="4" w:space="0"/>
              <w:bottom w:val="single" w:color="auto" w:sz="4" w:space="0"/>
              <w:right w:val="single" w:color="auto" w:sz="4" w:space="0"/>
            </w:tcBorders>
            <w:shd w:val="clear" w:color="auto" w:fill="FFFFFF"/>
          </w:tcPr>
          <w:p w14:paraId="55E76C26">
            <w:pPr>
              <w:rPr>
                <w:color w:val="000000"/>
                <w:sz w:val="22"/>
              </w:rPr>
            </w:pPr>
            <w:r>
              <w:rPr>
                <w:color w:val="000000"/>
                <w:sz w:val="22"/>
              </w:rPr>
              <w:t>2010508</w:t>
            </w:r>
          </w:p>
        </w:tc>
        <w:tc>
          <w:tcPr>
            <w:tcW w:w="5397" w:type="dxa"/>
            <w:tcBorders>
              <w:top w:val="nil"/>
              <w:left w:val="nil"/>
              <w:bottom w:val="single" w:color="auto" w:sz="4" w:space="0"/>
              <w:right w:val="single" w:color="auto" w:sz="4" w:space="0"/>
            </w:tcBorders>
            <w:shd w:val="clear" w:color="auto" w:fill="FFFFFF"/>
          </w:tcPr>
          <w:p w14:paraId="64B3D5E5">
            <w:pPr>
              <w:rPr>
                <w:color w:val="000000"/>
                <w:sz w:val="22"/>
              </w:rPr>
            </w:pPr>
            <w:r>
              <w:rPr>
                <w:color w:val="000000"/>
                <w:sz w:val="22"/>
              </w:rPr>
              <w:t>统计抽样调查</w:t>
            </w:r>
          </w:p>
        </w:tc>
        <w:tc>
          <w:tcPr>
            <w:tcW w:w="1743" w:type="dxa"/>
            <w:tcBorders>
              <w:top w:val="nil"/>
              <w:left w:val="nil"/>
              <w:bottom w:val="single" w:color="auto" w:sz="4" w:space="0"/>
              <w:right w:val="single" w:color="auto" w:sz="4" w:space="0"/>
            </w:tcBorders>
            <w:shd w:val="clear" w:color="auto" w:fill="FFFFFF"/>
          </w:tcPr>
          <w:p w14:paraId="1F1E8F8E">
            <w:pPr>
              <w:jc w:val="right"/>
              <w:rPr>
                <w:color w:val="000000"/>
                <w:sz w:val="22"/>
              </w:rPr>
            </w:pPr>
            <w:r>
              <w:rPr>
                <w:color w:val="000000"/>
                <w:sz w:val="22"/>
              </w:rPr>
              <w:t xml:space="preserve">90 </w:t>
            </w:r>
          </w:p>
        </w:tc>
      </w:tr>
      <w:tr w14:paraId="35359E12">
        <w:tblPrEx>
          <w:tblCellMar>
            <w:top w:w="0" w:type="dxa"/>
            <w:left w:w="108" w:type="dxa"/>
            <w:bottom w:w="0" w:type="dxa"/>
            <w:right w:w="108" w:type="dxa"/>
          </w:tblCellMar>
        </w:tblPrEx>
        <w:trPr>
          <w:trHeight w:val="161" w:hRule="atLeast"/>
        </w:trPr>
        <w:tc>
          <w:tcPr>
            <w:tcW w:w="1863" w:type="dxa"/>
            <w:tcBorders>
              <w:top w:val="nil"/>
              <w:left w:val="single" w:color="auto" w:sz="4" w:space="0"/>
              <w:bottom w:val="single" w:color="auto" w:sz="4" w:space="0"/>
              <w:right w:val="single" w:color="auto" w:sz="4" w:space="0"/>
            </w:tcBorders>
            <w:shd w:val="clear" w:color="auto" w:fill="FFFFFF"/>
          </w:tcPr>
          <w:p w14:paraId="4D2FFF44">
            <w:pPr>
              <w:rPr>
                <w:color w:val="000000"/>
                <w:sz w:val="22"/>
              </w:rPr>
            </w:pPr>
            <w:r>
              <w:rPr>
                <w:color w:val="000000"/>
                <w:sz w:val="22"/>
              </w:rPr>
              <w:t>20106</w:t>
            </w:r>
          </w:p>
        </w:tc>
        <w:tc>
          <w:tcPr>
            <w:tcW w:w="5397" w:type="dxa"/>
            <w:tcBorders>
              <w:top w:val="nil"/>
              <w:left w:val="nil"/>
              <w:bottom w:val="single" w:color="auto" w:sz="4" w:space="0"/>
              <w:right w:val="single" w:color="auto" w:sz="4" w:space="0"/>
            </w:tcBorders>
            <w:shd w:val="clear" w:color="auto" w:fill="FFFFFF"/>
          </w:tcPr>
          <w:p w14:paraId="0ABC23A9">
            <w:pPr>
              <w:rPr>
                <w:color w:val="000000"/>
                <w:sz w:val="22"/>
              </w:rPr>
            </w:pPr>
            <w:r>
              <w:rPr>
                <w:color w:val="000000"/>
                <w:sz w:val="22"/>
              </w:rPr>
              <w:t>财政事务</w:t>
            </w:r>
          </w:p>
        </w:tc>
        <w:tc>
          <w:tcPr>
            <w:tcW w:w="1743" w:type="dxa"/>
            <w:tcBorders>
              <w:top w:val="nil"/>
              <w:left w:val="nil"/>
              <w:bottom w:val="single" w:color="auto" w:sz="4" w:space="0"/>
              <w:right w:val="single" w:color="auto" w:sz="4" w:space="0"/>
            </w:tcBorders>
            <w:shd w:val="clear" w:color="auto" w:fill="FFFFFF"/>
          </w:tcPr>
          <w:p w14:paraId="05D82826">
            <w:pPr>
              <w:jc w:val="right"/>
              <w:rPr>
                <w:color w:val="000000"/>
                <w:sz w:val="22"/>
              </w:rPr>
            </w:pPr>
            <w:r>
              <w:rPr>
                <w:color w:val="000000"/>
                <w:sz w:val="22"/>
              </w:rPr>
              <w:t xml:space="preserve">649 </w:t>
            </w:r>
          </w:p>
        </w:tc>
      </w:tr>
      <w:tr w14:paraId="72DF5205">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655E5A9D">
            <w:pPr>
              <w:rPr>
                <w:color w:val="000000"/>
                <w:sz w:val="22"/>
              </w:rPr>
            </w:pPr>
            <w:r>
              <w:rPr>
                <w:color w:val="000000"/>
                <w:sz w:val="22"/>
              </w:rPr>
              <w:t>2010601</w:t>
            </w:r>
          </w:p>
        </w:tc>
        <w:tc>
          <w:tcPr>
            <w:tcW w:w="5397" w:type="dxa"/>
            <w:tcBorders>
              <w:top w:val="nil"/>
              <w:left w:val="nil"/>
              <w:bottom w:val="single" w:color="auto" w:sz="4" w:space="0"/>
              <w:right w:val="single" w:color="auto" w:sz="4" w:space="0"/>
            </w:tcBorders>
            <w:shd w:val="clear" w:color="auto" w:fill="FFFFFF"/>
          </w:tcPr>
          <w:p w14:paraId="6AFC44BE">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0EA4C24">
            <w:pPr>
              <w:jc w:val="right"/>
              <w:rPr>
                <w:color w:val="000000"/>
                <w:sz w:val="22"/>
              </w:rPr>
            </w:pPr>
            <w:r>
              <w:rPr>
                <w:color w:val="000000"/>
                <w:sz w:val="22"/>
              </w:rPr>
              <w:t xml:space="preserve">235 </w:t>
            </w:r>
          </w:p>
        </w:tc>
      </w:tr>
      <w:tr w14:paraId="1D1AE90F">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5E8B4043">
            <w:pPr>
              <w:rPr>
                <w:color w:val="000000"/>
                <w:sz w:val="22"/>
              </w:rPr>
            </w:pPr>
            <w:r>
              <w:rPr>
                <w:color w:val="000000"/>
                <w:sz w:val="22"/>
              </w:rPr>
              <w:t>2010602</w:t>
            </w:r>
          </w:p>
        </w:tc>
        <w:tc>
          <w:tcPr>
            <w:tcW w:w="5397" w:type="dxa"/>
            <w:tcBorders>
              <w:top w:val="nil"/>
              <w:left w:val="nil"/>
              <w:bottom w:val="single" w:color="auto" w:sz="4" w:space="0"/>
              <w:right w:val="single" w:color="auto" w:sz="4" w:space="0"/>
            </w:tcBorders>
            <w:shd w:val="clear" w:color="auto" w:fill="FFFFFF"/>
          </w:tcPr>
          <w:p w14:paraId="255C401B">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209F1F0C">
            <w:pPr>
              <w:jc w:val="right"/>
              <w:rPr>
                <w:color w:val="000000"/>
                <w:sz w:val="22"/>
              </w:rPr>
            </w:pPr>
            <w:r>
              <w:rPr>
                <w:color w:val="000000"/>
                <w:sz w:val="22"/>
              </w:rPr>
              <w:t xml:space="preserve">12 </w:t>
            </w:r>
          </w:p>
        </w:tc>
      </w:tr>
      <w:tr w14:paraId="0A1980F6">
        <w:tblPrEx>
          <w:tblCellMar>
            <w:top w:w="0" w:type="dxa"/>
            <w:left w:w="108" w:type="dxa"/>
            <w:bottom w:w="0" w:type="dxa"/>
            <w:right w:w="108" w:type="dxa"/>
          </w:tblCellMar>
        </w:tblPrEx>
        <w:trPr>
          <w:trHeight w:val="170" w:hRule="atLeast"/>
        </w:trPr>
        <w:tc>
          <w:tcPr>
            <w:tcW w:w="1863" w:type="dxa"/>
            <w:tcBorders>
              <w:top w:val="nil"/>
              <w:left w:val="single" w:color="auto" w:sz="4" w:space="0"/>
              <w:bottom w:val="single" w:color="auto" w:sz="4" w:space="0"/>
              <w:right w:val="single" w:color="auto" w:sz="4" w:space="0"/>
            </w:tcBorders>
            <w:shd w:val="clear" w:color="auto" w:fill="FFFFFF"/>
          </w:tcPr>
          <w:p w14:paraId="398D9C92">
            <w:pPr>
              <w:rPr>
                <w:color w:val="000000"/>
                <w:sz w:val="22"/>
              </w:rPr>
            </w:pPr>
            <w:r>
              <w:rPr>
                <w:color w:val="000000"/>
                <w:sz w:val="22"/>
              </w:rPr>
              <w:t>2010650</w:t>
            </w:r>
          </w:p>
        </w:tc>
        <w:tc>
          <w:tcPr>
            <w:tcW w:w="5397" w:type="dxa"/>
            <w:tcBorders>
              <w:top w:val="nil"/>
              <w:left w:val="nil"/>
              <w:bottom w:val="single" w:color="auto" w:sz="4" w:space="0"/>
              <w:right w:val="single" w:color="auto" w:sz="4" w:space="0"/>
            </w:tcBorders>
            <w:shd w:val="clear" w:color="auto" w:fill="FFFFFF"/>
          </w:tcPr>
          <w:p w14:paraId="32404CC7">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17A411D">
            <w:pPr>
              <w:jc w:val="right"/>
              <w:rPr>
                <w:color w:val="000000"/>
                <w:sz w:val="22"/>
              </w:rPr>
            </w:pPr>
            <w:r>
              <w:rPr>
                <w:color w:val="000000"/>
                <w:sz w:val="22"/>
              </w:rPr>
              <w:t xml:space="preserve">403 </w:t>
            </w:r>
          </w:p>
        </w:tc>
      </w:tr>
      <w:tr w14:paraId="46F4529B">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0CE130B9">
            <w:pPr>
              <w:rPr>
                <w:color w:val="000000"/>
                <w:sz w:val="22"/>
              </w:rPr>
            </w:pPr>
            <w:r>
              <w:rPr>
                <w:color w:val="000000"/>
                <w:sz w:val="22"/>
              </w:rPr>
              <w:t>20107</w:t>
            </w:r>
          </w:p>
        </w:tc>
        <w:tc>
          <w:tcPr>
            <w:tcW w:w="5397" w:type="dxa"/>
            <w:tcBorders>
              <w:top w:val="nil"/>
              <w:left w:val="nil"/>
              <w:bottom w:val="single" w:color="auto" w:sz="4" w:space="0"/>
              <w:right w:val="single" w:color="auto" w:sz="4" w:space="0"/>
            </w:tcBorders>
            <w:shd w:val="clear" w:color="auto" w:fill="FFFFFF"/>
          </w:tcPr>
          <w:p w14:paraId="0EFB2339">
            <w:pPr>
              <w:rPr>
                <w:color w:val="000000"/>
                <w:sz w:val="22"/>
              </w:rPr>
            </w:pPr>
            <w:r>
              <w:rPr>
                <w:color w:val="000000"/>
                <w:sz w:val="22"/>
              </w:rPr>
              <w:t>税收事务</w:t>
            </w:r>
          </w:p>
        </w:tc>
        <w:tc>
          <w:tcPr>
            <w:tcW w:w="1743" w:type="dxa"/>
            <w:tcBorders>
              <w:top w:val="nil"/>
              <w:left w:val="nil"/>
              <w:bottom w:val="single" w:color="auto" w:sz="4" w:space="0"/>
              <w:right w:val="single" w:color="auto" w:sz="4" w:space="0"/>
            </w:tcBorders>
            <w:shd w:val="clear" w:color="auto" w:fill="FFFFFF"/>
          </w:tcPr>
          <w:p w14:paraId="07E28C40">
            <w:pPr>
              <w:jc w:val="right"/>
              <w:rPr>
                <w:color w:val="000000"/>
                <w:sz w:val="22"/>
              </w:rPr>
            </w:pPr>
            <w:r>
              <w:rPr>
                <w:color w:val="000000"/>
                <w:sz w:val="22"/>
              </w:rPr>
              <w:t xml:space="preserve">970 </w:t>
            </w:r>
          </w:p>
        </w:tc>
      </w:tr>
      <w:tr w14:paraId="46100B44">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0C12E482">
            <w:pPr>
              <w:rPr>
                <w:color w:val="000000"/>
                <w:sz w:val="22"/>
              </w:rPr>
            </w:pPr>
            <w:r>
              <w:rPr>
                <w:color w:val="000000"/>
                <w:sz w:val="22"/>
              </w:rPr>
              <w:t>2010702</w:t>
            </w:r>
          </w:p>
        </w:tc>
        <w:tc>
          <w:tcPr>
            <w:tcW w:w="5397" w:type="dxa"/>
            <w:tcBorders>
              <w:top w:val="nil"/>
              <w:left w:val="nil"/>
              <w:bottom w:val="single" w:color="auto" w:sz="4" w:space="0"/>
              <w:right w:val="single" w:color="auto" w:sz="4" w:space="0"/>
            </w:tcBorders>
            <w:shd w:val="clear" w:color="auto" w:fill="FFFFFF"/>
          </w:tcPr>
          <w:p w14:paraId="77338F50">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217D9FDC">
            <w:pPr>
              <w:jc w:val="right"/>
              <w:rPr>
                <w:color w:val="000000"/>
                <w:sz w:val="22"/>
              </w:rPr>
            </w:pPr>
            <w:r>
              <w:rPr>
                <w:color w:val="000000"/>
                <w:sz w:val="22"/>
              </w:rPr>
              <w:t xml:space="preserve">970 </w:t>
            </w:r>
          </w:p>
        </w:tc>
      </w:tr>
      <w:tr w14:paraId="576D835C">
        <w:tblPrEx>
          <w:tblCellMar>
            <w:top w:w="0" w:type="dxa"/>
            <w:left w:w="108" w:type="dxa"/>
            <w:bottom w:w="0" w:type="dxa"/>
            <w:right w:w="108" w:type="dxa"/>
          </w:tblCellMar>
        </w:tblPrEx>
        <w:trPr>
          <w:trHeight w:val="119" w:hRule="atLeast"/>
        </w:trPr>
        <w:tc>
          <w:tcPr>
            <w:tcW w:w="1863" w:type="dxa"/>
            <w:tcBorders>
              <w:top w:val="nil"/>
              <w:left w:val="single" w:color="auto" w:sz="4" w:space="0"/>
              <w:bottom w:val="single" w:color="auto" w:sz="4" w:space="0"/>
              <w:right w:val="single" w:color="auto" w:sz="4" w:space="0"/>
            </w:tcBorders>
            <w:shd w:val="clear" w:color="auto" w:fill="FFFFFF"/>
          </w:tcPr>
          <w:p w14:paraId="650A5CCE">
            <w:pPr>
              <w:rPr>
                <w:color w:val="000000"/>
                <w:sz w:val="22"/>
              </w:rPr>
            </w:pPr>
            <w:r>
              <w:rPr>
                <w:color w:val="000000"/>
                <w:sz w:val="22"/>
              </w:rPr>
              <w:t>20108</w:t>
            </w:r>
          </w:p>
        </w:tc>
        <w:tc>
          <w:tcPr>
            <w:tcW w:w="5397" w:type="dxa"/>
            <w:tcBorders>
              <w:top w:val="nil"/>
              <w:left w:val="nil"/>
              <w:bottom w:val="single" w:color="auto" w:sz="4" w:space="0"/>
              <w:right w:val="single" w:color="auto" w:sz="4" w:space="0"/>
            </w:tcBorders>
            <w:shd w:val="clear" w:color="auto" w:fill="FFFFFF"/>
          </w:tcPr>
          <w:p w14:paraId="4D433C28">
            <w:pPr>
              <w:rPr>
                <w:color w:val="000000"/>
                <w:sz w:val="22"/>
              </w:rPr>
            </w:pPr>
            <w:r>
              <w:rPr>
                <w:color w:val="000000"/>
                <w:sz w:val="22"/>
              </w:rPr>
              <w:t>审计事务</w:t>
            </w:r>
          </w:p>
        </w:tc>
        <w:tc>
          <w:tcPr>
            <w:tcW w:w="1743" w:type="dxa"/>
            <w:tcBorders>
              <w:top w:val="nil"/>
              <w:left w:val="nil"/>
              <w:bottom w:val="single" w:color="auto" w:sz="4" w:space="0"/>
              <w:right w:val="single" w:color="auto" w:sz="4" w:space="0"/>
            </w:tcBorders>
            <w:shd w:val="clear" w:color="auto" w:fill="FFFFFF"/>
          </w:tcPr>
          <w:p w14:paraId="3E4B4C9F">
            <w:pPr>
              <w:jc w:val="right"/>
              <w:rPr>
                <w:color w:val="000000"/>
                <w:sz w:val="22"/>
              </w:rPr>
            </w:pPr>
            <w:r>
              <w:rPr>
                <w:color w:val="000000"/>
                <w:sz w:val="22"/>
              </w:rPr>
              <w:t xml:space="preserve">183 </w:t>
            </w:r>
          </w:p>
        </w:tc>
      </w:tr>
      <w:tr w14:paraId="1ED4F11C">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7E56C0C9">
            <w:pPr>
              <w:rPr>
                <w:color w:val="000000"/>
                <w:sz w:val="22"/>
              </w:rPr>
            </w:pPr>
            <w:r>
              <w:rPr>
                <w:color w:val="000000"/>
                <w:sz w:val="22"/>
              </w:rPr>
              <w:t>2010801</w:t>
            </w:r>
          </w:p>
        </w:tc>
        <w:tc>
          <w:tcPr>
            <w:tcW w:w="5397" w:type="dxa"/>
            <w:tcBorders>
              <w:top w:val="nil"/>
              <w:left w:val="nil"/>
              <w:bottom w:val="single" w:color="auto" w:sz="4" w:space="0"/>
              <w:right w:val="single" w:color="auto" w:sz="4" w:space="0"/>
            </w:tcBorders>
            <w:shd w:val="clear" w:color="auto" w:fill="FFFFFF"/>
          </w:tcPr>
          <w:p w14:paraId="326725C1">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0A019FB2">
            <w:pPr>
              <w:jc w:val="right"/>
              <w:rPr>
                <w:color w:val="000000"/>
                <w:sz w:val="22"/>
              </w:rPr>
            </w:pPr>
            <w:r>
              <w:rPr>
                <w:color w:val="000000"/>
                <w:sz w:val="22"/>
              </w:rPr>
              <w:t xml:space="preserve">115 </w:t>
            </w:r>
          </w:p>
        </w:tc>
      </w:tr>
      <w:tr w14:paraId="60EAE05C">
        <w:tblPrEx>
          <w:tblCellMar>
            <w:top w:w="0" w:type="dxa"/>
            <w:left w:w="108" w:type="dxa"/>
            <w:bottom w:w="0" w:type="dxa"/>
            <w:right w:w="108" w:type="dxa"/>
          </w:tblCellMar>
        </w:tblPrEx>
        <w:trPr>
          <w:trHeight w:val="112" w:hRule="atLeast"/>
        </w:trPr>
        <w:tc>
          <w:tcPr>
            <w:tcW w:w="1863" w:type="dxa"/>
            <w:tcBorders>
              <w:top w:val="nil"/>
              <w:left w:val="single" w:color="auto" w:sz="4" w:space="0"/>
              <w:bottom w:val="single" w:color="auto" w:sz="4" w:space="0"/>
              <w:right w:val="single" w:color="auto" w:sz="4" w:space="0"/>
            </w:tcBorders>
            <w:shd w:val="clear" w:color="auto" w:fill="FFFFFF"/>
          </w:tcPr>
          <w:p w14:paraId="25410646">
            <w:pPr>
              <w:rPr>
                <w:color w:val="000000"/>
                <w:sz w:val="22"/>
              </w:rPr>
            </w:pPr>
            <w:r>
              <w:rPr>
                <w:color w:val="000000"/>
                <w:sz w:val="22"/>
              </w:rPr>
              <w:t>2010802</w:t>
            </w:r>
          </w:p>
        </w:tc>
        <w:tc>
          <w:tcPr>
            <w:tcW w:w="5397" w:type="dxa"/>
            <w:tcBorders>
              <w:top w:val="nil"/>
              <w:left w:val="nil"/>
              <w:bottom w:val="single" w:color="auto" w:sz="4" w:space="0"/>
              <w:right w:val="single" w:color="auto" w:sz="4" w:space="0"/>
            </w:tcBorders>
            <w:shd w:val="clear" w:color="auto" w:fill="FFFFFF"/>
          </w:tcPr>
          <w:p w14:paraId="59B387BD">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554C0E2F">
            <w:pPr>
              <w:jc w:val="right"/>
              <w:rPr>
                <w:color w:val="000000"/>
                <w:sz w:val="22"/>
              </w:rPr>
            </w:pPr>
            <w:r>
              <w:rPr>
                <w:color w:val="000000"/>
                <w:sz w:val="22"/>
              </w:rPr>
              <w:t xml:space="preserve">4 </w:t>
            </w:r>
          </w:p>
        </w:tc>
      </w:tr>
      <w:tr w14:paraId="20C588D8">
        <w:tblPrEx>
          <w:tblCellMar>
            <w:top w:w="0" w:type="dxa"/>
            <w:left w:w="108" w:type="dxa"/>
            <w:bottom w:w="0" w:type="dxa"/>
            <w:right w:w="108" w:type="dxa"/>
          </w:tblCellMar>
        </w:tblPrEx>
        <w:trPr>
          <w:trHeight w:val="160" w:hRule="atLeast"/>
        </w:trPr>
        <w:tc>
          <w:tcPr>
            <w:tcW w:w="1863" w:type="dxa"/>
            <w:tcBorders>
              <w:top w:val="nil"/>
              <w:left w:val="single" w:color="auto" w:sz="4" w:space="0"/>
              <w:bottom w:val="single" w:color="auto" w:sz="4" w:space="0"/>
              <w:right w:val="single" w:color="auto" w:sz="4" w:space="0"/>
            </w:tcBorders>
            <w:shd w:val="clear" w:color="auto" w:fill="FFFFFF"/>
          </w:tcPr>
          <w:p w14:paraId="7D965129">
            <w:pPr>
              <w:rPr>
                <w:color w:val="000000"/>
                <w:sz w:val="22"/>
              </w:rPr>
            </w:pPr>
            <w:r>
              <w:rPr>
                <w:color w:val="000000"/>
                <w:sz w:val="22"/>
              </w:rPr>
              <w:t>2010850</w:t>
            </w:r>
          </w:p>
        </w:tc>
        <w:tc>
          <w:tcPr>
            <w:tcW w:w="5397" w:type="dxa"/>
            <w:tcBorders>
              <w:top w:val="nil"/>
              <w:left w:val="nil"/>
              <w:bottom w:val="single" w:color="auto" w:sz="4" w:space="0"/>
              <w:right w:val="single" w:color="auto" w:sz="4" w:space="0"/>
            </w:tcBorders>
            <w:shd w:val="clear" w:color="auto" w:fill="FFFFFF"/>
          </w:tcPr>
          <w:p w14:paraId="70EE97B2">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30AE456B">
            <w:pPr>
              <w:jc w:val="right"/>
              <w:rPr>
                <w:color w:val="000000"/>
                <w:sz w:val="22"/>
              </w:rPr>
            </w:pPr>
            <w:r>
              <w:rPr>
                <w:color w:val="000000"/>
                <w:sz w:val="22"/>
              </w:rPr>
              <w:t xml:space="preserve">55 </w:t>
            </w:r>
          </w:p>
        </w:tc>
      </w:tr>
      <w:tr w14:paraId="59FA072A">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214BF635">
            <w:pPr>
              <w:rPr>
                <w:color w:val="000000"/>
                <w:sz w:val="22"/>
              </w:rPr>
            </w:pPr>
            <w:r>
              <w:rPr>
                <w:color w:val="000000"/>
                <w:sz w:val="22"/>
              </w:rPr>
              <w:t>2010899</w:t>
            </w:r>
          </w:p>
        </w:tc>
        <w:tc>
          <w:tcPr>
            <w:tcW w:w="5397" w:type="dxa"/>
            <w:tcBorders>
              <w:top w:val="nil"/>
              <w:left w:val="nil"/>
              <w:bottom w:val="single" w:color="auto" w:sz="4" w:space="0"/>
              <w:right w:val="single" w:color="auto" w:sz="4" w:space="0"/>
            </w:tcBorders>
            <w:shd w:val="clear" w:color="auto" w:fill="FFFFFF"/>
          </w:tcPr>
          <w:p w14:paraId="1749C23F">
            <w:pPr>
              <w:rPr>
                <w:color w:val="000000"/>
                <w:sz w:val="22"/>
              </w:rPr>
            </w:pPr>
            <w:r>
              <w:rPr>
                <w:color w:val="000000"/>
                <w:sz w:val="22"/>
              </w:rPr>
              <w:t>其他审计事务支出</w:t>
            </w:r>
          </w:p>
        </w:tc>
        <w:tc>
          <w:tcPr>
            <w:tcW w:w="1743" w:type="dxa"/>
            <w:tcBorders>
              <w:top w:val="nil"/>
              <w:left w:val="nil"/>
              <w:bottom w:val="single" w:color="auto" w:sz="4" w:space="0"/>
              <w:right w:val="single" w:color="auto" w:sz="4" w:space="0"/>
            </w:tcBorders>
            <w:shd w:val="clear" w:color="auto" w:fill="FFFFFF"/>
          </w:tcPr>
          <w:p w14:paraId="73536C61">
            <w:pPr>
              <w:jc w:val="right"/>
              <w:rPr>
                <w:color w:val="000000"/>
                <w:sz w:val="22"/>
              </w:rPr>
            </w:pPr>
            <w:r>
              <w:rPr>
                <w:color w:val="000000"/>
                <w:sz w:val="22"/>
              </w:rPr>
              <w:t xml:space="preserve">10 </w:t>
            </w:r>
          </w:p>
        </w:tc>
      </w:tr>
      <w:tr w14:paraId="2EB94C8D">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44FD9A1B">
            <w:pPr>
              <w:rPr>
                <w:color w:val="000000"/>
                <w:sz w:val="22"/>
              </w:rPr>
            </w:pPr>
            <w:r>
              <w:rPr>
                <w:color w:val="000000"/>
                <w:sz w:val="22"/>
              </w:rPr>
              <w:t>20111</w:t>
            </w:r>
          </w:p>
        </w:tc>
        <w:tc>
          <w:tcPr>
            <w:tcW w:w="5397" w:type="dxa"/>
            <w:tcBorders>
              <w:top w:val="nil"/>
              <w:left w:val="nil"/>
              <w:bottom w:val="single" w:color="auto" w:sz="4" w:space="0"/>
              <w:right w:val="single" w:color="auto" w:sz="4" w:space="0"/>
            </w:tcBorders>
            <w:shd w:val="clear" w:color="auto" w:fill="FFFFFF"/>
          </w:tcPr>
          <w:p w14:paraId="726DA65A">
            <w:pPr>
              <w:rPr>
                <w:color w:val="000000"/>
                <w:sz w:val="22"/>
              </w:rPr>
            </w:pPr>
            <w:r>
              <w:rPr>
                <w:color w:val="000000"/>
                <w:sz w:val="22"/>
              </w:rPr>
              <w:t>纪检监察事务</w:t>
            </w:r>
          </w:p>
        </w:tc>
        <w:tc>
          <w:tcPr>
            <w:tcW w:w="1743" w:type="dxa"/>
            <w:tcBorders>
              <w:top w:val="nil"/>
              <w:left w:val="nil"/>
              <w:bottom w:val="single" w:color="auto" w:sz="4" w:space="0"/>
              <w:right w:val="single" w:color="auto" w:sz="4" w:space="0"/>
            </w:tcBorders>
            <w:shd w:val="clear" w:color="auto" w:fill="FFFFFF"/>
          </w:tcPr>
          <w:p w14:paraId="5778FC27">
            <w:pPr>
              <w:jc w:val="right"/>
              <w:rPr>
                <w:color w:val="000000"/>
                <w:sz w:val="22"/>
              </w:rPr>
            </w:pPr>
            <w:r>
              <w:rPr>
                <w:color w:val="000000"/>
                <w:sz w:val="22"/>
              </w:rPr>
              <w:t xml:space="preserve">1086 </w:t>
            </w:r>
          </w:p>
        </w:tc>
      </w:tr>
      <w:tr w14:paraId="75257026">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76FBD218">
            <w:pPr>
              <w:rPr>
                <w:color w:val="000000"/>
                <w:sz w:val="22"/>
              </w:rPr>
            </w:pPr>
            <w:r>
              <w:rPr>
                <w:color w:val="000000"/>
                <w:sz w:val="22"/>
              </w:rPr>
              <w:t>2011101</w:t>
            </w:r>
          </w:p>
        </w:tc>
        <w:tc>
          <w:tcPr>
            <w:tcW w:w="5397" w:type="dxa"/>
            <w:tcBorders>
              <w:top w:val="nil"/>
              <w:left w:val="nil"/>
              <w:bottom w:val="single" w:color="auto" w:sz="4" w:space="0"/>
              <w:right w:val="single" w:color="auto" w:sz="4" w:space="0"/>
            </w:tcBorders>
            <w:shd w:val="clear" w:color="auto" w:fill="FFFFFF"/>
          </w:tcPr>
          <w:p w14:paraId="1F294277">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2DD5B874">
            <w:pPr>
              <w:jc w:val="right"/>
              <w:rPr>
                <w:color w:val="000000"/>
                <w:sz w:val="22"/>
              </w:rPr>
            </w:pPr>
            <w:r>
              <w:rPr>
                <w:color w:val="000000"/>
                <w:sz w:val="22"/>
              </w:rPr>
              <w:t xml:space="preserve">1011 </w:t>
            </w:r>
          </w:p>
        </w:tc>
      </w:tr>
      <w:tr w14:paraId="64C96A1C">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7E6DABBF">
            <w:pPr>
              <w:rPr>
                <w:color w:val="000000"/>
                <w:sz w:val="22"/>
              </w:rPr>
            </w:pPr>
            <w:r>
              <w:rPr>
                <w:color w:val="000000"/>
                <w:sz w:val="22"/>
              </w:rPr>
              <w:t>2011102</w:t>
            </w:r>
          </w:p>
        </w:tc>
        <w:tc>
          <w:tcPr>
            <w:tcW w:w="5397" w:type="dxa"/>
            <w:tcBorders>
              <w:top w:val="nil"/>
              <w:left w:val="nil"/>
              <w:bottom w:val="single" w:color="auto" w:sz="4" w:space="0"/>
              <w:right w:val="single" w:color="auto" w:sz="4" w:space="0"/>
            </w:tcBorders>
            <w:shd w:val="clear" w:color="auto" w:fill="FFFFFF"/>
          </w:tcPr>
          <w:p w14:paraId="196DE9EA">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55EAB26B">
            <w:pPr>
              <w:jc w:val="right"/>
              <w:rPr>
                <w:color w:val="000000"/>
                <w:sz w:val="22"/>
              </w:rPr>
            </w:pPr>
            <w:r>
              <w:rPr>
                <w:color w:val="000000"/>
                <w:sz w:val="22"/>
              </w:rPr>
              <w:t xml:space="preserve">41 </w:t>
            </w:r>
          </w:p>
        </w:tc>
      </w:tr>
      <w:tr w14:paraId="0B66A355">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064880B2">
            <w:pPr>
              <w:rPr>
                <w:color w:val="000000"/>
                <w:sz w:val="22"/>
              </w:rPr>
            </w:pPr>
            <w:r>
              <w:rPr>
                <w:color w:val="000000"/>
                <w:sz w:val="22"/>
              </w:rPr>
              <w:t>2011150</w:t>
            </w:r>
          </w:p>
        </w:tc>
        <w:tc>
          <w:tcPr>
            <w:tcW w:w="5397" w:type="dxa"/>
            <w:tcBorders>
              <w:top w:val="nil"/>
              <w:left w:val="nil"/>
              <w:bottom w:val="single" w:color="auto" w:sz="4" w:space="0"/>
              <w:right w:val="single" w:color="auto" w:sz="4" w:space="0"/>
            </w:tcBorders>
            <w:shd w:val="clear" w:color="auto" w:fill="FFFFFF"/>
          </w:tcPr>
          <w:p w14:paraId="15EDD076">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376B3764">
            <w:pPr>
              <w:jc w:val="right"/>
              <w:rPr>
                <w:color w:val="000000"/>
                <w:sz w:val="22"/>
              </w:rPr>
            </w:pPr>
            <w:r>
              <w:rPr>
                <w:color w:val="000000"/>
                <w:sz w:val="22"/>
              </w:rPr>
              <w:t xml:space="preserve">33 </w:t>
            </w:r>
          </w:p>
        </w:tc>
      </w:tr>
      <w:tr w14:paraId="5573373F">
        <w:tblPrEx>
          <w:tblCellMar>
            <w:top w:w="0" w:type="dxa"/>
            <w:left w:w="108" w:type="dxa"/>
            <w:bottom w:w="0" w:type="dxa"/>
            <w:right w:w="108" w:type="dxa"/>
          </w:tblCellMar>
        </w:tblPrEx>
        <w:trPr>
          <w:trHeight w:val="362" w:hRule="atLeast"/>
        </w:trPr>
        <w:tc>
          <w:tcPr>
            <w:tcW w:w="1863" w:type="dxa"/>
            <w:tcBorders>
              <w:top w:val="nil"/>
              <w:left w:val="single" w:color="auto" w:sz="4" w:space="0"/>
              <w:bottom w:val="single" w:color="auto" w:sz="4" w:space="0"/>
              <w:right w:val="single" w:color="auto" w:sz="4" w:space="0"/>
            </w:tcBorders>
            <w:shd w:val="clear" w:color="auto" w:fill="FFFFFF"/>
          </w:tcPr>
          <w:p w14:paraId="5995EFE3">
            <w:pPr>
              <w:rPr>
                <w:color w:val="000000"/>
                <w:sz w:val="22"/>
              </w:rPr>
            </w:pPr>
            <w:r>
              <w:rPr>
                <w:color w:val="000000"/>
                <w:sz w:val="22"/>
              </w:rPr>
              <w:t>20113</w:t>
            </w:r>
          </w:p>
        </w:tc>
        <w:tc>
          <w:tcPr>
            <w:tcW w:w="5397" w:type="dxa"/>
            <w:tcBorders>
              <w:top w:val="nil"/>
              <w:left w:val="nil"/>
              <w:bottom w:val="single" w:color="auto" w:sz="4" w:space="0"/>
              <w:right w:val="single" w:color="auto" w:sz="4" w:space="0"/>
            </w:tcBorders>
            <w:shd w:val="clear" w:color="auto" w:fill="FFFFFF"/>
          </w:tcPr>
          <w:p w14:paraId="115D1D02">
            <w:pPr>
              <w:rPr>
                <w:color w:val="000000"/>
                <w:sz w:val="22"/>
              </w:rPr>
            </w:pPr>
            <w:r>
              <w:rPr>
                <w:color w:val="000000"/>
                <w:sz w:val="22"/>
              </w:rPr>
              <w:t>商贸事务</w:t>
            </w:r>
          </w:p>
        </w:tc>
        <w:tc>
          <w:tcPr>
            <w:tcW w:w="1743" w:type="dxa"/>
            <w:tcBorders>
              <w:top w:val="nil"/>
              <w:left w:val="nil"/>
              <w:bottom w:val="single" w:color="auto" w:sz="4" w:space="0"/>
              <w:right w:val="single" w:color="auto" w:sz="4" w:space="0"/>
            </w:tcBorders>
            <w:shd w:val="clear" w:color="auto" w:fill="FFFFFF"/>
          </w:tcPr>
          <w:p w14:paraId="5172AA8F">
            <w:pPr>
              <w:jc w:val="right"/>
              <w:rPr>
                <w:color w:val="000000"/>
                <w:sz w:val="22"/>
              </w:rPr>
            </w:pPr>
            <w:r>
              <w:rPr>
                <w:color w:val="000000"/>
                <w:sz w:val="22"/>
              </w:rPr>
              <w:t xml:space="preserve">430 </w:t>
            </w:r>
          </w:p>
        </w:tc>
      </w:tr>
      <w:tr w14:paraId="6855EA0B">
        <w:tblPrEx>
          <w:tblCellMar>
            <w:top w:w="0" w:type="dxa"/>
            <w:left w:w="108" w:type="dxa"/>
            <w:bottom w:w="0" w:type="dxa"/>
            <w:right w:w="108" w:type="dxa"/>
          </w:tblCellMar>
        </w:tblPrEx>
        <w:trPr>
          <w:trHeight w:val="161" w:hRule="atLeast"/>
        </w:trPr>
        <w:tc>
          <w:tcPr>
            <w:tcW w:w="1863" w:type="dxa"/>
            <w:tcBorders>
              <w:top w:val="nil"/>
              <w:left w:val="single" w:color="auto" w:sz="4" w:space="0"/>
              <w:bottom w:val="single" w:color="auto" w:sz="4" w:space="0"/>
              <w:right w:val="single" w:color="auto" w:sz="4" w:space="0"/>
            </w:tcBorders>
            <w:shd w:val="clear" w:color="auto" w:fill="FFFFFF"/>
          </w:tcPr>
          <w:p w14:paraId="0125FD0F">
            <w:pPr>
              <w:rPr>
                <w:color w:val="000000"/>
                <w:sz w:val="22"/>
              </w:rPr>
            </w:pPr>
            <w:r>
              <w:rPr>
                <w:color w:val="000000"/>
                <w:sz w:val="22"/>
              </w:rPr>
              <w:t>2011301</w:t>
            </w:r>
          </w:p>
        </w:tc>
        <w:tc>
          <w:tcPr>
            <w:tcW w:w="5397" w:type="dxa"/>
            <w:tcBorders>
              <w:top w:val="nil"/>
              <w:left w:val="nil"/>
              <w:bottom w:val="single" w:color="auto" w:sz="4" w:space="0"/>
              <w:right w:val="single" w:color="auto" w:sz="4" w:space="0"/>
            </w:tcBorders>
            <w:shd w:val="clear" w:color="auto" w:fill="FFFFFF"/>
          </w:tcPr>
          <w:p w14:paraId="65846EEE">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72164D5A">
            <w:pPr>
              <w:jc w:val="right"/>
              <w:rPr>
                <w:color w:val="000000"/>
                <w:sz w:val="22"/>
              </w:rPr>
            </w:pPr>
            <w:r>
              <w:rPr>
                <w:color w:val="000000"/>
                <w:sz w:val="22"/>
              </w:rPr>
              <w:t xml:space="preserve">110 </w:t>
            </w:r>
          </w:p>
        </w:tc>
      </w:tr>
      <w:tr w14:paraId="364888F8">
        <w:tblPrEx>
          <w:tblCellMar>
            <w:top w:w="0" w:type="dxa"/>
            <w:left w:w="108" w:type="dxa"/>
            <w:bottom w:w="0" w:type="dxa"/>
            <w:right w:w="108" w:type="dxa"/>
          </w:tblCellMar>
        </w:tblPrEx>
        <w:trPr>
          <w:trHeight w:val="161" w:hRule="atLeast"/>
        </w:trPr>
        <w:tc>
          <w:tcPr>
            <w:tcW w:w="1863" w:type="dxa"/>
            <w:tcBorders>
              <w:top w:val="nil"/>
              <w:left w:val="single" w:color="auto" w:sz="4" w:space="0"/>
              <w:bottom w:val="single" w:color="auto" w:sz="4" w:space="0"/>
              <w:right w:val="single" w:color="auto" w:sz="4" w:space="0"/>
            </w:tcBorders>
            <w:shd w:val="clear" w:color="auto" w:fill="FFFFFF"/>
          </w:tcPr>
          <w:p w14:paraId="07F3D0D5">
            <w:pPr>
              <w:rPr>
                <w:color w:val="000000"/>
                <w:sz w:val="22"/>
              </w:rPr>
            </w:pPr>
            <w:r>
              <w:rPr>
                <w:color w:val="000000"/>
                <w:sz w:val="22"/>
              </w:rPr>
              <w:t>2011350</w:t>
            </w:r>
          </w:p>
        </w:tc>
        <w:tc>
          <w:tcPr>
            <w:tcW w:w="5397" w:type="dxa"/>
            <w:tcBorders>
              <w:top w:val="nil"/>
              <w:left w:val="nil"/>
              <w:bottom w:val="single" w:color="auto" w:sz="4" w:space="0"/>
              <w:right w:val="single" w:color="auto" w:sz="4" w:space="0"/>
            </w:tcBorders>
            <w:shd w:val="clear" w:color="auto" w:fill="FFFFFF"/>
          </w:tcPr>
          <w:p w14:paraId="0D3A8F9E">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1501EF21">
            <w:pPr>
              <w:jc w:val="right"/>
              <w:rPr>
                <w:color w:val="000000"/>
                <w:sz w:val="22"/>
              </w:rPr>
            </w:pPr>
            <w:r>
              <w:rPr>
                <w:color w:val="000000"/>
                <w:sz w:val="22"/>
              </w:rPr>
              <w:t xml:space="preserve">283 </w:t>
            </w:r>
          </w:p>
        </w:tc>
      </w:tr>
      <w:tr w14:paraId="7B1BE575">
        <w:tblPrEx>
          <w:tblCellMar>
            <w:top w:w="0" w:type="dxa"/>
            <w:left w:w="108" w:type="dxa"/>
            <w:bottom w:w="0" w:type="dxa"/>
            <w:right w:w="108" w:type="dxa"/>
          </w:tblCellMar>
        </w:tblPrEx>
        <w:trPr>
          <w:trHeight w:val="118" w:hRule="atLeast"/>
        </w:trPr>
        <w:tc>
          <w:tcPr>
            <w:tcW w:w="1863" w:type="dxa"/>
            <w:tcBorders>
              <w:top w:val="nil"/>
              <w:left w:val="single" w:color="auto" w:sz="4" w:space="0"/>
              <w:bottom w:val="single" w:color="auto" w:sz="4" w:space="0"/>
              <w:right w:val="single" w:color="auto" w:sz="4" w:space="0"/>
            </w:tcBorders>
            <w:shd w:val="clear" w:color="auto" w:fill="FFFFFF"/>
          </w:tcPr>
          <w:p w14:paraId="3427A7C6">
            <w:pPr>
              <w:rPr>
                <w:color w:val="000000"/>
                <w:sz w:val="22"/>
              </w:rPr>
            </w:pPr>
            <w:r>
              <w:rPr>
                <w:color w:val="000000"/>
                <w:sz w:val="22"/>
              </w:rPr>
              <w:t>2011399</w:t>
            </w:r>
          </w:p>
        </w:tc>
        <w:tc>
          <w:tcPr>
            <w:tcW w:w="5397" w:type="dxa"/>
            <w:tcBorders>
              <w:top w:val="nil"/>
              <w:left w:val="nil"/>
              <w:bottom w:val="single" w:color="auto" w:sz="4" w:space="0"/>
              <w:right w:val="single" w:color="auto" w:sz="4" w:space="0"/>
            </w:tcBorders>
            <w:shd w:val="clear" w:color="auto" w:fill="FFFFFF"/>
          </w:tcPr>
          <w:p w14:paraId="013B05F8">
            <w:pPr>
              <w:rPr>
                <w:color w:val="000000"/>
                <w:sz w:val="22"/>
              </w:rPr>
            </w:pPr>
            <w:r>
              <w:rPr>
                <w:color w:val="000000"/>
                <w:sz w:val="22"/>
              </w:rPr>
              <w:t>其他商贸事务支出</w:t>
            </w:r>
          </w:p>
        </w:tc>
        <w:tc>
          <w:tcPr>
            <w:tcW w:w="1743" w:type="dxa"/>
            <w:tcBorders>
              <w:top w:val="nil"/>
              <w:left w:val="nil"/>
              <w:bottom w:val="single" w:color="auto" w:sz="4" w:space="0"/>
              <w:right w:val="single" w:color="auto" w:sz="4" w:space="0"/>
            </w:tcBorders>
            <w:shd w:val="clear" w:color="auto" w:fill="FFFFFF"/>
          </w:tcPr>
          <w:p w14:paraId="5212F4FD">
            <w:pPr>
              <w:jc w:val="right"/>
              <w:rPr>
                <w:color w:val="000000"/>
                <w:sz w:val="22"/>
              </w:rPr>
            </w:pPr>
            <w:r>
              <w:rPr>
                <w:color w:val="000000"/>
                <w:sz w:val="22"/>
              </w:rPr>
              <w:t xml:space="preserve">37 </w:t>
            </w:r>
          </w:p>
        </w:tc>
      </w:tr>
      <w:tr w14:paraId="5CF72426">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7108BD24">
            <w:pPr>
              <w:rPr>
                <w:color w:val="000000"/>
                <w:sz w:val="22"/>
              </w:rPr>
            </w:pPr>
            <w:r>
              <w:rPr>
                <w:color w:val="000000"/>
                <w:sz w:val="22"/>
              </w:rPr>
              <w:t>20126</w:t>
            </w:r>
          </w:p>
        </w:tc>
        <w:tc>
          <w:tcPr>
            <w:tcW w:w="5397" w:type="dxa"/>
            <w:tcBorders>
              <w:top w:val="nil"/>
              <w:left w:val="nil"/>
              <w:bottom w:val="single" w:color="auto" w:sz="4" w:space="0"/>
              <w:right w:val="single" w:color="auto" w:sz="4" w:space="0"/>
            </w:tcBorders>
            <w:shd w:val="clear" w:color="auto" w:fill="FFFFFF"/>
          </w:tcPr>
          <w:p w14:paraId="7EBBBFD7">
            <w:pPr>
              <w:rPr>
                <w:color w:val="000000"/>
                <w:sz w:val="22"/>
              </w:rPr>
            </w:pPr>
            <w:r>
              <w:rPr>
                <w:color w:val="000000"/>
                <w:sz w:val="22"/>
              </w:rPr>
              <w:t>档案事务</w:t>
            </w:r>
          </w:p>
        </w:tc>
        <w:tc>
          <w:tcPr>
            <w:tcW w:w="1743" w:type="dxa"/>
            <w:tcBorders>
              <w:top w:val="nil"/>
              <w:left w:val="nil"/>
              <w:bottom w:val="single" w:color="auto" w:sz="4" w:space="0"/>
              <w:right w:val="single" w:color="auto" w:sz="4" w:space="0"/>
            </w:tcBorders>
            <w:shd w:val="clear" w:color="auto" w:fill="FFFFFF"/>
          </w:tcPr>
          <w:p w14:paraId="733EE975">
            <w:pPr>
              <w:jc w:val="right"/>
              <w:rPr>
                <w:color w:val="000000"/>
                <w:sz w:val="22"/>
              </w:rPr>
            </w:pPr>
            <w:r>
              <w:rPr>
                <w:color w:val="000000"/>
                <w:sz w:val="22"/>
              </w:rPr>
              <w:t xml:space="preserve">46 </w:t>
            </w:r>
          </w:p>
        </w:tc>
      </w:tr>
      <w:tr w14:paraId="0603227F">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6513A00D">
            <w:pPr>
              <w:rPr>
                <w:color w:val="000000"/>
                <w:sz w:val="22"/>
              </w:rPr>
            </w:pPr>
            <w:r>
              <w:rPr>
                <w:color w:val="000000"/>
                <w:sz w:val="22"/>
              </w:rPr>
              <w:t>2012601</w:t>
            </w:r>
          </w:p>
        </w:tc>
        <w:tc>
          <w:tcPr>
            <w:tcW w:w="5397" w:type="dxa"/>
            <w:tcBorders>
              <w:top w:val="nil"/>
              <w:left w:val="nil"/>
              <w:bottom w:val="single" w:color="auto" w:sz="4" w:space="0"/>
              <w:right w:val="single" w:color="auto" w:sz="4" w:space="0"/>
            </w:tcBorders>
            <w:shd w:val="clear" w:color="auto" w:fill="FFFFFF"/>
          </w:tcPr>
          <w:p w14:paraId="3A83F536">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39F11E00">
            <w:pPr>
              <w:jc w:val="right"/>
              <w:rPr>
                <w:color w:val="000000"/>
                <w:sz w:val="22"/>
              </w:rPr>
            </w:pPr>
            <w:r>
              <w:rPr>
                <w:color w:val="000000"/>
                <w:sz w:val="22"/>
              </w:rPr>
              <w:t xml:space="preserve">46 </w:t>
            </w:r>
          </w:p>
        </w:tc>
      </w:tr>
      <w:tr w14:paraId="3105BB80">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29CC6BA4">
            <w:pPr>
              <w:rPr>
                <w:color w:val="000000"/>
                <w:sz w:val="22"/>
              </w:rPr>
            </w:pPr>
            <w:r>
              <w:rPr>
                <w:color w:val="000000"/>
                <w:sz w:val="22"/>
              </w:rPr>
              <w:t>20128</w:t>
            </w:r>
          </w:p>
        </w:tc>
        <w:tc>
          <w:tcPr>
            <w:tcW w:w="5397" w:type="dxa"/>
            <w:tcBorders>
              <w:top w:val="nil"/>
              <w:left w:val="nil"/>
              <w:bottom w:val="single" w:color="auto" w:sz="4" w:space="0"/>
              <w:right w:val="single" w:color="auto" w:sz="4" w:space="0"/>
            </w:tcBorders>
            <w:shd w:val="clear" w:color="auto" w:fill="FFFFFF"/>
          </w:tcPr>
          <w:p w14:paraId="16831E10">
            <w:pPr>
              <w:rPr>
                <w:color w:val="000000"/>
                <w:sz w:val="22"/>
              </w:rPr>
            </w:pPr>
            <w:r>
              <w:rPr>
                <w:color w:val="000000"/>
                <w:sz w:val="22"/>
              </w:rPr>
              <w:t>民主党派及工商联事务</w:t>
            </w:r>
          </w:p>
        </w:tc>
        <w:tc>
          <w:tcPr>
            <w:tcW w:w="1743" w:type="dxa"/>
            <w:tcBorders>
              <w:top w:val="nil"/>
              <w:left w:val="nil"/>
              <w:bottom w:val="single" w:color="auto" w:sz="4" w:space="0"/>
              <w:right w:val="single" w:color="auto" w:sz="4" w:space="0"/>
            </w:tcBorders>
            <w:shd w:val="clear" w:color="auto" w:fill="FFFFFF"/>
          </w:tcPr>
          <w:p w14:paraId="02EB7D07">
            <w:pPr>
              <w:jc w:val="right"/>
              <w:rPr>
                <w:color w:val="000000"/>
                <w:sz w:val="22"/>
              </w:rPr>
            </w:pPr>
            <w:r>
              <w:rPr>
                <w:color w:val="000000"/>
                <w:sz w:val="22"/>
              </w:rPr>
              <w:t xml:space="preserve">4 </w:t>
            </w:r>
          </w:p>
        </w:tc>
      </w:tr>
      <w:tr w14:paraId="7EC1F3B2">
        <w:tblPrEx>
          <w:tblCellMar>
            <w:top w:w="0" w:type="dxa"/>
            <w:left w:w="108" w:type="dxa"/>
            <w:bottom w:w="0" w:type="dxa"/>
            <w:right w:w="108" w:type="dxa"/>
          </w:tblCellMar>
        </w:tblPrEx>
        <w:trPr>
          <w:trHeight w:val="111" w:hRule="atLeast"/>
        </w:trPr>
        <w:tc>
          <w:tcPr>
            <w:tcW w:w="1863" w:type="dxa"/>
            <w:tcBorders>
              <w:top w:val="nil"/>
              <w:left w:val="single" w:color="auto" w:sz="4" w:space="0"/>
              <w:bottom w:val="single" w:color="auto" w:sz="4" w:space="0"/>
              <w:right w:val="single" w:color="auto" w:sz="4" w:space="0"/>
            </w:tcBorders>
            <w:shd w:val="clear" w:color="auto" w:fill="FFFFFF"/>
          </w:tcPr>
          <w:p w14:paraId="5BD58922">
            <w:pPr>
              <w:rPr>
                <w:color w:val="000000"/>
                <w:sz w:val="22"/>
              </w:rPr>
            </w:pPr>
            <w:r>
              <w:rPr>
                <w:color w:val="000000"/>
                <w:sz w:val="22"/>
              </w:rPr>
              <w:t>2012802</w:t>
            </w:r>
          </w:p>
        </w:tc>
        <w:tc>
          <w:tcPr>
            <w:tcW w:w="5397" w:type="dxa"/>
            <w:tcBorders>
              <w:top w:val="nil"/>
              <w:left w:val="nil"/>
              <w:bottom w:val="single" w:color="auto" w:sz="4" w:space="0"/>
              <w:right w:val="single" w:color="auto" w:sz="4" w:space="0"/>
            </w:tcBorders>
            <w:shd w:val="clear" w:color="auto" w:fill="FFFFFF"/>
          </w:tcPr>
          <w:p w14:paraId="01C91596">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15A3D346">
            <w:pPr>
              <w:jc w:val="right"/>
              <w:rPr>
                <w:color w:val="000000"/>
                <w:sz w:val="22"/>
              </w:rPr>
            </w:pPr>
            <w:r>
              <w:rPr>
                <w:color w:val="000000"/>
                <w:sz w:val="22"/>
              </w:rPr>
              <w:t xml:space="preserve">4 </w:t>
            </w:r>
          </w:p>
        </w:tc>
      </w:tr>
      <w:tr w14:paraId="562AF085">
        <w:tblPrEx>
          <w:tblCellMar>
            <w:top w:w="0" w:type="dxa"/>
            <w:left w:w="108" w:type="dxa"/>
            <w:bottom w:w="0" w:type="dxa"/>
            <w:right w:w="108" w:type="dxa"/>
          </w:tblCellMar>
        </w:tblPrEx>
        <w:trPr>
          <w:trHeight w:val="159" w:hRule="atLeast"/>
        </w:trPr>
        <w:tc>
          <w:tcPr>
            <w:tcW w:w="1863" w:type="dxa"/>
            <w:tcBorders>
              <w:top w:val="nil"/>
              <w:left w:val="single" w:color="auto" w:sz="4" w:space="0"/>
              <w:bottom w:val="single" w:color="auto" w:sz="4" w:space="0"/>
              <w:right w:val="single" w:color="auto" w:sz="4" w:space="0"/>
            </w:tcBorders>
            <w:shd w:val="clear" w:color="auto" w:fill="FFFFFF"/>
          </w:tcPr>
          <w:p w14:paraId="6BA6EFDF">
            <w:pPr>
              <w:rPr>
                <w:color w:val="000000"/>
                <w:sz w:val="22"/>
              </w:rPr>
            </w:pPr>
            <w:r>
              <w:rPr>
                <w:color w:val="000000"/>
                <w:sz w:val="22"/>
              </w:rPr>
              <w:t>20129</w:t>
            </w:r>
          </w:p>
        </w:tc>
        <w:tc>
          <w:tcPr>
            <w:tcW w:w="5397" w:type="dxa"/>
            <w:tcBorders>
              <w:top w:val="nil"/>
              <w:left w:val="nil"/>
              <w:bottom w:val="single" w:color="auto" w:sz="4" w:space="0"/>
              <w:right w:val="single" w:color="auto" w:sz="4" w:space="0"/>
            </w:tcBorders>
            <w:shd w:val="clear" w:color="auto" w:fill="FFFFFF"/>
          </w:tcPr>
          <w:p w14:paraId="15EE907F">
            <w:pPr>
              <w:rPr>
                <w:color w:val="000000"/>
                <w:sz w:val="22"/>
              </w:rPr>
            </w:pPr>
            <w:r>
              <w:rPr>
                <w:color w:val="000000"/>
                <w:sz w:val="22"/>
              </w:rPr>
              <w:t>群众团体事务</w:t>
            </w:r>
          </w:p>
        </w:tc>
        <w:tc>
          <w:tcPr>
            <w:tcW w:w="1743" w:type="dxa"/>
            <w:tcBorders>
              <w:top w:val="nil"/>
              <w:left w:val="nil"/>
              <w:bottom w:val="single" w:color="auto" w:sz="4" w:space="0"/>
              <w:right w:val="single" w:color="auto" w:sz="4" w:space="0"/>
            </w:tcBorders>
            <w:shd w:val="clear" w:color="auto" w:fill="FFFFFF"/>
          </w:tcPr>
          <w:p w14:paraId="59EF86E0">
            <w:pPr>
              <w:jc w:val="right"/>
              <w:rPr>
                <w:color w:val="000000"/>
                <w:sz w:val="22"/>
              </w:rPr>
            </w:pPr>
            <w:r>
              <w:rPr>
                <w:color w:val="000000"/>
                <w:sz w:val="22"/>
              </w:rPr>
              <w:t xml:space="preserve">221 </w:t>
            </w:r>
          </w:p>
        </w:tc>
      </w:tr>
      <w:tr w14:paraId="7DD4E638">
        <w:tblPrEx>
          <w:tblCellMar>
            <w:top w:w="0" w:type="dxa"/>
            <w:left w:w="108" w:type="dxa"/>
            <w:bottom w:w="0" w:type="dxa"/>
            <w:right w:w="108" w:type="dxa"/>
          </w:tblCellMar>
        </w:tblPrEx>
        <w:trPr>
          <w:trHeight w:val="159" w:hRule="atLeast"/>
        </w:trPr>
        <w:tc>
          <w:tcPr>
            <w:tcW w:w="1863" w:type="dxa"/>
            <w:tcBorders>
              <w:top w:val="nil"/>
              <w:left w:val="single" w:color="auto" w:sz="4" w:space="0"/>
              <w:bottom w:val="single" w:color="auto" w:sz="4" w:space="0"/>
              <w:right w:val="single" w:color="auto" w:sz="4" w:space="0"/>
            </w:tcBorders>
            <w:shd w:val="clear" w:color="auto" w:fill="FFFFFF"/>
          </w:tcPr>
          <w:p w14:paraId="646E821D">
            <w:pPr>
              <w:rPr>
                <w:color w:val="000000"/>
                <w:sz w:val="22"/>
              </w:rPr>
            </w:pPr>
            <w:r>
              <w:rPr>
                <w:color w:val="000000"/>
                <w:sz w:val="22"/>
              </w:rPr>
              <w:t>2012901</w:t>
            </w:r>
          </w:p>
        </w:tc>
        <w:tc>
          <w:tcPr>
            <w:tcW w:w="5397" w:type="dxa"/>
            <w:tcBorders>
              <w:top w:val="nil"/>
              <w:left w:val="nil"/>
              <w:bottom w:val="single" w:color="auto" w:sz="4" w:space="0"/>
              <w:right w:val="single" w:color="auto" w:sz="4" w:space="0"/>
            </w:tcBorders>
            <w:shd w:val="clear" w:color="auto" w:fill="FFFFFF"/>
          </w:tcPr>
          <w:p w14:paraId="53AC6B8E">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21E9FE79">
            <w:pPr>
              <w:jc w:val="right"/>
              <w:rPr>
                <w:color w:val="000000"/>
                <w:sz w:val="22"/>
              </w:rPr>
            </w:pPr>
            <w:r>
              <w:rPr>
                <w:color w:val="000000"/>
                <w:sz w:val="22"/>
              </w:rPr>
              <w:t xml:space="preserve">127 </w:t>
            </w:r>
          </w:p>
        </w:tc>
      </w:tr>
      <w:tr w14:paraId="0ED37DD0">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74FD83B7">
            <w:pPr>
              <w:rPr>
                <w:color w:val="000000"/>
                <w:sz w:val="22"/>
              </w:rPr>
            </w:pPr>
            <w:r>
              <w:rPr>
                <w:color w:val="000000"/>
                <w:sz w:val="22"/>
              </w:rPr>
              <w:t>2012902</w:t>
            </w:r>
          </w:p>
        </w:tc>
        <w:tc>
          <w:tcPr>
            <w:tcW w:w="5397" w:type="dxa"/>
            <w:tcBorders>
              <w:top w:val="nil"/>
              <w:left w:val="nil"/>
              <w:bottom w:val="single" w:color="auto" w:sz="4" w:space="0"/>
              <w:right w:val="single" w:color="auto" w:sz="4" w:space="0"/>
            </w:tcBorders>
            <w:shd w:val="clear" w:color="auto" w:fill="FFFFFF"/>
          </w:tcPr>
          <w:p w14:paraId="4F6395DE">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5E3B087A">
            <w:pPr>
              <w:jc w:val="right"/>
              <w:rPr>
                <w:color w:val="000000"/>
                <w:sz w:val="22"/>
              </w:rPr>
            </w:pPr>
            <w:r>
              <w:rPr>
                <w:color w:val="000000"/>
                <w:sz w:val="22"/>
              </w:rPr>
              <w:t xml:space="preserve">21 </w:t>
            </w:r>
          </w:p>
        </w:tc>
      </w:tr>
      <w:tr w14:paraId="649B65B7">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0430607F">
            <w:pPr>
              <w:rPr>
                <w:color w:val="000000"/>
                <w:sz w:val="22"/>
              </w:rPr>
            </w:pPr>
            <w:r>
              <w:rPr>
                <w:color w:val="000000"/>
                <w:sz w:val="22"/>
              </w:rPr>
              <w:t>2012950</w:t>
            </w:r>
          </w:p>
        </w:tc>
        <w:tc>
          <w:tcPr>
            <w:tcW w:w="5397" w:type="dxa"/>
            <w:tcBorders>
              <w:top w:val="nil"/>
              <w:left w:val="nil"/>
              <w:bottom w:val="single" w:color="auto" w:sz="4" w:space="0"/>
              <w:right w:val="single" w:color="auto" w:sz="4" w:space="0"/>
            </w:tcBorders>
            <w:shd w:val="clear" w:color="auto" w:fill="FFFFFF"/>
          </w:tcPr>
          <w:p w14:paraId="37615B9C">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52A1CE50">
            <w:pPr>
              <w:jc w:val="right"/>
              <w:rPr>
                <w:color w:val="000000"/>
                <w:sz w:val="22"/>
              </w:rPr>
            </w:pPr>
            <w:r>
              <w:rPr>
                <w:color w:val="000000"/>
                <w:sz w:val="22"/>
              </w:rPr>
              <w:t xml:space="preserve">73 </w:t>
            </w:r>
          </w:p>
        </w:tc>
      </w:tr>
      <w:tr w14:paraId="39E31334">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0ABFB130">
            <w:pPr>
              <w:rPr>
                <w:color w:val="000000"/>
                <w:sz w:val="22"/>
              </w:rPr>
            </w:pPr>
            <w:r>
              <w:rPr>
                <w:color w:val="000000"/>
                <w:sz w:val="22"/>
              </w:rPr>
              <w:t>20131</w:t>
            </w:r>
          </w:p>
        </w:tc>
        <w:tc>
          <w:tcPr>
            <w:tcW w:w="5397" w:type="dxa"/>
            <w:tcBorders>
              <w:top w:val="nil"/>
              <w:left w:val="nil"/>
              <w:bottom w:val="single" w:color="auto" w:sz="4" w:space="0"/>
              <w:right w:val="single" w:color="auto" w:sz="4" w:space="0"/>
            </w:tcBorders>
            <w:shd w:val="clear" w:color="auto" w:fill="FFFFFF"/>
          </w:tcPr>
          <w:p w14:paraId="1BE7290E">
            <w:pPr>
              <w:rPr>
                <w:color w:val="000000"/>
                <w:sz w:val="22"/>
              </w:rPr>
            </w:pPr>
            <w:r>
              <w:rPr>
                <w:color w:val="000000"/>
                <w:sz w:val="22"/>
              </w:rPr>
              <w:t>党委办公厅（室）及相关机构事务</w:t>
            </w:r>
          </w:p>
        </w:tc>
        <w:tc>
          <w:tcPr>
            <w:tcW w:w="1743" w:type="dxa"/>
            <w:tcBorders>
              <w:top w:val="nil"/>
              <w:left w:val="nil"/>
              <w:bottom w:val="single" w:color="auto" w:sz="4" w:space="0"/>
              <w:right w:val="single" w:color="auto" w:sz="4" w:space="0"/>
            </w:tcBorders>
            <w:shd w:val="clear" w:color="auto" w:fill="FFFFFF"/>
          </w:tcPr>
          <w:p w14:paraId="02A5E1D7">
            <w:pPr>
              <w:jc w:val="right"/>
              <w:rPr>
                <w:color w:val="000000"/>
                <w:sz w:val="22"/>
              </w:rPr>
            </w:pPr>
            <w:r>
              <w:rPr>
                <w:color w:val="000000"/>
                <w:sz w:val="22"/>
              </w:rPr>
              <w:t xml:space="preserve">258 </w:t>
            </w:r>
          </w:p>
        </w:tc>
      </w:tr>
      <w:tr w14:paraId="1553F08C">
        <w:tblPrEx>
          <w:tblCellMar>
            <w:top w:w="0" w:type="dxa"/>
            <w:left w:w="108" w:type="dxa"/>
            <w:bottom w:w="0" w:type="dxa"/>
            <w:right w:w="108" w:type="dxa"/>
          </w:tblCellMar>
        </w:tblPrEx>
        <w:trPr>
          <w:trHeight w:val="168" w:hRule="atLeast"/>
        </w:trPr>
        <w:tc>
          <w:tcPr>
            <w:tcW w:w="1863" w:type="dxa"/>
            <w:tcBorders>
              <w:top w:val="nil"/>
              <w:left w:val="single" w:color="auto" w:sz="4" w:space="0"/>
              <w:bottom w:val="single" w:color="auto" w:sz="4" w:space="0"/>
              <w:right w:val="single" w:color="auto" w:sz="4" w:space="0"/>
            </w:tcBorders>
            <w:shd w:val="clear" w:color="auto" w:fill="FFFFFF"/>
          </w:tcPr>
          <w:p w14:paraId="5F10AF1D">
            <w:pPr>
              <w:rPr>
                <w:color w:val="000000"/>
                <w:sz w:val="22"/>
              </w:rPr>
            </w:pPr>
            <w:r>
              <w:rPr>
                <w:color w:val="000000"/>
                <w:sz w:val="22"/>
              </w:rPr>
              <w:t>2013101</w:t>
            </w:r>
          </w:p>
        </w:tc>
        <w:tc>
          <w:tcPr>
            <w:tcW w:w="5397" w:type="dxa"/>
            <w:tcBorders>
              <w:top w:val="nil"/>
              <w:left w:val="nil"/>
              <w:bottom w:val="single" w:color="auto" w:sz="4" w:space="0"/>
              <w:right w:val="single" w:color="auto" w:sz="4" w:space="0"/>
            </w:tcBorders>
            <w:shd w:val="clear" w:color="auto" w:fill="FFFFFF"/>
          </w:tcPr>
          <w:p w14:paraId="6E60397E">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7CE653B0">
            <w:pPr>
              <w:jc w:val="right"/>
              <w:rPr>
                <w:color w:val="000000"/>
                <w:sz w:val="22"/>
              </w:rPr>
            </w:pPr>
            <w:r>
              <w:rPr>
                <w:color w:val="000000"/>
                <w:sz w:val="22"/>
              </w:rPr>
              <w:t xml:space="preserve">258 </w:t>
            </w:r>
          </w:p>
        </w:tc>
      </w:tr>
      <w:tr w14:paraId="150B3EF3">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759CE528">
            <w:pPr>
              <w:rPr>
                <w:color w:val="000000"/>
                <w:sz w:val="22"/>
              </w:rPr>
            </w:pPr>
            <w:r>
              <w:rPr>
                <w:color w:val="000000"/>
                <w:sz w:val="22"/>
              </w:rPr>
              <w:t>20132</w:t>
            </w:r>
          </w:p>
        </w:tc>
        <w:tc>
          <w:tcPr>
            <w:tcW w:w="5397" w:type="dxa"/>
            <w:tcBorders>
              <w:top w:val="nil"/>
              <w:left w:val="nil"/>
              <w:bottom w:val="single" w:color="auto" w:sz="4" w:space="0"/>
              <w:right w:val="single" w:color="auto" w:sz="4" w:space="0"/>
            </w:tcBorders>
            <w:shd w:val="clear" w:color="auto" w:fill="FFFFFF"/>
          </w:tcPr>
          <w:p w14:paraId="33D8C2AB">
            <w:pPr>
              <w:rPr>
                <w:color w:val="000000"/>
                <w:sz w:val="22"/>
              </w:rPr>
            </w:pPr>
            <w:r>
              <w:rPr>
                <w:color w:val="000000"/>
                <w:sz w:val="22"/>
              </w:rPr>
              <w:t>组织事务</w:t>
            </w:r>
          </w:p>
        </w:tc>
        <w:tc>
          <w:tcPr>
            <w:tcW w:w="1743" w:type="dxa"/>
            <w:tcBorders>
              <w:top w:val="nil"/>
              <w:left w:val="nil"/>
              <w:bottom w:val="single" w:color="auto" w:sz="4" w:space="0"/>
              <w:right w:val="single" w:color="auto" w:sz="4" w:space="0"/>
            </w:tcBorders>
            <w:shd w:val="clear" w:color="auto" w:fill="FFFFFF"/>
          </w:tcPr>
          <w:p w14:paraId="10094D12">
            <w:pPr>
              <w:jc w:val="right"/>
              <w:rPr>
                <w:color w:val="000000"/>
                <w:sz w:val="22"/>
              </w:rPr>
            </w:pPr>
            <w:r>
              <w:rPr>
                <w:color w:val="000000"/>
                <w:sz w:val="22"/>
              </w:rPr>
              <w:t xml:space="preserve">365 </w:t>
            </w:r>
          </w:p>
        </w:tc>
      </w:tr>
      <w:tr w14:paraId="356AF7A6">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7C8BF3EC">
            <w:pPr>
              <w:rPr>
                <w:color w:val="000000"/>
                <w:sz w:val="22"/>
              </w:rPr>
            </w:pPr>
            <w:r>
              <w:rPr>
                <w:color w:val="000000"/>
                <w:sz w:val="22"/>
              </w:rPr>
              <w:t>2013201</w:t>
            </w:r>
          </w:p>
        </w:tc>
        <w:tc>
          <w:tcPr>
            <w:tcW w:w="5397" w:type="dxa"/>
            <w:tcBorders>
              <w:top w:val="nil"/>
              <w:left w:val="nil"/>
              <w:bottom w:val="single" w:color="auto" w:sz="4" w:space="0"/>
              <w:right w:val="single" w:color="auto" w:sz="4" w:space="0"/>
            </w:tcBorders>
            <w:shd w:val="clear" w:color="auto" w:fill="FFFFFF"/>
          </w:tcPr>
          <w:p w14:paraId="6C1321B2">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10B246A9">
            <w:pPr>
              <w:jc w:val="right"/>
              <w:rPr>
                <w:color w:val="000000"/>
                <w:sz w:val="22"/>
              </w:rPr>
            </w:pPr>
            <w:r>
              <w:rPr>
                <w:color w:val="000000"/>
                <w:sz w:val="22"/>
              </w:rPr>
              <w:t xml:space="preserve">206 </w:t>
            </w:r>
          </w:p>
        </w:tc>
      </w:tr>
      <w:tr w14:paraId="2B443DFC">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25351988">
            <w:pPr>
              <w:rPr>
                <w:color w:val="000000"/>
                <w:sz w:val="22"/>
              </w:rPr>
            </w:pPr>
            <w:r>
              <w:rPr>
                <w:color w:val="000000"/>
                <w:sz w:val="22"/>
              </w:rPr>
              <w:t>2013202</w:t>
            </w:r>
          </w:p>
        </w:tc>
        <w:tc>
          <w:tcPr>
            <w:tcW w:w="5397" w:type="dxa"/>
            <w:tcBorders>
              <w:top w:val="nil"/>
              <w:left w:val="nil"/>
              <w:bottom w:val="single" w:color="auto" w:sz="4" w:space="0"/>
              <w:right w:val="single" w:color="auto" w:sz="4" w:space="0"/>
            </w:tcBorders>
            <w:shd w:val="clear" w:color="auto" w:fill="FFFFFF"/>
          </w:tcPr>
          <w:p w14:paraId="68872F13">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0579C98C">
            <w:pPr>
              <w:jc w:val="right"/>
              <w:rPr>
                <w:color w:val="000000"/>
                <w:sz w:val="22"/>
              </w:rPr>
            </w:pPr>
            <w:r>
              <w:rPr>
                <w:color w:val="000000"/>
                <w:sz w:val="22"/>
              </w:rPr>
              <w:t xml:space="preserve">8 </w:t>
            </w:r>
          </w:p>
        </w:tc>
      </w:tr>
      <w:tr w14:paraId="55E7CCC8">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284A3C8D">
            <w:pPr>
              <w:rPr>
                <w:color w:val="000000"/>
                <w:sz w:val="22"/>
              </w:rPr>
            </w:pPr>
            <w:r>
              <w:rPr>
                <w:color w:val="000000"/>
                <w:sz w:val="22"/>
              </w:rPr>
              <w:t>2013250</w:t>
            </w:r>
          </w:p>
        </w:tc>
        <w:tc>
          <w:tcPr>
            <w:tcW w:w="5397" w:type="dxa"/>
            <w:tcBorders>
              <w:top w:val="nil"/>
              <w:left w:val="nil"/>
              <w:bottom w:val="single" w:color="auto" w:sz="4" w:space="0"/>
              <w:right w:val="single" w:color="auto" w:sz="4" w:space="0"/>
            </w:tcBorders>
            <w:shd w:val="clear" w:color="auto" w:fill="FFFFFF"/>
          </w:tcPr>
          <w:p w14:paraId="54BD3344">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883C0D8">
            <w:pPr>
              <w:jc w:val="right"/>
              <w:rPr>
                <w:color w:val="000000"/>
                <w:sz w:val="22"/>
              </w:rPr>
            </w:pPr>
            <w:r>
              <w:rPr>
                <w:color w:val="000000"/>
                <w:sz w:val="22"/>
              </w:rPr>
              <w:t xml:space="preserve">39 </w:t>
            </w:r>
          </w:p>
        </w:tc>
      </w:tr>
      <w:tr w14:paraId="17CAF237">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1BD765F0">
            <w:pPr>
              <w:rPr>
                <w:color w:val="000000"/>
                <w:sz w:val="22"/>
              </w:rPr>
            </w:pPr>
            <w:r>
              <w:rPr>
                <w:color w:val="000000"/>
                <w:sz w:val="22"/>
              </w:rPr>
              <w:t>2013299</w:t>
            </w:r>
          </w:p>
        </w:tc>
        <w:tc>
          <w:tcPr>
            <w:tcW w:w="5397" w:type="dxa"/>
            <w:tcBorders>
              <w:top w:val="nil"/>
              <w:left w:val="nil"/>
              <w:bottom w:val="single" w:color="auto" w:sz="4" w:space="0"/>
              <w:right w:val="single" w:color="auto" w:sz="4" w:space="0"/>
            </w:tcBorders>
            <w:shd w:val="clear" w:color="auto" w:fill="FFFFFF"/>
          </w:tcPr>
          <w:p w14:paraId="7640948C">
            <w:pPr>
              <w:rPr>
                <w:color w:val="000000"/>
                <w:sz w:val="22"/>
              </w:rPr>
            </w:pPr>
            <w:r>
              <w:rPr>
                <w:color w:val="000000"/>
                <w:sz w:val="22"/>
              </w:rPr>
              <w:t>其他组织事务支出</w:t>
            </w:r>
          </w:p>
        </w:tc>
        <w:tc>
          <w:tcPr>
            <w:tcW w:w="1743" w:type="dxa"/>
            <w:tcBorders>
              <w:top w:val="nil"/>
              <w:left w:val="nil"/>
              <w:bottom w:val="single" w:color="auto" w:sz="4" w:space="0"/>
              <w:right w:val="single" w:color="auto" w:sz="4" w:space="0"/>
            </w:tcBorders>
            <w:shd w:val="clear" w:color="auto" w:fill="FFFFFF"/>
          </w:tcPr>
          <w:p w14:paraId="09109FAB">
            <w:pPr>
              <w:jc w:val="right"/>
              <w:rPr>
                <w:color w:val="000000"/>
                <w:sz w:val="22"/>
              </w:rPr>
            </w:pPr>
            <w:r>
              <w:rPr>
                <w:color w:val="000000"/>
                <w:sz w:val="22"/>
              </w:rPr>
              <w:t xml:space="preserve">112 </w:t>
            </w:r>
          </w:p>
        </w:tc>
      </w:tr>
      <w:tr w14:paraId="7E38B651">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1B1EF868">
            <w:pPr>
              <w:rPr>
                <w:color w:val="000000"/>
                <w:sz w:val="22"/>
              </w:rPr>
            </w:pPr>
            <w:r>
              <w:rPr>
                <w:color w:val="000000"/>
                <w:sz w:val="22"/>
              </w:rPr>
              <w:t>20133</w:t>
            </w:r>
          </w:p>
        </w:tc>
        <w:tc>
          <w:tcPr>
            <w:tcW w:w="5397" w:type="dxa"/>
            <w:tcBorders>
              <w:top w:val="nil"/>
              <w:left w:val="nil"/>
              <w:bottom w:val="single" w:color="auto" w:sz="4" w:space="0"/>
              <w:right w:val="single" w:color="auto" w:sz="4" w:space="0"/>
            </w:tcBorders>
            <w:shd w:val="clear" w:color="auto" w:fill="FFFFFF"/>
          </w:tcPr>
          <w:p w14:paraId="2B59386D">
            <w:pPr>
              <w:rPr>
                <w:color w:val="000000"/>
                <w:sz w:val="22"/>
              </w:rPr>
            </w:pPr>
            <w:r>
              <w:rPr>
                <w:color w:val="000000"/>
                <w:sz w:val="22"/>
              </w:rPr>
              <w:t>宣传事务</w:t>
            </w:r>
          </w:p>
        </w:tc>
        <w:tc>
          <w:tcPr>
            <w:tcW w:w="1743" w:type="dxa"/>
            <w:tcBorders>
              <w:top w:val="nil"/>
              <w:left w:val="nil"/>
              <w:bottom w:val="single" w:color="auto" w:sz="4" w:space="0"/>
              <w:right w:val="single" w:color="auto" w:sz="4" w:space="0"/>
            </w:tcBorders>
            <w:shd w:val="clear" w:color="auto" w:fill="FFFFFF"/>
          </w:tcPr>
          <w:p w14:paraId="23B17261">
            <w:pPr>
              <w:jc w:val="right"/>
              <w:rPr>
                <w:color w:val="000000"/>
                <w:sz w:val="22"/>
              </w:rPr>
            </w:pPr>
            <w:r>
              <w:rPr>
                <w:color w:val="000000"/>
                <w:sz w:val="22"/>
              </w:rPr>
              <w:t xml:space="preserve">1139 </w:t>
            </w:r>
          </w:p>
        </w:tc>
      </w:tr>
      <w:tr w14:paraId="67058EDB">
        <w:tblPrEx>
          <w:tblCellMar>
            <w:top w:w="0" w:type="dxa"/>
            <w:left w:w="108" w:type="dxa"/>
            <w:bottom w:w="0" w:type="dxa"/>
            <w:right w:w="108" w:type="dxa"/>
          </w:tblCellMar>
        </w:tblPrEx>
        <w:trPr>
          <w:trHeight w:val="185" w:hRule="atLeast"/>
        </w:trPr>
        <w:tc>
          <w:tcPr>
            <w:tcW w:w="1863" w:type="dxa"/>
            <w:tcBorders>
              <w:top w:val="nil"/>
              <w:left w:val="single" w:color="auto" w:sz="4" w:space="0"/>
              <w:bottom w:val="single" w:color="auto" w:sz="4" w:space="0"/>
              <w:right w:val="single" w:color="auto" w:sz="4" w:space="0"/>
            </w:tcBorders>
            <w:shd w:val="clear" w:color="auto" w:fill="FFFFFF"/>
          </w:tcPr>
          <w:p w14:paraId="600B0776">
            <w:pPr>
              <w:rPr>
                <w:color w:val="000000"/>
                <w:sz w:val="22"/>
              </w:rPr>
            </w:pPr>
            <w:r>
              <w:rPr>
                <w:color w:val="000000"/>
                <w:sz w:val="22"/>
              </w:rPr>
              <w:t>2013301</w:t>
            </w:r>
          </w:p>
        </w:tc>
        <w:tc>
          <w:tcPr>
            <w:tcW w:w="5397" w:type="dxa"/>
            <w:tcBorders>
              <w:top w:val="nil"/>
              <w:left w:val="nil"/>
              <w:bottom w:val="single" w:color="auto" w:sz="4" w:space="0"/>
              <w:right w:val="single" w:color="auto" w:sz="4" w:space="0"/>
            </w:tcBorders>
            <w:shd w:val="clear" w:color="auto" w:fill="FFFFFF"/>
          </w:tcPr>
          <w:p w14:paraId="33210D2A">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0521F78E">
            <w:pPr>
              <w:jc w:val="right"/>
              <w:rPr>
                <w:color w:val="000000"/>
                <w:sz w:val="22"/>
              </w:rPr>
            </w:pPr>
            <w:r>
              <w:rPr>
                <w:color w:val="000000"/>
                <w:sz w:val="22"/>
              </w:rPr>
              <w:t xml:space="preserve">165 </w:t>
            </w:r>
          </w:p>
        </w:tc>
      </w:tr>
      <w:tr w14:paraId="61CBD877">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4D250224">
            <w:pPr>
              <w:rPr>
                <w:color w:val="000000"/>
                <w:sz w:val="22"/>
              </w:rPr>
            </w:pPr>
            <w:r>
              <w:rPr>
                <w:color w:val="000000"/>
                <w:sz w:val="22"/>
              </w:rPr>
              <w:t>2013302</w:t>
            </w:r>
          </w:p>
        </w:tc>
        <w:tc>
          <w:tcPr>
            <w:tcW w:w="5397" w:type="dxa"/>
            <w:tcBorders>
              <w:top w:val="nil"/>
              <w:left w:val="nil"/>
              <w:bottom w:val="single" w:color="auto" w:sz="4" w:space="0"/>
              <w:right w:val="single" w:color="auto" w:sz="4" w:space="0"/>
            </w:tcBorders>
            <w:shd w:val="clear" w:color="auto" w:fill="FFFFFF"/>
          </w:tcPr>
          <w:p w14:paraId="2E77C3E3">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49D36C4F">
            <w:pPr>
              <w:jc w:val="right"/>
              <w:rPr>
                <w:color w:val="000000"/>
                <w:sz w:val="22"/>
              </w:rPr>
            </w:pPr>
            <w:r>
              <w:rPr>
                <w:color w:val="000000"/>
                <w:sz w:val="22"/>
              </w:rPr>
              <w:t xml:space="preserve">51 </w:t>
            </w:r>
          </w:p>
        </w:tc>
      </w:tr>
      <w:tr w14:paraId="4E5E2E6B">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509E5A7D">
            <w:pPr>
              <w:rPr>
                <w:color w:val="000000"/>
                <w:sz w:val="22"/>
              </w:rPr>
            </w:pPr>
            <w:r>
              <w:rPr>
                <w:color w:val="000000"/>
                <w:sz w:val="22"/>
              </w:rPr>
              <w:t>2013350</w:t>
            </w:r>
          </w:p>
        </w:tc>
        <w:tc>
          <w:tcPr>
            <w:tcW w:w="5397" w:type="dxa"/>
            <w:tcBorders>
              <w:top w:val="nil"/>
              <w:left w:val="nil"/>
              <w:bottom w:val="single" w:color="auto" w:sz="4" w:space="0"/>
              <w:right w:val="single" w:color="auto" w:sz="4" w:space="0"/>
            </w:tcBorders>
            <w:shd w:val="clear" w:color="auto" w:fill="FFFFFF"/>
          </w:tcPr>
          <w:p w14:paraId="47D47E89">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2D103405">
            <w:pPr>
              <w:jc w:val="right"/>
              <w:rPr>
                <w:color w:val="000000"/>
                <w:sz w:val="22"/>
              </w:rPr>
            </w:pPr>
            <w:r>
              <w:rPr>
                <w:color w:val="000000"/>
                <w:sz w:val="22"/>
              </w:rPr>
              <w:t xml:space="preserve">923 </w:t>
            </w:r>
          </w:p>
        </w:tc>
      </w:tr>
      <w:tr w14:paraId="401100C9">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1B2ED060">
            <w:pPr>
              <w:rPr>
                <w:color w:val="000000"/>
                <w:sz w:val="22"/>
              </w:rPr>
            </w:pPr>
            <w:r>
              <w:rPr>
                <w:color w:val="000000"/>
                <w:sz w:val="22"/>
              </w:rPr>
              <w:t>20134</w:t>
            </w:r>
          </w:p>
        </w:tc>
        <w:tc>
          <w:tcPr>
            <w:tcW w:w="5397" w:type="dxa"/>
            <w:tcBorders>
              <w:top w:val="nil"/>
              <w:left w:val="nil"/>
              <w:bottom w:val="single" w:color="auto" w:sz="4" w:space="0"/>
              <w:right w:val="single" w:color="auto" w:sz="4" w:space="0"/>
            </w:tcBorders>
            <w:shd w:val="clear" w:color="auto" w:fill="FFFFFF"/>
          </w:tcPr>
          <w:p w14:paraId="5246E12D">
            <w:pPr>
              <w:rPr>
                <w:color w:val="000000"/>
                <w:sz w:val="22"/>
              </w:rPr>
            </w:pPr>
            <w:r>
              <w:rPr>
                <w:color w:val="000000"/>
                <w:sz w:val="22"/>
              </w:rPr>
              <w:t>统战事务</w:t>
            </w:r>
          </w:p>
        </w:tc>
        <w:tc>
          <w:tcPr>
            <w:tcW w:w="1743" w:type="dxa"/>
            <w:tcBorders>
              <w:top w:val="nil"/>
              <w:left w:val="nil"/>
              <w:bottom w:val="single" w:color="auto" w:sz="4" w:space="0"/>
              <w:right w:val="single" w:color="auto" w:sz="4" w:space="0"/>
            </w:tcBorders>
            <w:shd w:val="clear" w:color="auto" w:fill="FFFFFF"/>
          </w:tcPr>
          <w:p w14:paraId="12D7169F">
            <w:pPr>
              <w:jc w:val="right"/>
              <w:rPr>
                <w:color w:val="000000"/>
                <w:sz w:val="22"/>
              </w:rPr>
            </w:pPr>
            <w:r>
              <w:rPr>
                <w:color w:val="000000"/>
                <w:sz w:val="22"/>
              </w:rPr>
              <w:t xml:space="preserve">112 </w:t>
            </w:r>
          </w:p>
        </w:tc>
      </w:tr>
      <w:tr w14:paraId="29810177">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4F5E727F">
            <w:pPr>
              <w:rPr>
                <w:color w:val="000000"/>
                <w:sz w:val="22"/>
              </w:rPr>
            </w:pPr>
            <w:r>
              <w:rPr>
                <w:color w:val="000000"/>
                <w:sz w:val="22"/>
              </w:rPr>
              <w:t>2013401</w:t>
            </w:r>
          </w:p>
        </w:tc>
        <w:tc>
          <w:tcPr>
            <w:tcW w:w="5397" w:type="dxa"/>
            <w:tcBorders>
              <w:top w:val="nil"/>
              <w:left w:val="nil"/>
              <w:bottom w:val="single" w:color="auto" w:sz="4" w:space="0"/>
              <w:right w:val="single" w:color="auto" w:sz="4" w:space="0"/>
            </w:tcBorders>
            <w:shd w:val="clear" w:color="auto" w:fill="FFFFFF"/>
          </w:tcPr>
          <w:p w14:paraId="129B67BF">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582C325B">
            <w:pPr>
              <w:jc w:val="right"/>
              <w:rPr>
                <w:color w:val="000000"/>
                <w:sz w:val="22"/>
              </w:rPr>
            </w:pPr>
            <w:r>
              <w:rPr>
                <w:color w:val="000000"/>
                <w:sz w:val="22"/>
              </w:rPr>
              <w:t xml:space="preserve">80 </w:t>
            </w:r>
          </w:p>
        </w:tc>
      </w:tr>
      <w:tr w14:paraId="6FF8C1C6">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0EC4E9C5">
            <w:pPr>
              <w:rPr>
                <w:color w:val="000000"/>
                <w:sz w:val="22"/>
              </w:rPr>
            </w:pPr>
            <w:r>
              <w:rPr>
                <w:color w:val="000000"/>
                <w:sz w:val="22"/>
              </w:rPr>
              <w:t>2013402</w:t>
            </w:r>
          </w:p>
        </w:tc>
        <w:tc>
          <w:tcPr>
            <w:tcW w:w="5397" w:type="dxa"/>
            <w:tcBorders>
              <w:top w:val="nil"/>
              <w:left w:val="nil"/>
              <w:bottom w:val="single" w:color="auto" w:sz="4" w:space="0"/>
              <w:right w:val="single" w:color="auto" w:sz="4" w:space="0"/>
            </w:tcBorders>
            <w:shd w:val="clear" w:color="auto" w:fill="FFFFFF"/>
          </w:tcPr>
          <w:p w14:paraId="03005BF7">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587489BD">
            <w:pPr>
              <w:jc w:val="right"/>
              <w:rPr>
                <w:color w:val="000000"/>
                <w:sz w:val="22"/>
              </w:rPr>
            </w:pPr>
            <w:r>
              <w:rPr>
                <w:color w:val="000000"/>
                <w:sz w:val="22"/>
              </w:rPr>
              <w:t xml:space="preserve">12 </w:t>
            </w:r>
          </w:p>
        </w:tc>
      </w:tr>
      <w:tr w14:paraId="273AA4A0">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6626B7C5">
            <w:pPr>
              <w:rPr>
                <w:color w:val="000000"/>
                <w:sz w:val="22"/>
              </w:rPr>
            </w:pPr>
            <w:r>
              <w:rPr>
                <w:color w:val="000000"/>
                <w:sz w:val="22"/>
              </w:rPr>
              <w:t>2013450</w:t>
            </w:r>
          </w:p>
        </w:tc>
        <w:tc>
          <w:tcPr>
            <w:tcW w:w="5397" w:type="dxa"/>
            <w:tcBorders>
              <w:top w:val="nil"/>
              <w:left w:val="nil"/>
              <w:bottom w:val="single" w:color="auto" w:sz="4" w:space="0"/>
              <w:right w:val="single" w:color="auto" w:sz="4" w:space="0"/>
            </w:tcBorders>
            <w:shd w:val="clear" w:color="auto" w:fill="FFFFFF"/>
          </w:tcPr>
          <w:p w14:paraId="2ADA2B00">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A571F1E">
            <w:pPr>
              <w:jc w:val="right"/>
              <w:rPr>
                <w:color w:val="000000"/>
                <w:sz w:val="22"/>
              </w:rPr>
            </w:pPr>
            <w:r>
              <w:rPr>
                <w:color w:val="000000"/>
                <w:sz w:val="22"/>
              </w:rPr>
              <w:t xml:space="preserve">20 </w:t>
            </w:r>
          </w:p>
        </w:tc>
      </w:tr>
      <w:tr w14:paraId="0447B524">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42F21E76">
            <w:pPr>
              <w:rPr>
                <w:color w:val="000000"/>
                <w:sz w:val="22"/>
              </w:rPr>
            </w:pPr>
            <w:r>
              <w:rPr>
                <w:color w:val="000000"/>
                <w:sz w:val="22"/>
              </w:rPr>
              <w:t>20136</w:t>
            </w:r>
          </w:p>
        </w:tc>
        <w:tc>
          <w:tcPr>
            <w:tcW w:w="5397" w:type="dxa"/>
            <w:tcBorders>
              <w:top w:val="nil"/>
              <w:left w:val="nil"/>
              <w:bottom w:val="single" w:color="auto" w:sz="4" w:space="0"/>
              <w:right w:val="single" w:color="auto" w:sz="4" w:space="0"/>
            </w:tcBorders>
            <w:shd w:val="clear" w:color="auto" w:fill="FFFFFF"/>
          </w:tcPr>
          <w:p w14:paraId="1676547E">
            <w:pPr>
              <w:rPr>
                <w:color w:val="000000"/>
                <w:sz w:val="22"/>
              </w:rPr>
            </w:pPr>
            <w:r>
              <w:rPr>
                <w:color w:val="000000"/>
                <w:sz w:val="22"/>
              </w:rPr>
              <w:t>其他共产党事务支出</w:t>
            </w:r>
          </w:p>
        </w:tc>
        <w:tc>
          <w:tcPr>
            <w:tcW w:w="1743" w:type="dxa"/>
            <w:tcBorders>
              <w:top w:val="nil"/>
              <w:left w:val="nil"/>
              <w:bottom w:val="single" w:color="auto" w:sz="4" w:space="0"/>
              <w:right w:val="single" w:color="auto" w:sz="4" w:space="0"/>
            </w:tcBorders>
            <w:shd w:val="clear" w:color="auto" w:fill="FFFFFF"/>
          </w:tcPr>
          <w:p w14:paraId="59B8D9F4">
            <w:pPr>
              <w:jc w:val="right"/>
              <w:rPr>
                <w:color w:val="000000"/>
                <w:sz w:val="22"/>
              </w:rPr>
            </w:pPr>
            <w:r>
              <w:rPr>
                <w:color w:val="000000"/>
                <w:sz w:val="22"/>
              </w:rPr>
              <w:t xml:space="preserve">133 </w:t>
            </w:r>
          </w:p>
        </w:tc>
      </w:tr>
      <w:tr w14:paraId="1DD56A62">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77A4C88E">
            <w:pPr>
              <w:rPr>
                <w:color w:val="000000"/>
                <w:sz w:val="22"/>
              </w:rPr>
            </w:pPr>
            <w:r>
              <w:rPr>
                <w:color w:val="000000"/>
                <w:sz w:val="22"/>
              </w:rPr>
              <w:t>2013601</w:t>
            </w:r>
          </w:p>
        </w:tc>
        <w:tc>
          <w:tcPr>
            <w:tcW w:w="5397" w:type="dxa"/>
            <w:tcBorders>
              <w:top w:val="nil"/>
              <w:left w:val="nil"/>
              <w:bottom w:val="single" w:color="auto" w:sz="4" w:space="0"/>
              <w:right w:val="single" w:color="auto" w:sz="4" w:space="0"/>
            </w:tcBorders>
            <w:shd w:val="clear" w:color="auto" w:fill="FFFFFF"/>
          </w:tcPr>
          <w:p w14:paraId="4D9B5C9F">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3E32B61">
            <w:pPr>
              <w:jc w:val="right"/>
              <w:rPr>
                <w:color w:val="000000"/>
                <w:sz w:val="22"/>
              </w:rPr>
            </w:pPr>
            <w:r>
              <w:rPr>
                <w:color w:val="000000"/>
                <w:sz w:val="22"/>
              </w:rPr>
              <w:t xml:space="preserve">99 </w:t>
            </w:r>
          </w:p>
        </w:tc>
      </w:tr>
      <w:tr w14:paraId="6CD710E7">
        <w:tblPrEx>
          <w:tblCellMar>
            <w:top w:w="0" w:type="dxa"/>
            <w:left w:w="108" w:type="dxa"/>
            <w:bottom w:w="0" w:type="dxa"/>
            <w:right w:w="108" w:type="dxa"/>
          </w:tblCellMar>
        </w:tblPrEx>
        <w:trPr>
          <w:trHeight w:val="191" w:hRule="atLeast"/>
        </w:trPr>
        <w:tc>
          <w:tcPr>
            <w:tcW w:w="1863" w:type="dxa"/>
            <w:tcBorders>
              <w:top w:val="nil"/>
              <w:left w:val="single" w:color="auto" w:sz="4" w:space="0"/>
              <w:bottom w:val="single" w:color="auto" w:sz="4" w:space="0"/>
              <w:right w:val="single" w:color="auto" w:sz="4" w:space="0"/>
            </w:tcBorders>
            <w:shd w:val="clear" w:color="auto" w:fill="FFFFFF"/>
          </w:tcPr>
          <w:p w14:paraId="30382ABD">
            <w:pPr>
              <w:rPr>
                <w:color w:val="000000"/>
                <w:sz w:val="22"/>
              </w:rPr>
            </w:pPr>
            <w:r>
              <w:rPr>
                <w:color w:val="000000"/>
                <w:sz w:val="22"/>
              </w:rPr>
              <w:t>2013602</w:t>
            </w:r>
          </w:p>
        </w:tc>
        <w:tc>
          <w:tcPr>
            <w:tcW w:w="5397" w:type="dxa"/>
            <w:tcBorders>
              <w:top w:val="nil"/>
              <w:left w:val="nil"/>
              <w:bottom w:val="single" w:color="auto" w:sz="4" w:space="0"/>
              <w:right w:val="single" w:color="auto" w:sz="4" w:space="0"/>
            </w:tcBorders>
            <w:shd w:val="clear" w:color="auto" w:fill="FFFFFF"/>
          </w:tcPr>
          <w:p w14:paraId="0B76E4C4">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1C26C680">
            <w:pPr>
              <w:jc w:val="right"/>
              <w:rPr>
                <w:color w:val="000000"/>
                <w:sz w:val="22"/>
              </w:rPr>
            </w:pPr>
            <w:r>
              <w:rPr>
                <w:color w:val="000000"/>
                <w:sz w:val="22"/>
              </w:rPr>
              <w:t xml:space="preserve">34 </w:t>
            </w:r>
          </w:p>
        </w:tc>
      </w:tr>
      <w:tr w14:paraId="11A4AF9B">
        <w:tblPrEx>
          <w:tblCellMar>
            <w:top w:w="0" w:type="dxa"/>
            <w:left w:w="108" w:type="dxa"/>
            <w:bottom w:w="0" w:type="dxa"/>
            <w:right w:w="108" w:type="dxa"/>
          </w:tblCellMar>
        </w:tblPrEx>
        <w:trPr>
          <w:trHeight w:val="122" w:hRule="atLeast"/>
        </w:trPr>
        <w:tc>
          <w:tcPr>
            <w:tcW w:w="1863" w:type="dxa"/>
            <w:tcBorders>
              <w:top w:val="nil"/>
              <w:left w:val="single" w:color="auto" w:sz="4" w:space="0"/>
              <w:bottom w:val="single" w:color="auto" w:sz="4" w:space="0"/>
              <w:right w:val="single" w:color="auto" w:sz="4" w:space="0"/>
            </w:tcBorders>
            <w:shd w:val="clear" w:color="auto" w:fill="FFFFFF"/>
          </w:tcPr>
          <w:p w14:paraId="0D475DE8">
            <w:pPr>
              <w:rPr>
                <w:color w:val="000000"/>
                <w:sz w:val="22"/>
              </w:rPr>
            </w:pPr>
            <w:r>
              <w:rPr>
                <w:color w:val="000000"/>
                <w:sz w:val="22"/>
              </w:rPr>
              <w:t>20137</w:t>
            </w:r>
          </w:p>
        </w:tc>
        <w:tc>
          <w:tcPr>
            <w:tcW w:w="5397" w:type="dxa"/>
            <w:tcBorders>
              <w:top w:val="nil"/>
              <w:left w:val="nil"/>
              <w:bottom w:val="single" w:color="auto" w:sz="4" w:space="0"/>
              <w:right w:val="single" w:color="auto" w:sz="4" w:space="0"/>
            </w:tcBorders>
            <w:shd w:val="clear" w:color="auto" w:fill="FFFFFF"/>
          </w:tcPr>
          <w:p w14:paraId="6C6A91F2">
            <w:pPr>
              <w:rPr>
                <w:color w:val="000000"/>
                <w:sz w:val="22"/>
              </w:rPr>
            </w:pPr>
            <w:r>
              <w:rPr>
                <w:color w:val="000000"/>
                <w:sz w:val="22"/>
              </w:rPr>
              <w:t>网信事务</w:t>
            </w:r>
          </w:p>
        </w:tc>
        <w:tc>
          <w:tcPr>
            <w:tcW w:w="1743" w:type="dxa"/>
            <w:tcBorders>
              <w:top w:val="nil"/>
              <w:left w:val="nil"/>
              <w:bottom w:val="single" w:color="auto" w:sz="4" w:space="0"/>
              <w:right w:val="single" w:color="auto" w:sz="4" w:space="0"/>
            </w:tcBorders>
            <w:shd w:val="clear" w:color="auto" w:fill="FFFFFF"/>
          </w:tcPr>
          <w:p w14:paraId="69482826">
            <w:pPr>
              <w:jc w:val="right"/>
              <w:rPr>
                <w:color w:val="000000"/>
                <w:sz w:val="22"/>
              </w:rPr>
            </w:pPr>
            <w:r>
              <w:rPr>
                <w:color w:val="000000"/>
                <w:sz w:val="22"/>
              </w:rPr>
              <w:t xml:space="preserve">84 </w:t>
            </w:r>
          </w:p>
        </w:tc>
      </w:tr>
      <w:tr w14:paraId="32830D6F">
        <w:tblPrEx>
          <w:tblCellMar>
            <w:top w:w="0" w:type="dxa"/>
            <w:left w:w="108" w:type="dxa"/>
            <w:bottom w:w="0" w:type="dxa"/>
            <w:right w:w="108" w:type="dxa"/>
          </w:tblCellMar>
        </w:tblPrEx>
        <w:trPr>
          <w:trHeight w:val="170" w:hRule="atLeast"/>
        </w:trPr>
        <w:tc>
          <w:tcPr>
            <w:tcW w:w="1863" w:type="dxa"/>
            <w:tcBorders>
              <w:top w:val="nil"/>
              <w:left w:val="single" w:color="auto" w:sz="4" w:space="0"/>
              <w:bottom w:val="single" w:color="auto" w:sz="4" w:space="0"/>
              <w:right w:val="single" w:color="auto" w:sz="4" w:space="0"/>
            </w:tcBorders>
            <w:shd w:val="clear" w:color="auto" w:fill="FFFFFF"/>
          </w:tcPr>
          <w:p w14:paraId="24D30AAF">
            <w:pPr>
              <w:rPr>
                <w:color w:val="000000"/>
                <w:sz w:val="22"/>
              </w:rPr>
            </w:pPr>
            <w:r>
              <w:rPr>
                <w:color w:val="000000"/>
                <w:sz w:val="22"/>
              </w:rPr>
              <w:t>2013701</w:t>
            </w:r>
          </w:p>
        </w:tc>
        <w:tc>
          <w:tcPr>
            <w:tcW w:w="5397" w:type="dxa"/>
            <w:tcBorders>
              <w:top w:val="nil"/>
              <w:left w:val="nil"/>
              <w:bottom w:val="single" w:color="auto" w:sz="4" w:space="0"/>
              <w:right w:val="single" w:color="auto" w:sz="4" w:space="0"/>
            </w:tcBorders>
            <w:shd w:val="clear" w:color="auto" w:fill="FFFFFF"/>
          </w:tcPr>
          <w:p w14:paraId="2622D82B">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70D7C4A">
            <w:pPr>
              <w:jc w:val="right"/>
              <w:rPr>
                <w:color w:val="000000"/>
                <w:sz w:val="22"/>
              </w:rPr>
            </w:pPr>
            <w:r>
              <w:rPr>
                <w:color w:val="000000"/>
                <w:sz w:val="22"/>
              </w:rPr>
              <w:t xml:space="preserve">50 </w:t>
            </w:r>
          </w:p>
        </w:tc>
      </w:tr>
      <w:tr w14:paraId="78411E88">
        <w:tblPrEx>
          <w:tblCellMar>
            <w:top w:w="0" w:type="dxa"/>
            <w:left w:w="108" w:type="dxa"/>
            <w:bottom w:w="0" w:type="dxa"/>
            <w:right w:w="108" w:type="dxa"/>
          </w:tblCellMar>
        </w:tblPrEx>
        <w:trPr>
          <w:trHeight w:val="170" w:hRule="atLeast"/>
        </w:trPr>
        <w:tc>
          <w:tcPr>
            <w:tcW w:w="1863" w:type="dxa"/>
            <w:tcBorders>
              <w:top w:val="nil"/>
              <w:left w:val="single" w:color="auto" w:sz="4" w:space="0"/>
              <w:bottom w:val="single" w:color="auto" w:sz="4" w:space="0"/>
              <w:right w:val="single" w:color="auto" w:sz="4" w:space="0"/>
            </w:tcBorders>
            <w:shd w:val="clear" w:color="auto" w:fill="FFFFFF"/>
          </w:tcPr>
          <w:p w14:paraId="792797A8">
            <w:pPr>
              <w:rPr>
                <w:color w:val="000000"/>
                <w:sz w:val="22"/>
              </w:rPr>
            </w:pPr>
            <w:r>
              <w:rPr>
                <w:color w:val="000000"/>
                <w:sz w:val="22"/>
              </w:rPr>
              <w:t>2013702</w:t>
            </w:r>
          </w:p>
        </w:tc>
        <w:tc>
          <w:tcPr>
            <w:tcW w:w="5397" w:type="dxa"/>
            <w:tcBorders>
              <w:top w:val="nil"/>
              <w:left w:val="nil"/>
              <w:bottom w:val="single" w:color="auto" w:sz="4" w:space="0"/>
              <w:right w:val="single" w:color="auto" w:sz="4" w:space="0"/>
            </w:tcBorders>
            <w:shd w:val="clear" w:color="auto" w:fill="FFFFFF"/>
          </w:tcPr>
          <w:p w14:paraId="5052BB2C">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72DC4D32">
            <w:pPr>
              <w:jc w:val="right"/>
              <w:rPr>
                <w:color w:val="000000"/>
                <w:sz w:val="22"/>
              </w:rPr>
            </w:pPr>
            <w:r>
              <w:rPr>
                <w:color w:val="000000"/>
                <w:sz w:val="22"/>
              </w:rPr>
              <w:t xml:space="preserve">8 </w:t>
            </w:r>
          </w:p>
        </w:tc>
      </w:tr>
      <w:tr w14:paraId="4807BA9F">
        <w:tblPrEx>
          <w:tblCellMar>
            <w:top w:w="0" w:type="dxa"/>
            <w:left w:w="108" w:type="dxa"/>
            <w:bottom w:w="0" w:type="dxa"/>
            <w:right w:w="108" w:type="dxa"/>
          </w:tblCellMar>
        </w:tblPrEx>
        <w:trPr>
          <w:trHeight w:val="186" w:hRule="atLeast"/>
        </w:trPr>
        <w:tc>
          <w:tcPr>
            <w:tcW w:w="1863" w:type="dxa"/>
            <w:tcBorders>
              <w:top w:val="nil"/>
              <w:left w:val="single" w:color="auto" w:sz="4" w:space="0"/>
              <w:bottom w:val="single" w:color="auto" w:sz="4" w:space="0"/>
              <w:right w:val="single" w:color="auto" w:sz="4" w:space="0"/>
            </w:tcBorders>
            <w:shd w:val="clear" w:color="auto" w:fill="FFFFFF"/>
          </w:tcPr>
          <w:p w14:paraId="5927D99E">
            <w:pPr>
              <w:rPr>
                <w:color w:val="000000"/>
                <w:sz w:val="22"/>
              </w:rPr>
            </w:pPr>
            <w:r>
              <w:rPr>
                <w:color w:val="000000"/>
                <w:sz w:val="22"/>
              </w:rPr>
              <w:t>2013750</w:t>
            </w:r>
          </w:p>
        </w:tc>
        <w:tc>
          <w:tcPr>
            <w:tcW w:w="5397" w:type="dxa"/>
            <w:tcBorders>
              <w:top w:val="nil"/>
              <w:left w:val="nil"/>
              <w:bottom w:val="single" w:color="auto" w:sz="4" w:space="0"/>
              <w:right w:val="single" w:color="auto" w:sz="4" w:space="0"/>
            </w:tcBorders>
            <w:shd w:val="clear" w:color="auto" w:fill="FFFFFF"/>
          </w:tcPr>
          <w:p w14:paraId="2CB43276">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18D50DF4">
            <w:pPr>
              <w:jc w:val="right"/>
              <w:rPr>
                <w:color w:val="000000"/>
                <w:sz w:val="22"/>
              </w:rPr>
            </w:pPr>
            <w:r>
              <w:rPr>
                <w:color w:val="000000"/>
                <w:sz w:val="22"/>
              </w:rPr>
              <w:t xml:space="preserve">26 </w:t>
            </w:r>
          </w:p>
        </w:tc>
      </w:tr>
      <w:tr w14:paraId="449F8BF8">
        <w:tblPrEx>
          <w:tblCellMar>
            <w:top w:w="0" w:type="dxa"/>
            <w:left w:w="108" w:type="dxa"/>
            <w:bottom w:w="0" w:type="dxa"/>
            <w:right w:w="108" w:type="dxa"/>
          </w:tblCellMar>
        </w:tblPrEx>
        <w:trPr>
          <w:trHeight w:val="186" w:hRule="atLeast"/>
        </w:trPr>
        <w:tc>
          <w:tcPr>
            <w:tcW w:w="1863" w:type="dxa"/>
            <w:tcBorders>
              <w:top w:val="nil"/>
              <w:left w:val="single" w:color="auto" w:sz="4" w:space="0"/>
              <w:bottom w:val="single" w:color="auto" w:sz="4" w:space="0"/>
              <w:right w:val="single" w:color="auto" w:sz="4" w:space="0"/>
            </w:tcBorders>
            <w:shd w:val="clear" w:color="auto" w:fill="FFFFFF"/>
          </w:tcPr>
          <w:p w14:paraId="23FF1BFB">
            <w:pPr>
              <w:rPr>
                <w:color w:val="000000"/>
                <w:sz w:val="22"/>
              </w:rPr>
            </w:pPr>
            <w:r>
              <w:rPr>
                <w:color w:val="000000"/>
                <w:sz w:val="22"/>
              </w:rPr>
              <w:t>20138</w:t>
            </w:r>
          </w:p>
        </w:tc>
        <w:tc>
          <w:tcPr>
            <w:tcW w:w="5397" w:type="dxa"/>
            <w:tcBorders>
              <w:top w:val="nil"/>
              <w:left w:val="nil"/>
              <w:bottom w:val="single" w:color="auto" w:sz="4" w:space="0"/>
              <w:right w:val="single" w:color="auto" w:sz="4" w:space="0"/>
            </w:tcBorders>
            <w:shd w:val="clear" w:color="auto" w:fill="FFFFFF"/>
          </w:tcPr>
          <w:p w14:paraId="198ABB1B">
            <w:pPr>
              <w:rPr>
                <w:color w:val="000000"/>
                <w:sz w:val="22"/>
              </w:rPr>
            </w:pPr>
            <w:r>
              <w:rPr>
                <w:color w:val="000000"/>
                <w:sz w:val="22"/>
              </w:rPr>
              <w:t>市场监督管理事务</w:t>
            </w:r>
          </w:p>
        </w:tc>
        <w:tc>
          <w:tcPr>
            <w:tcW w:w="1743" w:type="dxa"/>
            <w:tcBorders>
              <w:top w:val="nil"/>
              <w:left w:val="nil"/>
              <w:bottom w:val="single" w:color="auto" w:sz="4" w:space="0"/>
              <w:right w:val="single" w:color="auto" w:sz="4" w:space="0"/>
            </w:tcBorders>
            <w:shd w:val="clear" w:color="auto" w:fill="FFFFFF"/>
          </w:tcPr>
          <w:p w14:paraId="22D2A11E">
            <w:pPr>
              <w:jc w:val="right"/>
              <w:rPr>
                <w:color w:val="000000"/>
                <w:sz w:val="22"/>
              </w:rPr>
            </w:pPr>
            <w:r>
              <w:rPr>
                <w:color w:val="000000"/>
                <w:sz w:val="22"/>
              </w:rPr>
              <w:t xml:space="preserve">2233 </w:t>
            </w:r>
          </w:p>
        </w:tc>
      </w:tr>
      <w:tr w14:paraId="30B3E498">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3E783125">
            <w:pPr>
              <w:rPr>
                <w:color w:val="000000"/>
                <w:sz w:val="22"/>
              </w:rPr>
            </w:pPr>
            <w:r>
              <w:rPr>
                <w:color w:val="000000"/>
                <w:sz w:val="22"/>
              </w:rPr>
              <w:t>2013801</w:t>
            </w:r>
          </w:p>
        </w:tc>
        <w:tc>
          <w:tcPr>
            <w:tcW w:w="5397" w:type="dxa"/>
            <w:tcBorders>
              <w:top w:val="nil"/>
              <w:left w:val="nil"/>
              <w:bottom w:val="single" w:color="auto" w:sz="4" w:space="0"/>
              <w:right w:val="single" w:color="auto" w:sz="4" w:space="0"/>
            </w:tcBorders>
            <w:shd w:val="clear" w:color="auto" w:fill="FFFFFF"/>
          </w:tcPr>
          <w:p w14:paraId="5E8F85A7">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7C8DCCA8">
            <w:pPr>
              <w:jc w:val="right"/>
              <w:rPr>
                <w:color w:val="000000"/>
                <w:sz w:val="22"/>
              </w:rPr>
            </w:pPr>
            <w:r>
              <w:rPr>
                <w:color w:val="000000"/>
                <w:sz w:val="22"/>
              </w:rPr>
              <w:t xml:space="preserve">925 </w:t>
            </w:r>
          </w:p>
        </w:tc>
      </w:tr>
      <w:tr w14:paraId="570C2615">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5C49079A">
            <w:pPr>
              <w:rPr>
                <w:color w:val="000000"/>
                <w:sz w:val="22"/>
              </w:rPr>
            </w:pPr>
            <w:r>
              <w:rPr>
                <w:color w:val="000000"/>
                <w:sz w:val="22"/>
              </w:rPr>
              <w:t>2013802</w:t>
            </w:r>
          </w:p>
        </w:tc>
        <w:tc>
          <w:tcPr>
            <w:tcW w:w="5397" w:type="dxa"/>
            <w:tcBorders>
              <w:top w:val="nil"/>
              <w:left w:val="nil"/>
              <w:bottom w:val="single" w:color="auto" w:sz="4" w:space="0"/>
              <w:right w:val="single" w:color="auto" w:sz="4" w:space="0"/>
            </w:tcBorders>
            <w:shd w:val="clear" w:color="auto" w:fill="FFFFFF"/>
          </w:tcPr>
          <w:p w14:paraId="6CC64451">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7E85BC64">
            <w:pPr>
              <w:jc w:val="right"/>
              <w:rPr>
                <w:color w:val="000000"/>
                <w:sz w:val="22"/>
              </w:rPr>
            </w:pPr>
            <w:r>
              <w:rPr>
                <w:color w:val="000000"/>
                <w:sz w:val="22"/>
              </w:rPr>
              <w:t xml:space="preserve">257 </w:t>
            </w:r>
          </w:p>
        </w:tc>
      </w:tr>
      <w:tr w14:paraId="4F46B0A5">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27B51D18">
            <w:pPr>
              <w:rPr>
                <w:color w:val="000000"/>
                <w:sz w:val="22"/>
              </w:rPr>
            </w:pPr>
            <w:r>
              <w:rPr>
                <w:color w:val="000000"/>
                <w:sz w:val="22"/>
              </w:rPr>
              <w:t>2013804</w:t>
            </w:r>
          </w:p>
        </w:tc>
        <w:tc>
          <w:tcPr>
            <w:tcW w:w="5397" w:type="dxa"/>
            <w:tcBorders>
              <w:top w:val="nil"/>
              <w:left w:val="nil"/>
              <w:bottom w:val="single" w:color="auto" w:sz="4" w:space="0"/>
              <w:right w:val="single" w:color="auto" w:sz="4" w:space="0"/>
            </w:tcBorders>
            <w:shd w:val="clear" w:color="auto" w:fill="FFFFFF"/>
          </w:tcPr>
          <w:p w14:paraId="51E24A1C">
            <w:pPr>
              <w:rPr>
                <w:color w:val="000000"/>
                <w:sz w:val="22"/>
              </w:rPr>
            </w:pPr>
            <w:r>
              <w:rPr>
                <w:color w:val="000000"/>
                <w:sz w:val="22"/>
              </w:rPr>
              <w:t>经营主体管理</w:t>
            </w:r>
          </w:p>
        </w:tc>
        <w:tc>
          <w:tcPr>
            <w:tcW w:w="1743" w:type="dxa"/>
            <w:tcBorders>
              <w:top w:val="nil"/>
              <w:left w:val="nil"/>
              <w:bottom w:val="single" w:color="auto" w:sz="4" w:space="0"/>
              <w:right w:val="single" w:color="auto" w:sz="4" w:space="0"/>
            </w:tcBorders>
            <w:shd w:val="clear" w:color="auto" w:fill="FFFFFF"/>
          </w:tcPr>
          <w:p w14:paraId="60BF2473">
            <w:pPr>
              <w:jc w:val="right"/>
              <w:rPr>
                <w:color w:val="000000"/>
                <w:sz w:val="22"/>
              </w:rPr>
            </w:pPr>
            <w:r>
              <w:rPr>
                <w:color w:val="000000"/>
                <w:sz w:val="22"/>
              </w:rPr>
              <w:t xml:space="preserve">27 </w:t>
            </w:r>
          </w:p>
        </w:tc>
      </w:tr>
      <w:tr w14:paraId="6BB8CACE">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68B76F08">
            <w:pPr>
              <w:rPr>
                <w:color w:val="000000"/>
                <w:sz w:val="22"/>
              </w:rPr>
            </w:pPr>
            <w:r>
              <w:rPr>
                <w:color w:val="000000"/>
                <w:sz w:val="22"/>
              </w:rPr>
              <w:t>2013850</w:t>
            </w:r>
          </w:p>
        </w:tc>
        <w:tc>
          <w:tcPr>
            <w:tcW w:w="5397" w:type="dxa"/>
            <w:tcBorders>
              <w:top w:val="nil"/>
              <w:left w:val="nil"/>
              <w:bottom w:val="single" w:color="auto" w:sz="4" w:space="0"/>
              <w:right w:val="single" w:color="auto" w:sz="4" w:space="0"/>
            </w:tcBorders>
            <w:shd w:val="clear" w:color="auto" w:fill="FFFFFF"/>
          </w:tcPr>
          <w:p w14:paraId="2012AF27">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2039A20">
            <w:pPr>
              <w:jc w:val="right"/>
              <w:rPr>
                <w:color w:val="000000"/>
                <w:sz w:val="22"/>
              </w:rPr>
            </w:pPr>
            <w:r>
              <w:rPr>
                <w:color w:val="000000"/>
                <w:sz w:val="22"/>
              </w:rPr>
              <w:t xml:space="preserve">1024 </w:t>
            </w:r>
          </w:p>
        </w:tc>
      </w:tr>
      <w:tr w14:paraId="133EFFD8">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2EBA113B">
            <w:pPr>
              <w:rPr>
                <w:color w:val="000000"/>
                <w:sz w:val="22"/>
              </w:rPr>
            </w:pPr>
            <w:r>
              <w:rPr>
                <w:color w:val="000000"/>
                <w:sz w:val="22"/>
              </w:rPr>
              <w:t>20139</w:t>
            </w:r>
          </w:p>
        </w:tc>
        <w:tc>
          <w:tcPr>
            <w:tcW w:w="5397" w:type="dxa"/>
            <w:tcBorders>
              <w:top w:val="nil"/>
              <w:left w:val="nil"/>
              <w:bottom w:val="single" w:color="auto" w:sz="4" w:space="0"/>
              <w:right w:val="single" w:color="auto" w:sz="4" w:space="0"/>
            </w:tcBorders>
            <w:shd w:val="clear" w:color="auto" w:fill="FFFFFF"/>
          </w:tcPr>
          <w:p w14:paraId="4757986B">
            <w:pPr>
              <w:rPr>
                <w:color w:val="000000"/>
                <w:sz w:val="22"/>
              </w:rPr>
            </w:pPr>
            <w:r>
              <w:rPr>
                <w:color w:val="000000"/>
                <w:sz w:val="22"/>
              </w:rPr>
              <w:t>社会工作事务</w:t>
            </w:r>
          </w:p>
        </w:tc>
        <w:tc>
          <w:tcPr>
            <w:tcW w:w="1743" w:type="dxa"/>
            <w:tcBorders>
              <w:top w:val="nil"/>
              <w:left w:val="nil"/>
              <w:bottom w:val="single" w:color="auto" w:sz="4" w:space="0"/>
              <w:right w:val="single" w:color="auto" w:sz="4" w:space="0"/>
            </w:tcBorders>
            <w:shd w:val="clear" w:color="auto" w:fill="FFFFFF"/>
          </w:tcPr>
          <w:p w14:paraId="2617EC71">
            <w:pPr>
              <w:jc w:val="right"/>
              <w:rPr>
                <w:color w:val="000000"/>
                <w:sz w:val="22"/>
              </w:rPr>
            </w:pPr>
            <w:r>
              <w:rPr>
                <w:color w:val="000000"/>
                <w:sz w:val="22"/>
              </w:rPr>
              <w:t xml:space="preserve">1082 </w:t>
            </w:r>
          </w:p>
        </w:tc>
      </w:tr>
      <w:tr w14:paraId="1B2C02FE">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52C26EC9">
            <w:pPr>
              <w:rPr>
                <w:color w:val="000000"/>
                <w:sz w:val="22"/>
              </w:rPr>
            </w:pPr>
            <w:r>
              <w:rPr>
                <w:color w:val="000000"/>
                <w:sz w:val="22"/>
              </w:rPr>
              <w:t>2013901</w:t>
            </w:r>
          </w:p>
        </w:tc>
        <w:tc>
          <w:tcPr>
            <w:tcW w:w="5397" w:type="dxa"/>
            <w:tcBorders>
              <w:top w:val="nil"/>
              <w:left w:val="nil"/>
              <w:bottom w:val="single" w:color="auto" w:sz="4" w:space="0"/>
              <w:right w:val="single" w:color="auto" w:sz="4" w:space="0"/>
            </w:tcBorders>
            <w:shd w:val="clear" w:color="auto" w:fill="FFFFFF"/>
          </w:tcPr>
          <w:p w14:paraId="009F901D">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119FD56F">
            <w:pPr>
              <w:jc w:val="right"/>
              <w:rPr>
                <w:color w:val="000000"/>
                <w:sz w:val="22"/>
              </w:rPr>
            </w:pPr>
            <w:r>
              <w:rPr>
                <w:color w:val="000000"/>
                <w:sz w:val="22"/>
              </w:rPr>
              <w:t xml:space="preserve">76 </w:t>
            </w:r>
          </w:p>
        </w:tc>
      </w:tr>
      <w:tr w14:paraId="0A4E449E">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0EDF62B3">
            <w:pPr>
              <w:rPr>
                <w:color w:val="000000"/>
                <w:sz w:val="22"/>
              </w:rPr>
            </w:pPr>
            <w:r>
              <w:rPr>
                <w:color w:val="000000"/>
                <w:sz w:val="22"/>
              </w:rPr>
              <w:t>2013904</w:t>
            </w:r>
          </w:p>
        </w:tc>
        <w:tc>
          <w:tcPr>
            <w:tcW w:w="5397" w:type="dxa"/>
            <w:tcBorders>
              <w:top w:val="nil"/>
              <w:left w:val="nil"/>
              <w:bottom w:val="single" w:color="auto" w:sz="4" w:space="0"/>
              <w:right w:val="single" w:color="auto" w:sz="4" w:space="0"/>
            </w:tcBorders>
            <w:shd w:val="clear" w:color="auto" w:fill="FFFFFF"/>
          </w:tcPr>
          <w:p w14:paraId="2D2757ED">
            <w:pPr>
              <w:rPr>
                <w:color w:val="000000"/>
                <w:sz w:val="22"/>
              </w:rPr>
            </w:pPr>
            <w:r>
              <w:rPr>
                <w:color w:val="000000"/>
                <w:sz w:val="22"/>
              </w:rPr>
              <w:t>专项业务</w:t>
            </w:r>
          </w:p>
        </w:tc>
        <w:tc>
          <w:tcPr>
            <w:tcW w:w="1743" w:type="dxa"/>
            <w:tcBorders>
              <w:top w:val="nil"/>
              <w:left w:val="nil"/>
              <w:bottom w:val="single" w:color="auto" w:sz="4" w:space="0"/>
              <w:right w:val="single" w:color="auto" w:sz="4" w:space="0"/>
            </w:tcBorders>
            <w:shd w:val="clear" w:color="auto" w:fill="FFFFFF"/>
          </w:tcPr>
          <w:p w14:paraId="2EEA5C9D">
            <w:pPr>
              <w:jc w:val="right"/>
              <w:rPr>
                <w:color w:val="000000"/>
                <w:sz w:val="22"/>
              </w:rPr>
            </w:pPr>
            <w:r>
              <w:rPr>
                <w:color w:val="000000"/>
                <w:sz w:val="22"/>
              </w:rPr>
              <w:t xml:space="preserve">1006 </w:t>
            </w:r>
          </w:p>
        </w:tc>
      </w:tr>
      <w:tr w14:paraId="1BC368EE">
        <w:tblPrEx>
          <w:tblCellMar>
            <w:top w:w="0" w:type="dxa"/>
            <w:left w:w="108" w:type="dxa"/>
            <w:bottom w:w="0" w:type="dxa"/>
            <w:right w:w="108" w:type="dxa"/>
          </w:tblCellMar>
        </w:tblPrEx>
        <w:trPr>
          <w:trHeight w:val="184" w:hRule="atLeast"/>
        </w:trPr>
        <w:tc>
          <w:tcPr>
            <w:tcW w:w="1863" w:type="dxa"/>
            <w:tcBorders>
              <w:top w:val="nil"/>
              <w:left w:val="single" w:color="auto" w:sz="4" w:space="0"/>
              <w:bottom w:val="single" w:color="auto" w:sz="4" w:space="0"/>
              <w:right w:val="single" w:color="auto" w:sz="4" w:space="0"/>
            </w:tcBorders>
            <w:shd w:val="clear" w:color="auto" w:fill="FFFFFF"/>
          </w:tcPr>
          <w:p w14:paraId="35710C2D">
            <w:pPr>
              <w:rPr>
                <w:color w:val="000000"/>
                <w:sz w:val="22"/>
              </w:rPr>
            </w:pPr>
            <w:r>
              <w:rPr>
                <w:color w:val="000000"/>
                <w:sz w:val="22"/>
              </w:rPr>
              <w:t>20199</w:t>
            </w:r>
          </w:p>
        </w:tc>
        <w:tc>
          <w:tcPr>
            <w:tcW w:w="5397" w:type="dxa"/>
            <w:tcBorders>
              <w:top w:val="nil"/>
              <w:left w:val="nil"/>
              <w:bottom w:val="single" w:color="auto" w:sz="4" w:space="0"/>
              <w:right w:val="single" w:color="auto" w:sz="4" w:space="0"/>
            </w:tcBorders>
            <w:shd w:val="clear" w:color="auto" w:fill="FFFFFF"/>
          </w:tcPr>
          <w:p w14:paraId="2B40BEC7">
            <w:pPr>
              <w:rPr>
                <w:color w:val="000000"/>
                <w:sz w:val="22"/>
              </w:rPr>
            </w:pPr>
            <w:r>
              <w:rPr>
                <w:color w:val="000000"/>
                <w:sz w:val="22"/>
              </w:rPr>
              <w:t>其他一般公共服务支出</w:t>
            </w:r>
          </w:p>
        </w:tc>
        <w:tc>
          <w:tcPr>
            <w:tcW w:w="1743" w:type="dxa"/>
            <w:tcBorders>
              <w:top w:val="nil"/>
              <w:left w:val="nil"/>
              <w:bottom w:val="single" w:color="auto" w:sz="4" w:space="0"/>
              <w:right w:val="single" w:color="auto" w:sz="4" w:space="0"/>
            </w:tcBorders>
            <w:shd w:val="clear" w:color="auto" w:fill="FFFFFF"/>
          </w:tcPr>
          <w:p w14:paraId="44EAEED3">
            <w:pPr>
              <w:jc w:val="right"/>
              <w:rPr>
                <w:color w:val="000000"/>
                <w:sz w:val="22"/>
              </w:rPr>
            </w:pPr>
            <w:r>
              <w:rPr>
                <w:color w:val="000000"/>
                <w:sz w:val="22"/>
              </w:rPr>
              <w:t xml:space="preserve">144 </w:t>
            </w:r>
          </w:p>
        </w:tc>
      </w:tr>
      <w:tr w14:paraId="506D7E0F">
        <w:tblPrEx>
          <w:tblCellMar>
            <w:top w:w="0" w:type="dxa"/>
            <w:left w:w="108" w:type="dxa"/>
            <w:bottom w:w="0" w:type="dxa"/>
            <w:right w:w="108" w:type="dxa"/>
          </w:tblCellMar>
        </w:tblPrEx>
        <w:trPr>
          <w:trHeight w:val="134" w:hRule="atLeast"/>
        </w:trPr>
        <w:tc>
          <w:tcPr>
            <w:tcW w:w="1863" w:type="dxa"/>
            <w:tcBorders>
              <w:top w:val="nil"/>
              <w:left w:val="single" w:color="auto" w:sz="4" w:space="0"/>
              <w:bottom w:val="single" w:color="auto" w:sz="4" w:space="0"/>
              <w:right w:val="single" w:color="auto" w:sz="4" w:space="0"/>
            </w:tcBorders>
            <w:shd w:val="clear" w:color="auto" w:fill="FFFFFF"/>
          </w:tcPr>
          <w:p w14:paraId="151E9631">
            <w:pPr>
              <w:rPr>
                <w:color w:val="000000"/>
                <w:sz w:val="22"/>
              </w:rPr>
            </w:pPr>
            <w:r>
              <w:rPr>
                <w:color w:val="000000"/>
                <w:sz w:val="22"/>
              </w:rPr>
              <w:t>2019999</w:t>
            </w:r>
          </w:p>
        </w:tc>
        <w:tc>
          <w:tcPr>
            <w:tcW w:w="5397" w:type="dxa"/>
            <w:tcBorders>
              <w:top w:val="nil"/>
              <w:left w:val="nil"/>
              <w:bottom w:val="single" w:color="auto" w:sz="4" w:space="0"/>
              <w:right w:val="single" w:color="auto" w:sz="4" w:space="0"/>
            </w:tcBorders>
            <w:shd w:val="clear" w:color="auto" w:fill="FFFFFF"/>
          </w:tcPr>
          <w:p w14:paraId="02F904F3">
            <w:pPr>
              <w:rPr>
                <w:color w:val="000000"/>
                <w:sz w:val="22"/>
              </w:rPr>
            </w:pPr>
            <w:r>
              <w:rPr>
                <w:color w:val="000000"/>
                <w:sz w:val="22"/>
              </w:rPr>
              <w:t>其他一般公共服务支出</w:t>
            </w:r>
          </w:p>
        </w:tc>
        <w:tc>
          <w:tcPr>
            <w:tcW w:w="1743" w:type="dxa"/>
            <w:tcBorders>
              <w:top w:val="nil"/>
              <w:left w:val="nil"/>
              <w:bottom w:val="single" w:color="auto" w:sz="4" w:space="0"/>
              <w:right w:val="single" w:color="auto" w:sz="4" w:space="0"/>
            </w:tcBorders>
            <w:shd w:val="clear" w:color="auto" w:fill="FFFFFF"/>
          </w:tcPr>
          <w:p w14:paraId="4CBC3BC3">
            <w:pPr>
              <w:jc w:val="right"/>
              <w:rPr>
                <w:color w:val="000000"/>
                <w:sz w:val="22"/>
              </w:rPr>
            </w:pPr>
            <w:r>
              <w:rPr>
                <w:color w:val="000000"/>
                <w:sz w:val="22"/>
              </w:rPr>
              <w:t xml:space="preserve">144 </w:t>
            </w:r>
          </w:p>
        </w:tc>
      </w:tr>
      <w:tr w14:paraId="365F9375">
        <w:tblPrEx>
          <w:tblCellMar>
            <w:top w:w="0" w:type="dxa"/>
            <w:left w:w="108" w:type="dxa"/>
            <w:bottom w:w="0" w:type="dxa"/>
            <w:right w:w="108" w:type="dxa"/>
          </w:tblCellMar>
        </w:tblPrEx>
        <w:trPr>
          <w:trHeight w:val="182" w:hRule="atLeast"/>
        </w:trPr>
        <w:tc>
          <w:tcPr>
            <w:tcW w:w="1863" w:type="dxa"/>
            <w:tcBorders>
              <w:top w:val="nil"/>
              <w:left w:val="single" w:color="auto" w:sz="4" w:space="0"/>
              <w:bottom w:val="single" w:color="auto" w:sz="4" w:space="0"/>
              <w:right w:val="single" w:color="auto" w:sz="4" w:space="0"/>
            </w:tcBorders>
            <w:shd w:val="clear" w:color="auto" w:fill="FFFFFF"/>
          </w:tcPr>
          <w:p w14:paraId="786C28C6">
            <w:pPr>
              <w:rPr>
                <w:color w:val="000000"/>
                <w:sz w:val="22"/>
              </w:rPr>
            </w:pPr>
            <w:r>
              <w:rPr>
                <w:color w:val="000000"/>
                <w:sz w:val="22"/>
              </w:rPr>
              <w:t>204</w:t>
            </w:r>
          </w:p>
        </w:tc>
        <w:tc>
          <w:tcPr>
            <w:tcW w:w="5397" w:type="dxa"/>
            <w:tcBorders>
              <w:top w:val="nil"/>
              <w:left w:val="nil"/>
              <w:bottom w:val="single" w:color="auto" w:sz="4" w:space="0"/>
              <w:right w:val="single" w:color="auto" w:sz="4" w:space="0"/>
            </w:tcBorders>
            <w:shd w:val="clear" w:color="auto" w:fill="FFFFFF"/>
          </w:tcPr>
          <w:p w14:paraId="35D54AB3">
            <w:pPr>
              <w:rPr>
                <w:color w:val="000000"/>
                <w:sz w:val="22"/>
              </w:rPr>
            </w:pPr>
            <w:r>
              <w:rPr>
                <w:color w:val="000000"/>
                <w:sz w:val="22"/>
              </w:rPr>
              <w:t>公共安全支出</w:t>
            </w:r>
          </w:p>
        </w:tc>
        <w:tc>
          <w:tcPr>
            <w:tcW w:w="1743" w:type="dxa"/>
            <w:tcBorders>
              <w:top w:val="nil"/>
              <w:left w:val="nil"/>
              <w:bottom w:val="single" w:color="auto" w:sz="4" w:space="0"/>
              <w:right w:val="single" w:color="auto" w:sz="4" w:space="0"/>
            </w:tcBorders>
            <w:shd w:val="clear" w:color="auto" w:fill="FFFFFF"/>
          </w:tcPr>
          <w:p w14:paraId="579B6A46">
            <w:pPr>
              <w:jc w:val="right"/>
              <w:rPr>
                <w:color w:val="000000"/>
                <w:sz w:val="22"/>
              </w:rPr>
            </w:pPr>
            <w:r>
              <w:rPr>
                <w:color w:val="000000"/>
                <w:sz w:val="22"/>
              </w:rPr>
              <w:t xml:space="preserve">10331 </w:t>
            </w:r>
          </w:p>
        </w:tc>
      </w:tr>
      <w:tr w14:paraId="00BF0422">
        <w:tblPrEx>
          <w:tblCellMar>
            <w:top w:w="0" w:type="dxa"/>
            <w:left w:w="108" w:type="dxa"/>
            <w:bottom w:w="0" w:type="dxa"/>
            <w:right w:w="108" w:type="dxa"/>
          </w:tblCellMar>
        </w:tblPrEx>
        <w:trPr>
          <w:trHeight w:val="120" w:hRule="atLeast"/>
        </w:trPr>
        <w:tc>
          <w:tcPr>
            <w:tcW w:w="1863" w:type="dxa"/>
            <w:tcBorders>
              <w:top w:val="nil"/>
              <w:left w:val="single" w:color="auto" w:sz="4" w:space="0"/>
              <w:bottom w:val="single" w:color="auto" w:sz="4" w:space="0"/>
              <w:right w:val="single" w:color="auto" w:sz="4" w:space="0"/>
            </w:tcBorders>
            <w:shd w:val="clear" w:color="auto" w:fill="FFFFFF"/>
          </w:tcPr>
          <w:p w14:paraId="036DDEF8">
            <w:pPr>
              <w:rPr>
                <w:color w:val="000000"/>
                <w:sz w:val="22"/>
              </w:rPr>
            </w:pPr>
            <w:r>
              <w:rPr>
                <w:color w:val="000000"/>
                <w:sz w:val="22"/>
              </w:rPr>
              <w:t>20402</w:t>
            </w:r>
          </w:p>
        </w:tc>
        <w:tc>
          <w:tcPr>
            <w:tcW w:w="5397" w:type="dxa"/>
            <w:tcBorders>
              <w:top w:val="nil"/>
              <w:left w:val="nil"/>
              <w:bottom w:val="single" w:color="auto" w:sz="4" w:space="0"/>
              <w:right w:val="single" w:color="auto" w:sz="4" w:space="0"/>
            </w:tcBorders>
            <w:shd w:val="clear" w:color="auto" w:fill="FFFFFF"/>
          </w:tcPr>
          <w:p w14:paraId="42410F53">
            <w:pPr>
              <w:rPr>
                <w:color w:val="000000"/>
                <w:sz w:val="22"/>
              </w:rPr>
            </w:pPr>
            <w:r>
              <w:rPr>
                <w:color w:val="000000"/>
                <w:sz w:val="22"/>
              </w:rPr>
              <w:t>公安</w:t>
            </w:r>
          </w:p>
        </w:tc>
        <w:tc>
          <w:tcPr>
            <w:tcW w:w="1743" w:type="dxa"/>
            <w:tcBorders>
              <w:top w:val="nil"/>
              <w:left w:val="nil"/>
              <w:bottom w:val="single" w:color="auto" w:sz="4" w:space="0"/>
              <w:right w:val="single" w:color="auto" w:sz="4" w:space="0"/>
            </w:tcBorders>
            <w:shd w:val="clear" w:color="auto" w:fill="FFFFFF"/>
          </w:tcPr>
          <w:p w14:paraId="30090247">
            <w:pPr>
              <w:jc w:val="right"/>
              <w:rPr>
                <w:color w:val="000000"/>
                <w:sz w:val="22"/>
              </w:rPr>
            </w:pPr>
            <w:r>
              <w:rPr>
                <w:color w:val="000000"/>
                <w:sz w:val="22"/>
              </w:rPr>
              <w:t xml:space="preserve">9484 </w:t>
            </w:r>
          </w:p>
        </w:tc>
      </w:tr>
      <w:tr w14:paraId="129486FD">
        <w:tblPrEx>
          <w:tblCellMar>
            <w:top w:w="0" w:type="dxa"/>
            <w:left w:w="108" w:type="dxa"/>
            <w:bottom w:w="0" w:type="dxa"/>
            <w:right w:w="108" w:type="dxa"/>
          </w:tblCellMar>
        </w:tblPrEx>
        <w:trPr>
          <w:trHeight w:val="167" w:hRule="atLeast"/>
        </w:trPr>
        <w:tc>
          <w:tcPr>
            <w:tcW w:w="1863" w:type="dxa"/>
            <w:tcBorders>
              <w:top w:val="nil"/>
              <w:left w:val="single" w:color="auto" w:sz="4" w:space="0"/>
              <w:bottom w:val="single" w:color="auto" w:sz="4" w:space="0"/>
              <w:right w:val="single" w:color="auto" w:sz="4" w:space="0"/>
            </w:tcBorders>
            <w:shd w:val="clear" w:color="auto" w:fill="FFFFFF"/>
          </w:tcPr>
          <w:p w14:paraId="46BD26B9">
            <w:pPr>
              <w:rPr>
                <w:color w:val="000000"/>
                <w:sz w:val="22"/>
              </w:rPr>
            </w:pPr>
            <w:r>
              <w:rPr>
                <w:color w:val="000000"/>
                <w:sz w:val="22"/>
              </w:rPr>
              <w:t>2040201</w:t>
            </w:r>
          </w:p>
        </w:tc>
        <w:tc>
          <w:tcPr>
            <w:tcW w:w="5397" w:type="dxa"/>
            <w:tcBorders>
              <w:top w:val="nil"/>
              <w:left w:val="nil"/>
              <w:bottom w:val="single" w:color="auto" w:sz="4" w:space="0"/>
              <w:right w:val="single" w:color="auto" w:sz="4" w:space="0"/>
            </w:tcBorders>
            <w:shd w:val="clear" w:color="auto" w:fill="FFFFFF"/>
          </w:tcPr>
          <w:p w14:paraId="3B18CF47">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CFFAF90">
            <w:pPr>
              <w:jc w:val="right"/>
              <w:rPr>
                <w:color w:val="000000"/>
                <w:sz w:val="22"/>
              </w:rPr>
            </w:pPr>
            <w:r>
              <w:rPr>
                <w:color w:val="000000"/>
                <w:sz w:val="22"/>
              </w:rPr>
              <w:t xml:space="preserve">3842 </w:t>
            </w:r>
          </w:p>
        </w:tc>
      </w:tr>
      <w:tr w14:paraId="39A20F8A">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527EB0EC">
            <w:pPr>
              <w:rPr>
                <w:color w:val="000000"/>
                <w:sz w:val="22"/>
              </w:rPr>
            </w:pPr>
            <w:r>
              <w:rPr>
                <w:color w:val="000000"/>
                <w:sz w:val="22"/>
              </w:rPr>
              <w:t>2040202</w:t>
            </w:r>
          </w:p>
        </w:tc>
        <w:tc>
          <w:tcPr>
            <w:tcW w:w="5397" w:type="dxa"/>
            <w:tcBorders>
              <w:top w:val="nil"/>
              <w:left w:val="nil"/>
              <w:bottom w:val="single" w:color="auto" w:sz="4" w:space="0"/>
              <w:right w:val="single" w:color="auto" w:sz="4" w:space="0"/>
            </w:tcBorders>
            <w:shd w:val="clear" w:color="auto" w:fill="FFFFFF"/>
          </w:tcPr>
          <w:p w14:paraId="5CE4B8FF">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41F8D830">
            <w:pPr>
              <w:jc w:val="right"/>
              <w:rPr>
                <w:color w:val="000000"/>
                <w:sz w:val="22"/>
              </w:rPr>
            </w:pPr>
            <w:r>
              <w:rPr>
                <w:color w:val="000000"/>
                <w:sz w:val="22"/>
              </w:rPr>
              <w:t xml:space="preserve">3208 </w:t>
            </w:r>
          </w:p>
        </w:tc>
      </w:tr>
      <w:tr w14:paraId="383145E8">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03AF236E">
            <w:pPr>
              <w:rPr>
                <w:color w:val="000000"/>
                <w:sz w:val="22"/>
              </w:rPr>
            </w:pPr>
            <w:r>
              <w:rPr>
                <w:color w:val="000000"/>
                <w:sz w:val="22"/>
              </w:rPr>
              <w:t>2040220</w:t>
            </w:r>
          </w:p>
        </w:tc>
        <w:tc>
          <w:tcPr>
            <w:tcW w:w="5397" w:type="dxa"/>
            <w:tcBorders>
              <w:top w:val="nil"/>
              <w:left w:val="nil"/>
              <w:bottom w:val="single" w:color="auto" w:sz="4" w:space="0"/>
              <w:right w:val="single" w:color="auto" w:sz="4" w:space="0"/>
            </w:tcBorders>
            <w:shd w:val="clear" w:color="auto" w:fill="FFFFFF"/>
          </w:tcPr>
          <w:p w14:paraId="2EDCAD63">
            <w:pPr>
              <w:rPr>
                <w:color w:val="000000"/>
                <w:sz w:val="22"/>
              </w:rPr>
            </w:pPr>
            <w:r>
              <w:rPr>
                <w:color w:val="000000"/>
                <w:sz w:val="22"/>
              </w:rPr>
              <w:t>执法办案</w:t>
            </w:r>
          </w:p>
        </w:tc>
        <w:tc>
          <w:tcPr>
            <w:tcW w:w="1743" w:type="dxa"/>
            <w:tcBorders>
              <w:top w:val="nil"/>
              <w:left w:val="nil"/>
              <w:bottom w:val="single" w:color="auto" w:sz="4" w:space="0"/>
              <w:right w:val="single" w:color="auto" w:sz="4" w:space="0"/>
            </w:tcBorders>
            <w:shd w:val="clear" w:color="auto" w:fill="FFFFFF"/>
          </w:tcPr>
          <w:p w14:paraId="20C55BC4">
            <w:pPr>
              <w:jc w:val="right"/>
              <w:rPr>
                <w:color w:val="000000"/>
                <w:sz w:val="22"/>
              </w:rPr>
            </w:pPr>
            <w:r>
              <w:rPr>
                <w:color w:val="000000"/>
                <w:sz w:val="22"/>
              </w:rPr>
              <w:t xml:space="preserve">1439 </w:t>
            </w:r>
          </w:p>
        </w:tc>
      </w:tr>
      <w:tr w14:paraId="719DC32F">
        <w:tblPrEx>
          <w:tblCellMar>
            <w:top w:w="0" w:type="dxa"/>
            <w:left w:w="108" w:type="dxa"/>
            <w:bottom w:w="0" w:type="dxa"/>
            <w:right w:w="108" w:type="dxa"/>
          </w:tblCellMar>
        </w:tblPrEx>
        <w:trPr>
          <w:trHeight w:val="122" w:hRule="atLeast"/>
        </w:trPr>
        <w:tc>
          <w:tcPr>
            <w:tcW w:w="1863" w:type="dxa"/>
            <w:tcBorders>
              <w:top w:val="nil"/>
              <w:left w:val="single" w:color="auto" w:sz="4" w:space="0"/>
              <w:bottom w:val="single" w:color="auto" w:sz="4" w:space="0"/>
              <w:right w:val="single" w:color="auto" w:sz="4" w:space="0"/>
            </w:tcBorders>
            <w:shd w:val="clear" w:color="auto" w:fill="FFFFFF"/>
          </w:tcPr>
          <w:p w14:paraId="4638244D">
            <w:pPr>
              <w:rPr>
                <w:color w:val="000000"/>
                <w:sz w:val="22"/>
              </w:rPr>
            </w:pPr>
            <w:r>
              <w:rPr>
                <w:color w:val="000000"/>
                <w:sz w:val="22"/>
              </w:rPr>
              <w:t>2040250</w:t>
            </w:r>
          </w:p>
        </w:tc>
        <w:tc>
          <w:tcPr>
            <w:tcW w:w="5397" w:type="dxa"/>
            <w:tcBorders>
              <w:top w:val="nil"/>
              <w:left w:val="nil"/>
              <w:bottom w:val="single" w:color="auto" w:sz="4" w:space="0"/>
              <w:right w:val="single" w:color="auto" w:sz="4" w:space="0"/>
            </w:tcBorders>
            <w:shd w:val="clear" w:color="auto" w:fill="FFFFFF"/>
          </w:tcPr>
          <w:p w14:paraId="5BB1427B">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DD536CA">
            <w:pPr>
              <w:jc w:val="right"/>
              <w:rPr>
                <w:color w:val="000000"/>
                <w:sz w:val="22"/>
              </w:rPr>
            </w:pPr>
            <w:r>
              <w:rPr>
                <w:color w:val="000000"/>
                <w:sz w:val="22"/>
              </w:rPr>
              <w:t xml:space="preserve">995 </w:t>
            </w:r>
          </w:p>
        </w:tc>
      </w:tr>
      <w:tr w14:paraId="385A097C">
        <w:tblPrEx>
          <w:tblCellMar>
            <w:top w:w="0" w:type="dxa"/>
            <w:left w:w="108" w:type="dxa"/>
            <w:bottom w:w="0" w:type="dxa"/>
            <w:right w:w="108" w:type="dxa"/>
          </w:tblCellMar>
        </w:tblPrEx>
        <w:trPr>
          <w:trHeight w:val="170" w:hRule="atLeast"/>
        </w:trPr>
        <w:tc>
          <w:tcPr>
            <w:tcW w:w="1863" w:type="dxa"/>
            <w:tcBorders>
              <w:top w:val="nil"/>
              <w:left w:val="single" w:color="auto" w:sz="4" w:space="0"/>
              <w:bottom w:val="single" w:color="auto" w:sz="4" w:space="0"/>
              <w:right w:val="single" w:color="auto" w:sz="4" w:space="0"/>
            </w:tcBorders>
            <w:shd w:val="clear" w:color="auto" w:fill="FFFFFF"/>
          </w:tcPr>
          <w:p w14:paraId="014C4BF6">
            <w:pPr>
              <w:rPr>
                <w:color w:val="000000"/>
                <w:sz w:val="22"/>
              </w:rPr>
            </w:pPr>
            <w:r>
              <w:rPr>
                <w:color w:val="000000"/>
                <w:sz w:val="22"/>
              </w:rPr>
              <w:t>20406</w:t>
            </w:r>
          </w:p>
        </w:tc>
        <w:tc>
          <w:tcPr>
            <w:tcW w:w="5397" w:type="dxa"/>
            <w:tcBorders>
              <w:top w:val="nil"/>
              <w:left w:val="nil"/>
              <w:bottom w:val="single" w:color="auto" w:sz="4" w:space="0"/>
              <w:right w:val="single" w:color="auto" w:sz="4" w:space="0"/>
            </w:tcBorders>
            <w:shd w:val="clear" w:color="auto" w:fill="FFFFFF"/>
          </w:tcPr>
          <w:p w14:paraId="09D74A49">
            <w:pPr>
              <w:rPr>
                <w:color w:val="000000"/>
                <w:sz w:val="22"/>
              </w:rPr>
            </w:pPr>
            <w:r>
              <w:rPr>
                <w:color w:val="000000"/>
                <w:sz w:val="22"/>
              </w:rPr>
              <w:t>司法</w:t>
            </w:r>
          </w:p>
        </w:tc>
        <w:tc>
          <w:tcPr>
            <w:tcW w:w="1743" w:type="dxa"/>
            <w:tcBorders>
              <w:top w:val="nil"/>
              <w:left w:val="nil"/>
              <w:bottom w:val="single" w:color="auto" w:sz="4" w:space="0"/>
              <w:right w:val="single" w:color="auto" w:sz="4" w:space="0"/>
            </w:tcBorders>
            <w:shd w:val="clear" w:color="auto" w:fill="FFFFFF"/>
          </w:tcPr>
          <w:p w14:paraId="408698E4">
            <w:pPr>
              <w:jc w:val="right"/>
              <w:rPr>
                <w:color w:val="000000"/>
                <w:sz w:val="22"/>
              </w:rPr>
            </w:pPr>
            <w:r>
              <w:rPr>
                <w:color w:val="000000"/>
                <w:sz w:val="22"/>
              </w:rPr>
              <w:t xml:space="preserve">847 </w:t>
            </w:r>
          </w:p>
        </w:tc>
      </w:tr>
      <w:tr w14:paraId="5C96DE53">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618A40B3">
            <w:pPr>
              <w:rPr>
                <w:color w:val="000000"/>
                <w:sz w:val="22"/>
              </w:rPr>
            </w:pPr>
            <w:r>
              <w:rPr>
                <w:color w:val="000000"/>
                <w:sz w:val="22"/>
              </w:rPr>
              <w:t>2040601</w:t>
            </w:r>
          </w:p>
        </w:tc>
        <w:tc>
          <w:tcPr>
            <w:tcW w:w="5397" w:type="dxa"/>
            <w:tcBorders>
              <w:top w:val="nil"/>
              <w:left w:val="nil"/>
              <w:bottom w:val="single" w:color="auto" w:sz="4" w:space="0"/>
              <w:right w:val="single" w:color="auto" w:sz="4" w:space="0"/>
            </w:tcBorders>
            <w:shd w:val="clear" w:color="auto" w:fill="FFFFFF"/>
          </w:tcPr>
          <w:p w14:paraId="0251FCB0">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0B0DACF6">
            <w:pPr>
              <w:jc w:val="right"/>
              <w:rPr>
                <w:color w:val="000000"/>
                <w:sz w:val="22"/>
              </w:rPr>
            </w:pPr>
            <w:r>
              <w:rPr>
                <w:color w:val="000000"/>
                <w:sz w:val="22"/>
              </w:rPr>
              <w:t xml:space="preserve">537 </w:t>
            </w:r>
          </w:p>
        </w:tc>
      </w:tr>
      <w:tr w14:paraId="6653D6FD">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04F09033">
            <w:pPr>
              <w:rPr>
                <w:color w:val="000000"/>
                <w:sz w:val="22"/>
              </w:rPr>
            </w:pPr>
            <w:r>
              <w:rPr>
                <w:color w:val="000000"/>
                <w:sz w:val="22"/>
              </w:rPr>
              <w:t>2040602</w:t>
            </w:r>
          </w:p>
        </w:tc>
        <w:tc>
          <w:tcPr>
            <w:tcW w:w="5397" w:type="dxa"/>
            <w:tcBorders>
              <w:top w:val="nil"/>
              <w:left w:val="nil"/>
              <w:bottom w:val="single" w:color="auto" w:sz="4" w:space="0"/>
              <w:right w:val="single" w:color="auto" w:sz="4" w:space="0"/>
            </w:tcBorders>
            <w:shd w:val="clear" w:color="auto" w:fill="FFFFFF"/>
          </w:tcPr>
          <w:p w14:paraId="76CC4044">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408E6C61">
            <w:pPr>
              <w:jc w:val="right"/>
              <w:rPr>
                <w:color w:val="000000"/>
                <w:sz w:val="22"/>
              </w:rPr>
            </w:pPr>
            <w:r>
              <w:rPr>
                <w:color w:val="000000"/>
                <w:sz w:val="22"/>
              </w:rPr>
              <w:t xml:space="preserve">130 </w:t>
            </w:r>
          </w:p>
        </w:tc>
      </w:tr>
      <w:tr w14:paraId="02E347DB">
        <w:tblPrEx>
          <w:tblCellMar>
            <w:top w:w="0" w:type="dxa"/>
            <w:left w:w="108" w:type="dxa"/>
            <w:bottom w:w="0" w:type="dxa"/>
            <w:right w:w="108" w:type="dxa"/>
          </w:tblCellMar>
        </w:tblPrEx>
        <w:trPr>
          <w:trHeight w:val="133" w:hRule="atLeast"/>
        </w:trPr>
        <w:tc>
          <w:tcPr>
            <w:tcW w:w="1863" w:type="dxa"/>
            <w:tcBorders>
              <w:top w:val="nil"/>
              <w:left w:val="single" w:color="auto" w:sz="4" w:space="0"/>
              <w:bottom w:val="single" w:color="auto" w:sz="4" w:space="0"/>
              <w:right w:val="single" w:color="auto" w:sz="4" w:space="0"/>
            </w:tcBorders>
            <w:shd w:val="clear" w:color="auto" w:fill="FFFFFF"/>
          </w:tcPr>
          <w:p w14:paraId="62D2881D">
            <w:pPr>
              <w:rPr>
                <w:color w:val="000000"/>
                <w:sz w:val="22"/>
              </w:rPr>
            </w:pPr>
            <w:r>
              <w:rPr>
                <w:color w:val="000000"/>
                <w:sz w:val="22"/>
              </w:rPr>
              <w:t>2040604</w:t>
            </w:r>
          </w:p>
        </w:tc>
        <w:tc>
          <w:tcPr>
            <w:tcW w:w="5397" w:type="dxa"/>
            <w:tcBorders>
              <w:top w:val="nil"/>
              <w:left w:val="nil"/>
              <w:bottom w:val="single" w:color="auto" w:sz="4" w:space="0"/>
              <w:right w:val="single" w:color="auto" w:sz="4" w:space="0"/>
            </w:tcBorders>
            <w:shd w:val="clear" w:color="auto" w:fill="FFFFFF"/>
          </w:tcPr>
          <w:p w14:paraId="46305860">
            <w:pPr>
              <w:rPr>
                <w:color w:val="000000"/>
                <w:sz w:val="22"/>
              </w:rPr>
            </w:pPr>
            <w:r>
              <w:rPr>
                <w:color w:val="000000"/>
                <w:sz w:val="22"/>
              </w:rPr>
              <w:t>基层司法业务</w:t>
            </w:r>
          </w:p>
        </w:tc>
        <w:tc>
          <w:tcPr>
            <w:tcW w:w="1743" w:type="dxa"/>
            <w:tcBorders>
              <w:top w:val="nil"/>
              <w:left w:val="nil"/>
              <w:bottom w:val="single" w:color="auto" w:sz="4" w:space="0"/>
              <w:right w:val="single" w:color="auto" w:sz="4" w:space="0"/>
            </w:tcBorders>
            <w:shd w:val="clear" w:color="auto" w:fill="FFFFFF"/>
          </w:tcPr>
          <w:p w14:paraId="1C264E5B">
            <w:pPr>
              <w:jc w:val="right"/>
              <w:rPr>
                <w:color w:val="000000"/>
                <w:sz w:val="22"/>
              </w:rPr>
            </w:pPr>
            <w:r>
              <w:rPr>
                <w:color w:val="000000"/>
                <w:sz w:val="22"/>
              </w:rPr>
              <w:t xml:space="preserve">126 </w:t>
            </w:r>
          </w:p>
        </w:tc>
      </w:tr>
      <w:tr w14:paraId="2633B109">
        <w:tblPrEx>
          <w:tblCellMar>
            <w:top w:w="0" w:type="dxa"/>
            <w:left w:w="108" w:type="dxa"/>
            <w:bottom w:w="0" w:type="dxa"/>
            <w:right w:w="108" w:type="dxa"/>
          </w:tblCellMar>
        </w:tblPrEx>
        <w:trPr>
          <w:trHeight w:val="180" w:hRule="atLeast"/>
        </w:trPr>
        <w:tc>
          <w:tcPr>
            <w:tcW w:w="1863" w:type="dxa"/>
            <w:tcBorders>
              <w:top w:val="nil"/>
              <w:left w:val="single" w:color="auto" w:sz="4" w:space="0"/>
              <w:bottom w:val="single" w:color="auto" w:sz="4" w:space="0"/>
              <w:right w:val="single" w:color="auto" w:sz="4" w:space="0"/>
            </w:tcBorders>
            <w:shd w:val="clear" w:color="auto" w:fill="FFFFFF"/>
          </w:tcPr>
          <w:p w14:paraId="56A98796">
            <w:pPr>
              <w:rPr>
                <w:color w:val="000000"/>
                <w:sz w:val="22"/>
              </w:rPr>
            </w:pPr>
            <w:r>
              <w:rPr>
                <w:color w:val="000000"/>
                <w:sz w:val="22"/>
              </w:rPr>
              <w:t>2040607</w:t>
            </w:r>
          </w:p>
        </w:tc>
        <w:tc>
          <w:tcPr>
            <w:tcW w:w="5397" w:type="dxa"/>
            <w:tcBorders>
              <w:top w:val="nil"/>
              <w:left w:val="nil"/>
              <w:bottom w:val="single" w:color="auto" w:sz="4" w:space="0"/>
              <w:right w:val="single" w:color="auto" w:sz="4" w:space="0"/>
            </w:tcBorders>
            <w:shd w:val="clear" w:color="auto" w:fill="FFFFFF"/>
          </w:tcPr>
          <w:p w14:paraId="677B4859">
            <w:pPr>
              <w:rPr>
                <w:color w:val="000000"/>
                <w:sz w:val="22"/>
              </w:rPr>
            </w:pPr>
            <w:r>
              <w:rPr>
                <w:color w:val="000000"/>
                <w:sz w:val="22"/>
              </w:rPr>
              <w:t>公共法律服务</w:t>
            </w:r>
          </w:p>
        </w:tc>
        <w:tc>
          <w:tcPr>
            <w:tcW w:w="1743" w:type="dxa"/>
            <w:tcBorders>
              <w:top w:val="nil"/>
              <w:left w:val="nil"/>
              <w:bottom w:val="single" w:color="auto" w:sz="4" w:space="0"/>
              <w:right w:val="single" w:color="auto" w:sz="4" w:space="0"/>
            </w:tcBorders>
            <w:shd w:val="clear" w:color="auto" w:fill="FFFFFF"/>
          </w:tcPr>
          <w:p w14:paraId="5D01575C">
            <w:pPr>
              <w:jc w:val="right"/>
              <w:rPr>
                <w:color w:val="000000"/>
                <w:sz w:val="22"/>
              </w:rPr>
            </w:pPr>
            <w:r>
              <w:rPr>
                <w:color w:val="000000"/>
                <w:sz w:val="22"/>
              </w:rPr>
              <w:t xml:space="preserve">25 </w:t>
            </w:r>
          </w:p>
        </w:tc>
      </w:tr>
      <w:tr w14:paraId="6C2CFE1E">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1EA9789E">
            <w:pPr>
              <w:rPr>
                <w:color w:val="000000"/>
                <w:sz w:val="22"/>
              </w:rPr>
            </w:pPr>
            <w:r>
              <w:rPr>
                <w:color w:val="000000"/>
                <w:sz w:val="22"/>
              </w:rPr>
              <w:t>2040610</w:t>
            </w:r>
          </w:p>
        </w:tc>
        <w:tc>
          <w:tcPr>
            <w:tcW w:w="5397" w:type="dxa"/>
            <w:tcBorders>
              <w:top w:val="nil"/>
              <w:left w:val="nil"/>
              <w:bottom w:val="single" w:color="auto" w:sz="4" w:space="0"/>
              <w:right w:val="single" w:color="auto" w:sz="4" w:space="0"/>
            </w:tcBorders>
            <w:shd w:val="clear" w:color="auto" w:fill="FFFFFF"/>
          </w:tcPr>
          <w:p w14:paraId="23009076">
            <w:pPr>
              <w:rPr>
                <w:color w:val="000000"/>
                <w:sz w:val="22"/>
              </w:rPr>
            </w:pPr>
            <w:r>
              <w:rPr>
                <w:color w:val="000000"/>
                <w:sz w:val="22"/>
              </w:rPr>
              <w:t>社区矫正</w:t>
            </w:r>
          </w:p>
        </w:tc>
        <w:tc>
          <w:tcPr>
            <w:tcW w:w="1743" w:type="dxa"/>
            <w:tcBorders>
              <w:top w:val="nil"/>
              <w:left w:val="nil"/>
              <w:bottom w:val="single" w:color="auto" w:sz="4" w:space="0"/>
              <w:right w:val="single" w:color="auto" w:sz="4" w:space="0"/>
            </w:tcBorders>
            <w:shd w:val="clear" w:color="auto" w:fill="FFFFFF"/>
          </w:tcPr>
          <w:p w14:paraId="4BA53A3D">
            <w:pPr>
              <w:jc w:val="right"/>
              <w:rPr>
                <w:color w:val="000000"/>
                <w:sz w:val="22"/>
              </w:rPr>
            </w:pPr>
            <w:r>
              <w:rPr>
                <w:color w:val="000000"/>
                <w:sz w:val="22"/>
              </w:rPr>
              <w:t xml:space="preserve">16 </w:t>
            </w:r>
          </w:p>
        </w:tc>
      </w:tr>
      <w:tr w14:paraId="5A50B7F1">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0B2C8388">
            <w:pPr>
              <w:rPr>
                <w:color w:val="000000"/>
                <w:sz w:val="22"/>
              </w:rPr>
            </w:pPr>
            <w:r>
              <w:rPr>
                <w:color w:val="000000"/>
                <w:sz w:val="22"/>
              </w:rPr>
              <w:t>2040650</w:t>
            </w:r>
          </w:p>
        </w:tc>
        <w:tc>
          <w:tcPr>
            <w:tcW w:w="5397" w:type="dxa"/>
            <w:tcBorders>
              <w:top w:val="nil"/>
              <w:left w:val="nil"/>
              <w:bottom w:val="single" w:color="auto" w:sz="4" w:space="0"/>
              <w:right w:val="single" w:color="auto" w:sz="4" w:space="0"/>
            </w:tcBorders>
            <w:shd w:val="clear" w:color="auto" w:fill="FFFFFF"/>
          </w:tcPr>
          <w:p w14:paraId="0543BC74">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6885AD5C">
            <w:pPr>
              <w:jc w:val="right"/>
              <w:rPr>
                <w:color w:val="000000"/>
                <w:sz w:val="22"/>
              </w:rPr>
            </w:pPr>
            <w:r>
              <w:rPr>
                <w:color w:val="000000"/>
                <w:sz w:val="22"/>
              </w:rPr>
              <w:t xml:space="preserve">13 </w:t>
            </w:r>
          </w:p>
        </w:tc>
      </w:tr>
      <w:tr w14:paraId="26944D92">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4443C32D">
            <w:pPr>
              <w:rPr>
                <w:color w:val="000000"/>
                <w:sz w:val="22"/>
              </w:rPr>
            </w:pPr>
            <w:r>
              <w:rPr>
                <w:color w:val="000000"/>
                <w:sz w:val="22"/>
              </w:rPr>
              <w:t>205</w:t>
            </w:r>
          </w:p>
        </w:tc>
        <w:tc>
          <w:tcPr>
            <w:tcW w:w="5397" w:type="dxa"/>
            <w:tcBorders>
              <w:top w:val="nil"/>
              <w:left w:val="nil"/>
              <w:bottom w:val="single" w:color="auto" w:sz="4" w:space="0"/>
              <w:right w:val="single" w:color="auto" w:sz="4" w:space="0"/>
            </w:tcBorders>
            <w:shd w:val="clear" w:color="auto" w:fill="FFFFFF"/>
          </w:tcPr>
          <w:p w14:paraId="014C5D45">
            <w:pPr>
              <w:rPr>
                <w:color w:val="000000"/>
                <w:sz w:val="22"/>
              </w:rPr>
            </w:pPr>
            <w:r>
              <w:rPr>
                <w:color w:val="000000"/>
                <w:sz w:val="22"/>
              </w:rPr>
              <w:t>教育支出</w:t>
            </w:r>
          </w:p>
        </w:tc>
        <w:tc>
          <w:tcPr>
            <w:tcW w:w="1743" w:type="dxa"/>
            <w:tcBorders>
              <w:top w:val="nil"/>
              <w:left w:val="nil"/>
              <w:bottom w:val="single" w:color="auto" w:sz="4" w:space="0"/>
              <w:right w:val="single" w:color="auto" w:sz="4" w:space="0"/>
            </w:tcBorders>
            <w:shd w:val="clear" w:color="auto" w:fill="FFFFFF"/>
          </w:tcPr>
          <w:p w14:paraId="0A0EF530">
            <w:pPr>
              <w:jc w:val="right"/>
              <w:rPr>
                <w:color w:val="000000"/>
                <w:sz w:val="22"/>
              </w:rPr>
            </w:pPr>
            <w:r>
              <w:rPr>
                <w:color w:val="000000"/>
                <w:sz w:val="22"/>
              </w:rPr>
              <w:t xml:space="preserve">110530 </w:t>
            </w:r>
          </w:p>
        </w:tc>
      </w:tr>
      <w:tr w14:paraId="6A0B1C5C">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0C14B1BA">
            <w:pPr>
              <w:rPr>
                <w:color w:val="000000"/>
                <w:sz w:val="22"/>
              </w:rPr>
            </w:pPr>
            <w:r>
              <w:rPr>
                <w:color w:val="000000"/>
                <w:sz w:val="22"/>
              </w:rPr>
              <w:t>20501</w:t>
            </w:r>
          </w:p>
        </w:tc>
        <w:tc>
          <w:tcPr>
            <w:tcW w:w="5397" w:type="dxa"/>
            <w:tcBorders>
              <w:top w:val="nil"/>
              <w:left w:val="nil"/>
              <w:bottom w:val="single" w:color="auto" w:sz="4" w:space="0"/>
              <w:right w:val="single" w:color="auto" w:sz="4" w:space="0"/>
            </w:tcBorders>
            <w:shd w:val="clear" w:color="auto" w:fill="FFFFFF"/>
          </w:tcPr>
          <w:p w14:paraId="7914A42E">
            <w:pPr>
              <w:rPr>
                <w:color w:val="000000"/>
                <w:sz w:val="22"/>
              </w:rPr>
            </w:pPr>
            <w:r>
              <w:rPr>
                <w:color w:val="000000"/>
                <w:sz w:val="22"/>
              </w:rPr>
              <w:t>教育管理事务</w:t>
            </w:r>
          </w:p>
        </w:tc>
        <w:tc>
          <w:tcPr>
            <w:tcW w:w="1743" w:type="dxa"/>
            <w:tcBorders>
              <w:top w:val="nil"/>
              <w:left w:val="nil"/>
              <w:bottom w:val="single" w:color="auto" w:sz="4" w:space="0"/>
              <w:right w:val="single" w:color="auto" w:sz="4" w:space="0"/>
            </w:tcBorders>
            <w:shd w:val="clear" w:color="auto" w:fill="FFFFFF"/>
          </w:tcPr>
          <w:p w14:paraId="6C19A8B6">
            <w:pPr>
              <w:jc w:val="right"/>
              <w:rPr>
                <w:color w:val="000000"/>
                <w:sz w:val="22"/>
              </w:rPr>
            </w:pPr>
            <w:r>
              <w:rPr>
                <w:color w:val="000000"/>
                <w:sz w:val="22"/>
              </w:rPr>
              <w:t xml:space="preserve">144 </w:t>
            </w:r>
          </w:p>
        </w:tc>
      </w:tr>
      <w:tr w14:paraId="05F58F85">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1D43E31A">
            <w:pPr>
              <w:rPr>
                <w:color w:val="000000"/>
                <w:sz w:val="22"/>
              </w:rPr>
            </w:pPr>
            <w:r>
              <w:rPr>
                <w:color w:val="000000"/>
                <w:sz w:val="22"/>
              </w:rPr>
              <w:t>2050101</w:t>
            </w:r>
          </w:p>
        </w:tc>
        <w:tc>
          <w:tcPr>
            <w:tcW w:w="5397" w:type="dxa"/>
            <w:tcBorders>
              <w:top w:val="nil"/>
              <w:left w:val="nil"/>
              <w:bottom w:val="single" w:color="auto" w:sz="4" w:space="0"/>
              <w:right w:val="single" w:color="auto" w:sz="4" w:space="0"/>
            </w:tcBorders>
            <w:shd w:val="clear" w:color="auto" w:fill="FFFFFF"/>
          </w:tcPr>
          <w:p w14:paraId="2041C8F3">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BFE5B2D">
            <w:pPr>
              <w:jc w:val="right"/>
              <w:rPr>
                <w:color w:val="000000"/>
                <w:sz w:val="22"/>
              </w:rPr>
            </w:pPr>
            <w:r>
              <w:rPr>
                <w:color w:val="000000"/>
                <w:sz w:val="22"/>
              </w:rPr>
              <w:t xml:space="preserve">118 </w:t>
            </w:r>
          </w:p>
        </w:tc>
      </w:tr>
      <w:tr w14:paraId="04995BB6">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5438EA52">
            <w:pPr>
              <w:rPr>
                <w:color w:val="000000"/>
                <w:sz w:val="22"/>
              </w:rPr>
            </w:pPr>
            <w:r>
              <w:rPr>
                <w:color w:val="000000"/>
                <w:sz w:val="22"/>
              </w:rPr>
              <w:t>2050199</w:t>
            </w:r>
          </w:p>
        </w:tc>
        <w:tc>
          <w:tcPr>
            <w:tcW w:w="5397" w:type="dxa"/>
            <w:tcBorders>
              <w:top w:val="nil"/>
              <w:left w:val="nil"/>
              <w:bottom w:val="single" w:color="auto" w:sz="4" w:space="0"/>
              <w:right w:val="single" w:color="auto" w:sz="4" w:space="0"/>
            </w:tcBorders>
            <w:shd w:val="clear" w:color="auto" w:fill="FFFFFF"/>
          </w:tcPr>
          <w:p w14:paraId="602DC358">
            <w:pPr>
              <w:rPr>
                <w:color w:val="000000"/>
                <w:sz w:val="22"/>
              </w:rPr>
            </w:pPr>
            <w:r>
              <w:rPr>
                <w:color w:val="000000"/>
                <w:sz w:val="22"/>
              </w:rPr>
              <w:t>其他教育管理事务支出</w:t>
            </w:r>
          </w:p>
        </w:tc>
        <w:tc>
          <w:tcPr>
            <w:tcW w:w="1743" w:type="dxa"/>
            <w:tcBorders>
              <w:top w:val="nil"/>
              <w:left w:val="nil"/>
              <w:bottom w:val="single" w:color="auto" w:sz="4" w:space="0"/>
              <w:right w:val="single" w:color="auto" w:sz="4" w:space="0"/>
            </w:tcBorders>
            <w:shd w:val="clear" w:color="auto" w:fill="FFFFFF"/>
          </w:tcPr>
          <w:p w14:paraId="2FF90ECC">
            <w:pPr>
              <w:jc w:val="right"/>
              <w:rPr>
                <w:color w:val="000000"/>
                <w:sz w:val="22"/>
              </w:rPr>
            </w:pPr>
            <w:r>
              <w:rPr>
                <w:color w:val="000000"/>
                <w:sz w:val="22"/>
              </w:rPr>
              <w:t xml:space="preserve">26 </w:t>
            </w:r>
          </w:p>
        </w:tc>
      </w:tr>
      <w:tr w14:paraId="4C4FDED5">
        <w:tblPrEx>
          <w:tblCellMar>
            <w:top w:w="0" w:type="dxa"/>
            <w:left w:w="108" w:type="dxa"/>
            <w:bottom w:w="0" w:type="dxa"/>
            <w:right w:w="108" w:type="dxa"/>
          </w:tblCellMar>
        </w:tblPrEx>
        <w:trPr>
          <w:trHeight w:val="155" w:hRule="atLeast"/>
        </w:trPr>
        <w:tc>
          <w:tcPr>
            <w:tcW w:w="1863" w:type="dxa"/>
            <w:tcBorders>
              <w:top w:val="nil"/>
              <w:left w:val="single" w:color="auto" w:sz="4" w:space="0"/>
              <w:bottom w:val="single" w:color="auto" w:sz="4" w:space="0"/>
              <w:right w:val="single" w:color="auto" w:sz="4" w:space="0"/>
            </w:tcBorders>
            <w:shd w:val="clear" w:color="auto" w:fill="FFFFFF"/>
          </w:tcPr>
          <w:p w14:paraId="4BC01CD0">
            <w:pPr>
              <w:rPr>
                <w:color w:val="000000"/>
                <w:sz w:val="22"/>
              </w:rPr>
            </w:pPr>
            <w:r>
              <w:rPr>
                <w:color w:val="000000"/>
                <w:sz w:val="22"/>
              </w:rPr>
              <w:t>20502</w:t>
            </w:r>
          </w:p>
        </w:tc>
        <w:tc>
          <w:tcPr>
            <w:tcW w:w="5397" w:type="dxa"/>
            <w:tcBorders>
              <w:top w:val="nil"/>
              <w:left w:val="nil"/>
              <w:bottom w:val="single" w:color="auto" w:sz="4" w:space="0"/>
              <w:right w:val="single" w:color="auto" w:sz="4" w:space="0"/>
            </w:tcBorders>
            <w:shd w:val="clear" w:color="auto" w:fill="FFFFFF"/>
          </w:tcPr>
          <w:p w14:paraId="3C29466A">
            <w:pPr>
              <w:rPr>
                <w:color w:val="000000"/>
                <w:sz w:val="22"/>
              </w:rPr>
            </w:pPr>
            <w:r>
              <w:rPr>
                <w:color w:val="000000"/>
                <w:sz w:val="22"/>
              </w:rPr>
              <w:t>普通教育</w:t>
            </w:r>
          </w:p>
        </w:tc>
        <w:tc>
          <w:tcPr>
            <w:tcW w:w="1743" w:type="dxa"/>
            <w:tcBorders>
              <w:top w:val="nil"/>
              <w:left w:val="nil"/>
              <w:bottom w:val="single" w:color="auto" w:sz="4" w:space="0"/>
              <w:right w:val="single" w:color="auto" w:sz="4" w:space="0"/>
            </w:tcBorders>
            <w:shd w:val="clear" w:color="auto" w:fill="FFFFFF"/>
          </w:tcPr>
          <w:p w14:paraId="462ADCC4">
            <w:pPr>
              <w:jc w:val="right"/>
              <w:rPr>
                <w:color w:val="000000"/>
                <w:sz w:val="22"/>
              </w:rPr>
            </w:pPr>
            <w:r>
              <w:rPr>
                <w:color w:val="000000"/>
                <w:sz w:val="22"/>
              </w:rPr>
              <w:t xml:space="preserve">104318 </w:t>
            </w:r>
          </w:p>
        </w:tc>
      </w:tr>
      <w:tr w14:paraId="03F99844">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7976CD59">
            <w:pPr>
              <w:rPr>
                <w:color w:val="000000"/>
                <w:sz w:val="22"/>
              </w:rPr>
            </w:pPr>
            <w:r>
              <w:rPr>
                <w:color w:val="000000"/>
                <w:sz w:val="22"/>
              </w:rPr>
              <w:t>2050201</w:t>
            </w:r>
          </w:p>
        </w:tc>
        <w:tc>
          <w:tcPr>
            <w:tcW w:w="5397" w:type="dxa"/>
            <w:tcBorders>
              <w:top w:val="nil"/>
              <w:left w:val="nil"/>
              <w:bottom w:val="single" w:color="auto" w:sz="4" w:space="0"/>
              <w:right w:val="single" w:color="auto" w:sz="4" w:space="0"/>
            </w:tcBorders>
            <w:shd w:val="clear" w:color="auto" w:fill="FFFFFF"/>
          </w:tcPr>
          <w:p w14:paraId="1F67E760">
            <w:pPr>
              <w:rPr>
                <w:color w:val="000000"/>
                <w:sz w:val="22"/>
              </w:rPr>
            </w:pPr>
            <w:r>
              <w:rPr>
                <w:color w:val="000000"/>
                <w:sz w:val="22"/>
              </w:rPr>
              <w:t>学前教育</w:t>
            </w:r>
          </w:p>
        </w:tc>
        <w:tc>
          <w:tcPr>
            <w:tcW w:w="1743" w:type="dxa"/>
            <w:tcBorders>
              <w:top w:val="nil"/>
              <w:left w:val="nil"/>
              <w:bottom w:val="single" w:color="auto" w:sz="4" w:space="0"/>
              <w:right w:val="single" w:color="auto" w:sz="4" w:space="0"/>
            </w:tcBorders>
            <w:shd w:val="clear" w:color="auto" w:fill="FFFFFF"/>
          </w:tcPr>
          <w:p w14:paraId="6FE6D310">
            <w:pPr>
              <w:jc w:val="right"/>
              <w:rPr>
                <w:color w:val="000000"/>
                <w:sz w:val="22"/>
              </w:rPr>
            </w:pPr>
            <w:r>
              <w:rPr>
                <w:color w:val="000000"/>
                <w:sz w:val="22"/>
              </w:rPr>
              <w:t xml:space="preserve">3934 </w:t>
            </w:r>
          </w:p>
        </w:tc>
      </w:tr>
      <w:tr w14:paraId="142E9410">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3E1829BE">
            <w:pPr>
              <w:rPr>
                <w:color w:val="000000"/>
                <w:sz w:val="22"/>
              </w:rPr>
            </w:pPr>
            <w:r>
              <w:rPr>
                <w:color w:val="000000"/>
                <w:sz w:val="22"/>
              </w:rPr>
              <w:t>2050202</w:t>
            </w:r>
          </w:p>
        </w:tc>
        <w:tc>
          <w:tcPr>
            <w:tcW w:w="5397" w:type="dxa"/>
            <w:tcBorders>
              <w:top w:val="nil"/>
              <w:left w:val="nil"/>
              <w:bottom w:val="single" w:color="auto" w:sz="4" w:space="0"/>
              <w:right w:val="single" w:color="auto" w:sz="4" w:space="0"/>
            </w:tcBorders>
            <w:shd w:val="clear" w:color="auto" w:fill="FFFFFF"/>
          </w:tcPr>
          <w:p w14:paraId="243F49E6">
            <w:pPr>
              <w:rPr>
                <w:color w:val="000000"/>
                <w:sz w:val="22"/>
              </w:rPr>
            </w:pPr>
            <w:r>
              <w:rPr>
                <w:color w:val="000000"/>
                <w:sz w:val="22"/>
              </w:rPr>
              <w:t>小学教育</w:t>
            </w:r>
          </w:p>
        </w:tc>
        <w:tc>
          <w:tcPr>
            <w:tcW w:w="1743" w:type="dxa"/>
            <w:tcBorders>
              <w:top w:val="nil"/>
              <w:left w:val="nil"/>
              <w:bottom w:val="single" w:color="auto" w:sz="4" w:space="0"/>
              <w:right w:val="single" w:color="auto" w:sz="4" w:space="0"/>
            </w:tcBorders>
            <w:shd w:val="clear" w:color="auto" w:fill="FFFFFF"/>
          </w:tcPr>
          <w:p w14:paraId="4107B019">
            <w:pPr>
              <w:jc w:val="right"/>
              <w:rPr>
                <w:color w:val="000000"/>
                <w:sz w:val="22"/>
              </w:rPr>
            </w:pPr>
            <w:r>
              <w:rPr>
                <w:color w:val="000000"/>
                <w:sz w:val="22"/>
              </w:rPr>
              <w:t xml:space="preserve">51816 </w:t>
            </w:r>
          </w:p>
        </w:tc>
      </w:tr>
      <w:tr w14:paraId="3E917653">
        <w:tblPrEx>
          <w:tblCellMar>
            <w:top w:w="0" w:type="dxa"/>
            <w:left w:w="108" w:type="dxa"/>
            <w:bottom w:w="0" w:type="dxa"/>
            <w:right w:w="108" w:type="dxa"/>
          </w:tblCellMar>
        </w:tblPrEx>
        <w:trPr>
          <w:trHeight w:val="194" w:hRule="atLeast"/>
        </w:trPr>
        <w:tc>
          <w:tcPr>
            <w:tcW w:w="1863" w:type="dxa"/>
            <w:tcBorders>
              <w:top w:val="nil"/>
              <w:left w:val="single" w:color="auto" w:sz="4" w:space="0"/>
              <w:bottom w:val="single" w:color="auto" w:sz="4" w:space="0"/>
              <w:right w:val="single" w:color="auto" w:sz="4" w:space="0"/>
            </w:tcBorders>
            <w:shd w:val="clear" w:color="auto" w:fill="FFFFFF"/>
          </w:tcPr>
          <w:p w14:paraId="2A1B7E44">
            <w:pPr>
              <w:rPr>
                <w:color w:val="000000"/>
                <w:sz w:val="22"/>
              </w:rPr>
            </w:pPr>
            <w:r>
              <w:rPr>
                <w:color w:val="000000"/>
                <w:sz w:val="22"/>
              </w:rPr>
              <w:t>2050203</w:t>
            </w:r>
          </w:p>
        </w:tc>
        <w:tc>
          <w:tcPr>
            <w:tcW w:w="5397" w:type="dxa"/>
            <w:tcBorders>
              <w:top w:val="nil"/>
              <w:left w:val="nil"/>
              <w:bottom w:val="single" w:color="auto" w:sz="4" w:space="0"/>
              <w:right w:val="single" w:color="auto" w:sz="4" w:space="0"/>
            </w:tcBorders>
            <w:shd w:val="clear" w:color="auto" w:fill="FFFFFF"/>
          </w:tcPr>
          <w:p w14:paraId="68CC49C1">
            <w:pPr>
              <w:rPr>
                <w:color w:val="000000"/>
                <w:sz w:val="22"/>
              </w:rPr>
            </w:pPr>
            <w:r>
              <w:rPr>
                <w:color w:val="000000"/>
                <w:sz w:val="22"/>
              </w:rPr>
              <w:t>初中教育</w:t>
            </w:r>
          </w:p>
        </w:tc>
        <w:tc>
          <w:tcPr>
            <w:tcW w:w="1743" w:type="dxa"/>
            <w:tcBorders>
              <w:top w:val="nil"/>
              <w:left w:val="nil"/>
              <w:bottom w:val="single" w:color="auto" w:sz="4" w:space="0"/>
              <w:right w:val="single" w:color="auto" w:sz="4" w:space="0"/>
            </w:tcBorders>
            <w:shd w:val="clear" w:color="auto" w:fill="FFFFFF"/>
          </w:tcPr>
          <w:p w14:paraId="56A67BB7">
            <w:pPr>
              <w:jc w:val="right"/>
              <w:rPr>
                <w:color w:val="000000"/>
                <w:sz w:val="22"/>
              </w:rPr>
            </w:pPr>
            <w:r>
              <w:rPr>
                <w:color w:val="000000"/>
                <w:sz w:val="22"/>
              </w:rPr>
              <w:t xml:space="preserve">32647 </w:t>
            </w:r>
          </w:p>
        </w:tc>
      </w:tr>
      <w:tr w14:paraId="1BE26086">
        <w:tblPrEx>
          <w:tblCellMar>
            <w:top w:w="0" w:type="dxa"/>
            <w:left w:w="108" w:type="dxa"/>
            <w:bottom w:w="0" w:type="dxa"/>
            <w:right w:w="108" w:type="dxa"/>
          </w:tblCellMar>
        </w:tblPrEx>
        <w:trPr>
          <w:trHeight w:val="190" w:hRule="atLeast"/>
        </w:trPr>
        <w:tc>
          <w:tcPr>
            <w:tcW w:w="1863" w:type="dxa"/>
            <w:tcBorders>
              <w:top w:val="nil"/>
              <w:left w:val="single" w:color="auto" w:sz="4" w:space="0"/>
              <w:bottom w:val="single" w:color="auto" w:sz="4" w:space="0"/>
              <w:right w:val="single" w:color="auto" w:sz="4" w:space="0"/>
            </w:tcBorders>
            <w:shd w:val="clear" w:color="auto" w:fill="FFFFFF"/>
          </w:tcPr>
          <w:p w14:paraId="3FF3BE00">
            <w:pPr>
              <w:rPr>
                <w:color w:val="000000"/>
                <w:sz w:val="22"/>
              </w:rPr>
            </w:pPr>
            <w:r>
              <w:rPr>
                <w:color w:val="000000"/>
                <w:sz w:val="22"/>
              </w:rPr>
              <w:t>2050204</w:t>
            </w:r>
          </w:p>
        </w:tc>
        <w:tc>
          <w:tcPr>
            <w:tcW w:w="5397" w:type="dxa"/>
            <w:tcBorders>
              <w:top w:val="nil"/>
              <w:left w:val="nil"/>
              <w:bottom w:val="single" w:color="auto" w:sz="4" w:space="0"/>
              <w:right w:val="single" w:color="auto" w:sz="4" w:space="0"/>
            </w:tcBorders>
            <w:shd w:val="clear" w:color="auto" w:fill="FFFFFF"/>
          </w:tcPr>
          <w:p w14:paraId="3EB28752">
            <w:pPr>
              <w:rPr>
                <w:color w:val="000000"/>
                <w:sz w:val="22"/>
              </w:rPr>
            </w:pPr>
            <w:r>
              <w:rPr>
                <w:color w:val="000000"/>
                <w:sz w:val="22"/>
              </w:rPr>
              <w:t>高中教育</w:t>
            </w:r>
          </w:p>
        </w:tc>
        <w:tc>
          <w:tcPr>
            <w:tcW w:w="1743" w:type="dxa"/>
            <w:tcBorders>
              <w:top w:val="nil"/>
              <w:left w:val="nil"/>
              <w:bottom w:val="single" w:color="auto" w:sz="4" w:space="0"/>
              <w:right w:val="single" w:color="auto" w:sz="4" w:space="0"/>
            </w:tcBorders>
            <w:shd w:val="clear" w:color="auto" w:fill="FFFFFF"/>
          </w:tcPr>
          <w:p w14:paraId="6E0FF136">
            <w:pPr>
              <w:jc w:val="right"/>
              <w:rPr>
                <w:color w:val="000000"/>
                <w:sz w:val="22"/>
              </w:rPr>
            </w:pPr>
            <w:r>
              <w:rPr>
                <w:color w:val="000000"/>
                <w:sz w:val="22"/>
              </w:rPr>
              <w:t xml:space="preserve">15526 </w:t>
            </w:r>
          </w:p>
        </w:tc>
      </w:tr>
      <w:tr w14:paraId="75C33EA3">
        <w:tblPrEx>
          <w:tblCellMar>
            <w:top w:w="0" w:type="dxa"/>
            <w:left w:w="108" w:type="dxa"/>
            <w:bottom w:w="0" w:type="dxa"/>
            <w:right w:w="108" w:type="dxa"/>
          </w:tblCellMar>
        </w:tblPrEx>
        <w:trPr>
          <w:trHeight w:val="187" w:hRule="atLeast"/>
        </w:trPr>
        <w:tc>
          <w:tcPr>
            <w:tcW w:w="1863" w:type="dxa"/>
            <w:tcBorders>
              <w:top w:val="nil"/>
              <w:left w:val="single" w:color="auto" w:sz="4" w:space="0"/>
              <w:bottom w:val="single" w:color="auto" w:sz="4" w:space="0"/>
              <w:right w:val="single" w:color="auto" w:sz="4" w:space="0"/>
            </w:tcBorders>
            <w:shd w:val="clear" w:color="auto" w:fill="FFFFFF"/>
          </w:tcPr>
          <w:p w14:paraId="1AB6C266">
            <w:pPr>
              <w:rPr>
                <w:color w:val="000000"/>
                <w:sz w:val="22"/>
              </w:rPr>
            </w:pPr>
            <w:r>
              <w:rPr>
                <w:color w:val="000000"/>
                <w:sz w:val="22"/>
              </w:rPr>
              <w:t>2050205</w:t>
            </w:r>
          </w:p>
        </w:tc>
        <w:tc>
          <w:tcPr>
            <w:tcW w:w="5397" w:type="dxa"/>
            <w:tcBorders>
              <w:top w:val="nil"/>
              <w:left w:val="nil"/>
              <w:bottom w:val="single" w:color="auto" w:sz="4" w:space="0"/>
              <w:right w:val="single" w:color="auto" w:sz="4" w:space="0"/>
            </w:tcBorders>
            <w:shd w:val="clear" w:color="auto" w:fill="FFFFFF"/>
          </w:tcPr>
          <w:p w14:paraId="6EE6B813">
            <w:pPr>
              <w:rPr>
                <w:color w:val="000000"/>
                <w:sz w:val="22"/>
              </w:rPr>
            </w:pPr>
            <w:r>
              <w:rPr>
                <w:color w:val="000000"/>
                <w:sz w:val="22"/>
              </w:rPr>
              <w:t>高等教育</w:t>
            </w:r>
          </w:p>
        </w:tc>
        <w:tc>
          <w:tcPr>
            <w:tcW w:w="1743" w:type="dxa"/>
            <w:tcBorders>
              <w:top w:val="nil"/>
              <w:left w:val="nil"/>
              <w:bottom w:val="single" w:color="auto" w:sz="4" w:space="0"/>
              <w:right w:val="single" w:color="auto" w:sz="4" w:space="0"/>
            </w:tcBorders>
            <w:shd w:val="clear" w:color="auto" w:fill="FFFFFF"/>
          </w:tcPr>
          <w:p w14:paraId="049FEB6D">
            <w:pPr>
              <w:jc w:val="right"/>
              <w:rPr>
                <w:color w:val="000000"/>
                <w:sz w:val="22"/>
              </w:rPr>
            </w:pPr>
            <w:r>
              <w:rPr>
                <w:color w:val="000000"/>
                <w:sz w:val="22"/>
              </w:rPr>
              <w:t xml:space="preserve">4 </w:t>
            </w:r>
          </w:p>
        </w:tc>
      </w:tr>
      <w:tr w14:paraId="742F935F">
        <w:tblPrEx>
          <w:tblCellMar>
            <w:top w:w="0" w:type="dxa"/>
            <w:left w:w="108" w:type="dxa"/>
            <w:bottom w:w="0" w:type="dxa"/>
            <w:right w:w="108" w:type="dxa"/>
          </w:tblCellMar>
        </w:tblPrEx>
        <w:trPr>
          <w:trHeight w:val="196" w:hRule="atLeast"/>
        </w:trPr>
        <w:tc>
          <w:tcPr>
            <w:tcW w:w="1863" w:type="dxa"/>
            <w:tcBorders>
              <w:top w:val="nil"/>
              <w:left w:val="single" w:color="auto" w:sz="4" w:space="0"/>
              <w:bottom w:val="single" w:color="auto" w:sz="4" w:space="0"/>
              <w:right w:val="single" w:color="auto" w:sz="4" w:space="0"/>
            </w:tcBorders>
            <w:shd w:val="clear" w:color="auto" w:fill="FFFFFF"/>
          </w:tcPr>
          <w:p w14:paraId="0FA9D005">
            <w:pPr>
              <w:rPr>
                <w:color w:val="000000"/>
                <w:sz w:val="22"/>
              </w:rPr>
            </w:pPr>
            <w:r>
              <w:rPr>
                <w:color w:val="000000"/>
                <w:sz w:val="22"/>
              </w:rPr>
              <w:t>2050299</w:t>
            </w:r>
          </w:p>
        </w:tc>
        <w:tc>
          <w:tcPr>
            <w:tcW w:w="5397" w:type="dxa"/>
            <w:tcBorders>
              <w:top w:val="nil"/>
              <w:left w:val="nil"/>
              <w:bottom w:val="single" w:color="auto" w:sz="4" w:space="0"/>
              <w:right w:val="single" w:color="auto" w:sz="4" w:space="0"/>
            </w:tcBorders>
            <w:shd w:val="clear" w:color="auto" w:fill="FFFFFF"/>
          </w:tcPr>
          <w:p w14:paraId="38B12C67">
            <w:pPr>
              <w:rPr>
                <w:color w:val="000000"/>
                <w:sz w:val="22"/>
              </w:rPr>
            </w:pPr>
            <w:r>
              <w:rPr>
                <w:color w:val="000000"/>
                <w:sz w:val="22"/>
              </w:rPr>
              <w:t>其他普通教育支出</w:t>
            </w:r>
          </w:p>
        </w:tc>
        <w:tc>
          <w:tcPr>
            <w:tcW w:w="1743" w:type="dxa"/>
            <w:tcBorders>
              <w:top w:val="nil"/>
              <w:left w:val="nil"/>
              <w:bottom w:val="single" w:color="auto" w:sz="4" w:space="0"/>
              <w:right w:val="single" w:color="auto" w:sz="4" w:space="0"/>
            </w:tcBorders>
            <w:shd w:val="clear" w:color="auto" w:fill="FFFFFF"/>
          </w:tcPr>
          <w:p w14:paraId="782F4394">
            <w:pPr>
              <w:jc w:val="right"/>
              <w:rPr>
                <w:color w:val="000000"/>
                <w:sz w:val="22"/>
              </w:rPr>
            </w:pPr>
            <w:r>
              <w:rPr>
                <w:color w:val="000000"/>
                <w:sz w:val="22"/>
              </w:rPr>
              <w:t xml:space="preserve">391 </w:t>
            </w:r>
          </w:p>
        </w:tc>
      </w:tr>
      <w:tr w14:paraId="60F720E0">
        <w:tblPrEx>
          <w:tblCellMar>
            <w:top w:w="0" w:type="dxa"/>
            <w:left w:w="108" w:type="dxa"/>
            <w:bottom w:w="0" w:type="dxa"/>
            <w:right w:w="108" w:type="dxa"/>
          </w:tblCellMar>
        </w:tblPrEx>
        <w:trPr>
          <w:trHeight w:val="186" w:hRule="atLeast"/>
        </w:trPr>
        <w:tc>
          <w:tcPr>
            <w:tcW w:w="1863" w:type="dxa"/>
            <w:tcBorders>
              <w:top w:val="nil"/>
              <w:left w:val="single" w:color="auto" w:sz="4" w:space="0"/>
              <w:bottom w:val="single" w:color="auto" w:sz="4" w:space="0"/>
              <w:right w:val="single" w:color="auto" w:sz="4" w:space="0"/>
            </w:tcBorders>
            <w:shd w:val="clear" w:color="auto" w:fill="FFFFFF"/>
          </w:tcPr>
          <w:p w14:paraId="40D52B40">
            <w:pPr>
              <w:rPr>
                <w:color w:val="000000"/>
                <w:sz w:val="22"/>
              </w:rPr>
            </w:pPr>
            <w:r>
              <w:rPr>
                <w:color w:val="000000"/>
                <w:sz w:val="22"/>
              </w:rPr>
              <w:t>20503</w:t>
            </w:r>
          </w:p>
        </w:tc>
        <w:tc>
          <w:tcPr>
            <w:tcW w:w="5397" w:type="dxa"/>
            <w:tcBorders>
              <w:top w:val="nil"/>
              <w:left w:val="nil"/>
              <w:bottom w:val="single" w:color="auto" w:sz="4" w:space="0"/>
              <w:right w:val="single" w:color="auto" w:sz="4" w:space="0"/>
            </w:tcBorders>
            <w:shd w:val="clear" w:color="auto" w:fill="FFFFFF"/>
          </w:tcPr>
          <w:p w14:paraId="494263A5">
            <w:pPr>
              <w:rPr>
                <w:color w:val="000000"/>
                <w:sz w:val="22"/>
              </w:rPr>
            </w:pPr>
            <w:r>
              <w:rPr>
                <w:color w:val="000000"/>
                <w:sz w:val="22"/>
              </w:rPr>
              <w:t>职业教育</w:t>
            </w:r>
          </w:p>
        </w:tc>
        <w:tc>
          <w:tcPr>
            <w:tcW w:w="1743" w:type="dxa"/>
            <w:tcBorders>
              <w:top w:val="nil"/>
              <w:left w:val="nil"/>
              <w:bottom w:val="single" w:color="auto" w:sz="4" w:space="0"/>
              <w:right w:val="single" w:color="auto" w:sz="4" w:space="0"/>
            </w:tcBorders>
            <w:shd w:val="clear" w:color="auto" w:fill="FFFFFF"/>
          </w:tcPr>
          <w:p w14:paraId="76E37C8C">
            <w:pPr>
              <w:jc w:val="right"/>
              <w:rPr>
                <w:color w:val="000000"/>
                <w:sz w:val="22"/>
              </w:rPr>
            </w:pPr>
            <w:r>
              <w:rPr>
                <w:color w:val="000000"/>
                <w:sz w:val="22"/>
              </w:rPr>
              <w:t xml:space="preserve">3904 </w:t>
            </w:r>
          </w:p>
        </w:tc>
      </w:tr>
      <w:tr w14:paraId="43A45DBB">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3C86822B">
            <w:pPr>
              <w:rPr>
                <w:color w:val="000000"/>
                <w:sz w:val="22"/>
              </w:rPr>
            </w:pPr>
            <w:r>
              <w:rPr>
                <w:color w:val="000000"/>
                <w:sz w:val="22"/>
              </w:rPr>
              <w:t>2050302</w:t>
            </w:r>
          </w:p>
        </w:tc>
        <w:tc>
          <w:tcPr>
            <w:tcW w:w="5397" w:type="dxa"/>
            <w:tcBorders>
              <w:top w:val="nil"/>
              <w:left w:val="nil"/>
              <w:bottom w:val="single" w:color="auto" w:sz="4" w:space="0"/>
              <w:right w:val="single" w:color="auto" w:sz="4" w:space="0"/>
            </w:tcBorders>
            <w:shd w:val="clear" w:color="auto" w:fill="FFFFFF"/>
          </w:tcPr>
          <w:p w14:paraId="5BEE5D38">
            <w:pPr>
              <w:rPr>
                <w:color w:val="000000"/>
                <w:sz w:val="22"/>
              </w:rPr>
            </w:pPr>
            <w:r>
              <w:rPr>
                <w:color w:val="000000"/>
                <w:sz w:val="22"/>
              </w:rPr>
              <w:t>中等职业教育</w:t>
            </w:r>
          </w:p>
        </w:tc>
        <w:tc>
          <w:tcPr>
            <w:tcW w:w="1743" w:type="dxa"/>
            <w:tcBorders>
              <w:top w:val="nil"/>
              <w:left w:val="nil"/>
              <w:bottom w:val="single" w:color="auto" w:sz="4" w:space="0"/>
              <w:right w:val="single" w:color="auto" w:sz="4" w:space="0"/>
            </w:tcBorders>
            <w:shd w:val="clear" w:color="auto" w:fill="FFFFFF"/>
          </w:tcPr>
          <w:p w14:paraId="71D63110">
            <w:pPr>
              <w:jc w:val="right"/>
              <w:rPr>
                <w:color w:val="000000"/>
                <w:sz w:val="22"/>
              </w:rPr>
            </w:pPr>
            <w:r>
              <w:rPr>
                <w:color w:val="000000"/>
                <w:sz w:val="22"/>
              </w:rPr>
              <w:t xml:space="preserve">3175 </w:t>
            </w:r>
          </w:p>
        </w:tc>
      </w:tr>
      <w:tr w14:paraId="2F612313">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79FAF51B">
            <w:pPr>
              <w:rPr>
                <w:color w:val="000000"/>
                <w:sz w:val="22"/>
              </w:rPr>
            </w:pPr>
            <w:r>
              <w:rPr>
                <w:color w:val="000000"/>
                <w:sz w:val="22"/>
              </w:rPr>
              <w:t>2050399</w:t>
            </w:r>
          </w:p>
        </w:tc>
        <w:tc>
          <w:tcPr>
            <w:tcW w:w="5397" w:type="dxa"/>
            <w:tcBorders>
              <w:top w:val="nil"/>
              <w:left w:val="nil"/>
              <w:bottom w:val="single" w:color="auto" w:sz="4" w:space="0"/>
              <w:right w:val="single" w:color="auto" w:sz="4" w:space="0"/>
            </w:tcBorders>
            <w:shd w:val="clear" w:color="auto" w:fill="FFFFFF"/>
          </w:tcPr>
          <w:p w14:paraId="63001DAE">
            <w:pPr>
              <w:rPr>
                <w:color w:val="000000"/>
                <w:sz w:val="22"/>
              </w:rPr>
            </w:pPr>
            <w:r>
              <w:rPr>
                <w:color w:val="000000"/>
                <w:sz w:val="22"/>
              </w:rPr>
              <w:t>其他职业教育支出</w:t>
            </w:r>
          </w:p>
        </w:tc>
        <w:tc>
          <w:tcPr>
            <w:tcW w:w="1743" w:type="dxa"/>
            <w:tcBorders>
              <w:top w:val="nil"/>
              <w:left w:val="nil"/>
              <w:bottom w:val="single" w:color="auto" w:sz="4" w:space="0"/>
              <w:right w:val="single" w:color="auto" w:sz="4" w:space="0"/>
            </w:tcBorders>
            <w:shd w:val="clear" w:color="auto" w:fill="FFFFFF"/>
          </w:tcPr>
          <w:p w14:paraId="0C0519C0">
            <w:pPr>
              <w:jc w:val="right"/>
              <w:rPr>
                <w:color w:val="000000"/>
                <w:sz w:val="22"/>
              </w:rPr>
            </w:pPr>
            <w:r>
              <w:rPr>
                <w:color w:val="000000"/>
                <w:sz w:val="22"/>
              </w:rPr>
              <w:t xml:space="preserve">730 </w:t>
            </w:r>
          </w:p>
        </w:tc>
      </w:tr>
      <w:tr w14:paraId="0AECDF57">
        <w:tblPrEx>
          <w:tblCellMar>
            <w:top w:w="0" w:type="dxa"/>
            <w:left w:w="108" w:type="dxa"/>
            <w:bottom w:w="0" w:type="dxa"/>
            <w:right w:w="108" w:type="dxa"/>
          </w:tblCellMar>
        </w:tblPrEx>
        <w:trPr>
          <w:trHeight w:val="190" w:hRule="atLeast"/>
        </w:trPr>
        <w:tc>
          <w:tcPr>
            <w:tcW w:w="1863" w:type="dxa"/>
            <w:tcBorders>
              <w:top w:val="nil"/>
              <w:left w:val="single" w:color="auto" w:sz="4" w:space="0"/>
              <w:bottom w:val="single" w:color="auto" w:sz="4" w:space="0"/>
              <w:right w:val="single" w:color="auto" w:sz="4" w:space="0"/>
            </w:tcBorders>
            <w:shd w:val="clear" w:color="auto" w:fill="FFFFFF"/>
          </w:tcPr>
          <w:p w14:paraId="57658129">
            <w:pPr>
              <w:rPr>
                <w:color w:val="000000"/>
                <w:sz w:val="22"/>
              </w:rPr>
            </w:pPr>
            <w:r>
              <w:rPr>
                <w:color w:val="000000"/>
                <w:sz w:val="22"/>
              </w:rPr>
              <w:t>20504</w:t>
            </w:r>
          </w:p>
        </w:tc>
        <w:tc>
          <w:tcPr>
            <w:tcW w:w="5397" w:type="dxa"/>
            <w:tcBorders>
              <w:top w:val="nil"/>
              <w:left w:val="nil"/>
              <w:bottom w:val="single" w:color="auto" w:sz="4" w:space="0"/>
              <w:right w:val="single" w:color="auto" w:sz="4" w:space="0"/>
            </w:tcBorders>
            <w:shd w:val="clear" w:color="auto" w:fill="FFFFFF"/>
          </w:tcPr>
          <w:p w14:paraId="343397FF">
            <w:pPr>
              <w:rPr>
                <w:color w:val="000000"/>
                <w:sz w:val="22"/>
              </w:rPr>
            </w:pPr>
            <w:r>
              <w:rPr>
                <w:color w:val="000000"/>
                <w:sz w:val="22"/>
              </w:rPr>
              <w:t>成人教育</w:t>
            </w:r>
          </w:p>
        </w:tc>
        <w:tc>
          <w:tcPr>
            <w:tcW w:w="1743" w:type="dxa"/>
            <w:tcBorders>
              <w:top w:val="nil"/>
              <w:left w:val="nil"/>
              <w:bottom w:val="single" w:color="auto" w:sz="4" w:space="0"/>
              <w:right w:val="single" w:color="auto" w:sz="4" w:space="0"/>
            </w:tcBorders>
            <w:shd w:val="clear" w:color="auto" w:fill="FFFFFF"/>
          </w:tcPr>
          <w:p w14:paraId="0CB40804">
            <w:pPr>
              <w:jc w:val="right"/>
              <w:rPr>
                <w:color w:val="000000"/>
                <w:sz w:val="22"/>
              </w:rPr>
            </w:pPr>
            <w:r>
              <w:rPr>
                <w:color w:val="000000"/>
                <w:sz w:val="22"/>
              </w:rPr>
              <w:t xml:space="preserve">69 </w:t>
            </w:r>
          </w:p>
        </w:tc>
      </w:tr>
      <w:tr w14:paraId="0ABAE05D">
        <w:tblPrEx>
          <w:tblCellMar>
            <w:top w:w="0" w:type="dxa"/>
            <w:left w:w="108" w:type="dxa"/>
            <w:bottom w:w="0" w:type="dxa"/>
            <w:right w:w="108" w:type="dxa"/>
          </w:tblCellMar>
        </w:tblPrEx>
        <w:trPr>
          <w:trHeight w:val="187" w:hRule="atLeast"/>
        </w:trPr>
        <w:tc>
          <w:tcPr>
            <w:tcW w:w="1863" w:type="dxa"/>
            <w:tcBorders>
              <w:top w:val="nil"/>
              <w:left w:val="single" w:color="auto" w:sz="4" w:space="0"/>
              <w:bottom w:val="single" w:color="auto" w:sz="4" w:space="0"/>
              <w:right w:val="single" w:color="auto" w:sz="4" w:space="0"/>
            </w:tcBorders>
            <w:shd w:val="clear" w:color="auto" w:fill="FFFFFF"/>
          </w:tcPr>
          <w:p w14:paraId="54B95495">
            <w:pPr>
              <w:rPr>
                <w:color w:val="000000"/>
                <w:sz w:val="22"/>
              </w:rPr>
            </w:pPr>
            <w:r>
              <w:rPr>
                <w:color w:val="000000"/>
                <w:sz w:val="22"/>
              </w:rPr>
              <w:t>2050401</w:t>
            </w:r>
          </w:p>
        </w:tc>
        <w:tc>
          <w:tcPr>
            <w:tcW w:w="5397" w:type="dxa"/>
            <w:tcBorders>
              <w:top w:val="nil"/>
              <w:left w:val="nil"/>
              <w:bottom w:val="single" w:color="auto" w:sz="4" w:space="0"/>
              <w:right w:val="single" w:color="auto" w:sz="4" w:space="0"/>
            </w:tcBorders>
            <w:shd w:val="clear" w:color="auto" w:fill="FFFFFF"/>
          </w:tcPr>
          <w:p w14:paraId="3E739F13">
            <w:pPr>
              <w:rPr>
                <w:color w:val="000000"/>
                <w:sz w:val="22"/>
              </w:rPr>
            </w:pPr>
            <w:r>
              <w:rPr>
                <w:color w:val="000000"/>
                <w:sz w:val="22"/>
              </w:rPr>
              <w:t>成人初等教育</w:t>
            </w:r>
          </w:p>
        </w:tc>
        <w:tc>
          <w:tcPr>
            <w:tcW w:w="1743" w:type="dxa"/>
            <w:tcBorders>
              <w:top w:val="nil"/>
              <w:left w:val="nil"/>
              <w:bottom w:val="single" w:color="auto" w:sz="4" w:space="0"/>
              <w:right w:val="single" w:color="auto" w:sz="4" w:space="0"/>
            </w:tcBorders>
            <w:shd w:val="clear" w:color="auto" w:fill="FFFFFF"/>
          </w:tcPr>
          <w:p w14:paraId="2B1252B4">
            <w:pPr>
              <w:jc w:val="right"/>
              <w:rPr>
                <w:color w:val="000000"/>
                <w:sz w:val="22"/>
              </w:rPr>
            </w:pPr>
            <w:r>
              <w:rPr>
                <w:color w:val="000000"/>
                <w:sz w:val="22"/>
              </w:rPr>
              <w:t xml:space="preserve">69 </w:t>
            </w:r>
          </w:p>
        </w:tc>
      </w:tr>
      <w:tr w14:paraId="0D0FD28C">
        <w:tblPrEx>
          <w:tblCellMar>
            <w:top w:w="0" w:type="dxa"/>
            <w:left w:w="108" w:type="dxa"/>
            <w:bottom w:w="0" w:type="dxa"/>
            <w:right w:w="108" w:type="dxa"/>
          </w:tblCellMar>
        </w:tblPrEx>
        <w:trPr>
          <w:trHeight w:val="192" w:hRule="atLeast"/>
        </w:trPr>
        <w:tc>
          <w:tcPr>
            <w:tcW w:w="1863" w:type="dxa"/>
            <w:tcBorders>
              <w:top w:val="nil"/>
              <w:left w:val="single" w:color="auto" w:sz="4" w:space="0"/>
              <w:bottom w:val="single" w:color="auto" w:sz="4" w:space="0"/>
              <w:right w:val="single" w:color="auto" w:sz="4" w:space="0"/>
            </w:tcBorders>
            <w:shd w:val="clear" w:color="auto" w:fill="FFFFFF"/>
          </w:tcPr>
          <w:p w14:paraId="4E86D7A1">
            <w:pPr>
              <w:rPr>
                <w:color w:val="000000"/>
                <w:sz w:val="22"/>
              </w:rPr>
            </w:pPr>
            <w:r>
              <w:rPr>
                <w:color w:val="000000"/>
                <w:sz w:val="22"/>
              </w:rPr>
              <w:t>20505</w:t>
            </w:r>
          </w:p>
        </w:tc>
        <w:tc>
          <w:tcPr>
            <w:tcW w:w="5397" w:type="dxa"/>
            <w:tcBorders>
              <w:top w:val="nil"/>
              <w:left w:val="nil"/>
              <w:bottom w:val="single" w:color="auto" w:sz="4" w:space="0"/>
              <w:right w:val="single" w:color="auto" w:sz="4" w:space="0"/>
            </w:tcBorders>
            <w:shd w:val="clear" w:color="auto" w:fill="FFFFFF"/>
          </w:tcPr>
          <w:p w14:paraId="598C29B9">
            <w:pPr>
              <w:rPr>
                <w:color w:val="000000"/>
                <w:sz w:val="22"/>
              </w:rPr>
            </w:pPr>
            <w:r>
              <w:rPr>
                <w:color w:val="000000"/>
                <w:sz w:val="22"/>
              </w:rPr>
              <w:t>广播电视教育</w:t>
            </w:r>
          </w:p>
        </w:tc>
        <w:tc>
          <w:tcPr>
            <w:tcW w:w="1743" w:type="dxa"/>
            <w:tcBorders>
              <w:top w:val="nil"/>
              <w:left w:val="nil"/>
              <w:bottom w:val="single" w:color="auto" w:sz="4" w:space="0"/>
              <w:right w:val="single" w:color="auto" w:sz="4" w:space="0"/>
            </w:tcBorders>
            <w:shd w:val="clear" w:color="auto" w:fill="FFFFFF"/>
          </w:tcPr>
          <w:p w14:paraId="64E9A7FA">
            <w:pPr>
              <w:jc w:val="right"/>
              <w:rPr>
                <w:color w:val="000000"/>
                <w:sz w:val="22"/>
              </w:rPr>
            </w:pPr>
            <w:r>
              <w:rPr>
                <w:color w:val="000000"/>
                <w:sz w:val="22"/>
              </w:rPr>
              <w:t xml:space="preserve">235 </w:t>
            </w:r>
          </w:p>
        </w:tc>
      </w:tr>
      <w:tr w14:paraId="0FB6B363">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0803E6E0">
            <w:pPr>
              <w:rPr>
                <w:color w:val="000000"/>
                <w:sz w:val="22"/>
              </w:rPr>
            </w:pPr>
            <w:r>
              <w:rPr>
                <w:color w:val="000000"/>
                <w:sz w:val="22"/>
              </w:rPr>
              <w:t>2050501</w:t>
            </w:r>
          </w:p>
        </w:tc>
        <w:tc>
          <w:tcPr>
            <w:tcW w:w="5397" w:type="dxa"/>
            <w:tcBorders>
              <w:top w:val="nil"/>
              <w:left w:val="nil"/>
              <w:bottom w:val="single" w:color="auto" w:sz="4" w:space="0"/>
              <w:right w:val="single" w:color="auto" w:sz="4" w:space="0"/>
            </w:tcBorders>
            <w:shd w:val="clear" w:color="auto" w:fill="FFFFFF"/>
          </w:tcPr>
          <w:p w14:paraId="133CAA2C">
            <w:pPr>
              <w:rPr>
                <w:color w:val="000000"/>
                <w:sz w:val="22"/>
              </w:rPr>
            </w:pPr>
            <w:r>
              <w:rPr>
                <w:color w:val="000000"/>
                <w:sz w:val="22"/>
              </w:rPr>
              <w:t>广播电视学校</w:t>
            </w:r>
          </w:p>
        </w:tc>
        <w:tc>
          <w:tcPr>
            <w:tcW w:w="1743" w:type="dxa"/>
            <w:tcBorders>
              <w:top w:val="nil"/>
              <w:left w:val="nil"/>
              <w:bottom w:val="single" w:color="auto" w:sz="4" w:space="0"/>
              <w:right w:val="single" w:color="auto" w:sz="4" w:space="0"/>
            </w:tcBorders>
            <w:shd w:val="clear" w:color="auto" w:fill="FFFFFF"/>
          </w:tcPr>
          <w:p w14:paraId="21403083">
            <w:pPr>
              <w:jc w:val="right"/>
              <w:rPr>
                <w:color w:val="000000"/>
                <w:sz w:val="22"/>
              </w:rPr>
            </w:pPr>
            <w:r>
              <w:rPr>
                <w:color w:val="000000"/>
                <w:sz w:val="22"/>
              </w:rPr>
              <w:t xml:space="preserve">235 </w:t>
            </w:r>
          </w:p>
        </w:tc>
      </w:tr>
      <w:tr w14:paraId="2509A669">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6F69C0DA">
            <w:pPr>
              <w:rPr>
                <w:color w:val="000000"/>
                <w:sz w:val="22"/>
              </w:rPr>
            </w:pPr>
            <w:r>
              <w:rPr>
                <w:color w:val="000000"/>
                <w:sz w:val="22"/>
              </w:rPr>
              <w:t>20507</w:t>
            </w:r>
          </w:p>
        </w:tc>
        <w:tc>
          <w:tcPr>
            <w:tcW w:w="5397" w:type="dxa"/>
            <w:tcBorders>
              <w:top w:val="nil"/>
              <w:left w:val="nil"/>
              <w:bottom w:val="single" w:color="auto" w:sz="4" w:space="0"/>
              <w:right w:val="single" w:color="auto" w:sz="4" w:space="0"/>
            </w:tcBorders>
            <w:shd w:val="clear" w:color="auto" w:fill="FFFFFF"/>
          </w:tcPr>
          <w:p w14:paraId="4CE6DE3A">
            <w:pPr>
              <w:rPr>
                <w:color w:val="000000"/>
                <w:sz w:val="22"/>
              </w:rPr>
            </w:pPr>
            <w:r>
              <w:rPr>
                <w:color w:val="000000"/>
                <w:sz w:val="22"/>
              </w:rPr>
              <w:t>特殊教育</w:t>
            </w:r>
          </w:p>
        </w:tc>
        <w:tc>
          <w:tcPr>
            <w:tcW w:w="1743" w:type="dxa"/>
            <w:tcBorders>
              <w:top w:val="nil"/>
              <w:left w:val="nil"/>
              <w:bottom w:val="single" w:color="auto" w:sz="4" w:space="0"/>
              <w:right w:val="single" w:color="auto" w:sz="4" w:space="0"/>
            </w:tcBorders>
            <w:shd w:val="clear" w:color="auto" w:fill="FFFFFF"/>
          </w:tcPr>
          <w:p w14:paraId="78DBE4EA">
            <w:pPr>
              <w:jc w:val="right"/>
              <w:rPr>
                <w:color w:val="000000"/>
                <w:sz w:val="22"/>
              </w:rPr>
            </w:pPr>
            <w:r>
              <w:rPr>
                <w:color w:val="000000"/>
                <w:sz w:val="22"/>
              </w:rPr>
              <w:t xml:space="preserve">305 </w:t>
            </w:r>
          </w:p>
        </w:tc>
      </w:tr>
      <w:tr w14:paraId="07487511">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25F41139">
            <w:pPr>
              <w:rPr>
                <w:color w:val="000000"/>
                <w:sz w:val="22"/>
              </w:rPr>
            </w:pPr>
            <w:r>
              <w:rPr>
                <w:color w:val="000000"/>
                <w:sz w:val="22"/>
              </w:rPr>
              <w:t>2050701</w:t>
            </w:r>
          </w:p>
        </w:tc>
        <w:tc>
          <w:tcPr>
            <w:tcW w:w="5397" w:type="dxa"/>
            <w:tcBorders>
              <w:top w:val="nil"/>
              <w:left w:val="nil"/>
              <w:bottom w:val="single" w:color="auto" w:sz="4" w:space="0"/>
              <w:right w:val="single" w:color="auto" w:sz="4" w:space="0"/>
            </w:tcBorders>
            <w:shd w:val="clear" w:color="auto" w:fill="FFFFFF"/>
          </w:tcPr>
          <w:p w14:paraId="575C5DAB">
            <w:pPr>
              <w:rPr>
                <w:color w:val="000000"/>
                <w:sz w:val="22"/>
              </w:rPr>
            </w:pPr>
            <w:r>
              <w:rPr>
                <w:color w:val="000000"/>
                <w:sz w:val="22"/>
              </w:rPr>
              <w:t>特殊学校教育</w:t>
            </w:r>
          </w:p>
        </w:tc>
        <w:tc>
          <w:tcPr>
            <w:tcW w:w="1743" w:type="dxa"/>
            <w:tcBorders>
              <w:top w:val="nil"/>
              <w:left w:val="nil"/>
              <w:bottom w:val="single" w:color="auto" w:sz="4" w:space="0"/>
              <w:right w:val="single" w:color="auto" w:sz="4" w:space="0"/>
            </w:tcBorders>
            <w:shd w:val="clear" w:color="auto" w:fill="FFFFFF"/>
          </w:tcPr>
          <w:p w14:paraId="0B0129A1">
            <w:pPr>
              <w:jc w:val="right"/>
              <w:rPr>
                <w:color w:val="000000"/>
                <w:sz w:val="22"/>
              </w:rPr>
            </w:pPr>
            <w:r>
              <w:rPr>
                <w:color w:val="000000"/>
                <w:sz w:val="22"/>
              </w:rPr>
              <w:t xml:space="preserve">305 </w:t>
            </w:r>
          </w:p>
        </w:tc>
      </w:tr>
      <w:tr w14:paraId="7762670D">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58843A60">
            <w:pPr>
              <w:rPr>
                <w:color w:val="000000"/>
                <w:sz w:val="22"/>
              </w:rPr>
            </w:pPr>
            <w:r>
              <w:rPr>
                <w:color w:val="000000"/>
                <w:sz w:val="22"/>
              </w:rPr>
              <w:t>20508</w:t>
            </w:r>
          </w:p>
        </w:tc>
        <w:tc>
          <w:tcPr>
            <w:tcW w:w="5397" w:type="dxa"/>
            <w:tcBorders>
              <w:top w:val="nil"/>
              <w:left w:val="nil"/>
              <w:bottom w:val="single" w:color="auto" w:sz="4" w:space="0"/>
              <w:right w:val="single" w:color="auto" w:sz="4" w:space="0"/>
            </w:tcBorders>
            <w:shd w:val="clear" w:color="auto" w:fill="FFFFFF"/>
          </w:tcPr>
          <w:p w14:paraId="69F4FE46">
            <w:pPr>
              <w:rPr>
                <w:color w:val="000000"/>
                <w:sz w:val="22"/>
              </w:rPr>
            </w:pPr>
            <w:r>
              <w:rPr>
                <w:color w:val="000000"/>
                <w:sz w:val="22"/>
              </w:rPr>
              <w:t>进修及培训</w:t>
            </w:r>
          </w:p>
        </w:tc>
        <w:tc>
          <w:tcPr>
            <w:tcW w:w="1743" w:type="dxa"/>
            <w:tcBorders>
              <w:top w:val="nil"/>
              <w:left w:val="nil"/>
              <w:bottom w:val="single" w:color="auto" w:sz="4" w:space="0"/>
              <w:right w:val="single" w:color="auto" w:sz="4" w:space="0"/>
            </w:tcBorders>
            <w:shd w:val="clear" w:color="auto" w:fill="FFFFFF"/>
          </w:tcPr>
          <w:p w14:paraId="59B4DF04">
            <w:pPr>
              <w:jc w:val="right"/>
              <w:rPr>
                <w:color w:val="000000"/>
                <w:sz w:val="22"/>
              </w:rPr>
            </w:pPr>
            <w:r>
              <w:rPr>
                <w:color w:val="000000"/>
                <w:sz w:val="22"/>
              </w:rPr>
              <w:t xml:space="preserve">538 </w:t>
            </w:r>
          </w:p>
        </w:tc>
      </w:tr>
      <w:tr w14:paraId="4BCBFFF8">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7E931B37">
            <w:pPr>
              <w:rPr>
                <w:color w:val="000000"/>
                <w:sz w:val="22"/>
              </w:rPr>
            </w:pPr>
            <w:r>
              <w:rPr>
                <w:color w:val="000000"/>
                <w:sz w:val="22"/>
              </w:rPr>
              <w:t>2050801</w:t>
            </w:r>
          </w:p>
        </w:tc>
        <w:tc>
          <w:tcPr>
            <w:tcW w:w="5397" w:type="dxa"/>
            <w:tcBorders>
              <w:top w:val="nil"/>
              <w:left w:val="nil"/>
              <w:bottom w:val="single" w:color="auto" w:sz="4" w:space="0"/>
              <w:right w:val="single" w:color="auto" w:sz="4" w:space="0"/>
            </w:tcBorders>
            <w:shd w:val="clear" w:color="auto" w:fill="FFFFFF"/>
          </w:tcPr>
          <w:p w14:paraId="2F2BAA74">
            <w:pPr>
              <w:rPr>
                <w:color w:val="000000"/>
                <w:sz w:val="22"/>
              </w:rPr>
            </w:pPr>
            <w:r>
              <w:rPr>
                <w:color w:val="000000"/>
                <w:sz w:val="22"/>
              </w:rPr>
              <w:t>教师进修</w:t>
            </w:r>
          </w:p>
        </w:tc>
        <w:tc>
          <w:tcPr>
            <w:tcW w:w="1743" w:type="dxa"/>
            <w:tcBorders>
              <w:top w:val="nil"/>
              <w:left w:val="nil"/>
              <w:bottom w:val="single" w:color="auto" w:sz="4" w:space="0"/>
              <w:right w:val="single" w:color="auto" w:sz="4" w:space="0"/>
            </w:tcBorders>
            <w:shd w:val="clear" w:color="auto" w:fill="FFFFFF"/>
          </w:tcPr>
          <w:p w14:paraId="0D986337">
            <w:pPr>
              <w:jc w:val="right"/>
              <w:rPr>
                <w:color w:val="000000"/>
                <w:sz w:val="22"/>
              </w:rPr>
            </w:pPr>
            <w:r>
              <w:rPr>
                <w:color w:val="000000"/>
                <w:sz w:val="22"/>
              </w:rPr>
              <w:t xml:space="preserve">242 </w:t>
            </w:r>
          </w:p>
        </w:tc>
      </w:tr>
      <w:tr w14:paraId="675DC5AE">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412E4752">
            <w:pPr>
              <w:rPr>
                <w:color w:val="000000"/>
                <w:sz w:val="22"/>
              </w:rPr>
            </w:pPr>
            <w:r>
              <w:rPr>
                <w:color w:val="000000"/>
                <w:sz w:val="22"/>
              </w:rPr>
              <w:t>2050802</w:t>
            </w:r>
          </w:p>
        </w:tc>
        <w:tc>
          <w:tcPr>
            <w:tcW w:w="5397" w:type="dxa"/>
            <w:tcBorders>
              <w:top w:val="nil"/>
              <w:left w:val="nil"/>
              <w:bottom w:val="single" w:color="auto" w:sz="4" w:space="0"/>
              <w:right w:val="single" w:color="auto" w:sz="4" w:space="0"/>
            </w:tcBorders>
            <w:shd w:val="clear" w:color="auto" w:fill="FFFFFF"/>
          </w:tcPr>
          <w:p w14:paraId="60506C0F">
            <w:pPr>
              <w:rPr>
                <w:color w:val="000000"/>
                <w:sz w:val="22"/>
              </w:rPr>
            </w:pPr>
            <w:r>
              <w:rPr>
                <w:color w:val="000000"/>
                <w:sz w:val="22"/>
              </w:rPr>
              <w:t>干部教育</w:t>
            </w:r>
          </w:p>
        </w:tc>
        <w:tc>
          <w:tcPr>
            <w:tcW w:w="1743" w:type="dxa"/>
            <w:tcBorders>
              <w:top w:val="nil"/>
              <w:left w:val="nil"/>
              <w:bottom w:val="single" w:color="auto" w:sz="4" w:space="0"/>
              <w:right w:val="single" w:color="auto" w:sz="4" w:space="0"/>
            </w:tcBorders>
            <w:shd w:val="clear" w:color="auto" w:fill="FFFFFF"/>
          </w:tcPr>
          <w:p w14:paraId="1B73B3E5">
            <w:pPr>
              <w:jc w:val="right"/>
              <w:rPr>
                <w:color w:val="000000"/>
                <w:sz w:val="22"/>
              </w:rPr>
            </w:pPr>
            <w:r>
              <w:rPr>
                <w:color w:val="000000"/>
                <w:sz w:val="22"/>
              </w:rPr>
              <w:t xml:space="preserve">180 </w:t>
            </w:r>
          </w:p>
        </w:tc>
      </w:tr>
      <w:tr w14:paraId="3491E56E">
        <w:tblPrEx>
          <w:tblCellMar>
            <w:top w:w="0" w:type="dxa"/>
            <w:left w:w="108" w:type="dxa"/>
            <w:bottom w:w="0" w:type="dxa"/>
            <w:right w:w="108" w:type="dxa"/>
          </w:tblCellMar>
        </w:tblPrEx>
        <w:trPr>
          <w:trHeight w:val="119" w:hRule="atLeast"/>
        </w:trPr>
        <w:tc>
          <w:tcPr>
            <w:tcW w:w="1863" w:type="dxa"/>
            <w:tcBorders>
              <w:top w:val="nil"/>
              <w:left w:val="single" w:color="auto" w:sz="4" w:space="0"/>
              <w:bottom w:val="single" w:color="auto" w:sz="4" w:space="0"/>
              <w:right w:val="single" w:color="auto" w:sz="4" w:space="0"/>
            </w:tcBorders>
            <w:shd w:val="clear" w:color="auto" w:fill="FFFFFF"/>
          </w:tcPr>
          <w:p w14:paraId="63D6CB36">
            <w:pPr>
              <w:rPr>
                <w:color w:val="000000"/>
                <w:sz w:val="22"/>
              </w:rPr>
            </w:pPr>
            <w:r>
              <w:rPr>
                <w:color w:val="000000"/>
                <w:sz w:val="22"/>
              </w:rPr>
              <w:t>2050899</w:t>
            </w:r>
          </w:p>
        </w:tc>
        <w:tc>
          <w:tcPr>
            <w:tcW w:w="5397" w:type="dxa"/>
            <w:tcBorders>
              <w:top w:val="nil"/>
              <w:left w:val="nil"/>
              <w:bottom w:val="single" w:color="auto" w:sz="4" w:space="0"/>
              <w:right w:val="single" w:color="auto" w:sz="4" w:space="0"/>
            </w:tcBorders>
            <w:shd w:val="clear" w:color="auto" w:fill="FFFFFF"/>
          </w:tcPr>
          <w:p w14:paraId="01F1D19D">
            <w:pPr>
              <w:rPr>
                <w:color w:val="000000"/>
                <w:sz w:val="22"/>
              </w:rPr>
            </w:pPr>
            <w:r>
              <w:rPr>
                <w:color w:val="000000"/>
                <w:sz w:val="22"/>
              </w:rPr>
              <w:t>其他进修及培训</w:t>
            </w:r>
          </w:p>
        </w:tc>
        <w:tc>
          <w:tcPr>
            <w:tcW w:w="1743" w:type="dxa"/>
            <w:tcBorders>
              <w:top w:val="nil"/>
              <w:left w:val="nil"/>
              <w:bottom w:val="single" w:color="auto" w:sz="4" w:space="0"/>
              <w:right w:val="single" w:color="auto" w:sz="4" w:space="0"/>
            </w:tcBorders>
            <w:shd w:val="clear" w:color="auto" w:fill="FFFFFF"/>
          </w:tcPr>
          <w:p w14:paraId="6E0073D5">
            <w:pPr>
              <w:jc w:val="right"/>
              <w:rPr>
                <w:color w:val="000000"/>
                <w:sz w:val="22"/>
              </w:rPr>
            </w:pPr>
            <w:r>
              <w:rPr>
                <w:color w:val="000000"/>
                <w:sz w:val="22"/>
              </w:rPr>
              <w:t xml:space="preserve">116 </w:t>
            </w:r>
          </w:p>
        </w:tc>
      </w:tr>
      <w:tr w14:paraId="2DE9F97B">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29651F4E">
            <w:pPr>
              <w:rPr>
                <w:color w:val="000000"/>
                <w:sz w:val="22"/>
              </w:rPr>
            </w:pPr>
            <w:r>
              <w:rPr>
                <w:color w:val="000000"/>
                <w:sz w:val="22"/>
              </w:rPr>
              <w:t>20509</w:t>
            </w:r>
          </w:p>
        </w:tc>
        <w:tc>
          <w:tcPr>
            <w:tcW w:w="5397" w:type="dxa"/>
            <w:tcBorders>
              <w:top w:val="nil"/>
              <w:left w:val="nil"/>
              <w:bottom w:val="single" w:color="auto" w:sz="4" w:space="0"/>
              <w:right w:val="single" w:color="auto" w:sz="4" w:space="0"/>
            </w:tcBorders>
            <w:shd w:val="clear" w:color="auto" w:fill="FFFFFF"/>
          </w:tcPr>
          <w:p w14:paraId="7668C077">
            <w:pPr>
              <w:rPr>
                <w:color w:val="000000"/>
                <w:sz w:val="22"/>
              </w:rPr>
            </w:pPr>
            <w:r>
              <w:rPr>
                <w:color w:val="000000"/>
                <w:sz w:val="22"/>
              </w:rPr>
              <w:t>教育费附加安排的支出</w:t>
            </w:r>
          </w:p>
        </w:tc>
        <w:tc>
          <w:tcPr>
            <w:tcW w:w="1743" w:type="dxa"/>
            <w:tcBorders>
              <w:top w:val="nil"/>
              <w:left w:val="nil"/>
              <w:bottom w:val="single" w:color="auto" w:sz="4" w:space="0"/>
              <w:right w:val="single" w:color="auto" w:sz="4" w:space="0"/>
            </w:tcBorders>
            <w:shd w:val="clear" w:color="auto" w:fill="FFFFFF"/>
          </w:tcPr>
          <w:p w14:paraId="48E30C20">
            <w:pPr>
              <w:jc w:val="right"/>
              <w:rPr>
                <w:color w:val="000000"/>
                <w:sz w:val="22"/>
              </w:rPr>
            </w:pPr>
            <w:r>
              <w:rPr>
                <w:color w:val="000000"/>
                <w:sz w:val="22"/>
              </w:rPr>
              <w:t xml:space="preserve">800 </w:t>
            </w:r>
          </w:p>
        </w:tc>
      </w:tr>
      <w:tr w14:paraId="5DDFABA2">
        <w:tblPrEx>
          <w:tblCellMar>
            <w:top w:w="0" w:type="dxa"/>
            <w:left w:w="108" w:type="dxa"/>
            <w:bottom w:w="0" w:type="dxa"/>
            <w:right w:w="108" w:type="dxa"/>
          </w:tblCellMar>
        </w:tblPrEx>
        <w:trPr>
          <w:trHeight w:val="130" w:hRule="atLeast"/>
        </w:trPr>
        <w:tc>
          <w:tcPr>
            <w:tcW w:w="1863" w:type="dxa"/>
            <w:tcBorders>
              <w:top w:val="nil"/>
              <w:left w:val="single" w:color="auto" w:sz="4" w:space="0"/>
              <w:bottom w:val="single" w:color="auto" w:sz="4" w:space="0"/>
              <w:right w:val="single" w:color="auto" w:sz="4" w:space="0"/>
            </w:tcBorders>
            <w:shd w:val="clear" w:color="auto" w:fill="FFFFFF"/>
          </w:tcPr>
          <w:p w14:paraId="572BEBFB">
            <w:pPr>
              <w:rPr>
                <w:color w:val="000000"/>
                <w:sz w:val="22"/>
              </w:rPr>
            </w:pPr>
            <w:r>
              <w:rPr>
                <w:color w:val="000000"/>
                <w:sz w:val="22"/>
              </w:rPr>
              <w:t>2050901</w:t>
            </w:r>
          </w:p>
        </w:tc>
        <w:tc>
          <w:tcPr>
            <w:tcW w:w="5397" w:type="dxa"/>
            <w:tcBorders>
              <w:top w:val="nil"/>
              <w:left w:val="nil"/>
              <w:bottom w:val="single" w:color="auto" w:sz="4" w:space="0"/>
              <w:right w:val="single" w:color="auto" w:sz="4" w:space="0"/>
            </w:tcBorders>
            <w:shd w:val="clear" w:color="auto" w:fill="FFFFFF"/>
          </w:tcPr>
          <w:p w14:paraId="4B7D46D2">
            <w:pPr>
              <w:rPr>
                <w:color w:val="000000"/>
                <w:sz w:val="22"/>
              </w:rPr>
            </w:pPr>
            <w:r>
              <w:rPr>
                <w:color w:val="000000"/>
                <w:sz w:val="22"/>
              </w:rPr>
              <w:t>农村中小学校舍建设</w:t>
            </w:r>
          </w:p>
        </w:tc>
        <w:tc>
          <w:tcPr>
            <w:tcW w:w="1743" w:type="dxa"/>
            <w:tcBorders>
              <w:top w:val="nil"/>
              <w:left w:val="nil"/>
              <w:bottom w:val="single" w:color="auto" w:sz="4" w:space="0"/>
              <w:right w:val="single" w:color="auto" w:sz="4" w:space="0"/>
            </w:tcBorders>
            <w:shd w:val="clear" w:color="auto" w:fill="FFFFFF"/>
          </w:tcPr>
          <w:p w14:paraId="2122A8FE">
            <w:pPr>
              <w:jc w:val="right"/>
              <w:rPr>
                <w:color w:val="000000"/>
                <w:sz w:val="22"/>
              </w:rPr>
            </w:pPr>
            <w:r>
              <w:rPr>
                <w:color w:val="000000"/>
                <w:sz w:val="22"/>
              </w:rPr>
              <w:t xml:space="preserve">300 </w:t>
            </w:r>
          </w:p>
        </w:tc>
      </w:tr>
      <w:tr w14:paraId="487E62CE">
        <w:tblPrEx>
          <w:tblCellMar>
            <w:top w:w="0" w:type="dxa"/>
            <w:left w:w="108" w:type="dxa"/>
            <w:bottom w:w="0" w:type="dxa"/>
            <w:right w:w="108" w:type="dxa"/>
          </w:tblCellMar>
        </w:tblPrEx>
        <w:trPr>
          <w:trHeight w:val="112" w:hRule="atLeast"/>
        </w:trPr>
        <w:tc>
          <w:tcPr>
            <w:tcW w:w="1863" w:type="dxa"/>
            <w:tcBorders>
              <w:top w:val="nil"/>
              <w:left w:val="single" w:color="auto" w:sz="4" w:space="0"/>
              <w:bottom w:val="single" w:color="auto" w:sz="4" w:space="0"/>
              <w:right w:val="single" w:color="auto" w:sz="4" w:space="0"/>
            </w:tcBorders>
            <w:shd w:val="clear" w:color="auto" w:fill="FFFFFF"/>
          </w:tcPr>
          <w:p w14:paraId="0777F8A5">
            <w:pPr>
              <w:rPr>
                <w:color w:val="000000"/>
                <w:sz w:val="22"/>
              </w:rPr>
            </w:pPr>
            <w:r>
              <w:rPr>
                <w:color w:val="000000"/>
                <w:sz w:val="22"/>
              </w:rPr>
              <w:t>2050902</w:t>
            </w:r>
          </w:p>
        </w:tc>
        <w:tc>
          <w:tcPr>
            <w:tcW w:w="5397" w:type="dxa"/>
            <w:tcBorders>
              <w:top w:val="nil"/>
              <w:left w:val="nil"/>
              <w:bottom w:val="single" w:color="auto" w:sz="4" w:space="0"/>
              <w:right w:val="single" w:color="auto" w:sz="4" w:space="0"/>
            </w:tcBorders>
            <w:shd w:val="clear" w:color="auto" w:fill="FFFFFF"/>
          </w:tcPr>
          <w:p w14:paraId="7338C722">
            <w:pPr>
              <w:rPr>
                <w:color w:val="000000"/>
                <w:sz w:val="22"/>
              </w:rPr>
            </w:pPr>
            <w:r>
              <w:rPr>
                <w:color w:val="000000"/>
                <w:sz w:val="22"/>
              </w:rPr>
              <w:t>农村中小学教学设施</w:t>
            </w:r>
          </w:p>
        </w:tc>
        <w:tc>
          <w:tcPr>
            <w:tcW w:w="1743" w:type="dxa"/>
            <w:tcBorders>
              <w:top w:val="nil"/>
              <w:left w:val="nil"/>
              <w:bottom w:val="single" w:color="auto" w:sz="4" w:space="0"/>
              <w:right w:val="single" w:color="auto" w:sz="4" w:space="0"/>
            </w:tcBorders>
            <w:shd w:val="clear" w:color="auto" w:fill="FFFFFF"/>
          </w:tcPr>
          <w:p w14:paraId="124B11DD">
            <w:pPr>
              <w:jc w:val="right"/>
              <w:rPr>
                <w:color w:val="000000"/>
                <w:sz w:val="22"/>
              </w:rPr>
            </w:pPr>
            <w:r>
              <w:rPr>
                <w:color w:val="000000"/>
                <w:sz w:val="22"/>
              </w:rPr>
              <w:t xml:space="preserve">200 </w:t>
            </w:r>
          </w:p>
        </w:tc>
      </w:tr>
      <w:tr w14:paraId="5FBB2238">
        <w:tblPrEx>
          <w:tblCellMar>
            <w:top w:w="0" w:type="dxa"/>
            <w:left w:w="108" w:type="dxa"/>
            <w:bottom w:w="0" w:type="dxa"/>
            <w:right w:w="108" w:type="dxa"/>
          </w:tblCellMar>
        </w:tblPrEx>
        <w:trPr>
          <w:trHeight w:val="160" w:hRule="atLeast"/>
        </w:trPr>
        <w:tc>
          <w:tcPr>
            <w:tcW w:w="1863" w:type="dxa"/>
            <w:tcBorders>
              <w:top w:val="nil"/>
              <w:left w:val="single" w:color="auto" w:sz="4" w:space="0"/>
              <w:bottom w:val="single" w:color="auto" w:sz="4" w:space="0"/>
              <w:right w:val="single" w:color="auto" w:sz="4" w:space="0"/>
            </w:tcBorders>
            <w:shd w:val="clear" w:color="auto" w:fill="FFFFFF"/>
          </w:tcPr>
          <w:p w14:paraId="0D59DE4C">
            <w:pPr>
              <w:rPr>
                <w:color w:val="000000"/>
                <w:sz w:val="22"/>
              </w:rPr>
            </w:pPr>
            <w:r>
              <w:rPr>
                <w:color w:val="000000"/>
                <w:sz w:val="22"/>
              </w:rPr>
              <w:t>2050905</w:t>
            </w:r>
          </w:p>
        </w:tc>
        <w:tc>
          <w:tcPr>
            <w:tcW w:w="5397" w:type="dxa"/>
            <w:tcBorders>
              <w:top w:val="nil"/>
              <w:left w:val="nil"/>
              <w:bottom w:val="single" w:color="auto" w:sz="4" w:space="0"/>
              <w:right w:val="single" w:color="auto" w:sz="4" w:space="0"/>
            </w:tcBorders>
            <w:shd w:val="clear" w:color="auto" w:fill="FFFFFF"/>
          </w:tcPr>
          <w:p w14:paraId="0781DF88">
            <w:pPr>
              <w:rPr>
                <w:color w:val="000000"/>
                <w:sz w:val="22"/>
              </w:rPr>
            </w:pPr>
            <w:r>
              <w:rPr>
                <w:color w:val="000000"/>
                <w:sz w:val="22"/>
              </w:rPr>
              <w:t>中等职业学校教学设施</w:t>
            </w:r>
          </w:p>
        </w:tc>
        <w:tc>
          <w:tcPr>
            <w:tcW w:w="1743" w:type="dxa"/>
            <w:tcBorders>
              <w:top w:val="nil"/>
              <w:left w:val="nil"/>
              <w:bottom w:val="single" w:color="auto" w:sz="4" w:space="0"/>
              <w:right w:val="single" w:color="auto" w:sz="4" w:space="0"/>
            </w:tcBorders>
            <w:shd w:val="clear" w:color="auto" w:fill="FFFFFF"/>
          </w:tcPr>
          <w:p w14:paraId="49D5BDBC">
            <w:pPr>
              <w:jc w:val="right"/>
              <w:rPr>
                <w:color w:val="000000"/>
                <w:sz w:val="22"/>
              </w:rPr>
            </w:pPr>
            <w:r>
              <w:rPr>
                <w:color w:val="000000"/>
                <w:sz w:val="22"/>
              </w:rPr>
              <w:t xml:space="preserve">300 </w:t>
            </w:r>
          </w:p>
        </w:tc>
      </w:tr>
      <w:tr w14:paraId="4C82A8DE">
        <w:tblPrEx>
          <w:tblCellMar>
            <w:top w:w="0" w:type="dxa"/>
            <w:left w:w="108" w:type="dxa"/>
            <w:bottom w:w="0" w:type="dxa"/>
            <w:right w:w="108" w:type="dxa"/>
          </w:tblCellMar>
        </w:tblPrEx>
        <w:trPr>
          <w:trHeight w:val="117" w:hRule="atLeast"/>
        </w:trPr>
        <w:tc>
          <w:tcPr>
            <w:tcW w:w="1863" w:type="dxa"/>
            <w:tcBorders>
              <w:top w:val="nil"/>
              <w:left w:val="single" w:color="auto" w:sz="4" w:space="0"/>
              <w:bottom w:val="single" w:color="auto" w:sz="4" w:space="0"/>
              <w:right w:val="single" w:color="auto" w:sz="4" w:space="0"/>
            </w:tcBorders>
            <w:shd w:val="clear" w:color="auto" w:fill="FFFFFF"/>
          </w:tcPr>
          <w:p w14:paraId="32BF4B4E">
            <w:pPr>
              <w:rPr>
                <w:color w:val="000000"/>
                <w:sz w:val="22"/>
              </w:rPr>
            </w:pPr>
            <w:r>
              <w:rPr>
                <w:color w:val="000000"/>
                <w:sz w:val="22"/>
              </w:rPr>
              <w:t>20599</w:t>
            </w:r>
          </w:p>
        </w:tc>
        <w:tc>
          <w:tcPr>
            <w:tcW w:w="5397" w:type="dxa"/>
            <w:tcBorders>
              <w:top w:val="nil"/>
              <w:left w:val="nil"/>
              <w:bottom w:val="single" w:color="auto" w:sz="4" w:space="0"/>
              <w:right w:val="single" w:color="auto" w:sz="4" w:space="0"/>
            </w:tcBorders>
            <w:shd w:val="clear" w:color="auto" w:fill="FFFFFF"/>
          </w:tcPr>
          <w:p w14:paraId="642F6A76">
            <w:pPr>
              <w:rPr>
                <w:color w:val="000000"/>
                <w:sz w:val="22"/>
              </w:rPr>
            </w:pPr>
            <w:r>
              <w:rPr>
                <w:color w:val="000000"/>
                <w:sz w:val="22"/>
              </w:rPr>
              <w:t>其他教育支出</w:t>
            </w:r>
          </w:p>
        </w:tc>
        <w:tc>
          <w:tcPr>
            <w:tcW w:w="1743" w:type="dxa"/>
            <w:tcBorders>
              <w:top w:val="nil"/>
              <w:left w:val="nil"/>
              <w:bottom w:val="single" w:color="auto" w:sz="4" w:space="0"/>
              <w:right w:val="single" w:color="auto" w:sz="4" w:space="0"/>
            </w:tcBorders>
            <w:shd w:val="clear" w:color="auto" w:fill="FFFFFF"/>
          </w:tcPr>
          <w:p w14:paraId="35408601">
            <w:pPr>
              <w:jc w:val="right"/>
              <w:rPr>
                <w:color w:val="000000"/>
                <w:sz w:val="22"/>
              </w:rPr>
            </w:pPr>
            <w:r>
              <w:rPr>
                <w:color w:val="000000"/>
                <w:sz w:val="22"/>
              </w:rPr>
              <w:t xml:space="preserve">217 </w:t>
            </w:r>
          </w:p>
        </w:tc>
      </w:tr>
      <w:tr w14:paraId="4B0D0593">
        <w:tblPrEx>
          <w:tblCellMar>
            <w:top w:w="0" w:type="dxa"/>
            <w:left w:w="108" w:type="dxa"/>
            <w:bottom w:w="0" w:type="dxa"/>
            <w:right w:w="108" w:type="dxa"/>
          </w:tblCellMar>
        </w:tblPrEx>
        <w:trPr>
          <w:trHeight w:val="99" w:hRule="atLeast"/>
        </w:trPr>
        <w:tc>
          <w:tcPr>
            <w:tcW w:w="1863" w:type="dxa"/>
            <w:tcBorders>
              <w:top w:val="nil"/>
              <w:left w:val="single" w:color="auto" w:sz="4" w:space="0"/>
              <w:bottom w:val="single" w:color="auto" w:sz="4" w:space="0"/>
              <w:right w:val="single" w:color="auto" w:sz="4" w:space="0"/>
            </w:tcBorders>
            <w:shd w:val="clear" w:color="auto" w:fill="FFFFFF"/>
          </w:tcPr>
          <w:p w14:paraId="6F32622B">
            <w:pPr>
              <w:rPr>
                <w:color w:val="000000"/>
                <w:sz w:val="22"/>
              </w:rPr>
            </w:pPr>
            <w:r>
              <w:rPr>
                <w:color w:val="000000"/>
                <w:sz w:val="22"/>
              </w:rPr>
              <w:t>2059999</w:t>
            </w:r>
          </w:p>
        </w:tc>
        <w:tc>
          <w:tcPr>
            <w:tcW w:w="5397" w:type="dxa"/>
            <w:tcBorders>
              <w:top w:val="nil"/>
              <w:left w:val="nil"/>
              <w:bottom w:val="single" w:color="auto" w:sz="4" w:space="0"/>
              <w:right w:val="single" w:color="auto" w:sz="4" w:space="0"/>
            </w:tcBorders>
            <w:shd w:val="clear" w:color="auto" w:fill="FFFFFF"/>
          </w:tcPr>
          <w:p w14:paraId="0B2E7CD1">
            <w:pPr>
              <w:rPr>
                <w:color w:val="000000"/>
                <w:sz w:val="22"/>
              </w:rPr>
            </w:pPr>
            <w:r>
              <w:rPr>
                <w:color w:val="000000"/>
                <w:sz w:val="22"/>
              </w:rPr>
              <w:t>其他教育支出</w:t>
            </w:r>
          </w:p>
        </w:tc>
        <w:tc>
          <w:tcPr>
            <w:tcW w:w="1743" w:type="dxa"/>
            <w:tcBorders>
              <w:top w:val="nil"/>
              <w:left w:val="nil"/>
              <w:bottom w:val="single" w:color="auto" w:sz="4" w:space="0"/>
              <w:right w:val="single" w:color="auto" w:sz="4" w:space="0"/>
            </w:tcBorders>
            <w:shd w:val="clear" w:color="auto" w:fill="FFFFFF"/>
          </w:tcPr>
          <w:p w14:paraId="4B8A9DA2">
            <w:pPr>
              <w:jc w:val="right"/>
              <w:rPr>
                <w:color w:val="000000"/>
                <w:sz w:val="22"/>
              </w:rPr>
            </w:pPr>
            <w:r>
              <w:rPr>
                <w:color w:val="000000"/>
                <w:sz w:val="22"/>
              </w:rPr>
              <w:t xml:space="preserve">217 </w:t>
            </w:r>
          </w:p>
        </w:tc>
      </w:tr>
      <w:tr w14:paraId="09348704">
        <w:tblPrEx>
          <w:tblCellMar>
            <w:top w:w="0" w:type="dxa"/>
            <w:left w:w="108" w:type="dxa"/>
            <w:bottom w:w="0" w:type="dxa"/>
            <w:right w:w="108" w:type="dxa"/>
          </w:tblCellMar>
        </w:tblPrEx>
        <w:trPr>
          <w:trHeight w:val="147" w:hRule="atLeast"/>
        </w:trPr>
        <w:tc>
          <w:tcPr>
            <w:tcW w:w="1863" w:type="dxa"/>
            <w:tcBorders>
              <w:top w:val="nil"/>
              <w:left w:val="single" w:color="auto" w:sz="4" w:space="0"/>
              <w:bottom w:val="single" w:color="auto" w:sz="4" w:space="0"/>
              <w:right w:val="single" w:color="auto" w:sz="4" w:space="0"/>
            </w:tcBorders>
            <w:shd w:val="clear" w:color="auto" w:fill="FFFFFF"/>
          </w:tcPr>
          <w:p w14:paraId="5442C0E1">
            <w:pPr>
              <w:rPr>
                <w:color w:val="000000"/>
                <w:sz w:val="22"/>
              </w:rPr>
            </w:pPr>
            <w:r>
              <w:rPr>
                <w:color w:val="000000"/>
                <w:sz w:val="22"/>
              </w:rPr>
              <w:t>206</w:t>
            </w:r>
          </w:p>
        </w:tc>
        <w:tc>
          <w:tcPr>
            <w:tcW w:w="5397" w:type="dxa"/>
            <w:tcBorders>
              <w:top w:val="nil"/>
              <w:left w:val="nil"/>
              <w:bottom w:val="single" w:color="auto" w:sz="4" w:space="0"/>
              <w:right w:val="single" w:color="auto" w:sz="4" w:space="0"/>
            </w:tcBorders>
            <w:shd w:val="clear" w:color="auto" w:fill="FFFFFF"/>
          </w:tcPr>
          <w:p w14:paraId="5CE018FA">
            <w:pPr>
              <w:rPr>
                <w:color w:val="000000"/>
                <w:sz w:val="22"/>
              </w:rPr>
            </w:pPr>
            <w:r>
              <w:rPr>
                <w:color w:val="000000"/>
                <w:sz w:val="22"/>
              </w:rPr>
              <w:t>科学技术支出</w:t>
            </w:r>
          </w:p>
        </w:tc>
        <w:tc>
          <w:tcPr>
            <w:tcW w:w="1743" w:type="dxa"/>
            <w:tcBorders>
              <w:top w:val="nil"/>
              <w:left w:val="nil"/>
              <w:bottom w:val="single" w:color="auto" w:sz="4" w:space="0"/>
              <w:right w:val="single" w:color="auto" w:sz="4" w:space="0"/>
            </w:tcBorders>
            <w:shd w:val="clear" w:color="auto" w:fill="FFFFFF"/>
          </w:tcPr>
          <w:p w14:paraId="49D19324">
            <w:pPr>
              <w:jc w:val="right"/>
              <w:rPr>
                <w:color w:val="000000"/>
                <w:sz w:val="22"/>
              </w:rPr>
            </w:pPr>
            <w:r>
              <w:rPr>
                <w:color w:val="000000"/>
                <w:sz w:val="22"/>
              </w:rPr>
              <w:t xml:space="preserve">1267 </w:t>
            </w:r>
          </w:p>
        </w:tc>
      </w:tr>
      <w:tr w14:paraId="226798EF">
        <w:tblPrEx>
          <w:tblCellMar>
            <w:top w:w="0" w:type="dxa"/>
            <w:left w:w="108" w:type="dxa"/>
            <w:bottom w:w="0" w:type="dxa"/>
            <w:right w:w="108" w:type="dxa"/>
          </w:tblCellMar>
        </w:tblPrEx>
        <w:trPr>
          <w:trHeight w:val="130" w:hRule="atLeast"/>
        </w:trPr>
        <w:tc>
          <w:tcPr>
            <w:tcW w:w="1863" w:type="dxa"/>
            <w:tcBorders>
              <w:top w:val="nil"/>
              <w:left w:val="single" w:color="auto" w:sz="4" w:space="0"/>
              <w:bottom w:val="single" w:color="auto" w:sz="4" w:space="0"/>
              <w:right w:val="single" w:color="auto" w:sz="4" w:space="0"/>
            </w:tcBorders>
            <w:shd w:val="clear" w:color="auto" w:fill="FFFFFF"/>
          </w:tcPr>
          <w:p w14:paraId="58449B50">
            <w:pPr>
              <w:rPr>
                <w:color w:val="000000"/>
                <w:sz w:val="22"/>
              </w:rPr>
            </w:pPr>
            <w:r>
              <w:rPr>
                <w:color w:val="000000"/>
                <w:sz w:val="22"/>
              </w:rPr>
              <w:t>20604</w:t>
            </w:r>
          </w:p>
        </w:tc>
        <w:tc>
          <w:tcPr>
            <w:tcW w:w="5397" w:type="dxa"/>
            <w:tcBorders>
              <w:top w:val="nil"/>
              <w:left w:val="nil"/>
              <w:bottom w:val="single" w:color="auto" w:sz="4" w:space="0"/>
              <w:right w:val="single" w:color="auto" w:sz="4" w:space="0"/>
            </w:tcBorders>
            <w:shd w:val="clear" w:color="auto" w:fill="FFFFFF"/>
          </w:tcPr>
          <w:p w14:paraId="7AE6A265">
            <w:pPr>
              <w:rPr>
                <w:color w:val="000000"/>
                <w:sz w:val="22"/>
              </w:rPr>
            </w:pPr>
            <w:r>
              <w:rPr>
                <w:color w:val="000000"/>
                <w:sz w:val="22"/>
              </w:rPr>
              <w:t>技术研究与开发</w:t>
            </w:r>
          </w:p>
        </w:tc>
        <w:tc>
          <w:tcPr>
            <w:tcW w:w="1743" w:type="dxa"/>
            <w:tcBorders>
              <w:top w:val="nil"/>
              <w:left w:val="nil"/>
              <w:bottom w:val="single" w:color="auto" w:sz="4" w:space="0"/>
              <w:right w:val="single" w:color="auto" w:sz="4" w:space="0"/>
            </w:tcBorders>
            <w:shd w:val="clear" w:color="auto" w:fill="FFFFFF"/>
          </w:tcPr>
          <w:p w14:paraId="15003E5E">
            <w:pPr>
              <w:jc w:val="right"/>
              <w:rPr>
                <w:color w:val="000000"/>
                <w:sz w:val="22"/>
              </w:rPr>
            </w:pPr>
            <w:r>
              <w:rPr>
                <w:color w:val="000000"/>
                <w:sz w:val="22"/>
              </w:rPr>
              <w:t xml:space="preserve">3 </w:t>
            </w:r>
          </w:p>
        </w:tc>
      </w:tr>
      <w:tr w14:paraId="66209453">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2745CDBA">
            <w:pPr>
              <w:rPr>
                <w:color w:val="000000"/>
                <w:sz w:val="22"/>
              </w:rPr>
            </w:pPr>
            <w:r>
              <w:rPr>
                <w:color w:val="000000"/>
                <w:sz w:val="22"/>
              </w:rPr>
              <w:t>2060499</w:t>
            </w:r>
          </w:p>
        </w:tc>
        <w:tc>
          <w:tcPr>
            <w:tcW w:w="5397" w:type="dxa"/>
            <w:tcBorders>
              <w:top w:val="nil"/>
              <w:left w:val="nil"/>
              <w:bottom w:val="single" w:color="auto" w:sz="4" w:space="0"/>
              <w:right w:val="single" w:color="auto" w:sz="4" w:space="0"/>
            </w:tcBorders>
            <w:shd w:val="clear" w:color="auto" w:fill="FFFFFF"/>
          </w:tcPr>
          <w:p w14:paraId="7171637F">
            <w:pPr>
              <w:rPr>
                <w:color w:val="000000"/>
                <w:sz w:val="22"/>
              </w:rPr>
            </w:pPr>
            <w:r>
              <w:rPr>
                <w:color w:val="000000"/>
                <w:sz w:val="22"/>
              </w:rPr>
              <w:t>其他技术研究与开发支出</w:t>
            </w:r>
          </w:p>
        </w:tc>
        <w:tc>
          <w:tcPr>
            <w:tcW w:w="1743" w:type="dxa"/>
            <w:tcBorders>
              <w:top w:val="nil"/>
              <w:left w:val="nil"/>
              <w:bottom w:val="single" w:color="auto" w:sz="4" w:space="0"/>
              <w:right w:val="single" w:color="auto" w:sz="4" w:space="0"/>
            </w:tcBorders>
            <w:shd w:val="clear" w:color="auto" w:fill="FFFFFF"/>
          </w:tcPr>
          <w:p w14:paraId="14413416">
            <w:pPr>
              <w:jc w:val="right"/>
              <w:rPr>
                <w:color w:val="000000"/>
                <w:sz w:val="22"/>
              </w:rPr>
            </w:pPr>
            <w:r>
              <w:rPr>
                <w:color w:val="000000"/>
                <w:sz w:val="22"/>
              </w:rPr>
              <w:t xml:space="preserve">3 </w:t>
            </w:r>
          </w:p>
        </w:tc>
      </w:tr>
      <w:tr w14:paraId="1D1A6E45">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04AB3654">
            <w:pPr>
              <w:rPr>
                <w:color w:val="000000"/>
                <w:sz w:val="22"/>
              </w:rPr>
            </w:pPr>
            <w:r>
              <w:rPr>
                <w:color w:val="000000"/>
                <w:sz w:val="22"/>
              </w:rPr>
              <w:t>20605</w:t>
            </w:r>
          </w:p>
        </w:tc>
        <w:tc>
          <w:tcPr>
            <w:tcW w:w="5397" w:type="dxa"/>
            <w:tcBorders>
              <w:top w:val="nil"/>
              <w:left w:val="nil"/>
              <w:bottom w:val="single" w:color="auto" w:sz="4" w:space="0"/>
              <w:right w:val="single" w:color="auto" w:sz="4" w:space="0"/>
            </w:tcBorders>
            <w:shd w:val="clear" w:color="auto" w:fill="FFFFFF"/>
          </w:tcPr>
          <w:p w14:paraId="39700ABB">
            <w:pPr>
              <w:rPr>
                <w:color w:val="000000"/>
                <w:sz w:val="22"/>
              </w:rPr>
            </w:pPr>
            <w:r>
              <w:rPr>
                <w:color w:val="000000"/>
                <w:sz w:val="22"/>
              </w:rPr>
              <w:t>科技条件与服务</w:t>
            </w:r>
          </w:p>
        </w:tc>
        <w:tc>
          <w:tcPr>
            <w:tcW w:w="1743" w:type="dxa"/>
            <w:tcBorders>
              <w:top w:val="nil"/>
              <w:left w:val="nil"/>
              <w:bottom w:val="single" w:color="auto" w:sz="4" w:space="0"/>
              <w:right w:val="single" w:color="auto" w:sz="4" w:space="0"/>
            </w:tcBorders>
            <w:shd w:val="clear" w:color="auto" w:fill="FFFFFF"/>
          </w:tcPr>
          <w:p w14:paraId="55C67C28">
            <w:pPr>
              <w:jc w:val="right"/>
              <w:rPr>
                <w:color w:val="000000"/>
                <w:sz w:val="22"/>
              </w:rPr>
            </w:pPr>
            <w:r>
              <w:rPr>
                <w:color w:val="000000"/>
                <w:sz w:val="22"/>
              </w:rPr>
              <w:t xml:space="preserve">2 </w:t>
            </w:r>
          </w:p>
        </w:tc>
      </w:tr>
      <w:tr w14:paraId="0EB2BA54">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17FFC32A">
            <w:pPr>
              <w:rPr>
                <w:color w:val="000000"/>
                <w:sz w:val="22"/>
              </w:rPr>
            </w:pPr>
            <w:r>
              <w:rPr>
                <w:color w:val="000000"/>
                <w:sz w:val="22"/>
              </w:rPr>
              <w:t>2060502</w:t>
            </w:r>
          </w:p>
        </w:tc>
        <w:tc>
          <w:tcPr>
            <w:tcW w:w="5397" w:type="dxa"/>
            <w:tcBorders>
              <w:top w:val="nil"/>
              <w:left w:val="nil"/>
              <w:bottom w:val="single" w:color="auto" w:sz="4" w:space="0"/>
              <w:right w:val="single" w:color="auto" w:sz="4" w:space="0"/>
            </w:tcBorders>
            <w:shd w:val="clear" w:color="auto" w:fill="FFFFFF"/>
          </w:tcPr>
          <w:p w14:paraId="2F4DC16A">
            <w:pPr>
              <w:rPr>
                <w:color w:val="000000"/>
                <w:sz w:val="22"/>
              </w:rPr>
            </w:pPr>
            <w:r>
              <w:rPr>
                <w:color w:val="000000"/>
                <w:sz w:val="22"/>
              </w:rPr>
              <w:t>技术创新服务体系</w:t>
            </w:r>
          </w:p>
        </w:tc>
        <w:tc>
          <w:tcPr>
            <w:tcW w:w="1743" w:type="dxa"/>
            <w:tcBorders>
              <w:top w:val="nil"/>
              <w:left w:val="nil"/>
              <w:bottom w:val="single" w:color="auto" w:sz="4" w:space="0"/>
              <w:right w:val="single" w:color="auto" w:sz="4" w:space="0"/>
            </w:tcBorders>
            <w:shd w:val="clear" w:color="auto" w:fill="FFFFFF"/>
          </w:tcPr>
          <w:p w14:paraId="3E972C92">
            <w:pPr>
              <w:jc w:val="right"/>
              <w:rPr>
                <w:color w:val="000000"/>
                <w:sz w:val="22"/>
              </w:rPr>
            </w:pPr>
            <w:r>
              <w:rPr>
                <w:color w:val="000000"/>
                <w:sz w:val="22"/>
              </w:rPr>
              <w:t xml:space="preserve">2 </w:t>
            </w:r>
          </w:p>
        </w:tc>
      </w:tr>
      <w:tr w14:paraId="7B706767">
        <w:tblPrEx>
          <w:tblCellMar>
            <w:top w:w="0" w:type="dxa"/>
            <w:left w:w="108" w:type="dxa"/>
            <w:bottom w:w="0" w:type="dxa"/>
            <w:right w:w="108" w:type="dxa"/>
          </w:tblCellMar>
        </w:tblPrEx>
        <w:trPr>
          <w:trHeight w:val="167" w:hRule="atLeast"/>
        </w:trPr>
        <w:tc>
          <w:tcPr>
            <w:tcW w:w="1863" w:type="dxa"/>
            <w:tcBorders>
              <w:top w:val="nil"/>
              <w:left w:val="single" w:color="auto" w:sz="4" w:space="0"/>
              <w:bottom w:val="single" w:color="auto" w:sz="4" w:space="0"/>
              <w:right w:val="single" w:color="auto" w:sz="4" w:space="0"/>
            </w:tcBorders>
            <w:shd w:val="clear" w:color="auto" w:fill="FFFFFF"/>
          </w:tcPr>
          <w:p w14:paraId="01BF2019">
            <w:pPr>
              <w:rPr>
                <w:color w:val="000000"/>
                <w:sz w:val="22"/>
              </w:rPr>
            </w:pPr>
            <w:r>
              <w:rPr>
                <w:color w:val="000000"/>
                <w:sz w:val="22"/>
              </w:rPr>
              <w:t>20607</w:t>
            </w:r>
          </w:p>
        </w:tc>
        <w:tc>
          <w:tcPr>
            <w:tcW w:w="5397" w:type="dxa"/>
            <w:tcBorders>
              <w:top w:val="nil"/>
              <w:left w:val="nil"/>
              <w:bottom w:val="single" w:color="auto" w:sz="4" w:space="0"/>
              <w:right w:val="single" w:color="auto" w:sz="4" w:space="0"/>
            </w:tcBorders>
            <w:shd w:val="clear" w:color="auto" w:fill="FFFFFF"/>
          </w:tcPr>
          <w:p w14:paraId="63C48E5C">
            <w:pPr>
              <w:rPr>
                <w:color w:val="000000"/>
                <w:sz w:val="22"/>
              </w:rPr>
            </w:pPr>
            <w:r>
              <w:rPr>
                <w:color w:val="000000"/>
                <w:sz w:val="22"/>
              </w:rPr>
              <w:t>科学技术普及</w:t>
            </w:r>
          </w:p>
        </w:tc>
        <w:tc>
          <w:tcPr>
            <w:tcW w:w="1743" w:type="dxa"/>
            <w:tcBorders>
              <w:top w:val="nil"/>
              <w:left w:val="nil"/>
              <w:bottom w:val="single" w:color="auto" w:sz="4" w:space="0"/>
              <w:right w:val="single" w:color="auto" w:sz="4" w:space="0"/>
            </w:tcBorders>
            <w:shd w:val="clear" w:color="auto" w:fill="FFFFFF"/>
          </w:tcPr>
          <w:p w14:paraId="0478DE5E">
            <w:pPr>
              <w:jc w:val="right"/>
              <w:rPr>
                <w:color w:val="000000"/>
                <w:sz w:val="22"/>
              </w:rPr>
            </w:pPr>
            <w:r>
              <w:rPr>
                <w:color w:val="000000"/>
                <w:sz w:val="22"/>
              </w:rPr>
              <w:t xml:space="preserve">45 </w:t>
            </w:r>
          </w:p>
        </w:tc>
      </w:tr>
      <w:tr w14:paraId="6A1A35FE">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721CBC9E">
            <w:pPr>
              <w:rPr>
                <w:color w:val="000000"/>
                <w:sz w:val="22"/>
              </w:rPr>
            </w:pPr>
            <w:r>
              <w:rPr>
                <w:color w:val="000000"/>
                <w:sz w:val="22"/>
              </w:rPr>
              <w:t>2060701</w:t>
            </w:r>
          </w:p>
        </w:tc>
        <w:tc>
          <w:tcPr>
            <w:tcW w:w="5397" w:type="dxa"/>
            <w:tcBorders>
              <w:top w:val="nil"/>
              <w:left w:val="nil"/>
              <w:bottom w:val="single" w:color="auto" w:sz="4" w:space="0"/>
              <w:right w:val="single" w:color="auto" w:sz="4" w:space="0"/>
            </w:tcBorders>
            <w:shd w:val="clear" w:color="auto" w:fill="FFFFFF"/>
          </w:tcPr>
          <w:p w14:paraId="2C8F7884">
            <w:pPr>
              <w:rPr>
                <w:color w:val="000000"/>
                <w:sz w:val="22"/>
              </w:rPr>
            </w:pPr>
            <w:r>
              <w:rPr>
                <w:color w:val="000000"/>
                <w:sz w:val="22"/>
              </w:rPr>
              <w:t>机构运行</w:t>
            </w:r>
          </w:p>
        </w:tc>
        <w:tc>
          <w:tcPr>
            <w:tcW w:w="1743" w:type="dxa"/>
            <w:tcBorders>
              <w:top w:val="nil"/>
              <w:left w:val="nil"/>
              <w:bottom w:val="single" w:color="auto" w:sz="4" w:space="0"/>
              <w:right w:val="single" w:color="auto" w:sz="4" w:space="0"/>
            </w:tcBorders>
            <w:shd w:val="clear" w:color="auto" w:fill="FFFFFF"/>
          </w:tcPr>
          <w:p w14:paraId="4CDCEAC4">
            <w:pPr>
              <w:jc w:val="right"/>
              <w:rPr>
                <w:color w:val="000000"/>
                <w:sz w:val="22"/>
              </w:rPr>
            </w:pPr>
            <w:r>
              <w:rPr>
                <w:color w:val="000000"/>
                <w:sz w:val="22"/>
              </w:rPr>
              <w:t xml:space="preserve">45 </w:t>
            </w:r>
          </w:p>
        </w:tc>
      </w:tr>
      <w:tr w14:paraId="33105397">
        <w:tblPrEx>
          <w:tblCellMar>
            <w:top w:w="0" w:type="dxa"/>
            <w:left w:w="108" w:type="dxa"/>
            <w:bottom w:w="0" w:type="dxa"/>
            <w:right w:w="108" w:type="dxa"/>
          </w:tblCellMar>
        </w:tblPrEx>
        <w:trPr>
          <w:trHeight w:val="178" w:hRule="atLeast"/>
        </w:trPr>
        <w:tc>
          <w:tcPr>
            <w:tcW w:w="1863" w:type="dxa"/>
            <w:tcBorders>
              <w:top w:val="nil"/>
              <w:left w:val="single" w:color="auto" w:sz="4" w:space="0"/>
              <w:bottom w:val="single" w:color="auto" w:sz="4" w:space="0"/>
              <w:right w:val="single" w:color="auto" w:sz="4" w:space="0"/>
            </w:tcBorders>
            <w:shd w:val="clear" w:color="auto" w:fill="FFFFFF"/>
          </w:tcPr>
          <w:p w14:paraId="21DC447C">
            <w:pPr>
              <w:rPr>
                <w:color w:val="000000"/>
                <w:sz w:val="22"/>
              </w:rPr>
            </w:pPr>
            <w:r>
              <w:rPr>
                <w:color w:val="000000"/>
                <w:sz w:val="22"/>
              </w:rPr>
              <w:t>20699</w:t>
            </w:r>
          </w:p>
        </w:tc>
        <w:tc>
          <w:tcPr>
            <w:tcW w:w="5397" w:type="dxa"/>
            <w:tcBorders>
              <w:top w:val="nil"/>
              <w:left w:val="nil"/>
              <w:bottom w:val="single" w:color="auto" w:sz="4" w:space="0"/>
              <w:right w:val="single" w:color="auto" w:sz="4" w:space="0"/>
            </w:tcBorders>
            <w:shd w:val="clear" w:color="auto" w:fill="FFFFFF"/>
          </w:tcPr>
          <w:p w14:paraId="558F2110">
            <w:pPr>
              <w:rPr>
                <w:color w:val="000000"/>
                <w:sz w:val="22"/>
              </w:rPr>
            </w:pPr>
            <w:r>
              <w:rPr>
                <w:color w:val="000000"/>
                <w:sz w:val="22"/>
              </w:rPr>
              <w:t>其他科学技术支出</w:t>
            </w:r>
          </w:p>
        </w:tc>
        <w:tc>
          <w:tcPr>
            <w:tcW w:w="1743" w:type="dxa"/>
            <w:tcBorders>
              <w:top w:val="nil"/>
              <w:left w:val="nil"/>
              <w:bottom w:val="single" w:color="auto" w:sz="4" w:space="0"/>
              <w:right w:val="single" w:color="auto" w:sz="4" w:space="0"/>
            </w:tcBorders>
            <w:shd w:val="clear" w:color="auto" w:fill="FFFFFF"/>
          </w:tcPr>
          <w:p w14:paraId="2FEA50F0">
            <w:pPr>
              <w:jc w:val="right"/>
              <w:rPr>
                <w:color w:val="000000"/>
                <w:sz w:val="22"/>
              </w:rPr>
            </w:pPr>
            <w:r>
              <w:rPr>
                <w:color w:val="000000"/>
                <w:sz w:val="22"/>
              </w:rPr>
              <w:t xml:space="preserve">1217 </w:t>
            </w:r>
          </w:p>
        </w:tc>
      </w:tr>
      <w:tr w14:paraId="2C4B9ADF">
        <w:tblPrEx>
          <w:tblCellMar>
            <w:top w:w="0" w:type="dxa"/>
            <w:left w:w="108" w:type="dxa"/>
            <w:bottom w:w="0" w:type="dxa"/>
            <w:right w:w="108" w:type="dxa"/>
          </w:tblCellMar>
        </w:tblPrEx>
        <w:trPr>
          <w:trHeight w:val="194" w:hRule="atLeast"/>
        </w:trPr>
        <w:tc>
          <w:tcPr>
            <w:tcW w:w="1863" w:type="dxa"/>
            <w:tcBorders>
              <w:top w:val="nil"/>
              <w:left w:val="single" w:color="auto" w:sz="4" w:space="0"/>
              <w:bottom w:val="single" w:color="auto" w:sz="4" w:space="0"/>
              <w:right w:val="single" w:color="auto" w:sz="4" w:space="0"/>
            </w:tcBorders>
            <w:shd w:val="clear" w:color="auto" w:fill="FFFFFF"/>
          </w:tcPr>
          <w:p w14:paraId="77D306C4">
            <w:pPr>
              <w:rPr>
                <w:color w:val="000000"/>
                <w:sz w:val="22"/>
              </w:rPr>
            </w:pPr>
            <w:r>
              <w:rPr>
                <w:color w:val="000000"/>
                <w:sz w:val="22"/>
              </w:rPr>
              <w:t>2069999</w:t>
            </w:r>
          </w:p>
        </w:tc>
        <w:tc>
          <w:tcPr>
            <w:tcW w:w="5397" w:type="dxa"/>
            <w:tcBorders>
              <w:top w:val="nil"/>
              <w:left w:val="nil"/>
              <w:bottom w:val="single" w:color="auto" w:sz="4" w:space="0"/>
              <w:right w:val="single" w:color="auto" w:sz="4" w:space="0"/>
            </w:tcBorders>
            <w:shd w:val="clear" w:color="auto" w:fill="FFFFFF"/>
          </w:tcPr>
          <w:p w14:paraId="46B5C8F3">
            <w:pPr>
              <w:rPr>
                <w:color w:val="000000"/>
                <w:sz w:val="22"/>
              </w:rPr>
            </w:pPr>
            <w:r>
              <w:rPr>
                <w:color w:val="000000"/>
                <w:sz w:val="22"/>
              </w:rPr>
              <w:t>其他科学技术支出</w:t>
            </w:r>
          </w:p>
        </w:tc>
        <w:tc>
          <w:tcPr>
            <w:tcW w:w="1743" w:type="dxa"/>
            <w:tcBorders>
              <w:top w:val="nil"/>
              <w:left w:val="nil"/>
              <w:bottom w:val="single" w:color="auto" w:sz="4" w:space="0"/>
              <w:right w:val="single" w:color="auto" w:sz="4" w:space="0"/>
            </w:tcBorders>
            <w:shd w:val="clear" w:color="auto" w:fill="FFFFFF"/>
          </w:tcPr>
          <w:p w14:paraId="57769E10">
            <w:pPr>
              <w:jc w:val="right"/>
              <w:rPr>
                <w:color w:val="000000"/>
                <w:sz w:val="22"/>
              </w:rPr>
            </w:pPr>
            <w:r>
              <w:rPr>
                <w:color w:val="000000"/>
                <w:sz w:val="22"/>
              </w:rPr>
              <w:t xml:space="preserve">1217 </w:t>
            </w:r>
          </w:p>
        </w:tc>
      </w:tr>
      <w:tr w14:paraId="74CC2B2B">
        <w:tblPrEx>
          <w:tblCellMar>
            <w:top w:w="0" w:type="dxa"/>
            <w:left w:w="108" w:type="dxa"/>
            <w:bottom w:w="0" w:type="dxa"/>
            <w:right w:w="108" w:type="dxa"/>
          </w:tblCellMar>
        </w:tblPrEx>
        <w:trPr>
          <w:trHeight w:val="184" w:hRule="atLeast"/>
        </w:trPr>
        <w:tc>
          <w:tcPr>
            <w:tcW w:w="1863" w:type="dxa"/>
            <w:tcBorders>
              <w:top w:val="nil"/>
              <w:left w:val="single" w:color="auto" w:sz="4" w:space="0"/>
              <w:bottom w:val="single" w:color="auto" w:sz="4" w:space="0"/>
              <w:right w:val="single" w:color="auto" w:sz="4" w:space="0"/>
            </w:tcBorders>
            <w:shd w:val="clear" w:color="auto" w:fill="FFFFFF"/>
          </w:tcPr>
          <w:p w14:paraId="330A298C">
            <w:pPr>
              <w:rPr>
                <w:color w:val="000000"/>
                <w:sz w:val="22"/>
              </w:rPr>
            </w:pPr>
            <w:r>
              <w:rPr>
                <w:color w:val="000000"/>
                <w:sz w:val="22"/>
              </w:rPr>
              <w:t>207</w:t>
            </w:r>
          </w:p>
        </w:tc>
        <w:tc>
          <w:tcPr>
            <w:tcW w:w="5397" w:type="dxa"/>
            <w:tcBorders>
              <w:top w:val="nil"/>
              <w:left w:val="nil"/>
              <w:bottom w:val="single" w:color="auto" w:sz="4" w:space="0"/>
              <w:right w:val="single" w:color="auto" w:sz="4" w:space="0"/>
            </w:tcBorders>
            <w:shd w:val="clear" w:color="auto" w:fill="FFFFFF"/>
          </w:tcPr>
          <w:p w14:paraId="4E9822DF">
            <w:pPr>
              <w:rPr>
                <w:color w:val="000000"/>
                <w:sz w:val="22"/>
              </w:rPr>
            </w:pPr>
            <w:r>
              <w:rPr>
                <w:color w:val="000000"/>
                <w:sz w:val="22"/>
              </w:rPr>
              <w:t>文化旅游体育与传媒支出</w:t>
            </w:r>
          </w:p>
        </w:tc>
        <w:tc>
          <w:tcPr>
            <w:tcW w:w="1743" w:type="dxa"/>
            <w:tcBorders>
              <w:top w:val="nil"/>
              <w:left w:val="nil"/>
              <w:bottom w:val="single" w:color="auto" w:sz="4" w:space="0"/>
              <w:right w:val="single" w:color="auto" w:sz="4" w:space="0"/>
            </w:tcBorders>
            <w:shd w:val="clear" w:color="auto" w:fill="FFFFFF"/>
          </w:tcPr>
          <w:p w14:paraId="7344ED03">
            <w:pPr>
              <w:jc w:val="right"/>
              <w:rPr>
                <w:color w:val="000000"/>
                <w:sz w:val="22"/>
              </w:rPr>
            </w:pPr>
            <w:r>
              <w:rPr>
                <w:color w:val="000000"/>
                <w:sz w:val="22"/>
              </w:rPr>
              <w:t xml:space="preserve">2369 </w:t>
            </w:r>
          </w:p>
        </w:tc>
      </w:tr>
      <w:tr w14:paraId="47E829ED">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14DD02D8">
            <w:pPr>
              <w:rPr>
                <w:color w:val="000000"/>
                <w:sz w:val="22"/>
              </w:rPr>
            </w:pPr>
            <w:r>
              <w:rPr>
                <w:color w:val="000000"/>
                <w:sz w:val="22"/>
              </w:rPr>
              <w:t>20701</w:t>
            </w:r>
          </w:p>
        </w:tc>
        <w:tc>
          <w:tcPr>
            <w:tcW w:w="5397" w:type="dxa"/>
            <w:tcBorders>
              <w:top w:val="nil"/>
              <w:left w:val="nil"/>
              <w:bottom w:val="single" w:color="auto" w:sz="4" w:space="0"/>
              <w:right w:val="single" w:color="auto" w:sz="4" w:space="0"/>
            </w:tcBorders>
            <w:shd w:val="clear" w:color="auto" w:fill="FFFFFF"/>
          </w:tcPr>
          <w:p w14:paraId="59264180">
            <w:pPr>
              <w:rPr>
                <w:color w:val="000000"/>
                <w:sz w:val="22"/>
              </w:rPr>
            </w:pPr>
            <w:r>
              <w:rPr>
                <w:color w:val="000000"/>
                <w:sz w:val="22"/>
              </w:rPr>
              <w:t>文化和旅游</w:t>
            </w:r>
          </w:p>
        </w:tc>
        <w:tc>
          <w:tcPr>
            <w:tcW w:w="1743" w:type="dxa"/>
            <w:tcBorders>
              <w:top w:val="nil"/>
              <w:left w:val="nil"/>
              <w:bottom w:val="single" w:color="auto" w:sz="4" w:space="0"/>
              <w:right w:val="single" w:color="auto" w:sz="4" w:space="0"/>
            </w:tcBorders>
            <w:shd w:val="clear" w:color="auto" w:fill="FFFFFF"/>
          </w:tcPr>
          <w:p w14:paraId="53E22023">
            <w:pPr>
              <w:jc w:val="right"/>
              <w:rPr>
                <w:color w:val="000000"/>
                <w:sz w:val="22"/>
              </w:rPr>
            </w:pPr>
            <w:r>
              <w:rPr>
                <w:color w:val="000000"/>
                <w:sz w:val="22"/>
              </w:rPr>
              <w:t xml:space="preserve">642 </w:t>
            </w:r>
          </w:p>
        </w:tc>
      </w:tr>
      <w:tr w14:paraId="2A9D3AAA">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195D62E2">
            <w:pPr>
              <w:rPr>
                <w:color w:val="000000"/>
                <w:sz w:val="22"/>
              </w:rPr>
            </w:pPr>
            <w:r>
              <w:rPr>
                <w:color w:val="000000"/>
                <w:sz w:val="22"/>
              </w:rPr>
              <w:t>2070101</w:t>
            </w:r>
          </w:p>
        </w:tc>
        <w:tc>
          <w:tcPr>
            <w:tcW w:w="5397" w:type="dxa"/>
            <w:tcBorders>
              <w:top w:val="nil"/>
              <w:left w:val="nil"/>
              <w:bottom w:val="single" w:color="auto" w:sz="4" w:space="0"/>
              <w:right w:val="single" w:color="auto" w:sz="4" w:space="0"/>
            </w:tcBorders>
            <w:shd w:val="clear" w:color="auto" w:fill="FFFFFF"/>
          </w:tcPr>
          <w:p w14:paraId="05C05DEA">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D178BFB">
            <w:pPr>
              <w:jc w:val="right"/>
              <w:rPr>
                <w:color w:val="000000"/>
                <w:sz w:val="22"/>
              </w:rPr>
            </w:pPr>
            <w:r>
              <w:rPr>
                <w:color w:val="000000"/>
                <w:sz w:val="22"/>
              </w:rPr>
              <w:t xml:space="preserve">88 </w:t>
            </w:r>
          </w:p>
        </w:tc>
      </w:tr>
      <w:tr w14:paraId="769DFCAD">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79EFCEA7">
            <w:pPr>
              <w:rPr>
                <w:color w:val="000000"/>
                <w:sz w:val="22"/>
              </w:rPr>
            </w:pPr>
            <w:r>
              <w:rPr>
                <w:color w:val="000000"/>
                <w:sz w:val="22"/>
              </w:rPr>
              <w:t>2070104</w:t>
            </w:r>
          </w:p>
        </w:tc>
        <w:tc>
          <w:tcPr>
            <w:tcW w:w="5397" w:type="dxa"/>
            <w:tcBorders>
              <w:top w:val="nil"/>
              <w:left w:val="nil"/>
              <w:bottom w:val="single" w:color="auto" w:sz="4" w:space="0"/>
              <w:right w:val="single" w:color="auto" w:sz="4" w:space="0"/>
            </w:tcBorders>
            <w:shd w:val="clear" w:color="auto" w:fill="FFFFFF"/>
          </w:tcPr>
          <w:p w14:paraId="0A131C2D">
            <w:pPr>
              <w:rPr>
                <w:color w:val="000000"/>
                <w:sz w:val="22"/>
              </w:rPr>
            </w:pPr>
            <w:r>
              <w:rPr>
                <w:color w:val="000000"/>
                <w:sz w:val="22"/>
              </w:rPr>
              <w:t>图书馆</w:t>
            </w:r>
          </w:p>
        </w:tc>
        <w:tc>
          <w:tcPr>
            <w:tcW w:w="1743" w:type="dxa"/>
            <w:tcBorders>
              <w:top w:val="nil"/>
              <w:left w:val="nil"/>
              <w:bottom w:val="single" w:color="auto" w:sz="4" w:space="0"/>
              <w:right w:val="single" w:color="auto" w:sz="4" w:space="0"/>
            </w:tcBorders>
            <w:shd w:val="clear" w:color="auto" w:fill="FFFFFF"/>
          </w:tcPr>
          <w:p w14:paraId="5F323609">
            <w:pPr>
              <w:jc w:val="right"/>
              <w:rPr>
                <w:color w:val="000000"/>
                <w:sz w:val="22"/>
              </w:rPr>
            </w:pPr>
            <w:r>
              <w:rPr>
                <w:color w:val="000000"/>
                <w:sz w:val="22"/>
              </w:rPr>
              <w:t xml:space="preserve">43 </w:t>
            </w:r>
          </w:p>
        </w:tc>
      </w:tr>
      <w:tr w14:paraId="199F80CA">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1C52E940">
            <w:pPr>
              <w:rPr>
                <w:color w:val="000000"/>
                <w:sz w:val="22"/>
              </w:rPr>
            </w:pPr>
            <w:r>
              <w:rPr>
                <w:color w:val="000000"/>
                <w:sz w:val="22"/>
              </w:rPr>
              <w:t>2070105</w:t>
            </w:r>
          </w:p>
        </w:tc>
        <w:tc>
          <w:tcPr>
            <w:tcW w:w="5397" w:type="dxa"/>
            <w:tcBorders>
              <w:top w:val="nil"/>
              <w:left w:val="nil"/>
              <w:bottom w:val="single" w:color="auto" w:sz="4" w:space="0"/>
              <w:right w:val="single" w:color="auto" w:sz="4" w:space="0"/>
            </w:tcBorders>
            <w:shd w:val="clear" w:color="auto" w:fill="FFFFFF"/>
          </w:tcPr>
          <w:p w14:paraId="518A22BF">
            <w:pPr>
              <w:rPr>
                <w:color w:val="000000"/>
                <w:sz w:val="22"/>
              </w:rPr>
            </w:pPr>
            <w:r>
              <w:rPr>
                <w:color w:val="000000"/>
                <w:sz w:val="22"/>
              </w:rPr>
              <w:t>文化展示及纪念机构</w:t>
            </w:r>
          </w:p>
        </w:tc>
        <w:tc>
          <w:tcPr>
            <w:tcW w:w="1743" w:type="dxa"/>
            <w:tcBorders>
              <w:top w:val="nil"/>
              <w:left w:val="nil"/>
              <w:bottom w:val="single" w:color="auto" w:sz="4" w:space="0"/>
              <w:right w:val="single" w:color="auto" w:sz="4" w:space="0"/>
            </w:tcBorders>
            <w:shd w:val="clear" w:color="auto" w:fill="FFFFFF"/>
          </w:tcPr>
          <w:p w14:paraId="64855B48">
            <w:pPr>
              <w:jc w:val="right"/>
              <w:rPr>
                <w:color w:val="000000"/>
                <w:sz w:val="22"/>
              </w:rPr>
            </w:pPr>
            <w:r>
              <w:rPr>
                <w:color w:val="000000"/>
                <w:sz w:val="22"/>
              </w:rPr>
              <w:t xml:space="preserve">53 </w:t>
            </w:r>
          </w:p>
        </w:tc>
      </w:tr>
      <w:tr w14:paraId="5BF10ED4">
        <w:tblPrEx>
          <w:tblCellMar>
            <w:top w:w="0" w:type="dxa"/>
            <w:left w:w="108" w:type="dxa"/>
            <w:bottom w:w="0" w:type="dxa"/>
            <w:right w:w="108" w:type="dxa"/>
          </w:tblCellMar>
        </w:tblPrEx>
        <w:trPr>
          <w:trHeight w:val="118" w:hRule="atLeast"/>
        </w:trPr>
        <w:tc>
          <w:tcPr>
            <w:tcW w:w="1863" w:type="dxa"/>
            <w:tcBorders>
              <w:top w:val="nil"/>
              <w:left w:val="single" w:color="auto" w:sz="4" w:space="0"/>
              <w:bottom w:val="single" w:color="auto" w:sz="4" w:space="0"/>
              <w:right w:val="single" w:color="auto" w:sz="4" w:space="0"/>
            </w:tcBorders>
            <w:shd w:val="clear" w:color="auto" w:fill="FFFFFF"/>
          </w:tcPr>
          <w:p w14:paraId="2D8DE2F6">
            <w:pPr>
              <w:rPr>
                <w:color w:val="000000"/>
                <w:sz w:val="22"/>
              </w:rPr>
            </w:pPr>
            <w:r>
              <w:rPr>
                <w:color w:val="000000"/>
                <w:sz w:val="22"/>
              </w:rPr>
              <w:t>2070109</w:t>
            </w:r>
          </w:p>
        </w:tc>
        <w:tc>
          <w:tcPr>
            <w:tcW w:w="5397" w:type="dxa"/>
            <w:tcBorders>
              <w:top w:val="nil"/>
              <w:left w:val="nil"/>
              <w:bottom w:val="single" w:color="auto" w:sz="4" w:space="0"/>
              <w:right w:val="single" w:color="auto" w:sz="4" w:space="0"/>
            </w:tcBorders>
            <w:shd w:val="clear" w:color="auto" w:fill="FFFFFF"/>
          </w:tcPr>
          <w:p w14:paraId="367586BA">
            <w:pPr>
              <w:rPr>
                <w:color w:val="000000"/>
                <w:sz w:val="22"/>
              </w:rPr>
            </w:pPr>
            <w:r>
              <w:rPr>
                <w:color w:val="000000"/>
                <w:sz w:val="22"/>
              </w:rPr>
              <w:t>群众文化</w:t>
            </w:r>
          </w:p>
        </w:tc>
        <w:tc>
          <w:tcPr>
            <w:tcW w:w="1743" w:type="dxa"/>
            <w:tcBorders>
              <w:top w:val="nil"/>
              <w:left w:val="nil"/>
              <w:bottom w:val="single" w:color="auto" w:sz="4" w:space="0"/>
              <w:right w:val="single" w:color="auto" w:sz="4" w:space="0"/>
            </w:tcBorders>
            <w:shd w:val="clear" w:color="auto" w:fill="FFFFFF"/>
          </w:tcPr>
          <w:p w14:paraId="22D20EDD">
            <w:pPr>
              <w:jc w:val="right"/>
              <w:rPr>
                <w:color w:val="000000"/>
                <w:sz w:val="22"/>
              </w:rPr>
            </w:pPr>
            <w:r>
              <w:rPr>
                <w:color w:val="000000"/>
                <w:sz w:val="22"/>
              </w:rPr>
              <w:t xml:space="preserve">59 </w:t>
            </w:r>
          </w:p>
        </w:tc>
      </w:tr>
      <w:tr w14:paraId="127DB9C3">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5AB23BA7">
            <w:pPr>
              <w:rPr>
                <w:color w:val="000000"/>
                <w:sz w:val="22"/>
              </w:rPr>
            </w:pPr>
            <w:r>
              <w:rPr>
                <w:color w:val="000000"/>
                <w:sz w:val="22"/>
              </w:rPr>
              <w:t>2070112</w:t>
            </w:r>
          </w:p>
        </w:tc>
        <w:tc>
          <w:tcPr>
            <w:tcW w:w="5397" w:type="dxa"/>
            <w:tcBorders>
              <w:top w:val="nil"/>
              <w:left w:val="nil"/>
              <w:bottom w:val="single" w:color="auto" w:sz="4" w:space="0"/>
              <w:right w:val="single" w:color="auto" w:sz="4" w:space="0"/>
            </w:tcBorders>
            <w:shd w:val="clear" w:color="auto" w:fill="FFFFFF"/>
          </w:tcPr>
          <w:p w14:paraId="51A49AF8">
            <w:pPr>
              <w:rPr>
                <w:color w:val="000000"/>
                <w:sz w:val="22"/>
              </w:rPr>
            </w:pPr>
            <w:r>
              <w:rPr>
                <w:color w:val="000000"/>
                <w:sz w:val="22"/>
              </w:rPr>
              <w:t>文化和旅游市场管理</w:t>
            </w:r>
          </w:p>
        </w:tc>
        <w:tc>
          <w:tcPr>
            <w:tcW w:w="1743" w:type="dxa"/>
            <w:tcBorders>
              <w:top w:val="nil"/>
              <w:left w:val="nil"/>
              <w:bottom w:val="single" w:color="auto" w:sz="4" w:space="0"/>
              <w:right w:val="single" w:color="auto" w:sz="4" w:space="0"/>
            </w:tcBorders>
            <w:shd w:val="clear" w:color="auto" w:fill="FFFFFF"/>
          </w:tcPr>
          <w:p w14:paraId="233A8B0C">
            <w:pPr>
              <w:jc w:val="right"/>
              <w:rPr>
                <w:color w:val="000000"/>
                <w:sz w:val="22"/>
              </w:rPr>
            </w:pPr>
            <w:r>
              <w:rPr>
                <w:color w:val="000000"/>
                <w:sz w:val="22"/>
              </w:rPr>
              <w:t xml:space="preserve">171 </w:t>
            </w:r>
          </w:p>
        </w:tc>
      </w:tr>
      <w:tr w14:paraId="1FEC212C">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20D35921">
            <w:pPr>
              <w:rPr>
                <w:color w:val="000000"/>
                <w:sz w:val="22"/>
              </w:rPr>
            </w:pPr>
            <w:r>
              <w:rPr>
                <w:color w:val="000000"/>
                <w:sz w:val="22"/>
              </w:rPr>
              <w:t>2070199</w:t>
            </w:r>
          </w:p>
        </w:tc>
        <w:tc>
          <w:tcPr>
            <w:tcW w:w="5397" w:type="dxa"/>
            <w:tcBorders>
              <w:top w:val="nil"/>
              <w:left w:val="nil"/>
              <w:bottom w:val="single" w:color="auto" w:sz="4" w:space="0"/>
              <w:right w:val="single" w:color="auto" w:sz="4" w:space="0"/>
            </w:tcBorders>
            <w:shd w:val="clear" w:color="auto" w:fill="FFFFFF"/>
          </w:tcPr>
          <w:p w14:paraId="59CA7B3A">
            <w:pPr>
              <w:rPr>
                <w:color w:val="000000"/>
                <w:sz w:val="22"/>
              </w:rPr>
            </w:pPr>
            <w:r>
              <w:rPr>
                <w:color w:val="000000"/>
                <w:sz w:val="22"/>
              </w:rPr>
              <w:t>其他文化和旅游支出</w:t>
            </w:r>
          </w:p>
        </w:tc>
        <w:tc>
          <w:tcPr>
            <w:tcW w:w="1743" w:type="dxa"/>
            <w:tcBorders>
              <w:top w:val="nil"/>
              <w:left w:val="nil"/>
              <w:bottom w:val="single" w:color="auto" w:sz="4" w:space="0"/>
              <w:right w:val="single" w:color="auto" w:sz="4" w:space="0"/>
            </w:tcBorders>
            <w:shd w:val="clear" w:color="auto" w:fill="FFFFFF"/>
          </w:tcPr>
          <w:p w14:paraId="04420723">
            <w:pPr>
              <w:jc w:val="right"/>
              <w:rPr>
                <w:color w:val="000000"/>
                <w:sz w:val="22"/>
              </w:rPr>
            </w:pPr>
            <w:r>
              <w:rPr>
                <w:color w:val="000000"/>
                <w:sz w:val="22"/>
              </w:rPr>
              <w:t xml:space="preserve">229 </w:t>
            </w:r>
          </w:p>
        </w:tc>
      </w:tr>
      <w:tr w14:paraId="3B5D3B86">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26C17B62">
            <w:pPr>
              <w:rPr>
                <w:color w:val="000000"/>
                <w:sz w:val="22"/>
              </w:rPr>
            </w:pPr>
            <w:r>
              <w:rPr>
                <w:color w:val="000000"/>
                <w:sz w:val="22"/>
              </w:rPr>
              <w:t>20702</w:t>
            </w:r>
          </w:p>
        </w:tc>
        <w:tc>
          <w:tcPr>
            <w:tcW w:w="5397" w:type="dxa"/>
            <w:tcBorders>
              <w:top w:val="nil"/>
              <w:left w:val="nil"/>
              <w:bottom w:val="single" w:color="auto" w:sz="4" w:space="0"/>
              <w:right w:val="single" w:color="auto" w:sz="4" w:space="0"/>
            </w:tcBorders>
            <w:shd w:val="clear" w:color="auto" w:fill="FFFFFF"/>
          </w:tcPr>
          <w:p w14:paraId="57515BC8">
            <w:pPr>
              <w:rPr>
                <w:color w:val="000000"/>
                <w:sz w:val="22"/>
              </w:rPr>
            </w:pPr>
            <w:r>
              <w:rPr>
                <w:color w:val="000000"/>
                <w:sz w:val="22"/>
              </w:rPr>
              <w:t>文物</w:t>
            </w:r>
          </w:p>
        </w:tc>
        <w:tc>
          <w:tcPr>
            <w:tcW w:w="1743" w:type="dxa"/>
            <w:tcBorders>
              <w:top w:val="nil"/>
              <w:left w:val="nil"/>
              <w:bottom w:val="single" w:color="auto" w:sz="4" w:space="0"/>
              <w:right w:val="single" w:color="auto" w:sz="4" w:space="0"/>
            </w:tcBorders>
            <w:shd w:val="clear" w:color="auto" w:fill="FFFFFF"/>
          </w:tcPr>
          <w:p w14:paraId="379E9A54">
            <w:pPr>
              <w:jc w:val="right"/>
              <w:rPr>
                <w:color w:val="000000"/>
                <w:sz w:val="22"/>
              </w:rPr>
            </w:pPr>
            <w:r>
              <w:rPr>
                <w:color w:val="000000"/>
                <w:sz w:val="22"/>
              </w:rPr>
              <w:t xml:space="preserve">867 </w:t>
            </w:r>
          </w:p>
        </w:tc>
      </w:tr>
      <w:tr w14:paraId="6585E56D">
        <w:tblPrEx>
          <w:tblCellMar>
            <w:top w:w="0" w:type="dxa"/>
            <w:left w:w="108" w:type="dxa"/>
            <w:bottom w:w="0" w:type="dxa"/>
            <w:right w:w="108" w:type="dxa"/>
          </w:tblCellMar>
        </w:tblPrEx>
        <w:trPr>
          <w:trHeight w:val="186" w:hRule="atLeast"/>
        </w:trPr>
        <w:tc>
          <w:tcPr>
            <w:tcW w:w="1863" w:type="dxa"/>
            <w:tcBorders>
              <w:top w:val="nil"/>
              <w:left w:val="single" w:color="auto" w:sz="4" w:space="0"/>
              <w:bottom w:val="single" w:color="auto" w:sz="4" w:space="0"/>
              <w:right w:val="single" w:color="auto" w:sz="4" w:space="0"/>
            </w:tcBorders>
            <w:shd w:val="clear" w:color="auto" w:fill="FFFFFF"/>
          </w:tcPr>
          <w:p w14:paraId="050BEBC5">
            <w:pPr>
              <w:rPr>
                <w:color w:val="000000"/>
                <w:sz w:val="22"/>
              </w:rPr>
            </w:pPr>
            <w:r>
              <w:rPr>
                <w:color w:val="000000"/>
                <w:sz w:val="22"/>
              </w:rPr>
              <w:t>2070204</w:t>
            </w:r>
          </w:p>
        </w:tc>
        <w:tc>
          <w:tcPr>
            <w:tcW w:w="5397" w:type="dxa"/>
            <w:tcBorders>
              <w:top w:val="nil"/>
              <w:left w:val="nil"/>
              <w:bottom w:val="single" w:color="auto" w:sz="4" w:space="0"/>
              <w:right w:val="single" w:color="auto" w:sz="4" w:space="0"/>
            </w:tcBorders>
            <w:shd w:val="clear" w:color="auto" w:fill="FFFFFF"/>
          </w:tcPr>
          <w:p w14:paraId="738B585D">
            <w:pPr>
              <w:rPr>
                <w:color w:val="000000"/>
                <w:sz w:val="22"/>
              </w:rPr>
            </w:pPr>
            <w:r>
              <w:rPr>
                <w:color w:val="000000"/>
                <w:sz w:val="22"/>
              </w:rPr>
              <w:t>文物保护</w:t>
            </w:r>
          </w:p>
        </w:tc>
        <w:tc>
          <w:tcPr>
            <w:tcW w:w="1743" w:type="dxa"/>
            <w:tcBorders>
              <w:top w:val="nil"/>
              <w:left w:val="nil"/>
              <w:bottom w:val="single" w:color="auto" w:sz="4" w:space="0"/>
              <w:right w:val="single" w:color="auto" w:sz="4" w:space="0"/>
            </w:tcBorders>
            <w:shd w:val="clear" w:color="auto" w:fill="FFFFFF"/>
          </w:tcPr>
          <w:p w14:paraId="51AE8D5F">
            <w:pPr>
              <w:jc w:val="right"/>
              <w:rPr>
                <w:color w:val="000000"/>
                <w:sz w:val="22"/>
              </w:rPr>
            </w:pPr>
            <w:r>
              <w:rPr>
                <w:color w:val="000000"/>
                <w:sz w:val="22"/>
              </w:rPr>
              <w:t xml:space="preserve">805 </w:t>
            </w:r>
          </w:p>
        </w:tc>
      </w:tr>
      <w:tr w14:paraId="2E78B7D2">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021D65AA">
            <w:pPr>
              <w:rPr>
                <w:color w:val="000000"/>
                <w:sz w:val="22"/>
              </w:rPr>
            </w:pPr>
            <w:r>
              <w:rPr>
                <w:color w:val="000000"/>
                <w:sz w:val="22"/>
              </w:rPr>
              <w:t>2070205</w:t>
            </w:r>
          </w:p>
        </w:tc>
        <w:tc>
          <w:tcPr>
            <w:tcW w:w="5397" w:type="dxa"/>
            <w:tcBorders>
              <w:top w:val="nil"/>
              <w:left w:val="nil"/>
              <w:bottom w:val="single" w:color="auto" w:sz="4" w:space="0"/>
              <w:right w:val="single" w:color="auto" w:sz="4" w:space="0"/>
            </w:tcBorders>
            <w:shd w:val="clear" w:color="auto" w:fill="FFFFFF"/>
          </w:tcPr>
          <w:p w14:paraId="35693322">
            <w:pPr>
              <w:rPr>
                <w:color w:val="000000"/>
                <w:sz w:val="22"/>
              </w:rPr>
            </w:pPr>
            <w:r>
              <w:rPr>
                <w:color w:val="000000"/>
                <w:sz w:val="22"/>
              </w:rPr>
              <w:t>博物馆</w:t>
            </w:r>
          </w:p>
        </w:tc>
        <w:tc>
          <w:tcPr>
            <w:tcW w:w="1743" w:type="dxa"/>
            <w:tcBorders>
              <w:top w:val="nil"/>
              <w:left w:val="nil"/>
              <w:bottom w:val="single" w:color="auto" w:sz="4" w:space="0"/>
              <w:right w:val="single" w:color="auto" w:sz="4" w:space="0"/>
            </w:tcBorders>
            <w:shd w:val="clear" w:color="auto" w:fill="FFFFFF"/>
          </w:tcPr>
          <w:p w14:paraId="6AC8A398">
            <w:pPr>
              <w:jc w:val="right"/>
              <w:rPr>
                <w:color w:val="000000"/>
                <w:sz w:val="22"/>
              </w:rPr>
            </w:pPr>
            <w:r>
              <w:rPr>
                <w:color w:val="000000"/>
                <w:sz w:val="22"/>
              </w:rPr>
              <w:t xml:space="preserve">62 </w:t>
            </w:r>
          </w:p>
        </w:tc>
      </w:tr>
      <w:tr w14:paraId="35A9AF82">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0ACA7305">
            <w:pPr>
              <w:rPr>
                <w:color w:val="000000"/>
                <w:sz w:val="22"/>
              </w:rPr>
            </w:pPr>
            <w:r>
              <w:rPr>
                <w:color w:val="000000"/>
                <w:sz w:val="22"/>
              </w:rPr>
              <w:t>20703</w:t>
            </w:r>
          </w:p>
        </w:tc>
        <w:tc>
          <w:tcPr>
            <w:tcW w:w="5397" w:type="dxa"/>
            <w:tcBorders>
              <w:top w:val="nil"/>
              <w:left w:val="nil"/>
              <w:bottom w:val="single" w:color="auto" w:sz="4" w:space="0"/>
              <w:right w:val="single" w:color="auto" w:sz="4" w:space="0"/>
            </w:tcBorders>
            <w:shd w:val="clear" w:color="auto" w:fill="FFFFFF"/>
          </w:tcPr>
          <w:p w14:paraId="7AD380D3">
            <w:pPr>
              <w:rPr>
                <w:color w:val="000000"/>
                <w:sz w:val="22"/>
              </w:rPr>
            </w:pPr>
            <w:r>
              <w:rPr>
                <w:color w:val="000000"/>
                <w:sz w:val="22"/>
              </w:rPr>
              <w:t>体育</w:t>
            </w:r>
          </w:p>
        </w:tc>
        <w:tc>
          <w:tcPr>
            <w:tcW w:w="1743" w:type="dxa"/>
            <w:tcBorders>
              <w:top w:val="nil"/>
              <w:left w:val="nil"/>
              <w:bottom w:val="single" w:color="auto" w:sz="4" w:space="0"/>
              <w:right w:val="single" w:color="auto" w:sz="4" w:space="0"/>
            </w:tcBorders>
            <w:shd w:val="clear" w:color="auto" w:fill="FFFFFF"/>
          </w:tcPr>
          <w:p w14:paraId="29D36088">
            <w:pPr>
              <w:jc w:val="right"/>
              <w:rPr>
                <w:color w:val="000000"/>
                <w:sz w:val="22"/>
              </w:rPr>
            </w:pPr>
            <w:r>
              <w:rPr>
                <w:color w:val="000000"/>
                <w:sz w:val="22"/>
              </w:rPr>
              <w:t xml:space="preserve">60 </w:t>
            </w:r>
          </w:p>
        </w:tc>
      </w:tr>
      <w:tr w14:paraId="25BF85F1">
        <w:tblPrEx>
          <w:tblCellMar>
            <w:top w:w="0" w:type="dxa"/>
            <w:left w:w="108" w:type="dxa"/>
            <w:bottom w:w="0" w:type="dxa"/>
            <w:right w:w="108" w:type="dxa"/>
          </w:tblCellMar>
        </w:tblPrEx>
        <w:trPr>
          <w:trHeight w:val="158" w:hRule="atLeast"/>
        </w:trPr>
        <w:tc>
          <w:tcPr>
            <w:tcW w:w="1863" w:type="dxa"/>
            <w:tcBorders>
              <w:top w:val="nil"/>
              <w:left w:val="single" w:color="auto" w:sz="4" w:space="0"/>
              <w:bottom w:val="single" w:color="auto" w:sz="4" w:space="0"/>
              <w:right w:val="single" w:color="auto" w:sz="4" w:space="0"/>
            </w:tcBorders>
            <w:shd w:val="clear" w:color="auto" w:fill="FFFFFF"/>
          </w:tcPr>
          <w:p w14:paraId="687B815F">
            <w:pPr>
              <w:rPr>
                <w:color w:val="000000"/>
                <w:sz w:val="22"/>
              </w:rPr>
            </w:pPr>
            <w:r>
              <w:rPr>
                <w:color w:val="000000"/>
                <w:sz w:val="22"/>
              </w:rPr>
              <w:t>2070307</w:t>
            </w:r>
          </w:p>
        </w:tc>
        <w:tc>
          <w:tcPr>
            <w:tcW w:w="5397" w:type="dxa"/>
            <w:tcBorders>
              <w:top w:val="nil"/>
              <w:left w:val="nil"/>
              <w:bottom w:val="single" w:color="auto" w:sz="4" w:space="0"/>
              <w:right w:val="single" w:color="auto" w:sz="4" w:space="0"/>
            </w:tcBorders>
            <w:shd w:val="clear" w:color="auto" w:fill="FFFFFF"/>
          </w:tcPr>
          <w:p w14:paraId="07CC658A">
            <w:pPr>
              <w:rPr>
                <w:color w:val="000000"/>
                <w:sz w:val="22"/>
              </w:rPr>
            </w:pPr>
            <w:r>
              <w:rPr>
                <w:color w:val="000000"/>
                <w:sz w:val="22"/>
              </w:rPr>
              <w:t>体育场馆</w:t>
            </w:r>
          </w:p>
        </w:tc>
        <w:tc>
          <w:tcPr>
            <w:tcW w:w="1743" w:type="dxa"/>
            <w:tcBorders>
              <w:top w:val="nil"/>
              <w:left w:val="nil"/>
              <w:bottom w:val="single" w:color="auto" w:sz="4" w:space="0"/>
              <w:right w:val="single" w:color="auto" w:sz="4" w:space="0"/>
            </w:tcBorders>
            <w:shd w:val="clear" w:color="auto" w:fill="FFFFFF"/>
          </w:tcPr>
          <w:p w14:paraId="443F9E0C">
            <w:pPr>
              <w:jc w:val="right"/>
              <w:rPr>
                <w:color w:val="000000"/>
                <w:sz w:val="22"/>
              </w:rPr>
            </w:pPr>
            <w:r>
              <w:rPr>
                <w:color w:val="000000"/>
                <w:sz w:val="22"/>
              </w:rPr>
              <w:t xml:space="preserve">60 </w:t>
            </w:r>
          </w:p>
        </w:tc>
      </w:tr>
      <w:tr w14:paraId="1F36BF4C">
        <w:tblPrEx>
          <w:tblCellMar>
            <w:top w:w="0" w:type="dxa"/>
            <w:left w:w="108" w:type="dxa"/>
            <w:bottom w:w="0" w:type="dxa"/>
            <w:right w:w="108" w:type="dxa"/>
          </w:tblCellMar>
        </w:tblPrEx>
        <w:trPr>
          <w:trHeight w:val="161" w:hRule="atLeast"/>
        </w:trPr>
        <w:tc>
          <w:tcPr>
            <w:tcW w:w="1863" w:type="dxa"/>
            <w:tcBorders>
              <w:top w:val="nil"/>
              <w:left w:val="single" w:color="auto" w:sz="4" w:space="0"/>
              <w:bottom w:val="single" w:color="auto" w:sz="4" w:space="0"/>
              <w:right w:val="single" w:color="auto" w:sz="4" w:space="0"/>
            </w:tcBorders>
            <w:shd w:val="clear" w:color="auto" w:fill="FFFFFF"/>
          </w:tcPr>
          <w:p w14:paraId="46DA9008">
            <w:pPr>
              <w:rPr>
                <w:color w:val="000000"/>
                <w:sz w:val="22"/>
              </w:rPr>
            </w:pPr>
            <w:r>
              <w:rPr>
                <w:color w:val="000000"/>
                <w:sz w:val="22"/>
              </w:rPr>
              <w:t>20799</w:t>
            </w:r>
          </w:p>
        </w:tc>
        <w:tc>
          <w:tcPr>
            <w:tcW w:w="5397" w:type="dxa"/>
            <w:tcBorders>
              <w:top w:val="nil"/>
              <w:left w:val="nil"/>
              <w:bottom w:val="single" w:color="auto" w:sz="4" w:space="0"/>
              <w:right w:val="single" w:color="auto" w:sz="4" w:space="0"/>
            </w:tcBorders>
            <w:shd w:val="clear" w:color="auto" w:fill="FFFFFF"/>
          </w:tcPr>
          <w:p w14:paraId="4CBEDF99">
            <w:pPr>
              <w:rPr>
                <w:color w:val="000000"/>
                <w:sz w:val="22"/>
              </w:rPr>
            </w:pPr>
            <w:r>
              <w:rPr>
                <w:color w:val="000000"/>
                <w:sz w:val="22"/>
              </w:rPr>
              <w:t>其他文化旅游体育与传媒支出</w:t>
            </w:r>
          </w:p>
        </w:tc>
        <w:tc>
          <w:tcPr>
            <w:tcW w:w="1743" w:type="dxa"/>
            <w:tcBorders>
              <w:top w:val="nil"/>
              <w:left w:val="nil"/>
              <w:bottom w:val="single" w:color="auto" w:sz="4" w:space="0"/>
              <w:right w:val="single" w:color="auto" w:sz="4" w:space="0"/>
            </w:tcBorders>
            <w:shd w:val="clear" w:color="auto" w:fill="FFFFFF"/>
          </w:tcPr>
          <w:p w14:paraId="377FF66D">
            <w:pPr>
              <w:jc w:val="right"/>
              <w:rPr>
                <w:color w:val="000000"/>
                <w:sz w:val="22"/>
              </w:rPr>
            </w:pPr>
            <w:r>
              <w:rPr>
                <w:color w:val="000000"/>
                <w:sz w:val="22"/>
              </w:rPr>
              <w:t xml:space="preserve">800 </w:t>
            </w:r>
          </w:p>
        </w:tc>
      </w:tr>
      <w:tr w14:paraId="5112F372">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3EB436B9">
            <w:pPr>
              <w:rPr>
                <w:color w:val="000000"/>
                <w:sz w:val="22"/>
              </w:rPr>
            </w:pPr>
            <w:r>
              <w:rPr>
                <w:color w:val="000000"/>
                <w:sz w:val="22"/>
              </w:rPr>
              <w:t>2079999</w:t>
            </w:r>
          </w:p>
        </w:tc>
        <w:tc>
          <w:tcPr>
            <w:tcW w:w="5397" w:type="dxa"/>
            <w:tcBorders>
              <w:top w:val="nil"/>
              <w:left w:val="nil"/>
              <w:bottom w:val="single" w:color="auto" w:sz="4" w:space="0"/>
              <w:right w:val="single" w:color="auto" w:sz="4" w:space="0"/>
            </w:tcBorders>
            <w:shd w:val="clear" w:color="auto" w:fill="FFFFFF"/>
          </w:tcPr>
          <w:p w14:paraId="16952EB4">
            <w:pPr>
              <w:rPr>
                <w:color w:val="000000"/>
                <w:sz w:val="22"/>
              </w:rPr>
            </w:pPr>
            <w:r>
              <w:rPr>
                <w:color w:val="000000"/>
                <w:sz w:val="22"/>
              </w:rPr>
              <w:t>其他文化旅游体育与传媒支出</w:t>
            </w:r>
          </w:p>
        </w:tc>
        <w:tc>
          <w:tcPr>
            <w:tcW w:w="1743" w:type="dxa"/>
            <w:tcBorders>
              <w:top w:val="nil"/>
              <w:left w:val="nil"/>
              <w:bottom w:val="single" w:color="auto" w:sz="4" w:space="0"/>
              <w:right w:val="single" w:color="auto" w:sz="4" w:space="0"/>
            </w:tcBorders>
            <w:shd w:val="clear" w:color="auto" w:fill="FFFFFF"/>
          </w:tcPr>
          <w:p w14:paraId="4D415328">
            <w:pPr>
              <w:jc w:val="right"/>
              <w:rPr>
                <w:color w:val="000000"/>
                <w:sz w:val="22"/>
              </w:rPr>
            </w:pPr>
            <w:r>
              <w:rPr>
                <w:color w:val="000000"/>
                <w:sz w:val="22"/>
              </w:rPr>
              <w:t xml:space="preserve">800 </w:t>
            </w:r>
          </w:p>
        </w:tc>
      </w:tr>
      <w:tr w14:paraId="05293BF9">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231F3B13">
            <w:pPr>
              <w:rPr>
                <w:color w:val="000000"/>
                <w:sz w:val="22"/>
              </w:rPr>
            </w:pPr>
            <w:r>
              <w:rPr>
                <w:color w:val="000000"/>
                <w:sz w:val="22"/>
              </w:rPr>
              <w:t>208</w:t>
            </w:r>
          </w:p>
        </w:tc>
        <w:tc>
          <w:tcPr>
            <w:tcW w:w="5397" w:type="dxa"/>
            <w:tcBorders>
              <w:top w:val="nil"/>
              <w:left w:val="nil"/>
              <w:bottom w:val="single" w:color="auto" w:sz="4" w:space="0"/>
              <w:right w:val="single" w:color="auto" w:sz="4" w:space="0"/>
            </w:tcBorders>
            <w:shd w:val="clear" w:color="auto" w:fill="FFFFFF"/>
          </w:tcPr>
          <w:p w14:paraId="7FA18A0E">
            <w:pPr>
              <w:rPr>
                <w:color w:val="000000"/>
                <w:sz w:val="22"/>
              </w:rPr>
            </w:pPr>
            <w:r>
              <w:rPr>
                <w:color w:val="000000"/>
                <w:sz w:val="22"/>
              </w:rPr>
              <w:t>社会保障和就业支出</w:t>
            </w:r>
          </w:p>
        </w:tc>
        <w:tc>
          <w:tcPr>
            <w:tcW w:w="1743" w:type="dxa"/>
            <w:tcBorders>
              <w:top w:val="nil"/>
              <w:left w:val="nil"/>
              <w:bottom w:val="single" w:color="auto" w:sz="4" w:space="0"/>
              <w:right w:val="single" w:color="auto" w:sz="4" w:space="0"/>
            </w:tcBorders>
            <w:shd w:val="clear" w:color="auto" w:fill="FFFFFF"/>
          </w:tcPr>
          <w:p w14:paraId="758C77DD">
            <w:pPr>
              <w:jc w:val="right"/>
              <w:rPr>
                <w:color w:val="000000"/>
                <w:sz w:val="22"/>
              </w:rPr>
            </w:pPr>
            <w:r>
              <w:rPr>
                <w:color w:val="000000"/>
                <w:sz w:val="22"/>
              </w:rPr>
              <w:t xml:space="preserve">72423 </w:t>
            </w:r>
          </w:p>
        </w:tc>
      </w:tr>
      <w:tr w14:paraId="0F45FC9A">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76D61896">
            <w:pPr>
              <w:rPr>
                <w:color w:val="000000"/>
                <w:sz w:val="22"/>
              </w:rPr>
            </w:pPr>
            <w:r>
              <w:rPr>
                <w:color w:val="000000"/>
                <w:sz w:val="22"/>
              </w:rPr>
              <w:t>20801</w:t>
            </w:r>
          </w:p>
        </w:tc>
        <w:tc>
          <w:tcPr>
            <w:tcW w:w="5397" w:type="dxa"/>
            <w:tcBorders>
              <w:top w:val="nil"/>
              <w:left w:val="nil"/>
              <w:bottom w:val="single" w:color="auto" w:sz="4" w:space="0"/>
              <w:right w:val="single" w:color="auto" w:sz="4" w:space="0"/>
            </w:tcBorders>
            <w:shd w:val="clear" w:color="auto" w:fill="FFFFFF"/>
          </w:tcPr>
          <w:p w14:paraId="0D062652">
            <w:pPr>
              <w:rPr>
                <w:color w:val="000000"/>
                <w:sz w:val="22"/>
              </w:rPr>
            </w:pPr>
            <w:r>
              <w:rPr>
                <w:color w:val="000000"/>
                <w:sz w:val="22"/>
              </w:rPr>
              <w:t>人力资源和社会保障管理事务</w:t>
            </w:r>
          </w:p>
        </w:tc>
        <w:tc>
          <w:tcPr>
            <w:tcW w:w="1743" w:type="dxa"/>
            <w:tcBorders>
              <w:top w:val="nil"/>
              <w:left w:val="nil"/>
              <w:bottom w:val="single" w:color="auto" w:sz="4" w:space="0"/>
              <w:right w:val="single" w:color="auto" w:sz="4" w:space="0"/>
            </w:tcBorders>
            <w:shd w:val="clear" w:color="auto" w:fill="FFFFFF"/>
          </w:tcPr>
          <w:p w14:paraId="3A53437B">
            <w:pPr>
              <w:jc w:val="right"/>
              <w:rPr>
                <w:color w:val="000000"/>
                <w:sz w:val="22"/>
              </w:rPr>
            </w:pPr>
            <w:r>
              <w:rPr>
                <w:color w:val="000000"/>
                <w:sz w:val="22"/>
              </w:rPr>
              <w:t xml:space="preserve">899 </w:t>
            </w:r>
          </w:p>
        </w:tc>
      </w:tr>
      <w:tr w14:paraId="6553DF71">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5B9D5248">
            <w:pPr>
              <w:rPr>
                <w:color w:val="000000"/>
                <w:sz w:val="22"/>
              </w:rPr>
            </w:pPr>
            <w:r>
              <w:rPr>
                <w:color w:val="000000"/>
                <w:sz w:val="22"/>
              </w:rPr>
              <w:t>2080101</w:t>
            </w:r>
          </w:p>
        </w:tc>
        <w:tc>
          <w:tcPr>
            <w:tcW w:w="5397" w:type="dxa"/>
            <w:tcBorders>
              <w:top w:val="nil"/>
              <w:left w:val="nil"/>
              <w:bottom w:val="single" w:color="auto" w:sz="4" w:space="0"/>
              <w:right w:val="single" w:color="auto" w:sz="4" w:space="0"/>
            </w:tcBorders>
            <w:shd w:val="clear" w:color="auto" w:fill="FFFFFF"/>
          </w:tcPr>
          <w:p w14:paraId="2D893418">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55377DC">
            <w:pPr>
              <w:jc w:val="right"/>
              <w:rPr>
                <w:color w:val="000000"/>
                <w:sz w:val="22"/>
              </w:rPr>
            </w:pPr>
            <w:r>
              <w:rPr>
                <w:color w:val="000000"/>
                <w:sz w:val="22"/>
              </w:rPr>
              <w:t xml:space="preserve">115 </w:t>
            </w:r>
          </w:p>
        </w:tc>
      </w:tr>
      <w:tr w14:paraId="6B08D726">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397B44C2">
            <w:pPr>
              <w:rPr>
                <w:color w:val="000000"/>
                <w:sz w:val="22"/>
              </w:rPr>
            </w:pPr>
            <w:r>
              <w:rPr>
                <w:color w:val="000000"/>
                <w:sz w:val="22"/>
              </w:rPr>
              <w:t>2080102</w:t>
            </w:r>
          </w:p>
        </w:tc>
        <w:tc>
          <w:tcPr>
            <w:tcW w:w="5397" w:type="dxa"/>
            <w:tcBorders>
              <w:top w:val="nil"/>
              <w:left w:val="nil"/>
              <w:bottom w:val="single" w:color="auto" w:sz="4" w:space="0"/>
              <w:right w:val="single" w:color="auto" w:sz="4" w:space="0"/>
            </w:tcBorders>
            <w:shd w:val="clear" w:color="auto" w:fill="FFFFFF"/>
          </w:tcPr>
          <w:p w14:paraId="43F26C82">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62E4631C">
            <w:pPr>
              <w:jc w:val="right"/>
              <w:rPr>
                <w:color w:val="000000"/>
                <w:sz w:val="22"/>
              </w:rPr>
            </w:pPr>
            <w:r>
              <w:rPr>
                <w:color w:val="000000"/>
                <w:sz w:val="22"/>
              </w:rPr>
              <w:t xml:space="preserve">58 </w:t>
            </w:r>
          </w:p>
        </w:tc>
      </w:tr>
      <w:tr w14:paraId="536F38B2">
        <w:tblPrEx>
          <w:tblCellMar>
            <w:top w:w="0" w:type="dxa"/>
            <w:left w:w="108" w:type="dxa"/>
            <w:bottom w:w="0" w:type="dxa"/>
            <w:right w:w="108" w:type="dxa"/>
          </w:tblCellMar>
        </w:tblPrEx>
        <w:trPr>
          <w:trHeight w:val="184" w:hRule="atLeast"/>
        </w:trPr>
        <w:tc>
          <w:tcPr>
            <w:tcW w:w="1863" w:type="dxa"/>
            <w:tcBorders>
              <w:top w:val="nil"/>
              <w:left w:val="single" w:color="auto" w:sz="4" w:space="0"/>
              <w:bottom w:val="single" w:color="auto" w:sz="4" w:space="0"/>
              <w:right w:val="single" w:color="auto" w:sz="4" w:space="0"/>
            </w:tcBorders>
            <w:shd w:val="clear" w:color="auto" w:fill="FFFFFF"/>
          </w:tcPr>
          <w:p w14:paraId="4F6F558E">
            <w:pPr>
              <w:rPr>
                <w:color w:val="000000"/>
                <w:sz w:val="22"/>
              </w:rPr>
            </w:pPr>
            <w:r>
              <w:rPr>
                <w:color w:val="000000"/>
                <w:sz w:val="22"/>
              </w:rPr>
              <w:t>2080105</w:t>
            </w:r>
          </w:p>
        </w:tc>
        <w:tc>
          <w:tcPr>
            <w:tcW w:w="5397" w:type="dxa"/>
            <w:tcBorders>
              <w:top w:val="nil"/>
              <w:left w:val="nil"/>
              <w:bottom w:val="single" w:color="auto" w:sz="4" w:space="0"/>
              <w:right w:val="single" w:color="auto" w:sz="4" w:space="0"/>
            </w:tcBorders>
            <w:shd w:val="clear" w:color="auto" w:fill="FFFFFF"/>
          </w:tcPr>
          <w:p w14:paraId="652C2811">
            <w:pPr>
              <w:rPr>
                <w:color w:val="000000"/>
                <w:sz w:val="22"/>
              </w:rPr>
            </w:pPr>
            <w:r>
              <w:rPr>
                <w:color w:val="000000"/>
                <w:sz w:val="22"/>
              </w:rPr>
              <w:t>劳动保障监察</w:t>
            </w:r>
          </w:p>
        </w:tc>
        <w:tc>
          <w:tcPr>
            <w:tcW w:w="1743" w:type="dxa"/>
            <w:tcBorders>
              <w:top w:val="nil"/>
              <w:left w:val="nil"/>
              <w:bottom w:val="single" w:color="auto" w:sz="4" w:space="0"/>
              <w:right w:val="single" w:color="auto" w:sz="4" w:space="0"/>
            </w:tcBorders>
            <w:shd w:val="clear" w:color="auto" w:fill="FFFFFF"/>
          </w:tcPr>
          <w:p w14:paraId="59CA79C6">
            <w:pPr>
              <w:jc w:val="right"/>
              <w:rPr>
                <w:color w:val="000000"/>
                <w:sz w:val="22"/>
              </w:rPr>
            </w:pPr>
            <w:r>
              <w:rPr>
                <w:color w:val="000000"/>
                <w:sz w:val="22"/>
              </w:rPr>
              <w:t xml:space="preserve">200 </w:t>
            </w:r>
          </w:p>
        </w:tc>
      </w:tr>
      <w:tr w14:paraId="0F4D5BD8">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10CF5948">
            <w:pPr>
              <w:rPr>
                <w:color w:val="000000"/>
                <w:sz w:val="22"/>
              </w:rPr>
            </w:pPr>
            <w:r>
              <w:rPr>
                <w:color w:val="000000"/>
                <w:sz w:val="22"/>
              </w:rPr>
              <w:t>2080106</w:t>
            </w:r>
          </w:p>
        </w:tc>
        <w:tc>
          <w:tcPr>
            <w:tcW w:w="5397" w:type="dxa"/>
            <w:tcBorders>
              <w:top w:val="nil"/>
              <w:left w:val="nil"/>
              <w:bottom w:val="single" w:color="auto" w:sz="4" w:space="0"/>
              <w:right w:val="single" w:color="auto" w:sz="4" w:space="0"/>
            </w:tcBorders>
            <w:shd w:val="clear" w:color="auto" w:fill="FFFFFF"/>
          </w:tcPr>
          <w:p w14:paraId="24D0C9F6">
            <w:pPr>
              <w:rPr>
                <w:color w:val="000000"/>
                <w:sz w:val="22"/>
              </w:rPr>
            </w:pPr>
            <w:r>
              <w:rPr>
                <w:color w:val="000000"/>
                <w:sz w:val="22"/>
              </w:rPr>
              <w:t>就业管理事务</w:t>
            </w:r>
          </w:p>
        </w:tc>
        <w:tc>
          <w:tcPr>
            <w:tcW w:w="1743" w:type="dxa"/>
            <w:tcBorders>
              <w:top w:val="nil"/>
              <w:left w:val="nil"/>
              <w:bottom w:val="single" w:color="auto" w:sz="4" w:space="0"/>
              <w:right w:val="single" w:color="auto" w:sz="4" w:space="0"/>
            </w:tcBorders>
            <w:shd w:val="clear" w:color="auto" w:fill="FFFFFF"/>
          </w:tcPr>
          <w:p w14:paraId="23809C45">
            <w:pPr>
              <w:jc w:val="right"/>
              <w:rPr>
                <w:color w:val="000000"/>
                <w:sz w:val="22"/>
              </w:rPr>
            </w:pPr>
            <w:r>
              <w:rPr>
                <w:color w:val="000000"/>
                <w:sz w:val="22"/>
              </w:rPr>
              <w:t xml:space="preserve">144 </w:t>
            </w:r>
          </w:p>
        </w:tc>
      </w:tr>
      <w:tr w14:paraId="11C2DF7E">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40109B0A">
            <w:pPr>
              <w:rPr>
                <w:color w:val="000000"/>
                <w:sz w:val="22"/>
              </w:rPr>
            </w:pPr>
            <w:r>
              <w:rPr>
                <w:color w:val="000000"/>
                <w:sz w:val="22"/>
              </w:rPr>
              <w:t>2080109</w:t>
            </w:r>
          </w:p>
        </w:tc>
        <w:tc>
          <w:tcPr>
            <w:tcW w:w="5397" w:type="dxa"/>
            <w:tcBorders>
              <w:top w:val="nil"/>
              <w:left w:val="nil"/>
              <w:bottom w:val="single" w:color="auto" w:sz="4" w:space="0"/>
              <w:right w:val="single" w:color="auto" w:sz="4" w:space="0"/>
            </w:tcBorders>
            <w:shd w:val="clear" w:color="auto" w:fill="FFFFFF"/>
          </w:tcPr>
          <w:p w14:paraId="5908DA99">
            <w:pPr>
              <w:rPr>
                <w:color w:val="000000"/>
                <w:sz w:val="22"/>
              </w:rPr>
            </w:pPr>
            <w:r>
              <w:rPr>
                <w:color w:val="000000"/>
                <w:sz w:val="22"/>
              </w:rPr>
              <w:t>社会保险经办机构</w:t>
            </w:r>
          </w:p>
        </w:tc>
        <w:tc>
          <w:tcPr>
            <w:tcW w:w="1743" w:type="dxa"/>
            <w:tcBorders>
              <w:top w:val="nil"/>
              <w:left w:val="nil"/>
              <w:bottom w:val="single" w:color="auto" w:sz="4" w:space="0"/>
              <w:right w:val="single" w:color="auto" w:sz="4" w:space="0"/>
            </w:tcBorders>
            <w:shd w:val="clear" w:color="auto" w:fill="FFFFFF"/>
          </w:tcPr>
          <w:p w14:paraId="0AFF834B">
            <w:pPr>
              <w:jc w:val="right"/>
              <w:rPr>
                <w:color w:val="000000"/>
                <w:sz w:val="22"/>
              </w:rPr>
            </w:pPr>
            <w:r>
              <w:rPr>
                <w:color w:val="000000"/>
                <w:sz w:val="22"/>
              </w:rPr>
              <w:t xml:space="preserve">383 </w:t>
            </w:r>
          </w:p>
        </w:tc>
      </w:tr>
      <w:tr w14:paraId="25AD6F9D">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27730B06">
            <w:pPr>
              <w:rPr>
                <w:color w:val="000000"/>
                <w:sz w:val="22"/>
              </w:rPr>
            </w:pPr>
            <w:r>
              <w:rPr>
                <w:color w:val="000000"/>
                <w:sz w:val="22"/>
              </w:rPr>
              <w:t>20802</w:t>
            </w:r>
          </w:p>
        </w:tc>
        <w:tc>
          <w:tcPr>
            <w:tcW w:w="5397" w:type="dxa"/>
            <w:tcBorders>
              <w:top w:val="nil"/>
              <w:left w:val="nil"/>
              <w:bottom w:val="single" w:color="auto" w:sz="4" w:space="0"/>
              <w:right w:val="single" w:color="auto" w:sz="4" w:space="0"/>
            </w:tcBorders>
            <w:shd w:val="clear" w:color="auto" w:fill="FFFFFF"/>
          </w:tcPr>
          <w:p w14:paraId="2DADF612">
            <w:pPr>
              <w:rPr>
                <w:color w:val="000000"/>
                <w:sz w:val="22"/>
              </w:rPr>
            </w:pPr>
            <w:r>
              <w:rPr>
                <w:color w:val="000000"/>
                <w:sz w:val="22"/>
              </w:rPr>
              <w:t>民政管理事务</w:t>
            </w:r>
          </w:p>
        </w:tc>
        <w:tc>
          <w:tcPr>
            <w:tcW w:w="1743" w:type="dxa"/>
            <w:tcBorders>
              <w:top w:val="nil"/>
              <w:left w:val="nil"/>
              <w:bottom w:val="single" w:color="auto" w:sz="4" w:space="0"/>
              <w:right w:val="single" w:color="auto" w:sz="4" w:space="0"/>
            </w:tcBorders>
            <w:shd w:val="clear" w:color="auto" w:fill="FFFFFF"/>
          </w:tcPr>
          <w:p w14:paraId="656E2C93">
            <w:pPr>
              <w:jc w:val="right"/>
              <w:rPr>
                <w:color w:val="000000"/>
                <w:sz w:val="22"/>
              </w:rPr>
            </w:pPr>
            <w:r>
              <w:rPr>
                <w:color w:val="000000"/>
                <w:sz w:val="22"/>
              </w:rPr>
              <w:t xml:space="preserve">451 </w:t>
            </w:r>
          </w:p>
        </w:tc>
      </w:tr>
      <w:tr w14:paraId="2A201BAD">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1FA3E156">
            <w:pPr>
              <w:rPr>
                <w:color w:val="000000"/>
                <w:sz w:val="22"/>
              </w:rPr>
            </w:pPr>
            <w:r>
              <w:rPr>
                <w:color w:val="000000"/>
                <w:sz w:val="22"/>
              </w:rPr>
              <w:t>2080201</w:t>
            </w:r>
          </w:p>
        </w:tc>
        <w:tc>
          <w:tcPr>
            <w:tcW w:w="5397" w:type="dxa"/>
            <w:tcBorders>
              <w:top w:val="nil"/>
              <w:left w:val="nil"/>
              <w:bottom w:val="single" w:color="auto" w:sz="4" w:space="0"/>
              <w:right w:val="single" w:color="auto" w:sz="4" w:space="0"/>
            </w:tcBorders>
            <w:shd w:val="clear" w:color="auto" w:fill="FFFFFF"/>
          </w:tcPr>
          <w:p w14:paraId="75241BA6">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D189638">
            <w:pPr>
              <w:jc w:val="right"/>
              <w:rPr>
                <w:color w:val="000000"/>
                <w:sz w:val="22"/>
              </w:rPr>
            </w:pPr>
            <w:r>
              <w:rPr>
                <w:color w:val="000000"/>
                <w:sz w:val="22"/>
              </w:rPr>
              <w:t xml:space="preserve">159 </w:t>
            </w:r>
          </w:p>
        </w:tc>
      </w:tr>
      <w:tr w14:paraId="1B848D8D">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69E64D3C">
            <w:pPr>
              <w:rPr>
                <w:color w:val="000000"/>
                <w:sz w:val="22"/>
              </w:rPr>
            </w:pPr>
            <w:r>
              <w:rPr>
                <w:color w:val="000000"/>
                <w:sz w:val="22"/>
              </w:rPr>
              <w:t>2080299</w:t>
            </w:r>
          </w:p>
        </w:tc>
        <w:tc>
          <w:tcPr>
            <w:tcW w:w="5397" w:type="dxa"/>
            <w:tcBorders>
              <w:top w:val="nil"/>
              <w:left w:val="nil"/>
              <w:bottom w:val="single" w:color="auto" w:sz="4" w:space="0"/>
              <w:right w:val="single" w:color="auto" w:sz="4" w:space="0"/>
            </w:tcBorders>
            <w:shd w:val="clear" w:color="auto" w:fill="FFFFFF"/>
          </w:tcPr>
          <w:p w14:paraId="3A715738">
            <w:pPr>
              <w:rPr>
                <w:color w:val="000000"/>
                <w:sz w:val="22"/>
              </w:rPr>
            </w:pPr>
            <w:r>
              <w:rPr>
                <w:color w:val="000000"/>
                <w:sz w:val="22"/>
              </w:rPr>
              <w:t>其他民政管理事务支出</w:t>
            </w:r>
          </w:p>
        </w:tc>
        <w:tc>
          <w:tcPr>
            <w:tcW w:w="1743" w:type="dxa"/>
            <w:tcBorders>
              <w:top w:val="nil"/>
              <w:left w:val="nil"/>
              <w:bottom w:val="single" w:color="auto" w:sz="4" w:space="0"/>
              <w:right w:val="single" w:color="auto" w:sz="4" w:space="0"/>
            </w:tcBorders>
            <w:shd w:val="clear" w:color="auto" w:fill="FFFFFF"/>
          </w:tcPr>
          <w:p w14:paraId="5431E88C">
            <w:pPr>
              <w:jc w:val="right"/>
              <w:rPr>
                <w:color w:val="000000"/>
                <w:sz w:val="22"/>
              </w:rPr>
            </w:pPr>
            <w:r>
              <w:rPr>
                <w:color w:val="000000"/>
                <w:sz w:val="22"/>
              </w:rPr>
              <w:t xml:space="preserve">292 </w:t>
            </w:r>
          </w:p>
        </w:tc>
      </w:tr>
      <w:tr w14:paraId="2F737475">
        <w:tblPrEx>
          <w:tblCellMar>
            <w:top w:w="0" w:type="dxa"/>
            <w:left w:w="108" w:type="dxa"/>
            <w:bottom w:w="0" w:type="dxa"/>
            <w:right w:w="108" w:type="dxa"/>
          </w:tblCellMar>
        </w:tblPrEx>
        <w:trPr>
          <w:trHeight w:val="122" w:hRule="atLeast"/>
        </w:trPr>
        <w:tc>
          <w:tcPr>
            <w:tcW w:w="1863" w:type="dxa"/>
            <w:tcBorders>
              <w:top w:val="nil"/>
              <w:left w:val="single" w:color="auto" w:sz="4" w:space="0"/>
              <w:bottom w:val="single" w:color="auto" w:sz="4" w:space="0"/>
              <w:right w:val="single" w:color="auto" w:sz="4" w:space="0"/>
            </w:tcBorders>
            <w:shd w:val="clear" w:color="auto" w:fill="FFFFFF"/>
          </w:tcPr>
          <w:p w14:paraId="74ABBB92">
            <w:pPr>
              <w:rPr>
                <w:color w:val="000000"/>
                <w:sz w:val="22"/>
              </w:rPr>
            </w:pPr>
            <w:r>
              <w:rPr>
                <w:color w:val="000000"/>
                <w:sz w:val="22"/>
              </w:rPr>
              <w:t>20805</w:t>
            </w:r>
          </w:p>
        </w:tc>
        <w:tc>
          <w:tcPr>
            <w:tcW w:w="5397" w:type="dxa"/>
            <w:tcBorders>
              <w:top w:val="nil"/>
              <w:left w:val="nil"/>
              <w:bottom w:val="single" w:color="auto" w:sz="4" w:space="0"/>
              <w:right w:val="single" w:color="auto" w:sz="4" w:space="0"/>
            </w:tcBorders>
            <w:shd w:val="clear" w:color="auto" w:fill="FFFFFF"/>
          </w:tcPr>
          <w:p w14:paraId="03218968">
            <w:pPr>
              <w:rPr>
                <w:color w:val="000000"/>
                <w:sz w:val="22"/>
              </w:rPr>
            </w:pPr>
            <w:r>
              <w:rPr>
                <w:color w:val="000000"/>
                <w:sz w:val="22"/>
              </w:rPr>
              <w:t>行政事业单位养老支出</w:t>
            </w:r>
          </w:p>
        </w:tc>
        <w:tc>
          <w:tcPr>
            <w:tcW w:w="1743" w:type="dxa"/>
            <w:tcBorders>
              <w:top w:val="nil"/>
              <w:left w:val="nil"/>
              <w:bottom w:val="single" w:color="auto" w:sz="4" w:space="0"/>
              <w:right w:val="single" w:color="auto" w:sz="4" w:space="0"/>
            </w:tcBorders>
            <w:shd w:val="clear" w:color="auto" w:fill="FFFFFF"/>
          </w:tcPr>
          <w:p w14:paraId="7F956A60">
            <w:pPr>
              <w:jc w:val="right"/>
              <w:rPr>
                <w:color w:val="000000"/>
                <w:sz w:val="22"/>
              </w:rPr>
            </w:pPr>
            <w:r>
              <w:rPr>
                <w:color w:val="000000"/>
                <w:sz w:val="22"/>
              </w:rPr>
              <w:t xml:space="preserve">26979 </w:t>
            </w:r>
          </w:p>
        </w:tc>
      </w:tr>
      <w:tr w14:paraId="760FFC40">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55086078">
            <w:pPr>
              <w:rPr>
                <w:color w:val="000000"/>
                <w:sz w:val="22"/>
              </w:rPr>
            </w:pPr>
            <w:r>
              <w:rPr>
                <w:color w:val="000000"/>
                <w:sz w:val="22"/>
              </w:rPr>
              <w:t>2080501</w:t>
            </w:r>
          </w:p>
        </w:tc>
        <w:tc>
          <w:tcPr>
            <w:tcW w:w="5397" w:type="dxa"/>
            <w:tcBorders>
              <w:top w:val="nil"/>
              <w:left w:val="nil"/>
              <w:bottom w:val="single" w:color="auto" w:sz="4" w:space="0"/>
              <w:right w:val="single" w:color="auto" w:sz="4" w:space="0"/>
            </w:tcBorders>
            <w:shd w:val="clear" w:color="auto" w:fill="FFFFFF"/>
          </w:tcPr>
          <w:p w14:paraId="233DB87E">
            <w:pPr>
              <w:rPr>
                <w:color w:val="000000"/>
                <w:sz w:val="22"/>
              </w:rPr>
            </w:pPr>
            <w:r>
              <w:rPr>
                <w:color w:val="000000"/>
                <w:sz w:val="22"/>
              </w:rPr>
              <w:t>行政单位离退休</w:t>
            </w:r>
          </w:p>
        </w:tc>
        <w:tc>
          <w:tcPr>
            <w:tcW w:w="1743" w:type="dxa"/>
            <w:tcBorders>
              <w:top w:val="nil"/>
              <w:left w:val="nil"/>
              <w:bottom w:val="single" w:color="auto" w:sz="4" w:space="0"/>
              <w:right w:val="single" w:color="auto" w:sz="4" w:space="0"/>
            </w:tcBorders>
            <w:shd w:val="clear" w:color="auto" w:fill="FFFFFF"/>
          </w:tcPr>
          <w:p w14:paraId="07AED1B4">
            <w:pPr>
              <w:jc w:val="right"/>
              <w:rPr>
                <w:color w:val="000000"/>
                <w:sz w:val="22"/>
              </w:rPr>
            </w:pPr>
            <w:r>
              <w:rPr>
                <w:color w:val="000000"/>
                <w:sz w:val="22"/>
              </w:rPr>
              <w:t xml:space="preserve">2187 </w:t>
            </w:r>
          </w:p>
        </w:tc>
      </w:tr>
      <w:tr w14:paraId="0EAD9B30">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2F481892">
            <w:pPr>
              <w:rPr>
                <w:color w:val="000000"/>
                <w:sz w:val="22"/>
              </w:rPr>
            </w:pPr>
            <w:r>
              <w:rPr>
                <w:color w:val="000000"/>
                <w:sz w:val="22"/>
              </w:rPr>
              <w:t>2080502</w:t>
            </w:r>
          </w:p>
        </w:tc>
        <w:tc>
          <w:tcPr>
            <w:tcW w:w="5397" w:type="dxa"/>
            <w:tcBorders>
              <w:top w:val="nil"/>
              <w:left w:val="nil"/>
              <w:bottom w:val="single" w:color="auto" w:sz="4" w:space="0"/>
              <w:right w:val="single" w:color="auto" w:sz="4" w:space="0"/>
            </w:tcBorders>
            <w:shd w:val="clear" w:color="auto" w:fill="FFFFFF"/>
          </w:tcPr>
          <w:p w14:paraId="5AD773E6">
            <w:pPr>
              <w:rPr>
                <w:color w:val="000000"/>
                <w:sz w:val="22"/>
              </w:rPr>
            </w:pPr>
            <w:r>
              <w:rPr>
                <w:color w:val="000000"/>
                <w:sz w:val="22"/>
              </w:rPr>
              <w:t>事业单位离退休</w:t>
            </w:r>
          </w:p>
        </w:tc>
        <w:tc>
          <w:tcPr>
            <w:tcW w:w="1743" w:type="dxa"/>
            <w:tcBorders>
              <w:top w:val="nil"/>
              <w:left w:val="nil"/>
              <w:bottom w:val="single" w:color="auto" w:sz="4" w:space="0"/>
              <w:right w:val="single" w:color="auto" w:sz="4" w:space="0"/>
            </w:tcBorders>
            <w:shd w:val="clear" w:color="auto" w:fill="FFFFFF"/>
          </w:tcPr>
          <w:p w14:paraId="659521D3">
            <w:pPr>
              <w:jc w:val="right"/>
              <w:rPr>
                <w:color w:val="000000"/>
                <w:sz w:val="22"/>
              </w:rPr>
            </w:pPr>
            <w:r>
              <w:rPr>
                <w:color w:val="000000"/>
                <w:sz w:val="22"/>
              </w:rPr>
              <w:t xml:space="preserve">7177 </w:t>
            </w:r>
          </w:p>
        </w:tc>
      </w:tr>
      <w:tr w14:paraId="4B37292E">
        <w:tblPrEx>
          <w:tblCellMar>
            <w:top w:w="0" w:type="dxa"/>
            <w:left w:w="108" w:type="dxa"/>
            <w:bottom w:w="0" w:type="dxa"/>
            <w:right w:w="108" w:type="dxa"/>
          </w:tblCellMar>
        </w:tblPrEx>
        <w:trPr>
          <w:trHeight w:val="132" w:hRule="atLeast"/>
        </w:trPr>
        <w:tc>
          <w:tcPr>
            <w:tcW w:w="1863" w:type="dxa"/>
            <w:tcBorders>
              <w:top w:val="nil"/>
              <w:left w:val="single" w:color="auto" w:sz="4" w:space="0"/>
              <w:bottom w:val="single" w:color="auto" w:sz="4" w:space="0"/>
              <w:right w:val="single" w:color="auto" w:sz="4" w:space="0"/>
            </w:tcBorders>
            <w:shd w:val="clear" w:color="auto" w:fill="FFFFFF"/>
          </w:tcPr>
          <w:p w14:paraId="3E4EE5CD">
            <w:pPr>
              <w:rPr>
                <w:color w:val="000000"/>
                <w:sz w:val="22"/>
              </w:rPr>
            </w:pPr>
            <w:r>
              <w:rPr>
                <w:color w:val="000000"/>
                <w:sz w:val="22"/>
              </w:rPr>
              <w:t>2080503</w:t>
            </w:r>
          </w:p>
        </w:tc>
        <w:tc>
          <w:tcPr>
            <w:tcW w:w="5397" w:type="dxa"/>
            <w:tcBorders>
              <w:top w:val="nil"/>
              <w:left w:val="nil"/>
              <w:bottom w:val="single" w:color="auto" w:sz="4" w:space="0"/>
              <w:right w:val="single" w:color="auto" w:sz="4" w:space="0"/>
            </w:tcBorders>
            <w:shd w:val="clear" w:color="auto" w:fill="FFFFFF"/>
          </w:tcPr>
          <w:p w14:paraId="1E6A1228">
            <w:pPr>
              <w:rPr>
                <w:color w:val="000000"/>
                <w:sz w:val="22"/>
              </w:rPr>
            </w:pPr>
            <w:r>
              <w:rPr>
                <w:color w:val="000000"/>
                <w:sz w:val="22"/>
              </w:rPr>
              <w:t>离退休人员管理机构</w:t>
            </w:r>
          </w:p>
        </w:tc>
        <w:tc>
          <w:tcPr>
            <w:tcW w:w="1743" w:type="dxa"/>
            <w:tcBorders>
              <w:top w:val="nil"/>
              <w:left w:val="nil"/>
              <w:bottom w:val="single" w:color="auto" w:sz="4" w:space="0"/>
              <w:right w:val="single" w:color="auto" w:sz="4" w:space="0"/>
            </w:tcBorders>
            <w:shd w:val="clear" w:color="auto" w:fill="FFFFFF"/>
          </w:tcPr>
          <w:p w14:paraId="47A153B0">
            <w:pPr>
              <w:jc w:val="right"/>
              <w:rPr>
                <w:color w:val="000000"/>
                <w:sz w:val="22"/>
              </w:rPr>
            </w:pPr>
            <w:r>
              <w:rPr>
                <w:color w:val="000000"/>
                <w:sz w:val="22"/>
              </w:rPr>
              <w:t xml:space="preserve">308 </w:t>
            </w:r>
          </w:p>
        </w:tc>
      </w:tr>
      <w:tr w14:paraId="4A96A1D6">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12C6C7D0">
            <w:pPr>
              <w:rPr>
                <w:color w:val="000000"/>
                <w:sz w:val="22"/>
              </w:rPr>
            </w:pPr>
            <w:r>
              <w:rPr>
                <w:color w:val="000000"/>
                <w:sz w:val="22"/>
              </w:rPr>
              <w:t>2080505</w:t>
            </w:r>
          </w:p>
        </w:tc>
        <w:tc>
          <w:tcPr>
            <w:tcW w:w="5397" w:type="dxa"/>
            <w:tcBorders>
              <w:top w:val="nil"/>
              <w:left w:val="nil"/>
              <w:bottom w:val="single" w:color="auto" w:sz="4" w:space="0"/>
              <w:right w:val="single" w:color="auto" w:sz="4" w:space="0"/>
            </w:tcBorders>
            <w:shd w:val="clear" w:color="auto" w:fill="FFFFFF"/>
          </w:tcPr>
          <w:p w14:paraId="19A58DCC">
            <w:pPr>
              <w:rPr>
                <w:color w:val="000000"/>
                <w:sz w:val="22"/>
              </w:rPr>
            </w:pPr>
            <w:r>
              <w:rPr>
                <w:color w:val="000000"/>
                <w:sz w:val="22"/>
              </w:rPr>
              <w:t>机关事业单位基本养老保险缴费支出</w:t>
            </w:r>
          </w:p>
        </w:tc>
        <w:tc>
          <w:tcPr>
            <w:tcW w:w="1743" w:type="dxa"/>
            <w:tcBorders>
              <w:top w:val="nil"/>
              <w:left w:val="nil"/>
              <w:bottom w:val="single" w:color="auto" w:sz="4" w:space="0"/>
              <w:right w:val="single" w:color="auto" w:sz="4" w:space="0"/>
            </w:tcBorders>
            <w:shd w:val="clear" w:color="auto" w:fill="FFFFFF"/>
          </w:tcPr>
          <w:p w14:paraId="72E33340">
            <w:pPr>
              <w:jc w:val="right"/>
              <w:rPr>
                <w:color w:val="000000"/>
                <w:sz w:val="22"/>
              </w:rPr>
            </w:pPr>
            <w:r>
              <w:rPr>
                <w:color w:val="000000"/>
                <w:sz w:val="22"/>
              </w:rPr>
              <w:t xml:space="preserve">13162 </w:t>
            </w:r>
          </w:p>
        </w:tc>
      </w:tr>
      <w:tr w14:paraId="2CFBE158">
        <w:tblPrEx>
          <w:tblCellMar>
            <w:top w:w="0" w:type="dxa"/>
            <w:left w:w="108" w:type="dxa"/>
            <w:bottom w:w="0" w:type="dxa"/>
            <w:right w:w="108" w:type="dxa"/>
          </w:tblCellMar>
        </w:tblPrEx>
        <w:trPr>
          <w:trHeight w:val="182" w:hRule="atLeast"/>
        </w:trPr>
        <w:tc>
          <w:tcPr>
            <w:tcW w:w="1863" w:type="dxa"/>
            <w:tcBorders>
              <w:top w:val="nil"/>
              <w:left w:val="single" w:color="auto" w:sz="4" w:space="0"/>
              <w:bottom w:val="single" w:color="auto" w:sz="4" w:space="0"/>
              <w:right w:val="single" w:color="auto" w:sz="4" w:space="0"/>
            </w:tcBorders>
            <w:shd w:val="clear" w:color="auto" w:fill="FFFFFF"/>
          </w:tcPr>
          <w:p w14:paraId="7CAD55CA">
            <w:pPr>
              <w:rPr>
                <w:color w:val="000000"/>
                <w:sz w:val="22"/>
              </w:rPr>
            </w:pPr>
            <w:r>
              <w:rPr>
                <w:color w:val="000000"/>
                <w:sz w:val="22"/>
              </w:rPr>
              <w:t>2080506</w:t>
            </w:r>
          </w:p>
        </w:tc>
        <w:tc>
          <w:tcPr>
            <w:tcW w:w="5397" w:type="dxa"/>
            <w:tcBorders>
              <w:top w:val="nil"/>
              <w:left w:val="nil"/>
              <w:bottom w:val="single" w:color="auto" w:sz="4" w:space="0"/>
              <w:right w:val="single" w:color="auto" w:sz="4" w:space="0"/>
            </w:tcBorders>
            <w:shd w:val="clear" w:color="auto" w:fill="FFFFFF"/>
          </w:tcPr>
          <w:p w14:paraId="4BEE8D8F">
            <w:pPr>
              <w:rPr>
                <w:color w:val="000000"/>
                <w:sz w:val="22"/>
              </w:rPr>
            </w:pPr>
            <w:r>
              <w:rPr>
                <w:color w:val="000000"/>
                <w:sz w:val="22"/>
              </w:rPr>
              <w:t>机关事业单位职业年金缴费支出</w:t>
            </w:r>
          </w:p>
        </w:tc>
        <w:tc>
          <w:tcPr>
            <w:tcW w:w="1743" w:type="dxa"/>
            <w:tcBorders>
              <w:top w:val="nil"/>
              <w:left w:val="nil"/>
              <w:bottom w:val="single" w:color="auto" w:sz="4" w:space="0"/>
              <w:right w:val="single" w:color="auto" w:sz="4" w:space="0"/>
            </w:tcBorders>
            <w:shd w:val="clear" w:color="auto" w:fill="FFFFFF"/>
          </w:tcPr>
          <w:p w14:paraId="736674FC">
            <w:pPr>
              <w:jc w:val="right"/>
              <w:rPr>
                <w:color w:val="000000"/>
                <w:sz w:val="22"/>
              </w:rPr>
            </w:pPr>
            <w:r>
              <w:rPr>
                <w:color w:val="000000"/>
                <w:sz w:val="22"/>
              </w:rPr>
              <w:t xml:space="preserve">1255 </w:t>
            </w:r>
          </w:p>
        </w:tc>
      </w:tr>
      <w:tr w14:paraId="77D8F405">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2C659046">
            <w:pPr>
              <w:rPr>
                <w:color w:val="000000"/>
                <w:sz w:val="22"/>
              </w:rPr>
            </w:pPr>
            <w:r>
              <w:rPr>
                <w:color w:val="000000"/>
                <w:sz w:val="22"/>
              </w:rPr>
              <w:t>2080507</w:t>
            </w:r>
          </w:p>
        </w:tc>
        <w:tc>
          <w:tcPr>
            <w:tcW w:w="5397" w:type="dxa"/>
            <w:tcBorders>
              <w:top w:val="nil"/>
              <w:left w:val="nil"/>
              <w:bottom w:val="single" w:color="auto" w:sz="4" w:space="0"/>
              <w:right w:val="single" w:color="auto" w:sz="4" w:space="0"/>
            </w:tcBorders>
            <w:shd w:val="clear" w:color="auto" w:fill="FFFFFF"/>
          </w:tcPr>
          <w:p w14:paraId="3F7D6DF2">
            <w:pPr>
              <w:rPr>
                <w:color w:val="000000"/>
                <w:sz w:val="22"/>
              </w:rPr>
            </w:pPr>
            <w:r>
              <w:rPr>
                <w:color w:val="000000"/>
                <w:sz w:val="22"/>
              </w:rPr>
              <w:t>对机关事业单位基本养老保险基金的补助</w:t>
            </w:r>
          </w:p>
        </w:tc>
        <w:tc>
          <w:tcPr>
            <w:tcW w:w="1743" w:type="dxa"/>
            <w:tcBorders>
              <w:top w:val="nil"/>
              <w:left w:val="nil"/>
              <w:bottom w:val="single" w:color="auto" w:sz="4" w:space="0"/>
              <w:right w:val="single" w:color="auto" w:sz="4" w:space="0"/>
            </w:tcBorders>
            <w:shd w:val="clear" w:color="auto" w:fill="FFFFFF"/>
          </w:tcPr>
          <w:p w14:paraId="78329612">
            <w:pPr>
              <w:jc w:val="right"/>
              <w:rPr>
                <w:color w:val="000000"/>
                <w:sz w:val="22"/>
              </w:rPr>
            </w:pPr>
            <w:r>
              <w:rPr>
                <w:color w:val="000000"/>
                <w:sz w:val="22"/>
              </w:rPr>
              <w:t xml:space="preserve">2891 </w:t>
            </w:r>
          </w:p>
        </w:tc>
      </w:tr>
      <w:tr w14:paraId="4C9580AE">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2EBFFE9D">
            <w:pPr>
              <w:rPr>
                <w:color w:val="000000"/>
                <w:sz w:val="22"/>
              </w:rPr>
            </w:pPr>
            <w:r>
              <w:rPr>
                <w:color w:val="000000"/>
                <w:sz w:val="22"/>
              </w:rPr>
              <w:t>20807</w:t>
            </w:r>
          </w:p>
        </w:tc>
        <w:tc>
          <w:tcPr>
            <w:tcW w:w="5397" w:type="dxa"/>
            <w:tcBorders>
              <w:top w:val="nil"/>
              <w:left w:val="nil"/>
              <w:bottom w:val="single" w:color="auto" w:sz="4" w:space="0"/>
              <w:right w:val="single" w:color="auto" w:sz="4" w:space="0"/>
            </w:tcBorders>
            <w:shd w:val="clear" w:color="auto" w:fill="FFFFFF"/>
          </w:tcPr>
          <w:p w14:paraId="2F60DB48">
            <w:pPr>
              <w:rPr>
                <w:color w:val="000000"/>
                <w:sz w:val="22"/>
              </w:rPr>
            </w:pPr>
            <w:r>
              <w:rPr>
                <w:color w:val="000000"/>
                <w:sz w:val="22"/>
              </w:rPr>
              <w:t>就业补助</w:t>
            </w:r>
          </w:p>
        </w:tc>
        <w:tc>
          <w:tcPr>
            <w:tcW w:w="1743" w:type="dxa"/>
            <w:tcBorders>
              <w:top w:val="nil"/>
              <w:left w:val="nil"/>
              <w:bottom w:val="single" w:color="auto" w:sz="4" w:space="0"/>
              <w:right w:val="single" w:color="auto" w:sz="4" w:space="0"/>
            </w:tcBorders>
            <w:shd w:val="clear" w:color="auto" w:fill="FFFFFF"/>
          </w:tcPr>
          <w:p w14:paraId="57E31F03">
            <w:pPr>
              <w:jc w:val="right"/>
              <w:rPr>
                <w:color w:val="000000"/>
                <w:sz w:val="22"/>
              </w:rPr>
            </w:pPr>
            <w:r>
              <w:rPr>
                <w:color w:val="000000"/>
                <w:sz w:val="22"/>
              </w:rPr>
              <w:t xml:space="preserve">2704 </w:t>
            </w:r>
          </w:p>
        </w:tc>
      </w:tr>
      <w:tr w14:paraId="75159919">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08BF5FB3">
            <w:pPr>
              <w:rPr>
                <w:color w:val="000000"/>
                <w:sz w:val="22"/>
              </w:rPr>
            </w:pPr>
            <w:r>
              <w:rPr>
                <w:color w:val="000000"/>
                <w:sz w:val="22"/>
              </w:rPr>
              <w:t>2080702</w:t>
            </w:r>
          </w:p>
        </w:tc>
        <w:tc>
          <w:tcPr>
            <w:tcW w:w="5397" w:type="dxa"/>
            <w:tcBorders>
              <w:top w:val="nil"/>
              <w:left w:val="nil"/>
              <w:bottom w:val="single" w:color="auto" w:sz="4" w:space="0"/>
              <w:right w:val="single" w:color="auto" w:sz="4" w:space="0"/>
            </w:tcBorders>
            <w:shd w:val="clear" w:color="auto" w:fill="FFFFFF"/>
          </w:tcPr>
          <w:p w14:paraId="33CD8BC8">
            <w:pPr>
              <w:rPr>
                <w:color w:val="000000"/>
                <w:sz w:val="22"/>
              </w:rPr>
            </w:pPr>
            <w:r>
              <w:rPr>
                <w:color w:val="000000"/>
                <w:sz w:val="22"/>
              </w:rPr>
              <w:t>职业培训补贴</w:t>
            </w:r>
          </w:p>
        </w:tc>
        <w:tc>
          <w:tcPr>
            <w:tcW w:w="1743" w:type="dxa"/>
            <w:tcBorders>
              <w:top w:val="nil"/>
              <w:left w:val="nil"/>
              <w:bottom w:val="single" w:color="auto" w:sz="4" w:space="0"/>
              <w:right w:val="single" w:color="auto" w:sz="4" w:space="0"/>
            </w:tcBorders>
            <w:shd w:val="clear" w:color="auto" w:fill="FFFFFF"/>
          </w:tcPr>
          <w:p w14:paraId="19C778BB">
            <w:pPr>
              <w:jc w:val="right"/>
              <w:rPr>
                <w:color w:val="000000"/>
                <w:sz w:val="22"/>
              </w:rPr>
            </w:pPr>
            <w:r>
              <w:rPr>
                <w:color w:val="000000"/>
                <w:sz w:val="22"/>
              </w:rPr>
              <w:t xml:space="preserve">170 </w:t>
            </w:r>
          </w:p>
        </w:tc>
      </w:tr>
      <w:tr w14:paraId="7C53AB1F">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2E8476C5">
            <w:pPr>
              <w:rPr>
                <w:color w:val="000000"/>
                <w:sz w:val="22"/>
              </w:rPr>
            </w:pPr>
            <w:r>
              <w:rPr>
                <w:color w:val="000000"/>
                <w:sz w:val="22"/>
              </w:rPr>
              <w:t>2080704</w:t>
            </w:r>
          </w:p>
        </w:tc>
        <w:tc>
          <w:tcPr>
            <w:tcW w:w="5397" w:type="dxa"/>
            <w:tcBorders>
              <w:top w:val="nil"/>
              <w:left w:val="nil"/>
              <w:bottom w:val="single" w:color="auto" w:sz="4" w:space="0"/>
              <w:right w:val="single" w:color="auto" w:sz="4" w:space="0"/>
            </w:tcBorders>
            <w:shd w:val="clear" w:color="auto" w:fill="FFFFFF"/>
          </w:tcPr>
          <w:p w14:paraId="375EA5A2">
            <w:pPr>
              <w:rPr>
                <w:color w:val="000000"/>
                <w:sz w:val="22"/>
              </w:rPr>
            </w:pPr>
            <w:r>
              <w:rPr>
                <w:color w:val="000000"/>
                <w:sz w:val="22"/>
              </w:rPr>
              <w:t>社会保险补贴</w:t>
            </w:r>
          </w:p>
        </w:tc>
        <w:tc>
          <w:tcPr>
            <w:tcW w:w="1743" w:type="dxa"/>
            <w:tcBorders>
              <w:top w:val="nil"/>
              <w:left w:val="nil"/>
              <w:bottom w:val="single" w:color="auto" w:sz="4" w:space="0"/>
              <w:right w:val="single" w:color="auto" w:sz="4" w:space="0"/>
            </w:tcBorders>
            <w:shd w:val="clear" w:color="auto" w:fill="FFFFFF"/>
          </w:tcPr>
          <w:p w14:paraId="7BCC612A">
            <w:pPr>
              <w:jc w:val="right"/>
              <w:rPr>
                <w:color w:val="000000"/>
                <w:sz w:val="22"/>
              </w:rPr>
            </w:pPr>
            <w:r>
              <w:rPr>
                <w:color w:val="000000"/>
                <w:sz w:val="22"/>
              </w:rPr>
              <w:t xml:space="preserve">811 </w:t>
            </w:r>
          </w:p>
        </w:tc>
      </w:tr>
      <w:tr w14:paraId="777D78C6">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08A12654">
            <w:pPr>
              <w:rPr>
                <w:color w:val="000000"/>
                <w:sz w:val="22"/>
              </w:rPr>
            </w:pPr>
            <w:r>
              <w:rPr>
                <w:color w:val="000000"/>
                <w:sz w:val="22"/>
              </w:rPr>
              <w:t>2080705</w:t>
            </w:r>
          </w:p>
        </w:tc>
        <w:tc>
          <w:tcPr>
            <w:tcW w:w="5397" w:type="dxa"/>
            <w:tcBorders>
              <w:top w:val="nil"/>
              <w:left w:val="nil"/>
              <w:bottom w:val="single" w:color="auto" w:sz="4" w:space="0"/>
              <w:right w:val="single" w:color="auto" w:sz="4" w:space="0"/>
            </w:tcBorders>
            <w:shd w:val="clear" w:color="auto" w:fill="FFFFFF"/>
          </w:tcPr>
          <w:p w14:paraId="6E01FEEE">
            <w:pPr>
              <w:rPr>
                <w:color w:val="000000"/>
                <w:sz w:val="22"/>
              </w:rPr>
            </w:pPr>
            <w:r>
              <w:rPr>
                <w:color w:val="000000"/>
                <w:sz w:val="22"/>
              </w:rPr>
              <w:t>公益性岗位补贴</w:t>
            </w:r>
          </w:p>
        </w:tc>
        <w:tc>
          <w:tcPr>
            <w:tcW w:w="1743" w:type="dxa"/>
            <w:tcBorders>
              <w:top w:val="nil"/>
              <w:left w:val="nil"/>
              <w:bottom w:val="single" w:color="auto" w:sz="4" w:space="0"/>
              <w:right w:val="single" w:color="auto" w:sz="4" w:space="0"/>
            </w:tcBorders>
            <w:shd w:val="clear" w:color="auto" w:fill="FFFFFF"/>
          </w:tcPr>
          <w:p w14:paraId="5C50CF79">
            <w:pPr>
              <w:jc w:val="right"/>
              <w:rPr>
                <w:color w:val="000000"/>
                <w:sz w:val="22"/>
              </w:rPr>
            </w:pPr>
            <w:r>
              <w:rPr>
                <w:color w:val="000000"/>
                <w:sz w:val="22"/>
              </w:rPr>
              <w:t xml:space="preserve">543 </w:t>
            </w:r>
          </w:p>
        </w:tc>
      </w:tr>
      <w:tr w14:paraId="167C84DE">
        <w:tblPrEx>
          <w:tblCellMar>
            <w:top w:w="0" w:type="dxa"/>
            <w:left w:w="108" w:type="dxa"/>
            <w:bottom w:w="0" w:type="dxa"/>
            <w:right w:w="108" w:type="dxa"/>
          </w:tblCellMar>
        </w:tblPrEx>
        <w:trPr>
          <w:trHeight w:val="105" w:hRule="atLeast"/>
        </w:trPr>
        <w:tc>
          <w:tcPr>
            <w:tcW w:w="1863" w:type="dxa"/>
            <w:tcBorders>
              <w:top w:val="nil"/>
              <w:left w:val="single" w:color="auto" w:sz="4" w:space="0"/>
              <w:bottom w:val="single" w:color="auto" w:sz="4" w:space="0"/>
              <w:right w:val="single" w:color="auto" w:sz="4" w:space="0"/>
            </w:tcBorders>
            <w:shd w:val="clear" w:color="auto" w:fill="FFFFFF"/>
          </w:tcPr>
          <w:p w14:paraId="575A8D6E">
            <w:pPr>
              <w:rPr>
                <w:color w:val="000000"/>
                <w:sz w:val="22"/>
              </w:rPr>
            </w:pPr>
            <w:r>
              <w:rPr>
                <w:color w:val="000000"/>
                <w:sz w:val="22"/>
              </w:rPr>
              <w:t>2080709</w:t>
            </w:r>
          </w:p>
        </w:tc>
        <w:tc>
          <w:tcPr>
            <w:tcW w:w="5397" w:type="dxa"/>
            <w:tcBorders>
              <w:top w:val="nil"/>
              <w:left w:val="nil"/>
              <w:bottom w:val="single" w:color="auto" w:sz="4" w:space="0"/>
              <w:right w:val="single" w:color="auto" w:sz="4" w:space="0"/>
            </w:tcBorders>
            <w:shd w:val="clear" w:color="auto" w:fill="FFFFFF"/>
          </w:tcPr>
          <w:p w14:paraId="28E88BA3">
            <w:pPr>
              <w:rPr>
                <w:color w:val="000000"/>
                <w:sz w:val="22"/>
              </w:rPr>
            </w:pPr>
            <w:r>
              <w:rPr>
                <w:color w:val="000000"/>
                <w:sz w:val="22"/>
              </w:rPr>
              <w:t>职业技能评价补贴</w:t>
            </w:r>
          </w:p>
        </w:tc>
        <w:tc>
          <w:tcPr>
            <w:tcW w:w="1743" w:type="dxa"/>
            <w:tcBorders>
              <w:top w:val="nil"/>
              <w:left w:val="nil"/>
              <w:bottom w:val="single" w:color="auto" w:sz="4" w:space="0"/>
              <w:right w:val="single" w:color="auto" w:sz="4" w:space="0"/>
            </w:tcBorders>
            <w:shd w:val="clear" w:color="auto" w:fill="FFFFFF"/>
          </w:tcPr>
          <w:p w14:paraId="3C943222">
            <w:pPr>
              <w:jc w:val="right"/>
              <w:rPr>
                <w:color w:val="000000"/>
                <w:sz w:val="22"/>
              </w:rPr>
            </w:pPr>
            <w:r>
              <w:rPr>
                <w:color w:val="000000"/>
                <w:sz w:val="22"/>
              </w:rPr>
              <w:t xml:space="preserve">23 </w:t>
            </w:r>
          </w:p>
        </w:tc>
      </w:tr>
      <w:tr w14:paraId="6B8DE000">
        <w:tblPrEx>
          <w:tblCellMar>
            <w:top w:w="0" w:type="dxa"/>
            <w:left w:w="108" w:type="dxa"/>
            <w:bottom w:w="0" w:type="dxa"/>
            <w:right w:w="108" w:type="dxa"/>
          </w:tblCellMar>
        </w:tblPrEx>
        <w:trPr>
          <w:trHeight w:val="153" w:hRule="atLeast"/>
        </w:trPr>
        <w:tc>
          <w:tcPr>
            <w:tcW w:w="1863" w:type="dxa"/>
            <w:tcBorders>
              <w:top w:val="nil"/>
              <w:left w:val="single" w:color="auto" w:sz="4" w:space="0"/>
              <w:bottom w:val="single" w:color="auto" w:sz="4" w:space="0"/>
              <w:right w:val="single" w:color="auto" w:sz="4" w:space="0"/>
            </w:tcBorders>
            <w:shd w:val="clear" w:color="auto" w:fill="FFFFFF"/>
          </w:tcPr>
          <w:p w14:paraId="1E515DF2">
            <w:pPr>
              <w:rPr>
                <w:color w:val="000000"/>
                <w:sz w:val="22"/>
              </w:rPr>
            </w:pPr>
            <w:r>
              <w:rPr>
                <w:color w:val="000000"/>
                <w:sz w:val="22"/>
              </w:rPr>
              <w:t>2080711</w:t>
            </w:r>
          </w:p>
        </w:tc>
        <w:tc>
          <w:tcPr>
            <w:tcW w:w="5397" w:type="dxa"/>
            <w:tcBorders>
              <w:top w:val="nil"/>
              <w:left w:val="nil"/>
              <w:bottom w:val="single" w:color="auto" w:sz="4" w:space="0"/>
              <w:right w:val="single" w:color="auto" w:sz="4" w:space="0"/>
            </w:tcBorders>
            <w:shd w:val="clear" w:color="auto" w:fill="FFFFFF"/>
          </w:tcPr>
          <w:p w14:paraId="133F9FF5">
            <w:pPr>
              <w:rPr>
                <w:color w:val="000000"/>
                <w:sz w:val="22"/>
              </w:rPr>
            </w:pPr>
            <w:r>
              <w:rPr>
                <w:color w:val="000000"/>
                <w:sz w:val="22"/>
              </w:rPr>
              <w:t>就业见习补贴</w:t>
            </w:r>
          </w:p>
        </w:tc>
        <w:tc>
          <w:tcPr>
            <w:tcW w:w="1743" w:type="dxa"/>
            <w:tcBorders>
              <w:top w:val="nil"/>
              <w:left w:val="nil"/>
              <w:bottom w:val="single" w:color="auto" w:sz="4" w:space="0"/>
              <w:right w:val="single" w:color="auto" w:sz="4" w:space="0"/>
            </w:tcBorders>
            <w:shd w:val="clear" w:color="auto" w:fill="FFFFFF"/>
          </w:tcPr>
          <w:p w14:paraId="3C428CA6">
            <w:pPr>
              <w:jc w:val="right"/>
              <w:rPr>
                <w:color w:val="000000"/>
                <w:sz w:val="22"/>
              </w:rPr>
            </w:pPr>
            <w:r>
              <w:rPr>
                <w:color w:val="000000"/>
                <w:sz w:val="22"/>
              </w:rPr>
              <w:t xml:space="preserve">300 </w:t>
            </w:r>
          </w:p>
        </w:tc>
      </w:tr>
      <w:tr w14:paraId="57D645A1">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71219694">
            <w:pPr>
              <w:rPr>
                <w:color w:val="000000"/>
                <w:sz w:val="22"/>
              </w:rPr>
            </w:pPr>
            <w:r>
              <w:rPr>
                <w:color w:val="000000"/>
                <w:sz w:val="22"/>
              </w:rPr>
              <w:t>2080712</w:t>
            </w:r>
          </w:p>
        </w:tc>
        <w:tc>
          <w:tcPr>
            <w:tcW w:w="5397" w:type="dxa"/>
            <w:tcBorders>
              <w:top w:val="nil"/>
              <w:left w:val="nil"/>
              <w:bottom w:val="single" w:color="auto" w:sz="4" w:space="0"/>
              <w:right w:val="single" w:color="auto" w:sz="4" w:space="0"/>
            </w:tcBorders>
            <w:shd w:val="clear" w:color="auto" w:fill="FFFFFF"/>
          </w:tcPr>
          <w:p w14:paraId="28330DF1">
            <w:pPr>
              <w:rPr>
                <w:color w:val="000000"/>
                <w:sz w:val="22"/>
              </w:rPr>
            </w:pPr>
            <w:r>
              <w:rPr>
                <w:color w:val="000000"/>
                <w:sz w:val="22"/>
              </w:rPr>
              <w:t>高技能人才培养补助</w:t>
            </w:r>
          </w:p>
        </w:tc>
        <w:tc>
          <w:tcPr>
            <w:tcW w:w="1743" w:type="dxa"/>
            <w:tcBorders>
              <w:top w:val="nil"/>
              <w:left w:val="nil"/>
              <w:bottom w:val="single" w:color="auto" w:sz="4" w:space="0"/>
              <w:right w:val="single" w:color="auto" w:sz="4" w:space="0"/>
            </w:tcBorders>
            <w:shd w:val="clear" w:color="auto" w:fill="FFFFFF"/>
          </w:tcPr>
          <w:p w14:paraId="79783B80">
            <w:pPr>
              <w:jc w:val="right"/>
              <w:rPr>
                <w:color w:val="000000"/>
                <w:sz w:val="22"/>
              </w:rPr>
            </w:pPr>
            <w:r>
              <w:rPr>
                <w:color w:val="000000"/>
                <w:sz w:val="22"/>
              </w:rPr>
              <w:t xml:space="preserve">60 </w:t>
            </w:r>
          </w:p>
        </w:tc>
      </w:tr>
      <w:tr w14:paraId="2913A278">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051A5075">
            <w:pPr>
              <w:rPr>
                <w:color w:val="000000"/>
                <w:sz w:val="22"/>
              </w:rPr>
            </w:pPr>
            <w:r>
              <w:rPr>
                <w:color w:val="000000"/>
                <w:sz w:val="22"/>
              </w:rPr>
              <w:t>2080713</w:t>
            </w:r>
          </w:p>
        </w:tc>
        <w:tc>
          <w:tcPr>
            <w:tcW w:w="5397" w:type="dxa"/>
            <w:tcBorders>
              <w:top w:val="nil"/>
              <w:left w:val="nil"/>
              <w:bottom w:val="single" w:color="auto" w:sz="4" w:space="0"/>
              <w:right w:val="single" w:color="auto" w:sz="4" w:space="0"/>
            </w:tcBorders>
            <w:shd w:val="clear" w:color="auto" w:fill="FFFFFF"/>
          </w:tcPr>
          <w:p w14:paraId="7E7B079C">
            <w:pPr>
              <w:rPr>
                <w:color w:val="000000"/>
                <w:sz w:val="22"/>
              </w:rPr>
            </w:pPr>
            <w:r>
              <w:rPr>
                <w:color w:val="000000"/>
                <w:sz w:val="22"/>
              </w:rPr>
              <w:t>求职和创业补贴</w:t>
            </w:r>
          </w:p>
        </w:tc>
        <w:tc>
          <w:tcPr>
            <w:tcW w:w="1743" w:type="dxa"/>
            <w:tcBorders>
              <w:top w:val="nil"/>
              <w:left w:val="nil"/>
              <w:bottom w:val="single" w:color="auto" w:sz="4" w:space="0"/>
              <w:right w:val="single" w:color="auto" w:sz="4" w:space="0"/>
            </w:tcBorders>
            <w:shd w:val="clear" w:color="auto" w:fill="FFFFFF"/>
          </w:tcPr>
          <w:p w14:paraId="241B0558">
            <w:pPr>
              <w:jc w:val="right"/>
              <w:rPr>
                <w:color w:val="000000"/>
                <w:sz w:val="22"/>
              </w:rPr>
            </w:pPr>
            <w:r>
              <w:rPr>
                <w:color w:val="000000"/>
                <w:sz w:val="22"/>
              </w:rPr>
              <w:t xml:space="preserve">15 </w:t>
            </w:r>
          </w:p>
        </w:tc>
      </w:tr>
      <w:tr w14:paraId="6DBDF208">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6E7C7185">
            <w:pPr>
              <w:rPr>
                <w:color w:val="000000"/>
                <w:sz w:val="22"/>
              </w:rPr>
            </w:pPr>
            <w:r>
              <w:rPr>
                <w:color w:val="000000"/>
                <w:sz w:val="22"/>
              </w:rPr>
              <w:t>2080799</w:t>
            </w:r>
          </w:p>
        </w:tc>
        <w:tc>
          <w:tcPr>
            <w:tcW w:w="5397" w:type="dxa"/>
            <w:tcBorders>
              <w:top w:val="nil"/>
              <w:left w:val="nil"/>
              <w:bottom w:val="single" w:color="auto" w:sz="4" w:space="0"/>
              <w:right w:val="single" w:color="auto" w:sz="4" w:space="0"/>
            </w:tcBorders>
            <w:shd w:val="clear" w:color="auto" w:fill="FFFFFF"/>
          </w:tcPr>
          <w:p w14:paraId="17DE9959">
            <w:pPr>
              <w:rPr>
                <w:color w:val="000000"/>
                <w:sz w:val="22"/>
              </w:rPr>
            </w:pPr>
            <w:r>
              <w:rPr>
                <w:color w:val="000000"/>
                <w:sz w:val="22"/>
              </w:rPr>
              <w:t>其他就业补助支出</w:t>
            </w:r>
          </w:p>
        </w:tc>
        <w:tc>
          <w:tcPr>
            <w:tcW w:w="1743" w:type="dxa"/>
            <w:tcBorders>
              <w:top w:val="nil"/>
              <w:left w:val="nil"/>
              <w:bottom w:val="single" w:color="auto" w:sz="4" w:space="0"/>
              <w:right w:val="single" w:color="auto" w:sz="4" w:space="0"/>
            </w:tcBorders>
            <w:shd w:val="clear" w:color="auto" w:fill="FFFFFF"/>
          </w:tcPr>
          <w:p w14:paraId="79412E68">
            <w:pPr>
              <w:jc w:val="right"/>
              <w:rPr>
                <w:color w:val="000000"/>
                <w:sz w:val="22"/>
              </w:rPr>
            </w:pPr>
            <w:r>
              <w:rPr>
                <w:color w:val="000000"/>
                <w:sz w:val="22"/>
              </w:rPr>
              <w:t xml:space="preserve">782 </w:t>
            </w:r>
          </w:p>
        </w:tc>
      </w:tr>
      <w:tr w14:paraId="0EBFAE96">
        <w:tblPrEx>
          <w:tblCellMar>
            <w:top w:w="0" w:type="dxa"/>
            <w:left w:w="108" w:type="dxa"/>
            <w:bottom w:w="0" w:type="dxa"/>
            <w:right w:w="108" w:type="dxa"/>
          </w:tblCellMar>
        </w:tblPrEx>
        <w:trPr>
          <w:trHeight w:val="119" w:hRule="atLeast"/>
        </w:trPr>
        <w:tc>
          <w:tcPr>
            <w:tcW w:w="1863" w:type="dxa"/>
            <w:tcBorders>
              <w:top w:val="nil"/>
              <w:left w:val="single" w:color="auto" w:sz="4" w:space="0"/>
              <w:bottom w:val="single" w:color="auto" w:sz="4" w:space="0"/>
              <w:right w:val="single" w:color="auto" w:sz="4" w:space="0"/>
            </w:tcBorders>
            <w:shd w:val="clear" w:color="auto" w:fill="FFFFFF"/>
          </w:tcPr>
          <w:p w14:paraId="2979416C">
            <w:pPr>
              <w:rPr>
                <w:color w:val="000000"/>
                <w:sz w:val="22"/>
              </w:rPr>
            </w:pPr>
            <w:r>
              <w:rPr>
                <w:color w:val="000000"/>
                <w:sz w:val="22"/>
              </w:rPr>
              <w:t>20808</w:t>
            </w:r>
          </w:p>
        </w:tc>
        <w:tc>
          <w:tcPr>
            <w:tcW w:w="5397" w:type="dxa"/>
            <w:tcBorders>
              <w:top w:val="nil"/>
              <w:left w:val="nil"/>
              <w:bottom w:val="single" w:color="auto" w:sz="4" w:space="0"/>
              <w:right w:val="single" w:color="auto" w:sz="4" w:space="0"/>
            </w:tcBorders>
            <w:shd w:val="clear" w:color="auto" w:fill="FFFFFF"/>
          </w:tcPr>
          <w:p w14:paraId="62B859DE">
            <w:pPr>
              <w:rPr>
                <w:color w:val="000000"/>
                <w:sz w:val="22"/>
              </w:rPr>
            </w:pPr>
            <w:r>
              <w:rPr>
                <w:color w:val="000000"/>
                <w:sz w:val="22"/>
              </w:rPr>
              <w:t>抚恤</w:t>
            </w:r>
          </w:p>
        </w:tc>
        <w:tc>
          <w:tcPr>
            <w:tcW w:w="1743" w:type="dxa"/>
            <w:tcBorders>
              <w:top w:val="nil"/>
              <w:left w:val="nil"/>
              <w:bottom w:val="single" w:color="auto" w:sz="4" w:space="0"/>
              <w:right w:val="single" w:color="auto" w:sz="4" w:space="0"/>
            </w:tcBorders>
            <w:shd w:val="clear" w:color="auto" w:fill="FFFFFF"/>
          </w:tcPr>
          <w:p w14:paraId="2B3CCCDA">
            <w:pPr>
              <w:jc w:val="right"/>
              <w:rPr>
                <w:color w:val="000000"/>
                <w:sz w:val="22"/>
              </w:rPr>
            </w:pPr>
            <w:r>
              <w:rPr>
                <w:color w:val="000000"/>
                <w:sz w:val="22"/>
              </w:rPr>
              <w:t xml:space="preserve">4869 </w:t>
            </w:r>
          </w:p>
        </w:tc>
      </w:tr>
      <w:tr w14:paraId="7CDC96BC">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05BC260B">
            <w:pPr>
              <w:rPr>
                <w:color w:val="000000"/>
                <w:sz w:val="22"/>
              </w:rPr>
            </w:pPr>
            <w:r>
              <w:rPr>
                <w:color w:val="000000"/>
                <w:sz w:val="22"/>
              </w:rPr>
              <w:t>2080801</w:t>
            </w:r>
          </w:p>
        </w:tc>
        <w:tc>
          <w:tcPr>
            <w:tcW w:w="5397" w:type="dxa"/>
            <w:tcBorders>
              <w:top w:val="nil"/>
              <w:left w:val="nil"/>
              <w:bottom w:val="single" w:color="auto" w:sz="4" w:space="0"/>
              <w:right w:val="single" w:color="auto" w:sz="4" w:space="0"/>
            </w:tcBorders>
            <w:shd w:val="clear" w:color="auto" w:fill="FFFFFF"/>
          </w:tcPr>
          <w:p w14:paraId="378AFCA7">
            <w:pPr>
              <w:rPr>
                <w:color w:val="000000"/>
                <w:sz w:val="22"/>
              </w:rPr>
            </w:pPr>
            <w:r>
              <w:rPr>
                <w:color w:val="000000"/>
                <w:sz w:val="22"/>
              </w:rPr>
              <w:t>死亡抚恤</w:t>
            </w:r>
          </w:p>
        </w:tc>
        <w:tc>
          <w:tcPr>
            <w:tcW w:w="1743" w:type="dxa"/>
            <w:tcBorders>
              <w:top w:val="nil"/>
              <w:left w:val="nil"/>
              <w:bottom w:val="single" w:color="auto" w:sz="4" w:space="0"/>
              <w:right w:val="single" w:color="auto" w:sz="4" w:space="0"/>
            </w:tcBorders>
            <w:shd w:val="clear" w:color="auto" w:fill="FFFFFF"/>
          </w:tcPr>
          <w:p w14:paraId="2980ACBB">
            <w:pPr>
              <w:jc w:val="right"/>
              <w:rPr>
                <w:color w:val="000000"/>
                <w:sz w:val="22"/>
              </w:rPr>
            </w:pPr>
            <w:r>
              <w:rPr>
                <w:color w:val="000000"/>
                <w:sz w:val="22"/>
              </w:rPr>
              <w:t xml:space="preserve">106 </w:t>
            </w:r>
          </w:p>
        </w:tc>
      </w:tr>
      <w:tr w14:paraId="1D66B7DA">
        <w:tblPrEx>
          <w:tblCellMar>
            <w:top w:w="0" w:type="dxa"/>
            <w:left w:w="108" w:type="dxa"/>
            <w:bottom w:w="0" w:type="dxa"/>
            <w:right w:w="108" w:type="dxa"/>
          </w:tblCellMar>
        </w:tblPrEx>
        <w:trPr>
          <w:trHeight w:val="130" w:hRule="atLeast"/>
        </w:trPr>
        <w:tc>
          <w:tcPr>
            <w:tcW w:w="1863" w:type="dxa"/>
            <w:tcBorders>
              <w:top w:val="nil"/>
              <w:left w:val="single" w:color="auto" w:sz="4" w:space="0"/>
              <w:bottom w:val="single" w:color="auto" w:sz="4" w:space="0"/>
              <w:right w:val="single" w:color="auto" w:sz="4" w:space="0"/>
            </w:tcBorders>
            <w:shd w:val="clear" w:color="auto" w:fill="FFFFFF"/>
          </w:tcPr>
          <w:p w14:paraId="423B12AF">
            <w:pPr>
              <w:rPr>
                <w:color w:val="000000"/>
                <w:sz w:val="22"/>
              </w:rPr>
            </w:pPr>
            <w:r>
              <w:rPr>
                <w:color w:val="000000"/>
                <w:sz w:val="22"/>
              </w:rPr>
              <w:t>2080802</w:t>
            </w:r>
          </w:p>
        </w:tc>
        <w:tc>
          <w:tcPr>
            <w:tcW w:w="5397" w:type="dxa"/>
            <w:tcBorders>
              <w:top w:val="nil"/>
              <w:left w:val="nil"/>
              <w:bottom w:val="single" w:color="auto" w:sz="4" w:space="0"/>
              <w:right w:val="single" w:color="auto" w:sz="4" w:space="0"/>
            </w:tcBorders>
            <w:shd w:val="clear" w:color="auto" w:fill="FFFFFF"/>
          </w:tcPr>
          <w:p w14:paraId="3A42B121">
            <w:pPr>
              <w:rPr>
                <w:color w:val="000000"/>
                <w:sz w:val="22"/>
              </w:rPr>
            </w:pPr>
            <w:r>
              <w:rPr>
                <w:color w:val="000000"/>
                <w:sz w:val="22"/>
              </w:rPr>
              <w:t>伤残抚恤</w:t>
            </w:r>
          </w:p>
        </w:tc>
        <w:tc>
          <w:tcPr>
            <w:tcW w:w="1743" w:type="dxa"/>
            <w:tcBorders>
              <w:top w:val="nil"/>
              <w:left w:val="nil"/>
              <w:bottom w:val="single" w:color="auto" w:sz="4" w:space="0"/>
              <w:right w:val="single" w:color="auto" w:sz="4" w:space="0"/>
            </w:tcBorders>
            <w:shd w:val="clear" w:color="auto" w:fill="FFFFFF"/>
          </w:tcPr>
          <w:p w14:paraId="16AE09A2">
            <w:pPr>
              <w:jc w:val="right"/>
              <w:rPr>
                <w:color w:val="000000"/>
                <w:sz w:val="22"/>
              </w:rPr>
            </w:pPr>
            <w:r>
              <w:rPr>
                <w:color w:val="000000"/>
                <w:sz w:val="22"/>
              </w:rPr>
              <w:t xml:space="preserve">919 </w:t>
            </w:r>
          </w:p>
        </w:tc>
      </w:tr>
      <w:tr w14:paraId="1C1F25D8">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68B03A9D">
            <w:pPr>
              <w:rPr>
                <w:color w:val="000000"/>
                <w:sz w:val="22"/>
              </w:rPr>
            </w:pPr>
            <w:r>
              <w:rPr>
                <w:color w:val="000000"/>
                <w:sz w:val="22"/>
              </w:rPr>
              <w:t>2080803</w:t>
            </w:r>
          </w:p>
        </w:tc>
        <w:tc>
          <w:tcPr>
            <w:tcW w:w="5397" w:type="dxa"/>
            <w:tcBorders>
              <w:top w:val="nil"/>
              <w:left w:val="nil"/>
              <w:bottom w:val="single" w:color="auto" w:sz="4" w:space="0"/>
              <w:right w:val="single" w:color="auto" w:sz="4" w:space="0"/>
            </w:tcBorders>
            <w:shd w:val="clear" w:color="auto" w:fill="FFFFFF"/>
          </w:tcPr>
          <w:p w14:paraId="024A4D24">
            <w:pPr>
              <w:rPr>
                <w:color w:val="000000"/>
                <w:sz w:val="22"/>
              </w:rPr>
            </w:pPr>
            <w:r>
              <w:rPr>
                <w:color w:val="000000"/>
                <w:sz w:val="22"/>
              </w:rPr>
              <w:t>在乡复员、退伍军人生活补助</w:t>
            </w:r>
          </w:p>
        </w:tc>
        <w:tc>
          <w:tcPr>
            <w:tcW w:w="1743" w:type="dxa"/>
            <w:tcBorders>
              <w:top w:val="nil"/>
              <w:left w:val="nil"/>
              <w:bottom w:val="single" w:color="auto" w:sz="4" w:space="0"/>
              <w:right w:val="single" w:color="auto" w:sz="4" w:space="0"/>
            </w:tcBorders>
            <w:shd w:val="clear" w:color="auto" w:fill="FFFFFF"/>
          </w:tcPr>
          <w:p w14:paraId="265F9BF7">
            <w:pPr>
              <w:jc w:val="right"/>
              <w:rPr>
                <w:color w:val="000000"/>
                <w:sz w:val="22"/>
              </w:rPr>
            </w:pPr>
            <w:r>
              <w:rPr>
                <w:color w:val="000000"/>
                <w:sz w:val="22"/>
              </w:rPr>
              <w:t xml:space="preserve">2410 </w:t>
            </w:r>
          </w:p>
        </w:tc>
      </w:tr>
      <w:tr w14:paraId="490542C8">
        <w:tblPrEx>
          <w:tblCellMar>
            <w:top w:w="0" w:type="dxa"/>
            <w:left w:w="108" w:type="dxa"/>
            <w:bottom w:w="0" w:type="dxa"/>
            <w:right w:w="108" w:type="dxa"/>
          </w:tblCellMar>
        </w:tblPrEx>
        <w:trPr>
          <w:trHeight w:val="187" w:hRule="atLeast"/>
        </w:trPr>
        <w:tc>
          <w:tcPr>
            <w:tcW w:w="1863" w:type="dxa"/>
            <w:tcBorders>
              <w:top w:val="nil"/>
              <w:left w:val="single" w:color="auto" w:sz="4" w:space="0"/>
              <w:bottom w:val="single" w:color="auto" w:sz="4" w:space="0"/>
              <w:right w:val="single" w:color="auto" w:sz="4" w:space="0"/>
            </w:tcBorders>
            <w:shd w:val="clear" w:color="auto" w:fill="FFFFFF"/>
          </w:tcPr>
          <w:p w14:paraId="55D7FA53">
            <w:pPr>
              <w:rPr>
                <w:color w:val="000000"/>
                <w:sz w:val="22"/>
              </w:rPr>
            </w:pPr>
            <w:r>
              <w:rPr>
                <w:color w:val="000000"/>
                <w:sz w:val="22"/>
              </w:rPr>
              <w:t>2080805</w:t>
            </w:r>
          </w:p>
        </w:tc>
        <w:tc>
          <w:tcPr>
            <w:tcW w:w="5397" w:type="dxa"/>
            <w:tcBorders>
              <w:top w:val="nil"/>
              <w:left w:val="nil"/>
              <w:bottom w:val="single" w:color="auto" w:sz="4" w:space="0"/>
              <w:right w:val="single" w:color="auto" w:sz="4" w:space="0"/>
            </w:tcBorders>
            <w:shd w:val="clear" w:color="auto" w:fill="FFFFFF"/>
          </w:tcPr>
          <w:p w14:paraId="558D6A9C">
            <w:pPr>
              <w:rPr>
                <w:color w:val="000000"/>
                <w:sz w:val="22"/>
              </w:rPr>
            </w:pPr>
            <w:r>
              <w:rPr>
                <w:color w:val="000000"/>
                <w:sz w:val="22"/>
              </w:rPr>
              <w:t>义务兵优待</w:t>
            </w:r>
          </w:p>
        </w:tc>
        <w:tc>
          <w:tcPr>
            <w:tcW w:w="1743" w:type="dxa"/>
            <w:tcBorders>
              <w:top w:val="nil"/>
              <w:left w:val="nil"/>
              <w:bottom w:val="single" w:color="auto" w:sz="4" w:space="0"/>
              <w:right w:val="single" w:color="auto" w:sz="4" w:space="0"/>
            </w:tcBorders>
            <w:shd w:val="clear" w:color="auto" w:fill="FFFFFF"/>
          </w:tcPr>
          <w:p w14:paraId="1C8FF6F1">
            <w:pPr>
              <w:jc w:val="right"/>
              <w:rPr>
                <w:color w:val="000000"/>
                <w:sz w:val="22"/>
              </w:rPr>
            </w:pPr>
            <w:r>
              <w:rPr>
                <w:color w:val="000000"/>
                <w:sz w:val="22"/>
              </w:rPr>
              <w:t xml:space="preserve">1368 </w:t>
            </w:r>
          </w:p>
        </w:tc>
      </w:tr>
      <w:tr w14:paraId="7F373A11">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7BCE02EF">
            <w:pPr>
              <w:rPr>
                <w:color w:val="000000"/>
                <w:sz w:val="22"/>
              </w:rPr>
            </w:pPr>
            <w:r>
              <w:rPr>
                <w:color w:val="000000"/>
                <w:sz w:val="22"/>
              </w:rPr>
              <w:t>2080807</w:t>
            </w:r>
          </w:p>
        </w:tc>
        <w:tc>
          <w:tcPr>
            <w:tcW w:w="5397" w:type="dxa"/>
            <w:tcBorders>
              <w:top w:val="nil"/>
              <w:left w:val="nil"/>
              <w:bottom w:val="single" w:color="auto" w:sz="4" w:space="0"/>
              <w:right w:val="single" w:color="auto" w:sz="4" w:space="0"/>
            </w:tcBorders>
            <w:shd w:val="clear" w:color="auto" w:fill="FFFFFF"/>
          </w:tcPr>
          <w:p w14:paraId="1ADCBBDC">
            <w:pPr>
              <w:rPr>
                <w:color w:val="000000"/>
                <w:sz w:val="22"/>
              </w:rPr>
            </w:pPr>
            <w:r>
              <w:rPr>
                <w:color w:val="000000"/>
                <w:sz w:val="22"/>
              </w:rPr>
              <w:t>光荣院</w:t>
            </w:r>
          </w:p>
        </w:tc>
        <w:tc>
          <w:tcPr>
            <w:tcW w:w="1743" w:type="dxa"/>
            <w:tcBorders>
              <w:top w:val="nil"/>
              <w:left w:val="nil"/>
              <w:bottom w:val="single" w:color="auto" w:sz="4" w:space="0"/>
              <w:right w:val="single" w:color="auto" w:sz="4" w:space="0"/>
            </w:tcBorders>
            <w:shd w:val="clear" w:color="auto" w:fill="FFFFFF"/>
          </w:tcPr>
          <w:p w14:paraId="00ABB605">
            <w:pPr>
              <w:jc w:val="right"/>
              <w:rPr>
                <w:color w:val="000000"/>
                <w:sz w:val="22"/>
              </w:rPr>
            </w:pPr>
            <w:r>
              <w:rPr>
                <w:color w:val="000000"/>
                <w:sz w:val="22"/>
              </w:rPr>
              <w:t xml:space="preserve">33 </w:t>
            </w:r>
          </w:p>
        </w:tc>
      </w:tr>
      <w:tr w14:paraId="527FED55">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2F462773">
            <w:pPr>
              <w:rPr>
                <w:color w:val="000000"/>
                <w:sz w:val="22"/>
              </w:rPr>
            </w:pPr>
            <w:r>
              <w:rPr>
                <w:color w:val="000000"/>
                <w:sz w:val="22"/>
              </w:rPr>
              <w:t>2080899</w:t>
            </w:r>
          </w:p>
        </w:tc>
        <w:tc>
          <w:tcPr>
            <w:tcW w:w="5397" w:type="dxa"/>
            <w:tcBorders>
              <w:top w:val="nil"/>
              <w:left w:val="nil"/>
              <w:bottom w:val="single" w:color="auto" w:sz="4" w:space="0"/>
              <w:right w:val="single" w:color="auto" w:sz="4" w:space="0"/>
            </w:tcBorders>
            <w:shd w:val="clear" w:color="auto" w:fill="FFFFFF"/>
          </w:tcPr>
          <w:p w14:paraId="1C31BF5D">
            <w:pPr>
              <w:rPr>
                <w:color w:val="000000"/>
                <w:sz w:val="22"/>
              </w:rPr>
            </w:pPr>
            <w:r>
              <w:rPr>
                <w:color w:val="000000"/>
                <w:sz w:val="22"/>
              </w:rPr>
              <w:t>其他优抚支出</w:t>
            </w:r>
          </w:p>
        </w:tc>
        <w:tc>
          <w:tcPr>
            <w:tcW w:w="1743" w:type="dxa"/>
            <w:tcBorders>
              <w:top w:val="nil"/>
              <w:left w:val="nil"/>
              <w:bottom w:val="single" w:color="auto" w:sz="4" w:space="0"/>
              <w:right w:val="single" w:color="auto" w:sz="4" w:space="0"/>
            </w:tcBorders>
            <w:shd w:val="clear" w:color="auto" w:fill="FFFFFF"/>
          </w:tcPr>
          <w:p w14:paraId="2C3668BB">
            <w:pPr>
              <w:jc w:val="right"/>
              <w:rPr>
                <w:color w:val="000000"/>
                <w:sz w:val="22"/>
              </w:rPr>
            </w:pPr>
            <w:r>
              <w:rPr>
                <w:color w:val="000000"/>
                <w:sz w:val="22"/>
              </w:rPr>
              <w:t xml:space="preserve">33 </w:t>
            </w:r>
          </w:p>
        </w:tc>
      </w:tr>
      <w:tr w14:paraId="4BFC363B">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13A3C390">
            <w:pPr>
              <w:rPr>
                <w:color w:val="000000"/>
                <w:sz w:val="22"/>
              </w:rPr>
            </w:pPr>
            <w:r>
              <w:rPr>
                <w:color w:val="000000"/>
                <w:sz w:val="22"/>
              </w:rPr>
              <w:t>20809</w:t>
            </w:r>
          </w:p>
        </w:tc>
        <w:tc>
          <w:tcPr>
            <w:tcW w:w="5397" w:type="dxa"/>
            <w:tcBorders>
              <w:top w:val="nil"/>
              <w:left w:val="nil"/>
              <w:bottom w:val="single" w:color="auto" w:sz="4" w:space="0"/>
              <w:right w:val="single" w:color="auto" w:sz="4" w:space="0"/>
            </w:tcBorders>
            <w:shd w:val="clear" w:color="auto" w:fill="FFFFFF"/>
          </w:tcPr>
          <w:p w14:paraId="0B59DCEE">
            <w:pPr>
              <w:rPr>
                <w:color w:val="000000"/>
                <w:sz w:val="22"/>
              </w:rPr>
            </w:pPr>
            <w:r>
              <w:rPr>
                <w:color w:val="000000"/>
                <w:sz w:val="22"/>
              </w:rPr>
              <w:t>退役安置</w:t>
            </w:r>
          </w:p>
        </w:tc>
        <w:tc>
          <w:tcPr>
            <w:tcW w:w="1743" w:type="dxa"/>
            <w:tcBorders>
              <w:top w:val="nil"/>
              <w:left w:val="nil"/>
              <w:bottom w:val="single" w:color="auto" w:sz="4" w:space="0"/>
              <w:right w:val="single" w:color="auto" w:sz="4" w:space="0"/>
            </w:tcBorders>
            <w:shd w:val="clear" w:color="auto" w:fill="FFFFFF"/>
          </w:tcPr>
          <w:p w14:paraId="4D79B1AC">
            <w:pPr>
              <w:jc w:val="right"/>
              <w:rPr>
                <w:color w:val="000000"/>
                <w:sz w:val="22"/>
              </w:rPr>
            </w:pPr>
            <w:r>
              <w:rPr>
                <w:color w:val="000000"/>
                <w:sz w:val="22"/>
              </w:rPr>
              <w:t xml:space="preserve">697 </w:t>
            </w:r>
          </w:p>
        </w:tc>
      </w:tr>
      <w:tr w14:paraId="0845A60B">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2924C7C9">
            <w:pPr>
              <w:rPr>
                <w:color w:val="000000"/>
                <w:sz w:val="22"/>
              </w:rPr>
            </w:pPr>
            <w:r>
              <w:rPr>
                <w:color w:val="000000"/>
                <w:sz w:val="22"/>
              </w:rPr>
              <w:t>2080901</w:t>
            </w:r>
          </w:p>
        </w:tc>
        <w:tc>
          <w:tcPr>
            <w:tcW w:w="5397" w:type="dxa"/>
            <w:tcBorders>
              <w:top w:val="nil"/>
              <w:left w:val="nil"/>
              <w:bottom w:val="single" w:color="auto" w:sz="4" w:space="0"/>
              <w:right w:val="single" w:color="auto" w:sz="4" w:space="0"/>
            </w:tcBorders>
            <w:shd w:val="clear" w:color="auto" w:fill="FFFFFF"/>
          </w:tcPr>
          <w:p w14:paraId="49CDBD54">
            <w:pPr>
              <w:rPr>
                <w:color w:val="000000"/>
                <w:sz w:val="22"/>
              </w:rPr>
            </w:pPr>
            <w:r>
              <w:rPr>
                <w:color w:val="000000"/>
                <w:sz w:val="22"/>
              </w:rPr>
              <w:t>退役士兵安置</w:t>
            </w:r>
          </w:p>
        </w:tc>
        <w:tc>
          <w:tcPr>
            <w:tcW w:w="1743" w:type="dxa"/>
            <w:tcBorders>
              <w:top w:val="nil"/>
              <w:left w:val="nil"/>
              <w:bottom w:val="single" w:color="auto" w:sz="4" w:space="0"/>
              <w:right w:val="single" w:color="auto" w:sz="4" w:space="0"/>
            </w:tcBorders>
            <w:shd w:val="clear" w:color="auto" w:fill="FFFFFF"/>
          </w:tcPr>
          <w:p w14:paraId="7F331A2D">
            <w:pPr>
              <w:jc w:val="right"/>
              <w:rPr>
                <w:color w:val="000000"/>
                <w:sz w:val="22"/>
              </w:rPr>
            </w:pPr>
            <w:r>
              <w:rPr>
                <w:color w:val="000000"/>
                <w:sz w:val="22"/>
              </w:rPr>
              <w:t xml:space="preserve">537 </w:t>
            </w:r>
          </w:p>
        </w:tc>
      </w:tr>
      <w:tr w14:paraId="35684A0A">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704D6CF8">
            <w:pPr>
              <w:rPr>
                <w:color w:val="000000"/>
                <w:sz w:val="22"/>
              </w:rPr>
            </w:pPr>
            <w:r>
              <w:rPr>
                <w:color w:val="000000"/>
                <w:sz w:val="22"/>
              </w:rPr>
              <w:t>2080902</w:t>
            </w:r>
          </w:p>
        </w:tc>
        <w:tc>
          <w:tcPr>
            <w:tcW w:w="5397" w:type="dxa"/>
            <w:tcBorders>
              <w:top w:val="nil"/>
              <w:left w:val="nil"/>
              <w:bottom w:val="single" w:color="auto" w:sz="4" w:space="0"/>
              <w:right w:val="single" w:color="auto" w:sz="4" w:space="0"/>
            </w:tcBorders>
            <w:shd w:val="clear" w:color="auto" w:fill="FFFFFF"/>
          </w:tcPr>
          <w:p w14:paraId="533DE56F">
            <w:pPr>
              <w:rPr>
                <w:color w:val="000000"/>
                <w:sz w:val="22"/>
              </w:rPr>
            </w:pPr>
            <w:r>
              <w:rPr>
                <w:color w:val="000000"/>
                <w:sz w:val="22"/>
              </w:rPr>
              <w:t>军队移交政府的离退休人员安置</w:t>
            </w:r>
          </w:p>
        </w:tc>
        <w:tc>
          <w:tcPr>
            <w:tcW w:w="1743" w:type="dxa"/>
            <w:tcBorders>
              <w:top w:val="nil"/>
              <w:left w:val="nil"/>
              <w:bottom w:val="single" w:color="auto" w:sz="4" w:space="0"/>
              <w:right w:val="single" w:color="auto" w:sz="4" w:space="0"/>
            </w:tcBorders>
            <w:shd w:val="clear" w:color="auto" w:fill="FFFFFF"/>
          </w:tcPr>
          <w:p w14:paraId="25025221">
            <w:pPr>
              <w:jc w:val="right"/>
              <w:rPr>
                <w:color w:val="000000"/>
                <w:sz w:val="22"/>
              </w:rPr>
            </w:pPr>
            <w:r>
              <w:rPr>
                <w:color w:val="000000"/>
                <w:sz w:val="22"/>
              </w:rPr>
              <w:t xml:space="preserve">81 </w:t>
            </w:r>
          </w:p>
        </w:tc>
      </w:tr>
      <w:tr w14:paraId="0A2F76DD">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7AC86361">
            <w:pPr>
              <w:rPr>
                <w:color w:val="000000"/>
                <w:sz w:val="22"/>
              </w:rPr>
            </w:pPr>
            <w:r>
              <w:rPr>
                <w:color w:val="000000"/>
                <w:sz w:val="22"/>
              </w:rPr>
              <w:t>2080903</w:t>
            </w:r>
          </w:p>
        </w:tc>
        <w:tc>
          <w:tcPr>
            <w:tcW w:w="5397" w:type="dxa"/>
            <w:tcBorders>
              <w:top w:val="nil"/>
              <w:left w:val="nil"/>
              <w:bottom w:val="single" w:color="auto" w:sz="4" w:space="0"/>
              <w:right w:val="single" w:color="auto" w:sz="4" w:space="0"/>
            </w:tcBorders>
            <w:shd w:val="clear" w:color="auto" w:fill="FFFFFF"/>
          </w:tcPr>
          <w:p w14:paraId="66E3B023">
            <w:pPr>
              <w:rPr>
                <w:color w:val="000000"/>
                <w:sz w:val="22"/>
              </w:rPr>
            </w:pPr>
            <w:r>
              <w:rPr>
                <w:color w:val="000000"/>
                <w:sz w:val="22"/>
              </w:rPr>
              <w:t>军队移交政府离退休干部管理机构</w:t>
            </w:r>
          </w:p>
        </w:tc>
        <w:tc>
          <w:tcPr>
            <w:tcW w:w="1743" w:type="dxa"/>
            <w:tcBorders>
              <w:top w:val="nil"/>
              <w:left w:val="nil"/>
              <w:bottom w:val="single" w:color="auto" w:sz="4" w:space="0"/>
              <w:right w:val="single" w:color="auto" w:sz="4" w:space="0"/>
            </w:tcBorders>
            <w:shd w:val="clear" w:color="auto" w:fill="FFFFFF"/>
          </w:tcPr>
          <w:p w14:paraId="3E04D763">
            <w:pPr>
              <w:jc w:val="right"/>
              <w:rPr>
                <w:color w:val="000000"/>
                <w:sz w:val="22"/>
              </w:rPr>
            </w:pPr>
            <w:r>
              <w:rPr>
                <w:color w:val="000000"/>
                <w:sz w:val="22"/>
              </w:rPr>
              <w:t xml:space="preserve">25 </w:t>
            </w:r>
          </w:p>
        </w:tc>
      </w:tr>
      <w:tr w14:paraId="05ED80F5">
        <w:tblPrEx>
          <w:tblCellMar>
            <w:top w:w="0" w:type="dxa"/>
            <w:left w:w="108" w:type="dxa"/>
            <w:bottom w:w="0" w:type="dxa"/>
            <w:right w:w="108" w:type="dxa"/>
          </w:tblCellMar>
        </w:tblPrEx>
        <w:trPr>
          <w:trHeight w:val="119" w:hRule="atLeast"/>
        </w:trPr>
        <w:tc>
          <w:tcPr>
            <w:tcW w:w="1863" w:type="dxa"/>
            <w:tcBorders>
              <w:top w:val="nil"/>
              <w:left w:val="single" w:color="auto" w:sz="4" w:space="0"/>
              <w:bottom w:val="single" w:color="auto" w:sz="4" w:space="0"/>
              <w:right w:val="single" w:color="auto" w:sz="4" w:space="0"/>
            </w:tcBorders>
            <w:shd w:val="clear" w:color="auto" w:fill="FFFFFF"/>
          </w:tcPr>
          <w:p w14:paraId="5E537932">
            <w:pPr>
              <w:rPr>
                <w:color w:val="000000"/>
                <w:sz w:val="22"/>
              </w:rPr>
            </w:pPr>
            <w:r>
              <w:rPr>
                <w:color w:val="000000"/>
                <w:sz w:val="22"/>
              </w:rPr>
              <w:t>2080904</w:t>
            </w:r>
          </w:p>
        </w:tc>
        <w:tc>
          <w:tcPr>
            <w:tcW w:w="5397" w:type="dxa"/>
            <w:tcBorders>
              <w:top w:val="nil"/>
              <w:left w:val="nil"/>
              <w:bottom w:val="single" w:color="auto" w:sz="4" w:space="0"/>
              <w:right w:val="single" w:color="auto" w:sz="4" w:space="0"/>
            </w:tcBorders>
            <w:shd w:val="clear" w:color="auto" w:fill="FFFFFF"/>
          </w:tcPr>
          <w:p w14:paraId="0B1FC647">
            <w:pPr>
              <w:rPr>
                <w:color w:val="000000"/>
                <w:sz w:val="22"/>
              </w:rPr>
            </w:pPr>
            <w:r>
              <w:rPr>
                <w:color w:val="000000"/>
                <w:sz w:val="22"/>
              </w:rPr>
              <w:t>退役士兵管理教育</w:t>
            </w:r>
          </w:p>
        </w:tc>
        <w:tc>
          <w:tcPr>
            <w:tcW w:w="1743" w:type="dxa"/>
            <w:tcBorders>
              <w:top w:val="nil"/>
              <w:left w:val="nil"/>
              <w:bottom w:val="single" w:color="auto" w:sz="4" w:space="0"/>
              <w:right w:val="single" w:color="auto" w:sz="4" w:space="0"/>
            </w:tcBorders>
            <w:shd w:val="clear" w:color="auto" w:fill="FFFFFF"/>
          </w:tcPr>
          <w:p w14:paraId="5C0F1E4F">
            <w:pPr>
              <w:jc w:val="right"/>
              <w:rPr>
                <w:color w:val="000000"/>
                <w:sz w:val="22"/>
              </w:rPr>
            </w:pPr>
            <w:r>
              <w:rPr>
                <w:color w:val="000000"/>
                <w:sz w:val="22"/>
              </w:rPr>
              <w:t xml:space="preserve">10 </w:t>
            </w:r>
          </w:p>
        </w:tc>
      </w:tr>
      <w:tr w14:paraId="0DAFA1C2">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48AE82A1">
            <w:pPr>
              <w:rPr>
                <w:color w:val="000000"/>
                <w:sz w:val="22"/>
              </w:rPr>
            </w:pPr>
            <w:r>
              <w:rPr>
                <w:color w:val="000000"/>
                <w:sz w:val="22"/>
              </w:rPr>
              <w:t>2080905</w:t>
            </w:r>
          </w:p>
        </w:tc>
        <w:tc>
          <w:tcPr>
            <w:tcW w:w="5397" w:type="dxa"/>
            <w:tcBorders>
              <w:top w:val="nil"/>
              <w:left w:val="nil"/>
              <w:bottom w:val="single" w:color="auto" w:sz="4" w:space="0"/>
              <w:right w:val="single" w:color="auto" w:sz="4" w:space="0"/>
            </w:tcBorders>
            <w:shd w:val="clear" w:color="auto" w:fill="FFFFFF"/>
          </w:tcPr>
          <w:p w14:paraId="67A0E60B">
            <w:pPr>
              <w:rPr>
                <w:color w:val="000000"/>
                <w:sz w:val="22"/>
              </w:rPr>
            </w:pPr>
            <w:r>
              <w:rPr>
                <w:color w:val="000000"/>
                <w:sz w:val="22"/>
              </w:rPr>
              <w:t>军队转业干部安置</w:t>
            </w:r>
          </w:p>
        </w:tc>
        <w:tc>
          <w:tcPr>
            <w:tcW w:w="1743" w:type="dxa"/>
            <w:tcBorders>
              <w:top w:val="nil"/>
              <w:left w:val="nil"/>
              <w:bottom w:val="single" w:color="auto" w:sz="4" w:space="0"/>
              <w:right w:val="single" w:color="auto" w:sz="4" w:space="0"/>
            </w:tcBorders>
            <w:shd w:val="clear" w:color="auto" w:fill="FFFFFF"/>
          </w:tcPr>
          <w:p w14:paraId="061F4574">
            <w:pPr>
              <w:jc w:val="right"/>
              <w:rPr>
                <w:color w:val="000000"/>
                <w:sz w:val="22"/>
              </w:rPr>
            </w:pPr>
            <w:r>
              <w:rPr>
                <w:color w:val="000000"/>
                <w:sz w:val="22"/>
              </w:rPr>
              <w:t xml:space="preserve">43 </w:t>
            </w:r>
          </w:p>
        </w:tc>
      </w:tr>
      <w:tr w14:paraId="28C4AC48">
        <w:tblPrEx>
          <w:tblCellMar>
            <w:top w:w="0" w:type="dxa"/>
            <w:left w:w="108" w:type="dxa"/>
            <w:bottom w:w="0" w:type="dxa"/>
            <w:right w:w="108" w:type="dxa"/>
          </w:tblCellMar>
        </w:tblPrEx>
        <w:trPr>
          <w:trHeight w:val="130" w:hRule="atLeast"/>
        </w:trPr>
        <w:tc>
          <w:tcPr>
            <w:tcW w:w="1863" w:type="dxa"/>
            <w:tcBorders>
              <w:top w:val="nil"/>
              <w:left w:val="single" w:color="auto" w:sz="4" w:space="0"/>
              <w:bottom w:val="single" w:color="auto" w:sz="4" w:space="0"/>
              <w:right w:val="single" w:color="auto" w:sz="4" w:space="0"/>
            </w:tcBorders>
            <w:shd w:val="clear" w:color="auto" w:fill="FFFFFF"/>
          </w:tcPr>
          <w:p w14:paraId="1AC99603">
            <w:pPr>
              <w:rPr>
                <w:color w:val="000000"/>
                <w:sz w:val="22"/>
              </w:rPr>
            </w:pPr>
            <w:r>
              <w:rPr>
                <w:color w:val="000000"/>
                <w:sz w:val="22"/>
              </w:rPr>
              <w:t>20810</w:t>
            </w:r>
          </w:p>
        </w:tc>
        <w:tc>
          <w:tcPr>
            <w:tcW w:w="5397" w:type="dxa"/>
            <w:tcBorders>
              <w:top w:val="nil"/>
              <w:left w:val="nil"/>
              <w:bottom w:val="single" w:color="auto" w:sz="4" w:space="0"/>
              <w:right w:val="single" w:color="auto" w:sz="4" w:space="0"/>
            </w:tcBorders>
            <w:shd w:val="clear" w:color="auto" w:fill="FFFFFF"/>
          </w:tcPr>
          <w:p w14:paraId="0B277F85">
            <w:pPr>
              <w:rPr>
                <w:color w:val="000000"/>
                <w:sz w:val="22"/>
              </w:rPr>
            </w:pPr>
            <w:r>
              <w:rPr>
                <w:color w:val="000000"/>
                <w:sz w:val="22"/>
              </w:rPr>
              <w:t>社会福利</w:t>
            </w:r>
          </w:p>
        </w:tc>
        <w:tc>
          <w:tcPr>
            <w:tcW w:w="1743" w:type="dxa"/>
            <w:tcBorders>
              <w:top w:val="nil"/>
              <w:left w:val="nil"/>
              <w:bottom w:val="single" w:color="auto" w:sz="4" w:space="0"/>
              <w:right w:val="single" w:color="auto" w:sz="4" w:space="0"/>
            </w:tcBorders>
            <w:shd w:val="clear" w:color="auto" w:fill="FFFFFF"/>
          </w:tcPr>
          <w:p w14:paraId="72ED885C">
            <w:pPr>
              <w:jc w:val="right"/>
              <w:rPr>
                <w:color w:val="000000"/>
                <w:sz w:val="22"/>
              </w:rPr>
            </w:pPr>
            <w:r>
              <w:rPr>
                <w:color w:val="000000"/>
                <w:sz w:val="22"/>
              </w:rPr>
              <w:t xml:space="preserve">1443 </w:t>
            </w:r>
          </w:p>
        </w:tc>
      </w:tr>
      <w:tr w14:paraId="593B3E26">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5FE45BB7">
            <w:pPr>
              <w:rPr>
                <w:color w:val="000000"/>
                <w:sz w:val="22"/>
              </w:rPr>
            </w:pPr>
            <w:r>
              <w:rPr>
                <w:color w:val="000000"/>
                <w:sz w:val="22"/>
              </w:rPr>
              <w:t>2081001</w:t>
            </w:r>
          </w:p>
        </w:tc>
        <w:tc>
          <w:tcPr>
            <w:tcW w:w="5397" w:type="dxa"/>
            <w:tcBorders>
              <w:top w:val="nil"/>
              <w:left w:val="nil"/>
              <w:bottom w:val="single" w:color="auto" w:sz="4" w:space="0"/>
              <w:right w:val="single" w:color="auto" w:sz="4" w:space="0"/>
            </w:tcBorders>
            <w:shd w:val="clear" w:color="auto" w:fill="FFFFFF"/>
          </w:tcPr>
          <w:p w14:paraId="27D0E676">
            <w:pPr>
              <w:rPr>
                <w:color w:val="000000"/>
                <w:sz w:val="22"/>
              </w:rPr>
            </w:pPr>
            <w:r>
              <w:rPr>
                <w:color w:val="000000"/>
                <w:sz w:val="22"/>
              </w:rPr>
              <w:t>儿童福利</w:t>
            </w:r>
          </w:p>
        </w:tc>
        <w:tc>
          <w:tcPr>
            <w:tcW w:w="1743" w:type="dxa"/>
            <w:tcBorders>
              <w:top w:val="nil"/>
              <w:left w:val="nil"/>
              <w:bottom w:val="single" w:color="auto" w:sz="4" w:space="0"/>
              <w:right w:val="single" w:color="auto" w:sz="4" w:space="0"/>
            </w:tcBorders>
            <w:shd w:val="clear" w:color="auto" w:fill="FFFFFF"/>
          </w:tcPr>
          <w:p w14:paraId="409D9B21">
            <w:pPr>
              <w:jc w:val="right"/>
              <w:rPr>
                <w:color w:val="000000"/>
                <w:sz w:val="22"/>
              </w:rPr>
            </w:pPr>
            <w:r>
              <w:rPr>
                <w:color w:val="000000"/>
                <w:sz w:val="22"/>
              </w:rPr>
              <w:t xml:space="preserve">367 </w:t>
            </w:r>
          </w:p>
        </w:tc>
      </w:tr>
      <w:tr w14:paraId="0B8AEBEC">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3A6B4659">
            <w:pPr>
              <w:rPr>
                <w:color w:val="000000"/>
                <w:sz w:val="22"/>
              </w:rPr>
            </w:pPr>
            <w:r>
              <w:rPr>
                <w:color w:val="000000"/>
                <w:sz w:val="22"/>
              </w:rPr>
              <w:t>2081002</w:t>
            </w:r>
          </w:p>
        </w:tc>
        <w:tc>
          <w:tcPr>
            <w:tcW w:w="5397" w:type="dxa"/>
            <w:tcBorders>
              <w:top w:val="nil"/>
              <w:left w:val="nil"/>
              <w:bottom w:val="single" w:color="auto" w:sz="4" w:space="0"/>
              <w:right w:val="single" w:color="auto" w:sz="4" w:space="0"/>
            </w:tcBorders>
            <w:shd w:val="clear" w:color="auto" w:fill="FFFFFF"/>
          </w:tcPr>
          <w:p w14:paraId="225969C4">
            <w:pPr>
              <w:rPr>
                <w:color w:val="000000"/>
                <w:sz w:val="22"/>
              </w:rPr>
            </w:pPr>
            <w:r>
              <w:rPr>
                <w:color w:val="000000"/>
                <w:sz w:val="22"/>
              </w:rPr>
              <w:t>老年福利</w:t>
            </w:r>
          </w:p>
        </w:tc>
        <w:tc>
          <w:tcPr>
            <w:tcW w:w="1743" w:type="dxa"/>
            <w:tcBorders>
              <w:top w:val="nil"/>
              <w:left w:val="nil"/>
              <w:bottom w:val="single" w:color="auto" w:sz="4" w:space="0"/>
              <w:right w:val="single" w:color="auto" w:sz="4" w:space="0"/>
            </w:tcBorders>
            <w:shd w:val="clear" w:color="auto" w:fill="FFFFFF"/>
          </w:tcPr>
          <w:p w14:paraId="1364EE97">
            <w:pPr>
              <w:jc w:val="right"/>
              <w:rPr>
                <w:color w:val="000000"/>
                <w:sz w:val="22"/>
              </w:rPr>
            </w:pPr>
            <w:r>
              <w:rPr>
                <w:color w:val="000000"/>
                <w:sz w:val="22"/>
              </w:rPr>
              <w:t xml:space="preserve">729 </w:t>
            </w:r>
          </w:p>
        </w:tc>
      </w:tr>
      <w:tr w14:paraId="36EF3571">
        <w:tblPrEx>
          <w:tblCellMar>
            <w:top w:w="0" w:type="dxa"/>
            <w:left w:w="108" w:type="dxa"/>
            <w:bottom w:w="0" w:type="dxa"/>
            <w:right w:w="108" w:type="dxa"/>
          </w:tblCellMar>
        </w:tblPrEx>
        <w:trPr>
          <w:trHeight w:val="169" w:hRule="atLeast"/>
        </w:trPr>
        <w:tc>
          <w:tcPr>
            <w:tcW w:w="1863" w:type="dxa"/>
            <w:tcBorders>
              <w:top w:val="nil"/>
              <w:left w:val="single" w:color="auto" w:sz="4" w:space="0"/>
              <w:bottom w:val="single" w:color="auto" w:sz="4" w:space="0"/>
              <w:right w:val="single" w:color="auto" w:sz="4" w:space="0"/>
            </w:tcBorders>
            <w:shd w:val="clear" w:color="auto" w:fill="FFFFFF"/>
          </w:tcPr>
          <w:p w14:paraId="763D5A70">
            <w:pPr>
              <w:rPr>
                <w:color w:val="000000"/>
                <w:sz w:val="22"/>
              </w:rPr>
            </w:pPr>
            <w:r>
              <w:rPr>
                <w:color w:val="000000"/>
                <w:sz w:val="22"/>
              </w:rPr>
              <w:t>2081005</w:t>
            </w:r>
          </w:p>
        </w:tc>
        <w:tc>
          <w:tcPr>
            <w:tcW w:w="5397" w:type="dxa"/>
            <w:tcBorders>
              <w:top w:val="nil"/>
              <w:left w:val="nil"/>
              <w:bottom w:val="single" w:color="auto" w:sz="4" w:space="0"/>
              <w:right w:val="single" w:color="auto" w:sz="4" w:space="0"/>
            </w:tcBorders>
            <w:shd w:val="clear" w:color="auto" w:fill="FFFFFF"/>
          </w:tcPr>
          <w:p w14:paraId="489AAA95">
            <w:pPr>
              <w:rPr>
                <w:color w:val="000000"/>
                <w:sz w:val="22"/>
              </w:rPr>
            </w:pPr>
            <w:r>
              <w:rPr>
                <w:color w:val="000000"/>
                <w:sz w:val="22"/>
              </w:rPr>
              <w:t>社会福利事业单位</w:t>
            </w:r>
          </w:p>
        </w:tc>
        <w:tc>
          <w:tcPr>
            <w:tcW w:w="1743" w:type="dxa"/>
            <w:tcBorders>
              <w:top w:val="nil"/>
              <w:left w:val="nil"/>
              <w:bottom w:val="single" w:color="auto" w:sz="4" w:space="0"/>
              <w:right w:val="single" w:color="auto" w:sz="4" w:space="0"/>
            </w:tcBorders>
            <w:shd w:val="clear" w:color="auto" w:fill="FFFFFF"/>
          </w:tcPr>
          <w:p w14:paraId="5CD85AB2">
            <w:pPr>
              <w:jc w:val="right"/>
              <w:rPr>
                <w:color w:val="000000"/>
                <w:sz w:val="22"/>
              </w:rPr>
            </w:pPr>
            <w:r>
              <w:rPr>
                <w:color w:val="000000"/>
                <w:sz w:val="22"/>
              </w:rPr>
              <w:t xml:space="preserve">347 </w:t>
            </w:r>
          </w:p>
        </w:tc>
      </w:tr>
      <w:tr w14:paraId="740628B3">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18937ED4">
            <w:pPr>
              <w:rPr>
                <w:color w:val="000000"/>
                <w:sz w:val="22"/>
              </w:rPr>
            </w:pPr>
            <w:r>
              <w:rPr>
                <w:color w:val="000000"/>
                <w:sz w:val="22"/>
              </w:rPr>
              <w:t>20811</w:t>
            </w:r>
          </w:p>
        </w:tc>
        <w:tc>
          <w:tcPr>
            <w:tcW w:w="5397" w:type="dxa"/>
            <w:tcBorders>
              <w:top w:val="nil"/>
              <w:left w:val="nil"/>
              <w:bottom w:val="single" w:color="auto" w:sz="4" w:space="0"/>
              <w:right w:val="single" w:color="auto" w:sz="4" w:space="0"/>
            </w:tcBorders>
            <w:shd w:val="clear" w:color="auto" w:fill="FFFFFF"/>
          </w:tcPr>
          <w:p w14:paraId="2989E919">
            <w:pPr>
              <w:rPr>
                <w:color w:val="000000"/>
                <w:sz w:val="22"/>
              </w:rPr>
            </w:pPr>
            <w:r>
              <w:rPr>
                <w:color w:val="000000"/>
                <w:sz w:val="22"/>
              </w:rPr>
              <w:t>残疾人事业</w:t>
            </w:r>
          </w:p>
        </w:tc>
        <w:tc>
          <w:tcPr>
            <w:tcW w:w="1743" w:type="dxa"/>
            <w:tcBorders>
              <w:top w:val="nil"/>
              <w:left w:val="nil"/>
              <w:bottom w:val="single" w:color="auto" w:sz="4" w:space="0"/>
              <w:right w:val="single" w:color="auto" w:sz="4" w:space="0"/>
            </w:tcBorders>
            <w:shd w:val="clear" w:color="auto" w:fill="FFFFFF"/>
          </w:tcPr>
          <w:p w14:paraId="5FA597BF">
            <w:pPr>
              <w:jc w:val="right"/>
              <w:rPr>
                <w:color w:val="000000"/>
                <w:sz w:val="22"/>
              </w:rPr>
            </w:pPr>
            <w:r>
              <w:rPr>
                <w:color w:val="000000"/>
                <w:sz w:val="22"/>
              </w:rPr>
              <w:t xml:space="preserve">1605 </w:t>
            </w:r>
          </w:p>
        </w:tc>
      </w:tr>
      <w:tr w14:paraId="7D6D9300">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10FCAB96">
            <w:pPr>
              <w:rPr>
                <w:color w:val="000000"/>
                <w:sz w:val="22"/>
              </w:rPr>
            </w:pPr>
            <w:r>
              <w:rPr>
                <w:color w:val="000000"/>
                <w:sz w:val="22"/>
              </w:rPr>
              <w:t>2081101</w:t>
            </w:r>
          </w:p>
        </w:tc>
        <w:tc>
          <w:tcPr>
            <w:tcW w:w="5397" w:type="dxa"/>
            <w:tcBorders>
              <w:top w:val="nil"/>
              <w:left w:val="nil"/>
              <w:bottom w:val="single" w:color="auto" w:sz="4" w:space="0"/>
              <w:right w:val="single" w:color="auto" w:sz="4" w:space="0"/>
            </w:tcBorders>
            <w:shd w:val="clear" w:color="auto" w:fill="FFFFFF"/>
          </w:tcPr>
          <w:p w14:paraId="0B8F910B">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9CCCFA9">
            <w:pPr>
              <w:jc w:val="right"/>
              <w:rPr>
                <w:color w:val="000000"/>
                <w:sz w:val="22"/>
              </w:rPr>
            </w:pPr>
            <w:r>
              <w:rPr>
                <w:color w:val="000000"/>
                <w:sz w:val="22"/>
              </w:rPr>
              <w:t xml:space="preserve">37 </w:t>
            </w:r>
          </w:p>
        </w:tc>
      </w:tr>
      <w:tr w14:paraId="3015CB95">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1E98F499">
            <w:pPr>
              <w:rPr>
                <w:color w:val="000000"/>
                <w:sz w:val="22"/>
              </w:rPr>
            </w:pPr>
            <w:r>
              <w:rPr>
                <w:color w:val="000000"/>
                <w:sz w:val="22"/>
              </w:rPr>
              <w:t>2081104</w:t>
            </w:r>
          </w:p>
        </w:tc>
        <w:tc>
          <w:tcPr>
            <w:tcW w:w="5397" w:type="dxa"/>
            <w:tcBorders>
              <w:top w:val="nil"/>
              <w:left w:val="nil"/>
              <w:bottom w:val="single" w:color="auto" w:sz="4" w:space="0"/>
              <w:right w:val="single" w:color="auto" w:sz="4" w:space="0"/>
            </w:tcBorders>
            <w:shd w:val="clear" w:color="auto" w:fill="FFFFFF"/>
          </w:tcPr>
          <w:p w14:paraId="35C857B3">
            <w:pPr>
              <w:rPr>
                <w:color w:val="000000"/>
                <w:sz w:val="22"/>
              </w:rPr>
            </w:pPr>
            <w:r>
              <w:rPr>
                <w:color w:val="000000"/>
                <w:sz w:val="22"/>
              </w:rPr>
              <w:t>残疾人康复</w:t>
            </w:r>
          </w:p>
        </w:tc>
        <w:tc>
          <w:tcPr>
            <w:tcW w:w="1743" w:type="dxa"/>
            <w:tcBorders>
              <w:top w:val="nil"/>
              <w:left w:val="nil"/>
              <w:bottom w:val="single" w:color="auto" w:sz="4" w:space="0"/>
              <w:right w:val="single" w:color="auto" w:sz="4" w:space="0"/>
            </w:tcBorders>
            <w:shd w:val="clear" w:color="auto" w:fill="FFFFFF"/>
          </w:tcPr>
          <w:p w14:paraId="02E677D6">
            <w:pPr>
              <w:jc w:val="right"/>
              <w:rPr>
                <w:color w:val="000000"/>
                <w:sz w:val="22"/>
              </w:rPr>
            </w:pPr>
            <w:r>
              <w:rPr>
                <w:color w:val="000000"/>
                <w:sz w:val="22"/>
              </w:rPr>
              <w:t xml:space="preserve">247 </w:t>
            </w:r>
          </w:p>
        </w:tc>
      </w:tr>
      <w:tr w14:paraId="635C41FE">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7AD7DDA6">
            <w:pPr>
              <w:rPr>
                <w:color w:val="000000"/>
                <w:sz w:val="22"/>
              </w:rPr>
            </w:pPr>
            <w:r>
              <w:rPr>
                <w:color w:val="000000"/>
                <w:sz w:val="22"/>
              </w:rPr>
              <w:t>2081105</w:t>
            </w:r>
          </w:p>
        </w:tc>
        <w:tc>
          <w:tcPr>
            <w:tcW w:w="5397" w:type="dxa"/>
            <w:tcBorders>
              <w:top w:val="nil"/>
              <w:left w:val="nil"/>
              <w:bottom w:val="single" w:color="auto" w:sz="4" w:space="0"/>
              <w:right w:val="single" w:color="auto" w:sz="4" w:space="0"/>
            </w:tcBorders>
            <w:shd w:val="clear" w:color="auto" w:fill="FFFFFF"/>
          </w:tcPr>
          <w:p w14:paraId="5B023264">
            <w:pPr>
              <w:rPr>
                <w:color w:val="000000"/>
                <w:sz w:val="22"/>
              </w:rPr>
            </w:pPr>
            <w:r>
              <w:rPr>
                <w:color w:val="000000"/>
                <w:sz w:val="22"/>
              </w:rPr>
              <w:t>残疾人就业</w:t>
            </w:r>
          </w:p>
        </w:tc>
        <w:tc>
          <w:tcPr>
            <w:tcW w:w="1743" w:type="dxa"/>
            <w:tcBorders>
              <w:top w:val="nil"/>
              <w:left w:val="nil"/>
              <w:bottom w:val="single" w:color="auto" w:sz="4" w:space="0"/>
              <w:right w:val="single" w:color="auto" w:sz="4" w:space="0"/>
            </w:tcBorders>
            <w:shd w:val="clear" w:color="auto" w:fill="FFFFFF"/>
          </w:tcPr>
          <w:p w14:paraId="4F5E2579">
            <w:pPr>
              <w:jc w:val="right"/>
              <w:rPr>
                <w:color w:val="000000"/>
                <w:sz w:val="22"/>
              </w:rPr>
            </w:pPr>
            <w:r>
              <w:rPr>
                <w:color w:val="000000"/>
                <w:sz w:val="22"/>
              </w:rPr>
              <w:t xml:space="preserve">79 </w:t>
            </w:r>
          </w:p>
        </w:tc>
      </w:tr>
      <w:tr w14:paraId="63789691">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1DAF2023">
            <w:pPr>
              <w:rPr>
                <w:color w:val="000000"/>
                <w:sz w:val="22"/>
              </w:rPr>
            </w:pPr>
            <w:r>
              <w:rPr>
                <w:color w:val="000000"/>
                <w:sz w:val="22"/>
              </w:rPr>
              <w:t>2081107</w:t>
            </w:r>
          </w:p>
        </w:tc>
        <w:tc>
          <w:tcPr>
            <w:tcW w:w="5397" w:type="dxa"/>
            <w:tcBorders>
              <w:top w:val="nil"/>
              <w:left w:val="nil"/>
              <w:bottom w:val="single" w:color="auto" w:sz="4" w:space="0"/>
              <w:right w:val="single" w:color="auto" w:sz="4" w:space="0"/>
            </w:tcBorders>
            <w:shd w:val="clear" w:color="auto" w:fill="FFFFFF"/>
          </w:tcPr>
          <w:p w14:paraId="1C853B64">
            <w:pPr>
              <w:rPr>
                <w:color w:val="000000"/>
                <w:sz w:val="22"/>
              </w:rPr>
            </w:pPr>
            <w:r>
              <w:rPr>
                <w:color w:val="000000"/>
                <w:sz w:val="22"/>
              </w:rPr>
              <w:t>残疾人生活和护理补贴</w:t>
            </w:r>
          </w:p>
        </w:tc>
        <w:tc>
          <w:tcPr>
            <w:tcW w:w="1743" w:type="dxa"/>
            <w:tcBorders>
              <w:top w:val="nil"/>
              <w:left w:val="nil"/>
              <w:bottom w:val="single" w:color="auto" w:sz="4" w:space="0"/>
              <w:right w:val="single" w:color="auto" w:sz="4" w:space="0"/>
            </w:tcBorders>
            <w:shd w:val="clear" w:color="auto" w:fill="FFFFFF"/>
          </w:tcPr>
          <w:p w14:paraId="4E7D595E">
            <w:pPr>
              <w:jc w:val="right"/>
              <w:rPr>
                <w:color w:val="000000"/>
                <w:sz w:val="22"/>
              </w:rPr>
            </w:pPr>
            <w:r>
              <w:rPr>
                <w:color w:val="000000"/>
                <w:sz w:val="22"/>
              </w:rPr>
              <w:t xml:space="preserve">1144 </w:t>
            </w:r>
          </w:p>
        </w:tc>
      </w:tr>
      <w:tr w14:paraId="7AA83678">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7655E95F">
            <w:pPr>
              <w:rPr>
                <w:color w:val="000000"/>
                <w:sz w:val="22"/>
              </w:rPr>
            </w:pPr>
            <w:r>
              <w:rPr>
                <w:color w:val="000000"/>
                <w:sz w:val="22"/>
              </w:rPr>
              <w:t>2081199</w:t>
            </w:r>
          </w:p>
        </w:tc>
        <w:tc>
          <w:tcPr>
            <w:tcW w:w="5397" w:type="dxa"/>
            <w:tcBorders>
              <w:top w:val="nil"/>
              <w:left w:val="nil"/>
              <w:bottom w:val="single" w:color="auto" w:sz="4" w:space="0"/>
              <w:right w:val="single" w:color="auto" w:sz="4" w:space="0"/>
            </w:tcBorders>
            <w:shd w:val="clear" w:color="auto" w:fill="FFFFFF"/>
          </w:tcPr>
          <w:p w14:paraId="5A2C670C">
            <w:pPr>
              <w:rPr>
                <w:color w:val="000000"/>
                <w:sz w:val="22"/>
              </w:rPr>
            </w:pPr>
            <w:r>
              <w:rPr>
                <w:color w:val="000000"/>
                <w:sz w:val="22"/>
              </w:rPr>
              <w:t>其他残疾人事业支出</w:t>
            </w:r>
          </w:p>
        </w:tc>
        <w:tc>
          <w:tcPr>
            <w:tcW w:w="1743" w:type="dxa"/>
            <w:tcBorders>
              <w:top w:val="nil"/>
              <w:left w:val="nil"/>
              <w:bottom w:val="single" w:color="auto" w:sz="4" w:space="0"/>
              <w:right w:val="single" w:color="auto" w:sz="4" w:space="0"/>
            </w:tcBorders>
            <w:shd w:val="clear" w:color="auto" w:fill="FFFFFF"/>
          </w:tcPr>
          <w:p w14:paraId="133102A7">
            <w:pPr>
              <w:jc w:val="right"/>
              <w:rPr>
                <w:color w:val="000000"/>
                <w:sz w:val="22"/>
              </w:rPr>
            </w:pPr>
            <w:r>
              <w:rPr>
                <w:color w:val="000000"/>
                <w:sz w:val="22"/>
              </w:rPr>
              <w:t xml:space="preserve">98 </w:t>
            </w:r>
          </w:p>
        </w:tc>
      </w:tr>
      <w:tr w14:paraId="24361F50">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3F54FC06">
            <w:pPr>
              <w:rPr>
                <w:color w:val="000000"/>
                <w:sz w:val="22"/>
              </w:rPr>
            </w:pPr>
            <w:r>
              <w:rPr>
                <w:color w:val="000000"/>
                <w:sz w:val="22"/>
              </w:rPr>
              <w:t>20819</w:t>
            </w:r>
          </w:p>
        </w:tc>
        <w:tc>
          <w:tcPr>
            <w:tcW w:w="5397" w:type="dxa"/>
            <w:tcBorders>
              <w:top w:val="nil"/>
              <w:left w:val="nil"/>
              <w:bottom w:val="single" w:color="auto" w:sz="4" w:space="0"/>
              <w:right w:val="single" w:color="auto" w:sz="4" w:space="0"/>
            </w:tcBorders>
            <w:shd w:val="clear" w:color="auto" w:fill="FFFFFF"/>
          </w:tcPr>
          <w:p w14:paraId="3C4C6AC6">
            <w:pPr>
              <w:rPr>
                <w:color w:val="000000"/>
                <w:sz w:val="22"/>
              </w:rPr>
            </w:pPr>
            <w:r>
              <w:rPr>
                <w:color w:val="000000"/>
                <w:sz w:val="22"/>
              </w:rPr>
              <w:t>最低生活保障</w:t>
            </w:r>
          </w:p>
        </w:tc>
        <w:tc>
          <w:tcPr>
            <w:tcW w:w="1743" w:type="dxa"/>
            <w:tcBorders>
              <w:top w:val="nil"/>
              <w:left w:val="nil"/>
              <w:bottom w:val="single" w:color="auto" w:sz="4" w:space="0"/>
              <w:right w:val="single" w:color="auto" w:sz="4" w:space="0"/>
            </w:tcBorders>
            <w:shd w:val="clear" w:color="auto" w:fill="FFFFFF"/>
          </w:tcPr>
          <w:p w14:paraId="134C0076">
            <w:pPr>
              <w:jc w:val="right"/>
              <w:rPr>
                <w:color w:val="000000"/>
                <w:sz w:val="22"/>
              </w:rPr>
            </w:pPr>
            <w:r>
              <w:rPr>
                <w:color w:val="000000"/>
                <w:sz w:val="22"/>
              </w:rPr>
              <w:t xml:space="preserve">3874 </w:t>
            </w:r>
          </w:p>
        </w:tc>
      </w:tr>
      <w:tr w14:paraId="3CF95C93">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77100A77">
            <w:pPr>
              <w:rPr>
                <w:color w:val="000000"/>
                <w:sz w:val="22"/>
              </w:rPr>
            </w:pPr>
            <w:r>
              <w:rPr>
                <w:color w:val="000000"/>
                <w:sz w:val="22"/>
              </w:rPr>
              <w:t>2081901</w:t>
            </w:r>
          </w:p>
        </w:tc>
        <w:tc>
          <w:tcPr>
            <w:tcW w:w="5397" w:type="dxa"/>
            <w:tcBorders>
              <w:top w:val="nil"/>
              <w:left w:val="nil"/>
              <w:bottom w:val="single" w:color="auto" w:sz="4" w:space="0"/>
              <w:right w:val="single" w:color="auto" w:sz="4" w:space="0"/>
            </w:tcBorders>
            <w:shd w:val="clear" w:color="auto" w:fill="FFFFFF"/>
          </w:tcPr>
          <w:p w14:paraId="37170BD3">
            <w:pPr>
              <w:rPr>
                <w:color w:val="000000"/>
                <w:sz w:val="22"/>
              </w:rPr>
            </w:pPr>
            <w:r>
              <w:rPr>
                <w:color w:val="000000"/>
                <w:sz w:val="22"/>
              </w:rPr>
              <w:t>城市最低生活保障金支出</w:t>
            </w:r>
          </w:p>
        </w:tc>
        <w:tc>
          <w:tcPr>
            <w:tcW w:w="1743" w:type="dxa"/>
            <w:tcBorders>
              <w:top w:val="nil"/>
              <w:left w:val="nil"/>
              <w:bottom w:val="single" w:color="auto" w:sz="4" w:space="0"/>
              <w:right w:val="single" w:color="auto" w:sz="4" w:space="0"/>
            </w:tcBorders>
            <w:shd w:val="clear" w:color="auto" w:fill="FFFFFF"/>
          </w:tcPr>
          <w:p w14:paraId="527CF864">
            <w:pPr>
              <w:jc w:val="right"/>
              <w:rPr>
                <w:color w:val="000000"/>
                <w:sz w:val="22"/>
              </w:rPr>
            </w:pPr>
            <w:r>
              <w:rPr>
                <w:color w:val="000000"/>
                <w:sz w:val="22"/>
              </w:rPr>
              <w:t xml:space="preserve">208 </w:t>
            </w:r>
          </w:p>
        </w:tc>
      </w:tr>
      <w:tr w14:paraId="6E34560C">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6ACA3262">
            <w:pPr>
              <w:rPr>
                <w:color w:val="000000"/>
                <w:sz w:val="22"/>
              </w:rPr>
            </w:pPr>
            <w:r>
              <w:rPr>
                <w:color w:val="000000"/>
                <w:sz w:val="22"/>
              </w:rPr>
              <w:t>2081902</w:t>
            </w:r>
          </w:p>
        </w:tc>
        <w:tc>
          <w:tcPr>
            <w:tcW w:w="5397" w:type="dxa"/>
            <w:tcBorders>
              <w:top w:val="nil"/>
              <w:left w:val="nil"/>
              <w:bottom w:val="single" w:color="auto" w:sz="4" w:space="0"/>
              <w:right w:val="single" w:color="auto" w:sz="4" w:space="0"/>
            </w:tcBorders>
            <w:shd w:val="clear" w:color="auto" w:fill="FFFFFF"/>
          </w:tcPr>
          <w:p w14:paraId="6E22A742">
            <w:pPr>
              <w:rPr>
                <w:color w:val="000000"/>
                <w:sz w:val="22"/>
              </w:rPr>
            </w:pPr>
            <w:r>
              <w:rPr>
                <w:color w:val="000000"/>
                <w:sz w:val="22"/>
              </w:rPr>
              <w:t>农村最低生活保障金支出</w:t>
            </w:r>
          </w:p>
        </w:tc>
        <w:tc>
          <w:tcPr>
            <w:tcW w:w="1743" w:type="dxa"/>
            <w:tcBorders>
              <w:top w:val="nil"/>
              <w:left w:val="nil"/>
              <w:bottom w:val="single" w:color="auto" w:sz="4" w:space="0"/>
              <w:right w:val="single" w:color="auto" w:sz="4" w:space="0"/>
            </w:tcBorders>
            <w:shd w:val="clear" w:color="auto" w:fill="FFFFFF"/>
          </w:tcPr>
          <w:p w14:paraId="5018173E">
            <w:pPr>
              <w:jc w:val="right"/>
              <w:rPr>
                <w:color w:val="000000"/>
                <w:sz w:val="22"/>
              </w:rPr>
            </w:pPr>
            <w:r>
              <w:rPr>
                <w:color w:val="000000"/>
                <w:sz w:val="22"/>
              </w:rPr>
              <w:t xml:space="preserve">3665 </w:t>
            </w:r>
          </w:p>
        </w:tc>
      </w:tr>
      <w:tr w14:paraId="5F500563">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24C77BE9">
            <w:pPr>
              <w:rPr>
                <w:color w:val="000000"/>
                <w:sz w:val="22"/>
              </w:rPr>
            </w:pPr>
            <w:r>
              <w:rPr>
                <w:color w:val="000000"/>
                <w:sz w:val="22"/>
              </w:rPr>
              <w:t>20820</w:t>
            </w:r>
          </w:p>
        </w:tc>
        <w:tc>
          <w:tcPr>
            <w:tcW w:w="5397" w:type="dxa"/>
            <w:tcBorders>
              <w:top w:val="nil"/>
              <w:left w:val="nil"/>
              <w:bottom w:val="single" w:color="auto" w:sz="4" w:space="0"/>
              <w:right w:val="single" w:color="auto" w:sz="4" w:space="0"/>
            </w:tcBorders>
            <w:shd w:val="clear" w:color="auto" w:fill="FFFFFF"/>
          </w:tcPr>
          <w:p w14:paraId="0480F50F">
            <w:pPr>
              <w:rPr>
                <w:color w:val="000000"/>
                <w:sz w:val="22"/>
              </w:rPr>
            </w:pPr>
            <w:r>
              <w:rPr>
                <w:color w:val="000000"/>
                <w:sz w:val="22"/>
              </w:rPr>
              <w:t>临时救助</w:t>
            </w:r>
          </w:p>
        </w:tc>
        <w:tc>
          <w:tcPr>
            <w:tcW w:w="1743" w:type="dxa"/>
            <w:tcBorders>
              <w:top w:val="nil"/>
              <w:left w:val="nil"/>
              <w:bottom w:val="single" w:color="auto" w:sz="4" w:space="0"/>
              <w:right w:val="single" w:color="auto" w:sz="4" w:space="0"/>
            </w:tcBorders>
            <w:shd w:val="clear" w:color="auto" w:fill="FFFFFF"/>
          </w:tcPr>
          <w:p w14:paraId="546564AF">
            <w:pPr>
              <w:jc w:val="right"/>
              <w:rPr>
                <w:color w:val="000000"/>
                <w:sz w:val="22"/>
              </w:rPr>
            </w:pPr>
            <w:r>
              <w:rPr>
                <w:color w:val="000000"/>
                <w:sz w:val="22"/>
              </w:rPr>
              <w:t xml:space="preserve">75 </w:t>
            </w:r>
          </w:p>
        </w:tc>
      </w:tr>
      <w:tr w14:paraId="5C073E13">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732249D2">
            <w:pPr>
              <w:rPr>
                <w:color w:val="000000"/>
                <w:sz w:val="22"/>
              </w:rPr>
            </w:pPr>
            <w:r>
              <w:rPr>
                <w:color w:val="000000"/>
                <w:sz w:val="22"/>
              </w:rPr>
              <w:t>2082001</w:t>
            </w:r>
          </w:p>
        </w:tc>
        <w:tc>
          <w:tcPr>
            <w:tcW w:w="5397" w:type="dxa"/>
            <w:tcBorders>
              <w:top w:val="nil"/>
              <w:left w:val="nil"/>
              <w:bottom w:val="single" w:color="auto" w:sz="4" w:space="0"/>
              <w:right w:val="single" w:color="auto" w:sz="4" w:space="0"/>
            </w:tcBorders>
            <w:shd w:val="clear" w:color="auto" w:fill="FFFFFF"/>
          </w:tcPr>
          <w:p w14:paraId="621DC034">
            <w:pPr>
              <w:rPr>
                <w:color w:val="000000"/>
                <w:sz w:val="22"/>
              </w:rPr>
            </w:pPr>
            <w:r>
              <w:rPr>
                <w:color w:val="000000"/>
                <w:sz w:val="22"/>
              </w:rPr>
              <w:t>临时救助支出</w:t>
            </w:r>
          </w:p>
        </w:tc>
        <w:tc>
          <w:tcPr>
            <w:tcW w:w="1743" w:type="dxa"/>
            <w:tcBorders>
              <w:top w:val="nil"/>
              <w:left w:val="nil"/>
              <w:bottom w:val="single" w:color="auto" w:sz="4" w:space="0"/>
              <w:right w:val="single" w:color="auto" w:sz="4" w:space="0"/>
            </w:tcBorders>
            <w:shd w:val="clear" w:color="auto" w:fill="FFFFFF"/>
          </w:tcPr>
          <w:p w14:paraId="58529279">
            <w:pPr>
              <w:jc w:val="right"/>
              <w:rPr>
                <w:color w:val="000000"/>
                <w:sz w:val="22"/>
              </w:rPr>
            </w:pPr>
            <w:r>
              <w:rPr>
                <w:color w:val="000000"/>
                <w:sz w:val="22"/>
              </w:rPr>
              <w:t xml:space="preserve">70 </w:t>
            </w:r>
          </w:p>
        </w:tc>
      </w:tr>
      <w:tr w14:paraId="5C3007F6">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1B83C21D">
            <w:pPr>
              <w:rPr>
                <w:color w:val="000000"/>
                <w:sz w:val="22"/>
              </w:rPr>
            </w:pPr>
            <w:r>
              <w:rPr>
                <w:color w:val="000000"/>
                <w:sz w:val="22"/>
              </w:rPr>
              <w:t>2082002</w:t>
            </w:r>
          </w:p>
        </w:tc>
        <w:tc>
          <w:tcPr>
            <w:tcW w:w="5397" w:type="dxa"/>
            <w:tcBorders>
              <w:top w:val="nil"/>
              <w:left w:val="nil"/>
              <w:bottom w:val="single" w:color="auto" w:sz="4" w:space="0"/>
              <w:right w:val="single" w:color="auto" w:sz="4" w:space="0"/>
            </w:tcBorders>
            <w:shd w:val="clear" w:color="auto" w:fill="FFFFFF"/>
          </w:tcPr>
          <w:p w14:paraId="2B9E87F6">
            <w:pPr>
              <w:rPr>
                <w:color w:val="000000"/>
                <w:sz w:val="22"/>
              </w:rPr>
            </w:pPr>
            <w:r>
              <w:rPr>
                <w:color w:val="000000"/>
                <w:sz w:val="22"/>
              </w:rPr>
              <w:t>流浪乞讨人员救助支出</w:t>
            </w:r>
          </w:p>
        </w:tc>
        <w:tc>
          <w:tcPr>
            <w:tcW w:w="1743" w:type="dxa"/>
            <w:tcBorders>
              <w:top w:val="nil"/>
              <w:left w:val="nil"/>
              <w:bottom w:val="single" w:color="auto" w:sz="4" w:space="0"/>
              <w:right w:val="single" w:color="auto" w:sz="4" w:space="0"/>
            </w:tcBorders>
            <w:shd w:val="clear" w:color="auto" w:fill="FFFFFF"/>
          </w:tcPr>
          <w:p w14:paraId="48AD39E0">
            <w:pPr>
              <w:jc w:val="right"/>
              <w:rPr>
                <w:color w:val="000000"/>
                <w:sz w:val="22"/>
              </w:rPr>
            </w:pPr>
            <w:r>
              <w:rPr>
                <w:color w:val="000000"/>
                <w:sz w:val="22"/>
              </w:rPr>
              <w:t xml:space="preserve">5 </w:t>
            </w:r>
          </w:p>
        </w:tc>
      </w:tr>
      <w:tr w14:paraId="6B7E0CEE">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03FCB9C9">
            <w:pPr>
              <w:rPr>
                <w:color w:val="000000"/>
                <w:sz w:val="22"/>
              </w:rPr>
            </w:pPr>
            <w:r>
              <w:rPr>
                <w:color w:val="000000"/>
                <w:sz w:val="22"/>
              </w:rPr>
              <w:t>20821</w:t>
            </w:r>
          </w:p>
        </w:tc>
        <w:tc>
          <w:tcPr>
            <w:tcW w:w="5397" w:type="dxa"/>
            <w:tcBorders>
              <w:top w:val="nil"/>
              <w:left w:val="nil"/>
              <w:bottom w:val="single" w:color="auto" w:sz="4" w:space="0"/>
              <w:right w:val="single" w:color="auto" w:sz="4" w:space="0"/>
            </w:tcBorders>
            <w:shd w:val="clear" w:color="auto" w:fill="FFFFFF"/>
          </w:tcPr>
          <w:p w14:paraId="7AD848C5">
            <w:pPr>
              <w:rPr>
                <w:color w:val="000000"/>
                <w:sz w:val="22"/>
              </w:rPr>
            </w:pPr>
            <w:r>
              <w:rPr>
                <w:color w:val="000000"/>
                <w:sz w:val="22"/>
              </w:rPr>
              <w:t>特困人员救助供养</w:t>
            </w:r>
          </w:p>
        </w:tc>
        <w:tc>
          <w:tcPr>
            <w:tcW w:w="1743" w:type="dxa"/>
            <w:tcBorders>
              <w:top w:val="nil"/>
              <w:left w:val="nil"/>
              <w:bottom w:val="single" w:color="auto" w:sz="4" w:space="0"/>
              <w:right w:val="single" w:color="auto" w:sz="4" w:space="0"/>
            </w:tcBorders>
            <w:shd w:val="clear" w:color="auto" w:fill="FFFFFF"/>
          </w:tcPr>
          <w:p w14:paraId="281D51A7">
            <w:pPr>
              <w:jc w:val="right"/>
              <w:rPr>
                <w:color w:val="000000"/>
                <w:sz w:val="22"/>
              </w:rPr>
            </w:pPr>
            <w:r>
              <w:rPr>
                <w:color w:val="000000"/>
                <w:sz w:val="22"/>
              </w:rPr>
              <w:t xml:space="preserve">2447 </w:t>
            </w:r>
          </w:p>
        </w:tc>
      </w:tr>
      <w:tr w14:paraId="7B0C7A5B">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583B05AC">
            <w:pPr>
              <w:rPr>
                <w:color w:val="000000"/>
                <w:sz w:val="22"/>
              </w:rPr>
            </w:pPr>
            <w:r>
              <w:rPr>
                <w:color w:val="000000"/>
                <w:sz w:val="22"/>
              </w:rPr>
              <w:t>2082101</w:t>
            </w:r>
          </w:p>
        </w:tc>
        <w:tc>
          <w:tcPr>
            <w:tcW w:w="5397" w:type="dxa"/>
            <w:tcBorders>
              <w:top w:val="nil"/>
              <w:left w:val="nil"/>
              <w:bottom w:val="single" w:color="auto" w:sz="4" w:space="0"/>
              <w:right w:val="single" w:color="auto" w:sz="4" w:space="0"/>
            </w:tcBorders>
            <w:shd w:val="clear" w:color="auto" w:fill="FFFFFF"/>
          </w:tcPr>
          <w:p w14:paraId="5DC808F6">
            <w:pPr>
              <w:rPr>
                <w:color w:val="000000"/>
                <w:sz w:val="22"/>
              </w:rPr>
            </w:pPr>
            <w:r>
              <w:rPr>
                <w:color w:val="000000"/>
                <w:sz w:val="22"/>
              </w:rPr>
              <w:t>城市特困人员救助供养支出</w:t>
            </w:r>
          </w:p>
        </w:tc>
        <w:tc>
          <w:tcPr>
            <w:tcW w:w="1743" w:type="dxa"/>
            <w:tcBorders>
              <w:top w:val="nil"/>
              <w:left w:val="nil"/>
              <w:bottom w:val="single" w:color="auto" w:sz="4" w:space="0"/>
              <w:right w:val="single" w:color="auto" w:sz="4" w:space="0"/>
            </w:tcBorders>
            <w:shd w:val="clear" w:color="auto" w:fill="FFFFFF"/>
          </w:tcPr>
          <w:p w14:paraId="3AB03115">
            <w:pPr>
              <w:jc w:val="right"/>
              <w:rPr>
                <w:color w:val="000000"/>
                <w:sz w:val="22"/>
              </w:rPr>
            </w:pPr>
            <w:r>
              <w:rPr>
                <w:color w:val="000000"/>
                <w:sz w:val="22"/>
              </w:rPr>
              <w:t xml:space="preserve">179 </w:t>
            </w:r>
          </w:p>
        </w:tc>
      </w:tr>
      <w:tr w14:paraId="290AE4ED">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20B04DFA">
            <w:pPr>
              <w:rPr>
                <w:color w:val="000000"/>
                <w:sz w:val="22"/>
              </w:rPr>
            </w:pPr>
            <w:r>
              <w:rPr>
                <w:color w:val="000000"/>
                <w:sz w:val="22"/>
              </w:rPr>
              <w:t>2082102</w:t>
            </w:r>
          </w:p>
        </w:tc>
        <w:tc>
          <w:tcPr>
            <w:tcW w:w="5397" w:type="dxa"/>
            <w:tcBorders>
              <w:top w:val="nil"/>
              <w:left w:val="nil"/>
              <w:bottom w:val="single" w:color="auto" w:sz="4" w:space="0"/>
              <w:right w:val="single" w:color="auto" w:sz="4" w:space="0"/>
            </w:tcBorders>
            <w:shd w:val="clear" w:color="auto" w:fill="FFFFFF"/>
          </w:tcPr>
          <w:p w14:paraId="796D84EA">
            <w:pPr>
              <w:rPr>
                <w:color w:val="000000"/>
                <w:sz w:val="22"/>
              </w:rPr>
            </w:pPr>
            <w:r>
              <w:rPr>
                <w:color w:val="000000"/>
                <w:sz w:val="22"/>
              </w:rPr>
              <w:t>农村特困人员救助供养支出</w:t>
            </w:r>
          </w:p>
        </w:tc>
        <w:tc>
          <w:tcPr>
            <w:tcW w:w="1743" w:type="dxa"/>
            <w:tcBorders>
              <w:top w:val="nil"/>
              <w:left w:val="nil"/>
              <w:bottom w:val="single" w:color="auto" w:sz="4" w:space="0"/>
              <w:right w:val="single" w:color="auto" w:sz="4" w:space="0"/>
            </w:tcBorders>
            <w:shd w:val="clear" w:color="auto" w:fill="FFFFFF"/>
          </w:tcPr>
          <w:p w14:paraId="684CE17B">
            <w:pPr>
              <w:jc w:val="right"/>
              <w:rPr>
                <w:color w:val="000000"/>
                <w:sz w:val="22"/>
              </w:rPr>
            </w:pPr>
            <w:r>
              <w:rPr>
                <w:color w:val="000000"/>
                <w:sz w:val="22"/>
              </w:rPr>
              <w:t xml:space="preserve">2268 </w:t>
            </w:r>
          </w:p>
        </w:tc>
      </w:tr>
      <w:tr w14:paraId="44C9AEC6">
        <w:tblPrEx>
          <w:tblCellMar>
            <w:top w:w="0" w:type="dxa"/>
            <w:left w:w="108" w:type="dxa"/>
            <w:bottom w:w="0" w:type="dxa"/>
            <w:right w:w="108" w:type="dxa"/>
          </w:tblCellMar>
        </w:tblPrEx>
        <w:trPr>
          <w:trHeight w:val="104" w:hRule="atLeast"/>
        </w:trPr>
        <w:tc>
          <w:tcPr>
            <w:tcW w:w="1863" w:type="dxa"/>
            <w:tcBorders>
              <w:top w:val="nil"/>
              <w:left w:val="single" w:color="auto" w:sz="4" w:space="0"/>
              <w:bottom w:val="single" w:color="auto" w:sz="4" w:space="0"/>
              <w:right w:val="single" w:color="auto" w:sz="4" w:space="0"/>
            </w:tcBorders>
            <w:shd w:val="clear" w:color="auto" w:fill="FFFFFF"/>
          </w:tcPr>
          <w:p w14:paraId="6484B549">
            <w:pPr>
              <w:rPr>
                <w:color w:val="000000"/>
                <w:sz w:val="22"/>
              </w:rPr>
            </w:pPr>
            <w:r>
              <w:rPr>
                <w:color w:val="000000"/>
                <w:sz w:val="22"/>
              </w:rPr>
              <w:t>20825</w:t>
            </w:r>
          </w:p>
        </w:tc>
        <w:tc>
          <w:tcPr>
            <w:tcW w:w="5397" w:type="dxa"/>
            <w:tcBorders>
              <w:top w:val="nil"/>
              <w:left w:val="nil"/>
              <w:bottom w:val="single" w:color="auto" w:sz="4" w:space="0"/>
              <w:right w:val="single" w:color="auto" w:sz="4" w:space="0"/>
            </w:tcBorders>
            <w:shd w:val="clear" w:color="auto" w:fill="FFFFFF"/>
          </w:tcPr>
          <w:p w14:paraId="6FD24BCD">
            <w:pPr>
              <w:rPr>
                <w:color w:val="000000"/>
                <w:sz w:val="22"/>
              </w:rPr>
            </w:pPr>
            <w:r>
              <w:rPr>
                <w:color w:val="000000"/>
                <w:sz w:val="22"/>
              </w:rPr>
              <w:t>其他生活救助</w:t>
            </w:r>
          </w:p>
        </w:tc>
        <w:tc>
          <w:tcPr>
            <w:tcW w:w="1743" w:type="dxa"/>
            <w:tcBorders>
              <w:top w:val="nil"/>
              <w:left w:val="nil"/>
              <w:bottom w:val="single" w:color="auto" w:sz="4" w:space="0"/>
              <w:right w:val="single" w:color="auto" w:sz="4" w:space="0"/>
            </w:tcBorders>
            <w:shd w:val="clear" w:color="auto" w:fill="FFFFFF"/>
          </w:tcPr>
          <w:p w14:paraId="19AB0BCC">
            <w:pPr>
              <w:jc w:val="right"/>
              <w:rPr>
                <w:color w:val="000000"/>
                <w:sz w:val="22"/>
              </w:rPr>
            </w:pPr>
            <w:r>
              <w:rPr>
                <w:color w:val="000000"/>
                <w:sz w:val="22"/>
              </w:rPr>
              <w:t xml:space="preserve">2 </w:t>
            </w:r>
          </w:p>
        </w:tc>
      </w:tr>
      <w:tr w14:paraId="38866A64">
        <w:tblPrEx>
          <w:tblCellMar>
            <w:top w:w="0" w:type="dxa"/>
            <w:left w:w="108" w:type="dxa"/>
            <w:bottom w:w="0" w:type="dxa"/>
            <w:right w:w="108" w:type="dxa"/>
          </w:tblCellMar>
        </w:tblPrEx>
        <w:trPr>
          <w:trHeight w:val="152" w:hRule="atLeast"/>
        </w:trPr>
        <w:tc>
          <w:tcPr>
            <w:tcW w:w="1863" w:type="dxa"/>
            <w:tcBorders>
              <w:top w:val="nil"/>
              <w:left w:val="single" w:color="auto" w:sz="4" w:space="0"/>
              <w:bottom w:val="single" w:color="auto" w:sz="4" w:space="0"/>
              <w:right w:val="single" w:color="auto" w:sz="4" w:space="0"/>
            </w:tcBorders>
            <w:shd w:val="clear" w:color="auto" w:fill="FFFFFF"/>
          </w:tcPr>
          <w:p w14:paraId="28DBFA8D">
            <w:pPr>
              <w:rPr>
                <w:color w:val="000000"/>
                <w:sz w:val="22"/>
              </w:rPr>
            </w:pPr>
            <w:r>
              <w:rPr>
                <w:color w:val="000000"/>
                <w:sz w:val="22"/>
              </w:rPr>
              <w:t>2082502</w:t>
            </w:r>
          </w:p>
        </w:tc>
        <w:tc>
          <w:tcPr>
            <w:tcW w:w="5397" w:type="dxa"/>
            <w:tcBorders>
              <w:top w:val="nil"/>
              <w:left w:val="nil"/>
              <w:bottom w:val="single" w:color="auto" w:sz="4" w:space="0"/>
              <w:right w:val="single" w:color="auto" w:sz="4" w:space="0"/>
            </w:tcBorders>
            <w:shd w:val="clear" w:color="auto" w:fill="FFFFFF"/>
          </w:tcPr>
          <w:p w14:paraId="685E73CA">
            <w:pPr>
              <w:rPr>
                <w:color w:val="000000"/>
                <w:sz w:val="22"/>
              </w:rPr>
            </w:pPr>
            <w:r>
              <w:rPr>
                <w:color w:val="000000"/>
                <w:sz w:val="22"/>
              </w:rPr>
              <w:t>其他农村生活救助</w:t>
            </w:r>
          </w:p>
        </w:tc>
        <w:tc>
          <w:tcPr>
            <w:tcW w:w="1743" w:type="dxa"/>
            <w:tcBorders>
              <w:top w:val="nil"/>
              <w:left w:val="nil"/>
              <w:bottom w:val="single" w:color="auto" w:sz="4" w:space="0"/>
              <w:right w:val="single" w:color="auto" w:sz="4" w:space="0"/>
            </w:tcBorders>
            <w:shd w:val="clear" w:color="auto" w:fill="FFFFFF"/>
          </w:tcPr>
          <w:p w14:paraId="6D21BBF7">
            <w:pPr>
              <w:jc w:val="right"/>
              <w:rPr>
                <w:color w:val="000000"/>
                <w:sz w:val="22"/>
              </w:rPr>
            </w:pPr>
            <w:r>
              <w:rPr>
                <w:color w:val="000000"/>
                <w:sz w:val="22"/>
              </w:rPr>
              <w:t xml:space="preserve">2 </w:t>
            </w:r>
          </w:p>
        </w:tc>
      </w:tr>
      <w:tr w14:paraId="7EEA0601">
        <w:tblPrEx>
          <w:tblCellMar>
            <w:top w:w="0" w:type="dxa"/>
            <w:left w:w="108" w:type="dxa"/>
            <w:bottom w:w="0" w:type="dxa"/>
            <w:right w:w="108" w:type="dxa"/>
          </w:tblCellMar>
        </w:tblPrEx>
        <w:trPr>
          <w:trHeight w:val="193" w:hRule="atLeast"/>
        </w:trPr>
        <w:tc>
          <w:tcPr>
            <w:tcW w:w="1863" w:type="dxa"/>
            <w:tcBorders>
              <w:top w:val="nil"/>
              <w:left w:val="single" w:color="auto" w:sz="4" w:space="0"/>
              <w:bottom w:val="single" w:color="auto" w:sz="4" w:space="0"/>
              <w:right w:val="single" w:color="auto" w:sz="4" w:space="0"/>
            </w:tcBorders>
            <w:shd w:val="clear" w:color="auto" w:fill="FFFFFF"/>
          </w:tcPr>
          <w:p w14:paraId="27A0C099">
            <w:pPr>
              <w:rPr>
                <w:color w:val="000000"/>
                <w:sz w:val="22"/>
              </w:rPr>
            </w:pPr>
            <w:r>
              <w:rPr>
                <w:color w:val="000000"/>
                <w:sz w:val="22"/>
              </w:rPr>
              <w:t>20826</w:t>
            </w:r>
          </w:p>
        </w:tc>
        <w:tc>
          <w:tcPr>
            <w:tcW w:w="5397" w:type="dxa"/>
            <w:tcBorders>
              <w:top w:val="nil"/>
              <w:left w:val="nil"/>
              <w:bottom w:val="single" w:color="auto" w:sz="4" w:space="0"/>
              <w:right w:val="single" w:color="auto" w:sz="4" w:space="0"/>
            </w:tcBorders>
            <w:shd w:val="clear" w:color="auto" w:fill="FFFFFF"/>
          </w:tcPr>
          <w:p w14:paraId="0EE3A0A8">
            <w:pPr>
              <w:rPr>
                <w:color w:val="000000"/>
                <w:sz w:val="22"/>
              </w:rPr>
            </w:pPr>
            <w:r>
              <w:rPr>
                <w:color w:val="000000"/>
                <w:sz w:val="22"/>
              </w:rPr>
              <w:t>财政对基本养老保险基金的补助</w:t>
            </w:r>
          </w:p>
        </w:tc>
        <w:tc>
          <w:tcPr>
            <w:tcW w:w="1743" w:type="dxa"/>
            <w:tcBorders>
              <w:top w:val="nil"/>
              <w:left w:val="nil"/>
              <w:bottom w:val="single" w:color="auto" w:sz="4" w:space="0"/>
              <w:right w:val="single" w:color="auto" w:sz="4" w:space="0"/>
            </w:tcBorders>
            <w:shd w:val="clear" w:color="auto" w:fill="FFFFFF"/>
          </w:tcPr>
          <w:p w14:paraId="27D569B3">
            <w:pPr>
              <w:jc w:val="right"/>
              <w:rPr>
                <w:color w:val="000000"/>
                <w:sz w:val="22"/>
              </w:rPr>
            </w:pPr>
            <w:r>
              <w:rPr>
                <w:color w:val="000000"/>
                <w:sz w:val="22"/>
              </w:rPr>
              <w:t xml:space="preserve">25986 </w:t>
            </w:r>
          </w:p>
        </w:tc>
      </w:tr>
      <w:tr w14:paraId="36FDB80B">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107153A0">
            <w:pPr>
              <w:rPr>
                <w:color w:val="000000"/>
                <w:sz w:val="22"/>
              </w:rPr>
            </w:pPr>
            <w:r>
              <w:rPr>
                <w:color w:val="000000"/>
                <w:sz w:val="22"/>
              </w:rPr>
              <w:t>2082601</w:t>
            </w:r>
          </w:p>
        </w:tc>
        <w:tc>
          <w:tcPr>
            <w:tcW w:w="5397" w:type="dxa"/>
            <w:tcBorders>
              <w:top w:val="nil"/>
              <w:left w:val="nil"/>
              <w:bottom w:val="single" w:color="auto" w:sz="4" w:space="0"/>
              <w:right w:val="single" w:color="auto" w:sz="4" w:space="0"/>
            </w:tcBorders>
            <w:shd w:val="clear" w:color="auto" w:fill="FFFFFF"/>
          </w:tcPr>
          <w:p w14:paraId="64088639">
            <w:pPr>
              <w:rPr>
                <w:color w:val="000000"/>
                <w:sz w:val="22"/>
              </w:rPr>
            </w:pPr>
            <w:r>
              <w:rPr>
                <w:color w:val="000000"/>
                <w:sz w:val="22"/>
              </w:rPr>
              <w:t>财政对企业职工基本养老保险基金的补助</w:t>
            </w:r>
          </w:p>
        </w:tc>
        <w:tc>
          <w:tcPr>
            <w:tcW w:w="1743" w:type="dxa"/>
            <w:tcBorders>
              <w:top w:val="nil"/>
              <w:left w:val="nil"/>
              <w:bottom w:val="single" w:color="auto" w:sz="4" w:space="0"/>
              <w:right w:val="single" w:color="auto" w:sz="4" w:space="0"/>
            </w:tcBorders>
            <w:shd w:val="clear" w:color="auto" w:fill="FFFFFF"/>
          </w:tcPr>
          <w:p w14:paraId="0CF26C31">
            <w:pPr>
              <w:jc w:val="right"/>
              <w:rPr>
                <w:color w:val="000000"/>
                <w:sz w:val="22"/>
              </w:rPr>
            </w:pPr>
            <w:r>
              <w:rPr>
                <w:color w:val="000000"/>
                <w:sz w:val="22"/>
              </w:rPr>
              <w:t xml:space="preserve">815 </w:t>
            </w:r>
          </w:p>
        </w:tc>
      </w:tr>
      <w:tr w14:paraId="5E6AB169">
        <w:tblPrEx>
          <w:tblCellMar>
            <w:top w:w="0" w:type="dxa"/>
            <w:left w:w="108" w:type="dxa"/>
            <w:bottom w:w="0" w:type="dxa"/>
            <w:right w:w="108" w:type="dxa"/>
          </w:tblCellMar>
        </w:tblPrEx>
        <w:trPr>
          <w:trHeight w:val="113" w:hRule="atLeast"/>
        </w:trPr>
        <w:tc>
          <w:tcPr>
            <w:tcW w:w="1863" w:type="dxa"/>
            <w:tcBorders>
              <w:top w:val="nil"/>
              <w:left w:val="single" w:color="auto" w:sz="4" w:space="0"/>
              <w:bottom w:val="single" w:color="auto" w:sz="4" w:space="0"/>
              <w:right w:val="single" w:color="auto" w:sz="4" w:space="0"/>
            </w:tcBorders>
            <w:shd w:val="clear" w:color="auto" w:fill="FFFFFF"/>
          </w:tcPr>
          <w:p w14:paraId="398632B9">
            <w:pPr>
              <w:rPr>
                <w:color w:val="000000"/>
                <w:sz w:val="22"/>
              </w:rPr>
            </w:pPr>
            <w:r>
              <w:rPr>
                <w:color w:val="000000"/>
                <w:sz w:val="22"/>
              </w:rPr>
              <w:t>2082602</w:t>
            </w:r>
          </w:p>
        </w:tc>
        <w:tc>
          <w:tcPr>
            <w:tcW w:w="5397" w:type="dxa"/>
            <w:tcBorders>
              <w:top w:val="nil"/>
              <w:left w:val="nil"/>
              <w:bottom w:val="single" w:color="auto" w:sz="4" w:space="0"/>
              <w:right w:val="single" w:color="auto" w:sz="4" w:space="0"/>
            </w:tcBorders>
            <w:shd w:val="clear" w:color="auto" w:fill="FFFFFF"/>
          </w:tcPr>
          <w:p w14:paraId="7DCED109">
            <w:pPr>
              <w:rPr>
                <w:color w:val="000000"/>
                <w:sz w:val="22"/>
              </w:rPr>
            </w:pPr>
            <w:r>
              <w:rPr>
                <w:color w:val="000000"/>
                <w:sz w:val="22"/>
              </w:rPr>
              <w:t>财政对城乡居民基本养老保险基金的补助</w:t>
            </w:r>
          </w:p>
        </w:tc>
        <w:tc>
          <w:tcPr>
            <w:tcW w:w="1743" w:type="dxa"/>
            <w:tcBorders>
              <w:top w:val="nil"/>
              <w:left w:val="nil"/>
              <w:bottom w:val="single" w:color="auto" w:sz="4" w:space="0"/>
              <w:right w:val="single" w:color="auto" w:sz="4" w:space="0"/>
            </w:tcBorders>
            <w:shd w:val="clear" w:color="auto" w:fill="FFFFFF"/>
          </w:tcPr>
          <w:p w14:paraId="716BE05D">
            <w:pPr>
              <w:jc w:val="right"/>
              <w:rPr>
                <w:color w:val="000000"/>
                <w:sz w:val="22"/>
              </w:rPr>
            </w:pPr>
            <w:r>
              <w:rPr>
                <w:color w:val="000000"/>
                <w:sz w:val="22"/>
              </w:rPr>
              <w:t xml:space="preserve">25171 </w:t>
            </w:r>
          </w:p>
        </w:tc>
      </w:tr>
      <w:tr w14:paraId="77104661">
        <w:tblPrEx>
          <w:tblCellMar>
            <w:top w:w="0" w:type="dxa"/>
            <w:left w:w="108" w:type="dxa"/>
            <w:bottom w:w="0" w:type="dxa"/>
            <w:right w:w="108" w:type="dxa"/>
          </w:tblCellMar>
        </w:tblPrEx>
        <w:trPr>
          <w:trHeight w:val="161" w:hRule="atLeast"/>
        </w:trPr>
        <w:tc>
          <w:tcPr>
            <w:tcW w:w="1863" w:type="dxa"/>
            <w:tcBorders>
              <w:top w:val="nil"/>
              <w:left w:val="single" w:color="auto" w:sz="4" w:space="0"/>
              <w:bottom w:val="single" w:color="auto" w:sz="4" w:space="0"/>
              <w:right w:val="single" w:color="auto" w:sz="4" w:space="0"/>
            </w:tcBorders>
            <w:shd w:val="clear" w:color="auto" w:fill="FFFFFF"/>
          </w:tcPr>
          <w:p w14:paraId="1F89B60F">
            <w:pPr>
              <w:rPr>
                <w:color w:val="000000"/>
                <w:sz w:val="22"/>
              </w:rPr>
            </w:pPr>
            <w:r>
              <w:rPr>
                <w:color w:val="000000"/>
                <w:sz w:val="22"/>
              </w:rPr>
              <w:t>20828</w:t>
            </w:r>
          </w:p>
        </w:tc>
        <w:tc>
          <w:tcPr>
            <w:tcW w:w="5397" w:type="dxa"/>
            <w:tcBorders>
              <w:top w:val="nil"/>
              <w:left w:val="nil"/>
              <w:bottom w:val="single" w:color="auto" w:sz="4" w:space="0"/>
              <w:right w:val="single" w:color="auto" w:sz="4" w:space="0"/>
            </w:tcBorders>
            <w:shd w:val="clear" w:color="auto" w:fill="FFFFFF"/>
          </w:tcPr>
          <w:p w14:paraId="3B482696">
            <w:pPr>
              <w:rPr>
                <w:color w:val="000000"/>
                <w:sz w:val="22"/>
              </w:rPr>
            </w:pPr>
            <w:r>
              <w:rPr>
                <w:color w:val="000000"/>
                <w:sz w:val="22"/>
              </w:rPr>
              <w:t>退役军人管理事务</w:t>
            </w:r>
          </w:p>
        </w:tc>
        <w:tc>
          <w:tcPr>
            <w:tcW w:w="1743" w:type="dxa"/>
            <w:tcBorders>
              <w:top w:val="nil"/>
              <w:left w:val="nil"/>
              <w:bottom w:val="single" w:color="auto" w:sz="4" w:space="0"/>
              <w:right w:val="single" w:color="auto" w:sz="4" w:space="0"/>
            </w:tcBorders>
            <w:shd w:val="clear" w:color="auto" w:fill="FFFFFF"/>
          </w:tcPr>
          <w:p w14:paraId="1A0B8763">
            <w:pPr>
              <w:jc w:val="right"/>
              <w:rPr>
                <w:color w:val="000000"/>
                <w:sz w:val="22"/>
              </w:rPr>
            </w:pPr>
            <w:r>
              <w:rPr>
                <w:color w:val="000000"/>
                <w:sz w:val="22"/>
              </w:rPr>
              <w:t xml:space="preserve">204 </w:t>
            </w:r>
          </w:p>
        </w:tc>
      </w:tr>
      <w:tr w14:paraId="24D711C8">
        <w:tblPrEx>
          <w:tblCellMar>
            <w:top w:w="0" w:type="dxa"/>
            <w:left w:w="108" w:type="dxa"/>
            <w:bottom w:w="0" w:type="dxa"/>
            <w:right w:w="108" w:type="dxa"/>
          </w:tblCellMar>
        </w:tblPrEx>
        <w:trPr>
          <w:trHeight w:val="118" w:hRule="atLeast"/>
        </w:trPr>
        <w:tc>
          <w:tcPr>
            <w:tcW w:w="1863" w:type="dxa"/>
            <w:tcBorders>
              <w:top w:val="nil"/>
              <w:left w:val="single" w:color="auto" w:sz="4" w:space="0"/>
              <w:bottom w:val="single" w:color="auto" w:sz="4" w:space="0"/>
              <w:right w:val="single" w:color="auto" w:sz="4" w:space="0"/>
            </w:tcBorders>
            <w:shd w:val="clear" w:color="auto" w:fill="FFFFFF"/>
          </w:tcPr>
          <w:p w14:paraId="0957CF6D">
            <w:pPr>
              <w:rPr>
                <w:color w:val="000000"/>
                <w:sz w:val="22"/>
              </w:rPr>
            </w:pPr>
            <w:r>
              <w:rPr>
                <w:color w:val="000000"/>
                <w:sz w:val="22"/>
              </w:rPr>
              <w:t>2082801</w:t>
            </w:r>
          </w:p>
        </w:tc>
        <w:tc>
          <w:tcPr>
            <w:tcW w:w="5397" w:type="dxa"/>
            <w:tcBorders>
              <w:top w:val="nil"/>
              <w:left w:val="nil"/>
              <w:bottom w:val="single" w:color="auto" w:sz="4" w:space="0"/>
              <w:right w:val="single" w:color="auto" w:sz="4" w:space="0"/>
            </w:tcBorders>
            <w:shd w:val="clear" w:color="auto" w:fill="FFFFFF"/>
          </w:tcPr>
          <w:p w14:paraId="255242CB">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2E2D35A0">
            <w:pPr>
              <w:jc w:val="right"/>
              <w:rPr>
                <w:color w:val="000000"/>
                <w:sz w:val="22"/>
              </w:rPr>
            </w:pPr>
            <w:r>
              <w:rPr>
                <w:color w:val="000000"/>
                <w:sz w:val="22"/>
              </w:rPr>
              <w:t xml:space="preserve">98 </w:t>
            </w:r>
          </w:p>
        </w:tc>
      </w:tr>
      <w:tr w14:paraId="6A795454">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6344308F">
            <w:pPr>
              <w:rPr>
                <w:color w:val="000000"/>
                <w:sz w:val="22"/>
              </w:rPr>
            </w:pPr>
            <w:r>
              <w:rPr>
                <w:color w:val="000000"/>
                <w:sz w:val="22"/>
              </w:rPr>
              <w:t>2082850</w:t>
            </w:r>
          </w:p>
        </w:tc>
        <w:tc>
          <w:tcPr>
            <w:tcW w:w="5397" w:type="dxa"/>
            <w:tcBorders>
              <w:top w:val="nil"/>
              <w:left w:val="nil"/>
              <w:bottom w:val="single" w:color="auto" w:sz="4" w:space="0"/>
              <w:right w:val="single" w:color="auto" w:sz="4" w:space="0"/>
            </w:tcBorders>
            <w:shd w:val="clear" w:color="auto" w:fill="FFFFFF"/>
          </w:tcPr>
          <w:p w14:paraId="6D6BE142">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0BFB4E9">
            <w:pPr>
              <w:jc w:val="right"/>
              <w:rPr>
                <w:color w:val="000000"/>
                <w:sz w:val="22"/>
              </w:rPr>
            </w:pPr>
            <w:r>
              <w:rPr>
                <w:color w:val="000000"/>
                <w:sz w:val="22"/>
              </w:rPr>
              <w:t xml:space="preserve">79 </w:t>
            </w:r>
          </w:p>
        </w:tc>
      </w:tr>
      <w:tr w14:paraId="06C9D827">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325BB23D">
            <w:pPr>
              <w:rPr>
                <w:color w:val="000000"/>
                <w:sz w:val="22"/>
              </w:rPr>
            </w:pPr>
            <w:r>
              <w:rPr>
                <w:color w:val="000000"/>
                <w:sz w:val="22"/>
              </w:rPr>
              <w:t>2082899</w:t>
            </w:r>
          </w:p>
        </w:tc>
        <w:tc>
          <w:tcPr>
            <w:tcW w:w="5397" w:type="dxa"/>
            <w:tcBorders>
              <w:top w:val="nil"/>
              <w:left w:val="nil"/>
              <w:bottom w:val="single" w:color="auto" w:sz="4" w:space="0"/>
              <w:right w:val="single" w:color="auto" w:sz="4" w:space="0"/>
            </w:tcBorders>
            <w:shd w:val="clear" w:color="auto" w:fill="FFFFFF"/>
          </w:tcPr>
          <w:p w14:paraId="42722809">
            <w:pPr>
              <w:rPr>
                <w:color w:val="000000"/>
                <w:sz w:val="22"/>
              </w:rPr>
            </w:pPr>
            <w:r>
              <w:rPr>
                <w:color w:val="000000"/>
                <w:sz w:val="22"/>
              </w:rPr>
              <w:t>其他退役军人事务管理支出</w:t>
            </w:r>
          </w:p>
        </w:tc>
        <w:tc>
          <w:tcPr>
            <w:tcW w:w="1743" w:type="dxa"/>
            <w:tcBorders>
              <w:top w:val="nil"/>
              <w:left w:val="nil"/>
              <w:bottom w:val="single" w:color="auto" w:sz="4" w:space="0"/>
              <w:right w:val="single" w:color="auto" w:sz="4" w:space="0"/>
            </w:tcBorders>
            <w:shd w:val="clear" w:color="auto" w:fill="FFFFFF"/>
          </w:tcPr>
          <w:p w14:paraId="03E7CEAF">
            <w:pPr>
              <w:jc w:val="right"/>
              <w:rPr>
                <w:color w:val="000000"/>
                <w:sz w:val="22"/>
              </w:rPr>
            </w:pPr>
            <w:r>
              <w:rPr>
                <w:color w:val="000000"/>
                <w:sz w:val="22"/>
              </w:rPr>
              <w:t xml:space="preserve">27 </w:t>
            </w:r>
          </w:p>
        </w:tc>
      </w:tr>
      <w:tr w14:paraId="75438F12">
        <w:tblPrEx>
          <w:tblCellMar>
            <w:top w:w="0" w:type="dxa"/>
            <w:left w:w="108" w:type="dxa"/>
            <w:bottom w:w="0" w:type="dxa"/>
            <w:right w:w="108" w:type="dxa"/>
          </w:tblCellMar>
        </w:tblPrEx>
        <w:trPr>
          <w:trHeight w:val="111" w:hRule="atLeast"/>
        </w:trPr>
        <w:tc>
          <w:tcPr>
            <w:tcW w:w="1863" w:type="dxa"/>
            <w:tcBorders>
              <w:top w:val="nil"/>
              <w:left w:val="single" w:color="auto" w:sz="4" w:space="0"/>
              <w:bottom w:val="single" w:color="auto" w:sz="4" w:space="0"/>
              <w:right w:val="single" w:color="auto" w:sz="4" w:space="0"/>
            </w:tcBorders>
            <w:shd w:val="clear" w:color="auto" w:fill="FFFFFF"/>
          </w:tcPr>
          <w:p w14:paraId="16E05D56">
            <w:pPr>
              <w:rPr>
                <w:color w:val="000000"/>
                <w:sz w:val="22"/>
              </w:rPr>
            </w:pPr>
            <w:r>
              <w:rPr>
                <w:color w:val="000000"/>
                <w:sz w:val="22"/>
              </w:rPr>
              <w:t>20830</w:t>
            </w:r>
          </w:p>
        </w:tc>
        <w:tc>
          <w:tcPr>
            <w:tcW w:w="5397" w:type="dxa"/>
            <w:tcBorders>
              <w:top w:val="nil"/>
              <w:left w:val="nil"/>
              <w:bottom w:val="single" w:color="auto" w:sz="4" w:space="0"/>
              <w:right w:val="single" w:color="auto" w:sz="4" w:space="0"/>
            </w:tcBorders>
            <w:shd w:val="clear" w:color="auto" w:fill="FFFFFF"/>
          </w:tcPr>
          <w:p w14:paraId="3873C6F1">
            <w:pPr>
              <w:rPr>
                <w:color w:val="000000"/>
                <w:sz w:val="22"/>
              </w:rPr>
            </w:pPr>
            <w:r>
              <w:rPr>
                <w:color w:val="000000"/>
                <w:sz w:val="22"/>
              </w:rPr>
              <w:t>财政代缴社会保险费支出</w:t>
            </w:r>
          </w:p>
        </w:tc>
        <w:tc>
          <w:tcPr>
            <w:tcW w:w="1743" w:type="dxa"/>
            <w:tcBorders>
              <w:top w:val="nil"/>
              <w:left w:val="nil"/>
              <w:bottom w:val="single" w:color="auto" w:sz="4" w:space="0"/>
              <w:right w:val="single" w:color="auto" w:sz="4" w:space="0"/>
            </w:tcBorders>
            <w:shd w:val="clear" w:color="auto" w:fill="FFFFFF"/>
          </w:tcPr>
          <w:p w14:paraId="14EFC2BE">
            <w:pPr>
              <w:jc w:val="right"/>
              <w:rPr>
                <w:color w:val="000000"/>
                <w:sz w:val="22"/>
              </w:rPr>
            </w:pPr>
            <w:r>
              <w:rPr>
                <w:color w:val="000000"/>
                <w:sz w:val="22"/>
              </w:rPr>
              <w:t xml:space="preserve">183 </w:t>
            </w:r>
          </w:p>
        </w:tc>
      </w:tr>
      <w:tr w14:paraId="53825388">
        <w:tblPrEx>
          <w:tblCellMar>
            <w:top w:w="0" w:type="dxa"/>
            <w:left w:w="108" w:type="dxa"/>
            <w:bottom w:w="0" w:type="dxa"/>
            <w:right w:w="108" w:type="dxa"/>
          </w:tblCellMar>
        </w:tblPrEx>
        <w:trPr>
          <w:trHeight w:val="159" w:hRule="atLeast"/>
        </w:trPr>
        <w:tc>
          <w:tcPr>
            <w:tcW w:w="1863" w:type="dxa"/>
            <w:tcBorders>
              <w:top w:val="nil"/>
              <w:left w:val="single" w:color="auto" w:sz="4" w:space="0"/>
              <w:bottom w:val="single" w:color="auto" w:sz="4" w:space="0"/>
              <w:right w:val="single" w:color="auto" w:sz="4" w:space="0"/>
            </w:tcBorders>
            <w:shd w:val="clear" w:color="auto" w:fill="FFFFFF"/>
          </w:tcPr>
          <w:p w14:paraId="710F54C1">
            <w:pPr>
              <w:rPr>
                <w:color w:val="000000"/>
                <w:sz w:val="22"/>
              </w:rPr>
            </w:pPr>
            <w:r>
              <w:rPr>
                <w:color w:val="000000"/>
                <w:sz w:val="22"/>
              </w:rPr>
              <w:t>2083001</w:t>
            </w:r>
          </w:p>
        </w:tc>
        <w:tc>
          <w:tcPr>
            <w:tcW w:w="5397" w:type="dxa"/>
            <w:tcBorders>
              <w:top w:val="nil"/>
              <w:left w:val="nil"/>
              <w:bottom w:val="single" w:color="auto" w:sz="4" w:space="0"/>
              <w:right w:val="single" w:color="auto" w:sz="4" w:space="0"/>
            </w:tcBorders>
            <w:shd w:val="clear" w:color="auto" w:fill="FFFFFF"/>
          </w:tcPr>
          <w:p w14:paraId="2180AD4D">
            <w:pPr>
              <w:rPr>
                <w:color w:val="000000"/>
                <w:sz w:val="22"/>
              </w:rPr>
            </w:pPr>
            <w:r>
              <w:rPr>
                <w:color w:val="000000"/>
                <w:sz w:val="22"/>
              </w:rPr>
              <w:t>财政代缴城乡居民基本养老保险费支出</w:t>
            </w:r>
          </w:p>
        </w:tc>
        <w:tc>
          <w:tcPr>
            <w:tcW w:w="1743" w:type="dxa"/>
            <w:tcBorders>
              <w:top w:val="nil"/>
              <w:left w:val="nil"/>
              <w:bottom w:val="single" w:color="auto" w:sz="4" w:space="0"/>
              <w:right w:val="single" w:color="auto" w:sz="4" w:space="0"/>
            </w:tcBorders>
            <w:shd w:val="clear" w:color="auto" w:fill="FFFFFF"/>
          </w:tcPr>
          <w:p w14:paraId="24290B71">
            <w:pPr>
              <w:jc w:val="right"/>
              <w:rPr>
                <w:color w:val="000000"/>
                <w:sz w:val="22"/>
              </w:rPr>
            </w:pPr>
            <w:r>
              <w:rPr>
                <w:color w:val="000000"/>
                <w:sz w:val="22"/>
              </w:rPr>
              <w:t xml:space="preserve">88 </w:t>
            </w:r>
          </w:p>
        </w:tc>
      </w:tr>
      <w:tr w14:paraId="6D86C8CD">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222CCDBA">
            <w:pPr>
              <w:rPr>
                <w:color w:val="000000"/>
                <w:sz w:val="22"/>
              </w:rPr>
            </w:pPr>
            <w:r>
              <w:rPr>
                <w:color w:val="000000"/>
                <w:sz w:val="22"/>
              </w:rPr>
              <w:t>2083099</w:t>
            </w:r>
          </w:p>
        </w:tc>
        <w:tc>
          <w:tcPr>
            <w:tcW w:w="5397" w:type="dxa"/>
            <w:tcBorders>
              <w:top w:val="nil"/>
              <w:left w:val="nil"/>
              <w:bottom w:val="single" w:color="auto" w:sz="4" w:space="0"/>
              <w:right w:val="single" w:color="auto" w:sz="4" w:space="0"/>
            </w:tcBorders>
            <w:shd w:val="clear" w:color="auto" w:fill="FFFFFF"/>
          </w:tcPr>
          <w:p w14:paraId="784AE96B">
            <w:pPr>
              <w:rPr>
                <w:color w:val="000000"/>
                <w:sz w:val="22"/>
              </w:rPr>
            </w:pPr>
            <w:r>
              <w:rPr>
                <w:color w:val="000000"/>
                <w:sz w:val="22"/>
              </w:rPr>
              <w:t>财政代缴其他社会保险费支出</w:t>
            </w:r>
          </w:p>
        </w:tc>
        <w:tc>
          <w:tcPr>
            <w:tcW w:w="1743" w:type="dxa"/>
            <w:tcBorders>
              <w:top w:val="nil"/>
              <w:left w:val="nil"/>
              <w:bottom w:val="single" w:color="auto" w:sz="4" w:space="0"/>
              <w:right w:val="single" w:color="auto" w:sz="4" w:space="0"/>
            </w:tcBorders>
            <w:shd w:val="clear" w:color="auto" w:fill="FFFFFF"/>
          </w:tcPr>
          <w:p w14:paraId="2F0FEB72">
            <w:pPr>
              <w:jc w:val="right"/>
              <w:rPr>
                <w:color w:val="000000"/>
                <w:sz w:val="22"/>
              </w:rPr>
            </w:pPr>
            <w:r>
              <w:rPr>
                <w:color w:val="000000"/>
                <w:sz w:val="22"/>
              </w:rPr>
              <w:t xml:space="preserve">95 </w:t>
            </w:r>
          </w:p>
        </w:tc>
      </w:tr>
      <w:tr w14:paraId="335DD507">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65A09B5C">
            <w:pPr>
              <w:rPr>
                <w:color w:val="000000"/>
                <w:sz w:val="22"/>
              </w:rPr>
            </w:pPr>
            <w:r>
              <w:rPr>
                <w:color w:val="000000"/>
                <w:sz w:val="22"/>
              </w:rPr>
              <w:t>20899</w:t>
            </w:r>
          </w:p>
        </w:tc>
        <w:tc>
          <w:tcPr>
            <w:tcW w:w="5397" w:type="dxa"/>
            <w:tcBorders>
              <w:top w:val="nil"/>
              <w:left w:val="nil"/>
              <w:bottom w:val="single" w:color="auto" w:sz="4" w:space="0"/>
              <w:right w:val="single" w:color="auto" w:sz="4" w:space="0"/>
            </w:tcBorders>
            <w:shd w:val="clear" w:color="auto" w:fill="FFFFFF"/>
          </w:tcPr>
          <w:p w14:paraId="7304D674">
            <w:pPr>
              <w:rPr>
                <w:color w:val="000000"/>
                <w:sz w:val="22"/>
              </w:rPr>
            </w:pPr>
            <w:r>
              <w:rPr>
                <w:color w:val="000000"/>
                <w:sz w:val="22"/>
              </w:rPr>
              <w:t>其他社会保障和就业支出</w:t>
            </w:r>
          </w:p>
        </w:tc>
        <w:tc>
          <w:tcPr>
            <w:tcW w:w="1743" w:type="dxa"/>
            <w:tcBorders>
              <w:top w:val="nil"/>
              <w:left w:val="nil"/>
              <w:bottom w:val="single" w:color="auto" w:sz="4" w:space="0"/>
              <w:right w:val="single" w:color="auto" w:sz="4" w:space="0"/>
            </w:tcBorders>
            <w:shd w:val="clear" w:color="auto" w:fill="FFFFFF"/>
          </w:tcPr>
          <w:p w14:paraId="77330608">
            <w:pPr>
              <w:jc w:val="right"/>
              <w:rPr>
                <w:color w:val="000000"/>
                <w:sz w:val="22"/>
              </w:rPr>
            </w:pPr>
            <w:r>
              <w:rPr>
                <w:color w:val="000000"/>
                <w:sz w:val="22"/>
              </w:rPr>
              <w:t xml:space="preserve">8 </w:t>
            </w:r>
          </w:p>
        </w:tc>
      </w:tr>
      <w:tr w14:paraId="46CD0996">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515E5DC4">
            <w:pPr>
              <w:rPr>
                <w:color w:val="000000"/>
                <w:sz w:val="22"/>
              </w:rPr>
            </w:pPr>
            <w:r>
              <w:rPr>
                <w:color w:val="000000"/>
                <w:sz w:val="22"/>
              </w:rPr>
              <w:t>2089999</w:t>
            </w:r>
          </w:p>
        </w:tc>
        <w:tc>
          <w:tcPr>
            <w:tcW w:w="5397" w:type="dxa"/>
            <w:tcBorders>
              <w:top w:val="nil"/>
              <w:left w:val="nil"/>
              <w:bottom w:val="single" w:color="auto" w:sz="4" w:space="0"/>
              <w:right w:val="single" w:color="auto" w:sz="4" w:space="0"/>
            </w:tcBorders>
            <w:shd w:val="clear" w:color="auto" w:fill="FFFFFF"/>
          </w:tcPr>
          <w:p w14:paraId="2C22749D">
            <w:pPr>
              <w:rPr>
                <w:color w:val="000000"/>
                <w:sz w:val="22"/>
              </w:rPr>
            </w:pPr>
            <w:r>
              <w:rPr>
                <w:color w:val="000000"/>
                <w:sz w:val="22"/>
              </w:rPr>
              <w:t>其他社会保障和就业支出</w:t>
            </w:r>
          </w:p>
        </w:tc>
        <w:tc>
          <w:tcPr>
            <w:tcW w:w="1743" w:type="dxa"/>
            <w:tcBorders>
              <w:top w:val="nil"/>
              <w:left w:val="nil"/>
              <w:bottom w:val="single" w:color="auto" w:sz="4" w:space="0"/>
              <w:right w:val="single" w:color="auto" w:sz="4" w:space="0"/>
            </w:tcBorders>
            <w:shd w:val="clear" w:color="auto" w:fill="FFFFFF"/>
          </w:tcPr>
          <w:p w14:paraId="239066BB">
            <w:pPr>
              <w:jc w:val="right"/>
              <w:rPr>
                <w:color w:val="000000"/>
                <w:sz w:val="22"/>
              </w:rPr>
            </w:pPr>
            <w:r>
              <w:rPr>
                <w:color w:val="000000"/>
                <w:sz w:val="22"/>
              </w:rPr>
              <w:t xml:space="preserve">8 </w:t>
            </w:r>
          </w:p>
        </w:tc>
      </w:tr>
      <w:tr w14:paraId="3F9482F8">
        <w:tblPrEx>
          <w:tblCellMar>
            <w:top w:w="0" w:type="dxa"/>
            <w:left w:w="108" w:type="dxa"/>
            <w:bottom w:w="0" w:type="dxa"/>
            <w:right w:w="108" w:type="dxa"/>
          </w:tblCellMar>
        </w:tblPrEx>
        <w:trPr>
          <w:trHeight w:val="157" w:hRule="atLeast"/>
        </w:trPr>
        <w:tc>
          <w:tcPr>
            <w:tcW w:w="1863" w:type="dxa"/>
            <w:tcBorders>
              <w:top w:val="nil"/>
              <w:left w:val="single" w:color="auto" w:sz="4" w:space="0"/>
              <w:bottom w:val="single" w:color="auto" w:sz="4" w:space="0"/>
              <w:right w:val="single" w:color="auto" w:sz="4" w:space="0"/>
            </w:tcBorders>
            <w:shd w:val="clear" w:color="auto" w:fill="FFFFFF"/>
          </w:tcPr>
          <w:p w14:paraId="3006A11D">
            <w:pPr>
              <w:rPr>
                <w:color w:val="000000"/>
                <w:sz w:val="22"/>
              </w:rPr>
            </w:pPr>
            <w:r>
              <w:rPr>
                <w:color w:val="000000"/>
                <w:sz w:val="22"/>
              </w:rPr>
              <w:t>210</w:t>
            </w:r>
          </w:p>
        </w:tc>
        <w:tc>
          <w:tcPr>
            <w:tcW w:w="5397" w:type="dxa"/>
            <w:tcBorders>
              <w:top w:val="nil"/>
              <w:left w:val="nil"/>
              <w:bottom w:val="single" w:color="auto" w:sz="4" w:space="0"/>
              <w:right w:val="single" w:color="auto" w:sz="4" w:space="0"/>
            </w:tcBorders>
            <w:shd w:val="clear" w:color="auto" w:fill="FFFFFF"/>
          </w:tcPr>
          <w:p w14:paraId="52C390AD">
            <w:pPr>
              <w:rPr>
                <w:color w:val="000000"/>
                <w:sz w:val="22"/>
              </w:rPr>
            </w:pPr>
            <w:r>
              <w:rPr>
                <w:color w:val="000000"/>
                <w:sz w:val="22"/>
              </w:rPr>
              <w:t>卫生健康支出</w:t>
            </w:r>
          </w:p>
        </w:tc>
        <w:tc>
          <w:tcPr>
            <w:tcW w:w="1743" w:type="dxa"/>
            <w:tcBorders>
              <w:top w:val="nil"/>
              <w:left w:val="nil"/>
              <w:bottom w:val="single" w:color="auto" w:sz="4" w:space="0"/>
              <w:right w:val="single" w:color="auto" w:sz="4" w:space="0"/>
            </w:tcBorders>
            <w:shd w:val="clear" w:color="auto" w:fill="FFFFFF"/>
          </w:tcPr>
          <w:p w14:paraId="287D4523">
            <w:pPr>
              <w:jc w:val="right"/>
              <w:rPr>
                <w:color w:val="000000"/>
                <w:sz w:val="22"/>
              </w:rPr>
            </w:pPr>
            <w:r>
              <w:rPr>
                <w:color w:val="000000"/>
                <w:sz w:val="22"/>
              </w:rPr>
              <w:t xml:space="preserve">32199 </w:t>
            </w:r>
          </w:p>
        </w:tc>
      </w:tr>
      <w:tr w14:paraId="22BBCD1C">
        <w:tblPrEx>
          <w:tblCellMar>
            <w:top w:w="0" w:type="dxa"/>
            <w:left w:w="108" w:type="dxa"/>
            <w:bottom w:w="0" w:type="dxa"/>
            <w:right w:w="108" w:type="dxa"/>
          </w:tblCellMar>
        </w:tblPrEx>
        <w:trPr>
          <w:trHeight w:val="133" w:hRule="atLeast"/>
        </w:trPr>
        <w:tc>
          <w:tcPr>
            <w:tcW w:w="1863" w:type="dxa"/>
            <w:tcBorders>
              <w:top w:val="nil"/>
              <w:left w:val="single" w:color="auto" w:sz="4" w:space="0"/>
              <w:bottom w:val="single" w:color="auto" w:sz="4" w:space="0"/>
              <w:right w:val="single" w:color="auto" w:sz="4" w:space="0"/>
            </w:tcBorders>
            <w:shd w:val="clear" w:color="auto" w:fill="FFFFFF"/>
          </w:tcPr>
          <w:p w14:paraId="10A4BD58">
            <w:pPr>
              <w:rPr>
                <w:color w:val="000000"/>
                <w:sz w:val="22"/>
              </w:rPr>
            </w:pPr>
            <w:r>
              <w:rPr>
                <w:color w:val="000000"/>
                <w:sz w:val="22"/>
              </w:rPr>
              <w:t>21001</w:t>
            </w:r>
          </w:p>
        </w:tc>
        <w:tc>
          <w:tcPr>
            <w:tcW w:w="5397" w:type="dxa"/>
            <w:tcBorders>
              <w:top w:val="nil"/>
              <w:left w:val="nil"/>
              <w:bottom w:val="single" w:color="auto" w:sz="4" w:space="0"/>
              <w:right w:val="single" w:color="auto" w:sz="4" w:space="0"/>
            </w:tcBorders>
            <w:shd w:val="clear" w:color="auto" w:fill="FFFFFF"/>
          </w:tcPr>
          <w:p w14:paraId="5B18A5C3">
            <w:pPr>
              <w:rPr>
                <w:color w:val="000000"/>
                <w:sz w:val="22"/>
              </w:rPr>
            </w:pPr>
            <w:r>
              <w:rPr>
                <w:color w:val="000000"/>
                <w:sz w:val="22"/>
              </w:rPr>
              <w:t>卫生健康管理事务</w:t>
            </w:r>
          </w:p>
        </w:tc>
        <w:tc>
          <w:tcPr>
            <w:tcW w:w="1743" w:type="dxa"/>
            <w:tcBorders>
              <w:top w:val="nil"/>
              <w:left w:val="nil"/>
              <w:bottom w:val="single" w:color="auto" w:sz="4" w:space="0"/>
              <w:right w:val="single" w:color="auto" w:sz="4" w:space="0"/>
            </w:tcBorders>
            <w:shd w:val="clear" w:color="auto" w:fill="FFFFFF"/>
          </w:tcPr>
          <w:p w14:paraId="4D38587B">
            <w:pPr>
              <w:jc w:val="right"/>
              <w:rPr>
                <w:color w:val="000000"/>
                <w:sz w:val="22"/>
              </w:rPr>
            </w:pPr>
            <w:r>
              <w:rPr>
                <w:color w:val="000000"/>
                <w:sz w:val="22"/>
              </w:rPr>
              <w:t xml:space="preserve">162 </w:t>
            </w:r>
          </w:p>
        </w:tc>
      </w:tr>
      <w:tr w14:paraId="1107C238">
        <w:tblPrEx>
          <w:tblCellMar>
            <w:top w:w="0" w:type="dxa"/>
            <w:left w:w="108" w:type="dxa"/>
            <w:bottom w:w="0" w:type="dxa"/>
            <w:right w:w="108" w:type="dxa"/>
          </w:tblCellMar>
        </w:tblPrEx>
        <w:trPr>
          <w:trHeight w:val="110" w:hRule="atLeast"/>
        </w:trPr>
        <w:tc>
          <w:tcPr>
            <w:tcW w:w="1863" w:type="dxa"/>
            <w:tcBorders>
              <w:top w:val="nil"/>
              <w:left w:val="single" w:color="auto" w:sz="4" w:space="0"/>
              <w:bottom w:val="single" w:color="auto" w:sz="4" w:space="0"/>
              <w:right w:val="single" w:color="auto" w:sz="4" w:space="0"/>
            </w:tcBorders>
            <w:shd w:val="clear" w:color="auto" w:fill="FFFFFF"/>
          </w:tcPr>
          <w:p w14:paraId="5EA9D5DD">
            <w:pPr>
              <w:rPr>
                <w:color w:val="000000"/>
                <w:sz w:val="22"/>
              </w:rPr>
            </w:pPr>
            <w:r>
              <w:rPr>
                <w:color w:val="000000"/>
                <w:sz w:val="22"/>
              </w:rPr>
              <w:t>2100101</w:t>
            </w:r>
          </w:p>
        </w:tc>
        <w:tc>
          <w:tcPr>
            <w:tcW w:w="5397" w:type="dxa"/>
            <w:tcBorders>
              <w:top w:val="nil"/>
              <w:left w:val="nil"/>
              <w:bottom w:val="single" w:color="auto" w:sz="4" w:space="0"/>
              <w:right w:val="single" w:color="auto" w:sz="4" w:space="0"/>
            </w:tcBorders>
            <w:shd w:val="clear" w:color="auto" w:fill="FFFFFF"/>
          </w:tcPr>
          <w:p w14:paraId="4644CEE4">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9F27828">
            <w:pPr>
              <w:jc w:val="right"/>
              <w:rPr>
                <w:color w:val="000000"/>
                <w:sz w:val="22"/>
              </w:rPr>
            </w:pPr>
            <w:r>
              <w:rPr>
                <w:color w:val="000000"/>
                <w:sz w:val="22"/>
              </w:rPr>
              <w:t xml:space="preserve">162 </w:t>
            </w:r>
          </w:p>
        </w:tc>
      </w:tr>
      <w:tr w14:paraId="1ADFBBBF">
        <w:tblPrEx>
          <w:tblCellMar>
            <w:top w:w="0" w:type="dxa"/>
            <w:left w:w="108" w:type="dxa"/>
            <w:bottom w:w="0" w:type="dxa"/>
            <w:right w:w="108" w:type="dxa"/>
          </w:tblCellMar>
        </w:tblPrEx>
        <w:trPr>
          <w:trHeight w:val="157" w:hRule="atLeast"/>
        </w:trPr>
        <w:tc>
          <w:tcPr>
            <w:tcW w:w="1863" w:type="dxa"/>
            <w:tcBorders>
              <w:top w:val="nil"/>
              <w:left w:val="single" w:color="auto" w:sz="4" w:space="0"/>
              <w:bottom w:val="single" w:color="auto" w:sz="4" w:space="0"/>
              <w:right w:val="single" w:color="auto" w:sz="4" w:space="0"/>
            </w:tcBorders>
            <w:shd w:val="clear" w:color="auto" w:fill="FFFFFF"/>
          </w:tcPr>
          <w:p w14:paraId="0B6CC31A">
            <w:pPr>
              <w:rPr>
                <w:color w:val="000000"/>
                <w:sz w:val="22"/>
              </w:rPr>
            </w:pPr>
            <w:r>
              <w:rPr>
                <w:color w:val="000000"/>
                <w:sz w:val="22"/>
              </w:rPr>
              <w:t>21002</w:t>
            </w:r>
          </w:p>
        </w:tc>
        <w:tc>
          <w:tcPr>
            <w:tcW w:w="5397" w:type="dxa"/>
            <w:tcBorders>
              <w:top w:val="nil"/>
              <w:left w:val="nil"/>
              <w:bottom w:val="single" w:color="auto" w:sz="4" w:space="0"/>
              <w:right w:val="single" w:color="auto" w:sz="4" w:space="0"/>
            </w:tcBorders>
            <w:shd w:val="clear" w:color="auto" w:fill="FFFFFF"/>
          </w:tcPr>
          <w:p w14:paraId="33BE487B">
            <w:pPr>
              <w:rPr>
                <w:color w:val="000000"/>
                <w:sz w:val="22"/>
              </w:rPr>
            </w:pPr>
            <w:r>
              <w:rPr>
                <w:color w:val="000000"/>
                <w:sz w:val="22"/>
              </w:rPr>
              <w:t>公立医院</w:t>
            </w:r>
          </w:p>
        </w:tc>
        <w:tc>
          <w:tcPr>
            <w:tcW w:w="1743" w:type="dxa"/>
            <w:tcBorders>
              <w:top w:val="nil"/>
              <w:left w:val="nil"/>
              <w:bottom w:val="single" w:color="auto" w:sz="4" w:space="0"/>
              <w:right w:val="single" w:color="auto" w:sz="4" w:space="0"/>
            </w:tcBorders>
            <w:shd w:val="clear" w:color="auto" w:fill="FFFFFF"/>
          </w:tcPr>
          <w:p w14:paraId="33965307">
            <w:pPr>
              <w:jc w:val="right"/>
              <w:rPr>
                <w:color w:val="000000"/>
                <w:sz w:val="22"/>
              </w:rPr>
            </w:pPr>
            <w:r>
              <w:rPr>
                <w:color w:val="000000"/>
                <w:sz w:val="22"/>
              </w:rPr>
              <w:t xml:space="preserve">1361 </w:t>
            </w:r>
          </w:p>
        </w:tc>
      </w:tr>
      <w:tr w14:paraId="01CC8D13">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76CB649D">
            <w:pPr>
              <w:rPr>
                <w:color w:val="000000"/>
                <w:sz w:val="22"/>
              </w:rPr>
            </w:pPr>
            <w:r>
              <w:rPr>
                <w:color w:val="000000"/>
                <w:sz w:val="22"/>
              </w:rPr>
              <w:t>2100201</w:t>
            </w:r>
          </w:p>
        </w:tc>
        <w:tc>
          <w:tcPr>
            <w:tcW w:w="5397" w:type="dxa"/>
            <w:tcBorders>
              <w:top w:val="nil"/>
              <w:left w:val="nil"/>
              <w:bottom w:val="single" w:color="auto" w:sz="4" w:space="0"/>
              <w:right w:val="single" w:color="auto" w:sz="4" w:space="0"/>
            </w:tcBorders>
            <w:shd w:val="clear" w:color="auto" w:fill="FFFFFF"/>
          </w:tcPr>
          <w:p w14:paraId="68E72C17">
            <w:pPr>
              <w:rPr>
                <w:color w:val="000000"/>
                <w:sz w:val="22"/>
              </w:rPr>
            </w:pPr>
            <w:r>
              <w:rPr>
                <w:color w:val="000000"/>
                <w:sz w:val="22"/>
              </w:rPr>
              <w:t>综合医院</w:t>
            </w:r>
          </w:p>
        </w:tc>
        <w:tc>
          <w:tcPr>
            <w:tcW w:w="1743" w:type="dxa"/>
            <w:tcBorders>
              <w:top w:val="nil"/>
              <w:left w:val="nil"/>
              <w:bottom w:val="single" w:color="auto" w:sz="4" w:space="0"/>
              <w:right w:val="single" w:color="auto" w:sz="4" w:space="0"/>
            </w:tcBorders>
            <w:shd w:val="clear" w:color="auto" w:fill="FFFFFF"/>
          </w:tcPr>
          <w:p w14:paraId="161F84ED">
            <w:pPr>
              <w:jc w:val="right"/>
              <w:rPr>
                <w:color w:val="000000"/>
                <w:sz w:val="22"/>
              </w:rPr>
            </w:pPr>
            <w:r>
              <w:rPr>
                <w:color w:val="000000"/>
                <w:sz w:val="22"/>
              </w:rPr>
              <w:t xml:space="preserve">1257 </w:t>
            </w:r>
          </w:p>
        </w:tc>
      </w:tr>
      <w:tr w14:paraId="2BC670B5">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337E8734">
            <w:pPr>
              <w:rPr>
                <w:color w:val="000000"/>
                <w:sz w:val="22"/>
              </w:rPr>
            </w:pPr>
            <w:r>
              <w:rPr>
                <w:color w:val="000000"/>
                <w:sz w:val="22"/>
              </w:rPr>
              <w:t>2100202</w:t>
            </w:r>
          </w:p>
        </w:tc>
        <w:tc>
          <w:tcPr>
            <w:tcW w:w="5397" w:type="dxa"/>
            <w:tcBorders>
              <w:top w:val="nil"/>
              <w:left w:val="nil"/>
              <w:bottom w:val="single" w:color="auto" w:sz="4" w:space="0"/>
              <w:right w:val="single" w:color="auto" w:sz="4" w:space="0"/>
            </w:tcBorders>
            <w:shd w:val="clear" w:color="auto" w:fill="FFFFFF"/>
          </w:tcPr>
          <w:p w14:paraId="576B4757">
            <w:pPr>
              <w:rPr>
                <w:color w:val="000000"/>
                <w:sz w:val="22"/>
              </w:rPr>
            </w:pPr>
            <w:r>
              <w:rPr>
                <w:color w:val="000000"/>
                <w:sz w:val="22"/>
              </w:rPr>
              <w:t>中医（民族）医院</w:t>
            </w:r>
          </w:p>
        </w:tc>
        <w:tc>
          <w:tcPr>
            <w:tcW w:w="1743" w:type="dxa"/>
            <w:tcBorders>
              <w:top w:val="nil"/>
              <w:left w:val="nil"/>
              <w:bottom w:val="single" w:color="auto" w:sz="4" w:space="0"/>
              <w:right w:val="single" w:color="auto" w:sz="4" w:space="0"/>
            </w:tcBorders>
            <w:shd w:val="clear" w:color="auto" w:fill="FFFFFF"/>
          </w:tcPr>
          <w:p w14:paraId="562976AE">
            <w:pPr>
              <w:jc w:val="right"/>
              <w:rPr>
                <w:color w:val="000000"/>
                <w:sz w:val="22"/>
              </w:rPr>
            </w:pPr>
            <w:r>
              <w:rPr>
                <w:color w:val="000000"/>
                <w:sz w:val="22"/>
              </w:rPr>
              <w:t xml:space="preserve">104 </w:t>
            </w:r>
          </w:p>
        </w:tc>
      </w:tr>
      <w:tr w14:paraId="536C3DA0">
        <w:tblPrEx>
          <w:tblCellMar>
            <w:top w:w="0" w:type="dxa"/>
            <w:left w:w="108" w:type="dxa"/>
            <w:bottom w:w="0" w:type="dxa"/>
            <w:right w:w="108" w:type="dxa"/>
          </w:tblCellMar>
        </w:tblPrEx>
        <w:trPr>
          <w:trHeight w:val="150" w:hRule="atLeast"/>
        </w:trPr>
        <w:tc>
          <w:tcPr>
            <w:tcW w:w="1863" w:type="dxa"/>
            <w:tcBorders>
              <w:top w:val="nil"/>
              <w:left w:val="single" w:color="auto" w:sz="4" w:space="0"/>
              <w:bottom w:val="single" w:color="auto" w:sz="4" w:space="0"/>
              <w:right w:val="single" w:color="auto" w:sz="4" w:space="0"/>
            </w:tcBorders>
            <w:shd w:val="clear" w:color="auto" w:fill="FFFFFF"/>
          </w:tcPr>
          <w:p w14:paraId="477820C6">
            <w:pPr>
              <w:rPr>
                <w:color w:val="000000"/>
                <w:sz w:val="22"/>
              </w:rPr>
            </w:pPr>
            <w:r>
              <w:rPr>
                <w:color w:val="000000"/>
                <w:sz w:val="22"/>
              </w:rPr>
              <w:t>21003</w:t>
            </w:r>
          </w:p>
        </w:tc>
        <w:tc>
          <w:tcPr>
            <w:tcW w:w="5397" w:type="dxa"/>
            <w:tcBorders>
              <w:top w:val="nil"/>
              <w:left w:val="nil"/>
              <w:bottom w:val="single" w:color="auto" w:sz="4" w:space="0"/>
              <w:right w:val="single" w:color="auto" w:sz="4" w:space="0"/>
            </w:tcBorders>
            <w:shd w:val="clear" w:color="auto" w:fill="FFFFFF"/>
          </w:tcPr>
          <w:p w14:paraId="628FA45E">
            <w:pPr>
              <w:rPr>
                <w:color w:val="000000"/>
                <w:sz w:val="22"/>
              </w:rPr>
            </w:pPr>
            <w:r>
              <w:rPr>
                <w:color w:val="000000"/>
                <w:sz w:val="22"/>
              </w:rPr>
              <w:t>基层医疗卫生机构</w:t>
            </w:r>
          </w:p>
        </w:tc>
        <w:tc>
          <w:tcPr>
            <w:tcW w:w="1743" w:type="dxa"/>
            <w:tcBorders>
              <w:top w:val="nil"/>
              <w:left w:val="nil"/>
              <w:bottom w:val="single" w:color="auto" w:sz="4" w:space="0"/>
              <w:right w:val="single" w:color="auto" w:sz="4" w:space="0"/>
            </w:tcBorders>
            <w:shd w:val="clear" w:color="auto" w:fill="FFFFFF"/>
          </w:tcPr>
          <w:p w14:paraId="3D528610">
            <w:pPr>
              <w:jc w:val="right"/>
              <w:rPr>
                <w:color w:val="000000"/>
                <w:sz w:val="22"/>
              </w:rPr>
            </w:pPr>
            <w:r>
              <w:rPr>
                <w:color w:val="000000"/>
                <w:sz w:val="22"/>
              </w:rPr>
              <w:t xml:space="preserve">3797 </w:t>
            </w:r>
          </w:p>
        </w:tc>
      </w:tr>
      <w:tr w14:paraId="076F885B">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39BB2E2E">
            <w:pPr>
              <w:rPr>
                <w:color w:val="000000"/>
                <w:sz w:val="22"/>
              </w:rPr>
            </w:pPr>
            <w:r>
              <w:rPr>
                <w:color w:val="000000"/>
                <w:sz w:val="22"/>
              </w:rPr>
              <w:t>2100302</w:t>
            </w:r>
          </w:p>
        </w:tc>
        <w:tc>
          <w:tcPr>
            <w:tcW w:w="5397" w:type="dxa"/>
            <w:tcBorders>
              <w:top w:val="nil"/>
              <w:left w:val="nil"/>
              <w:bottom w:val="single" w:color="auto" w:sz="4" w:space="0"/>
              <w:right w:val="single" w:color="auto" w:sz="4" w:space="0"/>
            </w:tcBorders>
            <w:shd w:val="clear" w:color="auto" w:fill="FFFFFF"/>
          </w:tcPr>
          <w:p w14:paraId="5F3B6323">
            <w:pPr>
              <w:rPr>
                <w:color w:val="000000"/>
                <w:sz w:val="22"/>
              </w:rPr>
            </w:pPr>
            <w:r>
              <w:rPr>
                <w:color w:val="000000"/>
                <w:sz w:val="22"/>
              </w:rPr>
              <w:t>乡镇卫生院</w:t>
            </w:r>
          </w:p>
        </w:tc>
        <w:tc>
          <w:tcPr>
            <w:tcW w:w="1743" w:type="dxa"/>
            <w:tcBorders>
              <w:top w:val="nil"/>
              <w:left w:val="nil"/>
              <w:bottom w:val="single" w:color="auto" w:sz="4" w:space="0"/>
              <w:right w:val="single" w:color="auto" w:sz="4" w:space="0"/>
            </w:tcBorders>
            <w:shd w:val="clear" w:color="auto" w:fill="FFFFFF"/>
          </w:tcPr>
          <w:p w14:paraId="0A5AE3B9">
            <w:pPr>
              <w:jc w:val="right"/>
              <w:rPr>
                <w:color w:val="000000"/>
                <w:sz w:val="22"/>
              </w:rPr>
            </w:pPr>
            <w:r>
              <w:rPr>
                <w:color w:val="000000"/>
                <w:sz w:val="22"/>
              </w:rPr>
              <w:t xml:space="preserve">2616 </w:t>
            </w:r>
          </w:p>
        </w:tc>
      </w:tr>
      <w:tr w14:paraId="4F78FB33">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039B957E">
            <w:pPr>
              <w:rPr>
                <w:color w:val="000000"/>
                <w:sz w:val="22"/>
              </w:rPr>
            </w:pPr>
            <w:r>
              <w:rPr>
                <w:color w:val="000000"/>
                <w:sz w:val="22"/>
              </w:rPr>
              <w:t>2100399</w:t>
            </w:r>
          </w:p>
        </w:tc>
        <w:tc>
          <w:tcPr>
            <w:tcW w:w="5397" w:type="dxa"/>
            <w:tcBorders>
              <w:top w:val="nil"/>
              <w:left w:val="nil"/>
              <w:bottom w:val="single" w:color="auto" w:sz="4" w:space="0"/>
              <w:right w:val="single" w:color="auto" w:sz="4" w:space="0"/>
            </w:tcBorders>
            <w:shd w:val="clear" w:color="auto" w:fill="FFFFFF"/>
          </w:tcPr>
          <w:p w14:paraId="3AEA2CD2">
            <w:pPr>
              <w:rPr>
                <w:color w:val="000000"/>
                <w:sz w:val="22"/>
              </w:rPr>
            </w:pPr>
            <w:r>
              <w:rPr>
                <w:color w:val="000000"/>
                <w:sz w:val="22"/>
              </w:rPr>
              <w:t>其他基层医疗卫生机构支出</w:t>
            </w:r>
          </w:p>
        </w:tc>
        <w:tc>
          <w:tcPr>
            <w:tcW w:w="1743" w:type="dxa"/>
            <w:tcBorders>
              <w:top w:val="nil"/>
              <w:left w:val="nil"/>
              <w:bottom w:val="single" w:color="auto" w:sz="4" w:space="0"/>
              <w:right w:val="single" w:color="auto" w:sz="4" w:space="0"/>
            </w:tcBorders>
            <w:shd w:val="clear" w:color="auto" w:fill="FFFFFF"/>
          </w:tcPr>
          <w:p w14:paraId="433961E7">
            <w:pPr>
              <w:jc w:val="right"/>
              <w:rPr>
                <w:color w:val="000000"/>
                <w:sz w:val="22"/>
              </w:rPr>
            </w:pPr>
            <w:r>
              <w:rPr>
                <w:color w:val="000000"/>
                <w:sz w:val="22"/>
              </w:rPr>
              <w:t xml:space="preserve">1181 </w:t>
            </w:r>
          </w:p>
        </w:tc>
      </w:tr>
      <w:tr w14:paraId="2FE45265">
        <w:tblPrEx>
          <w:tblCellMar>
            <w:top w:w="0" w:type="dxa"/>
            <w:left w:w="108" w:type="dxa"/>
            <w:bottom w:w="0" w:type="dxa"/>
            <w:right w:w="108" w:type="dxa"/>
          </w:tblCellMar>
        </w:tblPrEx>
        <w:trPr>
          <w:trHeight w:val="157" w:hRule="atLeast"/>
        </w:trPr>
        <w:tc>
          <w:tcPr>
            <w:tcW w:w="1863" w:type="dxa"/>
            <w:tcBorders>
              <w:top w:val="nil"/>
              <w:left w:val="single" w:color="auto" w:sz="4" w:space="0"/>
              <w:bottom w:val="single" w:color="auto" w:sz="4" w:space="0"/>
              <w:right w:val="single" w:color="auto" w:sz="4" w:space="0"/>
            </w:tcBorders>
            <w:shd w:val="clear" w:color="auto" w:fill="FFFFFF"/>
          </w:tcPr>
          <w:p w14:paraId="78C99B77">
            <w:pPr>
              <w:rPr>
                <w:color w:val="000000"/>
                <w:sz w:val="22"/>
              </w:rPr>
            </w:pPr>
            <w:r>
              <w:rPr>
                <w:color w:val="000000"/>
                <w:sz w:val="22"/>
              </w:rPr>
              <w:t>21004</w:t>
            </w:r>
          </w:p>
        </w:tc>
        <w:tc>
          <w:tcPr>
            <w:tcW w:w="5397" w:type="dxa"/>
            <w:tcBorders>
              <w:top w:val="nil"/>
              <w:left w:val="nil"/>
              <w:bottom w:val="single" w:color="auto" w:sz="4" w:space="0"/>
              <w:right w:val="single" w:color="auto" w:sz="4" w:space="0"/>
            </w:tcBorders>
            <w:shd w:val="clear" w:color="auto" w:fill="FFFFFF"/>
          </w:tcPr>
          <w:p w14:paraId="5EAF7B80">
            <w:pPr>
              <w:rPr>
                <w:color w:val="000000"/>
                <w:sz w:val="22"/>
              </w:rPr>
            </w:pPr>
            <w:r>
              <w:rPr>
                <w:color w:val="000000"/>
                <w:sz w:val="22"/>
              </w:rPr>
              <w:t>公共卫生</w:t>
            </w:r>
          </w:p>
        </w:tc>
        <w:tc>
          <w:tcPr>
            <w:tcW w:w="1743" w:type="dxa"/>
            <w:tcBorders>
              <w:top w:val="nil"/>
              <w:left w:val="nil"/>
              <w:bottom w:val="single" w:color="auto" w:sz="4" w:space="0"/>
              <w:right w:val="single" w:color="auto" w:sz="4" w:space="0"/>
            </w:tcBorders>
            <w:shd w:val="clear" w:color="auto" w:fill="FFFFFF"/>
          </w:tcPr>
          <w:p w14:paraId="1CCC9C53">
            <w:pPr>
              <w:jc w:val="right"/>
              <w:rPr>
                <w:color w:val="000000"/>
                <w:sz w:val="22"/>
              </w:rPr>
            </w:pPr>
            <w:r>
              <w:rPr>
                <w:color w:val="000000"/>
                <w:sz w:val="22"/>
              </w:rPr>
              <w:t xml:space="preserve">6942 </w:t>
            </w:r>
          </w:p>
        </w:tc>
      </w:tr>
      <w:tr w14:paraId="57A187CF">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11C40B1D">
            <w:pPr>
              <w:rPr>
                <w:color w:val="000000"/>
                <w:sz w:val="22"/>
              </w:rPr>
            </w:pPr>
            <w:r>
              <w:rPr>
                <w:color w:val="000000"/>
                <w:sz w:val="22"/>
              </w:rPr>
              <w:t>2100401</w:t>
            </w:r>
          </w:p>
        </w:tc>
        <w:tc>
          <w:tcPr>
            <w:tcW w:w="5397" w:type="dxa"/>
            <w:tcBorders>
              <w:top w:val="nil"/>
              <w:left w:val="nil"/>
              <w:bottom w:val="single" w:color="auto" w:sz="4" w:space="0"/>
              <w:right w:val="single" w:color="auto" w:sz="4" w:space="0"/>
            </w:tcBorders>
            <w:shd w:val="clear" w:color="auto" w:fill="FFFFFF"/>
          </w:tcPr>
          <w:p w14:paraId="0A981999">
            <w:pPr>
              <w:rPr>
                <w:color w:val="000000"/>
                <w:sz w:val="22"/>
              </w:rPr>
            </w:pPr>
            <w:r>
              <w:rPr>
                <w:color w:val="000000"/>
                <w:sz w:val="22"/>
              </w:rPr>
              <w:t>疾病预防控制机构</w:t>
            </w:r>
          </w:p>
        </w:tc>
        <w:tc>
          <w:tcPr>
            <w:tcW w:w="1743" w:type="dxa"/>
            <w:tcBorders>
              <w:top w:val="nil"/>
              <w:left w:val="nil"/>
              <w:bottom w:val="single" w:color="auto" w:sz="4" w:space="0"/>
              <w:right w:val="single" w:color="auto" w:sz="4" w:space="0"/>
            </w:tcBorders>
            <w:shd w:val="clear" w:color="auto" w:fill="FFFFFF"/>
          </w:tcPr>
          <w:p w14:paraId="2AF00C46">
            <w:pPr>
              <w:jc w:val="right"/>
              <w:rPr>
                <w:color w:val="000000"/>
                <w:sz w:val="22"/>
              </w:rPr>
            </w:pPr>
            <w:r>
              <w:rPr>
                <w:color w:val="000000"/>
                <w:sz w:val="22"/>
              </w:rPr>
              <w:t xml:space="preserve">513 </w:t>
            </w:r>
          </w:p>
        </w:tc>
      </w:tr>
      <w:tr w14:paraId="0FC10A46">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74B97E09">
            <w:pPr>
              <w:rPr>
                <w:color w:val="000000"/>
                <w:sz w:val="22"/>
              </w:rPr>
            </w:pPr>
            <w:r>
              <w:rPr>
                <w:color w:val="000000"/>
                <w:sz w:val="22"/>
              </w:rPr>
              <w:t>2100403</w:t>
            </w:r>
          </w:p>
        </w:tc>
        <w:tc>
          <w:tcPr>
            <w:tcW w:w="5397" w:type="dxa"/>
            <w:tcBorders>
              <w:top w:val="nil"/>
              <w:left w:val="nil"/>
              <w:bottom w:val="single" w:color="auto" w:sz="4" w:space="0"/>
              <w:right w:val="single" w:color="auto" w:sz="4" w:space="0"/>
            </w:tcBorders>
            <w:shd w:val="clear" w:color="auto" w:fill="FFFFFF"/>
          </w:tcPr>
          <w:p w14:paraId="0F818370">
            <w:pPr>
              <w:rPr>
                <w:color w:val="000000"/>
                <w:sz w:val="22"/>
              </w:rPr>
            </w:pPr>
            <w:r>
              <w:rPr>
                <w:color w:val="000000"/>
                <w:sz w:val="22"/>
              </w:rPr>
              <w:t>妇幼保健机构</w:t>
            </w:r>
          </w:p>
        </w:tc>
        <w:tc>
          <w:tcPr>
            <w:tcW w:w="1743" w:type="dxa"/>
            <w:tcBorders>
              <w:top w:val="nil"/>
              <w:left w:val="nil"/>
              <w:bottom w:val="single" w:color="auto" w:sz="4" w:space="0"/>
              <w:right w:val="single" w:color="auto" w:sz="4" w:space="0"/>
            </w:tcBorders>
            <w:shd w:val="clear" w:color="auto" w:fill="FFFFFF"/>
          </w:tcPr>
          <w:p w14:paraId="39CD6231">
            <w:pPr>
              <w:jc w:val="right"/>
              <w:rPr>
                <w:color w:val="000000"/>
                <w:sz w:val="22"/>
              </w:rPr>
            </w:pPr>
            <w:r>
              <w:rPr>
                <w:color w:val="000000"/>
                <w:sz w:val="22"/>
              </w:rPr>
              <w:t xml:space="preserve">439 </w:t>
            </w:r>
          </w:p>
        </w:tc>
      </w:tr>
      <w:tr w14:paraId="28FB5DC8">
        <w:tblPrEx>
          <w:tblCellMar>
            <w:top w:w="0" w:type="dxa"/>
            <w:left w:w="108" w:type="dxa"/>
            <w:bottom w:w="0" w:type="dxa"/>
            <w:right w:w="108" w:type="dxa"/>
          </w:tblCellMar>
        </w:tblPrEx>
        <w:trPr>
          <w:trHeight w:val="156" w:hRule="atLeast"/>
        </w:trPr>
        <w:tc>
          <w:tcPr>
            <w:tcW w:w="1863" w:type="dxa"/>
            <w:tcBorders>
              <w:top w:val="nil"/>
              <w:left w:val="single" w:color="auto" w:sz="4" w:space="0"/>
              <w:bottom w:val="single" w:color="auto" w:sz="4" w:space="0"/>
              <w:right w:val="single" w:color="auto" w:sz="4" w:space="0"/>
            </w:tcBorders>
            <w:shd w:val="clear" w:color="auto" w:fill="FFFFFF"/>
          </w:tcPr>
          <w:p w14:paraId="1C8A3458">
            <w:pPr>
              <w:rPr>
                <w:color w:val="000000"/>
                <w:sz w:val="22"/>
              </w:rPr>
            </w:pPr>
            <w:r>
              <w:rPr>
                <w:color w:val="000000"/>
                <w:sz w:val="22"/>
              </w:rPr>
              <w:t>2100408</w:t>
            </w:r>
          </w:p>
        </w:tc>
        <w:tc>
          <w:tcPr>
            <w:tcW w:w="5397" w:type="dxa"/>
            <w:tcBorders>
              <w:top w:val="nil"/>
              <w:left w:val="nil"/>
              <w:bottom w:val="single" w:color="auto" w:sz="4" w:space="0"/>
              <w:right w:val="single" w:color="auto" w:sz="4" w:space="0"/>
            </w:tcBorders>
            <w:shd w:val="clear" w:color="auto" w:fill="FFFFFF"/>
          </w:tcPr>
          <w:p w14:paraId="7F52A0D7">
            <w:pPr>
              <w:rPr>
                <w:color w:val="000000"/>
                <w:sz w:val="22"/>
              </w:rPr>
            </w:pPr>
            <w:r>
              <w:rPr>
                <w:color w:val="000000"/>
                <w:sz w:val="22"/>
              </w:rPr>
              <w:t>基本公共卫生服务</w:t>
            </w:r>
          </w:p>
        </w:tc>
        <w:tc>
          <w:tcPr>
            <w:tcW w:w="1743" w:type="dxa"/>
            <w:tcBorders>
              <w:top w:val="nil"/>
              <w:left w:val="nil"/>
              <w:bottom w:val="single" w:color="auto" w:sz="4" w:space="0"/>
              <w:right w:val="single" w:color="auto" w:sz="4" w:space="0"/>
            </w:tcBorders>
            <w:shd w:val="clear" w:color="auto" w:fill="FFFFFF"/>
          </w:tcPr>
          <w:p w14:paraId="55976A39">
            <w:pPr>
              <w:jc w:val="right"/>
              <w:rPr>
                <w:color w:val="000000"/>
                <w:sz w:val="22"/>
              </w:rPr>
            </w:pPr>
            <w:r>
              <w:rPr>
                <w:color w:val="000000"/>
                <w:sz w:val="22"/>
              </w:rPr>
              <w:t xml:space="preserve">5043 </w:t>
            </w:r>
          </w:p>
        </w:tc>
      </w:tr>
      <w:tr w14:paraId="3FFBCBBD">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50E6C164">
            <w:pPr>
              <w:rPr>
                <w:color w:val="000000"/>
                <w:sz w:val="22"/>
              </w:rPr>
            </w:pPr>
            <w:r>
              <w:rPr>
                <w:color w:val="000000"/>
                <w:sz w:val="22"/>
              </w:rPr>
              <w:t>2100409</w:t>
            </w:r>
          </w:p>
        </w:tc>
        <w:tc>
          <w:tcPr>
            <w:tcW w:w="5397" w:type="dxa"/>
            <w:tcBorders>
              <w:top w:val="nil"/>
              <w:left w:val="nil"/>
              <w:bottom w:val="single" w:color="auto" w:sz="4" w:space="0"/>
              <w:right w:val="single" w:color="auto" w:sz="4" w:space="0"/>
            </w:tcBorders>
            <w:shd w:val="clear" w:color="auto" w:fill="FFFFFF"/>
          </w:tcPr>
          <w:p w14:paraId="007F0343">
            <w:pPr>
              <w:rPr>
                <w:color w:val="000000"/>
                <w:sz w:val="22"/>
              </w:rPr>
            </w:pPr>
            <w:r>
              <w:rPr>
                <w:color w:val="000000"/>
                <w:sz w:val="22"/>
              </w:rPr>
              <w:t>重大公共卫生服务</w:t>
            </w:r>
          </w:p>
        </w:tc>
        <w:tc>
          <w:tcPr>
            <w:tcW w:w="1743" w:type="dxa"/>
            <w:tcBorders>
              <w:top w:val="nil"/>
              <w:left w:val="nil"/>
              <w:bottom w:val="single" w:color="auto" w:sz="4" w:space="0"/>
              <w:right w:val="single" w:color="auto" w:sz="4" w:space="0"/>
            </w:tcBorders>
            <w:shd w:val="clear" w:color="auto" w:fill="FFFFFF"/>
          </w:tcPr>
          <w:p w14:paraId="2CDE09B0">
            <w:pPr>
              <w:jc w:val="right"/>
              <w:rPr>
                <w:color w:val="000000"/>
                <w:sz w:val="22"/>
              </w:rPr>
            </w:pPr>
            <w:r>
              <w:rPr>
                <w:color w:val="000000"/>
                <w:sz w:val="22"/>
              </w:rPr>
              <w:t xml:space="preserve">179 </w:t>
            </w:r>
          </w:p>
        </w:tc>
      </w:tr>
      <w:tr w14:paraId="0B66CDAA">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1DEF5085">
            <w:pPr>
              <w:rPr>
                <w:color w:val="000000"/>
                <w:sz w:val="22"/>
              </w:rPr>
            </w:pPr>
            <w:r>
              <w:rPr>
                <w:color w:val="000000"/>
                <w:sz w:val="22"/>
              </w:rPr>
              <w:t>2100499</w:t>
            </w:r>
          </w:p>
        </w:tc>
        <w:tc>
          <w:tcPr>
            <w:tcW w:w="5397" w:type="dxa"/>
            <w:tcBorders>
              <w:top w:val="nil"/>
              <w:left w:val="nil"/>
              <w:bottom w:val="single" w:color="auto" w:sz="4" w:space="0"/>
              <w:right w:val="single" w:color="auto" w:sz="4" w:space="0"/>
            </w:tcBorders>
            <w:shd w:val="clear" w:color="auto" w:fill="FFFFFF"/>
          </w:tcPr>
          <w:p w14:paraId="55FCEE31">
            <w:pPr>
              <w:rPr>
                <w:color w:val="000000"/>
                <w:sz w:val="22"/>
              </w:rPr>
            </w:pPr>
            <w:r>
              <w:rPr>
                <w:color w:val="000000"/>
                <w:sz w:val="22"/>
              </w:rPr>
              <w:t>其他公共卫生支出</w:t>
            </w:r>
          </w:p>
        </w:tc>
        <w:tc>
          <w:tcPr>
            <w:tcW w:w="1743" w:type="dxa"/>
            <w:tcBorders>
              <w:top w:val="nil"/>
              <w:left w:val="nil"/>
              <w:bottom w:val="single" w:color="auto" w:sz="4" w:space="0"/>
              <w:right w:val="single" w:color="auto" w:sz="4" w:space="0"/>
            </w:tcBorders>
            <w:shd w:val="clear" w:color="auto" w:fill="FFFFFF"/>
          </w:tcPr>
          <w:p w14:paraId="5444579A">
            <w:pPr>
              <w:jc w:val="right"/>
              <w:rPr>
                <w:color w:val="000000"/>
                <w:sz w:val="22"/>
              </w:rPr>
            </w:pPr>
            <w:r>
              <w:rPr>
                <w:color w:val="000000"/>
                <w:sz w:val="22"/>
              </w:rPr>
              <w:t xml:space="preserve">767 </w:t>
            </w:r>
          </w:p>
        </w:tc>
      </w:tr>
      <w:tr w14:paraId="25F088E0">
        <w:tblPrEx>
          <w:tblCellMar>
            <w:top w:w="0" w:type="dxa"/>
            <w:left w:w="108" w:type="dxa"/>
            <w:bottom w:w="0" w:type="dxa"/>
            <w:right w:w="108" w:type="dxa"/>
          </w:tblCellMar>
        </w:tblPrEx>
        <w:trPr>
          <w:trHeight w:val="156" w:hRule="atLeast"/>
        </w:trPr>
        <w:tc>
          <w:tcPr>
            <w:tcW w:w="1863" w:type="dxa"/>
            <w:tcBorders>
              <w:top w:val="nil"/>
              <w:left w:val="single" w:color="auto" w:sz="4" w:space="0"/>
              <w:bottom w:val="single" w:color="auto" w:sz="4" w:space="0"/>
              <w:right w:val="single" w:color="auto" w:sz="4" w:space="0"/>
            </w:tcBorders>
            <w:shd w:val="clear" w:color="auto" w:fill="FFFFFF"/>
          </w:tcPr>
          <w:p w14:paraId="0C6AF308">
            <w:pPr>
              <w:rPr>
                <w:color w:val="000000"/>
                <w:sz w:val="22"/>
              </w:rPr>
            </w:pPr>
            <w:r>
              <w:rPr>
                <w:color w:val="000000"/>
                <w:sz w:val="22"/>
              </w:rPr>
              <w:t>21007</w:t>
            </w:r>
          </w:p>
        </w:tc>
        <w:tc>
          <w:tcPr>
            <w:tcW w:w="5397" w:type="dxa"/>
            <w:tcBorders>
              <w:top w:val="nil"/>
              <w:left w:val="nil"/>
              <w:bottom w:val="single" w:color="auto" w:sz="4" w:space="0"/>
              <w:right w:val="single" w:color="auto" w:sz="4" w:space="0"/>
            </w:tcBorders>
            <w:shd w:val="clear" w:color="auto" w:fill="FFFFFF"/>
          </w:tcPr>
          <w:p w14:paraId="7D6B45B8">
            <w:pPr>
              <w:rPr>
                <w:color w:val="000000"/>
                <w:sz w:val="22"/>
              </w:rPr>
            </w:pPr>
            <w:r>
              <w:rPr>
                <w:color w:val="000000"/>
                <w:sz w:val="22"/>
              </w:rPr>
              <w:t>计划生育事务</w:t>
            </w:r>
          </w:p>
        </w:tc>
        <w:tc>
          <w:tcPr>
            <w:tcW w:w="1743" w:type="dxa"/>
            <w:tcBorders>
              <w:top w:val="nil"/>
              <w:left w:val="nil"/>
              <w:bottom w:val="single" w:color="auto" w:sz="4" w:space="0"/>
              <w:right w:val="single" w:color="auto" w:sz="4" w:space="0"/>
            </w:tcBorders>
            <w:shd w:val="clear" w:color="auto" w:fill="FFFFFF"/>
          </w:tcPr>
          <w:p w14:paraId="330CABF9">
            <w:pPr>
              <w:jc w:val="right"/>
              <w:rPr>
                <w:color w:val="000000"/>
                <w:sz w:val="22"/>
              </w:rPr>
            </w:pPr>
            <w:r>
              <w:rPr>
                <w:color w:val="000000"/>
                <w:sz w:val="22"/>
              </w:rPr>
              <w:t xml:space="preserve">629 </w:t>
            </w:r>
          </w:p>
        </w:tc>
      </w:tr>
      <w:tr w14:paraId="6D2C5975">
        <w:tblPrEx>
          <w:tblCellMar>
            <w:top w:w="0" w:type="dxa"/>
            <w:left w:w="108" w:type="dxa"/>
            <w:bottom w:w="0" w:type="dxa"/>
            <w:right w:w="108" w:type="dxa"/>
          </w:tblCellMar>
        </w:tblPrEx>
        <w:trPr>
          <w:trHeight w:val="133" w:hRule="atLeast"/>
        </w:trPr>
        <w:tc>
          <w:tcPr>
            <w:tcW w:w="1863" w:type="dxa"/>
            <w:tcBorders>
              <w:top w:val="nil"/>
              <w:left w:val="single" w:color="auto" w:sz="4" w:space="0"/>
              <w:bottom w:val="single" w:color="auto" w:sz="4" w:space="0"/>
              <w:right w:val="single" w:color="auto" w:sz="4" w:space="0"/>
            </w:tcBorders>
            <w:shd w:val="clear" w:color="auto" w:fill="FFFFFF"/>
          </w:tcPr>
          <w:p w14:paraId="24D60B15">
            <w:pPr>
              <w:rPr>
                <w:color w:val="000000"/>
                <w:sz w:val="22"/>
              </w:rPr>
            </w:pPr>
            <w:r>
              <w:rPr>
                <w:color w:val="000000"/>
                <w:sz w:val="22"/>
              </w:rPr>
              <w:t>2100716</w:t>
            </w:r>
          </w:p>
        </w:tc>
        <w:tc>
          <w:tcPr>
            <w:tcW w:w="5397" w:type="dxa"/>
            <w:tcBorders>
              <w:top w:val="nil"/>
              <w:left w:val="nil"/>
              <w:bottom w:val="single" w:color="auto" w:sz="4" w:space="0"/>
              <w:right w:val="single" w:color="auto" w:sz="4" w:space="0"/>
            </w:tcBorders>
            <w:shd w:val="clear" w:color="auto" w:fill="FFFFFF"/>
          </w:tcPr>
          <w:p w14:paraId="796E2141">
            <w:pPr>
              <w:rPr>
                <w:color w:val="000000"/>
                <w:sz w:val="22"/>
              </w:rPr>
            </w:pPr>
            <w:r>
              <w:rPr>
                <w:color w:val="000000"/>
                <w:sz w:val="22"/>
              </w:rPr>
              <w:t>计划生育机构</w:t>
            </w:r>
          </w:p>
        </w:tc>
        <w:tc>
          <w:tcPr>
            <w:tcW w:w="1743" w:type="dxa"/>
            <w:tcBorders>
              <w:top w:val="nil"/>
              <w:left w:val="nil"/>
              <w:bottom w:val="single" w:color="auto" w:sz="4" w:space="0"/>
              <w:right w:val="single" w:color="auto" w:sz="4" w:space="0"/>
            </w:tcBorders>
            <w:shd w:val="clear" w:color="auto" w:fill="FFFFFF"/>
          </w:tcPr>
          <w:p w14:paraId="26FC09F4">
            <w:pPr>
              <w:jc w:val="right"/>
              <w:rPr>
                <w:color w:val="000000"/>
                <w:sz w:val="22"/>
              </w:rPr>
            </w:pPr>
            <w:r>
              <w:rPr>
                <w:color w:val="000000"/>
                <w:sz w:val="22"/>
              </w:rPr>
              <w:t xml:space="preserve">104 </w:t>
            </w:r>
          </w:p>
        </w:tc>
      </w:tr>
      <w:tr w14:paraId="6AD2D900">
        <w:tblPrEx>
          <w:tblCellMar>
            <w:top w:w="0" w:type="dxa"/>
            <w:left w:w="108" w:type="dxa"/>
            <w:bottom w:w="0" w:type="dxa"/>
            <w:right w:w="108" w:type="dxa"/>
          </w:tblCellMar>
        </w:tblPrEx>
        <w:trPr>
          <w:trHeight w:val="115" w:hRule="atLeast"/>
        </w:trPr>
        <w:tc>
          <w:tcPr>
            <w:tcW w:w="1863" w:type="dxa"/>
            <w:tcBorders>
              <w:top w:val="nil"/>
              <w:left w:val="single" w:color="auto" w:sz="4" w:space="0"/>
              <w:bottom w:val="single" w:color="auto" w:sz="4" w:space="0"/>
              <w:right w:val="single" w:color="auto" w:sz="4" w:space="0"/>
            </w:tcBorders>
            <w:shd w:val="clear" w:color="auto" w:fill="FFFFFF"/>
          </w:tcPr>
          <w:p w14:paraId="00ECC365">
            <w:pPr>
              <w:rPr>
                <w:color w:val="000000"/>
                <w:sz w:val="22"/>
              </w:rPr>
            </w:pPr>
            <w:r>
              <w:rPr>
                <w:color w:val="000000"/>
                <w:sz w:val="22"/>
              </w:rPr>
              <w:t>2100717</w:t>
            </w:r>
          </w:p>
        </w:tc>
        <w:tc>
          <w:tcPr>
            <w:tcW w:w="5397" w:type="dxa"/>
            <w:tcBorders>
              <w:top w:val="nil"/>
              <w:left w:val="nil"/>
              <w:bottom w:val="single" w:color="auto" w:sz="4" w:space="0"/>
              <w:right w:val="single" w:color="auto" w:sz="4" w:space="0"/>
            </w:tcBorders>
            <w:shd w:val="clear" w:color="auto" w:fill="FFFFFF"/>
          </w:tcPr>
          <w:p w14:paraId="75F1D9F4">
            <w:pPr>
              <w:rPr>
                <w:color w:val="000000"/>
                <w:sz w:val="22"/>
              </w:rPr>
            </w:pPr>
            <w:r>
              <w:rPr>
                <w:color w:val="000000"/>
                <w:sz w:val="22"/>
              </w:rPr>
              <w:t>计划生育服务</w:t>
            </w:r>
          </w:p>
        </w:tc>
        <w:tc>
          <w:tcPr>
            <w:tcW w:w="1743" w:type="dxa"/>
            <w:tcBorders>
              <w:top w:val="nil"/>
              <w:left w:val="nil"/>
              <w:bottom w:val="single" w:color="auto" w:sz="4" w:space="0"/>
              <w:right w:val="single" w:color="auto" w:sz="4" w:space="0"/>
            </w:tcBorders>
            <w:shd w:val="clear" w:color="auto" w:fill="FFFFFF"/>
          </w:tcPr>
          <w:p w14:paraId="7455F1CD">
            <w:pPr>
              <w:jc w:val="right"/>
              <w:rPr>
                <w:color w:val="000000"/>
                <w:sz w:val="22"/>
              </w:rPr>
            </w:pPr>
            <w:r>
              <w:rPr>
                <w:color w:val="000000"/>
                <w:sz w:val="22"/>
              </w:rPr>
              <w:t xml:space="preserve">525 </w:t>
            </w:r>
          </w:p>
        </w:tc>
      </w:tr>
      <w:tr w14:paraId="5DF45EA6">
        <w:tblPrEx>
          <w:tblCellMar>
            <w:top w:w="0" w:type="dxa"/>
            <w:left w:w="108" w:type="dxa"/>
            <w:bottom w:w="0" w:type="dxa"/>
            <w:right w:w="108" w:type="dxa"/>
          </w:tblCellMar>
        </w:tblPrEx>
        <w:trPr>
          <w:trHeight w:val="156" w:hRule="atLeast"/>
        </w:trPr>
        <w:tc>
          <w:tcPr>
            <w:tcW w:w="1863" w:type="dxa"/>
            <w:tcBorders>
              <w:top w:val="nil"/>
              <w:left w:val="single" w:color="auto" w:sz="4" w:space="0"/>
              <w:bottom w:val="single" w:color="auto" w:sz="4" w:space="0"/>
              <w:right w:val="single" w:color="auto" w:sz="4" w:space="0"/>
            </w:tcBorders>
            <w:shd w:val="clear" w:color="auto" w:fill="FFFFFF"/>
          </w:tcPr>
          <w:p w14:paraId="5EDBB6FC">
            <w:pPr>
              <w:rPr>
                <w:color w:val="000000"/>
                <w:sz w:val="22"/>
              </w:rPr>
            </w:pPr>
            <w:r>
              <w:rPr>
                <w:color w:val="000000"/>
                <w:sz w:val="22"/>
              </w:rPr>
              <w:t>21011</w:t>
            </w:r>
          </w:p>
        </w:tc>
        <w:tc>
          <w:tcPr>
            <w:tcW w:w="5397" w:type="dxa"/>
            <w:tcBorders>
              <w:top w:val="nil"/>
              <w:left w:val="nil"/>
              <w:bottom w:val="single" w:color="auto" w:sz="4" w:space="0"/>
              <w:right w:val="single" w:color="auto" w:sz="4" w:space="0"/>
            </w:tcBorders>
            <w:shd w:val="clear" w:color="auto" w:fill="FFFFFF"/>
          </w:tcPr>
          <w:p w14:paraId="16EBFCE3">
            <w:pPr>
              <w:rPr>
                <w:color w:val="000000"/>
                <w:sz w:val="22"/>
              </w:rPr>
            </w:pPr>
            <w:r>
              <w:rPr>
                <w:color w:val="000000"/>
                <w:sz w:val="22"/>
              </w:rPr>
              <w:t>行政事业单位医疗</w:t>
            </w:r>
          </w:p>
        </w:tc>
        <w:tc>
          <w:tcPr>
            <w:tcW w:w="1743" w:type="dxa"/>
            <w:tcBorders>
              <w:top w:val="nil"/>
              <w:left w:val="nil"/>
              <w:bottom w:val="single" w:color="auto" w:sz="4" w:space="0"/>
              <w:right w:val="single" w:color="auto" w:sz="4" w:space="0"/>
            </w:tcBorders>
            <w:shd w:val="clear" w:color="auto" w:fill="FFFFFF"/>
          </w:tcPr>
          <w:p w14:paraId="7B38CEEF">
            <w:pPr>
              <w:jc w:val="right"/>
              <w:rPr>
                <w:color w:val="000000"/>
                <w:sz w:val="22"/>
              </w:rPr>
            </w:pPr>
            <w:r>
              <w:rPr>
                <w:color w:val="000000"/>
                <w:sz w:val="22"/>
              </w:rPr>
              <w:t xml:space="preserve">7285 </w:t>
            </w:r>
          </w:p>
        </w:tc>
      </w:tr>
      <w:tr w14:paraId="731031B0">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4D2FC0A5">
            <w:pPr>
              <w:rPr>
                <w:color w:val="000000"/>
                <w:sz w:val="22"/>
              </w:rPr>
            </w:pPr>
            <w:r>
              <w:rPr>
                <w:color w:val="000000"/>
                <w:sz w:val="22"/>
              </w:rPr>
              <w:t>2101101</w:t>
            </w:r>
          </w:p>
        </w:tc>
        <w:tc>
          <w:tcPr>
            <w:tcW w:w="5397" w:type="dxa"/>
            <w:tcBorders>
              <w:top w:val="nil"/>
              <w:left w:val="nil"/>
              <w:bottom w:val="single" w:color="auto" w:sz="4" w:space="0"/>
              <w:right w:val="single" w:color="auto" w:sz="4" w:space="0"/>
            </w:tcBorders>
            <w:shd w:val="clear" w:color="auto" w:fill="FFFFFF"/>
          </w:tcPr>
          <w:p w14:paraId="77A5CCD3">
            <w:pPr>
              <w:rPr>
                <w:color w:val="000000"/>
                <w:sz w:val="22"/>
              </w:rPr>
            </w:pPr>
            <w:r>
              <w:rPr>
                <w:color w:val="000000"/>
                <w:sz w:val="22"/>
              </w:rPr>
              <w:t>行政单位医疗</w:t>
            </w:r>
          </w:p>
        </w:tc>
        <w:tc>
          <w:tcPr>
            <w:tcW w:w="1743" w:type="dxa"/>
            <w:tcBorders>
              <w:top w:val="nil"/>
              <w:left w:val="nil"/>
              <w:bottom w:val="single" w:color="auto" w:sz="4" w:space="0"/>
              <w:right w:val="single" w:color="auto" w:sz="4" w:space="0"/>
            </w:tcBorders>
            <w:shd w:val="clear" w:color="auto" w:fill="FFFFFF"/>
          </w:tcPr>
          <w:p w14:paraId="0F769DF1">
            <w:pPr>
              <w:jc w:val="right"/>
              <w:rPr>
                <w:color w:val="000000"/>
                <w:sz w:val="22"/>
              </w:rPr>
            </w:pPr>
            <w:r>
              <w:rPr>
                <w:color w:val="000000"/>
                <w:sz w:val="22"/>
              </w:rPr>
              <w:t xml:space="preserve">689 </w:t>
            </w:r>
          </w:p>
        </w:tc>
      </w:tr>
      <w:tr w14:paraId="792709AC">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03B21625">
            <w:pPr>
              <w:rPr>
                <w:color w:val="000000"/>
                <w:sz w:val="22"/>
              </w:rPr>
            </w:pPr>
            <w:r>
              <w:rPr>
                <w:color w:val="000000"/>
                <w:sz w:val="22"/>
              </w:rPr>
              <w:t>2101102</w:t>
            </w:r>
          </w:p>
        </w:tc>
        <w:tc>
          <w:tcPr>
            <w:tcW w:w="5397" w:type="dxa"/>
            <w:tcBorders>
              <w:top w:val="nil"/>
              <w:left w:val="nil"/>
              <w:bottom w:val="single" w:color="auto" w:sz="4" w:space="0"/>
              <w:right w:val="single" w:color="auto" w:sz="4" w:space="0"/>
            </w:tcBorders>
            <w:shd w:val="clear" w:color="auto" w:fill="FFFFFF"/>
          </w:tcPr>
          <w:p w14:paraId="61016291">
            <w:pPr>
              <w:rPr>
                <w:color w:val="000000"/>
                <w:sz w:val="22"/>
              </w:rPr>
            </w:pPr>
            <w:r>
              <w:rPr>
                <w:color w:val="000000"/>
                <w:sz w:val="22"/>
              </w:rPr>
              <w:t>事业单位医疗</w:t>
            </w:r>
          </w:p>
        </w:tc>
        <w:tc>
          <w:tcPr>
            <w:tcW w:w="1743" w:type="dxa"/>
            <w:tcBorders>
              <w:top w:val="nil"/>
              <w:left w:val="nil"/>
              <w:bottom w:val="single" w:color="auto" w:sz="4" w:space="0"/>
              <w:right w:val="single" w:color="auto" w:sz="4" w:space="0"/>
            </w:tcBorders>
            <w:shd w:val="clear" w:color="auto" w:fill="FFFFFF"/>
          </w:tcPr>
          <w:p w14:paraId="42A35E65">
            <w:pPr>
              <w:jc w:val="right"/>
              <w:rPr>
                <w:color w:val="000000"/>
                <w:sz w:val="22"/>
              </w:rPr>
            </w:pPr>
            <w:r>
              <w:rPr>
                <w:color w:val="000000"/>
                <w:sz w:val="22"/>
              </w:rPr>
              <w:t xml:space="preserve">4430 </w:t>
            </w:r>
          </w:p>
        </w:tc>
      </w:tr>
      <w:tr w14:paraId="01D4C1B2">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64503AC9">
            <w:pPr>
              <w:rPr>
                <w:color w:val="000000"/>
                <w:sz w:val="22"/>
              </w:rPr>
            </w:pPr>
            <w:r>
              <w:rPr>
                <w:color w:val="000000"/>
                <w:sz w:val="22"/>
              </w:rPr>
              <w:t>2101103</w:t>
            </w:r>
          </w:p>
        </w:tc>
        <w:tc>
          <w:tcPr>
            <w:tcW w:w="5397" w:type="dxa"/>
            <w:tcBorders>
              <w:top w:val="nil"/>
              <w:left w:val="nil"/>
              <w:bottom w:val="single" w:color="auto" w:sz="4" w:space="0"/>
              <w:right w:val="single" w:color="auto" w:sz="4" w:space="0"/>
            </w:tcBorders>
            <w:shd w:val="clear" w:color="auto" w:fill="FFFFFF"/>
          </w:tcPr>
          <w:p w14:paraId="6C0FD95D">
            <w:pPr>
              <w:rPr>
                <w:color w:val="000000"/>
                <w:sz w:val="22"/>
              </w:rPr>
            </w:pPr>
            <w:r>
              <w:rPr>
                <w:color w:val="000000"/>
                <w:sz w:val="22"/>
              </w:rPr>
              <w:t>公务员医疗补助</w:t>
            </w:r>
          </w:p>
        </w:tc>
        <w:tc>
          <w:tcPr>
            <w:tcW w:w="1743" w:type="dxa"/>
            <w:tcBorders>
              <w:top w:val="nil"/>
              <w:left w:val="nil"/>
              <w:bottom w:val="single" w:color="auto" w:sz="4" w:space="0"/>
              <w:right w:val="single" w:color="auto" w:sz="4" w:space="0"/>
            </w:tcBorders>
            <w:shd w:val="clear" w:color="auto" w:fill="FFFFFF"/>
          </w:tcPr>
          <w:p w14:paraId="4E546150">
            <w:pPr>
              <w:jc w:val="right"/>
              <w:rPr>
                <w:color w:val="000000"/>
                <w:sz w:val="22"/>
              </w:rPr>
            </w:pPr>
            <w:r>
              <w:rPr>
                <w:color w:val="000000"/>
                <w:sz w:val="22"/>
              </w:rPr>
              <w:t xml:space="preserve">2166 </w:t>
            </w:r>
          </w:p>
        </w:tc>
      </w:tr>
      <w:tr w14:paraId="1D23F675">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0ED4986E">
            <w:pPr>
              <w:rPr>
                <w:color w:val="000000"/>
                <w:sz w:val="22"/>
              </w:rPr>
            </w:pPr>
            <w:r>
              <w:rPr>
                <w:color w:val="000000"/>
                <w:sz w:val="22"/>
              </w:rPr>
              <w:t>21012</w:t>
            </w:r>
          </w:p>
        </w:tc>
        <w:tc>
          <w:tcPr>
            <w:tcW w:w="5397" w:type="dxa"/>
            <w:tcBorders>
              <w:top w:val="nil"/>
              <w:left w:val="nil"/>
              <w:bottom w:val="single" w:color="auto" w:sz="4" w:space="0"/>
              <w:right w:val="single" w:color="auto" w:sz="4" w:space="0"/>
            </w:tcBorders>
            <w:shd w:val="clear" w:color="auto" w:fill="FFFFFF"/>
          </w:tcPr>
          <w:p w14:paraId="2A1E3544">
            <w:pPr>
              <w:rPr>
                <w:color w:val="000000"/>
                <w:sz w:val="22"/>
              </w:rPr>
            </w:pPr>
            <w:r>
              <w:rPr>
                <w:color w:val="000000"/>
                <w:sz w:val="22"/>
              </w:rPr>
              <w:t>财政对基本医疗保险基金的补助</w:t>
            </w:r>
          </w:p>
        </w:tc>
        <w:tc>
          <w:tcPr>
            <w:tcW w:w="1743" w:type="dxa"/>
            <w:tcBorders>
              <w:top w:val="nil"/>
              <w:left w:val="nil"/>
              <w:bottom w:val="single" w:color="auto" w:sz="4" w:space="0"/>
              <w:right w:val="single" w:color="auto" w:sz="4" w:space="0"/>
            </w:tcBorders>
            <w:shd w:val="clear" w:color="auto" w:fill="FFFFFF"/>
          </w:tcPr>
          <w:p w14:paraId="1C2CB26C">
            <w:pPr>
              <w:jc w:val="right"/>
              <w:rPr>
                <w:color w:val="000000"/>
                <w:sz w:val="22"/>
              </w:rPr>
            </w:pPr>
            <w:r>
              <w:rPr>
                <w:color w:val="000000"/>
                <w:sz w:val="22"/>
              </w:rPr>
              <w:t xml:space="preserve">6905 </w:t>
            </w:r>
          </w:p>
        </w:tc>
      </w:tr>
      <w:tr w14:paraId="37EBC959">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70B2FB1F">
            <w:pPr>
              <w:rPr>
                <w:color w:val="000000"/>
                <w:sz w:val="22"/>
              </w:rPr>
            </w:pPr>
            <w:r>
              <w:rPr>
                <w:color w:val="000000"/>
                <w:sz w:val="22"/>
              </w:rPr>
              <w:t>2101202</w:t>
            </w:r>
          </w:p>
        </w:tc>
        <w:tc>
          <w:tcPr>
            <w:tcW w:w="5397" w:type="dxa"/>
            <w:tcBorders>
              <w:top w:val="nil"/>
              <w:left w:val="nil"/>
              <w:bottom w:val="single" w:color="auto" w:sz="4" w:space="0"/>
              <w:right w:val="single" w:color="auto" w:sz="4" w:space="0"/>
            </w:tcBorders>
            <w:shd w:val="clear" w:color="auto" w:fill="FFFFFF"/>
          </w:tcPr>
          <w:p w14:paraId="1F420E18">
            <w:pPr>
              <w:rPr>
                <w:color w:val="000000"/>
                <w:sz w:val="22"/>
              </w:rPr>
            </w:pPr>
            <w:r>
              <w:rPr>
                <w:color w:val="000000"/>
                <w:sz w:val="22"/>
              </w:rPr>
              <w:t>财政对城乡居民基本医疗保险基金的补助</w:t>
            </w:r>
          </w:p>
        </w:tc>
        <w:tc>
          <w:tcPr>
            <w:tcW w:w="1743" w:type="dxa"/>
            <w:tcBorders>
              <w:top w:val="nil"/>
              <w:left w:val="nil"/>
              <w:bottom w:val="single" w:color="auto" w:sz="4" w:space="0"/>
              <w:right w:val="single" w:color="auto" w:sz="4" w:space="0"/>
            </w:tcBorders>
            <w:shd w:val="clear" w:color="auto" w:fill="FFFFFF"/>
          </w:tcPr>
          <w:p w14:paraId="06A6E9CC">
            <w:pPr>
              <w:jc w:val="right"/>
              <w:rPr>
                <w:color w:val="000000"/>
                <w:sz w:val="22"/>
              </w:rPr>
            </w:pPr>
            <w:r>
              <w:rPr>
                <w:color w:val="000000"/>
                <w:sz w:val="22"/>
              </w:rPr>
              <w:t xml:space="preserve">6905 </w:t>
            </w:r>
          </w:p>
        </w:tc>
      </w:tr>
      <w:tr w14:paraId="73B793BE">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22532F16">
            <w:pPr>
              <w:rPr>
                <w:color w:val="000000"/>
                <w:sz w:val="22"/>
              </w:rPr>
            </w:pPr>
            <w:r>
              <w:rPr>
                <w:color w:val="000000"/>
                <w:sz w:val="22"/>
              </w:rPr>
              <w:t>21013</w:t>
            </w:r>
          </w:p>
        </w:tc>
        <w:tc>
          <w:tcPr>
            <w:tcW w:w="5397" w:type="dxa"/>
            <w:tcBorders>
              <w:top w:val="nil"/>
              <w:left w:val="nil"/>
              <w:bottom w:val="single" w:color="auto" w:sz="4" w:space="0"/>
              <w:right w:val="single" w:color="auto" w:sz="4" w:space="0"/>
            </w:tcBorders>
            <w:shd w:val="clear" w:color="auto" w:fill="FFFFFF"/>
          </w:tcPr>
          <w:p w14:paraId="23DB4F41">
            <w:pPr>
              <w:rPr>
                <w:color w:val="000000"/>
                <w:sz w:val="22"/>
              </w:rPr>
            </w:pPr>
            <w:r>
              <w:rPr>
                <w:color w:val="000000"/>
                <w:sz w:val="22"/>
              </w:rPr>
              <w:t>医疗救助</w:t>
            </w:r>
          </w:p>
        </w:tc>
        <w:tc>
          <w:tcPr>
            <w:tcW w:w="1743" w:type="dxa"/>
            <w:tcBorders>
              <w:top w:val="nil"/>
              <w:left w:val="nil"/>
              <w:bottom w:val="single" w:color="auto" w:sz="4" w:space="0"/>
              <w:right w:val="single" w:color="auto" w:sz="4" w:space="0"/>
            </w:tcBorders>
            <w:shd w:val="clear" w:color="auto" w:fill="FFFFFF"/>
          </w:tcPr>
          <w:p w14:paraId="6E01EECD">
            <w:pPr>
              <w:jc w:val="right"/>
              <w:rPr>
                <w:color w:val="000000"/>
                <w:sz w:val="22"/>
              </w:rPr>
            </w:pPr>
            <w:r>
              <w:rPr>
                <w:color w:val="000000"/>
                <w:sz w:val="22"/>
              </w:rPr>
              <w:t xml:space="preserve">60 </w:t>
            </w:r>
          </w:p>
        </w:tc>
      </w:tr>
      <w:tr w14:paraId="54A2F20D">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3540EBB1">
            <w:pPr>
              <w:rPr>
                <w:color w:val="000000"/>
                <w:sz w:val="22"/>
              </w:rPr>
            </w:pPr>
            <w:r>
              <w:rPr>
                <w:color w:val="000000"/>
                <w:sz w:val="22"/>
              </w:rPr>
              <w:t>2101301</w:t>
            </w:r>
          </w:p>
        </w:tc>
        <w:tc>
          <w:tcPr>
            <w:tcW w:w="5397" w:type="dxa"/>
            <w:tcBorders>
              <w:top w:val="nil"/>
              <w:left w:val="nil"/>
              <w:bottom w:val="single" w:color="auto" w:sz="4" w:space="0"/>
              <w:right w:val="single" w:color="auto" w:sz="4" w:space="0"/>
            </w:tcBorders>
            <w:shd w:val="clear" w:color="auto" w:fill="FFFFFF"/>
          </w:tcPr>
          <w:p w14:paraId="695AE4D4">
            <w:pPr>
              <w:rPr>
                <w:color w:val="000000"/>
                <w:sz w:val="22"/>
              </w:rPr>
            </w:pPr>
            <w:r>
              <w:rPr>
                <w:color w:val="000000"/>
                <w:sz w:val="22"/>
              </w:rPr>
              <w:t>城乡医疗救助</w:t>
            </w:r>
          </w:p>
        </w:tc>
        <w:tc>
          <w:tcPr>
            <w:tcW w:w="1743" w:type="dxa"/>
            <w:tcBorders>
              <w:top w:val="nil"/>
              <w:left w:val="nil"/>
              <w:bottom w:val="single" w:color="auto" w:sz="4" w:space="0"/>
              <w:right w:val="single" w:color="auto" w:sz="4" w:space="0"/>
            </w:tcBorders>
            <w:shd w:val="clear" w:color="auto" w:fill="FFFFFF"/>
          </w:tcPr>
          <w:p w14:paraId="14385D1D">
            <w:pPr>
              <w:jc w:val="right"/>
              <w:rPr>
                <w:color w:val="000000"/>
                <w:sz w:val="22"/>
              </w:rPr>
            </w:pPr>
            <w:r>
              <w:rPr>
                <w:color w:val="000000"/>
                <w:sz w:val="22"/>
              </w:rPr>
              <w:t xml:space="preserve">60 </w:t>
            </w:r>
          </w:p>
        </w:tc>
      </w:tr>
      <w:tr w14:paraId="3C409B66">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3F9802C6">
            <w:pPr>
              <w:rPr>
                <w:color w:val="000000"/>
                <w:sz w:val="22"/>
              </w:rPr>
            </w:pPr>
            <w:r>
              <w:rPr>
                <w:color w:val="000000"/>
                <w:sz w:val="22"/>
              </w:rPr>
              <w:t>21014</w:t>
            </w:r>
          </w:p>
        </w:tc>
        <w:tc>
          <w:tcPr>
            <w:tcW w:w="5397" w:type="dxa"/>
            <w:tcBorders>
              <w:top w:val="nil"/>
              <w:left w:val="nil"/>
              <w:bottom w:val="single" w:color="auto" w:sz="4" w:space="0"/>
              <w:right w:val="single" w:color="auto" w:sz="4" w:space="0"/>
            </w:tcBorders>
            <w:shd w:val="clear" w:color="auto" w:fill="FFFFFF"/>
          </w:tcPr>
          <w:p w14:paraId="00282B8A">
            <w:pPr>
              <w:rPr>
                <w:color w:val="000000"/>
                <w:sz w:val="22"/>
              </w:rPr>
            </w:pPr>
            <w:r>
              <w:rPr>
                <w:color w:val="000000"/>
                <w:sz w:val="22"/>
              </w:rPr>
              <w:t>优抚对象医疗</w:t>
            </w:r>
          </w:p>
        </w:tc>
        <w:tc>
          <w:tcPr>
            <w:tcW w:w="1743" w:type="dxa"/>
            <w:tcBorders>
              <w:top w:val="nil"/>
              <w:left w:val="nil"/>
              <w:bottom w:val="single" w:color="auto" w:sz="4" w:space="0"/>
              <w:right w:val="single" w:color="auto" w:sz="4" w:space="0"/>
            </w:tcBorders>
            <w:shd w:val="clear" w:color="auto" w:fill="FFFFFF"/>
          </w:tcPr>
          <w:p w14:paraId="2EC7BD4D">
            <w:pPr>
              <w:jc w:val="right"/>
              <w:rPr>
                <w:color w:val="000000"/>
                <w:sz w:val="22"/>
              </w:rPr>
            </w:pPr>
            <w:r>
              <w:rPr>
                <w:color w:val="000000"/>
                <w:sz w:val="22"/>
              </w:rPr>
              <w:t xml:space="preserve">372 </w:t>
            </w:r>
          </w:p>
        </w:tc>
      </w:tr>
      <w:tr w14:paraId="12A02702">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26B508D5">
            <w:pPr>
              <w:rPr>
                <w:color w:val="000000"/>
                <w:sz w:val="22"/>
              </w:rPr>
            </w:pPr>
            <w:r>
              <w:rPr>
                <w:color w:val="000000"/>
                <w:sz w:val="22"/>
              </w:rPr>
              <w:t>2101401</w:t>
            </w:r>
          </w:p>
        </w:tc>
        <w:tc>
          <w:tcPr>
            <w:tcW w:w="5397" w:type="dxa"/>
            <w:tcBorders>
              <w:top w:val="nil"/>
              <w:left w:val="nil"/>
              <w:bottom w:val="single" w:color="auto" w:sz="4" w:space="0"/>
              <w:right w:val="single" w:color="auto" w:sz="4" w:space="0"/>
            </w:tcBorders>
            <w:shd w:val="clear" w:color="auto" w:fill="FFFFFF"/>
          </w:tcPr>
          <w:p w14:paraId="38D36E99">
            <w:pPr>
              <w:rPr>
                <w:color w:val="000000"/>
                <w:sz w:val="22"/>
              </w:rPr>
            </w:pPr>
            <w:r>
              <w:rPr>
                <w:color w:val="000000"/>
                <w:sz w:val="22"/>
              </w:rPr>
              <w:t>优抚对象医疗补助</w:t>
            </w:r>
          </w:p>
        </w:tc>
        <w:tc>
          <w:tcPr>
            <w:tcW w:w="1743" w:type="dxa"/>
            <w:tcBorders>
              <w:top w:val="nil"/>
              <w:left w:val="nil"/>
              <w:bottom w:val="single" w:color="auto" w:sz="4" w:space="0"/>
              <w:right w:val="single" w:color="auto" w:sz="4" w:space="0"/>
            </w:tcBorders>
            <w:shd w:val="clear" w:color="auto" w:fill="FFFFFF"/>
          </w:tcPr>
          <w:p w14:paraId="0FD7E32F">
            <w:pPr>
              <w:jc w:val="right"/>
              <w:rPr>
                <w:color w:val="000000"/>
                <w:sz w:val="22"/>
              </w:rPr>
            </w:pPr>
            <w:r>
              <w:rPr>
                <w:color w:val="000000"/>
                <w:sz w:val="22"/>
              </w:rPr>
              <w:t xml:space="preserve">372 </w:t>
            </w:r>
          </w:p>
        </w:tc>
      </w:tr>
      <w:tr w14:paraId="4EC2BE95">
        <w:tblPrEx>
          <w:tblCellMar>
            <w:top w:w="0" w:type="dxa"/>
            <w:left w:w="108" w:type="dxa"/>
            <w:bottom w:w="0" w:type="dxa"/>
            <w:right w:w="108" w:type="dxa"/>
          </w:tblCellMar>
        </w:tblPrEx>
        <w:trPr>
          <w:trHeight w:val="169" w:hRule="atLeast"/>
        </w:trPr>
        <w:tc>
          <w:tcPr>
            <w:tcW w:w="1863" w:type="dxa"/>
            <w:tcBorders>
              <w:top w:val="nil"/>
              <w:left w:val="single" w:color="auto" w:sz="4" w:space="0"/>
              <w:bottom w:val="single" w:color="auto" w:sz="4" w:space="0"/>
              <w:right w:val="single" w:color="auto" w:sz="4" w:space="0"/>
            </w:tcBorders>
            <w:shd w:val="clear" w:color="auto" w:fill="FFFFFF"/>
          </w:tcPr>
          <w:p w14:paraId="1966049D">
            <w:pPr>
              <w:rPr>
                <w:color w:val="000000"/>
                <w:sz w:val="22"/>
              </w:rPr>
            </w:pPr>
            <w:r>
              <w:rPr>
                <w:color w:val="000000"/>
                <w:sz w:val="22"/>
              </w:rPr>
              <w:t>21015</w:t>
            </w:r>
          </w:p>
        </w:tc>
        <w:tc>
          <w:tcPr>
            <w:tcW w:w="5397" w:type="dxa"/>
            <w:tcBorders>
              <w:top w:val="nil"/>
              <w:left w:val="nil"/>
              <w:bottom w:val="single" w:color="auto" w:sz="4" w:space="0"/>
              <w:right w:val="single" w:color="auto" w:sz="4" w:space="0"/>
            </w:tcBorders>
            <w:shd w:val="clear" w:color="auto" w:fill="FFFFFF"/>
          </w:tcPr>
          <w:p w14:paraId="73C6A0B6">
            <w:pPr>
              <w:rPr>
                <w:color w:val="000000"/>
                <w:sz w:val="22"/>
              </w:rPr>
            </w:pPr>
            <w:r>
              <w:rPr>
                <w:color w:val="000000"/>
                <w:sz w:val="22"/>
              </w:rPr>
              <w:t>医疗保障管理事务</w:t>
            </w:r>
          </w:p>
        </w:tc>
        <w:tc>
          <w:tcPr>
            <w:tcW w:w="1743" w:type="dxa"/>
            <w:tcBorders>
              <w:top w:val="nil"/>
              <w:left w:val="nil"/>
              <w:bottom w:val="single" w:color="auto" w:sz="4" w:space="0"/>
              <w:right w:val="single" w:color="auto" w:sz="4" w:space="0"/>
            </w:tcBorders>
            <w:shd w:val="clear" w:color="auto" w:fill="FFFFFF"/>
          </w:tcPr>
          <w:p w14:paraId="4BC153E2">
            <w:pPr>
              <w:jc w:val="right"/>
              <w:rPr>
                <w:color w:val="000000"/>
                <w:sz w:val="22"/>
              </w:rPr>
            </w:pPr>
            <w:r>
              <w:rPr>
                <w:color w:val="000000"/>
                <w:sz w:val="22"/>
              </w:rPr>
              <w:t xml:space="preserve">534 </w:t>
            </w:r>
          </w:p>
        </w:tc>
      </w:tr>
      <w:tr w14:paraId="6D8C4FA8">
        <w:tblPrEx>
          <w:tblCellMar>
            <w:top w:w="0" w:type="dxa"/>
            <w:left w:w="108" w:type="dxa"/>
            <w:bottom w:w="0" w:type="dxa"/>
            <w:right w:w="108" w:type="dxa"/>
          </w:tblCellMar>
        </w:tblPrEx>
        <w:trPr>
          <w:trHeight w:val="191" w:hRule="atLeast"/>
        </w:trPr>
        <w:tc>
          <w:tcPr>
            <w:tcW w:w="1863" w:type="dxa"/>
            <w:tcBorders>
              <w:top w:val="nil"/>
              <w:left w:val="single" w:color="auto" w:sz="4" w:space="0"/>
              <w:bottom w:val="single" w:color="auto" w:sz="4" w:space="0"/>
              <w:right w:val="single" w:color="auto" w:sz="4" w:space="0"/>
            </w:tcBorders>
            <w:shd w:val="clear" w:color="auto" w:fill="FFFFFF"/>
          </w:tcPr>
          <w:p w14:paraId="78920DF7">
            <w:pPr>
              <w:rPr>
                <w:color w:val="000000"/>
                <w:sz w:val="22"/>
              </w:rPr>
            </w:pPr>
            <w:r>
              <w:rPr>
                <w:color w:val="000000"/>
                <w:sz w:val="22"/>
              </w:rPr>
              <w:t>2101501</w:t>
            </w:r>
          </w:p>
        </w:tc>
        <w:tc>
          <w:tcPr>
            <w:tcW w:w="5397" w:type="dxa"/>
            <w:tcBorders>
              <w:top w:val="nil"/>
              <w:left w:val="nil"/>
              <w:bottom w:val="single" w:color="auto" w:sz="4" w:space="0"/>
              <w:right w:val="single" w:color="auto" w:sz="4" w:space="0"/>
            </w:tcBorders>
            <w:shd w:val="clear" w:color="auto" w:fill="FFFFFF"/>
          </w:tcPr>
          <w:p w14:paraId="36DF1954">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234D61C7">
            <w:pPr>
              <w:jc w:val="right"/>
              <w:rPr>
                <w:color w:val="000000"/>
                <w:sz w:val="22"/>
              </w:rPr>
            </w:pPr>
            <w:r>
              <w:rPr>
                <w:color w:val="000000"/>
                <w:sz w:val="22"/>
              </w:rPr>
              <w:t xml:space="preserve">85 </w:t>
            </w:r>
          </w:p>
        </w:tc>
      </w:tr>
      <w:tr w14:paraId="03B7685C">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0963ACCC">
            <w:pPr>
              <w:rPr>
                <w:color w:val="000000"/>
                <w:sz w:val="22"/>
              </w:rPr>
            </w:pPr>
            <w:r>
              <w:rPr>
                <w:color w:val="000000"/>
                <w:sz w:val="22"/>
              </w:rPr>
              <w:t>2101502</w:t>
            </w:r>
          </w:p>
        </w:tc>
        <w:tc>
          <w:tcPr>
            <w:tcW w:w="5397" w:type="dxa"/>
            <w:tcBorders>
              <w:top w:val="nil"/>
              <w:left w:val="nil"/>
              <w:bottom w:val="single" w:color="auto" w:sz="4" w:space="0"/>
              <w:right w:val="single" w:color="auto" w:sz="4" w:space="0"/>
            </w:tcBorders>
            <w:shd w:val="clear" w:color="auto" w:fill="FFFFFF"/>
          </w:tcPr>
          <w:p w14:paraId="3D6F01B8">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5C2834BF">
            <w:pPr>
              <w:jc w:val="right"/>
              <w:rPr>
                <w:color w:val="000000"/>
                <w:sz w:val="22"/>
              </w:rPr>
            </w:pPr>
            <w:r>
              <w:rPr>
                <w:color w:val="000000"/>
                <w:sz w:val="22"/>
              </w:rPr>
              <w:t xml:space="preserve">66 </w:t>
            </w:r>
          </w:p>
        </w:tc>
      </w:tr>
      <w:tr w14:paraId="295366D1">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59F9197C">
            <w:pPr>
              <w:rPr>
                <w:color w:val="000000"/>
                <w:sz w:val="22"/>
              </w:rPr>
            </w:pPr>
            <w:r>
              <w:rPr>
                <w:color w:val="000000"/>
                <w:sz w:val="22"/>
              </w:rPr>
              <w:t>2101506</w:t>
            </w:r>
          </w:p>
        </w:tc>
        <w:tc>
          <w:tcPr>
            <w:tcW w:w="5397" w:type="dxa"/>
            <w:tcBorders>
              <w:top w:val="nil"/>
              <w:left w:val="nil"/>
              <w:bottom w:val="single" w:color="auto" w:sz="4" w:space="0"/>
              <w:right w:val="single" w:color="auto" w:sz="4" w:space="0"/>
            </w:tcBorders>
            <w:shd w:val="clear" w:color="auto" w:fill="FFFFFF"/>
          </w:tcPr>
          <w:p w14:paraId="776A3FCC">
            <w:pPr>
              <w:rPr>
                <w:color w:val="000000"/>
                <w:sz w:val="22"/>
              </w:rPr>
            </w:pPr>
            <w:r>
              <w:rPr>
                <w:color w:val="000000"/>
                <w:sz w:val="22"/>
              </w:rPr>
              <w:t>医疗保障经办事务</w:t>
            </w:r>
          </w:p>
        </w:tc>
        <w:tc>
          <w:tcPr>
            <w:tcW w:w="1743" w:type="dxa"/>
            <w:tcBorders>
              <w:top w:val="nil"/>
              <w:left w:val="nil"/>
              <w:bottom w:val="single" w:color="auto" w:sz="4" w:space="0"/>
              <w:right w:val="single" w:color="auto" w:sz="4" w:space="0"/>
            </w:tcBorders>
            <w:shd w:val="clear" w:color="auto" w:fill="FFFFFF"/>
          </w:tcPr>
          <w:p w14:paraId="002D7A9A">
            <w:pPr>
              <w:jc w:val="right"/>
              <w:rPr>
                <w:color w:val="000000"/>
                <w:sz w:val="22"/>
              </w:rPr>
            </w:pPr>
            <w:r>
              <w:rPr>
                <w:color w:val="000000"/>
                <w:sz w:val="22"/>
              </w:rPr>
              <w:t xml:space="preserve">141 </w:t>
            </w:r>
          </w:p>
        </w:tc>
      </w:tr>
      <w:tr w14:paraId="2CE9CBD2">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2AB86D78">
            <w:pPr>
              <w:rPr>
                <w:color w:val="000000"/>
                <w:sz w:val="22"/>
              </w:rPr>
            </w:pPr>
            <w:r>
              <w:rPr>
                <w:color w:val="000000"/>
                <w:sz w:val="22"/>
              </w:rPr>
              <w:t>2101550</w:t>
            </w:r>
          </w:p>
        </w:tc>
        <w:tc>
          <w:tcPr>
            <w:tcW w:w="5397" w:type="dxa"/>
            <w:tcBorders>
              <w:top w:val="nil"/>
              <w:left w:val="nil"/>
              <w:bottom w:val="single" w:color="auto" w:sz="4" w:space="0"/>
              <w:right w:val="single" w:color="auto" w:sz="4" w:space="0"/>
            </w:tcBorders>
            <w:shd w:val="clear" w:color="auto" w:fill="FFFFFF"/>
          </w:tcPr>
          <w:p w14:paraId="0620F6B1">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19BD5D47">
            <w:pPr>
              <w:jc w:val="right"/>
              <w:rPr>
                <w:color w:val="000000"/>
                <w:sz w:val="22"/>
              </w:rPr>
            </w:pPr>
            <w:r>
              <w:rPr>
                <w:color w:val="000000"/>
                <w:sz w:val="22"/>
              </w:rPr>
              <w:t xml:space="preserve">241 </w:t>
            </w:r>
          </w:p>
        </w:tc>
      </w:tr>
      <w:tr w14:paraId="58102D77">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5B524C84">
            <w:pPr>
              <w:rPr>
                <w:color w:val="000000"/>
                <w:sz w:val="22"/>
              </w:rPr>
            </w:pPr>
            <w:r>
              <w:rPr>
                <w:color w:val="000000"/>
                <w:sz w:val="22"/>
              </w:rPr>
              <w:t>21017</w:t>
            </w:r>
          </w:p>
        </w:tc>
        <w:tc>
          <w:tcPr>
            <w:tcW w:w="5397" w:type="dxa"/>
            <w:tcBorders>
              <w:top w:val="nil"/>
              <w:left w:val="nil"/>
              <w:bottom w:val="single" w:color="auto" w:sz="4" w:space="0"/>
              <w:right w:val="single" w:color="auto" w:sz="4" w:space="0"/>
            </w:tcBorders>
            <w:shd w:val="clear" w:color="auto" w:fill="FFFFFF"/>
          </w:tcPr>
          <w:p w14:paraId="38EB523F">
            <w:pPr>
              <w:rPr>
                <w:color w:val="000000"/>
                <w:sz w:val="22"/>
              </w:rPr>
            </w:pPr>
            <w:r>
              <w:rPr>
                <w:color w:val="000000"/>
                <w:sz w:val="22"/>
              </w:rPr>
              <w:t>中医药事务</w:t>
            </w:r>
          </w:p>
        </w:tc>
        <w:tc>
          <w:tcPr>
            <w:tcW w:w="1743" w:type="dxa"/>
            <w:tcBorders>
              <w:top w:val="nil"/>
              <w:left w:val="nil"/>
              <w:bottom w:val="single" w:color="auto" w:sz="4" w:space="0"/>
              <w:right w:val="single" w:color="auto" w:sz="4" w:space="0"/>
            </w:tcBorders>
            <w:shd w:val="clear" w:color="auto" w:fill="FFFFFF"/>
          </w:tcPr>
          <w:p w14:paraId="7372C572">
            <w:pPr>
              <w:jc w:val="right"/>
              <w:rPr>
                <w:color w:val="000000"/>
                <w:sz w:val="22"/>
              </w:rPr>
            </w:pPr>
            <w:r>
              <w:rPr>
                <w:color w:val="000000"/>
                <w:sz w:val="22"/>
              </w:rPr>
              <w:t xml:space="preserve">105 </w:t>
            </w:r>
          </w:p>
        </w:tc>
      </w:tr>
      <w:tr w14:paraId="27389F2C">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765323F2">
            <w:pPr>
              <w:rPr>
                <w:color w:val="000000"/>
                <w:sz w:val="22"/>
              </w:rPr>
            </w:pPr>
            <w:r>
              <w:rPr>
                <w:color w:val="000000"/>
                <w:sz w:val="22"/>
              </w:rPr>
              <w:t>2101704</w:t>
            </w:r>
          </w:p>
        </w:tc>
        <w:tc>
          <w:tcPr>
            <w:tcW w:w="5397" w:type="dxa"/>
            <w:tcBorders>
              <w:top w:val="nil"/>
              <w:left w:val="nil"/>
              <w:bottom w:val="single" w:color="auto" w:sz="4" w:space="0"/>
              <w:right w:val="single" w:color="auto" w:sz="4" w:space="0"/>
            </w:tcBorders>
            <w:shd w:val="clear" w:color="auto" w:fill="FFFFFF"/>
          </w:tcPr>
          <w:p w14:paraId="40B80B4B">
            <w:pPr>
              <w:rPr>
                <w:color w:val="000000"/>
                <w:sz w:val="22"/>
              </w:rPr>
            </w:pPr>
            <w:r>
              <w:rPr>
                <w:color w:val="000000"/>
                <w:sz w:val="22"/>
              </w:rPr>
              <w:t>中医（民族医）药专项</w:t>
            </w:r>
          </w:p>
        </w:tc>
        <w:tc>
          <w:tcPr>
            <w:tcW w:w="1743" w:type="dxa"/>
            <w:tcBorders>
              <w:top w:val="nil"/>
              <w:left w:val="nil"/>
              <w:bottom w:val="single" w:color="auto" w:sz="4" w:space="0"/>
              <w:right w:val="single" w:color="auto" w:sz="4" w:space="0"/>
            </w:tcBorders>
            <w:shd w:val="clear" w:color="auto" w:fill="FFFFFF"/>
          </w:tcPr>
          <w:p w14:paraId="6BEF7587">
            <w:pPr>
              <w:jc w:val="right"/>
              <w:rPr>
                <w:color w:val="000000"/>
                <w:sz w:val="22"/>
              </w:rPr>
            </w:pPr>
            <w:r>
              <w:rPr>
                <w:color w:val="000000"/>
                <w:sz w:val="22"/>
              </w:rPr>
              <w:t xml:space="preserve">105 </w:t>
            </w:r>
          </w:p>
        </w:tc>
      </w:tr>
      <w:tr w14:paraId="6FD4E356">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148C829E">
            <w:pPr>
              <w:rPr>
                <w:color w:val="000000"/>
                <w:sz w:val="22"/>
              </w:rPr>
            </w:pPr>
            <w:r>
              <w:rPr>
                <w:color w:val="000000"/>
                <w:sz w:val="22"/>
              </w:rPr>
              <w:t>21019</w:t>
            </w:r>
          </w:p>
        </w:tc>
        <w:tc>
          <w:tcPr>
            <w:tcW w:w="5397" w:type="dxa"/>
            <w:tcBorders>
              <w:top w:val="nil"/>
              <w:left w:val="nil"/>
              <w:bottom w:val="single" w:color="auto" w:sz="4" w:space="0"/>
              <w:right w:val="single" w:color="auto" w:sz="4" w:space="0"/>
            </w:tcBorders>
            <w:shd w:val="clear" w:color="auto" w:fill="FFFFFF"/>
          </w:tcPr>
          <w:p w14:paraId="400219B0">
            <w:pPr>
              <w:rPr>
                <w:color w:val="000000"/>
                <w:sz w:val="22"/>
              </w:rPr>
            </w:pPr>
            <w:r>
              <w:rPr>
                <w:color w:val="000000"/>
                <w:sz w:val="22"/>
              </w:rPr>
              <w:t>育幼服务</w:t>
            </w:r>
          </w:p>
        </w:tc>
        <w:tc>
          <w:tcPr>
            <w:tcW w:w="1743" w:type="dxa"/>
            <w:tcBorders>
              <w:top w:val="nil"/>
              <w:left w:val="nil"/>
              <w:bottom w:val="single" w:color="auto" w:sz="4" w:space="0"/>
              <w:right w:val="single" w:color="auto" w:sz="4" w:space="0"/>
            </w:tcBorders>
            <w:shd w:val="clear" w:color="auto" w:fill="FFFFFF"/>
          </w:tcPr>
          <w:p w14:paraId="019B79A0">
            <w:pPr>
              <w:jc w:val="right"/>
              <w:rPr>
                <w:color w:val="000000"/>
                <w:sz w:val="22"/>
              </w:rPr>
            </w:pPr>
            <w:r>
              <w:rPr>
                <w:color w:val="000000"/>
                <w:sz w:val="22"/>
              </w:rPr>
              <w:t xml:space="preserve">3964 </w:t>
            </w:r>
          </w:p>
        </w:tc>
      </w:tr>
      <w:tr w14:paraId="13FC8FE4">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0D5652F4">
            <w:pPr>
              <w:rPr>
                <w:color w:val="000000"/>
                <w:sz w:val="22"/>
              </w:rPr>
            </w:pPr>
            <w:r>
              <w:rPr>
                <w:color w:val="000000"/>
                <w:sz w:val="22"/>
              </w:rPr>
              <w:t>2101902</w:t>
            </w:r>
          </w:p>
        </w:tc>
        <w:tc>
          <w:tcPr>
            <w:tcW w:w="5397" w:type="dxa"/>
            <w:tcBorders>
              <w:top w:val="nil"/>
              <w:left w:val="nil"/>
              <w:bottom w:val="single" w:color="auto" w:sz="4" w:space="0"/>
              <w:right w:val="single" w:color="auto" w:sz="4" w:space="0"/>
            </w:tcBorders>
            <w:shd w:val="clear" w:color="auto" w:fill="FFFFFF"/>
          </w:tcPr>
          <w:p w14:paraId="55CA84CE">
            <w:pPr>
              <w:rPr>
                <w:color w:val="000000"/>
                <w:sz w:val="22"/>
              </w:rPr>
            </w:pPr>
            <w:r>
              <w:rPr>
                <w:color w:val="000000"/>
                <w:sz w:val="22"/>
              </w:rPr>
              <w:t>育儿补贴</w:t>
            </w:r>
          </w:p>
        </w:tc>
        <w:tc>
          <w:tcPr>
            <w:tcW w:w="1743" w:type="dxa"/>
            <w:tcBorders>
              <w:top w:val="nil"/>
              <w:left w:val="nil"/>
              <w:bottom w:val="single" w:color="auto" w:sz="4" w:space="0"/>
              <w:right w:val="single" w:color="auto" w:sz="4" w:space="0"/>
            </w:tcBorders>
            <w:shd w:val="clear" w:color="auto" w:fill="FFFFFF"/>
          </w:tcPr>
          <w:p w14:paraId="1A260E1D">
            <w:pPr>
              <w:jc w:val="right"/>
              <w:rPr>
                <w:color w:val="000000"/>
                <w:sz w:val="22"/>
              </w:rPr>
            </w:pPr>
            <w:r>
              <w:rPr>
                <w:color w:val="000000"/>
                <w:sz w:val="22"/>
              </w:rPr>
              <w:t xml:space="preserve">3964 </w:t>
            </w:r>
          </w:p>
        </w:tc>
      </w:tr>
      <w:tr w14:paraId="78CF73C4">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422B6258">
            <w:pPr>
              <w:rPr>
                <w:color w:val="000000"/>
                <w:sz w:val="22"/>
              </w:rPr>
            </w:pPr>
            <w:r>
              <w:rPr>
                <w:color w:val="000000"/>
                <w:sz w:val="22"/>
              </w:rPr>
              <w:t>2101999</w:t>
            </w:r>
          </w:p>
        </w:tc>
        <w:tc>
          <w:tcPr>
            <w:tcW w:w="5397" w:type="dxa"/>
            <w:tcBorders>
              <w:top w:val="nil"/>
              <w:left w:val="nil"/>
              <w:bottom w:val="single" w:color="auto" w:sz="4" w:space="0"/>
              <w:right w:val="single" w:color="auto" w:sz="4" w:space="0"/>
            </w:tcBorders>
            <w:shd w:val="clear" w:color="auto" w:fill="FFFFFF"/>
          </w:tcPr>
          <w:p w14:paraId="1C645F7B">
            <w:pPr>
              <w:rPr>
                <w:color w:val="000000"/>
                <w:sz w:val="22"/>
              </w:rPr>
            </w:pPr>
            <w:r>
              <w:rPr>
                <w:color w:val="000000"/>
                <w:sz w:val="22"/>
              </w:rPr>
              <w:t>其他育幼服务支出</w:t>
            </w:r>
          </w:p>
        </w:tc>
        <w:tc>
          <w:tcPr>
            <w:tcW w:w="1743" w:type="dxa"/>
            <w:tcBorders>
              <w:top w:val="nil"/>
              <w:left w:val="nil"/>
              <w:bottom w:val="single" w:color="auto" w:sz="4" w:space="0"/>
              <w:right w:val="single" w:color="auto" w:sz="4" w:space="0"/>
            </w:tcBorders>
            <w:shd w:val="clear" w:color="auto" w:fill="FFFFFF"/>
          </w:tcPr>
          <w:p w14:paraId="1634853C">
            <w:pPr>
              <w:jc w:val="right"/>
              <w:rPr>
                <w:color w:val="000000"/>
                <w:sz w:val="22"/>
              </w:rPr>
            </w:pPr>
            <w:r>
              <w:rPr>
                <w:color w:val="000000"/>
                <w:sz w:val="22"/>
              </w:rPr>
              <w:t xml:space="preserve">0 </w:t>
            </w:r>
          </w:p>
        </w:tc>
      </w:tr>
      <w:tr w14:paraId="095337FA">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16174CC3">
            <w:pPr>
              <w:rPr>
                <w:color w:val="000000"/>
                <w:sz w:val="22"/>
              </w:rPr>
            </w:pPr>
            <w:r>
              <w:rPr>
                <w:color w:val="000000"/>
                <w:sz w:val="22"/>
              </w:rPr>
              <w:t>21099</w:t>
            </w:r>
          </w:p>
        </w:tc>
        <w:tc>
          <w:tcPr>
            <w:tcW w:w="5397" w:type="dxa"/>
            <w:tcBorders>
              <w:top w:val="nil"/>
              <w:left w:val="nil"/>
              <w:bottom w:val="single" w:color="auto" w:sz="4" w:space="0"/>
              <w:right w:val="single" w:color="auto" w:sz="4" w:space="0"/>
            </w:tcBorders>
            <w:shd w:val="clear" w:color="auto" w:fill="FFFFFF"/>
          </w:tcPr>
          <w:p w14:paraId="5378D13F">
            <w:pPr>
              <w:rPr>
                <w:color w:val="000000"/>
                <w:sz w:val="22"/>
              </w:rPr>
            </w:pPr>
            <w:r>
              <w:rPr>
                <w:color w:val="000000"/>
                <w:sz w:val="22"/>
              </w:rPr>
              <w:t>其他卫生健康支出</w:t>
            </w:r>
          </w:p>
        </w:tc>
        <w:tc>
          <w:tcPr>
            <w:tcW w:w="1743" w:type="dxa"/>
            <w:tcBorders>
              <w:top w:val="nil"/>
              <w:left w:val="nil"/>
              <w:bottom w:val="single" w:color="auto" w:sz="4" w:space="0"/>
              <w:right w:val="single" w:color="auto" w:sz="4" w:space="0"/>
            </w:tcBorders>
            <w:shd w:val="clear" w:color="auto" w:fill="FFFFFF"/>
          </w:tcPr>
          <w:p w14:paraId="5DF3CA54">
            <w:pPr>
              <w:jc w:val="right"/>
              <w:rPr>
                <w:color w:val="000000"/>
                <w:sz w:val="22"/>
              </w:rPr>
            </w:pPr>
            <w:r>
              <w:rPr>
                <w:color w:val="000000"/>
                <w:sz w:val="22"/>
              </w:rPr>
              <w:t xml:space="preserve">83 </w:t>
            </w:r>
          </w:p>
        </w:tc>
      </w:tr>
      <w:tr w14:paraId="009BC148">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4C78F7F9">
            <w:pPr>
              <w:rPr>
                <w:color w:val="000000"/>
                <w:sz w:val="22"/>
              </w:rPr>
            </w:pPr>
            <w:r>
              <w:rPr>
                <w:color w:val="000000"/>
                <w:sz w:val="22"/>
              </w:rPr>
              <w:t>2109999</w:t>
            </w:r>
          </w:p>
        </w:tc>
        <w:tc>
          <w:tcPr>
            <w:tcW w:w="5397" w:type="dxa"/>
            <w:tcBorders>
              <w:top w:val="nil"/>
              <w:left w:val="nil"/>
              <w:bottom w:val="single" w:color="auto" w:sz="4" w:space="0"/>
              <w:right w:val="single" w:color="auto" w:sz="4" w:space="0"/>
            </w:tcBorders>
            <w:shd w:val="clear" w:color="auto" w:fill="FFFFFF"/>
          </w:tcPr>
          <w:p w14:paraId="306071C9">
            <w:pPr>
              <w:rPr>
                <w:color w:val="000000"/>
                <w:sz w:val="22"/>
              </w:rPr>
            </w:pPr>
            <w:r>
              <w:rPr>
                <w:color w:val="000000"/>
                <w:sz w:val="22"/>
              </w:rPr>
              <w:t>其他卫生健康支出</w:t>
            </w:r>
          </w:p>
        </w:tc>
        <w:tc>
          <w:tcPr>
            <w:tcW w:w="1743" w:type="dxa"/>
            <w:tcBorders>
              <w:top w:val="nil"/>
              <w:left w:val="nil"/>
              <w:bottom w:val="single" w:color="auto" w:sz="4" w:space="0"/>
              <w:right w:val="single" w:color="auto" w:sz="4" w:space="0"/>
            </w:tcBorders>
            <w:shd w:val="clear" w:color="auto" w:fill="FFFFFF"/>
          </w:tcPr>
          <w:p w14:paraId="2FAE1BC0">
            <w:pPr>
              <w:jc w:val="right"/>
              <w:rPr>
                <w:color w:val="000000"/>
                <w:sz w:val="22"/>
              </w:rPr>
            </w:pPr>
            <w:r>
              <w:rPr>
                <w:color w:val="000000"/>
                <w:sz w:val="22"/>
              </w:rPr>
              <w:t xml:space="preserve">83 </w:t>
            </w:r>
          </w:p>
        </w:tc>
      </w:tr>
      <w:tr w14:paraId="23B55799">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7AD880FF">
            <w:pPr>
              <w:rPr>
                <w:color w:val="000000"/>
                <w:sz w:val="22"/>
              </w:rPr>
            </w:pPr>
            <w:r>
              <w:rPr>
                <w:color w:val="000000"/>
                <w:sz w:val="22"/>
              </w:rPr>
              <w:t>211</w:t>
            </w:r>
          </w:p>
        </w:tc>
        <w:tc>
          <w:tcPr>
            <w:tcW w:w="5397" w:type="dxa"/>
            <w:tcBorders>
              <w:top w:val="nil"/>
              <w:left w:val="nil"/>
              <w:bottom w:val="single" w:color="auto" w:sz="4" w:space="0"/>
              <w:right w:val="single" w:color="auto" w:sz="4" w:space="0"/>
            </w:tcBorders>
            <w:shd w:val="clear" w:color="auto" w:fill="FFFFFF"/>
          </w:tcPr>
          <w:p w14:paraId="1D27AD59">
            <w:pPr>
              <w:rPr>
                <w:color w:val="000000"/>
                <w:sz w:val="22"/>
              </w:rPr>
            </w:pPr>
            <w:r>
              <w:rPr>
                <w:color w:val="000000"/>
                <w:sz w:val="22"/>
              </w:rPr>
              <w:t>节能环保支出</w:t>
            </w:r>
          </w:p>
        </w:tc>
        <w:tc>
          <w:tcPr>
            <w:tcW w:w="1743" w:type="dxa"/>
            <w:tcBorders>
              <w:top w:val="nil"/>
              <w:left w:val="nil"/>
              <w:bottom w:val="single" w:color="auto" w:sz="4" w:space="0"/>
              <w:right w:val="single" w:color="auto" w:sz="4" w:space="0"/>
            </w:tcBorders>
            <w:shd w:val="clear" w:color="auto" w:fill="FFFFFF"/>
          </w:tcPr>
          <w:p w14:paraId="1F162F65">
            <w:pPr>
              <w:jc w:val="right"/>
              <w:rPr>
                <w:color w:val="000000"/>
                <w:sz w:val="22"/>
              </w:rPr>
            </w:pPr>
            <w:r>
              <w:rPr>
                <w:color w:val="000000"/>
                <w:sz w:val="22"/>
              </w:rPr>
              <w:t xml:space="preserve">5319 </w:t>
            </w:r>
          </w:p>
        </w:tc>
      </w:tr>
      <w:tr w14:paraId="6E828839">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536A38E4">
            <w:pPr>
              <w:rPr>
                <w:color w:val="000000"/>
                <w:sz w:val="22"/>
              </w:rPr>
            </w:pPr>
            <w:r>
              <w:rPr>
                <w:color w:val="000000"/>
                <w:sz w:val="22"/>
              </w:rPr>
              <w:t>21101</w:t>
            </w:r>
          </w:p>
        </w:tc>
        <w:tc>
          <w:tcPr>
            <w:tcW w:w="5397" w:type="dxa"/>
            <w:tcBorders>
              <w:top w:val="nil"/>
              <w:left w:val="nil"/>
              <w:bottom w:val="single" w:color="auto" w:sz="4" w:space="0"/>
              <w:right w:val="single" w:color="auto" w:sz="4" w:space="0"/>
            </w:tcBorders>
            <w:shd w:val="clear" w:color="auto" w:fill="FFFFFF"/>
          </w:tcPr>
          <w:p w14:paraId="3378589F">
            <w:pPr>
              <w:rPr>
                <w:color w:val="000000"/>
                <w:sz w:val="22"/>
              </w:rPr>
            </w:pPr>
            <w:r>
              <w:rPr>
                <w:color w:val="000000"/>
                <w:sz w:val="22"/>
              </w:rPr>
              <w:t>环境保护管理事务</w:t>
            </w:r>
          </w:p>
        </w:tc>
        <w:tc>
          <w:tcPr>
            <w:tcW w:w="1743" w:type="dxa"/>
            <w:tcBorders>
              <w:top w:val="nil"/>
              <w:left w:val="nil"/>
              <w:bottom w:val="single" w:color="auto" w:sz="4" w:space="0"/>
              <w:right w:val="single" w:color="auto" w:sz="4" w:space="0"/>
            </w:tcBorders>
            <w:shd w:val="clear" w:color="auto" w:fill="FFFFFF"/>
          </w:tcPr>
          <w:p w14:paraId="4591C26B">
            <w:pPr>
              <w:jc w:val="right"/>
              <w:rPr>
                <w:color w:val="000000"/>
                <w:sz w:val="22"/>
              </w:rPr>
            </w:pPr>
            <w:r>
              <w:rPr>
                <w:color w:val="000000"/>
                <w:sz w:val="22"/>
              </w:rPr>
              <w:t xml:space="preserve">536 </w:t>
            </w:r>
          </w:p>
        </w:tc>
      </w:tr>
      <w:tr w14:paraId="2A0911CD">
        <w:tblPrEx>
          <w:tblCellMar>
            <w:top w:w="0" w:type="dxa"/>
            <w:left w:w="108" w:type="dxa"/>
            <w:bottom w:w="0" w:type="dxa"/>
            <w:right w:w="108" w:type="dxa"/>
          </w:tblCellMar>
        </w:tblPrEx>
        <w:trPr>
          <w:trHeight w:val="119" w:hRule="atLeast"/>
        </w:trPr>
        <w:tc>
          <w:tcPr>
            <w:tcW w:w="1863" w:type="dxa"/>
            <w:tcBorders>
              <w:top w:val="nil"/>
              <w:left w:val="single" w:color="auto" w:sz="4" w:space="0"/>
              <w:bottom w:val="single" w:color="auto" w:sz="4" w:space="0"/>
              <w:right w:val="single" w:color="auto" w:sz="4" w:space="0"/>
            </w:tcBorders>
            <w:shd w:val="clear" w:color="auto" w:fill="FFFFFF"/>
          </w:tcPr>
          <w:p w14:paraId="0E7EB525">
            <w:pPr>
              <w:rPr>
                <w:color w:val="000000"/>
                <w:sz w:val="22"/>
              </w:rPr>
            </w:pPr>
            <w:r>
              <w:rPr>
                <w:color w:val="000000"/>
                <w:sz w:val="22"/>
              </w:rPr>
              <w:t>2110104</w:t>
            </w:r>
          </w:p>
        </w:tc>
        <w:tc>
          <w:tcPr>
            <w:tcW w:w="5397" w:type="dxa"/>
            <w:tcBorders>
              <w:top w:val="nil"/>
              <w:left w:val="nil"/>
              <w:bottom w:val="single" w:color="auto" w:sz="4" w:space="0"/>
              <w:right w:val="single" w:color="auto" w:sz="4" w:space="0"/>
            </w:tcBorders>
            <w:shd w:val="clear" w:color="auto" w:fill="FFFFFF"/>
          </w:tcPr>
          <w:p w14:paraId="56BBAA4D">
            <w:pPr>
              <w:rPr>
                <w:color w:val="000000"/>
                <w:sz w:val="22"/>
              </w:rPr>
            </w:pPr>
            <w:r>
              <w:rPr>
                <w:color w:val="000000"/>
                <w:sz w:val="22"/>
              </w:rPr>
              <w:t>生态环境保护宣传</w:t>
            </w:r>
          </w:p>
        </w:tc>
        <w:tc>
          <w:tcPr>
            <w:tcW w:w="1743" w:type="dxa"/>
            <w:tcBorders>
              <w:top w:val="nil"/>
              <w:left w:val="nil"/>
              <w:bottom w:val="single" w:color="auto" w:sz="4" w:space="0"/>
              <w:right w:val="single" w:color="auto" w:sz="4" w:space="0"/>
            </w:tcBorders>
            <w:shd w:val="clear" w:color="auto" w:fill="FFFFFF"/>
          </w:tcPr>
          <w:p w14:paraId="5ADB246C">
            <w:pPr>
              <w:jc w:val="right"/>
              <w:rPr>
                <w:color w:val="000000"/>
                <w:sz w:val="22"/>
              </w:rPr>
            </w:pPr>
            <w:r>
              <w:rPr>
                <w:color w:val="000000"/>
                <w:sz w:val="22"/>
              </w:rPr>
              <w:t xml:space="preserve">7 </w:t>
            </w:r>
          </w:p>
        </w:tc>
      </w:tr>
      <w:tr w14:paraId="5AD215E4">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5DA97C00">
            <w:pPr>
              <w:rPr>
                <w:color w:val="000000"/>
                <w:sz w:val="22"/>
              </w:rPr>
            </w:pPr>
            <w:r>
              <w:rPr>
                <w:color w:val="000000"/>
                <w:sz w:val="22"/>
              </w:rPr>
              <w:t>2110199</w:t>
            </w:r>
          </w:p>
        </w:tc>
        <w:tc>
          <w:tcPr>
            <w:tcW w:w="5397" w:type="dxa"/>
            <w:tcBorders>
              <w:top w:val="nil"/>
              <w:left w:val="nil"/>
              <w:bottom w:val="single" w:color="auto" w:sz="4" w:space="0"/>
              <w:right w:val="single" w:color="auto" w:sz="4" w:space="0"/>
            </w:tcBorders>
            <w:shd w:val="clear" w:color="auto" w:fill="FFFFFF"/>
          </w:tcPr>
          <w:p w14:paraId="5BBA0869">
            <w:pPr>
              <w:rPr>
                <w:color w:val="000000"/>
                <w:sz w:val="22"/>
              </w:rPr>
            </w:pPr>
            <w:r>
              <w:rPr>
                <w:color w:val="000000"/>
                <w:sz w:val="22"/>
              </w:rPr>
              <w:t>其他环境保护管理事务支出</w:t>
            </w:r>
          </w:p>
        </w:tc>
        <w:tc>
          <w:tcPr>
            <w:tcW w:w="1743" w:type="dxa"/>
            <w:tcBorders>
              <w:top w:val="nil"/>
              <w:left w:val="nil"/>
              <w:bottom w:val="single" w:color="auto" w:sz="4" w:space="0"/>
              <w:right w:val="single" w:color="auto" w:sz="4" w:space="0"/>
            </w:tcBorders>
            <w:shd w:val="clear" w:color="auto" w:fill="FFFFFF"/>
          </w:tcPr>
          <w:p w14:paraId="5CEA684A">
            <w:pPr>
              <w:jc w:val="right"/>
              <w:rPr>
                <w:color w:val="000000"/>
                <w:sz w:val="22"/>
              </w:rPr>
            </w:pPr>
            <w:r>
              <w:rPr>
                <w:color w:val="000000"/>
                <w:sz w:val="22"/>
              </w:rPr>
              <w:t xml:space="preserve">529 </w:t>
            </w:r>
          </w:p>
        </w:tc>
      </w:tr>
      <w:tr w14:paraId="5804914E">
        <w:tblPrEx>
          <w:tblCellMar>
            <w:top w:w="0" w:type="dxa"/>
            <w:left w:w="108" w:type="dxa"/>
            <w:bottom w:w="0" w:type="dxa"/>
            <w:right w:w="108" w:type="dxa"/>
          </w:tblCellMar>
        </w:tblPrEx>
        <w:trPr>
          <w:trHeight w:val="130" w:hRule="atLeast"/>
        </w:trPr>
        <w:tc>
          <w:tcPr>
            <w:tcW w:w="1863" w:type="dxa"/>
            <w:tcBorders>
              <w:top w:val="nil"/>
              <w:left w:val="single" w:color="auto" w:sz="4" w:space="0"/>
              <w:bottom w:val="single" w:color="auto" w:sz="4" w:space="0"/>
              <w:right w:val="single" w:color="auto" w:sz="4" w:space="0"/>
            </w:tcBorders>
            <w:shd w:val="clear" w:color="auto" w:fill="FFFFFF"/>
          </w:tcPr>
          <w:p w14:paraId="181BFE7F">
            <w:pPr>
              <w:rPr>
                <w:color w:val="000000"/>
                <w:sz w:val="22"/>
              </w:rPr>
            </w:pPr>
            <w:r>
              <w:rPr>
                <w:color w:val="000000"/>
                <w:sz w:val="22"/>
              </w:rPr>
              <w:t>21103</w:t>
            </w:r>
          </w:p>
        </w:tc>
        <w:tc>
          <w:tcPr>
            <w:tcW w:w="5397" w:type="dxa"/>
            <w:tcBorders>
              <w:top w:val="nil"/>
              <w:left w:val="nil"/>
              <w:bottom w:val="single" w:color="auto" w:sz="4" w:space="0"/>
              <w:right w:val="single" w:color="auto" w:sz="4" w:space="0"/>
            </w:tcBorders>
            <w:shd w:val="clear" w:color="auto" w:fill="FFFFFF"/>
          </w:tcPr>
          <w:p w14:paraId="687D4DFC">
            <w:pPr>
              <w:rPr>
                <w:color w:val="000000"/>
                <w:sz w:val="22"/>
              </w:rPr>
            </w:pPr>
            <w:r>
              <w:rPr>
                <w:color w:val="000000"/>
                <w:sz w:val="22"/>
              </w:rPr>
              <w:t>污染防治</w:t>
            </w:r>
          </w:p>
        </w:tc>
        <w:tc>
          <w:tcPr>
            <w:tcW w:w="1743" w:type="dxa"/>
            <w:tcBorders>
              <w:top w:val="nil"/>
              <w:left w:val="nil"/>
              <w:bottom w:val="single" w:color="auto" w:sz="4" w:space="0"/>
              <w:right w:val="single" w:color="auto" w:sz="4" w:space="0"/>
            </w:tcBorders>
            <w:shd w:val="clear" w:color="auto" w:fill="FFFFFF"/>
          </w:tcPr>
          <w:p w14:paraId="187ECF33">
            <w:pPr>
              <w:jc w:val="right"/>
              <w:rPr>
                <w:color w:val="000000"/>
                <w:sz w:val="22"/>
              </w:rPr>
            </w:pPr>
            <w:r>
              <w:rPr>
                <w:color w:val="000000"/>
                <w:sz w:val="22"/>
              </w:rPr>
              <w:t xml:space="preserve">3927 </w:t>
            </w:r>
          </w:p>
        </w:tc>
      </w:tr>
      <w:tr w14:paraId="11F1113B">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277FDE40">
            <w:pPr>
              <w:rPr>
                <w:color w:val="000000"/>
                <w:sz w:val="22"/>
              </w:rPr>
            </w:pPr>
            <w:r>
              <w:rPr>
                <w:color w:val="000000"/>
                <w:sz w:val="22"/>
              </w:rPr>
              <w:t>2110301</w:t>
            </w:r>
          </w:p>
        </w:tc>
        <w:tc>
          <w:tcPr>
            <w:tcW w:w="5397" w:type="dxa"/>
            <w:tcBorders>
              <w:top w:val="nil"/>
              <w:left w:val="nil"/>
              <w:bottom w:val="single" w:color="auto" w:sz="4" w:space="0"/>
              <w:right w:val="single" w:color="auto" w:sz="4" w:space="0"/>
            </w:tcBorders>
            <w:shd w:val="clear" w:color="auto" w:fill="FFFFFF"/>
          </w:tcPr>
          <w:p w14:paraId="5434B48D">
            <w:pPr>
              <w:rPr>
                <w:color w:val="000000"/>
                <w:sz w:val="22"/>
              </w:rPr>
            </w:pPr>
            <w:r>
              <w:rPr>
                <w:color w:val="000000"/>
                <w:sz w:val="22"/>
              </w:rPr>
              <w:t>大气</w:t>
            </w:r>
          </w:p>
        </w:tc>
        <w:tc>
          <w:tcPr>
            <w:tcW w:w="1743" w:type="dxa"/>
            <w:tcBorders>
              <w:top w:val="nil"/>
              <w:left w:val="nil"/>
              <w:bottom w:val="single" w:color="auto" w:sz="4" w:space="0"/>
              <w:right w:val="single" w:color="auto" w:sz="4" w:space="0"/>
            </w:tcBorders>
            <w:shd w:val="clear" w:color="auto" w:fill="FFFFFF"/>
          </w:tcPr>
          <w:p w14:paraId="7190F96F">
            <w:pPr>
              <w:jc w:val="right"/>
              <w:rPr>
                <w:color w:val="000000"/>
                <w:sz w:val="22"/>
              </w:rPr>
            </w:pPr>
            <w:r>
              <w:rPr>
                <w:color w:val="000000"/>
                <w:sz w:val="22"/>
              </w:rPr>
              <w:t xml:space="preserve">3927 </w:t>
            </w:r>
          </w:p>
        </w:tc>
      </w:tr>
      <w:tr w14:paraId="29358E96">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02A561D1">
            <w:pPr>
              <w:rPr>
                <w:color w:val="000000"/>
                <w:sz w:val="22"/>
              </w:rPr>
            </w:pPr>
            <w:r>
              <w:rPr>
                <w:color w:val="000000"/>
                <w:sz w:val="22"/>
              </w:rPr>
              <w:t>21104</w:t>
            </w:r>
          </w:p>
        </w:tc>
        <w:tc>
          <w:tcPr>
            <w:tcW w:w="5397" w:type="dxa"/>
            <w:tcBorders>
              <w:top w:val="nil"/>
              <w:left w:val="nil"/>
              <w:bottom w:val="single" w:color="auto" w:sz="4" w:space="0"/>
              <w:right w:val="single" w:color="auto" w:sz="4" w:space="0"/>
            </w:tcBorders>
            <w:shd w:val="clear" w:color="auto" w:fill="FFFFFF"/>
          </w:tcPr>
          <w:p w14:paraId="2AB8CDBC">
            <w:pPr>
              <w:rPr>
                <w:color w:val="000000"/>
                <w:sz w:val="22"/>
              </w:rPr>
            </w:pPr>
            <w:r>
              <w:rPr>
                <w:color w:val="000000"/>
                <w:sz w:val="22"/>
              </w:rPr>
              <w:t>自然生态保护</w:t>
            </w:r>
          </w:p>
        </w:tc>
        <w:tc>
          <w:tcPr>
            <w:tcW w:w="1743" w:type="dxa"/>
            <w:tcBorders>
              <w:top w:val="nil"/>
              <w:left w:val="nil"/>
              <w:bottom w:val="single" w:color="auto" w:sz="4" w:space="0"/>
              <w:right w:val="single" w:color="auto" w:sz="4" w:space="0"/>
            </w:tcBorders>
            <w:shd w:val="clear" w:color="auto" w:fill="FFFFFF"/>
          </w:tcPr>
          <w:p w14:paraId="6AEC516D">
            <w:pPr>
              <w:jc w:val="right"/>
              <w:rPr>
                <w:color w:val="000000"/>
                <w:sz w:val="22"/>
              </w:rPr>
            </w:pPr>
            <w:r>
              <w:rPr>
                <w:color w:val="000000"/>
                <w:sz w:val="22"/>
              </w:rPr>
              <w:t xml:space="preserve">853 </w:t>
            </w:r>
          </w:p>
        </w:tc>
      </w:tr>
      <w:tr w14:paraId="02D3022E">
        <w:tblPrEx>
          <w:tblCellMar>
            <w:top w:w="0" w:type="dxa"/>
            <w:left w:w="108" w:type="dxa"/>
            <w:bottom w:w="0" w:type="dxa"/>
            <w:right w:w="108" w:type="dxa"/>
          </w:tblCellMar>
        </w:tblPrEx>
        <w:trPr>
          <w:trHeight w:val="169" w:hRule="atLeast"/>
        </w:trPr>
        <w:tc>
          <w:tcPr>
            <w:tcW w:w="1863" w:type="dxa"/>
            <w:tcBorders>
              <w:top w:val="nil"/>
              <w:left w:val="single" w:color="auto" w:sz="4" w:space="0"/>
              <w:bottom w:val="single" w:color="auto" w:sz="4" w:space="0"/>
              <w:right w:val="single" w:color="auto" w:sz="4" w:space="0"/>
            </w:tcBorders>
            <w:shd w:val="clear" w:color="auto" w:fill="FFFFFF"/>
          </w:tcPr>
          <w:p w14:paraId="62DD18DD">
            <w:pPr>
              <w:rPr>
                <w:color w:val="000000"/>
                <w:sz w:val="22"/>
              </w:rPr>
            </w:pPr>
            <w:r>
              <w:rPr>
                <w:color w:val="000000"/>
                <w:sz w:val="22"/>
              </w:rPr>
              <w:t>2110401</w:t>
            </w:r>
          </w:p>
        </w:tc>
        <w:tc>
          <w:tcPr>
            <w:tcW w:w="5397" w:type="dxa"/>
            <w:tcBorders>
              <w:top w:val="nil"/>
              <w:left w:val="nil"/>
              <w:bottom w:val="single" w:color="auto" w:sz="4" w:space="0"/>
              <w:right w:val="single" w:color="auto" w:sz="4" w:space="0"/>
            </w:tcBorders>
            <w:shd w:val="clear" w:color="auto" w:fill="FFFFFF"/>
          </w:tcPr>
          <w:p w14:paraId="6404E3B0">
            <w:pPr>
              <w:rPr>
                <w:color w:val="000000"/>
                <w:sz w:val="22"/>
              </w:rPr>
            </w:pPr>
            <w:r>
              <w:rPr>
                <w:color w:val="000000"/>
                <w:sz w:val="22"/>
              </w:rPr>
              <w:t>生态保护</w:t>
            </w:r>
          </w:p>
        </w:tc>
        <w:tc>
          <w:tcPr>
            <w:tcW w:w="1743" w:type="dxa"/>
            <w:tcBorders>
              <w:top w:val="nil"/>
              <w:left w:val="nil"/>
              <w:bottom w:val="single" w:color="auto" w:sz="4" w:space="0"/>
              <w:right w:val="single" w:color="auto" w:sz="4" w:space="0"/>
            </w:tcBorders>
            <w:shd w:val="clear" w:color="auto" w:fill="FFFFFF"/>
          </w:tcPr>
          <w:p w14:paraId="3BA71E24">
            <w:pPr>
              <w:jc w:val="right"/>
              <w:rPr>
                <w:color w:val="000000"/>
                <w:sz w:val="22"/>
              </w:rPr>
            </w:pPr>
            <w:r>
              <w:rPr>
                <w:color w:val="000000"/>
                <w:sz w:val="22"/>
              </w:rPr>
              <w:t xml:space="preserve">532 </w:t>
            </w:r>
          </w:p>
        </w:tc>
      </w:tr>
      <w:tr w14:paraId="279BA434">
        <w:tblPrEx>
          <w:tblCellMar>
            <w:top w:w="0" w:type="dxa"/>
            <w:left w:w="108" w:type="dxa"/>
            <w:bottom w:w="0" w:type="dxa"/>
            <w:right w:w="108" w:type="dxa"/>
          </w:tblCellMar>
        </w:tblPrEx>
        <w:trPr>
          <w:trHeight w:val="126" w:hRule="atLeast"/>
        </w:trPr>
        <w:tc>
          <w:tcPr>
            <w:tcW w:w="1863" w:type="dxa"/>
            <w:tcBorders>
              <w:top w:val="nil"/>
              <w:left w:val="single" w:color="auto" w:sz="4" w:space="0"/>
              <w:bottom w:val="single" w:color="auto" w:sz="4" w:space="0"/>
              <w:right w:val="single" w:color="auto" w:sz="4" w:space="0"/>
            </w:tcBorders>
            <w:shd w:val="clear" w:color="auto" w:fill="FFFFFF"/>
          </w:tcPr>
          <w:p w14:paraId="68FD42F3">
            <w:pPr>
              <w:rPr>
                <w:color w:val="000000"/>
                <w:sz w:val="22"/>
              </w:rPr>
            </w:pPr>
            <w:r>
              <w:rPr>
                <w:color w:val="000000"/>
                <w:sz w:val="22"/>
              </w:rPr>
              <w:t>2110402</w:t>
            </w:r>
          </w:p>
        </w:tc>
        <w:tc>
          <w:tcPr>
            <w:tcW w:w="5397" w:type="dxa"/>
            <w:tcBorders>
              <w:top w:val="nil"/>
              <w:left w:val="nil"/>
              <w:bottom w:val="single" w:color="auto" w:sz="4" w:space="0"/>
              <w:right w:val="single" w:color="auto" w:sz="4" w:space="0"/>
            </w:tcBorders>
            <w:shd w:val="clear" w:color="auto" w:fill="FFFFFF"/>
          </w:tcPr>
          <w:p w14:paraId="3768B1AC">
            <w:pPr>
              <w:rPr>
                <w:color w:val="000000"/>
                <w:sz w:val="22"/>
              </w:rPr>
            </w:pPr>
            <w:r>
              <w:rPr>
                <w:color w:val="000000"/>
                <w:sz w:val="22"/>
              </w:rPr>
              <w:t>农村环境保护</w:t>
            </w:r>
          </w:p>
        </w:tc>
        <w:tc>
          <w:tcPr>
            <w:tcW w:w="1743" w:type="dxa"/>
            <w:tcBorders>
              <w:top w:val="nil"/>
              <w:left w:val="nil"/>
              <w:bottom w:val="single" w:color="auto" w:sz="4" w:space="0"/>
              <w:right w:val="single" w:color="auto" w:sz="4" w:space="0"/>
            </w:tcBorders>
            <w:shd w:val="clear" w:color="auto" w:fill="FFFFFF"/>
          </w:tcPr>
          <w:p w14:paraId="69551148">
            <w:pPr>
              <w:jc w:val="right"/>
              <w:rPr>
                <w:color w:val="000000"/>
                <w:sz w:val="22"/>
              </w:rPr>
            </w:pPr>
            <w:r>
              <w:rPr>
                <w:color w:val="000000"/>
                <w:sz w:val="22"/>
              </w:rPr>
              <w:t xml:space="preserve">321 </w:t>
            </w:r>
          </w:p>
        </w:tc>
      </w:tr>
      <w:tr w14:paraId="61C0984E">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21EED5B2">
            <w:pPr>
              <w:rPr>
                <w:color w:val="000000"/>
                <w:sz w:val="22"/>
              </w:rPr>
            </w:pPr>
            <w:r>
              <w:rPr>
                <w:color w:val="000000"/>
                <w:sz w:val="22"/>
              </w:rPr>
              <w:t>21110</w:t>
            </w:r>
          </w:p>
        </w:tc>
        <w:tc>
          <w:tcPr>
            <w:tcW w:w="5397" w:type="dxa"/>
            <w:tcBorders>
              <w:top w:val="nil"/>
              <w:left w:val="nil"/>
              <w:bottom w:val="single" w:color="auto" w:sz="4" w:space="0"/>
              <w:right w:val="single" w:color="auto" w:sz="4" w:space="0"/>
            </w:tcBorders>
            <w:shd w:val="clear" w:color="auto" w:fill="FFFFFF"/>
          </w:tcPr>
          <w:p w14:paraId="3BB5F1F1">
            <w:pPr>
              <w:rPr>
                <w:color w:val="000000"/>
                <w:sz w:val="22"/>
              </w:rPr>
            </w:pPr>
            <w:r>
              <w:rPr>
                <w:color w:val="000000"/>
                <w:sz w:val="22"/>
              </w:rPr>
              <w:t>能源节约利用</w:t>
            </w:r>
          </w:p>
        </w:tc>
        <w:tc>
          <w:tcPr>
            <w:tcW w:w="1743" w:type="dxa"/>
            <w:tcBorders>
              <w:top w:val="nil"/>
              <w:left w:val="nil"/>
              <w:bottom w:val="single" w:color="auto" w:sz="4" w:space="0"/>
              <w:right w:val="single" w:color="auto" w:sz="4" w:space="0"/>
            </w:tcBorders>
            <w:shd w:val="clear" w:color="auto" w:fill="FFFFFF"/>
          </w:tcPr>
          <w:p w14:paraId="79B6C83D">
            <w:pPr>
              <w:jc w:val="right"/>
              <w:rPr>
                <w:color w:val="000000"/>
                <w:sz w:val="22"/>
              </w:rPr>
            </w:pPr>
            <w:r>
              <w:rPr>
                <w:color w:val="000000"/>
                <w:sz w:val="22"/>
              </w:rPr>
              <w:t xml:space="preserve">3 </w:t>
            </w:r>
          </w:p>
        </w:tc>
      </w:tr>
      <w:tr w14:paraId="4FC85B65">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4823421D">
            <w:pPr>
              <w:rPr>
                <w:color w:val="000000"/>
                <w:sz w:val="22"/>
              </w:rPr>
            </w:pPr>
            <w:r>
              <w:rPr>
                <w:color w:val="000000"/>
                <w:sz w:val="22"/>
              </w:rPr>
              <w:t>2111001</w:t>
            </w:r>
          </w:p>
        </w:tc>
        <w:tc>
          <w:tcPr>
            <w:tcW w:w="5397" w:type="dxa"/>
            <w:tcBorders>
              <w:top w:val="nil"/>
              <w:left w:val="nil"/>
              <w:bottom w:val="single" w:color="auto" w:sz="4" w:space="0"/>
              <w:right w:val="single" w:color="auto" w:sz="4" w:space="0"/>
            </w:tcBorders>
            <w:shd w:val="clear" w:color="auto" w:fill="FFFFFF"/>
          </w:tcPr>
          <w:p w14:paraId="4F1412C8">
            <w:pPr>
              <w:rPr>
                <w:color w:val="000000"/>
                <w:sz w:val="22"/>
              </w:rPr>
            </w:pPr>
            <w:r>
              <w:rPr>
                <w:color w:val="000000"/>
                <w:sz w:val="22"/>
              </w:rPr>
              <w:t>能源节约利用</w:t>
            </w:r>
          </w:p>
        </w:tc>
        <w:tc>
          <w:tcPr>
            <w:tcW w:w="1743" w:type="dxa"/>
            <w:tcBorders>
              <w:top w:val="nil"/>
              <w:left w:val="nil"/>
              <w:bottom w:val="single" w:color="auto" w:sz="4" w:space="0"/>
              <w:right w:val="single" w:color="auto" w:sz="4" w:space="0"/>
            </w:tcBorders>
            <w:shd w:val="clear" w:color="auto" w:fill="FFFFFF"/>
          </w:tcPr>
          <w:p w14:paraId="2D575726">
            <w:pPr>
              <w:jc w:val="right"/>
              <w:rPr>
                <w:color w:val="000000"/>
                <w:sz w:val="22"/>
              </w:rPr>
            </w:pPr>
            <w:r>
              <w:rPr>
                <w:color w:val="000000"/>
                <w:sz w:val="22"/>
              </w:rPr>
              <w:t xml:space="preserve">3 </w:t>
            </w:r>
          </w:p>
        </w:tc>
      </w:tr>
      <w:tr w14:paraId="4F03080D">
        <w:tblPrEx>
          <w:tblCellMar>
            <w:top w:w="0" w:type="dxa"/>
            <w:left w:w="108" w:type="dxa"/>
            <w:bottom w:w="0" w:type="dxa"/>
            <w:right w:w="108" w:type="dxa"/>
          </w:tblCellMar>
        </w:tblPrEx>
        <w:trPr>
          <w:trHeight w:val="107" w:hRule="atLeast"/>
        </w:trPr>
        <w:tc>
          <w:tcPr>
            <w:tcW w:w="1863" w:type="dxa"/>
            <w:tcBorders>
              <w:top w:val="nil"/>
              <w:left w:val="single" w:color="auto" w:sz="4" w:space="0"/>
              <w:bottom w:val="single" w:color="auto" w:sz="4" w:space="0"/>
              <w:right w:val="single" w:color="auto" w:sz="4" w:space="0"/>
            </w:tcBorders>
            <w:shd w:val="clear" w:color="auto" w:fill="FFFFFF"/>
          </w:tcPr>
          <w:p w14:paraId="07822B99">
            <w:pPr>
              <w:rPr>
                <w:color w:val="000000"/>
                <w:sz w:val="22"/>
              </w:rPr>
            </w:pPr>
            <w:r>
              <w:rPr>
                <w:color w:val="000000"/>
                <w:sz w:val="22"/>
              </w:rPr>
              <w:t>212</w:t>
            </w:r>
          </w:p>
        </w:tc>
        <w:tc>
          <w:tcPr>
            <w:tcW w:w="5397" w:type="dxa"/>
            <w:tcBorders>
              <w:top w:val="nil"/>
              <w:left w:val="nil"/>
              <w:bottom w:val="single" w:color="auto" w:sz="4" w:space="0"/>
              <w:right w:val="single" w:color="auto" w:sz="4" w:space="0"/>
            </w:tcBorders>
            <w:shd w:val="clear" w:color="auto" w:fill="FFFFFF"/>
          </w:tcPr>
          <w:p w14:paraId="1A85ECA0">
            <w:pPr>
              <w:rPr>
                <w:color w:val="000000"/>
                <w:sz w:val="22"/>
              </w:rPr>
            </w:pPr>
            <w:r>
              <w:rPr>
                <w:color w:val="000000"/>
                <w:sz w:val="22"/>
              </w:rPr>
              <w:t>城乡社区支出</w:t>
            </w:r>
          </w:p>
        </w:tc>
        <w:tc>
          <w:tcPr>
            <w:tcW w:w="1743" w:type="dxa"/>
            <w:tcBorders>
              <w:top w:val="nil"/>
              <w:left w:val="nil"/>
              <w:bottom w:val="single" w:color="auto" w:sz="4" w:space="0"/>
              <w:right w:val="single" w:color="auto" w:sz="4" w:space="0"/>
            </w:tcBorders>
            <w:shd w:val="clear" w:color="auto" w:fill="FFFFFF"/>
          </w:tcPr>
          <w:p w14:paraId="3EE9233C">
            <w:pPr>
              <w:jc w:val="right"/>
              <w:rPr>
                <w:color w:val="000000"/>
                <w:sz w:val="22"/>
              </w:rPr>
            </w:pPr>
            <w:r>
              <w:rPr>
                <w:color w:val="000000"/>
                <w:sz w:val="22"/>
              </w:rPr>
              <w:t xml:space="preserve">4242 </w:t>
            </w:r>
          </w:p>
        </w:tc>
      </w:tr>
      <w:tr w14:paraId="0FCD9C2C">
        <w:tblPrEx>
          <w:tblCellMar>
            <w:top w:w="0" w:type="dxa"/>
            <w:left w:w="108" w:type="dxa"/>
            <w:bottom w:w="0" w:type="dxa"/>
            <w:right w:w="108" w:type="dxa"/>
          </w:tblCellMar>
        </w:tblPrEx>
        <w:trPr>
          <w:trHeight w:val="155" w:hRule="atLeast"/>
        </w:trPr>
        <w:tc>
          <w:tcPr>
            <w:tcW w:w="1863" w:type="dxa"/>
            <w:tcBorders>
              <w:top w:val="nil"/>
              <w:left w:val="single" w:color="auto" w:sz="4" w:space="0"/>
              <w:bottom w:val="single" w:color="auto" w:sz="4" w:space="0"/>
              <w:right w:val="single" w:color="auto" w:sz="4" w:space="0"/>
            </w:tcBorders>
            <w:shd w:val="clear" w:color="auto" w:fill="FFFFFF"/>
          </w:tcPr>
          <w:p w14:paraId="0D4983BC">
            <w:pPr>
              <w:rPr>
                <w:color w:val="000000"/>
                <w:sz w:val="22"/>
              </w:rPr>
            </w:pPr>
            <w:r>
              <w:rPr>
                <w:color w:val="000000"/>
                <w:sz w:val="22"/>
              </w:rPr>
              <w:t>21201</w:t>
            </w:r>
          </w:p>
        </w:tc>
        <w:tc>
          <w:tcPr>
            <w:tcW w:w="5397" w:type="dxa"/>
            <w:tcBorders>
              <w:top w:val="nil"/>
              <w:left w:val="nil"/>
              <w:bottom w:val="single" w:color="auto" w:sz="4" w:space="0"/>
              <w:right w:val="single" w:color="auto" w:sz="4" w:space="0"/>
            </w:tcBorders>
            <w:shd w:val="clear" w:color="auto" w:fill="FFFFFF"/>
          </w:tcPr>
          <w:p w14:paraId="089C1F31">
            <w:pPr>
              <w:rPr>
                <w:color w:val="000000"/>
                <w:sz w:val="22"/>
              </w:rPr>
            </w:pPr>
            <w:r>
              <w:rPr>
                <w:color w:val="000000"/>
                <w:sz w:val="22"/>
              </w:rPr>
              <w:t>城乡社区管理事务</w:t>
            </w:r>
          </w:p>
        </w:tc>
        <w:tc>
          <w:tcPr>
            <w:tcW w:w="1743" w:type="dxa"/>
            <w:tcBorders>
              <w:top w:val="nil"/>
              <w:left w:val="nil"/>
              <w:bottom w:val="single" w:color="auto" w:sz="4" w:space="0"/>
              <w:right w:val="single" w:color="auto" w:sz="4" w:space="0"/>
            </w:tcBorders>
            <w:shd w:val="clear" w:color="auto" w:fill="FFFFFF"/>
          </w:tcPr>
          <w:p w14:paraId="4E130A55">
            <w:pPr>
              <w:jc w:val="right"/>
              <w:rPr>
                <w:color w:val="000000"/>
                <w:sz w:val="22"/>
              </w:rPr>
            </w:pPr>
            <w:r>
              <w:rPr>
                <w:color w:val="000000"/>
                <w:sz w:val="22"/>
              </w:rPr>
              <w:t xml:space="preserve">2917 </w:t>
            </w:r>
          </w:p>
        </w:tc>
      </w:tr>
      <w:tr w14:paraId="249A31F9">
        <w:tblPrEx>
          <w:tblCellMar>
            <w:top w:w="0" w:type="dxa"/>
            <w:left w:w="108" w:type="dxa"/>
            <w:bottom w:w="0" w:type="dxa"/>
            <w:right w:w="108" w:type="dxa"/>
          </w:tblCellMar>
        </w:tblPrEx>
        <w:trPr>
          <w:trHeight w:val="114" w:hRule="atLeast"/>
        </w:trPr>
        <w:tc>
          <w:tcPr>
            <w:tcW w:w="1863" w:type="dxa"/>
            <w:tcBorders>
              <w:top w:val="nil"/>
              <w:left w:val="single" w:color="auto" w:sz="4" w:space="0"/>
              <w:bottom w:val="single" w:color="auto" w:sz="4" w:space="0"/>
              <w:right w:val="single" w:color="auto" w:sz="4" w:space="0"/>
            </w:tcBorders>
            <w:shd w:val="clear" w:color="auto" w:fill="FFFFFF"/>
          </w:tcPr>
          <w:p w14:paraId="793B21F2">
            <w:pPr>
              <w:rPr>
                <w:color w:val="000000"/>
                <w:sz w:val="22"/>
              </w:rPr>
            </w:pPr>
            <w:r>
              <w:rPr>
                <w:color w:val="000000"/>
                <w:sz w:val="22"/>
              </w:rPr>
              <w:t>2120101</w:t>
            </w:r>
          </w:p>
        </w:tc>
        <w:tc>
          <w:tcPr>
            <w:tcW w:w="5397" w:type="dxa"/>
            <w:tcBorders>
              <w:top w:val="nil"/>
              <w:left w:val="nil"/>
              <w:bottom w:val="single" w:color="auto" w:sz="4" w:space="0"/>
              <w:right w:val="single" w:color="auto" w:sz="4" w:space="0"/>
            </w:tcBorders>
            <w:shd w:val="clear" w:color="auto" w:fill="FFFFFF"/>
          </w:tcPr>
          <w:p w14:paraId="58CA222C">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511E9F2">
            <w:pPr>
              <w:jc w:val="right"/>
              <w:rPr>
                <w:color w:val="000000"/>
                <w:sz w:val="22"/>
              </w:rPr>
            </w:pPr>
            <w:r>
              <w:rPr>
                <w:color w:val="000000"/>
                <w:sz w:val="22"/>
              </w:rPr>
              <w:t xml:space="preserve">451 </w:t>
            </w:r>
          </w:p>
        </w:tc>
      </w:tr>
      <w:tr w14:paraId="71E19D05">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046F3A23">
            <w:pPr>
              <w:rPr>
                <w:color w:val="000000"/>
                <w:sz w:val="22"/>
              </w:rPr>
            </w:pPr>
            <w:r>
              <w:rPr>
                <w:color w:val="000000"/>
                <w:sz w:val="22"/>
              </w:rPr>
              <w:t>2120102</w:t>
            </w:r>
          </w:p>
        </w:tc>
        <w:tc>
          <w:tcPr>
            <w:tcW w:w="5397" w:type="dxa"/>
            <w:tcBorders>
              <w:top w:val="nil"/>
              <w:left w:val="nil"/>
              <w:bottom w:val="single" w:color="auto" w:sz="4" w:space="0"/>
              <w:right w:val="single" w:color="auto" w:sz="4" w:space="0"/>
            </w:tcBorders>
            <w:shd w:val="clear" w:color="auto" w:fill="FFFFFF"/>
          </w:tcPr>
          <w:p w14:paraId="3A08A47F">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00098A74">
            <w:pPr>
              <w:jc w:val="right"/>
              <w:rPr>
                <w:color w:val="000000"/>
                <w:sz w:val="22"/>
              </w:rPr>
            </w:pPr>
            <w:r>
              <w:rPr>
                <w:color w:val="000000"/>
                <w:sz w:val="22"/>
              </w:rPr>
              <w:t xml:space="preserve">31 </w:t>
            </w:r>
          </w:p>
        </w:tc>
      </w:tr>
      <w:tr w14:paraId="0B77C566">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1A99C057">
            <w:pPr>
              <w:rPr>
                <w:color w:val="000000"/>
                <w:sz w:val="22"/>
              </w:rPr>
            </w:pPr>
            <w:r>
              <w:rPr>
                <w:color w:val="000000"/>
                <w:sz w:val="22"/>
              </w:rPr>
              <w:t>2120104</w:t>
            </w:r>
          </w:p>
        </w:tc>
        <w:tc>
          <w:tcPr>
            <w:tcW w:w="5397" w:type="dxa"/>
            <w:tcBorders>
              <w:top w:val="nil"/>
              <w:left w:val="nil"/>
              <w:bottom w:val="single" w:color="auto" w:sz="4" w:space="0"/>
              <w:right w:val="single" w:color="auto" w:sz="4" w:space="0"/>
            </w:tcBorders>
            <w:shd w:val="clear" w:color="auto" w:fill="FFFFFF"/>
          </w:tcPr>
          <w:p w14:paraId="074E93B2">
            <w:pPr>
              <w:rPr>
                <w:color w:val="000000"/>
                <w:sz w:val="22"/>
              </w:rPr>
            </w:pPr>
            <w:r>
              <w:rPr>
                <w:color w:val="000000"/>
                <w:sz w:val="22"/>
              </w:rPr>
              <w:t>城管执法</w:t>
            </w:r>
          </w:p>
        </w:tc>
        <w:tc>
          <w:tcPr>
            <w:tcW w:w="1743" w:type="dxa"/>
            <w:tcBorders>
              <w:top w:val="nil"/>
              <w:left w:val="nil"/>
              <w:bottom w:val="single" w:color="auto" w:sz="4" w:space="0"/>
              <w:right w:val="single" w:color="auto" w:sz="4" w:space="0"/>
            </w:tcBorders>
            <w:shd w:val="clear" w:color="auto" w:fill="FFFFFF"/>
          </w:tcPr>
          <w:p w14:paraId="64D837A3">
            <w:pPr>
              <w:jc w:val="right"/>
              <w:rPr>
                <w:color w:val="000000"/>
                <w:sz w:val="22"/>
              </w:rPr>
            </w:pPr>
            <w:r>
              <w:rPr>
                <w:color w:val="000000"/>
                <w:sz w:val="22"/>
              </w:rPr>
              <w:t xml:space="preserve">2436 </w:t>
            </w:r>
          </w:p>
        </w:tc>
      </w:tr>
      <w:tr w14:paraId="3463F1AB">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6D2CDD8C">
            <w:pPr>
              <w:rPr>
                <w:color w:val="000000"/>
                <w:sz w:val="22"/>
              </w:rPr>
            </w:pPr>
            <w:r>
              <w:rPr>
                <w:color w:val="000000"/>
                <w:sz w:val="22"/>
              </w:rPr>
              <w:t>21203</w:t>
            </w:r>
          </w:p>
        </w:tc>
        <w:tc>
          <w:tcPr>
            <w:tcW w:w="5397" w:type="dxa"/>
            <w:tcBorders>
              <w:top w:val="nil"/>
              <w:left w:val="nil"/>
              <w:bottom w:val="single" w:color="auto" w:sz="4" w:space="0"/>
              <w:right w:val="single" w:color="auto" w:sz="4" w:space="0"/>
            </w:tcBorders>
            <w:shd w:val="clear" w:color="auto" w:fill="FFFFFF"/>
          </w:tcPr>
          <w:p w14:paraId="66B2734C">
            <w:pPr>
              <w:rPr>
                <w:color w:val="000000"/>
                <w:sz w:val="22"/>
              </w:rPr>
            </w:pPr>
            <w:r>
              <w:rPr>
                <w:color w:val="000000"/>
                <w:sz w:val="22"/>
              </w:rPr>
              <w:t>城乡社区公共设施</w:t>
            </w:r>
          </w:p>
        </w:tc>
        <w:tc>
          <w:tcPr>
            <w:tcW w:w="1743" w:type="dxa"/>
            <w:tcBorders>
              <w:top w:val="nil"/>
              <w:left w:val="nil"/>
              <w:bottom w:val="single" w:color="auto" w:sz="4" w:space="0"/>
              <w:right w:val="single" w:color="auto" w:sz="4" w:space="0"/>
            </w:tcBorders>
            <w:shd w:val="clear" w:color="auto" w:fill="FFFFFF"/>
          </w:tcPr>
          <w:p w14:paraId="40E116F3">
            <w:pPr>
              <w:jc w:val="right"/>
              <w:rPr>
                <w:color w:val="000000"/>
                <w:sz w:val="22"/>
              </w:rPr>
            </w:pPr>
            <w:r>
              <w:rPr>
                <w:color w:val="000000"/>
                <w:sz w:val="22"/>
              </w:rPr>
              <w:t xml:space="preserve">1132 </w:t>
            </w:r>
          </w:p>
        </w:tc>
      </w:tr>
      <w:tr w14:paraId="09DCD55F">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1B39112E">
            <w:pPr>
              <w:rPr>
                <w:color w:val="000000"/>
                <w:sz w:val="22"/>
              </w:rPr>
            </w:pPr>
            <w:r>
              <w:rPr>
                <w:color w:val="000000"/>
                <w:sz w:val="22"/>
              </w:rPr>
              <w:t>2120399</w:t>
            </w:r>
          </w:p>
        </w:tc>
        <w:tc>
          <w:tcPr>
            <w:tcW w:w="5397" w:type="dxa"/>
            <w:tcBorders>
              <w:top w:val="nil"/>
              <w:left w:val="nil"/>
              <w:bottom w:val="single" w:color="auto" w:sz="4" w:space="0"/>
              <w:right w:val="single" w:color="auto" w:sz="4" w:space="0"/>
            </w:tcBorders>
            <w:shd w:val="clear" w:color="auto" w:fill="FFFFFF"/>
          </w:tcPr>
          <w:p w14:paraId="2A15D844">
            <w:pPr>
              <w:rPr>
                <w:color w:val="000000"/>
                <w:sz w:val="22"/>
              </w:rPr>
            </w:pPr>
            <w:r>
              <w:rPr>
                <w:color w:val="000000"/>
                <w:sz w:val="22"/>
              </w:rPr>
              <w:t>其他城乡社区公共设施支出</w:t>
            </w:r>
          </w:p>
        </w:tc>
        <w:tc>
          <w:tcPr>
            <w:tcW w:w="1743" w:type="dxa"/>
            <w:tcBorders>
              <w:top w:val="nil"/>
              <w:left w:val="nil"/>
              <w:bottom w:val="single" w:color="auto" w:sz="4" w:space="0"/>
              <w:right w:val="single" w:color="auto" w:sz="4" w:space="0"/>
            </w:tcBorders>
            <w:shd w:val="clear" w:color="auto" w:fill="FFFFFF"/>
          </w:tcPr>
          <w:p w14:paraId="1BDF8577">
            <w:pPr>
              <w:jc w:val="right"/>
              <w:rPr>
                <w:color w:val="000000"/>
                <w:sz w:val="22"/>
              </w:rPr>
            </w:pPr>
            <w:r>
              <w:rPr>
                <w:color w:val="000000"/>
                <w:sz w:val="22"/>
              </w:rPr>
              <w:t xml:space="preserve">1132 </w:t>
            </w:r>
          </w:p>
        </w:tc>
      </w:tr>
      <w:tr w14:paraId="282203D3">
        <w:tblPrEx>
          <w:tblCellMar>
            <w:top w:w="0" w:type="dxa"/>
            <w:left w:w="108" w:type="dxa"/>
            <w:bottom w:w="0" w:type="dxa"/>
            <w:right w:w="108" w:type="dxa"/>
          </w:tblCellMar>
        </w:tblPrEx>
        <w:trPr>
          <w:trHeight w:val="168" w:hRule="atLeast"/>
        </w:trPr>
        <w:tc>
          <w:tcPr>
            <w:tcW w:w="1863" w:type="dxa"/>
            <w:tcBorders>
              <w:top w:val="nil"/>
              <w:left w:val="single" w:color="auto" w:sz="4" w:space="0"/>
              <w:bottom w:val="single" w:color="auto" w:sz="4" w:space="0"/>
              <w:right w:val="single" w:color="auto" w:sz="4" w:space="0"/>
            </w:tcBorders>
            <w:shd w:val="clear" w:color="auto" w:fill="FFFFFF"/>
          </w:tcPr>
          <w:p w14:paraId="330269E8">
            <w:pPr>
              <w:rPr>
                <w:color w:val="000000"/>
                <w:sz w:val="22"/>
              </w:rPr>
            </w:pPr>
            <w:r>
              <w:rPr>
                <w:color w:val="000000"/>
                <w:sz w:val="22"/>
              </w:rPr>
              <w:t>21205</w:t>
            </w:r>
          </w:p>
        </w:tc>
        <w:tc>
          <w:tcPr>
            <w:tcW w:w="5397" w:type="dxa"/>
            <w:tcBorders>
              <w:top w:val="nil"/>
              <w:left w:val="nil"/>
              <w:bottom w:val="single" w:color="auto" w:sz="4" w:space="0"/>
              <w:right w:val="single" w:color="auto" w:sz="4" w:space="0"/>
            </w:tcBorders>
            <w:shd w:val="clear" w:color="auto" w:fill="FFFFFF"/>
          </w:tcPr>
          <w:p w14:paraId="16D5AD5A">
            <w:pPr>
              <w:rPr>
                <w:color w:val="000000"/>
                <w:sz w:val="22"/>
              </w:rPr>
            </w:pPr>
            <w:r>
              <w:rPr>
                <w:color w:val="000000"/>
                <w:sz w:val="22"/>
              </w:rPr>
              <w:t>城乡社区环境卫生</w:t>
            </w:r>
          </w:p>
        </w:tc>
        <w:tc>
          <w:tcPr>
            <w:tcW w:w="1743" w:type="dxa"/>
            <w:tcBorders>
              <w:top w:val="nil"/>
              <w:left w:val="nil"/>
              <w:bottom w:val="single" w:color="auto" w:sz="4" w:space="0"/>
              <w:right w:val="single" w:color="auto" w:sz="4" w:space="0"/>
            </w:tcBorders>
            <w:shd w:val="clear" w:color="auto" w:fill="FFFFFF"/>
          </w:tcPr>
          <w:p w14:paraId="15CB314B">
            <w:pPr>
              <w:jc w:val="right"/>
              <w:rPr>
                <w:color w:val="000000"/>
                <w:sz w:val="22"/>
              </w:rPr>
            </w:pPr>
            <w:r>
              <w:rPr>
                <w:color w:val="000000"/>
                <w:sz w:val="22"/>
              </w:rPr>
              <w:t xml:space="preserve">193 </w:t>
            </w:r>
          </w:p>
        </w:tc>
      </w:tr>
      <w:tr w14:paraId="7849C362">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00AA78FD">
            <w:pPr>
              <w:rPr>
                <w:color w:val="000000"/>
                <w:sz w:val="22"/>
              </w:rPr>
            </w:pPr>
            <w:r>
              <w:rPr>
                <w:color w:val="000000"/>
                <w:sz w:val="22"/>
              </w:rPr>
              <w:t>2120501</w:t>
            </w:r>
          </w:p>
        </w:tc>
        <w:tc>
          <w:tcPr>
            <w:tcW w:w="5397" w:type="dxa"/>
            <w:tcBorders>
              <w:top w:val="nil"/>
              <w:left w:val="nil"/>
              <w:bottom w:val="single" w:color="auto" w:sz="4" w:space="0"/>
              <w:right w:val="single" w:color="auto" w:sz="4" w:space="0"/>
            </w:tcBorders>
            <w:shd w:val="clear" w:color="auto" w:fill="FFFFFF"/>
          </w:tcPr>
          <w:p w14:paraId="0DBD1F55">
            <w:pPr>
              <w:rPr>
                <w:color w:val="000000"/>
                <w:sz w:val="22"/>
              </w:rPr>
            </w:pPr>
            <w:r>
              <w:rPr>
                <w:color w:val="000000"/>
                <w:sz w:val="22"/>
              </w:rPr>
              <w:t>城乡社区环境卫生</w:t>
            </w:r>
          </w:p>
        </w:tc>
        <w:tc>
          <w:tcPr>
            <w:tcW w:w="1743" w:type="dxa"/>
            <w:tcBorders>
              <w:top w:val="nil"/>
              <w:left w:val="nil"/>
              <w:bottom w:val="single" w:color="auto" w:sz="4" w:space="0"/>
              <w:right w:val="single" w:color="auto" w:sz="4" w:space="0"/>
            </w:tcBorders>
            <w:shd w:val="clear" w:color="auto" w:fill="FFFFFF"/>
          </w:tcPr>
          <w:p w14:paraId="20A88721">
            <w:pPr>
              <w:jc w:val="right"/>
              <w:rPr>
                <w:color w:val="000000"/>
                <w:sz w:val="22"/>
              </w:rPr>
            </w:pPr>
            <w:r>
              <w:rPr>
                <w:color w:val="000000"/>
                <w:sz w:val="22"/>
              </w:rPr>
              <w:t xml:space="preserve">193 </w:t>
            </w:r>
          </w:p>
        </w:tc>
      </w:tr>
      <w:tr w14:paraId="76F73589">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0561DB73">
            <w:pPr>
              <w:rPr>
                <w:color w:val="000000"/>
                <w:sz w:val="22"/>
              </w:rPr>
            </w:pPr>
            <w:r>
              <w:rPr>
                <w:color w:val="000000"/>
                <w:sz w:val="22"/>
              </w:rPr>
              <w:t>213</w:t>
            </w:r>
          </w:p>
        </w:tc>
        <w:tc>
          <w:tcPr>
            <w:tcW w:w="5397" w:type="dxa"/>
            <w:tcBorders>
              <w:top w:val="nil"/>
              <w:left w:val="nil"/>
              <w:bottom w:val="single" w:color="auto" w:sz="4" w:space="0"/>
              <w:right w:val="single" w:color="auto" w:sz="4" w:space="0"/>
            </w:tcBorders>
            <w:shd w:val="clear" w:color="auto" w:fill="FFFFFF"/>
          </w:tcPr>
          <w:p w14:paraId="36178C35">
            <w:pPr>
              <w:rPr>
                <w:color w:val="000000"/>
                <w:sz w:val="22"/>
              </w:rPr>
            </w:pPr>
            <w:r>
              <w:rPr>
                <w:color w:val="000000"/>
                <w:sz w:val="22"/>
              </w:rPr>
              <w:t>农林水支出</w:t>
            </w:r>
          </w:p>
        </w:tc>
        <w:tc>
          <w:tcPr>
            <w:tcW w:w="1743" w:type="dxa"/>
            <w:tcBorders>
              <w:top w:val="nil"/>
              <w:left w:val="nil"/>
              <w:bottom w:val="single" w:color="auto" w:sz="4" w:space="0"/>
              <w:right w:val="single" w:color="auto" w:sz="4" w:space="0"/>
            </w:tcBorders>
            <w:shd w:val="clear" w:color="auto" w:fill="FFFFFF"/>
          </w:tcPr>
          <w:p w14:paraId="0B05443A">
            <w:pPr>
              <w:jc w:val="right"/>
              <w:rPr>
                <w:color w:val="000000"/>
                <w:sz w:val="22"/>
              </w:rPr>
            </w:pPr>
            <w:r>
              <w:rPr>
                <w:color w:val="000000"/>
                <w:sz w:val="22"/>
              </w:rPr>
              <w:t xml:space="preserve">47193 </w:t>
            </w:r>
          </w:p>
        </w:tc>
      </w:tr>
      <w:tr w14:paraId="29761C2E">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75747A5F">
            <w:pPr>
              <w:rPr>
                <w:color w:val="000000"/>
                <w:sz w:val="22"/>
              </w:rPr>
            </w:pPr>
            <w:r>
              <w:rPr>
                <w:color w:val="000000"/>
                <w:sz w:val="22"/>
              </w:rPr>
              <w:t>21301</w:t>
            </w:r>
          </w:p>
        </w:tc>
        <w:tc>
          <w:tcPr>
            <w:tcW w:w="5397" w:type="dxa"/>
            <w:tcBorders>
              <w:top w:val="nil"/>
              <w:left w:val="nil"/>
              <w:bottom w:val="single" w:color="auto" w:sz="4" w:space="0"/>
              <w:right w:val="single" w:color="auto" w:sz="4" w:space="0"/>
            </w:tcBorders>
            <w:shd w:val="clear" w:color="auto" w:fill="FFFFFF"/>
          </w:tcPr>
          <w:p w14:paraId="37313445">
            <w:pPr>
              <w:rPr>
                <w:color w:val="000000"/>
                <w:sz w:val="22"/>
              </w:rPr>
            </w:pPr>
            <w:r>
              <w:rPr>
                <w:color w:val="000000"/>
                <w:sz w:val="22"/>
              </w:rPr>
              <w:t>农业农村</w:t>
            </w:r>
          </w:p>
        </w:tc>
        <w:tc>
          <w:tcPr>
            <w:tcW w:w="1743" w:type="dxa"/>
            <w:tcBorders>
              <w:top w:val="nil"/>
              <w:left w:val="nil"/>
              <w:bottom w:val="single" w:color="auto" w:sz="4" w:space="0"/>
              <w:right w:val="single" w:color="auto" w:sz="4" w:space="0"/>
            </w:tcBorders>
            <w:shd w:val="clear" w:color="auto" w:fill="FFFFFF"/>
          </w:tcPr>
          <w:p w14:paraId="25BD54CE">
            <w:pPr>
              <w:jc w:val="right"/>
              <w:rPr>
                <w:color w:val="000000"/>
                <w:sz w:val="22"/>
              </w:rPr>
            </w:pPr>
            <w:r>
              <w:rPr>
                <w:color w:val="000000"/>
                <w:sz w:val="22"/>
              </w:rPr>
              <w:t xml:space="preserve">17727 </w:t>
            </w:r>
          </w:p>
        </w:tc>
      </w:tr>
      <w:tr w14:paraId="7EEA6769">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58E05C1E">
            <w:pPr>
              <w:rPr>
                <w:color w:val="000000"/>
                <w:sz w:val="22"/>
              </w:rPr>
            </w:pPr>
            <w:r>
              <w:rPr>
                <w:color w:val="000000"/>
                <w:sz w:val="22"/>
              </w:rPr>
              <w:t>2130101</w:t>
            </w:r>
          </w:p>
        </w:tc>
        <w:tc>
          <w:tcPr>
            <w:tcW w:w="5397" w:type="dxa"/>
            <w:tcBorders>
              <w:top w:val="nil"/>
              <w:left w:val="nil"/>
              <w:bottom w:val="single" w:color="auto" w:sz="4" w:space="0"/>
              <w:right w:val="single" w:color="auto" w:sz="4" w:space="0"/>
            </w:tcBorders>
            <w:shd w:val="clear" w:color="auto" w:fill="FFFFFF"/>
          </w:tcPr>
          <w:p w14:paraId="394D19ED">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5A90C891">
            <w:pPr>
              <w:jc w:val="right"/>
              <w:rPr>
                <w:color w:val="000000"/>
                <w:sz w:val="22"/>
              </w:rPr>
            </w:pPr>
            <w:r>
              <w:rPr>
                <w:color w:val="000000"/>
                <w:sz w:val="22"/>
              </w:rPr>
              <w:t xml:space="preserve">206 </w:t>
            </w:r>
          </w:p>
        </w:tc>
      </w:tr>
      <w:tr w14:paraId="248A0555">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437586C5">
            <w:pPr>
              <w:rPr>
                <w:color w:val="000000"/>
                <w:sz w:val="22"/>
              </w:rPr>
            </w:pPr>
            <w:r>
              <w:rPr>
                <w:color w:val="000000"/>
                <w:sz w:val="22"/>
              </w:rPr>
              <w:t>2130102</w:t>
            </w:r>
          </w:p>
        </w:tc>
        <w:tc>
          <w:tcPr>
            <w:tcW w:w="5397" w:type="dxa"/>
            <w:tcBorders>
              <w:top w:val="nil"/>
              <w:left w:val="nil"/>
              <w:bottom w:val="single" w:color="auto" w:sz="4" w:space="0"/>
              <w:right w:val="single" w:color="auto" w:sz="4" w:space="0"/>
            </w:tcBorders>
            <w:shd w:val="clear" w:color="auto" w:fill="FFFFFF"/>
          </w:tcPr>
          <w:p w14:paraId="115A895D">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750598DF">
            <w:pPr>
              <w:jc w:val="right"/>
              <w:rPr>
                <w:color w:val="000000"/>
                <w:sz w:val="22"/>
              </w:rPr>
            </w:pPr>
            <w:r>
              <w:rPr>
                <w:color w:val="000000"/>
                <w:sz w:val="22"/>
              </w:rPr>
              <w:t xml:space="preserve">235 </w:t>
            </w:r>
          </w:p>
        </w:tc>
      </w:tr>
      <w:tr w14:paraId="07C24BAC">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71A3ED03">
            <w:pPr>
              <w:rPr>
                <w:color w:val="000000"/>
                <w:sz w:val="22"/>
              </w:rPr>
            </w:pPr>
            <w:r>
              <w:rPr>
                <w:color w:val="000000"/>
                <w:sz w:val="22"/>
              </w:rPr>
              <w:t>2130104</w:t>
            </w:r>
          </w:p>
        </w:tc>
        <w:tc>
          <w:tcPr>
            <w:tcW w:w="5397" w:type="dxa"/>
            <w:tcBorders>
              <w:top w:val="nil"/>
              <w:left w:val="nil"/>
              <w:bottom w:val="single" w:color="auto" w:sz="4" w:space="0"/>
              <w:right w:val="single" w:color="auto" w:sz="4" w:space="0"/>
            </w:tcBorders>
            <w:shd w:val="clear" w:color="auto" w:fill="FFFFFF"/>
          </w:tcPr>
          <w:p w14:paraId="387C1B3F">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077AC747">
            <w:pPr>
              <w:jc w:val="right"/>
              <w:rPr>
                <w:color w:val="000000"/>
                <w:sz w:val="22"/>
              </w:rPr>
            </w:pPr>
            <w:r>
              <w:rPr>
                <w:color w:val="000000"/>
                <w:sz w:val="22"/>
              </w:rPr>
              <w:t xml:space="preserve">1274 </w:t>
            </w:r>
          </w:p>
        </w:tc>
      </w:tr>
      <w:tr w14:paraId="6C0868FC">
        <w:tblPrEx>
          <w:tblCellMar>
            <w:top w:w="0" w:type="dxa"/>
            <w:left w:w="108" w:type="dxa"/>
            <w:bottom w:w="0" w:type="dxa"/>
            <w:right w:w="108" w:type="dxa"/>
          </w:tblCellMar>
        </w:tblPrEx>
        <w:trPr>
          <w:trHeight w:val="191" w:hRule="atLeast"/>
        </w:trPr>
        <w:tc>
          <w:tcPr>
            <w:tcW w:w="1863" w:type="dxa"/>
            <w:tcBorders>
              <w:top w:val="nil"/>
              <w:left w:val="single" w:color="auto" w:sz="4" w:space="0"/>
              <w:bottom w:val="single" w:color="auto" w:sz="4" w:space="0"/>
              <w:right w:val="single" w:color="auto" w:sz="4" w:space="0"/>
            </w:tcBorders>
            <w:shd w:val="clear" w:color="auto" w:fill="FFFFFF"/>
          </w:tcPr>
          <w:p w14:paraId="5C619837">
            <w:pPr>
              <w:rPr>
                <w:color w:val="000000"/>
                <w:sz w:val="22"/>
              </w:rPr>
            </w:pPr>
            <w:r>
              <w:rPr>
                <w:color w:val="000000"/>
                <w:sz w:val="22"/>
              </w:rPr>
              <w:t>2130108</w:t>
            </w:r>
          </w:p>
        </w:tc>
        <w:tc>
          <w:tcPr>
            <w:tcW w:w="5397" w:type="dxa"/>
            <w:tcBorders>
              <w:top w:val="nil"/>
              <w:left w:val="nil"/>
              <w:bottom w:val="single" w:color="auto" w:sz="4" w:space="0"/>
              <w:right w:val="single" w:color="auto" w:sz="4" w:space="0"/>
            </w:tcBorders>
            <w:shd w:val="clear" w:color="auto" w:fill="FFFFFF"/>
          </w:tcPr>
          <w:p w14:paraId="7C5E0DE7">
            <w:pPr>
              <w:rPr>
                <w:color w:val="000000"/>
                <w:sz w:val="22"/>
              </w:rPr>
            </w:pPr>
            <w:r>
              <w:rPr>
                <w:color w:val="000000"/>
                <w:sz w:val="22"/>
              </w:rPr>
              <w:t>病虫害控制</w:t>
            </w:r>
          </w:p>
        </w:tc>
        <w:tc>
          <w:tcPr>
            <w:tcW w:w="1743" w:type="dxa"/>
            <w:tcBorders>
              <w:top w:val="nil"/>
              <w:left w:val="nil"/>
              <w:bottom w:val="single" w:color="auto" w:sz="4" w:space="0"/>
              <w:right w:val="single" w:color="auto" w:sz="4" w:space="0"/>
            </w:tcBorders>
            <w:shd w:val="clear" w:color="auto" w:fill="FFFFFF"/>
          </w:tcPr>
          <w:p w14:paraId="03FF6804">
            <w:pPr>
              <w:jc w:val="right"/>
              <w:rPr>
                <w:color w:val="000000"/>
                <w:sz w:val="22"/>
              </w:rPr>
            </w:pPr>
            <w:r>
              <w:rPr>
                <w:color w:val="000000"/>
                <w:sz w:val="22"/>
              </w:rPr>
              <w:t xml:space="preserve">252 </w:t>
            </w:r>
          </w:p>
        </w:tc>
      </w:tr>
      <w:tr w14:paraId="6DB537D4">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2125C36E">
            <w:pPr>
              <w:rPr>
                <w:color w:val="000000"/>
                <w:sz w:val="22"/>
              </w:rPr>
            </w:pPr>
            <w:r>
              <w:rPr>
                <w:color w:val="000000"/>
                <w:sz w:val="22"/>
              </w:rPr>
              <w:t>2130109</w:t>
            </w:r>
          </w:p>
        </w:tc>
        <w:tc>
          <w:tcPr>
            <w:tcW w:w="5397" w:type="dxa"/>
            <w:tcBorders>
              <w:top w:val="nil"/>
              <w:left w:val="nil"/>
              <w:bottom w:val="single" w:color="auto" w:sz="4" w:space="0"/>
              <w:right w:val="single" w:color="auto" w:sz="4" w:space="0"/>
            </w:tcBorders>
            <w:shd w:val="clear" w:color="auto" w:fill="FFFFFF"/>
          </w:tcPr>
          <w:p w14:paraId="0A4B4FA5">
            <w:pPr>
              <w:rPr>
                <w:color w:val="000000"/>
                <w:sz w:val="22"/>
              </w:rPr>
            </w:pPr>
            <w:r>
              <w:rPr>
                <w:color w:val="000000"/>
                <w:sz w:val="22"/>
              </w:rPr>
              <w:t>农产品质量安全</w:t>
            </w:r>
          </w:p>
        </w:tc>
        <w:tc>
          <w:tcPr>
            <w:tcW w:w="1743" w:type="dxa"/>
            <w:tcBorders>
              <w:top w:val="nil"/>
              <w:left w:val="nil"/>
              <w:bottom w:val="single" w:color="auto" w:sz="4" w:space="0"/>
              <w:right w:val="single" w:color="auto" w:sz="4" w:space="0"/>
            </w:tcBorders>
            <w:shd w:val="clear" w:color="auto" w:fill="FFFFFF"/>
          </w:tcPr>
          <w:p w14:paraId="400E2CCC">
            <w:pPr>
              <w:jc w:val="right"/>
              <w:rPr>
                <w:color w:val="000000"/>
                <w:sz w:val="22"/>
              </w:rPr>
            </w:pPr>
            <w:r>
              <w:rPr>
                <w:color w:val="000000"/>
                <w:sz w:val="22"/>
              </w:rPr>
              <w:t xml:space="preserve">41 </w:t>
            </w:r>
          </w:p>
        </w:tc>
      </w:tr>
      <w:tr w14:paraId="4E3885B7">
        <w:tblPrEx>
          <w:tblCellMar>
            <w:top w:w="0" w:type="dxa"/>
            <w:left w:w="108" w:type="dxa"/>
            <w:bottom w:w="0" w:type="dxa"/>
            <w:right w:w="108" w:type="dxa"/>
          </w:tblCellMar>
        </w:tblPrEx>
        <w:trPr>
          <w:trHeight w:val="111" w:hRule="atLeast"/>
        </w:trPr>
        <w:tc>
          <w:tcPr>
            <w:tcW w:w="1863" w:type="dxa"/>
            <w:tcBorders>
              <w:top w:val="nil"/>
              <w:left w:val="single" w:color="auto" w:sz="4" w:space="0"/>
              <w:bottom w:val="single" w:color="auto" w:sz="4" w:space="0"/>
              <w:right w:val="single" w:color="auto" w:sz="4" w:space="0"/>
            </w:tcBorders>
            <w:shd w:val="clear" w:color="auto" w:fill="FFFFFF"/>
          </w:tcPr>
          <w:p w14:paraId="170FF9E7">
            <w:pPr>
              <w:rPr>
                <w:color w:val="000000"/>
                <w:sz w:val="22"/>
              </w:rPr>
            </w:pPr>
            <w:r>
              <w:rPr>
                <w:color w:val="000000"/>
                <w:sz w:val="22"/>
              </w:rPr>
              <w:t>2130119</w:t>
            </w:r>
          </w:p>
        </w:tc>
        <w:tc>
          <w:tcPr>
            <w:tcW w:w="5397" w:type="dxa"/>
            <w:tcBorders>
              <w:top w:val="nil"/>
              <w:left w:val="nil"/>
              <w:bottom w:val="single" w:color="auto" w:sz="4" w:space="0"/>
              <w:right w:val="single" w:color="auto" w:sz="4" w:space="0"/>
            </w:tcBorders>
            <w:shd w:val="clear" w:color="auto" w:fill="FFFFFF"/>
          </w:tcPr>
          <w:p w14:paraId="687B464F">
            <w:pPr>
              <w:rPr>
                <w:color w:val="000000"/>
                <w:sz w:val="22"/>
              </w:rPr>
            </w:pPr>
            <w:r>
              <w:rPr>
                <w:color w:val="000000"/>
                <w:sz w:val="22"/>
              </w:rPr>
              <w:t>防灾救灾</w:t>
            </w:r>
          </w:p>
        </w:tc>
        <w:tc>
          <w:tcPr>
            <w:tcW w:w="1743" w:type="dxa"/>
            <w:tcBorders>
              <w:top w:val="nil"/>
              <w:left w:val="nil"/>
              <w:bottom w:val="single" w:color="auto" w:sz="4" w:space="0"/>
              <w:right w:val="single" w:color="auto" w:sz="4" w:space="0"/>
            </w:tcBorders>
            <w:shd w:val="clear" w:color="auto" w:fill="FFFFFF"/>
          </w:tcPr>
          <w:p w14:paraId="3496DB03">
            <w:pPr>
              <w:jc w:val="right"/>
              <w:rPr>
                <w:color w:val="000000"/>
                <w:sz w:val="22"/>
              </w:rPr>
            </w:pPr>
            <w:r>
              <w:rPr>
                <w:color w:val="000000"/>
                <w:sz w:val="22"/>
              </w:rPr>
              <w:t xml:space="preserve">374 </w:t>
            </w:r>
          </w:p>
        </w:tc>
      </w:tr>
      <w:tr w14:paraId="7C4E0A42">
        <w:tblPrEx>
          <w:tblCellMar>
            <w:top w:w="0" w:type="dxa"/>
            <w:left w:w="108" w:type="dxa"/>
            <w:bottom w:w="0" w:type="dxa"/>
            <w:right w:w="108" w:type="dxa"/>
          </w:tblCellMar>
        </w:tblPrEx>
        <w:trPr>
          <w:trHeight w:val="159" w:hRule="atLeast"/>
        </w:trPr>
        <w:tc>
          <w:tcPr>
            <w:tcW w:w="1863" w:type="dxa"/>
            <w:tcBorders>
              <w:top w:val="nil"/>
              <w:left w:val="single" w:color="auto" w:sz="4" w:space="0"/>
              <w:bottom w:val="single" w:color="auto" w:sz="4" w:space="0"/>
              <w:right w:val="single" w:color="auto" w:sz="4" w:space="0"/>
            </w:tcBorders>
            <w:shd w:val="clear" w:color="auto" w:fill="FFFFFF"/>
          </w:tcPr>
          <w:p w14:paraId="1B20B178">
            <w:pPr>
              <w:rPr>
                <w:color w:val="000000"/>
                <w:sz w:val="22"/>
              </w:rPr>
            </w:pPr>
            <w:r>
              <w:rPr>
                <w:color w:val="000000"/>
                <w:sz w:val="22"/>
              </w:rPr>
              <w:t>2130120</w:t>
            </w:r>
          </w:p>
        </w:tc>
        <w:tc>
          <w:tcPr>
            <w:tcW w:w="5397" w:type="dxa"/>
            <w:tcBorders>
              <w:top w:val="nil"/>
              <w:left w:val="nil"/>
              <w:bottom w:val="single" w:color="auto" w:sz="4" w:space="0"/>
              <w:right w:val="single" w:color="auto" w:sz="4" w:space="0"/>
            </w:tcBorders>
            <w:shd w:val="clear" w:color="auto" w:fill="FFFFFF"/>
          </w:tcPr>
          <w:p w14:paraId="4E4D9718">
            <w:pPr>
              <w:rPr>
                <w:color w:val="000000"/>
                <w:sz w:val="22"/>
              </w:rPr>
            </w:pPr>
            <w:r>
              <w:rPr>
                <w:color w:val="000000"/>
                <w:sz w:val="22"/>
              </w:rPr>
              <w:t>稳定农民收入补贴</w:t>
            </w:r>
          </w:p>
        </w:tc>
        <w:tc>
          <w:tcPr>
            <w:tcW w:w="1743" w:type="dxa"/>
            <w:tcBorders>
              <w:top w:val="nil"/>
              <w:left w:val="nil"/>
              <w:bottom w:val="single" w:color="auto" w:sz="4" w:space="0"/>
              <w:right w:val="single" w:color="auto" w:sz="4" w:space="0"/>
            </w:tcBorders>
            <w:shd w:val="clear" w:color="auto" w:fill="FFFFFF"/>
          </w:tcPr>
          <w:p w14:paraId="21823E89">
            <w:pPr>
              <w:jc w:val="right"/>
              <w:rPr>
                <w:color w:val="000000"/>
                <w:sz w:val="22"/>
              </w:rPr>
            </w:pPr>
            <w:r>
              <w:rPr>
                <w:color w:val="000000"/>
                <w:sz w:val="22"/>
              </w:rPr>
              <w:t xml:space="preserve">3392 </w:t>
            </w:r>
          </w:p>
        </w:tc>
      </w:tr>
      <w:tr w14:paraId="74607B83">
        <w:tblPrEx>
          <w:tblCellMar>
            <w:top w:w="0" w:type="dxa"/>
            <w:left w:w="108" w:type="dxa"/>
            <w:bottom w:w="0" w:type="dxa"/>
            <w:right w:w="108" w:type="dxa"/>
          </w:tblCellMar>
        </w:tblPrEx>
        <w:trPr>
          <w:trHeight w:val="159" w:hRule="atLeast"/>
        </w:trPr>
        <w:tc>
          <w:tcPr>
            <w:tcW w:w="1863" w:type="dxa"/>
            <w:tcBorders>
              <w:top w:val="nil"/>
              <w:left w:val="single" w:color="auto" w:sz="4" w:space="0"/>
              <w:bottom w:val="single" w:color="auto" w:sz="4" w:space="0"/>
              <w:right w:val="single" w:color="auto" w:sz="4" w:space="0"/>
            </w:tcBorders>
            <w:shd w:val="clear" w:color="auto" w:fill="FFFFFF"/>
          </w:tcPr>
          <w:p w14:paraId="0E787FFF">
            <w:pPr>
              <w:rPr>
                <w:color w:val="000000"/>
                <w:sz w:val="22"/>
              </w:rPr>
            </w:pPr>
            <w:r>
              <w:rPr>
                <w:color w:val="000000"/>
                <w:sz w:val="22"/>
              </w:rPr>
              <w:t>2130122</w:t>
            </w:r>
          </w:p>
        </w:tc>
        <w:tc>
          <w:tcPr>
            <w:tcW w:w="5397" w:type="dxa"/>
            <w:tcBorders>
              <w:top w:val="nil"/>
              <w:left w:val="nil"/>
              <w:bottom w:val="single" w:color="auto" w:sz="4" w:space="0"/>
              <w:right w:val="single" w:color="auto" w:sz="4" w:space="0"/>
            </w:tcBorders>
            <w:shd w:val="clear" w:color="auto" w:fill="FFFFFF"/>
          </w:tcPr>
          <w:p w14:paraId="3E5E6D05">
            <w:pPr>
              <w:rPr>
                <w:color w:val="000000"/>
                <w:sz w:val="22"/>
              </w:rPr>
            </w:pPr>
            <w:r>
              <w:rPr>
                <w:color w:val="000000"/>
                <w:sz w:val="22"/>
              </w:rPr>
              <w:t>农业生产发展</w:t>
            </w:r>
          </w:p>
        </w:tc>
        <w:tc>
          <w:tcPr>
            <w:tcW w:w="1743" w:type="dxa"/>
            <w:tcBorders>
              <w:top w:val="nil"/>
              <w:left w:val="nil"/>
              <w:bottom w:val="single" w:color="auto" w:sz="4" w:space="0"/>
              <w:right w:val="single" w:color="auto" w:sz="4" w:space="0"/>
            </w:tcBorders>
            <w:shd w:val="clear" w:color="auto" w:fill="FFFFFF"/>
          </w:tcPr>
          <w:p w14:paraId="66D5A8D9">
            <w:pPr>
              <w:jc w:val="right"/>
              <w:rPr>
                <w:color w:val="000000"/>
                <w:sz w:val="22"/>
              </w:rPr>
            </w:pPr>
            <w:r>
              <w:rPr>
                <w:color w:val="000000"/>
                <w:sz w:val="22"/>
              </w:rPr>
              <w:t xml:space="preserve">4025 </w:t>
            </w:r>
          </w:p>
        </w:tc>
      </w:tr>
      <w:tr w14:paraId="5D2339B8">
        <w:tblPrEx>
          <w:tblCellMar>
            <w:top w:w="0" w:type="dxa"/>
            <w:left w:w="108" w:type="dxa"/>
            <w:bottom w:w="0" w:type="dxa"/>
            <w:right w:w="108" w:type="dxa"/>
          </w:tblCellMar>
        </w:tblPrEx>
        <w:trPr>
          <w:trHeight w:val="122" w:hRule="atLeast"/>
        </w:trPr>
        <w:tc>
          <w:tcPr>
            <w:tcW w:w="1863" w:type="dxa"/>
            <w:tcBorders>
              <w:top w:val="nil"/>
              <w:left w:val="single" w:color="auto" w:sz="4" w:space="0"/>
              <w:bottom w:val="single" w:color="auto" w:sz="4" w:space="0"/>
              <w:right w:val="single" w:color="auto" w:sz="4" w:space="0"/>
            </w:tcBorders>
            <w:shd w:val="clear" w:color="auto" w:fill="FFFFFF"/>
          </w:tcPr>
          <w:p w14:paraId="52E40705">
            <w:pPr>
              <w:rPr>
                <w:color w:val="000000"/>
                <w:sz w:val="22"/>
              </w:rPr>
            </w:pPr>
            <w:r>
              <w:rPr>
                <w:color w:val="000000"/>
                <w:sz w:val="22"/>
              </w:rPr>
              <w:t>2130124</w:t>
            </w:r>
          </w:p>
        </w:tc>
        <w:tc>
          <w:tcPr>
            <w:tcW w:w="5397" w:type="dxa"/>
            <w:tcBorders>
              <w:top w:val="nil"/>
              <w:left w:val="nil"/>
              <w:bottom w:val="single" w:color="auto" w:sz="4" w:space="0"/>
              <w:right w:val="single" w:color="auto" w:sz="4" w:space="0"/>
            </w:tcBorders>
            <w:shd w:val="clear" w:color="auto" w:fill="FFFFFF"/>
          </w:tcPr>
          <w:p w14:paraId="7AF7884E">
            <w:pPr>
              <w:rPr>
                <w:color w:val="000000"/>
                <w:sz w:val="22"/>
              </w:rPr>
            </w:pPr>
            <w:r>
              <w:rPr>
                <w:color w:val="000000"/>
                <w:sz w:val="22"/>
              </w:rPr>
              <w:t>农村合作经济</w:t>
            </w:r>
          </w:p>
        </w:tc>
        <w:tc>
          <w:tcPr>
            <w:tcW w:w="1743" w:type="dxa"/>
            <w:tcBorders>
              <w:top w:val="nil"/>
              <w:left w:val="nil"/>
              <w:bottom w:val="single" w:color="auto" w:sz="4" w:space="0"/>
              <w:right w:val="single" w:color="auto" w:sz="4" w:space="0"/>
            </w:tcBorders>
            <w:shd w:val="clear" w:color="auto" w:fill="FFFFFF"/>
          </w:tcPr>
          <w:p w14:paraId="31C45753">
            <w:pPr>
              <w:jc w:val="right"/>
              <w:rPr>
                <w:color w:val="000000"/>
                <w:sz w:val="22"/>
              </w:rPr>
            </w:pPr>
            <w:r>
              <w:rPr>
                <w:color w:val="000000"/>
                <w:sz w:val="22"/>
              </w:rPr>
              <w:t xml:space="preserve">1393 </w:t>
            </w:r>
          </w:p>
        </w:tc>
      </w:tr>
      <w:tr w14:paraId="3ACD63C2">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1E076D0D">
            <w:pPr>
              <w:rPr>
                <w:color w:val="000000"/>
                <w:sz w:val="22"/>
              </w:rPr>
            </w:pPr>
            <w:r>
              <w:rPr>
                <w:color w:val="000000"/>
                <w:sz w:val="22"/>
              </w:rPr>
              <w:t>2130126</w:t>
            </w:r>
          </w:p>
        </w:tc>
        <w:tc>
          <w:tcPr>
            <w:tcW w:w="5397" w:type="dxa"/>
            <w:tcBorders>
              <w:top w:val="nil"/>
              <w:left w:val="nil"/>
              <w:bottom w:val="single" w:color="auto" w:sz="4" w:space="0"/>
              <w:right w:val="single" w:color="auto" w:sz="4" w:space="0"/>
            </w:tcBorders>
            <w:shd w:val="clear" w:color="auto" w:fill="FFFFFF"/>
          </w:tcPr>
          <w:p w14:paraId="09878E72">
            <w:pPr>
              <w:rPr>
                <w:color w:val="000000"/>
                <w:sz w:val="22"/>
              </w:rPr>
            </w:pPr>
            <w:r>
              <w:rPr>
                <w:color w:val="000000"/>
                <w:sz w:val="22"/>
              </w:rPr>
              <w:t>农村社会事业</w:t>
            </w:r>
          </w:p>
        </w:tc>
        <w:tc>
          <w:tcPr>
            <w:tcW w:w="1743" w:type="dxa"/>
            <w:tcBorders>
              <w:top w:val="nil"/>
              <w:left w:val="nil"/>
              <w:bottom w:val="single" w:color="auto" w:sz="4" w:space="0"/>
              <w:right w:val="single" w:color="auto" w:sz="4" w:space="0"/>
            </w:tcBorders>
            <w:shd w:val="clear" w:color="auto" w:fill="FFFFFF"/>
          </w:tcPr>
          <w:p w14:paraId="46C85C65">
            <w:pPr>
              <w:jc w:val="right"/>
              <w:rPr>
                <w:color w:val="000000"/>
                <w:sz w:val="22"/>
              </w:rPr>
            </w:pPr>
            <w:r>
              <w:rPr>
                <w:color w:val="000000"/>
                <w:sz w:val="22"/>
              </w:rPr>
              <w:t xml:space="preserve">2232 </w:t>
            </w:r>
          </w:p>
        </w:tc>
      </w:tr>
      <w:tr w14:paraId="5AD5071D">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4387DD5B">
            <w:pPr>
              <w:rPr>
                <w:color w:val="000000"/>
                <w:sz w:val="22"/>
              </w:rPr>
            </w:pPr>
            <w:r>
              <w:rPr>
                <w:color w:val="000000"/>
                <w:sz w:val="22"/>
              </w:rPr>
              <w:t>2130135</w:t>
            </w:r>
          </w:p>
        </w:tc>
        <w:tc>
          <w:tcPr>
            <w:tcW w:w="5397" w:type="dxa"/>
            <w:tcBorders>
              <w:top w:val="nil"/>
              <w:left w:val="nil"/>
              <w:bottom w:val="single" w:color="auto" w:sz="4" w:space="0"/>
              <w:right w:val="single" w:color="auto" w:sz="4" w:space="0"/>
            </w:tcBorders>
            <w:shd w:val="clear" w:color="auto" w:fill="FFFFFF"/>
          </w:tcPr>
          <w:p w14:paraId="1D4CFBB7">
            <w:pPr>
              <w:rPr>
                <w:color w:val="000000"/>
                <w:sz w:val="22"/>
              </w:rPr>
            </w:pPr>
            <w:r>
              <w:rPr>
                <w:color w:val="000000"/>
                <w:sz w:val="22"/>
              </w:rPr>
              <w:t>农业生态资源保护</w:t>
            </w:r>
          </w:p>
        </w:tc>
        <w:tc>
          <w:tcPr>
            <w:tcW w:w="1743" w:type="dxa"/>
            <w:tcBorders>
              <w:top w:val="nil"/>
              <w:left w:val="nil"/>
              <w:bottom w:val="single" w:color="auto" w:sz="4" w:space="0"/>
              <w:right w:val="single" w:color="auto" w:sz="4" w:space="0"/>
            </w:tcBorders>
            <w:shd w:val="clear" w:color="auto" w:fill="FFFFFF"/>
          </w:tcPr>
          <w:p w14:paraId="44182B11">
            <w:pPr>
              <w:jc w:val="right"/>
              <w:rPr>
                <w:color w:val="000000"/>
                <w:sz w:val="22"/>
              </w:rPr>
            </w:pPr>
            <w:r>
              <w:rPr>
                <w:color w:val="000000"/>
                <w:sz w:val="22"/>
              </w:rPr>
              <w:t xml:space="preserve">41 </w:t>
            </w:r>
          </w:p>
        </w:tc>
      </w:tr>
      <w:tr w14:paraId="03238D9A">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47C2B284">
            <w:pPr>
              <w:rPr>
                <w:color w:val="000000"/>
                <w:sz w:val="22"/>
              </w:rPr>
            </w:pPr>
            <w:r>
              <w:rPr>
                <w:color w:val="000000"/>
                <w:sz w:val="22"/>
              </w:rPr>
              <w:t>2130142</w:t>
            </w:r>
          </w:p>
        </w:tc>
        <w:tc>
          <w:tcPr>
            <w:tcW w:w="5397" w:type="dxa"/>
            <w:tcBorders>
              <w:top w:val="nil"/>
              <w:left w:val="nil"/>
              <w:bottom w:val="single" w:color="auto" w:sz="4" w:space="0"/>
              <w:right w:val="single" w:color="auto" w:sz="4" w:space="0"/>
            </w:tcBorders>
            <w:shd w:val="clear" w:color="auto" w:fill="FFFFFF"/>
          </w:tcPr>
          <w:p w14:paraId="7D0873CD">
            <w:pPr>
              <w:rPr>
                <w:color w:val="000000"/>
                <w:sz w:val="22"/>
              </w:rPr>
            </w:pPr>
            <w:r>
              <w:rPr>
                <w:color w:val="000000"/>
                <w:sz w:val="22"/>
              </w:rPr>
              <w:t>乡村道路建设</w:t>
            </w:r>
          </w:p>
        </w:tc>
        <w:tc>
          <w:tcPr>
            <w:tcW w:w="1743" w:type="dxa"/>
            <w:tcBorders>
              <w:top w:val="nil"/>
              <w:left w:val="nil"/>
              <w:bottom w:val="single" w:color="auto" w:sz="4" w:space="0"/>
              <w:right w:val="single" w:color="auto" w:sz="4" w:space="0"/>
            </w:tcBorders>
            <w:shd w:val="clear" w:color="auto" w:fill="FFFFFF"/>
          </w:tcPr>
          <w:p w14:paraId="6A8A0383">
            <w:pPr>
              <w:jc w:val="right"/>
              <w:rPr>
                <w:color w:val="000000"/>
                <w:sz w:val="22"/>
              </w:rPr>
            </w:pPr>
            <w:r>
              <w:rPr>
                <w:color w:val="000000"/>
                <w:sz w:val="22"/>
              </w:rPr>
              <w:t xml:space="preserve">865 </w:t>
            </w:r>
          </w:p>
        </w:tc>
      </w:tr>
      <w:tr w14:paraId="7F2147E6">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71EBE30F">
            <w:pPr>
              <w:rPr>
                <w:color w:val="000000"/>
                <w:sz w:val="22"/>
              </w:rPr>
            </w:pPr>
            <w:r>
              <w:rPr>
                <w:color w:val="000000"/>
                <w:sz w:val="22"/>
              </w:rPr>
              <w:t>2130152</w:t>
            </w:r>
          </w:p>
        </w:tc>
        <w:tc>
          <w:tcPr>
            <w:tcW w:w="5397" w:type="dxa"/>
            <w:tcBorders>
              <w:top w:val="nil"/>
              <w:left w:val="nil"/>
              <w:bottom w:val="single" w:color="auto" w:sz="4" w:space="0"/>
              <w:right w:val="single" w:color="auto" w:sz="4" w:space="0"/>
            </w:tcBorders>
            <w:shd w:val="clear" w:color="auto" w:fill="FFFFFF"/>
          </w:tcPr>
          <w:p w14:paraId="1C5678F4">
            <w:pPr>
              <w:rPr>
                <w:color w:val="000000"/>
                <w:sz w:val="22"/>
              </w:rPr>
            </w:pPr>
            <w:r>
              <w:rPr>
                <w:color w:val="000000"/>
                <w:sz w:val="22"/>
              </w:rPr>
              <w:t>对高校毕业生到基层任职补助</w:t>
            </w:r>
          </w:p>
        </w:tc>
        <w:tc>
          <w:tcPr>
            <w:tcW w:w="1743" w:type="dxa"/>
            <w:tcBorders>
              <w:top w:val="nil"/>
              <w:left w:val="nil"/>
              <w:bottom w:val="single" w:color="auto" w:sz="4" w:space="0"/>
              <w:right w:val="single" w:color="auto" w:sz="4" w:space="0"/>
            </w:tcBorders>
            <w:shd w:val="clear" w:color="auto" w:fill="FFFFFF"/>
          </w:tcPr>
          <w:p w14:paraId="68CDD003">
            <w:pPr>
              <w:jc w:val="right"/>
              <w:rPr>
                <w:color w:val="000000"/>
                <w:sz w:val="22"/>
              </w:rPr>
            </w:pPr>
            <w:r>
              <w:rPr>
                <w:color w:val="000000"/>
                <w:sz w:val="22"/>
              </w:rPr>
              <w:t xml:space="preserve">451 </w:t>
            </w:r>
          </w:p>
        </w:tc>
      </w:tr>
      <w:tr w14:paraId="3CBBCDDD">
        <w:tblPrEx>
          <w:tblCellMar>
            <w:top w:w="0" w:type="dxa"/>
            <w:left w:w="108" w:type="dxa"/>
            <w:bottom w:w="0" w:type="dxa"/>
            <w:right w:w="108" w:type="dxa"/>
          </w:tblCellMar>
        </w:tblPrEx>
        <w:trPr>
          <w:trHeight w:val="114" w:hRule="atLeast"/>
        </w:trPr>
        <w:tc>
          <w:tcPr>
            <w:tcW w:w="1863" w:type="dxa"/>
            <w:tcBorders>
              <w:top w:val="nil"/>
              <w:left w:val="single" w:color="auto" w:sz="4" w:space="0"/>
              <w:bottom w:val="single" w:color="auto" w:sz="4" w:space="0"/>
              <w:right w:val="single" w:color="auto" w:sz="4" w:space="0"/>
            </w:tcBorders>
            <w:shd w:val="clear" w:color="auto" w:fill="FFFFFF"/>
          </w:tcPr>
          <w:p w14:paraId="444D2D47">
            <w:pPr>
              <w:rPr>
                <w:color w:val="000000"/>
                <w:sz w:val="22"/>
              </w:rPr>
            </w:pPr>
            <w:r>
              <w:rPr>
                <w:color w:val="000000"/>
                <w:sz w:val="22"/>
              </w:rPr>
              <w:t>2130153</w:t>
            </w:r>
          </w:p>
        </w:tc>
        <w:tc>
          <w:tcPr>
            <w:tcW w:w="5397" w:type="dxa"/>
            <w:tcBorders>
              <w:top w:val="nil"/>
              <w:left w:val="nil"/>
              <w:bottom w:val="single" w:color="auto" w:sz="4" w:space="0"/>
              <w:right w:val="single" w:color="auto" w:sz="4" w:space="0"/>
            </w:tcBorders>
            <w:shd w:val="clear" w:color="auto" w:fill="FFFFFF"/>
          </w:tcPr>
          <w:p w14:paraId="7DBE4E94">
            <w:pPr>
              <w:rPr>
                <w:color w:val="000000"/>
                <w:sz w:val="22"/>
              </w:rPr>
            </w:pPr>
            <w:r>
              <w:rPr>
                <w:color w:val="000000"/>
                <w:sz w:val="22"/>
              </w:rPr>
              <w:t>耕地建设与利用</w:t>
            </w:r>
          </w:p>
        </w:tc>
        <w:tc>
          <w:tcPr>
            <w:tcW w:w="1743" w:type="dxa"/>
            <w:tcBorders>
              <w:top w:val="nil"/>
              <w:left w:val="nil"/>
              <w:bottom w:val="single" w:color="auto" w:sz="4" w:space="0"/>
              <w:right w:val="single" w:color="auto" w:sz="4" w:space="0"/>
            </w:tcBorders>
            <w:shd w:val="clear" w:color="auto" w:fill="FFFFFF"/>
          </w:tcPr>
          <w:p w14:paraId="6D287E42">
            <w:pPr>
              <w:jc w:val="right"/>
              <w:rPr>
                <w:color w:val="000000"/>
                <w:sz w:val="22"/>
              </w:rPr>
            </w:pPr>
            <w:r>
              <w:rPr>
                <w:color w:val="000000"/>
                <w:sz w:val="22"/>
              </w:rPr>
              <w:t xml:space="preserve">2773 </w:t>
            </w:r>
          </w:p>
        </w:tc>
      </w:tr>
      <w:tr w14:paraId="78017A51">
        <w:tblPrEx>
          <w:tblCellMar>
            <w:top w:w="0" w:type="dxa"/>
            <w:left w:w="108" w:type="dxa"/>
            <w:bottom w:w="0" w:type="dxa"/>
            <w:right w:w="108" w:type="dxa"/>
          </w:tblCellMar>
        </w:tblPrEx>
        <w:trPr>
          <w:trHeight w:val="162" w:hRule="atLeast"/>
        </w:trPr>
        <w:tc>
          <w:tcPr>
            <w:tcW w:w="1863" w:type="dxa"/>
            <w:tcBorders>
              <w:top w:val="nil"/>
              <w:left w:val="single" w:color="auto" w:sz="4" w:space="0"/>
              <w:bottom w:val="single" w:color="auto" w:sz="4" w:space="0"/>
              <w:right w:val="single" w:color="auto" w:sz="4" w:space="0"/>
            </w:tcBorders>
            <w:shd w:val="clear" w:color="auto" w:fill="FFFFFF"/>
          </w:tcPr>
          <w:p w14:paraId="3D82E9E3">
            <w:pPr>
              <w:rPr>
                <w:color w:val="000000"/>
                <w:sz w:val="22"/>
              </w:rPr>
            </w:pPr>
            <w:r>
              <w:rPr>
                <w:color w:val="000000"/>
                <w:sz w:val="22"/>
              </w:rPr>
              <w:t>2130199</w:t>
            </w:r>
          </w:p>
        </w:tc>
        <w:tc>
          <w:tcPr>
            <w:tcW w:w="5397" w:type="dxa"/>
            <w:tcBorders>
              <w:top w:val="nil"/>
              <w:left w:val="nil"/>
              <w:bottom w:val="single" w:color="auto" w:sz="4" w:space="0"/>
              <w:right w:val="single" w:color="auto" w:sz="4" w:space="0"/>
            </w:tcBorders>
            <w:shd w:val="clear" w:color="auto" w:fill="FFFFFF"/>
          </w:tcPr>
          <w:p w14:paraId="4CDA2451">
            <w:pPr>
              <w:rPr>
                <w:color w:val="000000"/>
                <w:sz w:val="22"/>
              </w:rPr>
            </w:pPr>
            <w:r>
              <w:rPr>
                <w:color w:val="000000"/>
                <w:sz w:val="22"/>
              </w:rPr>
              <w:t>其他农业农村支出</w:t>
            </w:r>
          </w:p>
        </w:tc>
        <w:tc>
          <w:tcPr>
            <w:tcW w:w="1743" w:type="dxa"/>
            <w:tcBorders>
              <w:top w:val="nil"/>
              <w:left w:val="nil"/>
              <w:bottom w:val="single" w:color="auto" w:sz="4" w:space="0"/>
              <w:right w:val="single" w:color="auto" w:sz="4" w:space="0"/>
            </w:tcBorders>
            <w:shd w:val="clear" w:color="auto" w:fill="FFFFFF"/>
          </w:tcPr>
          <w:p w14:paraId="5ABA095F">
            <w:pPr>
              <w:jc w:val="right"/>
              <w:rPr>
                <w:color w:val="000000"/>
                <w:sz w:val="22"/>
              </w:rPr>
            </w:pPr>
            <w:r>
              <w:rPr>
                <w:color w:val="000000"/>
                <w:sz w:val="22"/>
              </w:rPr>
              <w:t xml:space="preserve">173 </w:t>
            </w:r>
          </w:p>
        </w:tc>
      </w:tr>
      <w:tr w14:paraId="3963FD83">
        <w:tblPrEx>
          <w:tblCellMar>
            <w:top w:w="0" w:type="dxa"/>
            <w:left w:w="108" w:type="dxa"/>
            <w:bottom w:w="0" w:type="dxa"/>
            <w:right w:w="108" w:type="dxa"/>
          </w:tblCellMar>
        </w:tblPrEx>
        <w:trPr>
          <w:trHeight w:val="118" w:hRule="atLeast"/>
        </w:trPr>
        <w:tc>
          <w:tcPr>
            <w:tcW w:w="1863" w:type="dxa"/>
            <w:tcBorders>
              <w:top w:val="nil"/>
              <w:left w:val="single" w:color="auto" w:sz="4" w:space="0"/>
              <w:bottom w:val="single" w:color="auto" w:sz="4" w:space="0"/>
              <w:right w:val="single" w:color="auto" w:sz="4" w:space="0"/>
            </w:tcBorders>
            <w:shd w:val="clear" w:color="auto" w:fill="FFFFFF"/>
          </w:tcPr>
          <w:p w14:paraId="20A556E7">
            <w:pPr>
              <w:rPr>
                <w:color w:val="000000"/>
                <w:sz w:val="22"/>
              </w:rPr>
            </w:pPr>
            <w:r>
              <w:rPr>
                <w:color w:val="000000"/>
                <w:sz w:val="22"/>
              </w:rPr>
              <w:t>21302</w:t>
            </w:r>
          </w:p>
        </w:tc>
        <w:tc>
          <w:tcPr>
            <w:tcW w:w="5397" w:type="dxa"/>
            <w:tcBorders>
              <w:top w:val="nil"/>
              <w:left w:val="nil"/>
              <w:bottom w:val="single" w:color="auto" w:sz="4" w:space="0"/>
              <w:right w:val="single" w:color="auto" w:sz="4" w:space="0"/>
            </w:tcBorders>
            <w:shd w:val="clear" w:color="auto" w:fill="FFFFFF"/>
          </w:tcPr>
          <w:p w14:paraId="1936054F">
            <w:pPr>
              <w:rPr>
                <w:color w:val="000000"/>
                <w:sz w:val="22"/>
              </w:rPr>
            </w:pPr>
            <w:r>
              <w:rPr>
                <w:color w:val="000000"/>
                <w:sz w:val="22"/>
              </w:rPr>
              <w:t>林业和草原</w:t>
            </w:r>
          </w:p>
        </w:tc>
        <w:tc>
          <w:tcPr>
            <w:tcW w:w="1743" w:type="dxa"/>
            <w:tcBorders>
              <w:top w:val="nil"/>
              <w:left w:val="nil"/>
              <w:bottom w:val="single" w:color="auto" w:sz="4" w:space="0"/>
              <w:right w:val="single" w:color="auto" w:sz="4" w:space="0"/>
            </w:tcBorders>
            <w:shd w:val="clear" w:color="auto" w:fill="FFFFFF"/>
          </w:tcPr>
          <w:p w14:paraId="6029A996">
            <w:pPr>
              <w:jc w:val="right"/>
              <w:rPr>
                <w:color w:val="000000"/>
                <w:sz w:val="22"/>
              </w:rPr>
            </w:pPr>
            <w:r>
              <w:rPr>
                <w:color w:val="000000"/>
                <w:sz w:val="22"/>
              </w:rPr>
              <w:t xml:space="preserve">527 </w:t>
            </w:r>
          </w:p>
        </w:tc>
      </w:tr>
      <w:tr w14:paraId="67FCB468">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7CB6889F">
            <w:pPr>
              <w:rPr>
                <w:color w:val="000000"/>
                <w:sz w:val="22"/>
              </w:rPr>
            </w:pPr>
            <w:r>
              <w:rPr>
                <w:color w:val="000000"/>
                <w:sz w:val="22"/>
              </w:rPr>
              <w:t>2130201</w:t>
            </w:r>
          </w:p>
        </w:tc>
        <w:tc>
          <w:tcPr>
            <w:tcW w:w="5397" w:type="dxa"/>
            <w:tcBorders>
              <w:top w:val="nil"/>
              <w:left w:val="nil"/>
              <w:bottom w:val="single" w:color="auto" w:sz="4" w:space="0"/>
              <w:right w:val="single" w:color="auto" w:sz="4" w:space="0"/>
            </w:tcBorders>
            <w:shd w:val="clear" w:color="auto" w:fill="FFFFFF"/>
          </w:tcPr>
          <w:p w14:paraId="776D1358">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438E635C">
            <w:pPr>
              <w:jc w:val="right"/>
              <w:rPr>
                <w:color w:val="000000"/>
                <w:sz w:val="22"/>
              </w:rPr>
            </w:pPr>
            <w:r>
              <w:rPr>
                <w:color w:val="000000"/>
                <w:sz w:val="22"/>
              </w:rPr>
              <w:t xml:space="preserve">29 </w:t>
            </w:r>
          </w:p>
        </w:tc>
      </w:tr>
      <w:tr w14:paraId="4A9D3843">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753050D5">
            <w:pPr>
              <w:rPr>
                <w:color w:val="000000"/>
                <w:sz w:val="22"/>
              </w:rPr>
            </w:pPr>
            <w:r>
              <w:rPr>
                <w:color w:val="000000"/>
                <w:sz w:val="22"/>
              </w:rPr>
              <w:t>2130202</w:t>
            </w:r>
          </w:p>
        </w:tc>
        <w:tc>
          <w:tcPr>
            <w:tcW w:w="5397" w:type="dxa"/>
            <w:tcBorders>
              <w:top w:val="nil"/>
              <w:left w:val="nil"/>
              <w:bottom w:val="single" w:color="auto" w:sz="4" w:space="0"/>
              <w:right w:val="single" w:color="auto" w:sz="4" w:space="0"/>
            </w:tcBorders>
            <w:shd w:val="clear" w:color="auto" w:fill="FFFFFF"/>
          </w:tcPr>
          <w:p w14:paraId="6BD962E6">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3487234D">
            <w:pPr>
              <w:jc w:val="right"/>
              <w:rPr>
                <w:color w:val="000000"/>
                <w:sz w:val="22"/>
              </w:rPr>
            </w:pPr>
            <w:r>
              <w:rPr>
                <w:color w:val="000000"/>
                <w:sz w:val="22"/>
              </w:rPr>
              <w:t xml:space="preserve">69 </w:t>
            </w:r>
          </w:p>
        </w:tc>
      </w:tr>
      <w:tr w14:paraId="219D43C9">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4E7888A1">
            <w:pPr>
              <w:rPr>
                <w:color w:val="000000"/>
                <w:sz w:val="22"/>
              </w:rPr>
            </w:pPr>
            <w:r>
              <w:rPr>
                <w:color w:val="000000"/>
                <w:sz w:val="22"/>
              </w:rPr>
              <w:t>2130205</w:t>
            </w:r>
          </w:p>
        </w:tc>
        <w:tc>
          <w:tcPr>
            <w:tcW w:w="5397" w:type="dxa"/>
            <w:tcBorders>
              <w:top w:val="nil"/>
              <w:left w:val="nil"/>
              <w:bottom w:val="single" w:color="auto" w:sz="4" w:space="0"/>
              <w:right w:val="single" w:color="auto" w:sz="4" w:space="0"/>
            </w:tcBorders>
            <w:shd w:val="clear" w:color="auto" w:fill="FFFFFF"/>
          </w:tcPr>
          <w:p w14:paraId="3AC4278D">
            <w:pPr>
              <w:rPr>
                <w:color w:val="000000"/>
                <w:sz w:val="22"/>
              </w:rPr>
            </w:pPr>
            <w:r>
              <w:rPr>
                <w:color w:val="000000"/>
                <w:sz w:val="22"/>
              </w:rPr>
              <w:t>森林资源培育</w:t>
            </w:r>
          </w:p>
        </w:tc>
        <w:tc>
          <w:tcPr>
            <w:tcW w:w="1743" w:type="dxa"/>
            <w:tcBorders>
              <w:top w:val="nil"/>
              <w:left w:val="nil"/>
              <w:bottom w:val="single" w:color="auto" w:sz="4" w:space="0"/>
              <w:right w:val="single" w:color="auto" w:sz="4" w:space="0"/>
            </w:tcBorders>
            <w:shd w:val="clear" w:color="auto" w:fill="FFFFFF"/>
          </w:tcPr>
          <w:p w14:paraId="3066A323">
            <w:pPr>
              <w:jc w:val="right"/>
              <w:rPr>
                <w:color w:val="000000"/>
                <w:sz w:val="22"/>
              </w:rPr>
            </w:pPr>
            <w:r>
              <w:rPr>
                <w:color w:val="000000"/>
                <w:sz w:val="22"/>
              </w:rPr>
              <w:t xml:space="preserve">20 </w:t>
            </w:r>
          </w:p>
        </w:tc>
      </w:tr>
      <w:tr w14:paraId="5825E737">
        <w:tblPrEx>
          <w:tblCellMar>
            <w:top w:w="0" w:type="dxa"/>
            <w:left w:w="108" w:type="dxa"/>
            <w:bottom w:w="0" w:type="dxa"/>
            <w:right w:w="108" w:type="dxa"/>
          </w:tblCellMar>
        </w:tblPrEx>
        <w:trPr>
          <w:trHeight w:val="111" w:hRule="atLeast"/>
        </w:trPr>
        <w:tc>
          <w:tcPr>
            <w:tcW w:w="1863" w:type="dxa"/>
            <w:tcBorders>
              <w:top w:val="nil"/>
              <w:left w:val="single" w:color="auto" w:sz="4" w:space="0"/>
              <w:bottom w:val="single" w:color="auto" w:sz="4" w:space="0"/>
              <w:right w:val="single" w:color="auto" w:sz="4" w:space="0"/>
            </w:tcBorders>
            <w:shd w:val="clear" w:color="auto" w:fill="FFFFFF"/>
          </w:tcPr>
          <w:p w14:paraId="68EE9585">
            <w:pPr>
              <w:rPr>
                <w:color w:val="000000"/>
                <w:sz w:val="22"/>
              </w:rPr>
            </w:pPr>
            <w:r>
              <w:rPr>
                <w:color w:val="000000"/>
                <w:sz w:val="22"/>
              </w:rPr>
              <w:t>2130234</w:t>
            </w:r>
          </w:p>
        </w:tc>
        <w:tc>
          <w:tcPr>
            <w:tcW w:w="5397" w:type="dxa"/>
            <w:tcBorders>
              <w:top w:val="nil"/>
              <w:left w:val="nil"/>
              <w:bottom w:val="single" w:color="auto" w:sz="4" w:space="0"/>
              <w:right w:val="single" w:color="auto" w:sz="4" w:space="0"/>
            </w:tcBorders>
            <w:shd w:val="clear" w:color="auto" w:fill="FFFFFF"/>
          </w:tcPr>
          <w:p w14:paraId="0D1733E3">
            <w:pPr>
              <w:rPr>
                <w:color w:val="000000"/>
                <w:sz w:val="22"/>
              </w:rPr>
            </w:pPr>
            <w:r>
              <w:rPr>
                <w:color w:val="000000"/>
                <w:sz w:val="22"/>
              </w:rPr>
              <w:t>林业草原防灾减灾</w:t>
            </w:r>
          </w:p>
        </w:tc>
        <w:tc>
          <w:tcPr>
            <w:tcW w:w="1743" w:type="dxa"/>
            <w:tcBorders>
              <w:top w:val="nil"/>
              <w:left w:val="nil"/>
              <w:bottom w:val="single" w:color="auto" w:sz="4" w:space="0"/>
              <w:right w:val="single" w:color="auto" w:sz="4" w:space="0"/>
            </w:tcBorders>
            <w:shd w:val="clear" w:color="auto" w:fill="FFFFFF"/>
          </w:tcPr>
          <w:p w14:paraId="6E2B23E4">
            <w:pPr>
              <w:jc w:val="right"/>
              <w:rPr>
                <w:color w:val="000000"/>
                <w:sz w:val="22"/>
              </w:rPr>
            </w:pPr>
            <w:r>
              <w:rPr>
                <w:color w:val="000000"/>
                <w:sz w:val="22"/>
              </w:rPr>
              <w:t xml:space="preserve">409 </w:t>
            </w:r>
          </w:p>
        </w:tc>
      </w:tr>
      <w:tr w14:paraId="662B0ED2">
        <w:tblPrEx>
          <w:tblCellMar>
            <w:top w:w="0" w:type="dxa"/>
            <w:left w:w="108" w:type="dxa"/>
            <w:bottom w:w="0" w:type="dxa"/>
            <w:right w:w="108" w:type="dxa"/>
          </w:tblCellMar>
        </w:tblPrEx>
        <w:trPr>
          <w:trHeight w:val="160" w:hRule="atLeast"/>
        </w:trPr>
        <w:tc>
          <w:tcPr>
            <w:tcW w:w="1863" w:type="dxa"/>
            <w:tcBorders>
              <w:top w:val="nil"/>
              <w:left w:val="single" w:color="auto" w:sz="4" w:space="0"/>
              <w:bottom w:val="single" w:color="auto" w:sz="4" w:space="0"/>
              <w:right w:val="single" w:color="auto" w:sz="4" w:space="0"/>
            </w:tcBorders>
            <w:shd w:val="clear" w:color="auto" w:fill="FFFFFF"/>
          </w:tcPr>
          <w:p w14:paraId="3C225060">
            <w:pPr>
              <w:rPr>
                <w:color w:val="000000"/>
                <w:sz w:val="22"/>
              </w:rPr>
            </w:pPr>
            <w:r>
              <w:rPr>
                <w:color w:val="000000"/>
                <w:sz w:val="22"/>
              </w:rPr>
              <w:t>21303</w:t>
            </w:r>
          </w:p>
        </w:tc>
        <w:tc>
          <w:tcPr>
            <w:tcW w:w="5397" w:type="dxa"/>
            <w:tcBorders>
              <w:top w:val="nil"/>
              <w:left w:val="nil"/>
              <w:bottom w:val="single" w:color="auto" w:sz="4" w:space="0"/>
              <w:right w:val="single" w:color="auto" w:sz="4" w:space="0"/>
            </w:tcBorders>
            <w:shd w:val="clear" w:color="auto" w:fill="FFFFFF"/>
          </w:tcPr>
          <w:p w14:paraId="1515CB29">
            <w:pPr>
              <w:rPr>
                <w:color w:val="000000"/>
                <w:sz w:val="22"/>
              </w:rPr>
            </w:pPr>
            <w:r>
              <w:rPr>
                <w:color w:val="000000"/>
                <w:sz w:val="22"/>
              </w:rPr>
              <w:t>水利</w:t>
            </w:r>
          </w:p>
        </w:tc>
        <w:tc>
          <w:tcPr>
            <w:tcW w:w="1743" w:type="dxa"/>
            <w:tcBorders>
              <w:top w:val="nil"/>
              <w:left w:val="nil"/>
              <w:bottom w:val="single" w:color="auto" w:sz="4" w:space="0"/>
              <w:right w:val="single" w:color="auto" w:sz="4" w:space="0"/>
            </w:tcBorders>
            <w:shd w:val="clear" w:color="auto" w:fill="FFFFFF"/>
          </w:tcPr>
          <w:p w14:paraId="0F076F3D">
            <w:pPr>
              <w:jc w:val="right"/>
              <w:rPr>
                <w:color w:val="000000"/>
                <w:sz w:val="22"/>
              </w:rPr>
            </w:pPr>
            <w:r>
              <w:rPr>
                <w:color w:val="000000"/>
                <w:sz w:val="22"/>
              </w:rPr>
              <w:t xml:space="preserve">2863 </w:t>
            </w:r>
          </w:p>
        </w:tc>
      </w:tr>
      <w:tr w14:paraId="1B98192A">
        <w:tblPrEx>
          <w:tblCellMar>
            <w:top w:w="0" w:type="dxa"/>
            <w:left w:w="108" w:type="dxa"/>
            <w:bottom w:w="0" w:type="dxa"/>
            <w:right w:w="108" w:type="dxa"/>
          </w:tblCellMar>
        </w:tblPrEx>
        <w:trPr>
          <w:trHeight w:val="160" w:hRule="atLeast"/>
        </w:trPr>
        <w:tc>
          <w:tcPr>
            <w:tcW w:w="1863" w:type="dxa"/>
            <w:tcBorders>
              <w:top w:val="nil"/>
              <w:left w:val="single" w:color="auto" w:sz="4" w:space="0"/>
              <w:bottom w:val="single" w:color="auto" w:sz="4" w:space="0"/>
              <w:right w:val="single" w:color="auto" w:sz="4" w:space="0"/>
            </w:tcBorders>
            <w:shd w:val="clear" w:color="auto" w:fill="FFFFFF"/>
          </w:tcPr>
          <w:p w14:paraId="3C0ED38C">
            <w:pPr>
              <w:rPr>
                <w:color w:val="000000"/>
                <w:sz w:val="22"/>
              </w:rPr>
            </w:pPr>
            <w:r>
              <w:rPr>
                <w:color w:val="000000"/>
                <w:sz w:val="22"/>
              </w:rPr>
              <w:t>2130301</w:t>
            </w:r>
          </w:p>
        </w:tc>
        <w:tc>
          <w:tcPr>
            <w:tcW w:w="5397" w:type="dxa"/>
            <w:tcBorders>
              <w:top w:val="nil"/>
              <w:left w:val="nil"/>
              <w:bottom w:val="single" w:color="auto" w:sz="4" w:space="0"/>
              <w:right w:val="single" w:color="auto" w:sz="4" w:space="0"/>
            </w:tcBorders>
            <w:shd w:val="clear" w:color="auto" w:fill="FFFFFF"/>
          </w:tcPr>
          <w:p w14:paraId="3ABBEAA6">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21EF8880">
            <w:pPr>
              <w:jc w:val="right"/>
              <w:rPr>
                <w:color w:val="000000"/>
                <w:sz w:val="22"/>
              </w:rPr>
            </w:pPr>
            <w:r>
              <w:rPr>
                <w:color w:val="000000"/>
                <w:sz w:val="22"/>
              </w:rPr>
              <w:t xml:space="preserve">110 </w:t>
            </w:r>
          </w:p>
        </w:tc>
      </w:tr>
      <w:tr w14:paraId="0B06E64E">
        <w:tblPrEx>
          <w:tblCellMar>
            <w:top w:w="0" w:type="dxa"/>
            <w:left w:w="108" w:type="dxa"/>
            <w:bottom w:w="0" w:type="dxa"/>
            <w:right w:w="108" w:type="dxa"/>
          </w:tblCellMar>
        </w:tblPrEx>
        <w:trPr>
          <w:trHeight w:val="160" w:hRule="atLeast"/>
        </w:trPr>
        <w:tc>
          <w:tcPr>
            <w:tcW w:w="1863" w:type="dxa"/>
            <w:tcBorders>
              <w:top w:val="nil"/>
              <w:left w:val="single" w:color="auto" w:sz="4" w:space="0"/>
              <w:bottom w:val="single" w:color="auto" w:sz="4" w:space="0"/>
              <w:right w:val="single" w:color="auto" w:sz="4" w:space="0"/>
            </w:tcBorders>
            <w:shd w:val="clear" w:color="auto" w:fill="FFFFFF"/>
          </w:tcPr>
          <w:p w14:paraId="60A61776">
            <w:pPr>
              <w:rPr>
                <w:color w:val="000000"/>
                <w:sz w:val="22"/>
              </w:rPr>
            </w:pPr>
            <w:r>
              <w:rPr>
                <w:color w:val="000000"/>
                <w:sz w:val="22"/>
              </w:rPr>
              <w:t>2130302</w:t>
            </w:r>
          </w:p>
        </w:tc>
        <w:tc>
          <w:tcPr>
            <w:tcW w:w="5397" w:type="dxa"/>
            <w:tcBorders>
              <w:top w:val="nil"/>
              <w:left w:val="nil"/>
              <w:bottom w:val="single" w:color="auto" w:sz="4" w:space="0"/>
              <w:right w:val="single" w:color="auto" w:sz="4" w:space="0"/>
            </w:tcBorders>
            <w:shd w:val="clear" w:color="auto" w:fill="FFFFFF"/>
          </w:tcPr>
          <w:p w14:paraId="3ACA8D29">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671C23CE">
            <w:pPr>
              <w:jc w:val="right"/>
              <w:rPr>
                <w:color w:val="000000"/>
                <w:sz w:val="22"/>
              </w:rPr>
            </w:pPr>
            <w:r>
              <w:rPr>
                <w:color w:val="000000"/>
                <w:sz w:val="22"/>
              </w:rPr>
              <w:t xml:space="preserve">54 </w:t>
            </w:r>
          </w:p>
        </w:tc>
      </w:tr>
      <w:tr w14:paraId="29AADFD7">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20D20FF2">
            <w:pPr>
              <w:rPr>
                <w:color w:val="000000"/>
                <w:sz w:val="22"/>
              </w:rPr>
            </w:pPr>
            <w:r>
              <w:rPr>
                <w:color w:val="000000"/>
                <w:sz w:val="22"/>
              </w:rPr>
              <w:t>2130304</w:t>
            </w:r>
          </w:p>
        </w:tc>
        <w:tc>
          <w:tcPr>
            <w:tcW w:w="5397" w:type="dxa"/>
            <w:tcBorders>
              <w:top w:val="nil"/>
              <w:left w:val="nil"/>
              <w:bottom w:val="single" w:color="auto" w:sz="4" w:space="0"/>
              <w:right w:val="single" w:color="auto" w:sz="4" w:space="0"/>
            </w:tcBorders>
            <w:shd w:val="clear" w:color="auto" w:fill="FFFFFF"/>
          </w:tcPr>
          <w:p w14:paraId="7D15691D">
            <w:pPr>
              <w:rPr>
                <w:color w:val="000000"/>
                <w:sz w:val="22"/>
              </w:rPr>
            </w:pPr>
            <w:r>
              <w:rPr>
                <w:color w:val="000000"/>
                <w:sz w:val="22"/>
              </w:rPr>
              <w:t>水利行业业务管理</w:t>
            </w:r>
          </w:p>
        </w:tc>
        <w:tc>
          <w:tcPr>
            <w:tcW w:w="1743" w:type="dxa"/>
            <w:tcBorders>
              <w:top w:val="nil"/>
              <w:left w:val="nil"/>
              <w:bottom w:val="single" w:color="auto" w:sz="4" w:space="0"/>
              <w:right w:val="single" w:color="auto" w:sz="4" w:space="0"/>
            </w:tcBorders>
            <w:shd w:val="clear" w:color="auto" w:fill="FFFFFF"/>
          </w:tcPr>
          <w:p w14:paraId="330478AA">
            <w:pPr>
              <w:jc w:val="right"/>
              <w:rPr>
                <w:color w:val="000000"/>
                <w:sz w:val="22"/>
              </w:rPr>
            </w:pPr>
            <w:r>
              <w:rPr>
                <w:color w:val="000000"/>
                <w:sz w:val="22"/>
              </w:rPr>
              <w:t xml:space="preserve">10 </w:t>
            </w:r>
          </w:p>
        </w:tc>
      </w:tr>
      <w:tr w14:paraId="77795CB6">
        <w:tblPrEx>
          <w:tblCellMar>
            <w:top w:w="0" w:type="dxa"/>
            <w:left w:w="108" w:type="dxa"/>
            <w:bottom w:w="0" w:type="dxa"/>
            <w:right w:w="108" w:type="dxa"/>
          </w:tblCellMar>
        </w:tblPrEx>
        <w:trPr>
          <w:trHeight w:val="111" w:hRule="atLeast"/>
        </w:trPr>
        <w:tc>
          <w:tcPr>
            <w:tcW w:w="1863" w:type="dxa"/>
            <w:tcBorders>
              <w:top w:val="nil"/>
              <w:left w:val="single" w:color="auto" w:sz="4" w:space="0"/>
              <w:bottom w:val="single" w:color="auto" w:sz="4" w:space="0"/>
              <w:right w:val="single" w:color="auto" w:sz="4" w:space="0"/>
            </w:tcBorders>
            <w:shd w:val="clear" w:color="auto" w:fill="FFFFFF"/>
          </w:tcPr>
          <w:p w14:paraId="763DE325">
            <w:pPr>
              <w:rPr>
                <w:color w:val="000000"/>
                <w:sz w:val="22"/>
              </w:rPr>
            </w:pPr>
            <w:r>
              <w:rPr>
                <w:color w:val="000000"/>
                <w:sz w:val="22"/>
              </w:rPr>
              <w:t>2130306</w:t>
            </w:r>
          </w:p>
        </w:tc>
        <w:tc>
          <w:tcPr>
            <w:tcW w:w="5397" w:type="dxa"/>
            <w:tcBorders>
              <w:top w:val="nil"/>
              <w:left w:val="nil"/>
              <w:bottom w:val="single" w:color="auto" w:sz="4" w:space="0"/>
              <w:right w:val="single" w:color="auto" w:sz="4" w:space="0"/>
            </w:tcBorders>
            <w:shd w:val="clear" w:color="auto" w:fill="FFFFFF"/>
          </w:tcPr>
          <w:p w14:paraId="6065D663">
            <w:pPr>
              <w:rPr>
                <w:color w:val="000000"/>
                <w:sz w:val="22"/>
              </w:rPr>
            </w:pPr>
            <w:r>
              <w:rPr>
                <w:color w:val="000000"/>
                <w:sz w:val="22"/>
              </w:rPr>
              <w:t>水利工程运行与维护</w:t>
            </w:r>
          </w:p>
        </w:tc>
        <w:tc>
          <w:tcPr>
            <w:tcW w:w="1743" w:type="dxa"/>
            <w:tcBorders>
              <w:top w:val="nil"/>
              <w:left w:val="nil"/>
              <w:bottom w:val="single" w:color="auto" w:sz="4" w:space="0"/>
              <w:right w:val="single" w:color="auto" w:sz="4" w:space="0"/>
            </w:tcBorders>
            <w:shd w:val="clear" w:color="auto" w:fill="FFFFFF"/>
          </w:tcPr>
          <w:p w14:paraId="444B14AC">
            <w:pPr>
              <w:jc w:val="right"/>
              <w:rPr>
                <w:color w:val="000000"/>
                <w:sz w:val="22"/>
              </w:rPr>
            </w:pPr>
            <w:r>
              <w:rPr>
                <w:color w:val="000000"/>
                <w:sz w:val="22"/>
              </w:rPr>
              <w:t xml:space="preserve">250 </w:t>
            </w:r>
          </w:p>
        </w:tc>
      </w:tr>
      <w:tr w14:paraId="6837B0A2">
        <w:tblPrEx>
          <w:tblCellMar>
            <w:top w:w="0" w:type="dxa"/>
            <w:left w:w="108" w:type="dxa"/>
            <w:bottom w:w="0" w:type="dxa"/>
            <w:right w:w="108" w:type="dxa"/>
          </w:tblCellMar>
        </w:tblPrEx>
        <w:trPr>
          <w:trHeight w:val="159" w:hRule="atLeast"/>
        </w:trPr>
        <w:tc>
          <w:tcPr>
            <w:tcW w:w="1863" w:type="dxa"/>
            <w:tcBorders>
              <w:top w:val="nil"/>
              <w:left w:val="single" w:color="auto" w:sz="4" w:space="0"/>
              <w:bottom w:val="single" w:color="auto" w:sz="4" w:space="0"/>
              <w:right w:val="single" w:color="auto" w:sz="4" w:space="0"/>
            </w:tcBorders>
            <w:shd w:val="clear" w:color="auto" w:fill="FFFFFF"/>
          </w:tcPr>
          <w:p w14:paraId="7AFEF345">
            <w:pPr>
              <w:rPr>
                <w:color w:val="000000"/>
                <w:sz w:val="22"/>
              </w:rPr>
            </w:pPr>
            <w:r>
              <w:rPr>
                <w:color w:val="000000"/>
                <w:sz w:val="22"/>
              </w:rPr>
              <w:t>2130310</w:t>
            </w:r>
          </w:p>
        </w:tc>
        <w:tc>
          <w:tcPr>
            <w:tcW w:w="5397" w:type="dxa"/>
            <w:tcBorders>
              <w:top w:val="nil"/>
              <w:left w:val="nil"/>
              <w:bottom w:val="single" w:color="auto" w:sz="4" w:space="0"/>
              <w:right w:val="single" w:color="auto" w:sz="4" w:space="0"/>
            </w:tcBorders>
            <w:shd w:val="clear" w:color="auto" w:fill="FFFFFF"/>
          </w:tcPr>
          <w:p w14:paraId="683F31C3">
            <w:pPr>
              <w:rPr>
                <w:color w:val="000000"/>
                <w:sz w:val="22"/>
              </w:rPr>
            </w:pPr>
            <w:r>
              <w:rPr>
                <w:color w:val="000000"/>
                <w:sz w:val="22"/>
              </w:rPr>
              <w:t>水土保持</w:t>
            </w:r>
          </w:p>
        </w:tc>
        <w:tc>
          <w:tcPr>
            <w:tcW w:w="1743" w:type="dxa"/>
            <w:tcBorders>
              <w:top w:val="nil"/>
              <w:left w:val="nil"/>
              <w:bottom w:val="single" w:color="auto" w:sz="4" w:space="0"/>
              <w:right w:val="single" w:color="auto" w:sz="4" w:space="0"/>
            </w:tcBorders>
            <w:shd w:val="clear" w:color="auto" w:fill="FFFFFF"/>
          </w:tcPr>
          <w:p w14:paraId="50EC99B3">
            <w:pPr>
              <w:jc w:val="right"/>
              <w:rPr>
                <w:color w:val="000000"/>
                <w:sz w:val="22"/>
              </w:rPr>
            </w:pPr>
            <w:r>
              <w:rPr>
                <w:color w:val="000000"/>
                <w:sz w:val="22"/>
              </w:rPr>
              <w:t xml:space="preserve">101 </w:t>
            </w:r>
          </w:p>
        </w:tc>
      </w:tr>
      <w:tr w14:paraId="2D8CDCE8">
        <w:tblPrEx>
          <w:tblCellMar>
            <w:top w:w="0" w:type="dxa"/>
            <w:left w:w="108" w:type="dxa"/>
            <w:bottom w:w="0" w:type="dxa"/>
            <w:right w:w="108" w:type="dxa"/>
          </w:tblCellMar>
        </w:tblPrEx>
        <w:trPr>
          <w:trHeight w:val="116" w:hRule="atLeast"/>
        </w:trPr>
        <w:tc>
          <w:tcPr>
            <w:tcW w:w="1863" w:type="dxa"/>
            <w:tcBorders>
              <w:top w:val="nil"/>
              <w:left w:val="single" w:color="auto" w:sz="4" w:space="0"/>
              <w:bottom w:val="single" w:color="auto" w:sz="4" w:space="0"/>
              <w:right w:val="single" w:color="auto" w:sz="4" w:space="0"/>
            </w:tcBorders>
            <w:shd w:val="clear" w:color="auto" w:fill="FFFFFF"/>
          </w:tcPr>
          <w:p w14:paraId="06F105DD">
            <w:pPr>
              <w:rPr>
                <w:color w:val="000000"/>
                <w:sz w:val="22"/>
              </w:rPr>
            </w:pPr>
            <w:r>
              <w:rPr>
                <w:color w:val="000000"/>
                <w:sz w:val="22"/>
              </w:rPr>
              <w:t>2130311</w:t>
            </w:r>
          </w:p>
        </w:tc>
        <w:tc>
          <w:tcPr>
            <w:tcW w:w="5397" w:type="dxa"/>
            <w:tcBorders>
              <w:top w:val="nil"/>
              <w:left w:val="nil"/>
              <w:bottom w:val="single" w:color="auto" w:sz="4" w:space="0"/>
              <w:right w:val="single" w:color="auto" w:sz="4" w:space="0"/>
            </w:tcBorders>
            <w:shd w:val="clear" w:color="auto" w:fill="FFFFFF"/>
          </w:tcPr>
          <w:p w14:paraId="43FB6D36">
            <w:pPr>
              <w:rPr>
                <w:color w:val="000000"/>
                <w:sz w:val="22"/>
              </w:rPr>
            </w:pPr>
            <w:r>
              <w:rPr>
                <w:color w:val="000000"/>
                <w:sz w:val="22"/>
              </w:rPr>
              <w:t>水资源节约管理与保护</w:t>
            </w:r>
          </w:p>
        </w:tc>
        <w:tc>
          <w:tcPr>
            <w:tcW w:w="1743" w:type="dxa"/>
            <w:tcBorders>
              <w:top w:val="nil"/>
              <w:left w:val="nil"/>
              <w:bottom w:val="single" w:color="auto" w:sz="4" w:space="0"/>
              <w:right w:val="single" w:color="auto" w:sz="4" w:space="0"/>
            </w:tcBorders>
            <w:shd w:val="clear" w:color="auto" w:fill="FFFFFF"/>
          </w:tcPr>
          <w:p w14:paraId="09C640E4">
            <w:pPr>
              <w:jc w:val="right"/>
              <w:rPr>
                <w:color w:val="000000"/>
                <w:sz w:val="22"/>
              </w:rPr>
            </w:pPr>
            <w:r>
              <w:rPr>
                <w:color w:val="000000"/>
                <w:sz w:val="22"/>
              </w:rPr>
              <w:t xml:space="preserve">515 </w:t>
            </w:r>
          </w:p>
        </w:tc>
      </w:tr>
      <w:tr w14:paraId="1D246A67">
        <w:tblPrEx>
          <w:tblCellMar>
            <w:top w:w="0" w:type="dxa"/>
            <w:left w:w="108" w:type="dxa"/>
            <w:bottom w:w="0" w:type="dxa"/>
            <w:right w:w="108" w:type="dxa"/>
          </w:tblCellMar>
        </w:tblPrEx>
        <w:trPr>
          <w:trHeight w:val="164" w:hRule="atLeast"/>
        </w:trPr>
        <w:tc>
          <w:tcPr>
            <w:tcW w:w="1863" w:type="dxa"/>
            <w:tcBorders>
              <w:top w:val="nil"/>
              <w:left w:val="single" w:color="auto" w:sz="4" w:space="0"/>
              <w:bottom w:val="single" w:color="auto" w:sz="4" w:space="0"/>
              <w:right w:val="single" w:color="auto" w:sz="4" w:space="0"/>
            </w:tcBorders>
            <w:shd w:val="clear" w:color="auto" w:fill="FFFFFF"/>
          </w:tcPr>
          <w:p w14:paraId="3D9B6BB2">
            <w:pPr>
              <w:rPr>
                <w:color w:val="000000"/>
                <w:sz w:val="22"/>
              </w:rPr>
            </w:pPr>
            <w:r>
              <w:rPr>
                <w:color w:val="000000"/>
                <w:sz w:val="22"/>
              </w:rPr>
              <w:t>2130314</w:t>
            </w:r>
          </w:p>
        </w:tc>
        <w:tc>
          <w:tcPr>
            <w:tcW w:w="5397" w:type="dxa"/>
            <w:tcBorders>
              <w:top w:val="nil"/>
              <w:left w:val="nil"/>
              <w:bottom w:val="single" w:color="auto" w:sz="4" w:space="0"/>
              <w:right w:val="single" w:color="auto" w:sz="4" w:space="0"/>
            </w:tcBorders>
            <w:shd w:val="clear" w:color="auto" w:fill="FFFFFF"/>
          </w:tcPr>
          <w:p w14:paraId="327E98B2">
            <w:pPr>
              <w:rPr>
                <w:color w:val="000000"/>
                <w:sz w:val="22"/>
              </w:rPr>
            </w:pPr>
            <w:r>
              <w:rPr>
                <w:color w:val="000000"/>
                <w:sz w:val="22"/>
              </w:rPr>
              <w:t>防汛</w:t>
            </w:r>
          </w:p>
        </w:tc>
        <w:tc>
          <w:tcPr>
            <w:tcW w:w="1743" w:type="dxa"/>
            <w:tcBorders>
              <w:top w:val="nil"/>
              <w:left w:val="nil"/>
              <w:bottom w:val="single" w:color="auto" w:sz="4" w:space="0"/>
              <w:right w:val="single" w:color="auto" w:sz="4" w:space="0"/>
            </w:tcBorders>
            <w:shd w:val="clear" w:color="auto" w:fill="FFFFFF"/>
          </w:tcPr>
          <w:p w14:paraId="3D6660B4">
            <w:pPr>
              <w:jc w:val="right"/>
              <w:rPr>
                <w:color w:val="000000"/>
                <w:sz w:val="22"/>
              </w:rPr>
            </w:pPr>
            <w:r>
              <w:rPr>
                <w:color w:val="000000"/>
                <w:sz w:val="22"/>
              </w:rPr>
              <w:t xml:space="preserve">118 </w:t>
            </w:r>
          </w:p>
        </w:tc>
      </w:tr>
      <w:tr w14:paraId="557A7593">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054E55B7">
            <w:pPr>
              <w:rPr>
                <w:color w:val="000000"/>
                <w:sz w:val="22"/>
              </w:rPr>
            </w:pPr>
            <w:r>
              <w:rPr>
                <w:color w:val="000000"/>
                <w:sz w:val="22"/>
              </w:rPr>
              <w:t>2130315</w:t>
            </w:r>
          </w:p>
        </w:tc>
        <w:tc>
          <w:tcPr>
            <w:tcW w:w="5397" w:type="dxa"/>
            <w:tcBorders>
              <w:top w:val="nil"/>
              <w:left w:val="nil"/>
              <w:bottom w:val="single" w:color="auto" w:sz="4" w:space="0"/>
              <w:right w:val="single" w:color="auto" w:sz="4" w:space="0"/>
            </w:tcBorders>
            <w:shd w:val="clear" w:color="auto" w:fill="FFFFFF"/>
          </w:tcPr>
          <w:p w14:paraId="3717588C">
            <w:pPr>
              <w:rPr>
                <w:color w:val="000000"/>
                <w:sz w:val="22"/>
              </w:rPr>
            </w:pPr>
            <w:r>
              <w:rPr>
                <w:color w:val="000000"/>
                <w:sz w:val="22"/>
              </w:rPr>
              <w:t>抗旱</w:t>
            </w:r>
          </w:p>
        </w:tc>
        <w:tc>
          <w:tcPr>
            <w:tcW w:w="1743" w:type="dxa"/>
            <w:tcBorders>
              <w:top w:val="nil"/>
              <w:left w:val="nil"/>
              <w:bottom w:val="single" w:color="auto" w:sz="4" w:space="0"/>
              <w:right w:val="single" w:color="auto" w:sz="4" w:space="0"/>
            </w:tcBorders>
            <w:shd w:val="clear" w:color="auto" w:fill="FFFFFF"/>
          </w:tcPr>
          <w:p w14:paraId="5B39E9D1">
            <w:pPr>
              <w:jc w:val="right"/>
              <w:rPr>
                <w:color w:val="000000"/>
                <w:sz w:val="22"/>
              </w:rPr>
            </w:pPr>
            <w:r>
              <w:rPr>
                <w:color w:val="000000"/>
                <w:sz w:val="22"/>
              </w:rPr>
              <w:t xml:space="preserve">30 </w:t>
            </w:r>
          </w:p>
        </w:tc>
      </w:tr>
      <w:tr w14:paraId="3208252B">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765DC70B">
            <w:pPr>
              <w:rPr>
                <w:color w:val="000000"/>
                <w:sz w:val="22"/>
              </w:rPr>
            </w:pPr>
            <w:r>
              <w:rPr>
                <w:color w:val="000000"/>
                <w:sz w:val="22"/>
              </w:rPr>
              <w:t>2130321</w:t>
            </w:r>
          </w:p>
        </w:tc>
        <w:tc>
          <w:tcPr>
            <w:tcW w:w="5397" w:type="dxa"/>
            <w:tcBorders>
              <w:top w:val="nil"/>
              <w:left w:val="nil"/>
              <w:bottom w:val="single" w:color="auto" w:sz="4" w:space="0"/>
              <w:right w:val="single" w:color="auto" w:sz="4" w:space="0"/>
            </w:tcBorders>
            <w:shd w:val="clear" w:color="auto" w:fill="FFFFFF"/>
          </w:tcPr>
          <w:p w14:paraId="47ABDF66">
            <w:pPr>
              <w:rPr>
                <w:color w:val="000000"/>
                <w:sz w:val="22"/>
              </w:rPr>
            </w:pPr>
            <w:r>
              <w:rPr>
                <w:color w:val="000000"/>
                <w:sz w:val="22"/>
              </w:rPr>
              <w:t>大中型水库移民后期扶持专项支出</w:t>
            </w:r>
          </w:p>
        </w:tc>
        <w:tc>
          <w:tcPr>
            <w:tcW w:w="1743" w:type="dxa"/>
            <w:tcBorders>
              <w:top w:val="nil"/>
              <w:left w:val="nil"/>
              <w:bottom w:val="single" w:color="auto" w:sz="4" w:space="0"/>
              <w:right w:val="single" w:color="auto" w:sz="4" w:space="0"/>
            </w:tcBorders>
            <w:shd w:val="clear" w:color="auto" w:fill="FFFFFF"/>
          </w:tcPr>
          <w:p w14:paraId="72CDD84F">
            <w:pPr>
              <w:jc w:val="right"/>
              <w:rPr>
                <w:color w:val="000000"/>
                <w:sz w:val="22"/>
              </w:rPr>
            </w:pPr>
            <w:r>
              <w:rPr>
                <w:color w:val="000000"/>
                <w:sz w:val="22"/>
              </w:rPr>
              <w:t xml:space="preserve">60 </w:t>
            </w:r>
          </w:p>
        </w:tc>
      </w:tr>
      <w:tr w14:paraId="222BC808">
        <w:tblPrEx>
          <w:tblCellMar>
            <w:top w:w="0" w:type="dxa"/>
            <w:left w:w="108" w:type="dxa"/>
            <w:bottom w:w="0" w:type="dxa"/>
            <w:right w:w="108" w:type="dxa"/>
          </w:tblCellMar>
        </w:tblPrEx>
        <w:trPr>
          <w:trHeight w:val="132" w:hRule="atLeast"/>
        </w:trPr>
        <w:tc>
          <w:tcPr>
            <w:tcW w:w="1863" w:type="dxa"/>
            <w:tcBorders>
              <w:top w:val="nil"/>
              <w:left w:val="single" w:color="auto" w:sz="4" w:space="0"/>
              <w:bottom w:val="single" w:color="auto" w:sz="4" w:space="0"/>
              <w:right w:val="single" w:color="auto" w:sz="4" w:space="0"/>
            </w:tcBorders>
            <w:shd w:val="clear" w:color="auto" w:fill="FFFFFF"/>
          </w:tcPr>
          <w:p w14:paraId="5B8D12DB">
            <w:pPr>
              <w:rPr>
                <w:color w:val="000000"/>
                <w:sz w:val="22"/>
              </w:rPr>
            </w:pPr>
            <w:r>
              <w:rPr>
                <w:color w:val="000000"/>
                <w:sz w:val="22"/>
              </w:rPr>
              <w:t>2130335</w:t>
            </w:r>
          </w:p>
        </w:tc>
        <w:tc>
          <w:tcPr>
            <w:tcW w:w="5397" w:type="dxa"/>
            <w:tcBorders>
              <w:top w:val="nil"/>
              <w:left w:val="nil"/>
              <w:bottom w:val="single" w:color="auto" w:sz="4" w:space="0"/>
              <w:right w:val="single" w:color="auto" w:sz="4" w:space="0"/>
            </w:tcBorders>
            <w:shd w:val="clear" w:color="auto" w:fill="FFFFFF"/>
          </w:tcPr>
          <w:p w14:paraId="09DA4248">
            <w:pPr>
              <w:rPr>
                <w:color w:val="000000"/>
                <w:sz w:val="22"/>
              </w:rPr>
            </w:pPr>
            <w:r>
              <w:rPr>
                <w:color w:val="000000"/>
                <w:sz w:val="22"/>
              </w:rPr>
              <w:t>农村供水</w:t>
            </w:r>
          </w:p>
        </w:tc>
        <w:tc>
          <w:tcPr>
            <w:tcW w:w="1743" w:type="dxa"/>
            <w:tcBorders>
              <w:top w:val="nil"/>
              <w:left w:val="nil"/>
              <w:bottom w:val="single" w:color="auto" w:sz="4" w:space="0"/>
              <w:right w:val="single" w:color="auto" w:sz="4" w:space="0"/>
            </w:tcBorders>
            <w:shd w:val="clear" w:color="auto" w:fill="FFFFFF"/>
          </w:tcPr>
          <w:p w14:paraId="04B86C5D">
            <w:pPr>
              <w:jc w:val="right"/>
              <w:rPr>
                <w:color w:val="000000"/>
                <w:sz w:val="22"/>
              </w:rPr>
            </w:pPr>
            <w:r>
              <w:rPr>
                <w:color w:val="000000"/>
                <w:sz w:val="22"/>
              </w:rPr>
              <w:t xml:space="preserve">294 </w:t>
            </w:r>
          </w:p>
        </w:tc>
      </w:tr>
      <w:tr w14:paraId="2E3457F4">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3922D2C2">
            <w:pPr>
              <w:rPr>
                <w:color w:val="000000"/>
                <w:sz w:val="22"/>
              </w:rPr>
            </w:pPr>
            <w:r>
              <w:rPr>
                <w:color w:val="000000"/>
                <w:sz w:val="22"/>
              </w:rPr>
              <w:t>2130399</w:t>
            </w:r>
          </w:p>
        </w:tc>
        <w:tc>
          <w:tcPr>
            <w:tcW w:w="5397" w:type="dxa"/>
            <w:tcBorders>
              <w:top w:val="nil"/>
              <w:left w:val="nil"/>
              <w:bottom w:val="single" w:color="auto" w:sz="4" w:space="0"/>
              <w:right w:val="single" w:color="auto" w:sz="4" w:space="0"/>
            </w:tcBorders>
            <w:shd w:val="clear" w:color="auto" w:fill="FFFFFF"/>
          </w:tcPr>
          <w:p w14:paraId="6D7549C5">
            <w:pPr>
              <w:rPr>
                <w:color w:val="000000"/>
                <w:sz w:val="22"/>
              </w:rPr>
            </w:pPr>
            <w:r>
              <w:rPr>
                <w:color w:val="000000"/>
                <w:sz w:val="22"/>
              </w:rPr>
              <w:t>其他水利支出</w:t>
            </w:r>
          </w:p>
        </w:tc>
        <w:tc>
          <w:tcPr>
            <w:tcW w:w="1743" w:type="dxa"/>
            <w:tcBorders>
              <w:top w:val="nil"/>
              <w:left w:val="nil"/>
              <w:bottom w:val="single" w:color="auto" w:sz="4" w:space="0"/>
              <w:right w:val="single" w:color="auto" w:sz="4" w:space="0"/>
            </w:tcBorders>
            <w:shd w:val="clear" w:color="auto" w:fill="FFFFFF"/>
          </w:tcPr>
          <w:p w14:paraId="660CF4FB">
            <w:pPr>
              <w:jc w:val="right"/>
              <w:rPr>
                <w:color w:val="000000"/>
                <w:sz w:val="22"/>
              </w:rPr>
            </w:pPr>
            <w:r>
              <w:rPr>
                <w:color w:val="000000"/>
                <w:sz w:val="22"/>
              </w:rPr>
              <w:t xml:space="preserve">1320 </w:t>
            </w:r>
          </w:p>
        </w:tc>
      </w:tr>
      <w:tr w14:paraId="35903958">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6F156EF9">
            <w:pPr>
              <w:rPr>
                <w:color w:val="000000"/>
                <w:sz w:val="22"/>
              </w:rPr>
            </w:pPr>
            <w:r>
              <w:rPr>
                <w:color w:val="000000"/>
                <w:sz w:val="22"/>
              </w:rPr>
              <w:t>21305</w:t>
            </w:r>
          </w:p>
        </w:tc>
        <w:tc>
          <w:tcPr>
            <w:tcW w:w="5397" w:type="dxa"/>
            <w:tcBorders>
              <w:top w:val="nil"/>
              <w:left w:val="nil"/>
              <w:bottom w:val="single" w:color="auto" w:sz="4" w:space="0"/>
              <w:right w:val="single" w:color="auto" w:sz="4" w:space="0"/>
            </w:tcBorders>
            <w:shd w:val="clear" w:color="auto" w:fill="FFFFFF"/>
          </w:tcPr>
          <w:p w14:paraId="0CB92F5A">
            <w:pPr>
              <w:rPr>
                <w:color w:val="000000"/>
                <w:sz w:val="22"/>
              </w:rPr>
            </w:pPr>
            <w:r>
              <w:rPr>
                <w:rFonts w:hint="eastAsia"/>
                <w:color w:val="000000"/>
                <w:sz w:val="22"/>
                <w:lang w:eastAsia="zh-CN"/>
              </w:rPr>
              <w:t>巩固拓展脱贫攻坚成果</w:t>
            </w:r>
            <w:r>
              <w:rPr>
                <w:color w:val="000000"/>
                <w:sz w:val="22"/>
              </w:rPr>
              <w:t>衔接乡村振兴</w:t>
            </w:r>
          </w:p>
        </w:tc>
        <w:tc>
          <w:tcPr>
            <w:tcW w:w="1743" w:type="dxa"/>
            <w:tcBorders>
              <w:top w:val="nil"/>
              <w:left w:val="nil"/>
              <w:bottom w:val="single" w:color="auto" w:sz="4" w:space="0"/>
              <w:right w:val="single" w:color="auto" w:sz="4" w:space="0"/>
            </w:tcBorders>
            <w:shd w:val="clear" w:color="auto" w:fill="FFFFFF"/>
          </w:tcPr>
          <w:p w14:paraId="58FFBD83">
            <w:pPr>
              <w:jc w:val="right"/>
              <w:rPr>
                <w:color w:val="000000"/>
                <w:sz w:val="22"/>
              </w:rPr>
            </w:pPr>
            <w:r>
              <w:rPr>
                <w:color w:val="000000"/>
                <w:sz w:val="22"/>
              </w:rPr>
              <w:t xml:space="preserve">12698 </w:t>
            </w:r>
          </w:p>
        </w:tc>
      </w:tr>
      <w:tr w14:paraId="03BC4E02">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1610041E">
            <w:pPr>
              <w:rPr>
                <w:color w:val="000000"/>
                <w:sz w:val="22"/>
              </w:rPr>
            </w:pPr>
            <w:r>
              <w:rPr>
                <w:color w:val="000000"/>
                <w:sz w:val="22"/>
              </w:rPr>
              <w:t>2130505</w:t>
            </w:r>
          </w:p>
        </w:tc>
        <w:tc>
          <w:tcPr>
            <w:tcW w:w="5397" w:type="dxa"/>
            <w:tcBorders>
              <w:top w:val="nil"/>
              <w:left w:val="nil"/>
              <w:bottom w:val="single" w:color="auto" w:sz="4" w:space="0"/>
              <w:right w:val="single" w:color="auto" w:sz="4" w:space="0"/>
            </w:tcBorders>
            <w:shd w:val="clear" w:color="auto" w:fill="FFFFFF"/>
          </w:tcPr>
          <w:p w14:paraId="7473839E">
            <w:pPr>
              <w:rPr>
                <w:color w:val="000000"/>
                <w:sz w:val="22"/>
              </w:rPr>
            </w:pPr>
            <w:r>
              <w:rPr>
                <w:color w:val="000000"/>
                <w:sz w:val="22"/>
              </w:rPr>
              <w:t>生产发展</w:t>
            </w:r>
          </w:p>
        </w:tc>
        <w:tc>
          <w:tcPr>
            <w:tcW w:w="1743" w:type="dxa"/>
            <w:tcBorders>
              <w:top w:val="nil"/>
              <w:left w:val="nil"/>
              <w:bottom w:val="single" w:color="auto" w:sz="4" w:space="0"/>
              <w:right w:val="single" w:color="auto" w:sz="4" w:space="0"/>
            </w:tcBorders>
            <w:shd w:val="clear" w:color="auto" w:fill="FFFFFF"/>
          </w:tcPr>
          <w:p w14:paraId="68EE0D10">
            <w:pPr>
              <w:jc w:val="right"/>
              <w:rPr>
                <w:color w:val="000000"/>
                <w:sz w:val="22"/>
              </w:rPr>
            </w:pPr>
            <w:r>
              <w:rPr>
                <w:color w:val="000000"/>
                <w:sz w:val="22"/>
              </w:rPr>
              <w:t xml:space="preserve">138 </w:t>
            </w:r>
          </w:p>
        </w:tc>
      </w:tr>
      <w:tr w14:paraId="0B1F4475">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72ED702B">
            <w:pPr>
              <w:rPr>
                <w:color w:val="000000"/>
                <w:sz w:val="22"/>
              </w:rPr>
            </w:pPr>
            <w:r>
              <w:rPr>
                <w:color w:val="000000"/>
                <w:sz w:val="22"/>
              </w:rPr>
              <w:t>2130599</w:t>
            </w:r>
          </w:p>
        </w:tc>
        <w:tc>
          <w:tcPr>
            <w:tcW w:w="5397" w:type="dxa"/>
            <w:tcBorders>
              <w:top w:val="nil"/>
              <w:left w:val="nil"/>
              <w:bottom w:val="single" w:color="auto" w:sz="4" w:space="0"/>
              <w:right w:val="single" w:color="auto" w:sz="4" w:space="0"/>
            </w:tcBorders>
            <w:shd w:val="clear" w:color="auto" w:fill="FFFFFF"/>
          </w:tcPr>
          <w:p w14:paraId="71C0B306">
            <w:pPr>
              <w:rPr>
                <w:color w:val="000000"/>
                <w:sz w:val="22"/>
              </w:rPr>
            </w:pPr>
            <w:r>
              <w:rPr>
                <w:color w:val="000000"/>
                <w:sz w:val="22"/>
              </w:rPr>
              <w:t>其他</w:t>
            </w:r>
            <w:r>
              <w:rPr>
                <w:rFonts w:hint="eastAsia"/>
                <w:color w:val="000000"/>
                <w:sz w:val="22"/>
                <w:lang w:eastAsia="zh-CN"/>
              </w:rPr>
              <w:t>巩固拓展脱贫攻坚成果</w:t>
            </w:r>
            <w:r>
              <w:rPr>
                <w:color w:val="000000"/>
                <w:sz w:val="22"/>
              </w:rPr>
              <w:t>衔接乡村振兴支出</w:t>
            </w:r>
          </w:p>
        </w:tc>
        <w:tc>
          <w:tcPr>
            <w:tcW w:w="1743" w:type="dxa"/>
            <w:tcBorders>
              <w:top w:val="nil"/>
              <w:left w:val="nil"/>
              <w:bottom w:val="single" w:color="auto" w:sz="4" w:space="0"/>
              <w:right w:val="single" w:color="auto" w:sz="4" w:space="0"/>
            </w:tcBorders>
            <w:shd w:val="clear" w:color="auto" w:fill="FFFFFF"/>
          </w:tcPr>
          <w:p w14:paraId="75E8A7F7">
            <w:pPr>
              <w:jc w:val="right"/>
              <w:rPr>
                <w:color w:val="000000"/>
                <w:sz w:val="22"/>
              </w:rPr>
            </w:pPr>
            <w:r>
              <w:rPr>
                <w:color w:val="000000"/>
                <w:sz w:val="22"/>
              </w:rPr>
              <w:t xml:space="preserve">12560 </w:t>
            </w:r>
          </w:p>
        </w:tc>
      </w:tr>
      <w:tr w14:paraId="7F8A74D4">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057819FF">
            <w:pPr>
              <w:rPr>
                <w:color w:val="000000"/>
                <w:sz w:val="22"/>
              </w:rPr>
            </w:pPr>
            <w:r>
              <w:rPr>
                <w:color w:val="000000"/>
                <w:sz w:val="22"/>
              </w:rPr>
              <w:t>21307</w:t>
            </w:r>
          </w:p>
        </w:tc>
        <w:tc>
          <w:tcPr>
            <w:tcW w:w="5397" w:type="dxa"/>
            <w:tcBorders>
              <w:top w:val="nil"/>
              <w:left w:val="nil"/>
              <w:bottom w:val="single" w:color="auto" w:sz="4" w:space="0"/>
              <w:right w:val="single" w:color="auto" w:sz="4" w:space="0"/>
            </w:tcBorders>
            <w:shd w:val="clear" w:color="auto" w:fill="FFFFFF"/>
          </w:tcPr>
          <w:p w14:paraId="485C5A34">
            <w:pPr>
              <w:rPr>
                <w:color w:val="000000"/>
                <w:sz w:val="22"/>
              </w:rPr>
            </w:pPr>
            <w:r>
              <w:rPr>
                <w:color w:val="000000"/>
                <w:sz w:val="22"/>
              </w:rPr>
              <w:t>农村综合改革</w:t>
            </w:r>
          </w:p>
        </w:tc>
        <w:tc>
          <w:tcPr>
            <w:tcW w:w="1743" w:type="dxa"/>
            <w:tcBorders>
              <w:top w:val="nil"/>
              <w:left w:val="nil"/>
              <w:bottom w:val="single" w:color="auto" w:sz="4" w:space="0"/>
              <w:right w:val="single" w:color="auto" w:sz="4" w:space="0"/>
            </w:tcBorders>
            <w:shd w:val="clear" w:color="auto" w:fill="FFFFFF"/>
          </w:tcPr>
          <w:p w14:paraId="76C76A6E">
            <w:pPr>
              <w:jc w:val="right"/>
              <w:rPr>
                <w:color w:val="000000"/>
                <w:sz w:val="22"/>
              </w:rPr>
            </w:pPr>
            <w:r>
              <w:rPr>
                <w:color w:val="000000"/>
                <w:sz w:val="22"/>
              </w:rPr>
              <w:t xml:space="preserve">10438 </w:t>
            </w:r>
          </w:p>
        </w:tc>
      </w:tr>
      <w:tr w14:paraId="1F7DFD40">
        <w:tblPrEx>
          <w:tblCellMar>
            <w:top w:w="0" w:type="dxa"/>
            <w:left w:w="108" w:type="dxa"/>
            <w:bottom w:w="0" w:type="dxa"/>
            <w:right w:w="108" w:type="dxa"/>
          </w:tblCellMar>
        </w:tblPrEx>
        <w:trPr>
          <w:trHeight w:val="120" w:hRule="atLeast"/>
        </w:trPr>
        <w:tc>
          <w:tcPr>
            <w:tcW w:w="1863" w:type="dxa"/>
            <w:tcBorders>
              <w:top w:val="nil"/>
              <w:left w:val="single" w:color="auto" w:sz="4" w:space="0"/>
              <w:bottom w:val="single" w:color="auto" w:sz="4" w:space="0"/>
              <w:right w:val="single" w:color="auto" w:sz="4" w:space="0"/>
            </w:tcBorders>
            <w:shd w:val="clear" w:color="auto" w:fill="FFFFFF"/>
          </w:tcPr>
          <w:p w14:paraId="30FF4222">
            <w:pPr>
              <w:rPr>
                <w:color w:val="000000"/>
                <w:sz w:val="22"/>
              </w:rPr>
            </w:pPr>
            <w:r>
              <w:rPr>
                <w:color w:val="000000"/>
                <w:sz w:val="22"/>
              </w:rPr>
              <w:t>2130701</w:t>
            </w:r>
          </w:p>
        </w:tc>
        <w:tc>
          <w:tcPr>
            <w:tcW w:w="5397" w:type="dxa"/>
            <w:tcBorders>
              <w:top w:val="nil"/>
              <w:left w:val="nil"/>
              <w:bottom w:val="single" w:color="auto" w:sz="4" w:space="0"/>
              <w:right w:val="single" w:color="auto" w:sz="4" w:space="0"/>
            </w:tcBorders>
            <w:shd w:val="clear" w:color="auto" w:fill="FFFFFF"/>
          </w:tcPr>
          <w:p w14:paraId="50403042">
            <w:pPr>
              <w:rPr>
                <w:color w:val="000000"/>
                <w:sz w:val="22"/>
              </w:rPr>
            </w:pPr>
            <w:r>
              <w:rPr>
                <w:color w:val="000000"/>
                <w:sz w:val="22"/>
              </w:rPr>
              <w:t>对村级公益事业建设的补助</w:t>
            </w:r>
          </w:p>
        </w:tc>
        <w:tc>
          <w:tcPr>
            <w:tcW w:w="1743" w:type="dxa"/>
            <w:tcBorders>
              <w:top w:val="nil"/>
              <w:left w:val="nil"/>
              <w:bottom w:val="single" w:color="auto" w:sz="4" w:space="0"/>
              <w:right w:val="single" w:color="auto" w:sz="4" w:space="0"/>
            </w:tcBorders>
            <w:shd w:val="clear" w:color="auto" w:fill="FFFFFF"/>
          </w:tcPr>
          <w:p w14:paraId="389420E4">
            <w:pPr>
              <w:jc w:val="right"/>
              <w:rPr>
                <w:color w:val="000000"/>
                <w:sz w:val="22"/>
              </w:rPr>
            </w:pPr>
            <w:r>
              <w:rPr>
                <w:color w:val="000000"/>
                <w:sz w:val="22"/>
              </w:rPr>
              <w:t xml:space="preserve">2069 </w:t>
            </w:r>
          </w:p>
        </w:tc>
      </w:tr>
      <w:tr w14:paraId="59DE0673">
        <w:tblPrEx>
          <w:tblCellMar>
            <w:top w:w="0" w:type="dxa"/>
            <w:left w:w="108" w:type="dxa"/>
            <w:bottom w:w="0" w:type="dxa"/>
            <w:right w:w="108" w:type="dxa"/>
          </w:tblCellMar>
        </w:tblPrEx>
        <w:trPr>
          <w:trHeight w:val="167" w:hRule="atLeast"/>
        </w:trPr>
        <w:tc>
          <w:tcPr>
            <w:tcW w:w="1863" w:type="dxa"/>
            <w:tcBorders>
              <w:top w:val="nil"/>
              <w:left w:val="single" w:color="auto" w:sz="4" w:space="0"/>
              <w:bottom w:val="single" w:color="auto" w:sz="4" w:space="0"/>
              <w:right w:val="single" w:color="auto" w:sz="4" w:space="0"/>
            </w:tcBorders>
            <w:shd w:val="clear" w:color="auto" w:fill="FFFFFF"/>
          </w:tcPr>
          <w:p w14:paraId="0CE026A3">
            <w:pPr>
              <w:rPr>
                <w:color w:val="000000"/>
                <w:sz w:val="22"/>
              </w:rPr>
            </w:pPr>
            <w:r>
              <w:rPr>
                <w:color w:val="000000"/>
                <w:sz w:val="22"/>
              </w:rPr>
              <w:t>2130705</w:t>
            </w:r>
          </w:p>
        </w:tc>
        <w:tc>
          <w:tcPr>
            <w:tcW w:w="5397" w:type="dxa"/>
            <w:tcBorders>
              <w:top w:val="nil"/>
              <w:left w:val="nil"/>
              <w:bottom w:val="single" w:color="auto" w:sz="4" w:space="0"/>
              <w:right w:val="single" w:color="auto" w:sz="4" w:space="0"/>
            </w:tcBorders>
            <w:shd w:val="clear" w:color="auto" w:fill="FFFFFF"/>
          </w:tcPr>
          <w:p w14:paraId="416C6A4A">
            <w:pPr>
              <w:rPr>
                <w:color w:val="000000"/>
                <w:sz w:val="22"/>
              </w:rPr>
            </w:pPr>
            <w:r>
              <w:rPr>
                <w:color w:val="000000"/>
                <w:sz w:val="22"/>
              </w:rPr>
              <w:t>对村民委员会和村党支部的补助</w:t>
            </w:r>
          </w:p>
        </w:tc>
        <w:tc>
          <w:tcPr>
            <w:tcW w:w="1743" w:type="dxa"/>
            <w:tcBorders>
              <w:top w:val="nil"/>
              <w:left w:val="nil"/>
              <w:bottom w:val="single" w:color="auto" w:sz="4" w:space="0"/>
              <w:right w:val="single" w:color="auto" w:sz="4" w:space="0"/>
            </w:tcBorders>
            <w:shd w:val="clear" w:color="auto" w:fill="FFFFFF"/>
          </w:tcPr>
          <w:p w14:paraId="3726638D">
            <w:pPr>
              <w:jc w:val="right"/>
              <w:rPr>
                <w:color w:val="000000"/>
                <w:sz w:val="22"/>
              </w:rPr>
            </w:pPr>
            <w:r>
              <w:rPr>
                <w:color w:val="000000"/>
                <w:sz w:val="22"/>
              </w:rPr>
              <w:t xml:space="preserve">7969 </w:t>
            </w:r>
          </w:p>
        </w:tc>
      </w:tr>
      <w:tr w14:paraId="40CB9F9D">
        <w:tblPrEx>
          <w:tblCellMar>
            <w:top w:w="0" w:type="dxa"/>
            <w:left w:w="108" w:type="dxa"/>
            <w:bottom w:w="0" w:type="dxa"/>
            <w:right w:w="108" w:type="dxa"/>
          </w:tblCellMar>
        </w:tblPrEx>
        <w:trPr>
          <w:trHeight w:val="124" w:hRule="atLeast"/>
        </w:trPr>
        <w:tc>
          <w:tcPr>
            <w:tcW w:w="1863" w:type="dxa"/>
            <w:tcBorders>
              <w:top w:val="nil"/>
              <w:left w:val="single" w:color="auto" w:sz="4" w:space="0"/>
              <w:bottom w:val="single" w:color="auto" w:sz="4" w:space="0"/>
              <w:right w:val="single" w:color="auto" w:sz="4" w:space="0"/>
            </w:tcBorders>
            <w:shd w:val="clear" w:color="auto" w:fill="FFFFFF"/>
          </w:tcPr>
          <w:p w14:paraId="75F3F79D">
            <w:pPr>
              <w:rPr>
                <w:color w:val="000000"/>
                <w:sz w:val="22"/>
              </w:rPr>
            </w:pPr>
            <w:r>
              <w:rPr>
                <w:color w:val="000000"/>
                <w:sz w:val="22"/>
              </w:rPr>
              <w:t>2130799</w:t>
            </w:r>
          </w:p>
        </w:tc>
        <w:tc>
          <w:tcPr>
            <w:tcW w:w="5397" w:type="dxa"/>
            <w:tcBorders>
              <w:top w:val="nil"/>
              <w:left w:val="nil"/>
              <w:bottom w:val="single" w:color="auto" w:sz="4" w:space="0"/>
              <w:right w:val="single" w:color="auto" w:sz="4" w:space="0"/>
            </w:tcBorders>
            <w:shd w:val="clear" w:color="auto" w:fill="FFFFFF"/>
          </w:tcPr>
          <w:p w14:paraId="1043A547">
            <w:pPr>
              <w:rPr>
                <w:color w:val="000000"/>
                <w:sz w:val="22"/>
              </w:rPr>
            </w:pPr>
            <w:r>
              <w:rPr>
                <w:color w:val="000000"/>
                <w:sz w:val="22"/>
              </w:rPr>
              <w:t>其他农村综合改革支出</w:t>
            </w:r>
          </w:p>
        </w:tc>
        <w:tc>
          <w:tcPr>
            <w:tcW w:w="1743" w:type="dxa"/>
            <w:tcBorders>
              <w:top w:val="nil"/>
              <w:left w:val="nil"/>
              <w:bottom w:val="single" w:color="auto" w:sz="4" w:space="0"/>
              <w:right w:val="single" w:color="auto" w:sz="4" w:space="0"/>
            </w:tcBorders>
            <w:shd w:val="clear" w:color="auto" w:fill="FFFFFF"/>
          </w:tcPr>
          <w:p w14:paraId="3C031D25">
            <w:pPr>
              <w:jc w:val="right"/>
              <w:rPr>
                <w:color w:val="000000"/>
                <w:sz w:val="22"/>
              </w:rPr>
            </w:pPr>
            <w:r>
              <w:rPr>
                <w:color w:val="000000"/>
                <w:sz w:val="22"/>
              </w:rPr>
              <w:t xml:space="preserve">400 </w:t>
            </w:r>
          </w:p>
        </w:tc>
      </w:tr>
      <w:tr w14:paraId="7DF84730">
        <w:tblPrEx>
          <w:tblCellMar>
            <w:top w:w="0" w:type="dxa"/>
            <w:left w:w="108" w:type="dxa"/>
            <w:bottom w:w="0" w:type="dxa"/>
            <w:right w:w="108" w:type="dxa"/>
          </w:tblCellMar>
        </w:tblPrEx>
        <w:trPr>
          <w:trHeight w:val="107" w:hRule="atLeast"/>
        </w:trPr>
        <w:tc>
          <w:tcPr>
            <w:tcW w:w="1863" w:type="dxa"/>
            <w:tcBorders>
              <w:top w:val="nil"/>
              <w:left w:val="single" w:color="auto" w:sz="4" w:space="0"/>
              <w:bottom w:val="single" w:color="auto" w:sz="4" w:space="0"/>
              <w:right w:val="single" w:color="auto" w:sz="4" w:space="0"/>
            </w:tcBorders>
            <w:shd w:val="clear" w:color="auto" w:fill="FFFFFF"/>
          </w:tcPr>
          <w:p w14:paraId="6801B01B">
            <w:pPr>
              <w:rPr>
                <w:color w:val="000000"/>
                <w:sz w:val="22"/>
              </w:rPr>
            </w:pPr>
            <w:r>
              <w:rPr>
                <w:color w:val="000000"/>
                <w:sz w:val="22"/>
              </w:rPr>
              <w:t>21308</w:t>
            </w:r>
          </w:p>
        </w:tc>
        <w:tc>
          <w:tcPr>
            <w:tcW w:w="5397" w:type="dxa"/>
            <w:tcBorders>
              <w:top w:val="nil"/>
              <w:left w:val="nil"/>
              <w:bottom w:val="single" w:color="auto" w:sz="4" w:space="0"/>
              <w:right w:val="single" w:color="auto" w:sz="4" w:space="0"/>
            </w:tcBorders>
            <w:shd w:val="clear" w:color="auto" w:fill="FFFFFF"/>
          </w:tcPr>
          <w:p w14:paraId="767FC8A6">
            <w:pPr>
              <w:rPr>
                <w:color w:val="000000"/>
                <w:sz w:val="22"/>
              </w:rPr>
            </w:pPr>
            <w:r>
              <w:rPr>
                <w:color w:val="000000"/>
                <w:sz w:val="22"/>
              </w:rPr>
              <w:t>普惠金融发展支出</w:t>
            </w:r>
          </w:p>
        </w:tc>
        <w:tc>
          <w:tcPr>
            <w:tcW w:w="1743" w:type="dxa"/>
            <w:tcBorders>
              <w:top w:val="nil"/>
              <w:left w:val="nil"/>
              <w:bottom w:val="single" w:color="auto" w:sz="4" w:space="0"/>
              <w:right w:val="single" w:color="auto" w:sz="4" w:space="0"/>
            </w:tcBorders>
            <w:shd w:val="clear" w:color="auto" w:fill="FFFFFF"/>
          </w:tcPr>
          <w:p w14:paraId="35493925">
            <w:pPr>
              <w:jc w:val="right"/>
              <w:rPr>
                <w:color w:val="000000"/>
                <w:sz w:val="22"/>
              </w:rPr>
            </w:pPr>
            <w:r>
              <w:rPr>
                <w:color w:val="000000"/>
                <w:sz w:val="22"/>
              </w:rPr>
              <w:t xml:space="preserve">2940 </w:t>
            </w:r>
          </w:p>
        </w:tc>
      </w:tr>
      <w:tr w14:paraId="4C748C38">
        <w:tblPrEx>
          <w:tblCellMar>
            <w:top w:w="0" w:type="dxa"/>
            <w:left w:w="108" w:type="dxa"/>
            <w:bottom w:w="0" w:type="dxa"/>
            <w:right w:w="108" w:type="dxa"/>
          </w:tblCellMar>
        </w:tblPrEx>
        <w:trPr>
          <w:trHeight w:val="155" w:hRule="atLeast"/>
        </w:trPr>
        <w:tc>
          <w:tcPr>
            <w:tcW w:w="1863" w:type="dxa"/>
            <w:tcBorders>
              <w:top w:val="nil"/>
              <w:left w:val="single" w:color="auto" w:sz="4" w:space="0"/>
              <w:bottom w:val="single" w:color="auto" w:sz="4" w:space="0"/>
              <w:right w:val="single" w:color="auto" w:sz="4" w:space="0"/>
            </w:tcBorders>
            <w:shd w:val="clear" w:color="auto" w:fill="FFFFFF"/>
          </w:tcPr>
          <w:p w14:paraId="0709BADC">
            <w:pPr>
              <w:rPr>
                <w:color w:val="000000"/>
                <w:sz w:val="22"/>
              </w:rPr>
            </w:pPr>
            <w:r>
              <w:rPr>
                <w:color w:val="000000"/>
                <w:sz w:val="22"/>
              </w:rPr>
              <w:t>2130803</w:t>
            </w:r>
          </w:p>
        </w:tc>
        <w:tc>
          <w:tcPr>
            <w:tcW w:w="5397" w:type="dxa"/>
            <w:tcBorders>
              <w:top w:val="nil"/>
              <w:left w:val="nil"/>
              <w:bottom w:val="single" w:color="auto" w:sz="4" w:space="0"/>
              <w:right w:val="single" w:color="auto" w:sz="4" w:space="0"/>
            </w:tcBorders>
            <w:shd w:val="clear" w:color="auto" w:fill="FFFFFF"/>
          </w:tcPr>
          <w:p w14:paraId="5DA64AC1">
            <w:pPr>
              <w:rPr>
                <w:color w:val="000000"/>
                <w:sz w:val="22"/>
              </w:rPr>
            </w:pPr>
            <w:r>
              <w:rPr>
                <w:color w:val="000000"/>
                <w:sz w:val="22"/>
              </w:rPr>
              <w:t>农业保险保费补贴</w:t>
            </w:r>
          </w:p>
        </w:tc>
        <w:tc>
          <w:tcPr>
            <w:tcW w:w="1743" w:type="dxa"/>
            <w:tcBorders>
              <w:top w:val="nil"/>
              <w:left w:val="nil"/>
              <w:bottom w:val="single" w:color="auto" w:sz="4" w:space="0"/>
              <w:right w:val="single" w:color="auto" w:sz="4" w:space="0"/>
            </w:tcBorders>
            <w:shd w:val="clear" w:color="auto" w:fill="FFFFFF"/>
          </w:tcPr>
          <w:p w14:paraId="68C27856">
            <w:pPr>
              <w:jc w:val="right"/>
              <w:rPr>
                <w:color w:val="000000"/>
                <w:sz w:val="22"/>
              </w:rPr>
            </w:pPr>
            <w:r>
              <w:rPr>
                <w:color w:val="000000"/>
                <w:sz w:val="22"/>
              </w:rPr>
              <w:t xml:space="preserve">2832 </w:t>
            </w:r>
          </w:p>
        </w:tc>
      </w:tr>
      <w:tr w14:paraId="48368975">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03AE19F5">
            <w:pPr>
              <w:rPr>
                <w:color w:val="000000"/>
                <w:sz w:val="22"/>
              </w:rPr>
            </w:pPr>
            <w:r>
              <w:rPr>
                <w:color w:val="000000"/>
                <w:sz w:val="22"/>
              </w:rPr>
              <w:t>2130804</w:t>
            </w:r>
          </w:p>
        </w:tc>
        <w:tc>
          <w:tcPr>
            <w:tcW w:w="5397" w:type="dxa"/>
            <w:tcBorders>
              <w:top w:val="nil"/>
              <w:left w:val="nil"/>
              <w:bottom w:val="single" w:color="auto" w:sz="4" w:space="0"/>
              <w:right w:val="single" w:color="auto" w:sz="4" w:space="0"/>
            </w:tcBorders>
            <w:shd w:val="clear" w:color="auto" w:fill="FFFFFF"/>
          </w:tcPr>
          <w:p w14:paraId="6E04F67C">
            <w:pPr>
              <w:rPr>
                <w:color w:val="000000"/>
                <w:sz w:val="22"/>
              </w:rPr>
            </w:pPr>
            <w:r>
              <w:rPr>
                <w:color w:val="000000"/>
                <w:sz w:val="22"/>
              </w:rPr>
              <w:t>创业担保贷款贴息及奖补</w:t>
            </w:r>
          </w:p>
        </w:tc>
        <w:tc>
          <w:tcPr>
            <w:tcW w:w="1743" w:type="dxa"/>
            <w:tcBorders>
              <w:top w:val="nil"/>
              <w:left w:val="nil"/>
              <w:bottom w:val="single" w:color="auto" w:sz="4" w:space="0"/>
              <w:right w:val="single" w:color="auto" w:sz="4" w:space="0"/>
            </w:tcBorders>
            <w:shd w:val="clear" w:color="auto" w:fill="FFFFFF"/>
          </w:tcPr>
          <w:p w14:paraId="5F269FA8">
            <w:pPr>
              <w:jc w:val="right"/>
              <w:rPr>
                <w:color w:val="000000"/>
                <w:sz w:val="22"/>
              </w:rPr>
            </w:pPr>
            <w:r>
              <w:rPr>
                <w:color w:val="000000"/>
                <w:sz w:val="22"/>
              </w:rPr>
              <w:t xml:space="preserve">108 </w:t>
            </w:r>
          </w:p>
        </w:tc>
      </w:tr>
      <w:tr w14:paraId="2B8D9AC7">
        <w:tblPrEx>
          <w:tblCellMar>
            <w:top w:w="0" w:type="dxa"/>
            <w:left w:w="108" w:type="dxa"/>
            <w:bottom w:w="0" w:type="dxa"/>
            <w:right w:w="108" w:type="dxa"/>
          </w:tblCellMar>
        </w:tblPrEx>
        <w:trPr>
          <w:trHeight w:val="122" w:hRule="atLeast"/>
        </w:trPr>
        <w:tc>
          <w:tcPr>
            <w:tcW w:w="1863" w:type="dxa"/>
            <w:tcBorders>
              <w:top w:val="nil"/>
              <w:left w:val="single" w:color="auto" w:sz="4" w:space="0"/>
              <w:bottom w:val="single" w:color="auto" w:sz="4" w:space="0"/>
              <w:right w:val="single" w:color="auto" w:sz="4" w:space="0"/>
            </w:tcBorders>
            <w:shd w:val="clear" w:color="auto" w:fill="FFFFFF"/>
          </w:tcPr>
          <w:p w14:paraId="71B65C05">
            <w:pPr>
              <w:rPr>
                <w:color w:val="000000"/>
                <w:sz w:val="22"/>
              </w:rPr>
            </w:pPr>
            <w:r>
              <w:rPr>
                <w:color w:val="000000"/>
                <w:sz w:val="22"/>
              </w:rPr>
              <w:t>214</w:t>
            </w:r>
          </w:p>
        </w:tc>
        <w:tc>
          <w:tcPr>
            <w:tcW w:w="5397" w:type="dxa"/>
            <w:tcBorders>
              <w:top w:val="nil"/>
              <w:left w:val="nil"/>
              <w:bottom w:val="single" w:color="auto" w:sz="4" w:space="0"/>
              <w:right w:val="single" w:color="auto" w:sz="4" w:space="0"/>
            </w:tcBorders>
            <w:shd w:val="clear" w:color="auto" w:fill="FFFFFF"/>
          </w:tcPr>
          <w:p w14:paraId="4D255424">
            <w:pPr>
              <w:rPr>
                <w:color w:val="000000"/>
                <w:sz w:val="22"/>
              </w:rPr>
            </w:pPr>
            <w:r>
              <w:rPr>
                <w:color w:val="000000"/>
                <w:sz w:val="22"/>
              </w:rPr>
              <w:t>交通运输支出</w:t>
            </w:r>
          </w:p>
        </w:tc>
        <w:tc>
          <w:tcPr>
            <w:tcW w:w="1743" w:type="dxa"/>
            <w:tcBorders>
              <w:top w:val="nil"/>
              <w:left w:val="nil"/>
              <w:bottom w:val="single" w:color="auto" w:sz="4" w:space="0"/>
              <w:right w:val="single" w:color="auto" w:sz="4" w:space="0"/>
            </w:tcBorders>
            <w:shd w:val="clear" w:color="auto" w:fill="FFFFFF"/>
          </w:tcPr>
          <w:p w14:paraId="7527E3CE">
            <w:pPr>
              <w:jc w:val="right"/>
              <w:rPr>
                <w:color w:val="000000"/>
                <w:sz w:val="22"/>
              </w:rPr>
            </w:pPr>
            <w:r>
              <w:rPr>
                <w:color w:val="000000"/>
                <w:sz w:val="22"/>
              </w:rPr>
              <w:t xml:space="preserve">5409 </w:t>
            </w:r>
          </w:p>
        </w:tc>
      </w:tr>
      <w:tr w14:paraId="40654B62">
        <w:tblPrEx>
          <w:tblCellMar>
            <w:top w:w="0" w:type="dxa"/>
            <w:left w:w="108" w:type="dxa"/>
            <w:bottom w:w="0" w:type="dxa"/>
            <w:right w:w="108" w:type="dxa"/>
          </w:tblCellMar>
        </w:tblPrEx>
        <w:trPr>
          <w:trHeight w:val="170" w:hRule="atLeast"/>
        </w:trPr>
        <w:tc>
          <w:tcPr>
            <w:tcW w:w="1863" w:type="dxa"/>
            <w:tcBorders>
              <w:top w:val="nil"/>
              <w:left w:val="single" w:color="auto" w:sz="4" w:space="0"/>
              <w:bottom w:val="single" w:color="auto" w:sz="4" w:space="0"/>
              <w:right w:val="single" w:color="auto" w:sz="4" w:space="0"/>
            </w:tcBorders>
            <w:shd w:val="clear" w:color="auto" w:fill="FFFFFF"/>
          </w:tcPr>
          <w:p w14:paraId="647BCDF6">
            <w:pPr>
              <w:rPr>
                <w:color w:val="000000"/>
                <w:sz w:val="22"/>
              </w:rPr>
            </w:pPr>
            <w:r>
              <w:rPr>
                <w:color w:val="000000"/>
                <w:sz w:val="22"/>
              </w:rPr>
              <w:t>21401</w:t>
            </w:r>
          </w:p>
        </w:tc>
        <w:tc>
          <w:tcPr>
            <w:tcW w:w="5397" w:type="dxa"/>
            <w:tcBorders>
              <w:top w:val="nil"/>
              <w:left w:val="nil"/>
              <w:bottom w:val="single" w:color="auto" w:sz="4" w:space="0"/>
              <w:right w:val="single" w:color="auto" w:sz="4" w:space="0"/>
            </w:tcBorders>
            <w:shd w:val="clear" w:color="auto" w:fill="FFFFFF"/>
          </w:tcPr>
          <w:p w14:paraId="60F60979">
            <w:pPr>
              <w:rPr>
                <w:color w:val="000000"/>
                <w:sz w:val="22"/>
              </w:rPr>
            </w:pPr>
            <w:r>
              <w:rPr>
                <w:color w:val="000000"/>
                <w:sz w:val="22"/>
              </w:rPr>
              <w:t>公路水路运输</w:t>
            </w:r>
          </w:p>
        </w:tc>
        <w:tc>
          <w:tcPr>
            <w:tcW w:w="1743" w:type="dxa"/>
            <w:tcBorders>
              <w:top w:val="nil"/>
              <w:left w:val="nil"/>
              <w:bottom w:val="single" w:color="auto" w:sz="4" w:space="0"/>
              <w:right w:val="single" w:color="auto" w:sz="4" w:space="0"/>
            </w:tcBorders>
            <w:shd w:val="clear" w:color="auto" w:fill="FFFFFF"/>
          </w:tcPr>
          <w:p w14:paraId="49BB0118">
            <w:pPr>
              <w:jc w:val="right"/>
              <w:rPr>
                <w:color w:val="000000"/>
                <w:sz w:val="22"/>
              </w:rPr>
            </w:pPr>
            <w:r>
              <w:rPr>
                <w:color w:val="000000"/>
                <w:sz w:val="22"/>
              </w:rPr>
              <w:t xml:space="preserve">5100 </w:t>
            </w:r>
          </w:p>
        </w:tc>
      </w:tr>
      <w:tr w14:paraId="69BCDFFD">
        <w:tblPrEx>
          <w:tblCellMar>
            <w:top w:w="0" w:type="dxa"/>
            <w:left w:w="108" w:type="dxa"/>
            <w:bottom w:w="0" w:type="dxa"/>
            <w:right w:w="108" w:type="dxa"/>
          </w:tblCellMar>
        </w:tblPrEx>
        <w:trPr>
          <w:trHeight w:val="192" w:hRule="atLeast"/>
        </w:trPr>
        <w:tc>
          <w:tcPr>
            <w:tcW w:w="1863" w:type="dxa"/>
            <w:tcBorders>
              <w:top w:val="nil"/>
              <w:left w:val="single" w:color="auto" w:sz="4" w:space="0"/>
              <w:bottom w:val="single" w:color="auto" w:sz="4" w:space="0"/>
              <w:right w:val="single" w:color="auto" w:sz="4" w:space="0"/>
            </w:tcBorders>
            <w:shd w:val="clear" w:color="auto" w:fill="FFFFFF"/>
          </w:tcPr>
          <w:p w14:paraId="59B8C04F">
            <w:pPr>
              <w:rPr>
                <w:color w:val="000000"/>
                <w:sz w:val="22"/>
              </w:rPr>
            </w:pPr>
            <w:r>
              <w:rPr>
                <w:color w:val="000000"/>
                <w:sz w:val="22"/>
              </w:rPr>
              <w:t>2140101</w:t>
            </w:r>
          </w:p>
        </w:tc>
        <w:tc>
          <w:tcPr>
            <w:tcW w:w="5397" w:type="dxa"/>
            <w:tcBorders>
              <w:top w:val="nil"/>
              <w:left w:val="nil"/>
              <w:bottom w:val="single" w:color="auto" w:sz="4" w:space="0"/>
              <w:right w:val="single" w:color="auto" w:sz="4" w:space="0"/>
            </w:tcBorders>
            <w:shd w:val="clear" w:color="auto" w:fill="FFFFFF"/>
          </w:tcPr>
          <w:p w14:paraId="0199ACE9">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04B02EE">
            <w:pPr>
              <w:jc w:val="right"/>
              <w:rPr>
                <w:color w:val="000000"/>
                <w:sz w:val="22"/>
              </w:rPr>
            </w:pPr>
            <w:r>
              <w:rPr>
                <w:color w:val="000000"/>
                <w:sz w:val="22"/>
              </w:rPr>
              <w:t xml:space="preserve">185 </w:t>
            </w:r>
          </w:p>
        </w:tc>
      </w:tr>
      <w:tr w14:paraId="29EA919B">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7A8EEC2D">
            <w:pPr>
              <w:rPr>
                <w:color w:val="000000"/>
                <w:sz w:val="22"/>
              </w:rPr>
            </w:pPr>
            <w:r>
              <w:rPr>
                <w:color w:val="000000"/>
                <w:sz w:val="22"/>
              </w:rPr>
              <w:t>2140104</w:t>
            </w:r>
          </w:p>
        </w:tc>
        <w:tc>
          <w:tcPr>
            <w:tcW w:w="5397" w:type="dxa"/>
            <w:tcBorders>
              <w:top w:val="nil"/>
              <w:left w:val="nil"/>
              <w:bottom w:val="single" w:color="auto" w:sz="4" w:space="0"/>
              <w:right w:val="single" w:color="auto" w:sz="4" w:space="0"/>
            </w:tcBorders>
            <w:shd w:val="clear" w:color="auto" w:fill="FFFFFF"/>
          </w:tcPr>
          <w:p w14:paraId="5152B7A3">
            <w:pPr>
              <w:rPr>
                <w:color w:val="000000"/>
                <w:sz w:val="22"/>
              </w:rPr>
            </w:pPr>
            <w:r>
              <w:rPr>
                <w:color w:val="000000"/>
                <w:sz w:val="22"/>
              </w:rPr>
              <w:t>公路建设</w:t>
            </w:r>
          </w:p>
        </w:tc>
        <w:tc>
          <w:tcPr>
            <w:tcW w:w="1743" w:type="dxa"/>
            <w:tcBorders>
              <w:top w:val="nil"/>
              <w:left w:val="nil"/>
              <w:bottom w:val="single" w:color="auto" w:sz="4" w:space="0"/>
              <w:right w:val="single" w:color="auto" w:sz="4" w:space="0"/>
            </w:tcBorders>
            <w:shd w:val="clear" w:color="auto" w:fill="FFFFFF"/>
          </w:tcPr>
          <w:p w14:paraId="4063174E">
            <w:pPr>
              <w:jc w:val="right"/>
              <w:rPr>
                <w:color w:val="000000"/>
                <w:sz w:val="22"/>
              </w:rPr>
            </w:pPr>
            <w:r>
              <w:rPr>
                <w:color w:val="000000"/>
                <w:sz w:val="22"/>
              </w:rPr>
              <w:t xml:space="preserve">300 </w:t>
            </w:r>
          </w:p>
        </w:tc>
      </w:tr>
      <w:tr w14:paraId="071FF63F">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0E5AA2B1">
            <w:pPr>
              <w:rPr>
                <w:color w:val="000000"/>
                <w:sz w:val="22"/>
              </w:rPr>
            </w:pPr>
            <w:r>
              <w:rPr>
                <w:color w:val="000000"/>
                <w:sz w:val="22"/>
              </w:rPr>
              <w:t>2140106</w:t>
            </w:r>
          </w:p>
        </w:tc>
        <w:tc>
          <w:tcPr>
            <w:tcW w:w="5397" w:type="dxa"/>
            <w:tcBorders>
              <w:top w:val="nil"/>
              <w:left w:val="nil"/>
              <w:bottom w:val="single" w:color="auto" w:sz="4" w:space="0"/>
              <w:right w:val="single" w:color="auto" w:sz="4" w:space="0"/>
            </w:tcBorders>
            <w:shd w:val="clear" w:color="auto" w:fill="FFFFFF"/>
          </w:tcPr>
          <w:p w14:paraId="64A7CA1E">
            <w:pPr>
              <w:rPr>
                <w:color w:val="000000"/>
                <w:sz w:val="22"/>
              </w:rPr>
            </w:pPr>
            <w:r>
              <w:rPr>
                <w:color w:val="000000"/>
                <w:sz w:val="22"/>
              </w:rPr>
              <w:t>公路养护</w:t>
            </w:r>
          </w:p>
        </w:tc>
        <w:tc>
          <w:tcPr>
            <w:tcW w:w="1743" w:type="dxa"/>
            <w:tcBorders>
              <w:top w:val="nil"/>
              <w:left w:val="nil"/>
              <w:bottom w:val="single" w:color="auto" w:sz="4" w:space="0"/>
              <w:right w:val="single" w:color="auto" w:sz="4" w:space="0"/>
            </w:tcBorders>
            <w:shd w:val="clear" w:color="auto" w:fill="FFFFFF"/>
          </w:tcPr>
          <w:p w14:paraId="12DC4F7F">
            <w:pPr>
              <w:jc w:val="right"/>
              <w:rPr>
                <w:color w:val="000000"/>
                <w:sz w:val="22"/>
              </w:rPr>
            </w:pPr>
            <w:r>
              <w:rPr>
                <w:color w:val="000000"/>
                <w:sz w:val="22"/>
              </w:rPr>
              <w:t xml:space="preserve">2941 </w:t>
            </w:r>
          </w:p>
        </w:tc>
      </w:tr>
      <w:tr w14:paraId="46C4F690">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46D72643">
            <w:pPr>
              <w:rPr>
                <w:color w:val="000000"/>
                <w:sz w:val="22"/>
              </w:rPr>
            </w:pPr>
            <w:r>
              <w:rPr>
                <w:color w:val="000000"/>
                <w:sz w:val="22"/>
              </w:rPr>
              <w:t>2140112</w:t>
            </w:r>
          </w:p>
        </w:tc>
        <w:tc>
          <w:tcPr>
            <w:tcW w:w="5397" w:type="dxa"/>
            <w:tcBorders>
              <w:top w:val="nil"/>
              <w:left w:val="nil"/>
              <w:bottom w:val="single" w:color="auto" w:sz="4" w:space="0"/>
              <w:right w:val="single" w:color="auto" w:sz="4" w:space="0"/>
            </w:tcBorders>
            <w:shd w:val="clear" w:color="auto" w:fill="FFFFFF"/>
          </w:tcPr>
          <w:p w14:paraId="07B262AE">
            <w:pPr>
              <w:rPr>
                <w:color w:val="000000"/>
                <w:sz w:val="22"/>
              </w:rPr>
            </w:pPr>
            <w:r>
              <w:rPr>
                <w:color w:val="000000"/>
                <w:sz w:val="22"/>
              </w:rPr>
              <w:t>公路运输管理</w:t>
            </w:r>
          </w:p>
        </w:tc>
        <w:tc>
          <w:tcPr>
            <w:tcW w:w="1743" w:type="dxa"/>
            <w:tcBorders>
              <w:top w:val="nil"/>
              <w:left w:val="nil"/>
              <w:bottom w:val="single" w:color="auto" w:sz="4" w:space="0"/>
              <w:right w:val="single" w:color="auto" w:sz="4" w:space="0"/>
            </w:tcBorders>
            <w:shd w:val="clear" w:color="auto" w:fill="FFFFFF"/>
          </w:tcPr>
          <w:p w14:paraId="63FC1568">
            <w:pPr>
              <w:jc w:val="right"/>
              <w:rPr>
                <w:color w:val="000000"/>
                <w:sz w:val="22"/>
              </w:rPr>
            </w:pPr>
            <w:r>
              <w:rPr>
                <w:color w:val="000000"/>
                <w:sz w:val="22"/>
              </w:rPr>
              <w:t xml:space="preserve">1605 </w:t>
            </w:r>
          </w:p>
        </w:tc>
      </w:tr>
      <w:tr w14:paraId="2E7A68FD">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1B5B6C1B">
            <w:pPr>
              <w:rPr>
                <w:color w:val="000000"/>
                <w:sz w:val="22"/>
              </w:rPr>
            </w:pPr>
            <w:r>
              <w:rPr>
                <w:color w:val="000000"/>
                <w:sz w:val="22"/>
              </w:rPr>
              <w:t>2140199</w:t>
            </w:r>
          </w:p>
        </w:tc>
        <w:tc>
          <w:tcPr>
            <w:tcW w:w="5397" w:type="dxa"/>
            <w:tcBorders>
              <w:top w:val="nil"/>
              <w:left w:val="nil"/>
              <w:bottom w:val="single" w:color="auto" w:sz="4" w:space="0"/>
              <w:right w:val="single" w:color="auto" w:sz="4" w:space="0"/>
            </w:tcBorders>
            <w:shd w:val="clear" w:color="auto" w:fill="FFFFFF"/>
          </w:tcPr>
          <w:p w14:paraId="2A119E6B">
            <w:pPr>
              <w:rPr>
                <w:color w:val="000000"/>
                <w:sz w:val="22"/>
              </w:rPr>
            </w:pPr>
            <w:r>
              <w:rPr>
                <w:color w:val="000000"/>
                <w:sz w:val="22"/>
              </w:rPr>
              <w:t>其他公路水路运输支出</w:t>
            </w:r>
          </w:p>
        </w:tc>
        <w:tc>
          <w:tcPr>
            <w:tcW w:w="1743" w:type="dxa"/>
            <w:tcBorders>
              <w:top w:val="nil"/>
              <w:left w:val="nil"/>
              <w:bottom w:val="single" w:color="auto" w:sz="4" w:space="0"/>
              <w:right w:val="single" w:color="auto" w:sz="4" w:space="0"/>
            </w:tcBorders>
            <w:shd w:val="clear" w:color="auto" w:fill="FFFFFF"/>
          </w:tcPr>
          <w:p w14:paraId="3E1DC93F">
            <w:pPr>
              <w:jc w:val="right"/>
              <w:rPr>
                <w:color w:val="000000"/>
                <w:sz w:val="22"/>
              </w:rPr>
            </w:pPr>
            <w:r>
              <w:rPr>
                <w:color w:val="000000"/>
                <w:sz w:val="22"/>
              </w:rPr>
              <w:t xml:space="preserve">69 </w:t>
            </w:r>
          </w:p>
        </w:tc>
      </w:tr>
      <w:tr w14:paraId="422462A0">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1FA9A3F8">
            <w:pPr>
              <w:rPr>
                <w:color w:val="000000"/>
                <w:sz w:val="22"/>
              </w:rPr>
            </w:pPr>
            <w:r>
              <w:rPr>
                <w:color w:val="000000"/>
                <w:sz w:val="22"/>
              </w:rPr>
              <w:t>21499</w:t>
            </w:r>
          </w:p>
        </w:tc>
        <w:tc>
          <w:tcPr>
            <w:tcW w:w="5397" w:type="dxa"/>
            <w:tcBorders>
              <w:top w:val="nil"/>
              <w:left w:val="nil"/>
              <w:bottom w:val="single" w:color="auto" w:sz="4" w:space="0"/>
              <w:right w:val="single" w:color="auto" w:sz="4" w:space="0"/>
            </w:tcBorders>
            <w:shd w:val="clear" w:color="auto" w:fill="FFFFFF"/>
          </w:tcPr>
          <w:p w14:paraId="64C49E1F">
            <w:pPr>
              <w:rPr>
                <w:color w:val="000000"/>
                <w:sz w:val="22"/>
              </w:rPr>
            </w:pPr>
            <w:r>
              <w:rPr>
                <w:color w:val="000000"/>
                <w:sz w:val="22"/>
              </w:rPr>
              <w:t>其他交通运输支出</w:t>
            </w:r>
          </w:p>
        </w:tc>
        <w:tc>
          <w:tcPr>
            <w:tcW w:w="1743" w:type="dxa"/>
            <w:tcBorders>
              <w:top w:val="nil"/>
              <w:left w:val="nil"/>
              <w:bottom w:val="single" w:color="auto" w:sz="4" w:space="0"/>
              <w:right w:val="single" w:color="auto" w:sz="4" w:space="0"/>
            </w:tcBorders>
            <w:shd w:val="clear" w:color="auto" w:fill="FFFFFF"/>
          </w:tcPr>
          <w:p w14:paraId="55C19245">
            <w:pPr>
              <w:jc w:val="right"/>
              <w:rPr>
                <w:color w:val="000000"/>
                <w:sz w:val="22"/>
              </w:rPr>
            </w:pPr>
            <w:r>
              <w:rPr>
                <w:color w:val="000000"/>
                <w:sz w:val="22"/>
              </w:rPr>
              <w:t xml:space="preserve">309 </w:t>
            </w:r>
          </w:p>
        </w:tc>
      </w:tr>
      <w:tr w14:paraId="2E7CB744">
        <w:tblPrEx>
          <w:tblCellMar>
            <w:top w:w="0" w:type="dxa"/>
            <w:left w:w="108" w:type="dxa"/>
            <w:bottom w:w="0" w:type="dxa"/>
            <w:right w:w="108" w:type="dxa"/>
          </w:tblCellMar>
        </w:tblPrEx>
        <w:trPr>
          <w:trHeight w:val="174" w:hRule="atLeast"/>
        </w:trPr>
        <w:tc>
          <w:tcPr>
            <w:tcW w:w="1863" w:type="dxa"/>
            <w:tcBorders>
              <w:top w:val="nil"/>
              <w:left w:val="single" w:color="auto" w:sz="4" w:space="0"/>
              <w:bottom w:val="single" w:color="auto" w:sz="4" w:space="0"/>
              <w:right w:val="single" w:color="auto" w:sz="4" w:space="0"/>
            </w:tcBorders>
            <w:shd w:val="clear" w:color="auto" w:fill="FFFFFF"/>
          </w:tcPr>
          <w:p w14:paraId="1DF1E32B">
            <w:pPr>
              <w:rPr>
                <w:color w:val="000000"/>
                <w:sz w:val="22"/>
              </w:rPr>
            </w:pPr>
            <w:r>
              <w:rPr>
                <w:color w:val="000000"/>
                <w:sz w:val="22"/>
              </w:rPr>
              <w:t>2149901</w:t>
            </w:r>
          </w:p>
        </w:tc>
        <w:tc>
          <w:tcPr>
            <w:tcW w:w="5397" w:type="dxa"/>
            <w:tcBorders>
              <w:top w:val="nil"/>
              <w:left w:val="nil"/>
              <w:bottom w:val="single" w:color="auto" w:sz="4" w:space="0"/>
              <w:right w:val="single" w:color="auto" w:sz="4" w:space="0"/>
            </w:tcBorders>
            <w:shd w:val="clear" w:color="auto" w:fill="FFFFFF"/>
          </w:tcPr>
          <w:p w14:paraId="17068D27">
            <w:pPr>
              <w:rPr>
                <w:color w:val="000000"/>
                <w:sz w:val="22"/>
              </w:rPr>
            </w:pPr>
            <w:r>
              <w:rPr>
                <w:color w:val="000000"/>
                <w:sz w:val="22"/>
              </w:rPr>
              <w:t>公共交通运营补助</w:t>
            </w:r>
          </w:p>
        </w:tc>
        <w:tc>
          <w:tcPr>
            <w:tcW w:w="1743" w:type="dxa"/>
            <w:tcBorders>
              <w:top w:val="nil"/>
              <w:left w:val="nil"/>
              <w:bottom w:val="single" w:color="auto" w:sz="4" w:space="0"/>
              <w:right w:val="single" w:color="auto" w:sz="4" w:space="0"/>
            </w:tcBorders>
            <w:shd w:val="clear" w:color="auto" w:fill="FFFFFF"/>
          </w:tcPr>
          <w:p w14:paraId="6843E90D">
            <w:pPr>
              <w:jc w:val="right"/>
              <w:rPr>
                <w:color w:val="000000"/>
                <w:sz w:val="22"/>
              </w:rPr>
            </w:pPr>
            <w:r>
              <w:rPr>
                <w:color w:val="000000"/>
                <w:sz w:val="22"/>
              </w:rPr>
              <w:t xml:space="preserve">309 </w:t>
            </w:r>
          </w:p>
        </w:tc>
      </w:tr>
      <w:tr w14:paraId="29AB5416">
        <w:tblPrEx>
          <w:tblCellMar>
            <w:top w:w="0" w:type="dxa"/>
            <w:left w:w="108" w:type="dxa"/>
            <w:bottom w:w="0" w:type="dxa"/>
            <w:right w:w="108" w:type="dxa"/>
          </w:tblCellMar>
        </w:tblPrEx>
        <w:trPr>
          <w:trHeight w:val="131" w:hRule="atLeast"/>
        </w:trPr>
        <w:tc>
          <w:tcPr>
            <w:tcW w:w="1863" w:type="dxa"/>
            <w:tcBorders>
              <w:top w:val="nil"/>
              <w:left w:val="single" w:color="auto" w:sz="4" w:space="0"/>
              <w:bottom w:val="single" w:color="auto" w:sz="4" w:space="0"/>
              <w:right w:val="single" w:color="auto" w:sz="4" w:space="0"/>
            </w:tcBorders>
            <w:shd w:val="clear" w:color="auto" w:fill="FFFFFF"/>
          </w:tcPr>
          <w:p w14:paraId="76B00C55">
            <w:pPr>
              <w:rPr>
                <w:color w:val="000000"/>
                <w:sz w:val="22"/>
              </w:rPr>
            </w:pPr>
            <w:r>
              <w:rPr>
                <w:color w:val="000000"/>
                <w:sz w:val="22"/>
              </w:rPr>
              <w:t>216</w:t>
            </w:r>
          </w:p>
        </w:tc>
        <w:tc>
          <w:tcPr>
            <w:tcW w:w="5397" w:type="dxa"/>
            <w:tcBorders>
              <w:top w:val="nil"/>
              <w:left w:val="nil"/>
              <w:bottom w:val="single" w:color="auto" w:sz="4" w:space="0"/>
              <w:right w:val="single" w:color="auto" w:sz="4" w:space="0"/>
            </w:tcBorders>
            <w:shd w:val="clear" w:color="auto" w:fill="FFFFFF"/>
          </w:tcPr>
          <w:p w14:paraId="6D744FAB">
            <w:pPr>
              <w:rPr>
                <w:color w:val="000000"/>
                <w:sz w:val="22"/>
              </w:rPr>
            </w:pPr>
            <w:r>
              <w:rPr>
                <w:color w:val="000000"/>
                <w:sz w:val="22"/>
              </w:rPr>
              <w:t>商业服务业等支出</w:t>
            </w:r>
          </w:p>
        </w:tc>
        <w:tc>
          <w:tcPr>
            <w:tcW w:w="1743" w:type="dxa"/>
            <w:tcBorders>
              <w:top w:val="nil"/>
              <w:left w:val="nil"/>
              <w:bottom w:val="single" w:color="auto" w:sz="4" w:space="0"/>
              <w:right w:val="single" w:color="auto" w:sz="4" w:space="0"/>
            </w:tcBorders>
            <w:shd w:val="clear" w:color="auto" w:fill="FFFFFF"/>
          </w:tcPr>
          <w:p w14:paraId="3BF73B36">
            <w:pPr>
              <w:jc w:val="right"/>
              <w:rPr>
                <w:color w:val="000000"/>
                <w:sz w:val="22"/>
              </w:rPr>
            </w:pPr>
            <w:r>
              <w:rPr>
                <w:color w:val="000000"/>
                <w:sz w:val="22"/>
              </w:rPr>
              <w:t xml:space="preserve">150 </w:t>
            </w:r>
          </w:p>
        </w:tc>
      </w:tr>
      <w:tr w14:paraId="4FFF77F6">
        <w:tblPrEx>
          <w:tblCellMar>
            <w:top w:w="0" w:type="dxa"/>
            <w:left w:w="108" w:type="dxa"/>
            <w:bottom w:w="0" w:type="dxa"/>
            <w:right w:w="108" w:type="dxa"/>
          </w:tblCellMar>
        </w:tblPrEx>
        <w:trPr>
          <w:trHeight w:val="114" w:hRule="atLeast"/>
        </w:trPr>
        <w:tc>
          <w:tcPr>
            <w:tcW w:w="1863" w:type="dxa"/>
            <w:tcBorders>
              <w:top w:val="nil"/>
              <w:left w:val="single" w:color="auto" w:sz="4" w:space="0"/>
              <w:bottom w:val="single" w:color="auto" w:sz="4" w:space="0"/>
              <w:right w:val="single" w:color="auto" w:sz="4" w:space="0"/>
            </w:tcBorders>
            <w:shd w:val="clear" w:color="auto" w:fill="FFFFFF"/>
          </w:tcPr>
          <w:p w14:paraId="022A20FE">
            <w:pPr>
              <w:rPr>
                <w:color w:val="000000"/>
                <w:sz w:val="22"/>
              </w:rPr>
            </w:pPr>
            <w:r>
              <w:rPr>
                <w:color w:val="000000"/>
                <w:sz w:val="22"/>
              </w:rPr>
              <w:t>21602</w:t>
            </w:r>
          </w:p>
        </w:tc>
        <w:tc>
          <w:tcPr>
            <w:tcW w:w="5397" w:type="dxa"/>
            <w:tcBorders>
              <w:top w:val="nil"/>
              <w:left w:val="nil"/>
              <w:bottom w:val="single" w:color="auto" w:sz="4" w:space="0"/>
              <w:right w:val="single" w:color="auto" w:sz="4" w:space="0"/>
            </w:tcBorders>
            <w:shd w:val="clear" w:color="auto" w:fill="FFFFFF"/>
          </w:tcPr>
          <w:p w14:paraId="20B08B51">
            <w:pPr>
              <w:rPr>
                <w:color w:val="000000"/>
                <w:sz w:val="22"/>
              </w:rPr>
            </w:pPr>
            <w:r>
              <w:rPr>
                <w:color w:val="000000"/>
                <w:sz w:val="22"/>
              </w:rPr>
              <w:t>商业流通事务</w:t>
            </w:r>
          </w:p>
        </w:tc>
        <w:tc>
          <w:tcPr>
            <w:tcW w:w="1743" w:type="dxa"/>
            <w:tcBorders>
              <w:top w:val="nil"/>
              <w:left w:val="nil"/>
              <w:bottom w:val="single" w:color="auto" w:sz="4" w:space="0"/>
              <w:right w:val="single" w:color="auto" w:sz="4" w:space="0"/>
            </w:tcBorders>
            <w:shd w:val="clear" w:color="auto" w:fill="FFFFFF"/>
          </w:tcPr>
          <w:p w14:paraId="5F2DC516">
            <w:pPr>
              <w:jc w:val="right"/>
              <w:rPr>
                <w:color w:val="000000"/>
                <w:sz w:val="22"/>
              </w:rPr>
            </w:pPr>
            <w:r>
              <w:rPr>
                <w:color w:val="000000"/>
                <w:sz w:val="22"/>
              </w:rPr>
              <w:t xml:space="preserve">150 </w:t>
            </w:r>
          </w:p>
        </w:tc>
      </w:tr>
      <w:tr w14:paraId="62743568">
        <w:tblPrEx>
          <w:tblCellMar>
            <w:top w:w="0" w:type="dxa"/>
            <w:left w:w="108" w:type="dxa"/>
            <w:bottom w:w="0" w:type="dxa"/>
            <w:right w:w="108" w:type="dxa"/>
          </w:tblCellMar>
        </w:tblPrEx>
        <w:trPr>
          <w:trHeight w:val="161" w:hRule="atLeast"/>
        </w:trPr>
        <w:tc>
          <w:tcPr>
            <w:tcW w:w="1863" w:type="dxa"/>
            <w:tcBorders>
              <w:top w:val="nil"/>
              <w:left w:val="single" w:color="auto" w:sz="4" w:space="0"/>
              <w:bottom w:val="single" w:color="auto" w:sz="4" w:space="0"/>
              <w:right w:val="single" w:color="auto" w:sz="4" w:space="0"/>
            </w:tcBorders>
            <w:shd w:val="clear" w:color="auto" w:fill="FFFFFF"/>
          </w:tcPr>
          <w:p w14:paraId="6DC49B89">
            <w:pPr>
              <w:rPr>
                <w:color w:val="000000"/>
                <w:sz w:val="22"/>
              </w:rPr>
            </w:pPr>
            <w:r>
              <w:rPr>
                <w:color w:val="000000"/>
                <w:sz w:val="22"/>
              </w:rPr>
              <w:t>2160299</w:t>
            </w:r>
          </w:p>
        </w:tc>
        <w:tc>
          <w:tcPr>
            <w:tcW w:w="5397" w:type="dxa"/>
            <w:tcBorders>
              <w:top w:val="nil"/>
              <w:left w:val="nil"/>
              <w:bottom w:val="single" w:color="auto" w:sz="4" w:space="0"/>
              <w:right w:val="single" w:color="auto" w:sz="4" w:space="0"/>
            </w:tcBorders>
            <w:shd w:val="clear" w:color="auto" w:fill="FFFFFF"/>
          </w:tcPr>
          <w:p w14:paraId="23351C74">
            <w:pPr>
              <w:rPr>
                <w:color w:val="000000"/>
                <w:sz w:val="22"/>
              </w:rPr>
            </w:pPr>
            <w:r>
              <w:rPr>
                <w:color w:val="000000"/>
                <w:sz w:val="22"/>
              </w:rPr>
              <w:t>其他商业流通事务支出</w:t>
            </w:r>
          </w:p>
        </w:tc>
        <w:tc>
          <w:tcPr>
            <w:tcW w:w="1743" w:type="dxa"/>
            <w:tcBorders>
              <w:top w:val="nil"/>
              <w:left w:val="nil"/>
              <w:bottom w:val="single" w:color="auto" w:sz="4" w:space="0"/>
              <w:right w:val="single" w:color="auto" w:sz="4" w:space="0"/>
            </w:tcBorders>
            <w:shd w:val="clear" w:color="auto" w:fill="FFFFFF"/>
          </w:tcPr>
          <w:p w14:paraId="398839BB">
            <w:pPr>
              <w:jc w:val="right"/>
              <w:rPr>
                <w:color w:val="000000"/>
                <w:sz w:val="22"/>
              </w:rPr>
            </w:pPr>
            <w:r>
              <w:rPr>
                <w:color w:val="000000"/>
                <w:sz w:val="22"/>
              </w:rPr>
              <w:t xml:space="preserve">150 </w:t>
            </w:r>
          </w:p>
        </w:tc>
      </w:tr>
      <w:tr w14:paraId="070DD47B">
        <w:tblPrEx>
          <w:tblCellMar>
            <w:top w:w="0" w:type="dxa"/>
            <w:left w:w="108" w:type="dxa"/>
            <w:bottom w:w="0" w:type="dxa"/>
            <w:right w:w="108" w:type="dxa"/>
          </w:tblCellMar>
        </w:tblPrEx>
        <w:trPr>
          <w:trHeight w:val="166" w:hRule="atLeast"/>
        </w:trPr>
        <w:tc>
          <w:tcPr>
            <w:tcW w:w="1863" w:type="dxa"/>
            <w:tcBorders>
              <w:top w:val="nil"/>
              <w:left w:val="single" w:color="auto" w:sz="4" w:space="0"/>
              <w:bottom w:val="single" w:color="auto" w:sz="4" w:space="0"/>
              <w:right w:val="single" w:color="auto" w:sz="4" w:space="0"/>
            </w:tcBorders>
            <w:shd w:val="clear" w:color="auto" w:fill="FFFFFF"/>
          </w:tcPr>
          <w:p w14:paraId="6A8F8DAF">
            <w:pPr>
              <w:rPr>
                <w:color w:val="000000"/>
                <w:sz w:val="22"/>
              </w:rPr>
            </w:pPr>
            <w:r>
              <w:rPr>
                <w:color w:val="000000"/>
                <w:sz w:val="22"/>
              </w:rPr>
              <w:t>217</w:t>
            </w:r>
          </w:p>
        </w:tc>
        <w:tc>
          <w:tcPr>
            <w:tcW w:w="5397" w:type="dxa"/>
            <w:tcBorders>
              <w:top w:val="nil"/>
              <w:left w:val="nil"/>
              <w:bottom w:val="single" w:color="auto" w:sz="4" w:space="0"/>
              <w:right w:val="single" w:color="auto" w:sz="4" w:space="0"/>
            </w:tcBorders>
            <w:shd w:val="clear" w:color="auto" w:fill="FFFFFF"/>
          </w:tcPr>
          <w:p w14:paraId="1330F4E8">
            <w:pPr>
              <w:rPr>
                <w:color w:val="000000"/>
                <w:sz w:val="22"/>
              </w:rPr>
            </w:pPr>
            <w:r>
              <w:rPr>
                <w:color w:val="000000"/>
                <w:sz w:val="22"/>
              </w:rPr>
              <w:t>金融支出</w:t>
            </w:r>
          </w:p>
        </w:tc>
        <w:tc>
          <w:tcPr>
            <w:tcW w:w="1743" w:type="dxa"/>
            <w:tcBorders>
              <w:top w:val="nil"/>
              <w:left w:val="nil"/>
              <w:bottom w:val="single" w:color="auto" w:sz="4" w:space="0"/>
              <w:right w:val="single" w:color="auto" w:sz="4" w:space="0"/>
            </w:tcBorders>
            <w:shd w:val="clear" w:color="auto" w:fill="FFFFFF"/>
          </w:tcPr>
          <w:p w14:paraId="385053C0">
            <w:pPr>
              <w:jc w:val="right"/>
              <w:rPr>
                <w:color w:val="000000"/>
                <w:sz w:val="22"/>
              </w:rPr>
            </w:pPr>
            <w:r>
              <w:rPr>
                <w:color w:val="000000"/>
                <w:sz w:val="22"/>
              </w:rPr>
              <w:t xml:space="preserve">75 </w:t>
            </w:r>
          </w:p>
        </w:tc>
      </w:tr>
      <w:tr w14:paraId="7526210C">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5B8853F8">
            <w:pPr>
              <w:rPr>
                <w:color w:val="000000"/>
                <w:sz w:val="22"/>
              </w:rPr>
            </w:pPr>
            <w:r>
              <w:rPr>
                <w:color w:val="000000"/>
                <w:sz w:val="22"/>
              </w:rPr>
              <w:t>21701</w:t>
            </w:r>
          </w:p>
        </w:tc>
        <w:tc>
          <w:tcPr>
            <w:tcW w:w="5397" w:type="dxa"/>
            <w:tcBorders>
              <w:top w:val="nil"/>
              <w:left w:val="nil"/>
              <w:bottom w:val="single" w:color="auto" w:sz="4" w:space="0"/>
              <w:right w:val="single" w:color="auto" w:sz="4" w:space="0"/>
            </w:tcBorders>
            <w:shd w:val="clear" w:color="auto" w:fill="FFFFFF"/>
          </w:tcPr>
          <w:p w14:paraId="14BEFF3C">
            <w:pPr>
              <w:rPr>
                <w:color w:val="000000"/>
                <w:sz w:val="22"/>
              </w:rPr>
            </w:pPr>
            <w:r>
              <w:rPr>
                <w:color w:val="000000"/>
                <w:sz w:val="22"/>
              </w:rPr>
              <w:t>金融部门行政支出</w:t>
            </w:r>
          </w:p>
        </w:tc>
        <w:tc>
          <w:tcPr>
            <w:tcW w:w="1743" w:type="dxa"/>
            <w:tcBorders>
              <w:top w:val="nil"/>
              <w:left w:val="nil"/>
              <w:bottom w:val="single" w:color="auto" w:sz="4" w:space="0"/>
              <w:right w:val="single" w:color="auto" w:sz="4" w:space="0"/>
            </w:tcBorders>
            <w:shd w:val="clear" w:color="auto" w:fill="FFFFFF"/>
          </w:tcPr>
          <w:p w14:paraId="046139B3">
            <w:pPr>
              <w:jc w:val="right"/>
              <w:rPr>
                <w:color w:val="000000"/>
                <w:sz w:val="22"/>
              </w:rPr>
            </w:pPr>
            <w:r>
              <w:rPr>
                <w:color w:val="000000"/>
                <w:sz w:val="22"/>
              </w:rPr>
              <w:t xml:space="preserve">32 </w:t>
            </w:r>
          </w:p>
        </w:tc>
      </w:tr>
      <w:tr w14:paraId="79C0534E">
        <w:tblPrEx>
          <w:tblCellMar>
            <w:top w:w="0" w:type="dxa"/>
            <w:left w:w="108" w:type="dxa"/>
            <w:bottom w:w="0" w:type="dxa"/>
            <w:right w:w="108" w:type="dxa"/>
          </w:tblCellMar>
        </w:tblPrEx>
        <w:trPr>
          <w:trHeight w:val="177" w:hRule="atLeast"/>
        </w:trPr>
        <w:tc>
          <w:tcPr>
            <w:tcW w:w="1863" w:type="dxa"/>
            <w:tcBorders>
              <w:top w:val="nil"/>
              <w:left w:val="single" w:color="auto" w:sz="4" w:space="0"/>
              <w:bottom w:val="single" w:color="auto" w:sz="4" w:space="0"/>
              <w:right w:val="single" w:color="auto" w:sz="4" w:space="0"/>
            </w:tcBorders>
            <w:shd w:val="clear" w:color="auto" w:fill="FFFFFF"/>
          </w:tcPr>
          <w:p w14:paraId="6EAE4678">
            <w:pPr>
              <w:rPr>
                <w:color w:val="000000"/>
                <w:sz w:val="22"/>
              </w:rPr>
            </w:pPr>
            <w:r>
              <w:rPr>
                <w:color w:val="000000"/>
                <w:sz w:val="22"/>
              </w:rPr>
              <w:t>2170199</w:t>
            </w:r>
          </w:p>
        </w:tc>
        <w:tc>
          <w:tcPr>
            <w:tcW w:w="5397" w:type="dxa"/>
            <w:tcBorders>
              <w:top w:val="nil"/>
              <w:left w:val="nil"/>
              <w:bottom w:val="single" w:color="auto" w:sz="4" w:space="0"/>
              <w:right w:val="single" w:color="auto" w:sz="4" w:space="0"/>
            </w:tcBorders>
            <w:shd w:val="clear" w:color="auto" w:fill="FFFFFF"/>
          </w:tcPr>
          <w:p w14:paraId="4FAC4733">
            <w:pPr>
              <w:rPr>
                <w:color w:val="000000"/>
                <w:sz w:val="22"/>
              </w:rPr>
            </w:pPr>
            <w:r>
              <w:rPr>
                <w:color w:val="000000"/>
                <w:sz w:val="22"/>
              </w:rPr>
              <w:t>金融部门其他行政支出</w:t>
            </w:r>
          </w:p>
        </w:tc>
        <w:tc>
          <w:tcPr>
            <w:tcW w:w="1743" w:type="dxa"/>
            <w:tcBorders>
              <w:top w:val="nil"/>
              <w:left w:val="nil"/>
              <w:bottom w:val="single" w:color="auto" w:sz="4" w:space="0"/>
              <w:right w:val="single" w:color="auto" w:sz="4" w:space="0"/>
            </w:tcBorders>
            <w:shd w:val="clear" w:color="auto" w:fill="FFFFFF"/>
          </w:tcPr>
          <w:p w14:paraId="4D0F741B">
            <w:pPr>
              <w:jc w:val="right"/>
              <w:rPr>
                <w:color w:val="000000"/>
                <w:sz w:val="22"/>
              </w:rPr>
            </w:pPr>
            <w:r>
              <w:rPr>
                <w:color w:val="000000"/>
                <w:sz w:val="22"/>
              </w:rPr>
              <w:t xml:space="preserve">32 </w:t>
            </w:r>
          </w:p>
        </w:tc>
      </w:tr>
      <w:tr w14:paraId="32B4E75B">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5F9262DF">
            <w:pPr>
              <w:rPr>
                <w:color w:val="000000"/>
                <w:sz w:val="22"/>
              </w:rPr>
            </w:pPr>
            <w:r>
              <w:rPr>
                <w:color w:val="000000"/>
                <w:sz w:val="22"/>
              </w:rPr>
              <w:t>21799</w:t>
            </w:r>
          </w:p>
        </w:tc>
        <w:tc>
          <w:tcPr>
            <w:tcW w:w="5397" w:type="dxa"/>
            <w:tcBorders>
              <w:top w:val="nil"/>
              <w:left w:val="nil"/>
              <w:bottom w:val="single" w:color="auto" w:sz="4" w:space="0"/>
              <w:right w:val="single" w:color="auto" w:sz="4" w:space="0"/>
            </w:tcBorders>
            <w:shd w:val="clear" w:color="auto" w:fill="FFFFFF"/>
          </w:tcPr>
          <w:p w14:paraId="22099E64">
            <w:pPr>
              <w:rPr>
                <w:color w:val="000000"/>
                <w:sz w:val="22"/>
              </w:rPr>
            </w:pPr>
            <w:r>
              <w:rPr>
                <w:color w:val="000000"/>
                <w:sz w:val="22"/>
              </w:rPr>
              <w:t>其他金融支出</w:t>
            </w:r>
          </w:p>
        </w:tc>
        <w:tc>
          <w:tcPr>
            <w:tcW w:w="1743" w:type="dxa"/>
            <w:tcBorders>
              <w:top w:val="nil"/>
              <w:left w:val="nil"/>
              <w:bottom w:val="single" w:color="auto" w:sz="4" w:space="0"/>
              <w:right w:val="single" w:color="auto" w:sz="4" w:space="0"/>
            </w:tcBorders>
            <w:shd w:val="clear" w:color="auto" w:fill="FFFFFF"/>
          </w:tcPr>
          <w:p w14:paraId="3BEAEE10">
            <w:pPr>
              <w:jc w:val="right"/>
              <w:rPr>
                <w:color w:val="000000"/>
                <w:sz w:val="22"/>
              </w:rPr>
            </w:pPr>
            <w:r>
              <w:rPr>
                <w:color w:val="000000"/>
                <w:sz w:val="22"/>
              </w:rPr>
              <w:t xml:space="preserve">43 </w:t>
            </w:r>
          </w:p>
        </w:tc>
      </w:tr>
      <w:tr w14:paraId="25FB235F">
        <w:tblPrEx>
          <w:tblCellMar>
            <w:top w:w="0" w:type="dxa"/>
            <w:left w:w="108" w:type="dxa"/>
            <w:bottom w:w="0" w:type="dxa"/>
            <w:right w:w="108" w:type="dxa"/>
          </w:tblCellMar>
        </w:tblPrEx>
        <w:trPr>
          <w:trHeight w:val="168" w:hRule="atLeast"/>
        </w:trPr>
        <w:tc>
          <w:tcPr>
            <w:tcW w:w="1863" w:type="dxa"/>
            <w:tcBorders>
              <w:top w:val="nil"/>
              <w:left w:val="single" w:color="auto" w:sz="4" w:space="0"/>
              <w:bottom w:val="single" w:color="auto" w:sz="4" w:space="0"/>
              <w:right w:val="single" w:color="auto" w:sz="4" w:space="0"/>
            </w:tcBorders>
            <w:shd w:val="clear" w:color="auto" w:fill="FFFFFF"/>
          </w:tcPr>
          <w:p w14:paraId="60A340D4">
            <w:pPr>
              <w:rPr>
                <w:color w:val="000000"/>
                <w:sz w:val="22"/>
              </w:rPr>
            </w:pPr>
            <w:r>
              <w:rPr>
                <w:color w:val="000000"/>
                <w:sz w:val="22"/>
              </w:rPr>
              <w:t>2179999</w:t>
            </w:r>
          </w:p>
        </w:tc>
        <w:tc>
          <w:tcPr>
            <w:tcW w:w="5397" w:type="dxa"/>
            <w:tcBorders>
              <w:top w:val="nil"/>
              <w:left w:val="nil"/>
              <w:bottom w:val="single" w:color="auto" w:sz="4" w:space="0"/>
              <w:right w:val="single" w:color="auto" w:sz="4" w:space="0"/>
            </w:tcBorders>
            <w:shd w:val="clear" w:color="auto" w:fill="FFFFFF"/>
          </w:tcPr>
          <w:p w14:paraId="6AFCE6D2">
            <w:pPr>
              <w:rPr>
                <w:color w:val="000000"/>
                <w:sz w:val="22"/>
              </w:rPr>
            </w:pPr>
            <w:r>
              <w:rPr>
                <w:color w:val="000000"/>
                <w:sz w:val="22"/>
              </w:rPr>
              <w:t>其他金融支出</w:t>
            </w:r>
          </w:p>
        </w:tc>
        <w:tc>
          <w:tcPr>
            <w:tcW w:w="1743" w:type="dxa"/>
            <w:tcBorders>
              <w:top w:val="nil"/>
              <w:left w:val="nil"/>
              <w:bottom w:val="single" w:color="auto" w:sz="4" w:space="0"/>
              <w:right w:val="single" w:color="auto" w:sz="4" w:space="0"/>
            </w:tcBorders>
            <w:shd w:val="clear" w:color="auto" w:fill="FFFFFF"/>
          </w:tcPr>
          <w:p w14:paraId="4DDB7377">
            <w:pPr>
              <w:jc w:val="right"/>
              <w:rPr>
                <w:color w:val="000000"/>
                <w:sz w:val="22"/>
              </w:rPr>
            </w:pPr>
            <w:r>
              <w:rPr>
                <w:color w:val="000000"/>
                <w:sz w:val="22"/>
              </w:rPr>
              <w:t xml:space="preserve">43 </w:t>
            </w:r>
          </w:p>
        </w:tc>
      </w:tr>
      <w:tr w14:paraId="26BF01AD">
        <w:tblPrEx>
          <w:tblCellMar>
            <w:top w:w="0" w:type="dxa"/>
            <w:left w:w="108" w:type="dxa"/>
            <w:bottom w:w="0" w:type="dxa"/>
            <w:right w:w="108" w:type="dxa"/>
          </w:tblCellMar>
        </w:tblPrEx>
        <w:trPr>
          <w:trHeight w:val="179" w:hRule="atLeast"/>
        </w:trPr>
        <w:tc>
          <w:tcPr>
            <w:tcW w:w="1863" w:type="dxa"/>
            <w:tcBorders>
              <w:top w:val="nil"/>
              <w:left w:val="single" w:color="auto" w:sz="4" w:space="0"/>
              <w:bottom w:val="single" w:color="auto" w:sz="4" w:space="0"/>
              <w:right w:val="single" w:color="auto" w:sz="4" w:space="0"/>
            </w:tcBorders>
            <w:shd w:val="clear" w:color="auto" w:fill="FFFFFF"/>
          </w:tcPr>
          <w:p w14:paraId="0F054002">
            <w:pPr>
              <w:rPr>
                <w:color w:val="000000"/>
                <w:sz w:val="22"/>
              </w:rPr>
            </w:pPr>
            <w:r>
              <w:rPr>
                <w:color w:val="000000"/>
                <w:sz w:val="22"/>
              </w:rPr>
              <w:t>220</w:t>
            </w:r>
          </w:p>
        </w:tc>
        <w:tc>
          <w:tcPr>
            <w:tcW w:w="5397" w:type="dxa"/>
            <w:tcBorders>
              <w:top w:val="nil"/>
              <w:left w:val="nil"/>
              <w:bottom w:val="single" w:color="auto" w:sz="4" w:space="0"/>
              <w:right w:val="single" w:color="auto" w:sz="4" w:space="0"/>
            </w:tcBorders>
            <w:shd w:val="clear" w:color="auto" w:fill="FFFFFF"/>
          </w:tcPr>
          <w:p w14:paraId="70755ADB">
            <w:pPr>
              <w:rPr>
                <w:color w:val="000000"/>
                <w:sz w:val="22"/>
              </w:rPr>
            </w:pPr>
            <w:r>
              <w:rPr>
                <w:color w:val="000000"/>
                <w:sz w:val="22"/>
              </w:rPr>
              <w:t>自然资源海洋气象等支出</w:t>
            </w:r>
          </w:p>
        </w:tc>
        <w:tc>
          <w:tcPr>
            <w:tcW w:w="1743" w:type="dxa"/>
            <w:tcBorders>
              <w:top w:val="nil"/>
              <w:left w:val="nil"/>
              <w:bottom w:val="single" w:color="auto" w:sz="4" w:space="0"/>
              <w:right w:val="single" w:color="auto" w:sz="4" w:space="0"/>
            </w:tcBorders>
            <w:shd w:val="clear" w:color="auto" w:fill="FFFFFF"/>
          </w:tcPr>
          <w:p w14:paraId="50B191C9">
            <w:pPr>
              <w:jc w:val="right"/>
              <w:rPr>
                <w:color w:val="000000"/>
                <w:sz w:val="22"/>
              </w:rPr>
            </w:pPr>
            <w:r>
              <w:rPr>
                <w:color w:val="000000"/>
                <w:sz w:val="22"/>
              </w:rPr>
              <w:t xml:space="preserve">13900 </w:t>
            </w:r>
          </w:p>
        </w:tc>
      </w:tr>
      <w:tr w14:paraId="67279505">
        <w:tblPrEx>
          <w:tblCellMar>
            <w:top w:w="0" w:type="dxa"/>
            <w:left w:w="108" w:type="dxa"/>
            <w:bottom w:w="0" w:type="dxa"/>
            <w:right w:w="108" w:type="dxa"/>
          </w:tblCellMar>
        </w:tblPrEx>
        <w:trPr>
          <w:trHeight w:val="185" w:hRule="atLeast"/>
        </w:trPr>
        <w:tc>
          <w:tcPr>
            <w:tcW w:w="1863" w:type="dxa"/>
            <w:tcBorders>
              <w:top w:val="nil"/>
              <w:left w:val="single" w:color="auto" w:sz="4" w:space="0"/>
              <w:bottom w:val="single" w:color="auto" w:sz="4" w:space="0"/>
              <w:right w:val="single" w:color="auto" w:sz="4" w:space="0"/>
            </w:tcBorders>
            <w:shd w:val="clear" w:color="auto" w:fill="FFFFFF"/>
          </w:tcPr>
          <w:p w14:paraId="67515E78">
            <w:pPr>
              <w:rPr>
                <w:color w:val="000000"/>
                <w:sz w:val="22"/>
              </w:rPr>
            </w:pPr>
            <w:r>
              <w:rPr>
                <w:color w:val="000000"/>
                <w:sz w:val="22"/>
              </w:rPr>
              <w:t>22001</w:t>
            </w:r>
          </w:p>
        </w:tc>
        <w:tc>
          <w:tcPr>
            <w:tcW w:w="5397" w:type="dxa"/>
            <w:tcBorders>
              <w:top w:val="nil"/>
              <w:left w:val="nil"/>
              <w:bottom w:val="single" w:color="auto" w:sz="4" w:space="0"/>
              <w:right w:val="single" w:color="auto" w:sz="4" w:space="0"/>
            </w:tcBorders>
            <w:shd w:val="clear" w:color="auto" w:fill="FFFFFF"/>
          </w:tcPr>
          <w:p w14:paraId="5FAD690B">
            <w:pPr>
              <w:rPr>
                <w:color w:val="000000"/>
                <w:sz w:val="22"/>
              </w:rPr>
            </w:pPr>
            <w:r>
              <w:rPr>
                <w:color w:val="000000"/>
                <w:sz w:val="22"/>
              </w:rPr>
              <w:t>自然资源事务</w:t>
            </w:r>
          </w:p>
        </w:tc>
        <w:tc>
          <w:tcPr>
            <w:tcW w:w="1743" w:type="dxa"/>
            <w:tcBorders>
              <w:top w:val="nil"/>
              <w:left w:val="nil"/>
              <w:bottom w:val="single" w:color="auto" w:sz="4" w:space="0"/>
              <w:right w:val="single" w:color="auto" w:sz="4" w:space="0"/>
            </w:tcBorders>
            <w:shd w:val="clear" w:color="auto" w:fill="FFFFFF"/>
          </w:tcPr>
          <w:p w14:paraId="4581D247">
            <w:pPr>
              <w:jc w:val="right"/>
              <w:rPr>
                <w:color w:val="000000"/>
                <w:sz w:val="22"/>
              </w:rPr>
            </w:pPr>
            <w:r>
              <w:rPr>
                <w:color w:val="000000"/>
                <w:sz w:val="22"/>
              </w:rPr>
              <w:t xml:space="preserve">13855 </w:t>
            </w:r>
          </w:p>
        </w:tc>
      </w:tr>
      <w:tr w14:paraId="786684E4">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1B13A4BB">
            <w:pPr>
              <w:rPr>
                <w:color w:val="000000"/>
                <w:sz w:val="22"/>
              </w:rPr>
            </w:pPr>
            <w:r>
              <w:rPr>
                <w:color w:val="000000"/>
                <w:sz w:val="22"/>
              </w:rPr>
              <w:t>2200101</w:t>
            </w:r>
          </w:p>
        </w:tc>
        <w:tc>
          <w:tcPr>
            <w:tcW w:w="5397" w:type="dxa"/>
            <w:tcBorders>
              <w:top w:val="nil"/>
              <w:left w:val="nil"/>
              <w:bottom w:val="single" w:color="auto" w:sz="4" w:space="0"/>
              <w:right w:val="single" w:color="auto" w:sz="4" w:space="0"/>
            </w:tcBorders>
            <w:shd w:val="clear" w:color="auto" w:fill="FFFFFF"/>
          </w:tcPr>
          <w:p w14:paraId="653AEF2B">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3A1FF47D">
            <w:pPr>
              <w:jc w:val="right"/>
              <w:rPr>
                <w:color w:val="000000"/>
                <w:sz w:val="22"/>
              </w:rPr>
            </w:pPr>
            <w:r>
              <w:rPr>
                <w:color w:val="000000"/>
                <w:sz w:val="22"/>
              </w:rPr>
              <w:t xml:space="preserve">265 </w:t>
            </w:r>
          </w:p>
        </w:tc>
      </w:tr>
      <w:tr w14:paraId="3ADA0A34">
        <w:tblPrEx>
          <w:tblCellMar>
            <w:top w:w="0" w:type="dxa"/>
            <w:left w:w="108" w:type="dxa"/>
            <w:bottom w:w="0" w:type="dxa"/>
            <w:right w:w="108" w:type="dxa"/>
          </w:tblCellMar>
        </w:tblPrEx>
        <w:trPr>
          <w:trHeight w:val="197" w:hRule="atLeast"/>
        </w:trPr>
        <w:tc>
          <w:tcPr>
            <w:tcW w:w="1863" w:type="dxa"/>
            <w:tcBorders>
              <w:top w:val="nil"/>
              <w:left w:val="single" w:color="auto" w:sz="4" w:space="0"/>
              <w:bottom w:val="single" w:color="auto" w:sz="4" w:space="0"/>
              <w:right w:val="single" w:color="auto" w:sz="4" w:space="0"/>
            </w:tcBorders>
            <w:shd w:val="clear" w:color="auto" w:fill="FFFFFF"/>
          </w:tcPr>
          <w:p w14:paraId="49F4BBF7">
            <w:pPr>
              <w:rPr>
                <w:color w:val="000000"/>
                <w:sz w:val="22"/>
              </w:rPr>
            </w:pPr>
            <w:r>
              <w:rPr>
                <w:color w:val="000000"/>
                <w:sz w:val="22"/>
              </w:rPr>
              <w:t>2200102</w:t>
            </w:r>
          </w:p>
        </w:tc>
        <w:tc>
          <w:tcPr>
            <w:tcW w:w="5397" w:type="dxa"/>
            <w:tcBorders>
              <w:top w:val="nil"/>
              <w:left w:val="nil"/>
              <w:bottom w:val="single" w:color="auto" w:sz="4" w:space="0"/>
              <w:right w:val="single" w:color="auto" w:sz="4" w:space="0"/>
            </w:tcBorders>
            <w:shd w:val="clear" w:color="auto" w:fill="FFFFFF"/>
          </w:tcPr>
          <w:p w14:paraId="4AC99247">
            <w:pPr>
              <w:rPr>
                <w:color w:val="000000"/>
                <w:sz w:val="22"/>
              </w:rPr>
            </w:pPr>
            <w:r>
              <w:rPr>
                <w:color w:val="000000"/>
                <w:sz w:val="22"/>
              </w:rPr>
              <w:t>一般行政管理事务</w:t>
            </w:r>
          </w:p>
        </w:tc>
        <w:tc>
          <w:tcPr>
            <w:tcW w:w="1743" w:type="dxa"/>
            <w:tcBorders>
              <w:top w:val="nil"/>
              <w:left w:val="nil"/>
              <w:bottom w:val="single" w:color="auto" w:sz="4" w:space="0"/>
              <w:right w:val="single" w:color="auto" w:sz="4" w:space="0"/>
            </w:tcBorders>
            <w:shd w:val="clear" w:color="auto" w:fill="FFFFFF"/>
          </w:tcPr>
          <w:p w14:paraId="3318EFBA">
            <w:pPr>
              <w:jc w:val="right"/>
              <w:rPr>
                <w:color w:val="000000"/>
                <w:sz w:val="22"/>
              </w:rPr>
            </w:pPr>
            <w:r>
              <w:rPr>
                <w:color w:val="000000"/>
                <w:sz w:val="22"/>
              </w:rPr>
              <w:t xml:space="preserve">141 </w:t>
            </w:r>
          </w:p>
        </w:tc>
      </w:tr>
      <w:tr w14:paraId="21D29AC3">
        <w:tblPrEx>
          <w:tblCellMar>
            <w:top w:w="0" w:type="dxa"/>
            <w:left w:w="108" w:type="dxa"/>
            <w:bottom w:w="0" w:type="dxa"/>
            <w:right w:w="108" w:type="dxa"/>
          </w:tblCellMar>
        </w:tblPrEx>
        <w:trPr>
          <w:trHeight w:val="187" w:hRule="atLeast"/>
        </w:trPr>
        <w:tc>
          <w:tcPr>
            <w:tcW w:w="1863" w:type="dxa"/>
            <w:tcBorders>
              <w:top w:val="nil"/>
              <w:left w:val="single" w:color="auto" w:sz="4" w:space="0"/>
              <w:bottom w:val="single" w:color="auto" w:sz="4" w:space="0"/>
              <w:right w:val="single" w:color="auto" w:sz="4" w:space="0"/>
            </w:tcBorders>
            <w:shd w:val="clear" w:color="auto" w:fill="FFFFFF"/>
          </w:tcPr>
          <w:p w14:paraId="0207C3F0">
            <w:pPr>
              <w:rPr>
                <w:color w:val="000000"/>
                <w:sz w:val="22"/>
              </w:rPr>
            </w:pPr>
            <w:r>
              <w:rPr>
                <w:color w:val="000000"/>
                <w:sz w:val="22"/>
              </w:rPr>
              <w:t>2200106</w:t>
            </w:r>
          </w:p>
        </w:tc>
        <w:tc>
          <w:tcPr>
            <w:tcW w:w="5397" w:type="dxa"/>
            <w:tcBorders>
              <w:top w:val="nil"/>
              <w:left w:val="nil"/>
              <w:bottom w:val="single" w:color="auto" w:sz="4" w:space="0"/>
              <w:right w:val="single" w:color="auto" w:sz="4" w:space="0"/>
            </w:tcBorders>
            <w:shd w:val="clear" w:color="auto" w:fill="FFFFFF"/>
          </w:tcPr>
          <w:p w14:paraId="33CE07C8">
            <w:pPr>
              <w:rPr>
                <w:color w:val="000000"/>
                <w:sz w:val="22"/>
              </w:rPr>
            </w:pPr>
            <w:r>
              <w:rPr>
                <w:color w:val="000000"/>
                <w:sz w:val="22"/>
              </w:rPr>
              <w:t>自然资源利用与保护</w:t>
            </w:r>
          </w:p>
        </w:tc>
        <w:tc>
          <w:tcPr>
            <w:tcW w:w="1743" w:type="dxa"/>
            <w:tcBorders>
              <w:top w:val="nil"/>
              <w:left w:val="nil"/>
              <w:bottom w:val="single" w:color="auto" w:sz="4" w:space="0"/>
              <w:right w:val="single" w:color="auto" w:sz="4" w:space="0"/>
            </w:tcBorders>
            <w:shd w:val="clear" w:color="auto" w:fill="FFFFFF"/>
          </w:tcPr>
          <w:p w14:paraId="3340A813">
            <w:pPr>
              <w:jc w:val="right"/>
              <w:rPr>
                <w:color w:val="000000"/>
                <w:sz w:val="22"/>
              </w:rPr>
            </w:pPr>
            <w:r>
              <w:rPr>
                <w:color w:val="000000"/>
                <w:sz w:val="22"/>
              </w:rPr>
              <w:t xml:space="preserve">12477 </w:t>
            </w:r>
          </w:p>
        </w:tc>
      </w:tr>
      <w:tr w14:paraId="7B05EE76">
        <w:tblPrEx>
          <w:tblCellMar>
            <w:top w:w="0" w:type="dxa"/>
            <w:left w:w="108" w:type="dxa"/>
            <w:bottom w:w="0" w:type="dxa"/>
            <w:right w:w="108" w:type="dxa"/>
          </w:tblCellMar>
        </w:tblPrEx>
        <w:trPr>
          <w:trHeight w:val="189" w:hRule="atLeast"/>
        </w:trPr>
        <w:tc>
          <w:tcPr>
            <w:tcW w:w="1863" w:type="dxa"/>
            <w:tcBorders>
              <w:top w:val="nil"/>
              <w:left w:val="single" w:color="auto" w:sz="4" w:space="0"/>
              <w:bottom w:val="single" w:color="auto" w:sz="4" w:space="0"/>
              <w:right w:val="single" w:color="auto" w:sz="4" w:space="0"/>
            </w:tcBorders>
            <w:shd w:val="clear" w:color="auto" w:fill="FFFFFF"/>
          </w:tcPr>
          <w:p w14:paraId="20F79E88">
            <w:pPr>
              <w:rPr>
                <w:color w:val="000000"/>
                <w:sz w:val="22"/>
              </w:rPr>
            </w:pPr>
            <w:r>
              <w:rPr>
                <w:color w:val="000000"/>
                <w:sz w:val="22"/>
              </w:rPr>
              <w:t>2200150</w:t>
            </w:r>
          </w:p>
        </w:tc>
        <w:tc>
          <w:tcPr>
            <w:tcW w:w="5397" w:type="dxa"/>
            <w:tcBorders>
              <w:top w:val="nil"/>
              <w:left w:val="nil"/>
              <w:bottom w:val="single" w:color="auto" w:sz="4" w:space="0"/>
              <w:right w:val="single" w:color="auto" w:sz="4" w:space="0"/>
            </w:tcBorders>
            <w:shd w:val="clear" w:color="auto" w:fill="FFFFFF"/>
          </w:tcPr>
          <w:p w14:paraId="6E581D69">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7391E453">
            <w:pPr>
              <w:jc w:val="right"/>
              <w:rPr>
                <w:color w:val="000000"/>
                <w:sz w:val="22"/>
              </w:rPr>
            </w:pPr>
            <w:r>
              <w:rPr>
                <w:color w:val="000000"/>
                <w:sz w:val="22"/>
              </w:rPr>
              <w:t xml:space="preserve">971 </w:t>
            </w:r>
          </w:p>
        </w:tc>
      </w:tr>
      <w:tr w14:paraId="47F38BEE">
        <w:tblPrEx>
          <w:tblCellMar>
            <w:top w:w="0" w:type="dxa"/>
            <w:left w:w="108" w:type="dxa"/>
            <w:bottom w:w="0" w:type="dxa"/>
            <w:right w:w="108" w:type="dxa"/>
          </w:tblCellMar>
        </w:tblPrEx>
        <w:trPr>
          <w:trHeight w:val="130" w:hRule="atLeast"/>
        </w:trPr>
        <w:tc>
          <w:tcPr>
            <w:tcW w:w="1863" w:type="dxa"/>
            <w:tcBorders>
              <w:top w:val="nil"/>
              <w:left w:val="single" w:color="auto" w:sz="4" w:space="0"/>
              <w:bottom w:val="single" w:color="auto" w:sz="4" w:space="0"/>
              <w:right w:val="single" w:color="auto" w:sz="4" w:space="0"/>
            </w:tcBorders>
            <w:shd w:val="clear" w:color="auto" w:fill="FFFFFF"/>
          </w:tcPr>
          <w:p w14:paraId="3AC91DCD">
            <w:pPr>
              <w:rPr>
                <w:color w:val="000000"/>
                <w:sz w:val="22"/>
              </w:rPr>
            </w:pPr>
            <w:r>
              <w:rPr>
                <w:color w:val="000000"/>
                <w:sz w:val="22"/>
              </w:rPr>
              <w:t>22005</w:t>
            </w:r>
          </w:p>
        </w:tc>
        <w:tc>
          <w:tcPr>
            <w:tcW w:w="5397" w:type="dxa"/>
            <w:tcBorders>
              <w:top w:val="nil"/>
              <w:left w:val="nil"/>
              <w:bottom w:val="single" w:color="auto" w:sz="4" w:space="0"/>
              <w:right w:val="single" w:color="auto" w:sz="4" w:space="0"/>
            </w:tcBorders>
            <w:shd w:val="clear" w:color="auto" w:fill="FFFFFF"/>
          </w:tcPr>
          <w:p w14:paraId="2FF849DF">
            <w:pPr>
              <w:rPr>
                <w:color w:val="000000"/>
                <w:sz w:val="22"/>
              </w:rPr>
            </w:pPr>
            <w:r>
              <w:rPr>
                <w:color w:val="000000"/>
                <w:sz w:val="22"/>
              </w:rPr>
              <w:t>气象事务</w:t>
            </w:r>
          </w:p>
        </w:tc>
        <w:tc>
          <w:tcPr>
            <w:tcW w:w="1743" w:type="dxa"/>
            <w:tcBorders>
              <w:top w:val="nil"/>
              <w:left w:val="nil"/>
              <w:bottom w:val="single" w:color="auto" w:sz="4" w:space="0"/>
              <w:right w:val="single" w:color="auto" w:sz="4" w:space="0"/>
            </w:tcBorders>
            <w:shd w:val="clear" w:color="auto" w:fill="FFFFFF"/>
          </w:tcPr>
          <w:p w14:paraId="2C95AA71">
            <w:pPr>
              <w:jc w:val="right"/>
              <w:rPr>
                <w:color w:val="000000"/>
                <w:sz w:val="22"/>
              </w:rPr>
            </w:pPr>
            <w:r>
              <w:rPr>
                <w:color w:val="000000"/>
                <w:sz w:val="22"/>
              </w:rPr>
              <w:t xml:space="preserve">46 </w:t>
            </w:r>
          </w:p>
        </w:tc>
      </w:tr>
      <w:tr w14:paraId="7DEC2A76">
        <w:tblPrEx>
          <w:tblCellMar>
            <w:top w:w="0" w:type="dxa"/>
            <w:left w:w="108" w:type="dxa"/>
            <w:bottom w:w="0" w:type="dxa"/>
            <w:right w:w="108" w:type="dxa"/>
          </w:tblCellMar>
        </w:tblPrEx>
        <w:trPr>
          <w:trHeight w:val="191" w:hRule="atLeast"/>
        </w:trPr>
        <w:tc>
          <w:tcPr>
            <w:tcW w:w="1863" w:type="dxa"/>
            <w:tcBorders>
              <w:top w:val="nil"/>
              <w:left w:val="single" w:color="auto" w:sz="4" w:space="0"/>
              <w:bottom w:val="single" w:color="auto" w:sz="4" w:space="0"/>
              <w:right w:val="single" w:color="auto" w:sz="4" w:space="0"/>
            </w:tcBorders>
            <w:shd w:val="clear" w:color="auto" w:fill="FFFFFF"/>
          </w:tcPr>
          <w:p w14:paraId="6B18B487">
            <w:pPr>
              <w:rPr>
                <w:color w:val="000000"/>
                <w:sz w:val="22"/>
              </w:rPr>
            </w:pPr>
            <w:r>
              <w:rPr>
                <w:color w:val="000000"/>
                <w:sz w:val="22"/>
              </w:rPr>
              <w:t>2200599</w:t>
            </w:r>
          </w:p>
        </w:tc>
        <w:tc>
          <w:tcPr>
            <w:tcW w:w="5397" w:type="dxa"/>
            <w:tcBorders>
              <w:top w:val="nil"/>
              <w:left w:val="nil"/>
              <w:bottom w:val="single" w:color="auto" w:sz="4" w:space="0"/>
              <w:right w:val="single" w:color="auto" w:sz="4" w:space="0"/>
            </w:tcBorders>
            <w:shd w:val="clear" w:color="auto" w:fill="FFFFFF"/>
          </w:tcPr>
          <w:p w14:paraId="123C209B">
            <w:pPr>
              <w:rPr>
                <w:color w:val="000000"/>
                <w:sz w:val="22"/>
              </w:rPr>
            </w:pPr>
            <w:r>
              <w:rPr>
                <w:color w:val="000000"/>
                <w:sz w:val="22"/>
              </w:rPr>
              <w:t>其他气象事务支出</w:t>
            </w:r>
          </w:p>
        </w:tc>
        <w:tc>
          <w:tcPr>
            <w:tcW w:w="1743" w:type="dxa"/>
            <w:tcBorders>
              <w:top w:val="nil"/>
              <w:left w:val="nil"/>
              <w:bottom w:val="single" w:color="auto" w:sz="4" w:space="0"/>
              <w:right w:val="single" w:color="auto" w:sz="4" w:space="0"/>
            </w:tcBorders>
            <w:shd w:val="clear" w:color="auto" w:fill="FFFFFF"/>
          </w:tcPr>
          <w:p w14:paraId="693FCF2B">
            <w:pPr>
              <w:jc w:val="right"/>
              <w:rPr>
                <w:color w:val="000000"/>
                <w:sz w:val="22"/>
              </w:rPr>
            </w:pPr>
            <w:r>
              <w:rPr>
                <w:color w:val="000000"/>
                <w:sz w:val="22"/>
              </w:rPr>
              <w:t xml:space="preserve">46 </w:t>
            </w:r>
          </w:p>
        </w:tc>
      </w:tr>
      <w:tr w14:paraId="6A6CED6D">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72942DF7">
            <w:pPr>
              <w:rPr>
                <w:color w:val="000000"/>
                <w:sz w:val="22"/>
              </w:rPr>
            </w:pPr>
            <w:r>
              <w:rPr>
                <w:color w:val="000000"/>
                <w:sz w:val="22"/>
              </w:rPr>
              <w:t>221</w:t>
            </w:r>
          </w:p>
        </w:tc>
        <w:tc>
          <w:tcPr>
            <w:tcW w:w="5397" w:type="dxa"/>
            <w:tcBorders>
              <w:top w:val="nil"/>
              <w:left w:val="nil"/>
              <w:bottom w:val="single" w:color="auto" w:sz="4" w:space="0"/>
              <w:right w:val="single" w:color="auto" w:sz="4" w:space="0"/>
            </w:tcBorders>
            <w:shd w:val="clear" w:color="auto" w:fill="FFFFFF"/>
          </w:tcPr>
          <w:p w14:paraId="5E268377">
            <w:pPr>
              <w:rPr>
                <w:color w:val="000000"/>
                <w:sz w:val="22"/>
              </w:rPr>
            </w:pPr>
            <w:r>
              <w:rPr>
                <w:color w:val="000000"/>
                <w:sz w:val="22"/>
              </w:rPr>
              <w:t>住房保障支出</w:t>
            </w:r>
          </w:p>
        </w:tc>
        <w:tc>
          <w:tcPr>
            <w:tcW w:w="1743" w:type="dxa"/>
            <w:tcBorders>
              <w:top w:val="nil"/>
              <w:left w:val="nil"/>
              <w:bottom w:val="single" w:color="auto" w:sz="4" w:space="0"/>
              <w:right w:val="single" w:color="auto" w:sz="4" w:space="0"/>
            </w:tcBorders>
            <w:shd w:val="clear" w:color="auto" w:fill="FFFFFF"/>
          </w:tcPr>
          <w:p w14:paraId="7F629BE3">
            <w:pPr>
              <w:jc w:val="right"/>
              <w:rPr>
                <w:color w:val="000000"/>
                <w:sz w:val="22"/>
              </w:rPr>
            </w:pPr>
            <w:r>
              <w:rPr>
                <w:color w:val="000000"/>
                <w:sz w:val="22"/>
              </w:rPr>
              <w:t xml:space="preserve">3423 </w:t>
            </w:r>
          </w:p>
        </w:tc>
      </w:tr>
      <w:tr w14:paraId="6547492D">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674BCC79">
            <w:pPr>
              <w:rPr>
                <w:color w:val="000000"/>
                <w:sz w:val="22"/>
              </w:rPr>
            </w:pPr>
            <w:r>
              <w:rPr>
                <w:color w:val="000000"/>
                <w:sz w:val="22"/>
              </w:rPr>
              <w:t>22101</w:t>
            </w:r>
          </w:p>
        </w:tc>
        <w:tc>
          <w:tcPr>
            <w:tcW w:w="5397" w:type="dxa"/>
            <w:tcBorders>
              <w:top w:val="nil"/>
              <w:left w:val="nil"/>
              <w:bottom w:val="single" w:color="auto" w:sz="4" w:space="0"/>
              <w:right w:val="single" w:color="auto" w:sz="4" w:space="0"/>
            </w:tcBorders>
            <w:shd w:val="clear" w:color="auto" w:fill="FFFFFF"/>
          </w:tcPr>
          <w:p w14:paraId="4211609D">
            <w:pPr>
              <w:rPr>
                <w:color w:val="000000"/>
                <w:sz w:val="22"/>
              </w:rPr>
            </w:pPr>
            <w:r>
              <w:rPr>
                <w:color w:val="000000"/>
                <w:sz w:val="22"/>
              </w:rPr>
              <w:t>保障性安居工程支出</w:t>
            </w:r>
          </w:p>
        </w:tc>
        <w:tc>
          <w:tcPr>
            <w:tcW w:w="1743" w:type="dxa"/>
            <w:tcBorders>
              <w:top w:val="nil"/>
              <w:left w:val="nil"/>
              <w:bottom w:val="single" w:color="auto" w:sz="4" w:space="0"/>
              <w:right w:val="single" w:color="auto" w:sz="4" w:space="0"/>
            </w:tcBorders>
            <w:shd w:val="clear" w:color="auto" w:fill="FFFFFF"/>
          </w:tcPr>
          <w:p w14:paraId="3249DDE8">
            <w:pPr>
              <w:jc w:val="right"/>
              <w:rPr>
                <w:color w:val="000000"/>
                <w:sz w:val="22"/>
              </w:rPr>
            </w:pPr>
            <w:r>
              <w:rPr>
                <w:color w:val="000000"/>
                <w:sz w:val="22"/>
              </w:rPr>
              <w:t xml:space="preserve">28 </w:t>
            </w:r>
          </w:p>
        </w:tc>
      </w:tr>
      <w:tr w14:paraId="4B835F0B">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0B8631D9">
            <w:pPr>
              <w:rPr>
                <w:color w:val="000000"/>
                <w:sz w:val="22"/>
              </w:rPr>
            </w:pPr>
            <w:r>
              <w:rPr>
                <w:color w:val="000000"/>
                <w:sz w:val="22"/>
              </w:rPr>
              <w:t>2210105</w:t>
            </w:r>
          </w:p>
        </w:tc>
        <w:tc>
          <w:tcPr>
            <w:tcW w:w="5397" w:type="dxa"/>
            <w:tcBorders>
              <w:top w:val="nil"/>
              <w:left w:val="nil"/>
              <w:bottom w:val="single" w:color="auto" w:sz="4" w:space="0"/>
              <w:right w:val="single" w:color="auto" w:sz="4" w:space="0"/>
            </w:tcBorders>
            <w:shd w:val="clear" w:color="auto" w:fill="FFFFFF"/>
          </w:tcPr>
          <w:p w14:paraId="373B1651">
            <w:pPr>
              <w:rPr>
                <w:color w:val="000000"/>
                <w:sz w:val="22"/>
              </w:rPr>
            </w:pPr>
            <w:r>
              <w:rPr>
                <w:color w:val="000000"/>
                <w:sz w:val="22"/>
              </w:rPr>
              <w:t>农村危房改造</w:t>
            </w:r>
          </w:p>
        </w:tc>
        <w:tc>
          <w:tcPr>
            <w:tcW w:w="1743" w:type="dxa"/>
            <w:tcBorders>
              <w:top w:val="nil"/>
              <w:left w:val="nil"/>
              <w:bottom w:val="single" w:color="auto" w:sz="4" w:space="0"/>
              <w:right w:val="single" w:color="auto" w:sz="4" w:space="0"/>
            </w:tcBorders>
            <w:shd w:val="clear" w:color="auto" w:fill="FFFFFF"/>
          </w:tcPr>
          <w:p w14:paraId="3748185C">
            <w:pPr>
              <w:jc w:val="right"/>
              <w:rPr>
                <w:color w:val="000000"/>
                <w:sz w:val="22"/>
              </w:rPr>
            </w:pPr>
            <w:r>
              <w:rPr>
                <w:color w:val="000000"/>
                <w:sz w:val="22"/>
              </w:rPr>
              <w:t xml:space="preserve">28 </w:t>
            </w:r>
          </w:p>
        </w:tc>
      </w:tr>
      <w:tr w14:paraId="5ADF4FBA">
        <w:tblPrEx>
          <w:tblCellMar>
            <w:top w:w="0" w:type="dxa"/>
            <w:left w:w="108" w:type="dxa"/>
            <w:bottom w:w="0" w:type="dxa"/>
            <w:right w:w="108" w:type="dxa"/>
          </w:tblCellMar>
        </w:tblPrEx>
        <w:trPr>
          <w:trHeight w:val="123" w:hRule="atLeast"/>
        </w:trPr>
        <w:tc>
          <w:tcPr>
            <w:tcW w:w="1863" w:type="dxa"/>
            <w:tcBorders>
              <w:top w:val="nil"/>
              <w:left w:val="single" w:color="auto" w:sz="4" w:space="0"/>
              <w:bottom w:val="single" w:color="auto" w:sz="4" w:space="0"/>
              <w:right w:val="single" w:color="auto" w:sz="4" w:space="0"/>
            </w:tcBorders>
            <w:shd w:val="clear" w:color="auto" w:fill="FFFFFF"/>
          </w:tcPr>
          <w:p w14:paraId="272F6717">
            <w:pPr>
              <w:rPr>
                <w:color w:val="000000"/>
                <w:sz w:val="22"/>
              </w:rPr>
            </w:pPr>
            <w:r>
              <w:rPr>
                <w:color w:val="000000"/>
                <w:sz w:val="22"/>
              </w:rPr>
              <w:t>22102</w:t>
            </w:r>
          </w:p>
        </w:tc>
        <w:tc>
          <w:tcPr>
            <w:tcW w:w="5397" w:type="dxa"/>
            <w:tcBorders>
              <w:top w:val="nil"/>
              <w:left w:val="nil"/>
              <w:bottom w:val="single" w:color="auto" w:sz="4" w:space="0"/>
              <w:right w:val="single" w:color="auto" w:sz="4" w:space="0"/>
            </w:tcBorders>
            <w:shd w:val="clear" w:color="auto" w:fill="FFFFFF"/>
          </w:tcPr>
          <w:p w14:paraId="6593B9D7">
            <w:pPr>
              <w:rPr>
                <w:color w:val="000000"/>
                <w:sz w:val="22"/>
              </w:rPr>
            </w:pPr>
            <w:r>
              <w:rPr>
                <w:color w:val="000000"/>
                <w:sz w:val="22"/>
              </w:rPr>
              <w:t>住房改革支出</w:t>
            </w:r>
          </w:p>
        </w:tc>
        <w:tc>
          <w:tcPr>
            <w:tcW w:w="1743" w:type="dxa"/>
            <w:tcBorders>
              <w:top w:val="nil"/>
              <w:left w:val="nil"/>
              <w:bottom w:val="single" w:color="auto" w:sz="4" w:space="0"/>
              <w:right w:val="single" w:color="auto" w:sz="4" w:space="0"/>
            </w:tcBorders>
            <w:shd w:val="clear" w:color="auto" w:fill="FFFFFF"/>
          </w:tcPr>
          <w:p w14:paraId="08332373">
            <w:pPr>
              <w:jc w:val="right"/>
              <w:rPr>
                <w:color w:val="000000"/>
                <w:sz w:val="22"/>
              </w:rPr>
            </w:pPr>
            <w:r>
              <w:rPr>
                <w:color w:val="000000"/>
                <w:sz w:val="22"/>
              </w:rPr>
              <w:t xml:space="preserve">3394 </w:t>
            </w:r>
          </w:p>
        </w:tc>
      </w:tr>
      <w:tr w14:paraId="4641D9E3">
        <w:tblPrEx>
          <w:tblCellMar>
            <w:top w:w="0" w:type="dxa"/>
            <w:left w:w="108" w:type="dxa"/>
            <w:bottom w:w="0" w:type="dxa"/>
            <w:right w:w="108" w:type="dxa"/>
          </w:tblCellMar>
        </w:tblPrEx>
        <w:trPr>
          <w:trHeight w:val="171" w:hRule="atLeast"/>
        </w:trPr>
        <w:tc>
          <w:tcPr>
            <w:tcW w:w="1863" w:type="dxa"/>
            <w:tcBorders>
              <w:top w:val="nil"/>
              <w:left w:val="single" w:color="auto" w:sz="4" w:space="0"/>
              <w:bottom w:val="single" w:color="auto" w:sz="4" w:space="0"/>
              <w:right w:val="single" w:color="auto" w:sz="4" w:space="0"/>
            </w:tcBorders>
            <w:shd w:val="clear" w:color="auto" w:fill="FFFFFF"/>
          </w:tcPr>
          <w:p w14:paraId="42757488">
            <w:pPr>
              <w:rPr>
                <w:color w:val="000000"/>
                <w:sz w:val="22"/>
              </w:rPr>
            </w:pPr>
            <w:r>
              <w:rPr>
                <w:color w:val="000000"/>
                <w:sz w:val="22"/>
              </w:rPr>
              <w:t>2210201</w:t>
            </w:r>
          </w:p>
        </w:tc>
        <w:tc>
          <w:tcPr>
            <w:tcW w:w="5397" w:type="dxa"/>
            <w:tcBorders>
              <w:top w:val="nil"/>
              <w:left w:val="nil"/>
              <w:bottom w:val="single" w:color="auto" w:sz="4" w:space="0"/>
              <w:right w:val="single" w:color="auto" w:sz="4" w:space="0"/>
            </w:tcBorders>
            <w:shd w:val="clear" w:color="auto" w:fill="FFFFFF"/>
          </w:tcPr>
          <w:p w14:paraId="169082BD">
            <w:pPr>
              <w:rPr>
                <w:color w:val="000000"/>
                <w:sz w:val="22"/>
              </w:rPr>
            </w:pPr>
            <w:r>
              <w:rPr>
                <w:color w:val="000000"/>
                <w:sz w:val="22"/>
              </w:rPr>
              <w:t>住房公积金</w:t>
            </w:r>
          </w:p>
        </w:tc>
        <w:tc>
          <w:tcPr>
            <w:tcW w:w="1743" w:type="dxa"/>
            <w:tcBorders>
              <w:top w:val="nil"/>
              <w:left w:val="nil"/>
              <w:bottom w:val="single" w:color="auto" w:sz="4" w:space="0"/>
              <w:right w:val="single" w:color="auto" w:sz="4" w:space="0"/>
            </w:tcBorders>
            <w:shd w:val="clear" w:color="auto" w:fill="FFFFFF"/>
          </w:tcPr>
          <w:p w14:paraId="07051B8F">
            <w:pPr>
              <w:jc w:val="right"/>
              <w:rPr>
                <w:color w:val="000000"/>
                <w:sz w:val="22"/>
              </w:rPr>
            </w:pPr>
            <w:r>
              <w:rPr>
                <w:color w:val="000000"/>
                <w:sz w:val="22"/>
              </w:rPr>
              <w:t xml:space="preserve">3394 </w:t>
            </w:r>
          </w:p>
        </w:tc>
      </w:tr>
      <w:tr w14:paraId="52CF6B0A">
        <w:tblPrEx>
          <w:tblCellMar>
            <w:top w:w="0" w:type="dxa"/>
            <w:left w:w="108" w:type="dxa"/>
            <w:bottom w:w="0" w:type="dxa"/>
            <w:right w:w="108" w:type="dxa"/>
          </w:tblCellMar>
        </w:tblPrEx>
        <w:trPr>
          <w:trHeight w:val="128" w:hRule="atLeast"/>
        </w:trPr>
        <w:tc>
          <w:tcPr>
            <w:tcW w:w="1863" w:type="dxa"/>
            <w:tcBorders>
              <w:top w:val="nil"/>
              <w:left w:val="single" w:color="auto" w:sz="4" w:space="0"/>
              <w:bottom w:val="single" w:color="auto" w:sz="4" w:space="0"/>
              <w:right w:val="single" w:color="auto" w:sz="4" w:space="0"/>
            </w:tcBorders>
            <w:shd w:val="clear" w:color="auto" w:fill="FFFFFF"/>
          </w:tcPr>
          <w:p w14:paraId="351C9A16">
            <w:pPr>
              <w:rPr>
                <w:color w:val="000000"/>
                <w:sz w:val="22"/>
              </w:rPr>
            </w:pPr>
            <w:r>
              <w:rPr>
                <w:color w:val="000000"/>
                <w:sz w:val="22"/>
              </w:rPr>
              <w:t>222</w:t>
            </w:r>
          </w:p>
        </w:tc>
        <w:tc>
          <w:tcPr>
            <w:tcW w:w="5397" w:type="dxa"/>
            <w:tcBorders>
              <w:top w:val="nil"/>
              <w:left w:val="nil"/>
              <w:bottom w:val="single" w:color="auto" w:sz="4" w:space="0"/>
              <w:right w:val="single" w:color="auto" w:sz="4" w:space="0"/>
            </w:tcBorders>
            <w:shd w:val="clear" w:color="auto" w:fill="FFFFFF"/>
          </w:tcPr>
          <w:p w14:paraId="39D314F0">
            <w:pPr>
              <w:rPr>
                <w:color w:val="000000"/>
                <w:sz w:val="22"/>
              </w:rPr>
            </w:pPr>
            <w:r>
              <w:rPr>
                <w:color w:val="000000"/>
                <w:sz w:val="22"/>
              </w:rPr>
              <w:t>粮油物资储备支出</w:t>
            </w:r>
          </w:p>
        </w:tc>
        <w:tc>
          <w:tcPr>
            <w:tcW w:w="1743" w:type="dxa"/>
            <w:tcBorders>
              <w:top w:val="nil"/>
              <w:left w:val="nil"/>
              <w:bottom w:val="single" w:color="auto" w:sz="4" w:space="0"/>
              <w:right w:val="single" w:color="auto" w:sz="4" w:space="0"/>
            </w:tcBorders>
            <w:shd w:val="clear" w:color="auto" w:fill="FFFFFF"/>
          </w:tcPr>
          <w:p w14:paraId="642CCB12">
            <w:pPr>
              <w:jc w:val="right"/>
              <w:rPr>
                <w:color w:val="000000"/>
                <w:sz w:val="22"/>
              </w:rPr>
            </w:pPr>
            <w:r>
              <w:rPr>
                <w:color w:val="000000"/>
                <w:sz w:val="22"/>
              </w:rPr>
              <w:t xml:space="preserve">432 </w:t>
            </w:r>
          </w:p>
        </w:tc>
      </w:tr>
      <w:tr w14:paraId="3EAF9B9C">
        <w:tblPrEx>
          <w:tblCellMar>
            <w:top w:w="0" w:type="dxa"/>
            <w:left w:w="108" w:type="dxa"/>
            <w:bottom w:w="0" w:type="dxa"/>
            <w:right w:w="108" w:type="dxa"/>
          </w:tblCellMar>
        </w:tblPrEx>
        <w:trPr>
          <w:trHeight w:val="176" w:hRule="atLeast"/>
        </w:trPr>
        <w:tc>
          <w:tcPr>
            <w:tcW w:w="1863" w:type="dxa"/>
            <w:tcBorders>
              <w:top w:val="nil"/>
              <w:left w:val="single" w:color="auto" w:sz="4" w:space="0"/>
              <w:bottom w:val="single" w:color="auto" w:sz="4" w:space="0"/>
              <w:right w:val="single" w:color="auto" w:sz="4" w:space="0"/>
            </w:tcBorders>
            <w:shd w:val="clear" w:color="auto" w:fill="FFFFFF"/>
          </w:tcPr>
          <w:p w14:paraId="2F3B11CA">
            <w:pPr>
              <w:rPr>
                <w:color w:val="000000"/>
                <w:sz w:val="22"/>
              </w:rPr>
            </w:pPr>
            <w:r>
              <w:rPr>
                <w:color w:val="000000"/>
                <w:sz w:val="22"/>
              </w:rPr>
              <w:t>22201</w:t>
            </w:r>
          </w:p>
        </w:tc>
        <w:tc>
          <w:tcPr>
            <w:tcW w:w="5397" w:type="dxa"/>
            <w:tcBorders>
              <w:top w:val="nil"/>
              <w:left w:val="nil"/>
              <w:bottom w:val="single" w:color="auto" w:sz="4" w:space="0"/>
              <w:right w:val="single" w:color="auto" w:sz="4" w:space="0"/>
            </w:tcBorders>
            <w:shd w:val="clear" w:color="auto" w:fill="FFFFFF"/>
          </w:tcPr>
          <w:p w14:paraId="79B7538D">
            <w:pPr>
              <w:rPr>
                <w:color w:val="000000"/>
                <w:sz w:val="22"/>
              </w:rPr>
            </w:pPr>
            <w:r>
              <w:rPr>
                <w:color w:val="000000"/>
                <w:sz w:val="22"/>
              </w:rPr>
              <w:t>粮油物资事务</w:t>
            </w:r>
          </w:p>
        </w:tc>
        <w:tc>
          <w:tcPr>
            <w:tcW w:w="1743" w:type="dxa"/>
            <w:tcBorders>
              <w:top w:val="nil"/>
              <w:left w:val="nil"/>
              <w:bottom w:val="single" w:color="auto" w:sz="4" w:space="0"/>
              <w:right w:val="single" w:color="auto" w:sz="4" w:space="0"/>
            </w:tcBorders>
            <w:shd w:val="clear" w:color="auto" w:fill="FFFFFF"/>
          </w:tcPr>
          <w:p w14:paraId="553F5449">
            <w:pPr>
              <w:jc w:val="right"/>
              <w:rPr>
                <w:color w:val="000000"/>
                <w:sz w:val="22"/>
              </w:rPr>
            </w:pPr>
            <w:r>
              <w:rPr>
                <w:color w:val="000000"/>
                <w:sz w:val="22"/>
              </w:rPr>
              <w:t xml:space="preserve">192 </w:t>
            </w:r>
          </w:p>
        </w:tc>
      </w:tr>
      <w:tr w14:paraId="2816D9DF">
        <w:tblPrEx>
          <w:tblCellMar>
            <w:top w:w="0" w:type="dxa"/>
            <w:left w:w="108" w:type="dxa"/>
            <w:bottom w:w="0" w:type="dxa"/>
            <w:right w:w="108" w:type="dxa"/>
          </w:tblCellMar>
        </w:tblPrEx>
        <w:trPr>
          <w:trHeight w:val="120" w:hRule="atLeast"/>
        </w:trPr>
        <w:tc>
          <w:tcPr>
            <w:tcW w:w="1863" w:type="dxa"/>
            <w:tcBorders>
              <w:top w:val="nil"/>
              <w:left w:val="single" w:color="auto" w:sz="4" w:space="0"/>
              <w:bottom w:val="single" w:color="auto" w:sz="4" w:space="0"/>
              <w:right w:val="single" w:color="auto" w:sz="4" w:space="0"/>
            </w:tcBorders>
            <w:shd w:val="clear" w:color="auto" w:fill="FFFFFF"/>
          </w:tcPr>
          <w:p w14:paraId="4A7AF37F">
            <w:pPr>
              <w:rPr>
                <w:color w:val="000000"/>
                <w:sz w:val="22"/>
              </w:rPr>
            </w:pPr>
            <w:r>
              <w:rPr>
                <w:color w:val="000000"/>
                <w:sz w:val="22"/>
              </w:rPr>
              <w:t>2220106</w:t>
            </w:r>
          </w:p>
        </w:tc>
        <w:tc>
          <w:tcPr>
            <w:tcW w:w="5397" w:type="dxa"/>
            <w:tcBorders>
              <w:top w:val="nil"/>
              <w:left w:val="nil"/>
              <w:bottom w:val="single" w:color="auto" w:sz="4" w:space="0"/>
              <w:right w:val="single" w:color="auto" w:sz="4" w:space="0"/>
            </w:tcBorders>
            <w:shd w:val="clear" w:color="auto" w:fill="FFFFFF"/>
          </w:tcPr>
          <w:p w14:paraId="0A97DAD7">
            <w:pPr>
              <w:rPr>
                <w:color w:val="000000"/>
                <w:sz w:val="22"/>
              </w:rPr>
            </w:pPr>
            <w:r>
              <w:rPr>
                <w:color w:val="000000"/>
                <w:sz w:val="22"/>
              </w:rPr>
              <w:t>专项业务活动</w:t>
            </w:r>
          </w:p>
        </w:tc>
        <w:tc>
          <w:tcPr>
            <w:tcW w:w="1743" w:type="dxa"/>
            <w:tcBorders>
              <w:top w:val="nil"/>
              <w:left w:val="nil"/>
              <w:bottom w:val="single" w:color="auto" w:sz="4" w:space="0"/>
              <w:right w:val="single" w:color="auto" w:sz="4" w:space="0"/>
            </w:tcBorders>
            <w:shd w:val="clear" w:color="auto" w:fill="FFFFFF"/>
          </w:tcPr>
          <w:p w14:paraId="2733826F">
            <w:pPr>
              <w:jc w:val="right"/>
              <w:rPr>
                <w:color w:val="000000"/>
                <w:sz w:val="22"/>
              </w:rPr>
            </w:pPr>
            <w:r>
              <w:rPr>
                <w:color w:val="000000"/>
                <w:sz w:val="22"/>
              </w:rPr>
              <w:t xml:space="preserve">176 </w:t>
            </w:r>
          </w:p>
        </w:tc>
      </w:tr>
      <w:tr w14:paraId="1465B66C">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11D4AA81">
            <w:pPr>
              <w:rPr>
                <w:color w:val="000000"/>
                <w:sz w:val="22"/>
              </w:rPr>
            </w:pPr>
            <w:r>
              <w:rPr>
                <w:color w:val="000000"/>
                <w:sz w:val="22"/>
              </w:rPr>
              <w:t>2220112</w:t>
            </w:r>
          </w:p>
        </w:tc>
        <w:tc>
          <w:tcPr>
            <w:tcW w:w="5397" w:type="dxa"/>
            <w:tcBorders>
              <w:top w:val="nil"/>
              <w:left w:val="nil"/>
              <w:bottom w:val="single" w:color="auto" w:sz="4" w:space="0"/>
              <w:right w:val="single" w:color="auto" w:sz="4" w:space="0"/>
            </w:tcBorders>
            <w:shd w:val="clear" w:color="auto" w:fill="FFFFFF"/>
          </w:tcPr>
          <w:p w14:paraId="7706E2D1">
            <w:pPr>
              <w:rPr>
                <w:color w:val="000000"/>
                <w:sz w:val="22"/>
              </w:rPr>
            </w:pPr>
            <w:r>
              <w:rPr>
                <w:color w:val="000000"/>
                <w:sz w:val="22"/>
              </w:rPr>
              <w:t>粮食财务挂账利息补贴</w:t>
            </w:r>
          </w:p>
        </w:tc>
        <w:tc>
          <w:tcPr>
            <w:tcW w:w="1743" w:type="dxa"/>
            <w:tcBorders>
              <w:top w:val="nil"/>
              <w:left w:val="nil"/>
              <w:bottom w:val="single" w:color="auto" w:sz="4" w:space="0"/>
              <w:right w:val="single" w:color="auto" w:sz="4" w:space="0"/>
            </w:tcBorders>
            <w:shd w:val="clear" w:color="auto" w:fill="FFFFFF"/>
          </w:tcPr>
          <w:p w14:paraId="66EF8B5E">
            <w:pPr>
              <w:jc w:val="right"/>
              <w:rPr>
                <w:color w:val="000000"/>
                <w:sz w:val="22"/>
              </w:rPr>
            </w:pPr>
            <w:r>
              <w:rPr>
                <w:color w:val="000000"/>
                <w:sz w:val="22"/>
              </w:rPr>
              <w:t xml:space="preserve">16 </w:t>
            </w:r>
          </w:p>
        </w:tc>
      </w:tr>
      <w:tr w14:paraId="1361C6BD">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4E2BF49C">
            <w:pPr>
              <w:rPr>
                <w:color w:val="000000"/>
                <w:sz w:val="22"/>
              </w:rPr>
            </w:pPr>
            <w:r>
              <w:rPr>
                <w:color w:val="000000"/>
                <w:sz w:val="22"/>
              </w:rPr>
              <w:t>22204</w:t>
            </w:r>
          </w:p>
        </w:tc>
        <w:tc>
          <w:tcPr>
            <w:tcW w:w="5397" w:type="dxa"/>
            <w:tcBorders>
              <w:top w:val="nil"/>
              <w:left w:val="nil"/>
              <w:bottom w:val="single" w:color="auto" w:sz="4" w:space="0"/>
              <w:right w:val="single" w:color="auto" w:sz="4" w:space="0"/>
            </w:tcBorders>
            <w:shd w:val="clear" w:color="auto" w:fill="FFFFFF"/>
          </w:tcPr>
          <w:p w14:paraId="59841D86">
            <w:pPr>
              <w:rPr>
                <w:color w:val="000000"/>
                <w:sz w:val="22"/>
              </w:rPr>
            </w:pPr>
            <w:r>
              <w:rPr>
                <w:color w:val="000000"/>
                <w:sz w:val="22"/>
              </w:rPr>
              <w:t>粮油储备</w:t>
            </w:r>
          </w:p>
        </w:tc>
        <w:tc>
          <w:tcPr>
            <w:tcW w:w="1743" w:type="dxa"/>
            <w:tcBorders>
              <w:top w:val="nil"/>
              <w:left w:val="nil"/>
              <w:bottom w:val="single" w:color="auto" w:sz="4" w:space="0"/>
              <w:right w:val="single" w:color="auto" w:sz="4" w:space="0"/>
            </w:tcBorders>
            <w:shd w:val="clear" w:color="auto" w:fill="FFFFFF"/>
          </w:tcPr>
          <w:p w14:paraId="2F6A14BE">
            <w:pPr>
              <w:jc w:val="right"/>
              <w:rPr>
                <w:color w:val="000000"/>
                <w:sz w:val="22"/>
              </w:rPr>
            </w:pPr>
            <w:r>
              <w:rPr>
                <w:color w:val="000000"/>
                <w:sz w:val="22"/>
              </w:rPr>
              <w:t xml:space="preserve">240 </w:t>
            </w:r>
          </w:p>
        </w:tc>
      </w:tr>
      <w:tr w14:paraId="277EB0D6">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7987D111">
            <w:pPr>
              <w:rPr>
                <w:color w:val="000000"/>
                <w:sz w:val="22"/>
              </w:rPr>
            </w:pPr>
            <w:r>
              <w:rPr>
                <w:color w:val="000000"/>
                <w:sz w:val="22"/>
              </w:rPr>
              <w:t>2220401</w:t>
            </w:r>
          </w:p>
        </w:tc>
        <w:tc>
          <w:tcPr>
            <w:tcW w:w="5397" w:type="dxa"/>
            <w:tcBorders>
              <w:top w:val="nil"/>
              <w:left w:val="nil"/>
              <w:bottom w:val="single" w:color="auto" w:sz="4" w:space="0"/>
              <w:right w:val="single" w:color="auto" w:sz="4" w:space="0"/>
            </w:tcBorders>
            <w:shd w:val="clear" w:color="auto" w:fill="FFFFFF"/>
          </w:tcPr>
          <w:p w14:paraId="2CF3FE3C">
            <w:pPr>
              <w:rPr>
                <w:color w:val="000000"/>
                <w:sz w:val="22"/>
              </w:rPr>
            </w:pPr>
            <w:r>
              <w:rPr>
                <w:color w:val="000000"/>
                <w:sz w:val="22"/>
              </w:rPr>
              <w:t>储备粮油补贴</w:t>
            </w:r>
          </w:p>
        </w:tc>
        <w:tc>
          <w:tcPr>
            <w:tcW w:w="1743" w:type="dxa"/>
            <w:tcBorders>
              <w:top w:val="nil"/>
              <w:left w:val="nil"/>
              <w:bottom w:val="single" w:color="auto" w:sz="4" w:space="0"/>
              <w:right w:val="single" w:color="auto" w:sz="4" w:space="0"/>
            </w:tcBorders>
            <w:shd w:val="clear" w:color="auto" w:fill="FFFFFF"/>
          </w:tcPr>
          <w:p w14:paraId="4331F10A">
            <w:pPr>
              <w:jc w:val="right"/>
              <w:rPr>
                <w:color w:val="000000"/>
                <w:sz w:val="22"/>
              </w:rPr>
            </w:pPr>
            <w:r>
              <w:rPr>
                <w:color w:val="000000"/>
                <w:sz w:val="22"/>
              </w:rPr>
              <w:t xml:space="preserve">220 </w:t>
            </w:r>
          </w:p>
        </w:tc>
      </w:tr>
      <w:tr w14:paraId="39E90162">
        <w:tblPrEx>
          <w:tblCellMar>
            <w:top w:w="0" w:type="dxa"/>
            <w:left w:w="108" w:type="dxa"/>
            <w:bottom w:w="0" w:type="dxa"/>
            <w:right w:w="108" w:type="dxa"/>
          </w:tblCellMar>
        </w:tblPrEx>
        <w:trPr>
          <w:trHeight w:val="109" w:hRule="atLeast"/>
        </w:trPr>
        <w:tc>
          <w:tcPr>
            <w:tcW w:w="1863" w:type="dxa"/>
            <w:tcBorders>
              <w:top w:val="nil"/>
              <w:left w:val="single" w:color="auto" w:sz="4" w:space="0"/>
              <w:bottom w:val="single" w:color="auto" w:sz="4" w:space="0"/>
              <w:right w:val="single" w:color="auto" w:sz="4" w:space="0"/>
            </w:tcBorders>
            <w:shd w:val="clear" w:color="auto" w:fill="FFFFFF"/>
          </w:tcPr>
          <w:p w14:paraId="0C7B6848">
            <w:pPr>
              <w:rPr>
                <w:color w:val="000000"/>
                <w:sz w:val="22"/>
              </w:rPr>
            </w:pPr>
            <w:r>
              <w:rPr>
                <w:color w:val="000000"/>
                <w:sz w:val="22"/>
              </w:rPr>
              <w:t>2220403</w:t>
            </w:r>
          </w:p>
        </w:tc>
        <w:tc>
          <w:tcPr>
            <w:tcW w:w="5397" w:type="dxa"/>
            <w:tcBorders>
              <w:top w:val="nil"/>
              <w:left w:val="nil"/>
              <w:bottom w:val="single" w:color="auto" w:sz="4" w:space="0"/>
              <w:right w:val="single" w:color="auto" w:sz="4" w:space="0"/>
            </w:tcBorders>
            <w:shd w:val="clear" w:color="auto" w:fill="FFFFFF"/>
          </w:tcPr>
          <w:p w14:paraId="4861C2D4">
            <w:pPr>
              <w:rPr>
                <w:color w:val="000000"/>
                <w:sz w:val="22"/>
              </w:rPr>
            </w:pPr>
            <w:r>
              <w:rPr>
                <w:color w:val="000000"/>
                <w:sz w:val="22"/>
              </w:rPr>
              <w:t>储备粮（油）库建设</w:t>
            </w:r>
          </w:p>
        </w:tc>
        <w:tc>
          <w:tcPr>
            <w:tcW w:w="1743" w:type="dxa"/>
            <w:tcBorders>
              <w:top w:val="nil"/>
              <w:left w:val="nil"/>
              <w:bottom w:val="single" w:color="auto" w:sz="4" w:space="0"/>
              <w:right w:val="single" w:color="auto" w:sz="4" w:space="0"/>
            </w:tcBorders>
            <w:shd w:val="clear" w:color="auto" w:fill="FFFFFF"/>
          </w:tcPr>
          <w:p w14:paraId="496A8D8E">
            <w:pPr>
              <w:jc w:val="right"/>
              <w:rPr>
                <w:color w:val="000000"/>
                <w:sz w:val="22"/>
              </w:rPr>
            </w:pPr>
            <w:r>
              <w:rPr>
                <w:color w:val="000000"/>
                <w:sz w:val="22"/>
              </w:rPr>
              <w:t xml:space="preserve">20 </w:t>
            </w:r>
          </w:p>
        </w:tc>
      </w:tr>
      <w:tr w14:paraId="32FC84C3">
        <w:tblPrEx>
          <w:tblCellMar>
            <w:top w:w="0" w:type="dxa"/>
            <w:left w:w="108" w:type="dxa"/>
            <w:bottom w:w="0" w:type="dxa"/>
            <w:right w:w="108" w:type="dxa"/>
          </w:tblCellMar>
        </w:tblPrEx>
        <w:trPr>
          <w:trHeight w:val="157" w:hRule="atLeast"/>
        </w:trPr>
        <w:tc>
          <w:tcPr>
            <w:tcW w:w="1863" w:type="dxa"/>
            <w:tcBorders>
              <w:top w:val="nil"/>
              <w:left w:val="single" w:color="auto" w:sz="4" w:space="0"/>
              <w:bottom w:val="single" w:color="auto" w:sz="4" w:space="0"/>
              <w:right w:val="single" w:color="auto" w:sz="4" w:space="0"/>
            </w:tcBorders>
            <w:shd w:val="clear" w:color="auto" w:fill="FFFFFF"/>
          </w:tcPr>
          <w:p w14:paraId="48678364">
            <w:pPr>
              <w:rPr>
                <w:color w:val="000000"/>
                <w:sz w:val="22"/>
              </w:rPr>
            </w:pPr>
            <w:r>
              <w:rPr>
                <w:color w:val="000000"/>
                <w:sz w:val="22"/>
              </w:rPr>
              <w:t>224</w:t>
            </w:r>
          </w:p>
        </w:tc>
        <w:tc>
          <w:tcPr>
            <w:tcW w:w="5397" w:type="dxa"/>
            <w:tcBorders>
              <w:top w:val="nil"/>
              <w:left w:val="nil"/>
              <w:bottom w:val="single" w:color="auto" w:sz="4" w:space="0"/>
              <w:right w:val="single" w:color="auto" w:sz="4" w:space="0"/>
            </w:tcBorders>
            <w:shd w:val="clear" w:color="auto" w:fill="FFFFFF"/>
          </w:tcPr>
          <w:p w14:paraId="0D931500">
            <w:pPr>
              <w:rPr>
                <w:color w:val="000000"/>
                <w:sz w:val="22"/>
              </w:rPr>
            </w:pPr>
            <w:r>
              <w:rPr>
                <w:color w:val="000000"/>
                <w:sz w:val="22"/>
              </w:rPr>
              <w:t>灾害防治及应急管理支出</w:t>
            </w:r>
          </w:p>
        </w:tc>
        <w:tc>
          <w:tcPr>
            <w:tcW w:w="1743" w:type="dxa"/>
            <w:tcBorders>
              <w:top w:val="nil"/>
              <w:left w:val="nil"/>
              <w:bottom w:val="single" w:color="auto" w:sz="4" w:space="0"/>
              <w:right w:val="single" w:color="auto" w:sz="4" w:space="0"/>
            </w:tcBorders>
            <w:shd w:val="clear" w:color="auto" w:fill="FFFFFF"/>
          </w:tcPr>
          <w:p w14:paraId="13840F01">
            <w:pPr>
              <w:jc w:val="right"/>
              <w:rPr>
                <w:color w:val="000000"/>
                <w:sz w:val="22"/>
              </w:rPr>
            </w:pPr>
            <w:r>
              <w:rPr>
                <w:color w:val="000000"/>
                <w:sz w:val="22"/>
              </w:rPr>
              <w:t xml:space="preserve">2748 </w:t>
            </w:r>
          </w:p>
        </w:tc>
      </w:tr>
      <w:tr w14:paraId="3F9BE8C7">
        <w:tblPrEx>
          <w:tblCellMar>
            <w:top w:w="0" w:type="dxa"/>
            <w:left w:w="108" w:type="dxa"/>
            <w:bottom w:w="0" w:type="dxa"/>
            <w:right w:w="108" w:type="dxa"/>
          </w:tblCellMar>
        </w:tblPrEx>
        <w:trPr>
          <w:trHeight w:val="133" w:hRule="atLeast"/>
        </w:trPr>
        <w:tc>
          <w:tcPr>
            <w:tcW w:w="1863" w:type="dxa"/>
            <w:tcBorders>
              <w:top w:val="nil"/>
              <w:left w:val="single" w:color="auto" w:sz="4" w:space="0"/>
              <w:bottom w:val="single" w:color="auto" w:sz="4" w:space="0"/>
              <w:right w:val="single" w:color="auto" w:sz="4" w:space="0"/>
            </w:tcBorders>
            <w:shd w:val="clear" w:color="auto" w:fill="FFFFFF"/>
          </w:tcPr>
          <w:p w14:paraId="1C1EFAD6">
            <w:pPr>
              <w:rPr>
                <w:color w:val="000000"/>
                <w:sz w:val="22"/>
              </w:rPr>
            </w:pPr>
            <w:r>
              <w:rPr>
                <w:color w:val="000000"/>
                <w:sz w:val="22"/>
              </w:rPr>
              <w:t>22401</w:t>
            </w:r>
          </w:p>
        </w:tc>
        <w:tc>
          <w:tcPr>
            <w:tcW w:w="5397" w:type="dxa"/>
            <w:tcBorders>
              <w:top w:val="nil"/>
              <w:left w:val="nil"/>
              <w:bottom w:val="single" w:color="auto" w:sz="4" w:space="0"/>
              <w:right w:val="single" w:color="auto" w:sz="4" w:space="0"/>
            </w:tcBorders>
            <w:shd w:val="clear" w:color="auto" w:fill="FFFFFF"/>
          </w:tcPr>
          <w:p w14:paraId="4C951583">
            <w:pPr>
              <w:rPr>
                <w:color w:val="000000"/>
                <w:sz w:val="22"/>
              </w:rPr>
            </w:pPr>
            <w:r>
              <w:rPr>
                <w:color w:val="000000"/>
                <w:sz w:val="22"/>
              </w:rPr>
              <w:t>应急管理事务</w:t>
            </w:r>
          </w:p>
        </w:tc>
        <w:tc>
          <w:tcPr>
            <w:tcW w:w="1743" w:type="dxa"/>
            <w:tcBorders>
              <w:top w:val="nil"/>
              <w:left w:val="nil"/>
              <w:bottom w:val="single" w:color="auto" w:sz="4" w:space="0"/>
              <w:right w:val="single" w:color="auto" w:sz="4" w:space="0"/>
            </w:tcBorders>
            <w:shd w:val="clear" w:color="auto" w:fill="FFFFFF"/>
          </w:tcPr>
          <w:p w14:paraId="3E6CB4ED">
            <w:pPr>
              <w:jc w:val="right"/>
              <w:rPr>
                <w:color w:val="000000"/>
                <w:sz w:val="22"/>
              </w:rPr>
            </w:pPr>
            <w:r>
              <w:rPr>
                <w:color w:val="000000"/>
                <w:sz w:val="22"/>
              </w:rPr>
              <w:t xml:space="preserve">1669 </w:t>
            </w:r>
          </w:p>
        </w:tc>
      </w:tr>
      <w:tr w14:paraId="6B362B8B">
        <w:tblPrEx>
          <w:tblCellMar>
            <w:top w:w="0" w:type="dxa"/>
            <w:left w:w="108" w:type="dxa"/>
            <w:bottom w:w="0" w:type="dxa"/>
            <w:right w:w="108" w:type="dxa"/>
          </w:tblCellMar>
        </w:tblPrEx>
        <w:trPr>
          <w:trHeight w:val="133" w:hRule="atLeast"/>
        </w:trPr>
        <w:tc>
          <w:tcPr>
            <w:tcW w:w="1863" w:type="dxa"/>
            <w:tcBorders>
              <w:top w:val="nil"/>
              <w:left w:val="single" w:color="auto" w:sz="4" w:space="0"/>
              <w:bottom w:val="single" w:color="auto" w:sz="4" w:space="0"/>
              <w:right w:val="single" w:color="auto" w:sz="4" w:space="0"/>
            </w:tcBorders>
            <w:shd w:val="clear" w:color="auto" w:fill="FFFFFF"/>
          </w:tcPr>
          <w:p w14:paraId="503A56B1">
            <w:pPr>
              <w:rPr>
                <w:color w:val="000000"/>
                <w:sz w:val="22"/>
              </w:rPr>
            </w:pPr>
            <w:r>
              <w:rPr>
                <w:color w:val="000000"/>
                <w:sz w:val="22"/>
              </w:rPr>
              <w:t>2240101</w:t>
            </w:r>
          </w:p>
        </w:tc>
        <w:tc>
          <w:tcPr>
            <w:tcW w:w="5397" w:type="dxa"/>
            <w:tcBorders>
              <w:top w:val="nil"/>
              <w:left w:val="nil"/>
              <w:bottom w:val="single" w:color="auto" w:sz="4" w:space="0"/>
              <w:right w:val="single" w:color="auto" w:sz="4" w:space="0"/>
            </w:tcBorders>
            <w:shd w:val="clear" w:color="auto" w:fill="FFFFFF"/>
          </w:tcPr>
          <w:p w14:paraId="11928C4C">
            <w:pPr>
              <w:rPr>
                <w:color w:val="000000"/>
                <w:sz w:val="22"/>
              </w:rPr>
            </w:pPr>
            <w:r>
              <w:rPr>
                <w:color w:val="000000"/>
                <w:sz w:val="22"/>
              </w:rPr>
              <w:t>行政运行</w:t>
            </w:r>
          </w:p>
        </w:tc>
        <w:tc>
          <w:tcPr>
            <w:tcW w:w="1743" w:type="dxa"/>
            <w:tcBorders>
              <w:top w:val="nil"/>
              <w:left w:val="nil"/>
              <w:bottom w:val="single" w:color="auto" w:sz="4" w:space="0"/>
              <w:right w:val="single" w:color="auto" w:sz="4" w:space="0"/>
            </w:tcBorders>
            <w:shd w:val="clear" w:color="auto" w:fill="FFFFFF"/>
          </w:tcPr>
          <w:p w14:paraId="6F37CE7F">
            <w:pPr>
              <w:jc w:val="right"/>
              <w:rPr>
                <w:color w:val="000000"/>
                <w:sz w:val="22"/>
              </w:rPr>
            </w:pPr>
            <w:r>
              <w:rPr>
                <w:color w:val="000000"/>
                <w:sz w:val="22"/>
              </w:rPr>
              <w:t xml:space="preserve">225 </w:t>
            </w:r>
          </w:p>
        </w:tc>
      </w:tr>
      <w:tr w14:paraId="29C8FDA5">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34318E73">
            <w:pPr>
              <w:rPr>
                <w:color w:val="000000"/>
                <w:sz w:val="22"/>
              </w:rPr>
            </w:pPr>
            <w:r>
              <w:rPr>
                <w:color w:val="000000"/>
                <w:sz w:val="22"/>
              </w:rPr>
              <w:t>2240109</w:t>
            </w:r>
          </w:p>
        </w:tc>
        <w:tc>
          <w:tcPr>
            <w:tcW w:w="5397" w:type="dxa"/>
            <w:tcBorders>
              <w:top w:val="nil"/>
              <w:left w:val="nil"/>
              <w:bottom w:val="single" w:color="auto" w:sz="4" w:space="0"/>
              <w:right w:val="single" w:color="auto" w:sz="4" w:space="0"/>
            </w:tcBorders>
            <w:shd w:val="clear" w:color="auto" w:fill="FFFFFF"/>
          </w:tcPr>
          <w:p w14:paraId="5D2E41A3">
            <w:pPr>
              <w:rPr>
                <w:color w:val="000000"/>
                <w:sz w:val="22"/>
              </w:rPr>
            </w:pPr>
            <w:r>
              <w:rPr>
                <w:color w:val="000000"/>
                <w:sz w:val="22"/>
              </w:rPr>
              <w:t>应急管理</w:t>
            </w:r>
          </w:p>
        </w:tc>
        <w:tc>
          <w:tcPr>
            <w:tcW w:w="1743" w:type="dxa"/>
            <w:tcBorders>
              <w:top w:val="nil"/>
              <w:left w:val="nil"/>
              <w:bottom w:val="single" w:color="auto" w:sz="4" w:space="0"/>
              <w:right w:val="single" w:color="auto" w:sz="4" w:space="0"/>
            </w:tcBorders>
            <w:shd w:val="clear" w:color="auto" w:fill="FFFFFF"/>
          </w:tcPr>
          <w:p w14:paraId="3FCF58EF">
            <w:pPr>
              <w:jc w:val="right"/>
              <w:rPr>
                <w:color w:val="000000"/>
                <w:sz w:val="22"/>
              </w:rPr>
            </w:pPr>
            <w:r>
              <w:rPr>
                <w:color w:val="000000"/>
                <w:sz w:val="22"/>
              </w:rPr>
              <w:t xml:space="preserve">43 </w:t>
            </w:r>
          </w:p>
        </w:tc>
      </w:tr>
      <w:tr w14:paraId="49DA19A5">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07A15C55">
            <w:pPr>
              <w:rPr>
                <w:color w:val="000000"/>
                <w:sz w:val="22"/>
              </w:rPr>
            </w:pPr>
            <w:r>
              <w:rPr>
                <w:color w:val="000000"/>
                <w:sz w:val="22"/>
              </w:rPr>
              <w:t>2240150</w:t>
            </w:r>
          </w:p>
        </w:tc>
        <w:tc>
          <w:tcPr>
            <w:tcW w:w="5397" w:type="dxa"/>
            <w:tcBorders>
              <w:top w:val="nil"/>
              <w:left w:val="nil"/>
              <w:bottom w:val="single" w:color="auto" w:sz="4" w:space="0"/>
              <w:right w:val="single" w:color="auto" w:sz="4" w:space="0"/>
            </w:tcBorders>
            <w:shd w:val="clear" w:color="auto" w:fill="FFFFFF"/>
          </w:tcPr>
          <w:p w14:paraId="76B73DC1">
            <w:pPr>
              <w:rPr>
                <w:color w:val="000000"/>
                <w:sz w:val="22"/>
              </w:rPr>
            </w:pPr>
            <w:r>
              <w:rPr>
                <w:color w:val="000000"/>
                <w:sz w:val="22"/>
              </w:rPr>
              <w:t>事业运行</w:t>
            </w:r>
          </w:p>
        </w:tc>
        <w:tc>
          <w:tcPr>
            <w:tcW w:w="1743" w:type="dxa"/>
            <w:tcBorders>
              <w:top w:val="nil"/>
              <w:left w:val="nil"/>
              <w:bottom w:val="single" w:color="auto" w:sz="4" w:space="0"/>
              <w:right w:val="single" w:color="auto" w:sz="4" w:space="0"/>
            </w:tcBorders>
            <w:shd w:val="clear" w:color="auto" w:fill="FFFFFF"/>
          </w:tcPr>
          <w:p w14:paraId="1B28D0E9">
            <w:pPr>
              <w:jc w:val="right"/>
              <w:rPr>
                <w:color w:val="000000"/>
                <w:sz w:val="22"/>
              </w:rPr>
            </w:pPr>
            <w:r>
              <w:rPr>
                <w:color w:val="000000"/>
                <w:sz w:val="22"/>
              </w:rPr>
              <w:t xml:space="preserve">836 </w:t>
            </w:r>
          </w:p>
        </w:tc>
      </w:tr>
      <w:tr w14:paraId="0410D394">
        <w:tblPrEx>
          <w:tblCellMar>
            <w:top w:w="0" w:type="dxa"/>
            <w:left w:w="108" w:type="dxa"/>
            <w:bottom w:w="0" w:type="dxa"/>
            <w:right w:w="108" w:type="dxa"/>
          </w:tblCellMar>
        </w:tblPrEx>
        <w:trPr>
          <w:trHeight w:val="172" w:hRule="atLeast"/>
        </w:trPr>
        <w:tc>
          <w:tcPr>
            <w:tcW w:w="1863" w:type="dxa"/>
            <w:tcBorders>
              <w:top w:val="nil"/>
              <w:left w:val="single" w:color="auto" w:sz="4" w:space="0"/>
              <w:bottom w:val="single" w:color="auto" w:sz="4" w:space="0"/>
              <w:right w:val="single" w:color="auto" w:sz="4" w:space="0"/>
            </w:tcBorders>
            <w:shd w:val="clear" w:color="auto" w:fill="FFFFFF"/>
          </w:tcPr>
          <w:p w14:paraId="27C60F4D">
            <w:pPr>
              <w:rPr>
                <w:color w:val="000000"/>
                <w:sz w:val="22"/>
              </w:rPr>
            </w:pPr>
            <w:r>
              <w:rPr>
                <w:color w:val="000000"/>
                <w:sz w:val="22"/>
              </w:rPr>
              <w:t>2240199</w:t>
            </w:r>
          </w:p>
        </w:tc>
        <w:tc>
          <w:tcPr>
            <w:tcW w:w="5397" w:type="dxa"/>
            <w:tcBorders>
              <w:top w:val="nil"/>
              <w:left w:val="nil"/>
              <w:bottom w:val="single" w:color="auto" w:sz="4" w:space="0"/>
              <w:right w:val="single" w:color="auto" w:sz="4" w:space="0"/>
            </w:tcBorders>
            <w:shd w:val="clear" w:color="auto" w:fill="FFFFFF"/>
          </w:tcPr>
          <w:p w14:paraId="6DA3460F">
            <w:pPr>
              <w:rPr>
                <w:color w:val="000000"/>
                <w:sz w:val="22"/>
              </w:rPr>
            </w:pPr>
            <w:r>
              <w:rPr>
                <w:color w:val="000000"/>
                <w:sz w:val="22"/>
              </w:rPr>
              <w:t>其他应急管理支出</w:t>
            </w:r>
          </w:p>
        </w:tc>
        <w:tc>
          <w:tcPr>
            <w:tcW w:w="1743" w:type="dxa"/>
            <w:tcBorders>
              <w:top w:val="nil"/>
              <w:left w:val="nil"/>
              <w:bottom w:val="single" w:color="auto" w:sz="4" w:space="0"/>
              <w:right w:val="single" w:color="auto" w:sz="4" w:space="0"/>
            </w:tcBorders>
            <w:shd w:val="clear" w:color="auto" w:fill="FFFFFF"/>
          </w:tcPr>
          <w:p w14:paraId="03850D57">
            <w:pPr>
              <w:jc w:val="right"/>
              <w:rPr>
                <w:color w:val="000000"/>
                <w:sz w:val="22"/>
              </w:rPr>
            </w:pPr>
            <w:r>
              <w:rPr>
                <w:color w:val="000000"/>
                <w:sz w:val="22"/>
              </w:rPr>
              <w:t xml:space="preserve">565 </w:t>
            </w:r>
          </w:p>
        </w:tc>
      </w:tr>
      <w:tr w14:paraId="4E17EF24">
        <w:tblPrEx>
          <w:tblCellMar>
            <w:top w:w="0" w:type="dxa"/>
            <w:left w:w="108" w:type="dxa"/>
            <w:bottom w:w="0" w:type="dxa"/>
            <w:right w:w="108" w:type="dxa"/>
          </w:tblCellMar>
        </w:tblPrEx>
        <w:trPr>
          <w:trHeight w:val="129" w:hRule="atLeast"/>
        </w:trPr>
        <w:tc>
          <w:tcPr>
            <w:tcW w:w="1863" w:type="dxa"/>
            <w:tcBorders>
              <w:top w:val="nil"/>
              <w:left w:val="single" w:color="auto" w:sz="4" w:space="0"/>
              <w:bottom w:val="single" w:color="auto" w:sz="4" w:space="0"/>
              <w:right w:val="single" w:color="auto" w:sz="4" w:space="0"/>
            </w:tcBorders>
            <w:shd w:val="clear" w:color="auto" w:fill="FFFFFF"/>
          </w:tcPr>
          <w:p w14:paraId="4CA0F05F">
            <w:pPr>
              <w:rPr>
                <w:color w:val="000000"/>
                <w:sz w:val="22"/>
              </w:rPr>
            </w:pPr>
            <w:r>
              <w:rPr>
                <w:color w:val="000000"/>
                <w:sz w:val="22"/>
              </w:rPr>
              <w:t>22402</w:t>
            </w:r>
          </w:p>
        </w:tc>
        <w:tc>
          <w:tcPr>
            <w:tcW w:w="5397" w:type="dxa"/>
            <w:tcBorders>
              <w:top w:val="nil"/>
              <w:left w:val="nil"/>
              <w:bottom w:val="single" w:color="auto" w:sz="4" w:space="0"/>
              <w:right w:val="single" w:color="auto" w:sz="4" w:space="0"/>
            </w:tcBorders>
            <w:shd w:val="clear" w:color="auto" w:fill="FFFFFF"/>
          </w:tcPr>
          <w:p w14:paraId="701A9DF3">
            <w:pPr>
              <w:rPr>
                <w:color w:val="000000"/>
                <w:sz w:val="22"/>
              </w:rPr>
            </w:pPr>
            <w:r>
              <w:rPr>
                <w:color w:val="000000"/>
                <w:sz w:val="22"/>
              </w:rPr>
              <w:t>消防救援事务</w:t>
            </w:r>
          </w:p>
        </w:tc>
        <w:tc>
          <w:tcPr>
            <w:tcW w:w="1743" w:type="dxa"/>
            <w:tcBorders>
              <w:top w:val="nil"/>
              <w:left w:val="nil"/>
              <w:bottom w:val="single" w:color="auto" w:sz="4" w:space="0"/>
              <w:right w:val="single" w:color="auto" w:sz="4" w:space="0"/>
            </w:tcBorders>
            <w:shd w:val="clear" w:color="auto" w:fill="FFFFFF"/>
          </w:tcPr>
          <w:p w14:paraId="41B603CB">
            <w:pPr>
              <w:jc w:val="right"/>
              <w:rPr>
                <w:color w:val="000000"/>
                <w:sz w:val="22"/>
              </w:rPr>
            </w:pPr>
            <w:r>
              <w:rPr>
                <w:color w:val="000000"/>
                <w:sz w:val="22"/>
              </w:rPr>
              <w:t xml:space="preserve">736 </w:t>
            </w:r>
          </w:p>
        </w:tc>
      </w:tr>
      <w:tr w14:paraId="4DEBEFE6">
        <w:tblPrEx>
          <w:tblCellMar>
            <w:top w:w="0" w:type="dxa"/>
            <w:left w:w="108" w:type="dxa"/>
            <w:bottom w:w="0" w:type="dxa"/>
            <w:right w:w="108" w:type="dxa"/>
          </w:tblCellMar>
        </w:tblPrEx>
        <w:trPr>
          <w:trHeight w:val="111" w:hRule="atLeast"/>
        </w:trPr>
        <w:tc>
          <w:tcPr>
            <w:tcW w:w="1863" w:type="dxa"/>
            <w:tcBorders>
              <w:top w:val="nil"/>
              <w:left w:val="single" w:color="auto" w:sz="4" w:space="0"/>
              <w:bottom w:val="single" w:color="auto" w:sz="4" w:space="0"/>
              <w:right w:val="single" w:color="auto" w:sz="4" w:space="0"/>
            </w:tcBorders>
            <w:shd w:val="clear" w:color="auto" w:fill="FFFFFF"/>
          </w:tcPr>
          <w:p w14:paraId="667B3143">
            <w:pPr>
              <w:rPr>
                <w:color w:val="000000"/>
                <w:sz w:val="22"/>
              </w:rPr>
            </w:pPr>
            <w:r>
              <w:rPr>
                <w:color w:val="000000"/>
                <w:sz w:val="22"/>
              </w:rPr>
              <w:t>2240204</w:t>
            </w:r>
          </w:p>
        </w:tc>
        <w:tc>
          <w:tcPr>
            <w:tcW w:w="5397" w:type="dxa"/>
            <w:tcBorders>
              <w:top w:val="nil"/>
              <w:left w:val="nil"/>
              <w:bottom w:val="single" w:color="auto" w:sz="4" w:space="0"/>
              <w:right w:val="single" w:color="auto" w:sz="4" w:space="0"/>
            </w:tcBorders>
            <w:shd w:val="clear" w:color="auto" w:fill="FFFFFF"/>
          </w:tcPr>
          <w:p w14:paraId="3DDFC3EA">
            <w:pPr>
              <w:rPr>
                <w:color w:val="000000"/>
                <w:sz w:val="22"/>
              </w:rPr>
            </w:pPr>
            <w:r>
              <w:rPr>
                <w:color w:val="000000"/>
                <w:sz w:val="22"/>
              </w:rPr>
              <w:t>消防应急救援</w:t>
            </w:r>
          </w:p>
        </w:tc>
        <w:tc>
          <w:tcPr>
            <w:tcW w:w="1743" w:type="dxa"/>
            <w:tcBorders>
              <w:top w:val="nil"/>
              <w:left w:val="nil"/>
              <w:bottom w:val="single" w:color="auto" w:sz="4" w:space="0"/>
              <w:right w:val="single" w:color="auto" w:sz="4" w:space="0"/>
            </w:tcBorders>
            <w:shd w:val="clear" w:color="auto" w:fill="FFFFFF"/>
          </w:tcPr>
          <w:p w14:paraId="45702524">
            <w:pPr>
              <w:jc w:val="right"/>
              <w:rPr>
                <w:color w:val="000000"/>
                <w:sz w:val="22"/>
              </w:rPr>
            </w:pPr>
            <w:r>
              <w:rPr>
                <w:color w:val="000000"/>
                <w:sz w:val="22"/>
              </w:rPr>
              <w:t xml:space="preserve">125 </w:t>
            </w:r>
          </w:p>
        </w:tc>
      </w:tr>
      <w:tr w14:paraId="53D8801B">
        <w:tblPrEx>
          <w:tblCellMar>
            <w:top w:w="0" w:type="dxa"/>
            <w:left w:w="108" w:type="dxa"/>
            <w:bottom w:w="0" w:type="dxa"/>
            <w:right w:w="108" w:type="dxa"/>
          </w:tblCellMar>
        </w:tblPrEx>
        <w:trPr>
          <w:trHeight w:val="160" w:hRule="atLeast"/>
        </w:trPr>
        <w:tc>
          <w:tcPr>
            <w:tcW w:w="1863" w:type="dxa"/>
            <w:tcBorders>
              <w:top w:val="nil"/>
              <w:left w:val="single" w:color="auto" w:sz="4" w:space="0"/>
              <w:bottom w:val="single" w:color="auto" w:sz="4" w:space="0"/>
              <w:right w:val="single" w:color="auto" w:sz="4" w:space="0"/>
            </w:tcBorders>
            <w:shd w:val="clear" w:color="auto" w:fill="FFFFFF"/>
          </w:tcPr>
          <w:p w14:paraId="624D6639">
            <w:pPr>
              <w:rPr>
                <w:color w:val="000000"/>
                <w:sz w:val="22"/>
              </w:rPr>
            </w:pPr>
            <w:r>
              <w:rPr>
                <w:color w:val="000000"/>
                <w:sz w:val="22"/>
              </w:rPr>
              <w:t>2240299</w:t>
            </w:r>
          </w:p>
        </w:tc>
        <w:tc>
          <w:tcPr>
            <w:tcW w:w="5397" w:type="dxa"/>
            <w:tcBorders>
              <w:top w:val="nil"/>
              <w:left w:val="nil"/>
              <w:bottom w:val="single" w:color="auto" w:sz="4" w:space="0"/>
              <w:right w:val="single" w:color="auto" w:sz="4" w:space="0"/>
            </w:tcBorders>
            <w:shd w:val="clear" w:color="auto" w:fill="FFFFFF"/>
          </w:tcPr>
          <w:p w14:paraId="541BE993">
            <w:pPr>
              <w:rPr>
                <w:color w:val="000000"/>
                <w:sz w:val="22"/>
              </w:rPr>
            </w:pPr>
            <w:r>
              <w:rPr>
                <w:color w:val="000000"/>
                <w:sz w:val="22"/>
              </w:rPr>
              <w:t>其他消防救援事务支出</w:t>
            </w:r>
          </w:p>
        </w:tc>
        <w:tc>
          <w:tcPr>
            <w:tcW w:w="1743" w:type="dxa"/>
            <w:tcBorders>
              <w:top w:val="nil"/>
              <w:left w:val="nil"/>
              <w:bottom w:val="single" w:color="auto" w:sz="4" w:space="0"/>
              <w:right w:val="single" w:color="auto" w:sz="4" w:space="0"/>
            </w:tcBorders>
            <w:shd w:val="clear" w:color="auto" w:fill="FFFFFF"/>
          </w:tcPr>
          <w:p w14:paraId="5013F8E3">
            <w:pPr>
              <w:jc w:val="right"/>
              <w:rPr>
                <w:color w:val="000000"/>
                <w:sz w:val="22"/>
              </w:rPr>
            </w:pPr>
            <w:r>
              <w:rPr>
                <w:color w:val="000000"/>
                <w:sz w:val="22"/>
              </w:rPr>
              <w:t xml:space="preserve">610 </w:t>
            </w:r>
          </w:p>
        </w:tc>
      </w:tr>
      <w:tr w14:paraId="0CD227CB">
        <w:tblPrEx>
          <w:tblCellMar>
            <w:top w:w="0" w:type="dxa"/>
            <w:left w:w="108" w:type="dxa"/>
            <w:bottom w:w="0" w:type="dxa"/>
            <w:right w:w="108" w:type="dxa"/>
          </w:tblCellMar>
        </w:tblPrEx>
        <w:trPr>
          <w:trHeight w:val="122" w:hRule="atLeast"/>
        </w:trPr>
        <w:tc>
          <w:tcPr>
            <w:tcW w:w="1863" w:type="dxa"/>
            <w:tcBorders>
              <w:top w:val="nil"/>
              <w:left w:val="single" w:color="auto" w:sz="4" w:space="0"/>
              <w:bottom w:val="single" w:color="auto" w:sz="4" w:space="0"/>
              <w:right w:val="single" w:color="auto" w:sz="4" w:space="0"/>
            </w:tcBorders>
            <w:shd w:val="clear" w:color="auto" w:fill="FFFFFF"/>
          </w:tcPr>
          <w:p w14:paraId="0552DAF7">
            <w:pPr>
              <w:rPr>
                <w:color w:val="000000"/>
                <w:sz w:val="22"/>
              </w:rPr>
            </w:pPr>
            <w:r>
              <w:rPr>
                <w:color w:val="000000"/>
                <w:sz w:val="22"/>
              </w:rPr>
              <w:t>22407</w:t>
            </w:r>
          </w:p>
        </w:tc>
        <w:tc>
          <w:tcPr>
            <w:tcW w:w="5397" w:type="dxa"/>
            <w:tcBorders>
              <w:top w:val="nil"/>
              <w:left w:val="nil"/>
              <w:bottom w:val="single" w:color="auto" w:sz="4" w:space="0"/>
              <w:right w:val="single" w:color="auto" w:sz="4" w:space="0"/>
            </w:tcBorders>
            <w:shd w:val="clear" w:color="auto" w:fill="FFFFFF"/>
          </w:tcPr>
          <w:p w14:paraId="511745C8">
            <w:pPr>
              <w:rPr>
                <w:color w:val="000000"/>
                <w:sz w:val="22"/>
              </w:rPr>
            </w:pPr>
            <w:r>
              <w:rPr>
                <w:color w:val="000000"/>
                <w:sz w:val="22"/>
              </w:rPr>
              <w:t>自然灾害救灾及恢复重建支出</w:t>
            </w:r>
          </w:p>
        </w:tc>
        <w:tc>
          <w:tcPr>
            <w:tcW w:w="1743" w:type="dxa"/>
            <w:tcBorders>
              <w:top w:val="nil"/>
              <w:left w:val="nil"/>
              <w:bottom w:val="single" w:color="auto" w:sz="4" w:space="0"/>
              <w:right w:val="single" w:color="auto" w:sz="4" w:space="0"/>
            </w:tcBorders>
            <w:shd w:val="clear" w:color="auto" w:fill="FFFFFF"/>
          </w:tcPr>
          <w:p w14:paraId="0E97F91E">
            <w:pPr>
              <w:jc w:val="right"/>
              <w:rPr>
                <w:color w:val="000000"/>
                <w:sz w:val="22"/>
              </w:rPr>
            </w:pPr>
            <w:r>
              <w:rPr>
                <w:color w:val="000000"/>
                <w:sz w:val="22"/>
              </w:rPr>
              <w:t xml:space="preserve">343 </w:t>
            </w:r>
          </w:p>
        </w:tc>
      </w:tr>
      <w:tr w14:paraId="49DB140D">
        <w:tblPrEx>
          <w:tblCellMar>
            <w:top w:w="0" w:type="dxa"/>
            <w:left w:w="108" w:type="dxa"/>
            <w:bottom w:w="0" w:type="dxa"/>
            <w:right w:w="108" w:type="dxa"/>
          </w:tblCellMar>
        </w:tblPrEx>
        <w:trPr>
          <w:trHeight w:val="170" w:hRule="atLeast"/>
        </w:trPr>
        <w:tc>
          <w:tcPr>
            <w:tcW w:w="1863" w:type="dxa"/>
            <w:tcBorders>
              <w:top w:val="nil"/>
              <w:left w:val="single" w:color="auto" w:sz="4" w:space="0"/>
              <w:bottom w:val="single" w:color="auto" w:sz="4" w:space="0"/>
              <w:right w:val="single" w:color="auto" w:sz="4" w:space="0"/>
            </w:tcBorders>
            <w:shd w:val="clear" w:color="auto" w:fill="FFFFFF"/>
          </w:tcPr>
          <w:p w14:paraId="6E5D1E81">
            <w:pPr>
              <w:rPr>
                <w:color w:val="000000"/>
                <w:sz w:val="22"/>
              </w:rPr>
            </w:pPr>
            <w:r>
              <w:rPr>
                <w:color w:val="000000"/>
                <w:sz w:val="22"/>
              </w:rPr>
              <w:t>2240703</w:t>
            </w:r>
          </w:p>
        </w:tc>
        <w:tc>
          <w:tcPr>
            <w:tcW w:w="5397" w:type="dxa"/>
            <w:tcBorders>
              <w:top w:val="nil"/>
              <w:left w:val="nil"/>
              <w:bottom w:val="single" w:color="auto" w:sz="4" w:space="0"/>
              <w:right w:val="single" w:color="auto" w:sz="4" w:space="0"/>
            </w:tcBorders>
            <w:shd w:val="clear" w:color="auto" w:fill="FFFFFF"/>
          </w:tcPr>
          <w:p w14:paraId="7EA582B2">
            <w:pPr>
              <w:rPr>
                <w:color w:val="000000"/>
                <w:sz w:val="22"/>
              </w:rPr>
            </w:pPr>
            <w:r>
              <w:rPr>
                <w:color w:val="000000"/>
                <w:sz w:val="22"/>
              </w:rPr>
              <w:t>自然灾害救灾补助</w:t>
            </w:r>
          </w:p>
        </w:tc>
        <w:tc>
          <w:tcPr>
            <w:tcW w:w="1743" w:type="dxa"/>
            <w:tcBorders>
              <w:top w:val="nil"/>
              <w:left w:val="nil"/>
              <w:bottom w:val="single" w:color="auto" w:sz="4" w:space="0"/>
              <w:right w:val="single" w:color="auto" w:sz="4" w:space="0"/>
            </w:tcBorders>
            <w:shd w:val="clear" w:color="auto" w:fill="FFFFFF"/>
          </w:tcPr>
          <w:p w14:paraId="1ADEA14C">
            <w:pPr>
              <w:jc w:val="right"/>
              <w:rPr>
                <w:color w:val="000000"/>
                <w:sz w:val="22"/>
              </w:rPr>
            </w:pPr>
            <w:r>
              <w:rPr>
                <w:color w:val="000000"/>
                <w:sz w:val="22"/>
              </w:rPr>
              <w:t xml:space="preserve">100 </w:t>
            </w:r>
          </w:p>
        </w:tc>
      </w:tr>
      <w:tr w14:paraId="1E8D01D5">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18AF057F">
            <w:pPr>
              <w:rPr>
                <w:color w:val="000000"/>
                <w:sz w:val="22"/>
              </w:rPr>
            </w:pPr>
            <w:r>
              <w:rPr>
                <w:color w:val="000000"/>
                <w:sz w:val="22"/>
              </w:rPr>
              <w:t>2240704</w:t>
            </w:r>
          </w:p>
        </w:tc>
        <w:tc>
          <w:tcPr>
            <w:tcW w:w="5397" w:type="dxa"/>
            <w:tcBorders>
              <w:top w:val="nil"/>
              <w:left w:val="nil"/>
              <w:bottom w:val="single" w:color="auto" w:sz="4" w:space="0"/>
              <w:right w:val="single" w:color="auto" w:sz="4" w:space="0"/>
            </w:tcBorders>
            <w:shd w:val="clear" w:color="auto" w:fill="FFFFFF"/>
          </w:tcPr>
          <w:p w14:paraId="32B224C2">
            <w:pPr>
              <w:rPr>
                <w:color w:val="000000"/>
                <w:sz w:val="22"/>
              </w:rPr>
            </w:pPr>
            <w:r>
              <w:rPr>
                <w:color w:val="000000"/>
                <w:sz w:val="22"/>
              </w:rPr>
              <w:t>自然灾害灾后重建补助</w:t>
            </w:r>
          </w:p>
        </w:tc>
        <w:tc>
          <w:tcPr>
            <w:tcW w:w="1743" w:type="dxa"/>
            <w:tcBorders>
              <w:top w:val="nil"/>
              <w:left w:val="nil"/>
              <w:bottom w:val="single" w:color="auto" w:sz="4" w:space="0"/>
              <w:right w:val="single" w:color="auto" w:sz="4" w:space="0"/>
            </w:tcBorders>
            <w:shd w:val="clear" w:color="auto" w:fill="FFFFFF"/>
          </w:tcPr>
          <w:p w14:paraId="277D1AB9">
            <w:pPr>
              <w:jc w:val="right"/>
              <w:rPr>
                <w:color w:val="000000"/>
                <w:sz w:val="22"/>
              </w:rPr>
            </w:pPr>
            <w:r>
              <w:rPr>
                <w:color w:val="000000"/>
                <w:sz w:val="22"/>
              </w:rPr>
              <w:t xml:space="preserve">27 </w:t>
            </w:r>
          </w:p>
        </w:tc>
      </w:tr>
      <w:tr w14:paraId="5265962A">
        <w:tblPrEx>
          <w:tblCellMar>
            <w:top w:w="0" w:type="dxa"/>
            <w:left w:w="108" w:type="dxa"/>
            <w:bottom w:w="0" w:type="dxa"/>
            <w:right w:w="108" w:type="dxa"/>
          </w:tblCellMar>
        </w:tblPrEx>
        <w:trPr>
          <w:trHeight w:val="103" w:hRule="atLeast"/>
        </w:trPr>
        <w:tc>
          <w:tcPr>
            <w:tcW w:w="1863" w:type="dxa"/>
            <w:tcBorders>
              <w:top w:val="nil"/>
              <w:left w:val="single" w:color="auto" w:sz="4" w:space="0"/>
              <w:bottom w:val="single" w:color="auto" w:sz="4" w:space="0"/>
              <w:right w:val="single" w:color="auto" w:sz="4" w:space="0"/>
            </w:tcBorders>
            <w:shd w:val="clear" w:color="auto" w:fill="FFFFFF"/>
          </w:tcPr>
          <w:p w14:paraId="384B9656">
            <w:pPr>
              <w:rPr>
                <w:color w:val="000000"/>
                <w:sz w:val="22"/>
              </w:rPr>
            </w:pPr>
            <w:r>
              <w:rPr>
                <w:color w:val="000000"/>
                <w:sz w:val="22"/>
              </w:rPr>
              <w:t>2240799</w:t>
            </w:r>
          </w:p>
        </w:tc>
        <w:tc>
          <w:tcPr>
            <w:tcW w:w="5397" w:type="dxa"/>
            <w:tcBorders>
              <w:top w:val="nil"/>
              <w:left w:val="nil"/>
              <w:bottom w:val="single" w:color="auto" w:sz="4" w:space="0"/>
              <w:right w:val="single" w:color="auto" w:sz="4" w:space="0"/>
            </w:tcBorders>
            <w:shd w:val="clear" w:color="auto" w:fill="FFFFFF"/>
          </w:tcPr>
          <w:p w14:paraId="5895D2A5">
            <w:pPr>
              <w:rPr>
                <w:color w:val="000000"/>
                <w:sz w:val="22"/>
              </w:rPr>
            </w:pPr>
            <w:r>
              <w:rPr>
                <w:color w:val="000000"/>
                <w:sz w:val="22"/>
              </w:rPr>
              <w:t>其他自然灾害救灾及恢复重建支出</w:t>
            </w:r>
          </w:p>
        </w:tc>
        <w:tc>
          <w:tcPr>
            <w:tcW w:w="1743" w:type="dxa"/>
            <w:tcBorders>
              <w:top w:val="nil"/>
              <w:left w:val="nil"/>
              <w:bottom w:val="single" w:color="auto" w:sz="4" w:space="0"/>
              <w:right w:val="single" w:color="auto" w:sz="4" w:space="0"/>
            </w:tcBorders>
            <w:shd w:val="clear" w:color="auto" w:fill="FFFFFF"/>
          </w:tcPr>
          <w:p w14:paraId="04DAF1D3">
            <w:pPr>
              <w:jc w:val="right"/>
              <w:rPr>
                <w:color w:val="000000"/>
                <w:sz w:val="22"/>
              </w:rPr>
            </w:pPr>
            <w:r>
              <w:rPr>
                <w:color w:val="000000"/>
                <w:sz w:val="22"/>
              </w:rPr>
              <w:t xml:space="preserve">216 </w:t>
            </w:r>
          </w:p>
        </w:tc>
      </w:tr>
      <w:tr w14:paraId="0DFD7A14">
        <w:tblPrEx>
          <w:tblCellMar>
            <w:top w:w="0" w:type="dxa"/>
            <w:left w:w="108" w:type="dxa"/>
            <w:bottom w:w="0" w:type="dxa"/>
            <w:right w:w="108" w:type="dxa"/>
          </w:tblCellMar>
        </w:tblPrEx>
        <w:trPr>
          <w:trHeight w:val="151" w:hRule="atLeast"/>
        </w:trPr>
        <w:tc>
          <w:tcPr>
            <w:tcW w:w="1863" w:type="dxa"/>
            <w:tcBorders>
              <w:top w:val="nil"/>
              <w:left w:val="single" w:color="auto" w:sz="4" w:space="0"/>
              <w:bottom w:val="single" w:color="auto" w:sz="4" w:space="0"/>
              <w:right w:val="single" w:color="auto" w:sz="4" w:space="0"/>
            </w:tcBorders>
            <w:shd w:val="clear" w:color="auto" w:fill="FFFFFF"/>
          </w:tcPr>
          <w:p w14:paraId="22D4E41A">
            <w:pPr>
              <w:rPr>
                <w:color w:val="000000"/>
                <w:sz w:val="22"/>
              </w:rPr>
            </w:pPr>
            <w:r>
              <w:rPr>
                <w:color w:val="000000"/>
                <w:sz w:val="22"/>
              </w:rPr>
              <w:t>227</w:t>
            </w:r>
          </w:p>
        </w:tc>
        <w:tc>
          <w:tcPr>
            <w:tcW w:w="5397" w:type="dxa"/>
            <w:tcBorders>
              <w:top w:val="nil"/>
              <w:left w:val="nil"/>
              <w:bottom w:val="single" w:color="auto" w:sz="4" w:space="0"/>
              <w:right w:val="single" w:color="auto" w:sz="4" w:space="0"/>
            </w:tcBorders>
            <w:shd w:val="clear" w:color="auto" w:fill="FFFFFF"/>
          </w:tcPr>
          <w:p w14:paraId="3DDA14DE">
            <w:pPr>
              <w:rPr>
                <w:color w:val="000000"/>
                <w:sz w:val="22"/>
              </w:rPr>
            </w:pPr>
            <w:r>
              <w:rPr>
                <w:color w:val="000000"/>
                <w:sz w:val="22"/>
              </w:rPr>
              <w:t>预备费</w:t>
            </w:r>
          </w:p>
        </w:tc>
        <w:tc>
          <w:tcPr>
            <w:tcW w:w="1743" w:type="dxa"/>
            <w:tcBorders>
              <w:top w:val="nil"/>
              <w:left w:val="nil"/>
              <w:bottom w:val="single" w:color="auto" w:sz="4" w:space="0"/>
              <w:right w:val="single" w:color="auto" w:sz="4" w:space="0"/>
            </w:tcBorders>
            <w:shd w:val="clear" w:color="auto" w:fill="FFFFFF"/>
          </w:tcPr>
          <w:p w14:paraId="62FC46E1">
            <w:pPr>
              <w:jc w:val="right"/>
              <w:rPr>
                <w:color w:val="000000"/>
                <w:sz w:val="22"/>
              </w:rPr>
            </w:pPr>
            <w:r>
              <w:rPr>
                <w:color w:val="000000"/>
                <w:sz w:val="22"/>
              </w:rPr>
              <w:t xml:space="preserve">3600 </w:t>
            </w:r>
          </w:p>
        </w:tc>
      </w:tr>
      <w:tr w14:paraId="030E13F6">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40E42355">
            <w:pPr>
              <w:rPr>
                <w:color w:val="000000"/>
                <w:sz w:val="22"/>
              </w:rPr>
            </w:pPr>
            <w:r>
              <w:rPr>
                <w:color w:val="000000"/>
                <w:sz w:val="22"/>
              </w:rPr>
              <w:t>229</w:t>
            </w:r>
          </w:p>
        </w:tc>
        <w:tc>
          <w:tcPr>
            <w:tcW w:w="5397" w:type="dxa"/>
            <w:tcBorders>
              <w:top w:val="nil"/>
              <w:left w:val="nil"/>
              <w:bottom w:val="single" w:color="auto" w:sz="4" w:space="0"/>
              <w:right w:val="single" w:color="auto" w:sz="4" w:space="0"/>
            </w:tcBorders>
            <w:shd w:val="clear" w:color="auto" w:fill="FFFFFF"/>
          </w:tcPr>
          <w:p w14:paraId="52550E05">
            <w:pPr>
              <w:rPr>
                <w:color w:val="000000"/>
                <w:sz w:val="22"/>
              </w:rPr>
            </w:pPr>
            <w:r>
              <w:rPr>
                <w:color w:val="000000"/>
                <w:sz w:val="22"/>
              </w:rPr>
              <w:t>其他支出</w:t>
            </w:r>
          </w:p>
        </w:tc>
        <w:tc>
          <w:tcPr>
            <w:tcW w:w="1743" w:type="dxa"/>
            <w:tcBorders>
              <w:top w:val="nil"/>
              <w:left w:val="nil"/>
              <w:bottom w:val="single" w:color="auto" w:sz="4" w:space="0"/>
              <w:right w:val="single" w:color="auto" w:sz="4" w:space="0"/>
            </w:tcBorders>
            <w:shd w:val="clear" w:color="auto" w:fill="FFFFFF"/>
          </w:tcPr>
          <w:p w14:paraId="4C33C9B8">
            <w:pPr>
              <w:jc w:val="right"/>
              <w:rPr>
                <w:color w:val="000000"/>
                <w:sz w:val="22"/>
              </w:rPr>
            </w:pPr>
            <w:r>
              <w:rPr>
                <w:color w:val="000000"/>
                <w:sz w:val="22"/>
              </w:rPr>
              <w:t xml:space="preserve">7236 </w:t>
            </w:r>
          </w:p>
        </w:tc>
      </w:tr>
      <w:tr w14:paraId="6F1D6C4B">
        <w:tblPrEx>
          <w:tblCellMar>
            <w:top w:w="0" w:type="dxa"/>
            <w:left w:w="108" w:type="dxa"/>
            <w:bottom w:w="0" w:type="dxa"/>
            <w:right w:w="108" w:type="dxa"/>
          </w:tblCellMar>
        </w:tblPrEx>
        <w:trPr>
          <w:trHeight w:val="110" w:hRule="atLeast"/>
        </w:trPr>
        <w:tc>
          <w:tcPr>
            <w:tcW w:w="1863" w:type="dxa"/>
            <w:tcBorders>
              <w:top w:val="nil"/>
              <w:left w:val="single" w:color="auto" w:sz="4" w:space="0"/>
              <w:bottom w:val="single" w:color="auto" w:sz="4" w:space="0"/>
              <w:right w:val="single" w:color="auto" w:sz="4" w:space="0"/>
            </w:tcBorders>
            <w:shd w:val="clear" w:color="auto" w:fill="FFFFFF"/>
          </w:tcPr>
          <w:p w14:paraId="21C78ACB">
            <w:pPr>
              <w:rPr>
                <w:color w:val="000000"/>
                <w:sz w:val="22"/>
              </w:rPr>
            </w:pPr>
            <w:r>
              <w:rPr>
                <w:color w:val="000000"/>
                <w:sz w:val="22"/>
              </w:rPr>
              <w:t>22902</w:t>
            </w:r>
          </w:p>
        </w:tc>
        <w:tc>
          <w:tcPr>
            <w:tcW w:w="5397" w:type="dxa"/>
            <w:tcBorders>
              <w:top w:val="nil"/>
              <w:left w:val="nil"/>
              <w:bottom w:val="single" w:color="auto" w:sz="4" w:space="0"/>
              <w:right w:val="single" w:color="auto" w:sz="4" w:space="0"/>
            </w:tcBorders>
            <w:shd w:val="clear" w:color="auto" w:fill="FFFFFF"/>
          </w:tcPr>
          <w:p w14:paraId="2D0A5BEB">
            <w:pPr>
              <w:rPr>
                <w:color w:val="000000"/>
                <w:sz w:val="22"/>
              </w:rPr>
            </w:pPr>
            <w:r>
              <w:rPr>
                <w:color w:val="000000"/>
                <w:sz w:val="22"/>
              </w:rPr>
              <w:t>年初预留</w:t>
            </w:r>
          </w:p>
        </w:tc>
        <w:tc>
          <w:tcPr>
            <w:tcW w:w="1743" w:type="dxa"/>
            <w:tcBorders>
              <w:top w:val="nil"/>
              <w:left w:val="nil"/>
              <w:bottom w:val="single" w:color="auto" w:sz="4" w:space="0"/>
              <w:right w:val="single" w:color="auto" w:sz="4" w:space="0"/>
            </w:tcBorders>
            <w:shd w:val="clear" w:color="auto" w:fill="FFFFFF"/>
          </w:tcPr>
          <w:p w14:paraId="5EEE72AE">
            <w:pPr>
              <w:jc w:val="right"/>
              <w:rPr>
                <w:color w:val="000000"/>
                <w:sz w:val="22"/>
              </w:rPr>
            </w:pPr>
            <w:r>
              <w:rPr>
                <w:color w:val="000000"/>
                <w:sz w:val="22"/>
              </w:rPr>
              <w:t xml:space="preserve">7236 </w:t>
            </w:r>
          </w:p>
        </w:tc>
      </w:tr>
      <w:tr w14:paraId="015432A1">
        <w:tblPrEx>
          <w:tblCellMar>
            <w:top w:w="0" w:type="dxa"/>
            <w:left w:w="108" w:type="dxa"/>
            <w:bottom w:w="0" w:type="dxa"/>
            <w:right w:w="108" w:type="dxa"/>
          </w:tblCellMar>
        </w:tblPrEx>
        <w:trPr>
          <w:trHeight w:val="157" w:hRule="atLeast"/>
        </w:trPr>
        <w:tc>
          <w:tcPr>
            <w:tcW w:w="1863" w:type="dxa"/>
            <w:tcBorders>
              <w:top w:val="nil"/>
              <w:left w:val="single" w:color="auto" w:sz="4" w:space="0"/>
              <w:bottom w:val="single" w:color="auto" w:sz="4" w:space="0"/>
              <w:right w:val="single" w:color="auto" w:sz="4" w:space="0"/>
            </w:tcBorders>
            <w:shd w:val="clear" w:color="auto" w:fill="FFFFFF"/>
          </w:tcPr>
          <w:p w14:paraId="1328A4D5">
            <w:pPr>
              <w:rPr>
                <w:color w:val="000000"/>
                <w:sz w:val="22"/>
              </w:rPr>
            </w:pPr>
            <w:r>
              <w:rPr>
                <w:color w:val="000000"/>
                <w:sz w:val="22"/>
              </w:rPr>
              <w:t>2290201</w:t>
            </w:r>
          </w:p>
        </w:tc>
        <w:tc>
          <w:tcPr>
            <w:tcW w:w="5397" w:type="dxa"/>
            <w:tcBorders>
              <w:top w:val="nil"/>
              <w:left w:val="nil"/>
              <w:bottom w:val="single" w:color="auto" w:sz="4" w:space="0"/>
              <w:right w:val="single" w:color="auto" w:sz="4" w:space="0"/>
            </w:tcBorders>
            <w:shd w:val="clear" w:color="auto" w:fill="FFFFFF"/>
          </w:tcPr>
          <w:p w14:paraId="1EE66BEA">
            <w:pPr>
              <w:rPr>
                <w:color w:val="000000"/>
                <w:sz w:val="22"/>
              </w:rPr>
            </w:pPr>
            <w:r>
              <w:rPr>
                <w:color w:val="000000"/>
                <w:sz w:val="22"/>
              </w:rPr>
              <w:t>年初预留</w:t>
            </w:r>
          </w:p>
        </w:tc>
        <w:tc>
          <w:tcPr>
            <w:tcW w:w="1743" w:type="dxa"/>
            <w:tcBorders>
              <w:top w:val="nil"/>
              <w:left w:val="nil"/>
              <w:bottom w:val="single" w:color="auto" w:sz="4" w:space="0"/>
              <w:right w:val="single" w:color="auto" w:sz="4" w:space="0"/>
            </w:tcBorders>
            <w:shd w:val="clear" w:color="auto" w:fill="FFFFFF"/>
          </w:tcPr>
          <w:p w14:paraId="158122D6">
            <w:pPr>
              <w:jc w:val="right"/>
              <w:rPr>
                <w:color w:val="000000"/>
                <w:sz w:val="22"/>
              </w:rPr>
            </w:pPr>
            <w:r>
              <w:rPr>
                <w:color w:val="000000"/>
                <w:sz w:val="22"/>
              </w:rPr>
              <w:t xml:space="preserve">7236 </w:t>
            </w:r>
          </w:p>
        </w:tc>
      </w:tr>
      <w:tr w14:paraId="5AB9C18A">
        <w:tblPrEx>
          <w:tblCellMar>
            <w:top w:w="0" w:type="dxa"/>
            <w:left w:w="108" w:type="dxa"/>
            <w:bottom w:w="0" w:type="dxa"/>
            <w:right w:w="108" w:type="dxa"/>
          </w:tblCellMar>
        </w:tblPrEx>
        <w:trPr>
          <w:trHeight w:val="127" w:hRule="atLeast"/>
        </w:trPr>
        <w:tc>
          <w:tcPr>
            <w:tcW w:w="1863" w:type="dxa"/>
            <w:tcBorders>
              <w:top w:val="nil"/>
              <w:left w:val="single" w:color="auto" w:sz="4" w:space="0"/>
              <w:bottom w:val="single" w:color="auto" w:sz="4" w:space="0"/>
              <w:right w:val="single" w:color="auto" w:sz="4" w:space="0"/>
            </w:tcBorders>
            <w:shd w:val="clear" w:color="auto" w:fill="FFFFFF"/>
          </w:tcPr>
          <w:p w14:paraId="5170FC99">
            <w:pPr>
              <w:rPr>
                <w:color w:val="000000"/>
                <w:sz w:val="22"/>
              </w:rPr>
            </w:pPr>
            <w:r>
              <w:rPr>
                <w:color w:val="000000"/>
                <w:sz w:val="22"/>
              </w:rPr>
              <w:t>231</w:t>
            </w:r>
          </w:p>
        </w:tc>
        <w:tc>
          <w:tcPr>
            <w:tcW w:w="5397" w:type="dxa"/>
            <w:tcBorders>
              <w:top w:val="nil"/>
              <w:left w:val="nil"/>
              <w:bottom w:val="single" w:color="auto" w:sz="4" w:space="0"/>
              <w:right w:val="single" w:color="auto" w:sz="4" w:space="0"/>
            </w:tcBorders>
            <w:shd w:val="clear" w:color="auto" w:fill="FFFFFF"/>
          </w:tcPr>
          <w:p w14:paraId="1BE1F941">
            <w:pPr>
              <w:rPr>
                <w:color w:val="000000"/>
                <w:sz w:val="22"/>
              </w:rPr>
            </w:pPr>
            <w:r>
              <w:rPr>
                <w:color w:val="000000"/>
                <w:sz w:val="22"/>
              </w:rPr>
              <w:t>债务还本支出</w:t>
            </w:r>
          </w:p>
        </w:tc>
        <w:tc>
          <w:tcPr>
            <w:tcW w:w="1743" w:type="dxa"/>
            <w:tcBorders>
              <w:top w:val="nil"/>
              <w:left w:val="nil"/>
              <w:bottom w:val="single" w:color="auto" w:sz="4" w:space="0"/>
              <w:right w:val="single" w:color="auto" w:sz="4" w:space="0"/>
            </w:tcBorders>
            <w:shd w:val="clear" w:color="auto" w:fill="FFFFFF"/>
          </w:tcPr>
          <w:p w14:paraId="77F5BD59">
            <w:pPr>
              <w:jc w:val="right"/>
              <w:rPr>
                <w:color w:val="000000"/>
                <w:sz w:val="22"/>
              </w:rPr>
            </w:pPr>
            <w:r>
              <w:rPr>
                <w:color w:val="000000"/>
                <w:sz w:val="22"/>
              </w:rPr>
              <w:t xml:space="preserve">10728 </w:t>
            </w:r>
          </w:p>
        </w:tc>
      </w:tr>
      <w:tr w14:paraId="361172AA">
        <w:tblPrEx>
          <w:tblCellMar>
            <w:top w:w="0" w:type="dxa"/>
            <w:left w:w="108" w:type="dxa"/>
            <w:bottom w:w="0" w:type="dxa"/>
            <w:right w:w="108" w:type="dxa"/>
          </w:tblCellMar>
        </w:tblPrEx>
        <w:trPr>
          <w:trHeight w:val="110" w:hRule="atLeast"/>
        </w:trPr>
        <w:tc>
          <w:tcPr>
            <w:tcW w:w="1863" w:type="dxa"/>
            <w:tcBorders>
              <w:top w:val="nil"/>
              <w:left w:val="single" w:color="auto" w:sz="4" w:space="0"/>
              <w:bottom w:val="single" w:color="auto" w:sz="4" w:space="0"/>
              <w:right w:val="single" w:color="auto" w:sz="4" w:space="0"/>
            </w:tcBorders>
            <w:shd w:val="clear" w:color="auto" w:fill="FFFFFF"/>
          </w:tcPr>
          <w:p w14:paraId="091482F4">
            <w:pPr>
              <w:rPr>
                <w:color w:val="000000"/>
                <w:sz w:val="22"/>
              </w:rPr>
            </w:pPr>
            <w:r>
              <w:rPr>
                <w:color w:val="000000"/>
                <w:sz w:val="22"/>
              </w:rPr>
              <w:t>23103</w:t>
            </w:r>
          </w:p>
        </w:tc>
        <w:tc>
          <w:tcPr>
            <w:tcW w:w="5397" w:type="dxa"/>
            <w:tcBorders>
              <w:top w:val="nil"/>
              <w:left w:val="nil"/>
              <w:bottom w:val="single" w:color="auto" w:sz="4" w:space="0"/>
              <w:right w:val="single" w:color="auto" w:sz="4" w:space="0"/>
            </w:tcBorders>
            <w:shd w:val="clear" w:color="auto" w:fill="FFFFFF"/>
          </w:tcPr>
          <w:p w14:paraId="6349742E">
            <w:pPr>
              <w:rPr>
                <w:color w:val="000000"/>
                <w:sz w:val="22"/>
              </w:rPr>
            </w:pPr>
            <w:r>
              <w:rPr>
                <w:color w:val="000000"/>
                <w:sz w:val="22"/>
              </w:rPr>
              <w:t>地方政府一般债务还本支出</w:t>
            </w:r>
          </w:p>
        </w:tc>
        <w:tc>
          <w:tcPr>
            <w:tcW w:w="1743" w:type="dxa"/>
            <w:tcBorders>
              <w:top w:val="nil"/>
              <w:left w:val="nil"/>
              <w:bottom w:val="single" w:color="auto" w:sz="4" w:space="0"/>
              <w:right w:val="single" w:color="auto" w:sz="4" w:space="0"/>
            </w:tcBorders>
            <w:shd w:val="clear" w:color="auto" w:fill="FFFFFF"/>
          </w:tcPr>
          <w:p w14:paraId="0B17E055">
            <w:pPr>
              <w:jc w:val="right"/>
              <w:rPr>
                <w:color w:val="000000"/>
                <w:sz w:val="22"/>
              </w:rPr>
            </w:pPr>
            <w:r>
              <w:rPr>
                <w:color w:val="000000"/>
                <w:sz w:val="22"/>
              </w:rPr>
              <w:t xml:space="preserve">10728 </w:t>
            </w:r>
          </w:p>
        </w:tc>
      </w:tr>
      <w:tr w14:paraId="35AB1352">
        <w:tblPrEx>
          <w:tblCellMar>
            <w:top w:w="0" w:type="dxa"/>
            <w:left w:w="108" w:type="dxa"/>
            <w:bottom w:w="0" w:type="dxa"/>
            <w:right w:w="108" w:type="dxa"/>
          </w:tblCellMar>
        </w:tblPrEx>
        <w:trPr>
          <w:trHeight w:val="157" w:hRule="atLeast"/>
        </w:trPr>
        <w:tc>
          <w:tcPr>
            <w:tcW w:w="1863" w:type="dxa"/>
            <w:tcBorders>
              <w:top w:val="nil"/>
              <w:left w:val="single" w:color="auto" w:sz="4" w:space="0"/>
              <w:bottom w:val="single" w:color="auto" w:sz="4" w:space="0"/>
              <w:right w:val="single" w:color="auto" w:sz="4" w:space="0"/>
            </w:tcBorders>
            <w:shd w:val="clear" w:color="auto" w:fill="FFFFFF"/>
          </w:tcPr>
          <w:p w14:paraId="2541F7EA">
            <w:pPr>
              <w:rPr>
                <w:color w:val="000000"/>
                <w:sz w:val="22"/>
              </w:rPr>
            </w:pPr>
            <w:r>
              <w:rPr>
                <w:color w:val="000000"/>
                <w:sz w:val="22"/>
              </w:rPr>
              <w:t>2310301</w:t>
            </w:r>
          </w:p>
        </w:tc>
        <w:tc>
          <w:tcPr>
            <w:tcW w:w="5397" w:type="dxa"/>
            <w:tcBorders>
              <w:top w:val="nil"/>
              <w:left w:val="nil"/>
              <w:bottom w:val="single" w:color="auto" w:sz="4" w:space="0"/>
              <w:right w:val="single" w:color="auto" w:sz="4" w:space="0"/>
            </w:tcBorders>
            <w:shd w:val="clear" w:color="auto" w:fill="FFFFFF"/>
          </w:tcPr>
          <w:p w14:paraId="7B7B1278">
            <w:pPr>
              <w:rPr>
                <w:color w:val="000000"/>
                <w:sz w:val="22"/>
              </w:rPr>
            </w:pPr>
            <w:r>
              <w:rPr>
                <w:color w:val="000000"/>
                <w:sz w:val="22"/>
              </w:rPr>
              <w:t>地方政府一般债券还本支出</w:t>
            </w:r>
          </w:p>
        </w:tc>
        <w:tc>
          <w:tcPr>
            <w:tcW w:w="1743" w:type="dxa"/>
            <w:tcBorders>
              <w:top w:val="nil"/>
              <w:left w:val="nil"/>
              <w:bottom w:val="single" w:color="auto" w:sz="4" w:space="0"/>
              <w:right w:val="single" w:color="auto" w:sz="4" w:space="0"/>
            </w:tcBorders>
            <w:shd w:val="clear" w:color="auto" w:fill="FFFFFF"/>
          </w:tcPr>
          <w:p w14:paraId="21744A74">
            <w:pPr>
              <w:jc w:val="right"/>
              <w:rPr>
                <w:color w:val="000000"/>
                <w:sz w:val="22"/>
              </w:rPr>
            </w:pPr>
            <w:r>
              <w:rPr>
                <w:color w:val="000000"/>
                <w:sz w:val="22"/>
              </w:rPr>
              <w:t xml:space="preserve">10720 </w:t>
            </w:r>
          </w:p>
        </w:tc>
      </w:tr>
      <w:tr w14:paraId="53531774">
        <w:tblPrEx>
          <w:tblCellMar>
            <w:top w:w="0" w:type="dxa"/>
            <w:left w:w="108" w:type="dxa"/>
            <w:bottom w:w="0" w:type="dxa"/>
            <w:right w:w="108" w:type="dxa"/>
          </w:tblCellMar>
        </w:tblPrEx>
        <w:trPr>
          <w:trHeight w:val="121" w:hRule="atLeast"/>
        </w:trPr>
        <w:tc>
          <w:tcPr>
            <w:tcW w:w="1863" w:type="dxa"/>
            <w:tcBorders>
              <w:top w:val="nil"/>
              <w:left w:val="single" w:color="auto" w:sz="4" w:space="0"/>
              <w:bottom w:val="single" w:color="auto" w:sz="4" w:space="0"/>
              <w:right w:val="single" w:color="auto" w:sz="4" w:space="0"/>
            </w:tcBorders>
            <w:shd w:val="clear" w:color="auto" w:fill="FFFFFF"/>
          </w:tcPr>
          <w:p w14:paraId="73BF4B2E">
            <w:pPr>
              <w:rPr>
                <w:color w:val="000000"/>
                <w:sz w:val="22"/>
              </w:rPr>
            </w:pPr>
            <w:r>
              <w:rPr>
                <w:color w:val="000000"/>
                <w:sz w:val="22"/>
              </w:rPr>
              <w:t>2310399</w:t>
            </w:r>
          </w:p>
        </w:tc>
        <w:tc>
          <w:tcPr>
            <w:tcW w:w="5397" w:type="dxa"/>
            <w:tcBorders>
              <w:top w:val="nil"/>
              <w:left w:val="nil"/>
              <w:bottom w:val="single" w:color="auto" w:sz="4" w:space="0"/>
              <w:right w:val="single" w:color="auto" w:sz="4" w:space="0"/>
            </w:tcBorders>
            <w:shd w:val="clear" w:color="auto" w:fill="FFFFFF"/>
          </w:tcPr>
          <w:p w14:paraId="4A8BB624">
            <w:pPr>
              <w:rPr>
                <w:color w:val="000000"/>
                <w:sz w:val="22"/>
              </w:rPr>
            </w:pPr>
            <w:r>
              <w:rPr>
                <w:color w:val="000000"/>
                <w:sz w:val="22"/>
              </w:rPr>
              <w:t>地方政府其他一般债务还本支出</w:t>
            </w:r>
          </w:p>
        </w:tc>
        <w:tc>
          <w:tcPr>
            <w:tcW w:w="1743" w:type="dxa"/>
            <w:tcBorders>
              <w:top w:val="nil"/>
              <w:left w:val="nil"/>
              <w:bottom w:val="single" w:color="auto" w:sz="4" w:space="0"/>
              <w:right w:val="single" w:color="auto" w:sz="4" w:space="0"/>
            </w:tcBorders>
            <w:shd w:val="clear" w:color="auto" w:fill="FFFFFF"/>
          </w:tcPr>
          <w:p w14:paraId="778B070C">
            <w:pPr>
              <w:jc w:val="right"/>
              <w:rPr>
                <w:color w:val="000000"/>
                <w:sz w:val="22"/>
              </w:rPr>
            </w:pPr>
            <w:r>
              <w:rPr>
                <w:color w:val="000000"/>
                <w:sz w:val="22"/>
              </w:rPr>
              <w:t xml:space="preserve">8 </w:t>
            </w:r>
          </w:p>
        </w:tc>
      </w:tr>
      <w:tr w14:paraId="79160F13">
        <w:tblPrEx>
          <w:tblCellMar>
            <w:top w:w="0" w:type="dxa"/>
            <w:left w:w="108" w:type="dxa"/>
            <w:bottom w:w="0" w:type="dxa"/>
            <w:right w:w="108" w:type="dxa"/>
          </w:tblCellMar>
        </w:tblPrEx>
        <w:trPr>
          <w:trHeight w:val="175" w:hRule="atLeast"/>
        </w:trPr>
        <w:tc>
          <w:tcPr>
            <w:tcW w:w="1863" w:type="dxa"/>
            <w:tcBorders>
              <w:top w:val="nil"/>
              <w:left w:val="single" w:color="auto" w:sz="4" w:space="0"/>
              <w:bottom w:val="single" w:color="auto" w:sz="4" w:space="0"/>
              <w:right w:val="single" w:color="auto" w:sz="4" w:space="0"/>
            </w:tcBorders>
            <w:shd w:val="clear" w:color="auto" w:fill="FFFFFF"/>
          </w:tcPr>
          <w:p w14:paraId="785E9931">
            <w:pPr>
              <w:rPr>
                <w:color w:val="000000"/>
                <w:sz w:val="22"/>
              </w:rPr>
            </w:pPr>
            <w:r>
              <w:rPr>
                <w:color w:val="000000"/>
                <w:sz w:val="22"/>
              </w:rPr>
              <w:t>232</w:t>
            </w:r>
          </w:p>
        </w:tc>
        <w:tc>
          <w:tcPr>
            <w:tcW w:w="5397" w:type="dxa"/>
            <w:tcBorders>
              <w:top w:val="nil"/>
              <w:left w:val="nil"/>
              <w:bottom w:val="single" w:color="auto" w:sz="4" w:space="0"/>
              <w:right w:val="single" w:color="auto" w:sz="4" w:space="0"/>
            </w:tcBorders>
            <w:shd w:val="clear" w:color="auto" w:fill="FFFFFF"/>
          </w:tcPr>
          <w:p w14:paraId="181BF2A5">
            <w:pPr>
              <w:rPr>
                <w:color w:val="000000"/>
                <w:sz w:val="22"/>
              </w:rPr>
            </w:pPr>
            <w:r>
              <w:rPr>
                <w:color w:val="000000"/>
                <w:sz w:val="22"/>
              </w:rPr>
              <w:t>债务付息支出</w:t>
            </w:r>
          </w:p>
        </w:tc>
        <w:tc>
          <w:tcPr>
            <w:tcW w:w="1743" w:type="dxa"/>
            <w:tcBorders>
              <w:top w:val="nil"/>
              <w:left w:val="nil"/>
              <w:bottom w:val="single" w:color="auto" w:sz="4" w:space="0"/>
              <w:right w:val="single" w:color="auto" w:sz="4" w:space="0"/>
            </w:tcBorders>
            <w:shd w:val="clear" w:color="auto" w:fill="FFFFFF"/>
          </w:tcPr>
          <w:p w14:paraId="261652EF">
            <w:pPr>
              <w:jc w:val="right"/>
              <w:rPr>
                <w:color w:val="000000"/>
                <w:sz w:val="22"/>
              </w:rPr>
            </w:pPr>
            <w:r>
              <w:rPr>
                <w:color w:val="000000"/>
                <w:sz w:val="22"/>
              </w:rPr>
              <w:t xml:space="preserve">6000 </w:t>
            </w:r>
          </w:p>
        </w:tc>
      </w:tr>
      <w:tr w14:paraId="5C6BCAC6">
        <w:tblPrEx>
          <w:tblCellMar>
            <w:top w:w="0" w:type="dxa"/>
            <w:left w:w="108" w:type="dxa"/>
            <w:bottom w:w="0" w:type="dxa"/>
            <w:right w:w="108" w:type="dxa"/>
          </w:tblCellMar>
        </w:tblPrEx>
        <w:trPr>
          <w:trHeight w:val="125" w:hRule="atLeast"/>
        </w:trPr>
        <w:tc>
          <w:tcPr>
            <w:tcW w:w="1863" w:type="dxa"/>
            <w:tcBorders>
              <w:top w:val="nil"/>
              <w:left w:val="single" w:color="auto" w:sz="4" w:space="0"/>
              <w:bottom w:val="single" w:color="auto" w:sz="4" w:space="0"/>
              <w:right w:val="single" w:color="auto" w:sz="4" w:space="0"/>
            </w:tcBorders>
            <w:shd w:val="clear" w:color="auto" w:fill="FFFFFF"/>
          </w:tcPr>
          <w:p w14:paraId="2367C9C5">
            <w:pPr>
              <w:rPr>
                <w:color w:val="000000"/>
                <w:sz w:val="22"/>
              </w:rPr>
            </w:pPr>
            <w:r>
              <w:rPr>
                <w:color w:val="000000"/>
                <w:sz w:val="22"/>
              </w:rPr>
              <w:t>23203</w:t>
            </w:r>
          </w:p>
        </w:tc>
        <w:tc>
          <w:tcPr>
            <w:tcW w:w="5397" w:type="dxa"/>
            <w:tcBorders>
              <w:top w:val="nil"/>
              <w:left w:val="nil"/>
              <w:bottom w:val="single" w:color="auto" w:sz="4" w:space="0"/>
              <w:right w:val="single" w:color="auto" w:sz="4" w:space="0"/>
            </w:tcBorders>
            <w:shd w:val="clear" w:color="auto" w:fill="FFFFFF"/>
          </w:tcPr>
          <w:p w14:paraId="0AA869C2">
            <w:pPr>
              <w:rPr>
                <w:color w:val="000000"/>
                <w:sz w:val="22"/>
              </w:rPr>
            </w:pPr>
            <w:r>
              <w:rPr>
                <w:color w:val="000000"/>
                <w:sz w:val="22"/>
              </w:rPr>
              <w:t>地方政府一般债务付息支出</w:t>
            </w:r>
          </w:p>
        </w:tc>
        <w:tc>
          <w:tcPr>
            <w:tcW w:w="1743" w:type="dxa"/>
            <w:tcBorders>
              <w:top w:val="nil"/>
              <w:left w:val="nil"/>
              <w:bottom w:val="single" w:color="auto" w:sz="4" w:space="0"/>
              <w:right w:val="single" w:color="auto" w:sz="4" w:space="0"/>
            </w:tcBorders>
            <w:shd w:val="clear" w:color="auto" w:fill="FFFFFF"/>
          </w:tcPr>
          <w:p w14:paraId="739544D9">
            <w:pPr>
              <w:jc w:val="right"/>
              <w:rPr>
                <w:color w:val="000000"/>
                <w:sz w:val="22"/>
              </w:rPr>
            </w:pPr>
            <w:r>
              <w:rPr>
                <w:color w:val="000000"/>
                <w:sz w:val="22"/>
              </w:rPr>
              <w:t xml:space="preserve">6000 </w:t>
            </w:r>
          </w:p>
        </w:tc>
      </w:tr>
      <w:tr w14:paraId="2C7E190B">
        <w:tblPrEx>
          <w:tblCellMar>
            <w:top w:w="0" w:type="dxa"/>
            <w:left w:w="108" w:type="dxa"/>
            <w:bottom w:w="0" w:type="dxa"/>
            <w:right w:w="108" w:type="dxa"/>
          </w:tblCellMar>
        </w:tblPrEx>
        <w:trPr>
          <w:trHeight w:val="173" w:hRule="atLeast"/>
        </w:trPr>
        <w:tc>
          <w:tcPr>
            <w:tcW w:w="1863" w:type="dxa"/>
            <w:tcBorders>
              <w:top w:val="nil"/>
              <w:left w:val="single" w:color="auto" w:sz="4" w:space="0"/>
              <w:bottom w:val="single" w:color="auto" w:sz="4" w:space="0"/>
              <w:right w:val="single" w:color="auto" w:sz="4" w:space="0"/>
            </w:tcBorders>
            <w:shd w:val="clear" w:color="auto" w:fill="FFFFFF"/>
          </w:tcPr>
          <w:p w14:paraId="4968EDD4">
            <w:pPr>
              <w:rPr>
                <w:color w:val="000000"/>
                <w:sz w:val="22"/>
              </w:rPr>
            </w:pPr>
            <w:r>
              <w:rPr>
                <w:color w:val="000000"/>
                <w:sz w:val="22"/>
              </w:rPr>
              <w:t>2320301</w:t>
            </w:r>
          </w:p>
        </w:tc>
        <w:tc>
          <w:tcPr>
            <w:tcW w:w="5397" w:type="dxa"/>
            <w:tcBorders>
              <w:top w:val="nil"/>
              <w:left w:val="nil"/>
              <w:bottom w:val="single" w:color="auto" w:sz="4" w:space="0"/>
              <w:right w:val="single" w:color="auto" w:sz="4" w:space="0"/>
            </w:tcBorders>
            <w:shd w:val="clear" w:color="auto" w:fill="FFFFFF"/>
          </w:tcPr>
          <w:p w14:paraId="6F70314C">
            <w:pPr>
              <w:rPr>
                <w:color w:val="000000"/>
                <w:sz w:val="22"/>
              </w:rPr>
            </w:pPr>
            <w:r>
              <w:rPr>
                <w:color w:val="000000"/>
                <w:sz w:val="22"/>
              </w:rPr>
              <w:t>地方政府一般债券付息支出</w:t>
            </w:r>
          </w:p>
        </w:tc>
        <w:tc>
          <w:tcPr>
            <w:tcW w:w="1743" w:type="dxa"/>
            <w:tcBorders>
              <w:top w:val="nil"/>
              <w:left w:val="nil"/>
              <w:bottom w:val="single" w:color="auto" w:sz="4" w:space="0"/>
              <w:right w:val="single" w:color="auto" w:sz="4" w:space="0"/>
            </w:tcBorders>
            <w:shd w:val="clear" w:color="auto" w:fill="FFFFFF"/>
          </w:tcPr>
          <w:p w14:paraId="32B88B03">
            <w:pPr>
              <w:jc w:val="right"/>
              <w:rPr>
                <w:color w:val="000000"/>
                <w:sz w:val="22"/>
              </w:rPr>
            </w:pPr>
            <w:r>
              <w:rPr>
                <w:color w:val="000000"/>
                <w:sz w:val="22"/>
              </w:rPr>
              <w:t xml:space="preserve">6000 </w:t>
            </w:r>
          </w:p>
        </w:tc>
      </w:tr>
      <w:tr w14:paraId="15A95A63">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02062A2C">
            <w:pPr>
              <w:rPr>
                <w:color w:val="000000"/>
                <w:sz w:val="22"/>
              </w:rPr>
            </w:pPr>
            <w:r>
              <w:rPr>
                <w:color w:val="000000"/>
                <w:sz w:val="22"/>
              </w:rPr>
              <w:t>233</w:t>
            </w:r>
          </w:p>
        </w:tc>
        <w:tc>
          <w:tcPr>
            <w:tcW w:w="5397" w:type="dxa"/>
            <w:tcBorders>
              <w:top w:val="nil"/>
              <w:left w:val="nil"/>
              <w:bottom w:val="single" w:color="auto" w:sz="4" w:space="0"/>
              <w:right w:val="single" w:color="auto" w:sz="4" w:space="0"/>
            </w:tcBorders>
            <w:shd w:val="clear" w:color="auto" w:fill="FFFFFF"/>
          </w:tcPr>
          <w:p w14:paraId="3F393A65">
            <w:pPr>
              <w:rPr>
                <w:color w:val="000000"/>
                <w:sz w:val="22"/>
              </w:rPr>
            </w:pPr>
            <w:r>
              <w:rPr>
                <w:color w:val="000000"/>
                <w:sz w:val="22"/>
              </w:rPr>
              <w:t>债务发行费用支出</w:t>
            </w:r>
          </w:p>
        </w:tc>
        <w:tc>
          <w:tcPr>
            <w:tcW w:w="1743" w:type="dxa"/>
            <w:tcBorders>
              <w:top w:val="nil"/>
              <w:left w:val="nil"/>
              <w:bottom w:val="single" w:color="auto" w:sz="4" w:space="0"/>
              <w:right w:val="single" w:color="auto" w:sz="4" w:space="0"/>
            </w:tcBorders>
            <w:shd w:val="clear" w:color="auto" w:fill="FFFFFF"/>
          </w:tcPr>
          <w:p w14:paraId="6DE2D863">
            <w:pPr>
              <w:jc w:val="right"/>
              <w:rPr>
                <w:color w:val="000000"/>
                <w:sz w:val="22"/>
              </w:rPr>
            </w:pPr>
            <w:r>
              <w:rPr>
                <w:color w:val="000000"/>
                <w:sz w:val="22"/>
              </w:rPr>
              <w:t xml:space="preserve">50 </w:t>
            </w:r>
          </w:p>
        </w:tc>
      </w:tr>
      <w:tr w14:paraId="068923A7">
        <w:tblPrEx>
          <w:tblCellMar>
            <w:top w:w="0" w:type="dxa"/>
            <w:left w:w="108" w:type="dxa"/>
            <w:bottom w:w="0" w:type="dxa"/>
            <w:right w:w="108" w:type="dxa"/>
          </w:tblCellMar>
        </w:tblPrEx>
        <w:trPr>
          <w:trHeight w:val="188" w:hRule="atLeast"/>
        </w:trPr>
        <w:tc>
          <w:tcPr>
            <w:tcW w:w="1863" w:type="dxa"/>
            <w:tcBorders>
              <w:top w:val="nil"/>
              <w:left w:val="single" w:color="auto" w:sz="4" w:space="0"/>
              <w:bottom w:val="single" w:color="auto" w:sz="4" w:space="0"/>
              <w:right w:val="single" w:color="auto" w:sz="4" w:space="0"/>
            </w:tcBorders>
            <w:shd w:val="clear" w:color="auto" w:fill="FFFFFF"/>
          </w:tcPr>
          <w:p w14:paraId="66678801">
            <w:pPr>
              <w:rPr>
                <w:color w:val="000000"/>
                <w:sz w:val="22"/>
              </w:rPr>
            </w:pPr>
            <w:r>
              <w:rPr>
                <w:color w:val="000000"/>
                <w:sz w:val="22"/>
              </w:rPr>
              <w:t>23303</w:t>
            </w:r>
          </w:p>
        </w:tc>
        <w:tc>
          <w:tcPr>
            <w:tcW w:w="5397" w:type="dxa"/>
            <w:tcBorders>
              <w:top w:val="nil"/>
              <w:left w:val="nil"/>
              <w:bottom w:val="single" w:color="auto" w:sz="4" w:space="0"/>
              <w:right w:val="single" w:color="auto" w:sz="4" w:space="0"/>
            </w:tcBorders>
            <w:shd w:val="clear" w:color="auto" w:fill="FFFFFF"/>
          </w:tcPr>
          <w:p w14:paraId="71642A94">
            <w:pPr>
              <w:rPr>
                <w:color w:val="000000"/>
                <w:sz w:val="22"/>
              </w:rPr>
            </w:pPr>
            <w:r>
              <w:rPr>
                <w:color w:val="000000"/>
                <w:sz w:val="22"/>
              </w:rPr>
              <w:t>地方政府一般债务发行费用支出</w:t>
            </w:r>
          </w:p>
        </w:tc>
        <w:tc>
          <w:tcPr>
            <w:tcW w:w="1743" w:type="dxa"/>
            <w:tcBorders>
              <w:top w:val="nil"/>
              <w:left w:val="nil"/>
              <w:bottom w:val="single" w:color="auto" w:sz="4" w:space="0"/>
              <w:right w:val="single" w:color="auto" w:sz="4" w:space="0"/>
            </w:tcBorders>
            <w:shd w:val="clear" w:color="auto" w:fill="FFFFFF"/>
          </w:tcPr>
          <w:p w14:paraId="7E451ECA">
            <w:pPr>
              <w:jc w:val="right"/>
              <w:rPr>
                <w:color w:val="000000"/>
                <w:sz w:val="22"/>
              </w:rPr>
            </w:pPr>
            <w:r>
              <w:rPr>
                <w:color w:val="000000"/>
                <w:sz w:val="22"/>
              </w:rPr>
              <w:t xml:space="preserve">50 </w:t>
            </w:r>
          </w:p>
        </w:tc>
      </w:tr>
      <w:tr w14:paraId="4501E4B4">
        <w:tblPrEx>
          <w:tblCellMar>
            <w:top w:w="0" w:type="dxa"/>
            <w:left w:w="108" w:type="dxa"/>
            <w:bottom w:w="0" w:type="dxa"/>
            <w:right w:w="108" w:type="dxa"/>
          </w:tblCellMar>
        </w:tblPrEx>
        <w:trPr>
          <w:trHeight w:val="191" w:hRule="atLeast"/>
        </w:trPr>
        <w:tc>
          <w:tcPr>
            <w:tcW w:w="1863" w:type="dxa"/>
            <w:tcBorders>
              <w:top w:val="single" w:color="auto" w:sz="4" w:space="0"/>
              <w:left w:val="single" w:color="auto" w:sz="4" w:space="0"/>
              <w:bottom w:val="single" w:color="auto" w:sz="4" w:space="0"/>
              <w:right w:val="single" w:color="auto" w:sz="4" w:space="0"/>
            </w:tcBorders>
            <w:shd w:val="clear" w:color="auto" w:fill="FFFFFF"/>
          </w:tcPr>
          <w:p w14:paraId="552F2772">
            <w:pPr>
              <w:rPr>
                <w:color w:val="000000"/>
                <w:sz w:val="22"/>
              </w:rPr>
            </w:pPr>
            <w:r>
              <w:rPr>
                <w:color w:val="000000"/>
                <w:sz w:val="22"/>
              </w:rPr>
              <w:t>2330301</w:t>
            </w:r>
          </w:p>
        </w:tc>
        <w:tc>
          <w:tcPr>
            <w:tcW w:w="5397" w:type="dxa"/>
            <w:tcBorders>
              <w:top w:val="single" w:color="auto" w:sz="4" w:space="0"/>
              <w:left w:val="nil"/>
              <w:bottom w:val="single" w:color="auto" w:sz="4" w:space="0"/>
              <w:right w:val="single" w:color="auto" w:sz="4" w:space="0"/>
            </w:tcBorders>
            <w:shd w:val="clear" w:color="auto" w:fill="FFFFFF"/>
          </w:tcPr>
          <w:p w14:paraId="42214CEC">
            <w:pPr>
              <w:rPr>
                <w:color w:val="000000"/>
                <w:sz w:val="22"/>
              </w:rPr>
            </w:pPr>
            <w:r>
              <w:rPr>
                <w:color w:val="000000"/>
                <w:sz w:val="22"/>
              </w:rPr>
              <w:t>地方政府一般债务发行费用支出</w:t>
            </w:r>
          </w:p>
        </w:tc>
        <w:tc>
          <w:tcPr>
            <w:tcW w:w="1743" w:type="dxa"/>
            <w:tcBorders>
              <w:top w:val="single" w:color="auto" w:sz="4" w:space="0"/>
              <w:left w:val="nil"/>
              <w:bottom w:val="single" w:color="auto" w:sz="4" w:space="0"/>
              <w:right w:val="single" w:color="auto" w:sz="4" w:space="0"/>
            </w:tcBorders>
          </w:tcPr>
          <w:p w14:paraId="25C540C1">
            <w:pPr>
              <w:jc w:val="right"/>
              <w:rPr>
                <w:color w:val="000000"/>
                <w:sz w:val="22"/>
              </w:rPr>
            </w:pPr>
            <w:r>
              <w:rPr>
                <w:color w:val="000000"/>
                <w:sz w:val="22"/>
              </w:rPr>
              <w:t xml:space="preserve">50 </w:t>
            </w:r>
          </w:p>
        </w:tc>
      </w:tr>
      <w:tr w14:paraId="55D930A4">
        <w:tblPrEx>
          <w:tblCellMar>
            <w:top w:w="0" w:type="dxa"/>
            <w:left w:w="108" w:type="dxa"/>
            <w:bottom w:w="0" w:type="dxa"/>
            <w:right w:w="108" w:type="dxa"/>
          </w:tblCellMar>
        </w:tblPrEx>
        <w:trPr>
          <w:trHeight w:val="191" w:hRule="atLeast"/>
        </w:trPr>
        <w:tc>
          <w:tcPr>
            <w:tcW w:w="1863" w:type="dxa"/>
            <w:tcBorders>
              <w:top w:val="single" w:color="auto" w:sz="4" w:space="0"/>
              <w:left w:val="single" w:color="auto" w:sz="4" w:space="0"/>
              <w:bottom w:val="single" w:color="auto" w:sz="4" w:space="0"/>
              <w:right w:val="single" w:color="auto" w:sz="4" w:space="0"/>
            </w:tcBorders>
            <w:shd w:val="clear" w:color="auto" w:fill="FFFFFF"/>
          </w:tcPr>
          <w:p w14:paraId="37B102AA">
            <w:pPr>
              <w:rPr>
                <w:color w:val="000000"/>
                <w:sz w:val="22"/>
              </w:rPr>
            </w:pPr>
            <w:r>
              <w:rPr>
                <w:color w:val="000000"/>
                <w:sz w:val="22"/>
              </w:rPr>
              <w:t>　</w:t>
            </w:r>
          </w:p>
        </w:tc>
        <w:tc>
          <w:tcPr>
            <w:tcW w:w="5397" w:type="dxa"/>
            <w:tcBorders>
              <w:top w:val="single" w:color="auto" w:sz="4" w:space="0"/>
              <w:left w:val="nil"/>
              <w:bottom w:val="single" w:color="auto" w:sz="4" w:space="0"/>
              <w:right w:val="single" w:color="auto" w:sz="4" w:space="0"/>
            </w:tcBorders>
            <w:shd w:val="clear" w:color="auto" w:fill="FFFFFF"/>
          </w:tcPr>
          <w:p w14:paraId="47EBEFF5">
            <w:pPr>
              <w:rPr>
                <w:color w:val="000000"/>
                <w:sz w:val="22"/>
              </w:rPr>
            </w:pPr>
            <w:r>
              <w:rPr>
                <w:color w:val="000000"/>
                <w:sz w:val="22"/>
              </w:rPr>
              <w:t>合计</w:t>
            </w:r>
          </w:p>
        </w:tc>
        <w:tc>
          <w:tcPr>
            <w:tcW w:w="1743" w:type="dxa"/>
            <w:tcBorders>
              <w:top w:val="single" w:color="auto" w:sz="4" w:space="0"/>
              <w:left w:val="nil"/>
              <w:bottom w:val="single" w:color="auto" w:sz="4" w:space="0"/>
              <w:right w:val="single" w:color="auto" w:sz="4" w:space="0"/>
            </w:tcBorders>
          </w:tcPr>
          <w:p w14:paraId="56423274">
            <w:pPr>
              <w:jc w:val="right"/>
              <w:rPr>
                <w:color w:val="000000"/>
                <w:sz w:val="22"/>
              </w:rPr>
            </w:pPr>
            <w:r>
              <w:rPr>
                <w:color w:val="000000"/>
                <w:sz w:val="22"/>
              </w:rPr>
              <w:t xml:space="preserve">362105 </w:t>
            </w:r>
          </w:p>
        </w:tc>
      </w:tr>
    </w:tbl>
    <w:p w14:paraId="090C2EDE">
      <w:pPr>
        <w:widowControl/>
        <w:jc w:val="left"/>
        <w:textAlignment w:val="center"/>
        <w:rPr>
          <w:rFonts w:hint="eastAsia" w:ascii="黑体" w:hAnsi="宋体" w:eastAsia="黑体" w:cs="Times New Roman"/>
          <w:kern w:val="0"/>
          <w:sz w:val="22"/>
          <w:szCs w:val="22"/>
        </w:rPr>
      </w:pPr>
    </w:p>
    <w:p w14:paraId="7CBE3377">
      <w:pPr>
        <w:widowControl/>
        <w:jc w:val="left"/>
        <w:textAlignment w:val="center"/>
        <w:rPr>
          <w:rFonts w:hint="eastAsia" w:ascii="黑体" w:hAnsi="宋体" w:eastAsia="黑体" w:cs="Times New Roman"/>
          <w:kern w:val="0"/>
          <w:sz w:val="22"/>
          <w:szCs w:val="22"/>
        </w:rPr>
      </w:pPr>
    </w:p>
    <w:p w14:paraId="4E6747EA">
      <w:pPr>
        <w:widowControl/>
        <w:jc w:val="left"/>
        <w:textAlignment w:val="center"/>
        <w:rPr>
          <w:rFonts w:hint="eastAsia" w:ascii="黑体" w:hAnsi="宋体" w:eastAsia="黑体" w:cs="Times New Roman"/>
          <w:kern w:val="0"/>
          <w:sz w:val="22"/>
          <w:szCs w:val="22"/>
        </w:rPr>
      </w:pPr>
    </w:p>
    <w:p w14:paraId="6D56EF0A">
      <w:pPr>
        <w:widowControl/>
        <w:jc w:val="left"/>
        <w:textAlignment w:val="center"/>
        <w:rPr>
          <w:rFonts w:hint="eastAsia" w:ascii="黑体" w:hAnsi="宋体" w:eastAsia="黑体" w:cs="Times New Roman"/>
          <w:kern w:val="0"/>
          <w:sz w:val="22"/>
          <w:szCs w:val="22"/>
        </w:rPr>
      </w:pPr>
    </w:p>
    <w:p w14:paraId="4D9CD063">
      <w:pPr>
        <w:widowControl/>
        <w:jc w:val="left"/>
        <w:textAlignment w:val="center"/>
        <w:rPr>
          <w:rFonts w:hint="eastAsia" w:ascii="黑体" w:hAnsi="宋体" w:eastAsia="黑体" w:cs="Times New Roman"/>
          <w:kern w:val="0"/>
          <w:sz w:val="22"/>
          <w:szCs w:val="22"/>
        </w:rPr>
      </w:pPr>
    </w:p>
    <w:p w14:paraId="77B909B2">
      <w:pPr>
        <w:widowControl/>
        <w:jc w:val="left"/>
        <w:textAlignment w:val="center"/>
        <w:rPr>
          <w:rFonts w:hint="eastAsia" w:ascii="黑体" w:hAnsi="宋体" w:eastAsia="黑体" w:cs="Times New Roman"/>
          <w:kern w:val="0"/>
          <w:sz w:val="22"/>
          <w:szCs w:val="22"/>
        </w:rPr>
      </w:pPr>
    </w:p>
    <w:p w14:paraId="55AF5470">
      <w:pPr>
        <w:widowControl/>
        <w:jc w:val="left"/>
        <w:textAlignment w:val="center"/>
        <w:rPr>
          <w:rFonts w:hint="eastAsia" w:ascii="黑体" w:hAnsi="宋体" w:eastAsia="黑体" w:cs="Times New Roman"/>
          <w:kern w:val="0"/>
          <w:sz w:val="22"/>
          <w:szCs w:val="22"/>
        </w:rPr>
      </w:pPr>
    </w:p>
    <w:p w14:paraId="0AB97446">
      <w:pPr>
        <w:widowControl/>
        <w:jc w:val="left"/>
        <w:textAlignment w:val="center"/>
        <w:rPr>
          <w:rFonts w:hint="eastAsia" w:ascii="黑体" w:hAnsi="宋体" w:eastAsia="黑体" w:cs="Times New Roman"/>
          <w:kern w:val="0"/>
          <w:sz w:val="22"/>
          <w:szCs w:val="22"/>
        </w:rPr>
      </w:pPr>
    </w:p>
    <w:p w14:paraId="3DA5C311">
      <w:pPr>
        <w:widowControl/>
        <w:jc w:val="left"/>
        <w:textAlignment w:val="center"/>
        <w:rPr>
          <w:rFonts w:hint="eastAsia" w:ascii="黑体" w:hAnsi="宋体" w:eastAsia="黑体" w:cs="Times New Roman"/>
          <w:kern w:val="0"/>
          <w:sz w:val="22"/>
          <w:szCs w:val="22"/>
        </w:rPr>
      </w:pPr>
    </w:p>
    <w:p w14:paraId="23221FDD">
      <w:pPr>
        <w:widowControl/>
        <w:jc w:val="left"/>
        <w:textAlignment w:val="center"/>
        <w:rPr>
          <w:rFonts w:hint="eastAsia" w:ascii="黑体" w:hAnsi="宋体" w:eastAsia="黑体" w:cs="Times New Roman"/>
          <w:kern w:val="0"/>
          <w:sz w:val="22"/>
          <w:szCs w:val="22"/>
        </w:rPr>
      </w:pPr>
    </w:p>
    <w:p w14:paraId="6BC5007F">
      <w:pPr>
        <w:widowControl/>
        <w:jc w:val="left"/>
        <w:textAlignment w:val="center"/>
        <w:rPr>
          <w:rFonts w:hint="eastAsia" w:ascii="黑体" w:hAnsi="宋体" w:eastAsia="黑体" w:cs="Times New Roman"/>
          <w:kern w:val="0"/>
          <w:sz w:val="22"/>
          <w:szCs w:val="22"/>
        </w:rPr>
      </w:pPr>
    </w:p>
    <w:p w14:paraId="1867E3A0">
      <w:pPr>
        <w:widowControl/>
        <w:jc w:val="left"/>
        <w:textAlignment w:val="center"/>
        <w:rPr>
          <w:rFonts w:hint="eastAsia" w:ascii="黑体" w:hAnsi="宋体" w:eastAsia="黑体" w:cs="Times New Roman"/>
          <w:kern w:val="0"/>
          <w:sz w:val="22"/>
          <w:szCs w:val="22"/>
        </w:rPr>
      </w:pPr>
    </w:p>
    <w:p w14:paraId="4ED0E801">
      <w:pPr>
        <w:widowControl/>
        <w:jc w:val="left"/>
        <w:textAlignment w:val="center"/>
        <w:rPr>
          <w:rFonts w:hint="eastAsia" w:ascii="黑体" w:hAnsi="宋体" w:eastAsia="黑体" w:cs="Times New Roman"/>
          <w:kern w:val="0"/>
          <w:sz w:val="22"/>
          <w:szCs w:val="22"/>
        </w:rPr>
      </w:pPr>
    </w:p>
    <w:p w14:paraId="2B784A71">
      <w:pPr>
        <w:widowControl/>
        <w:jc w:val="left"/>
        <w:textAlignment w:val="center"/>
        <w:rPr>
          <w:rFonts w:hint="eastAsia" w:ascii="黑体" w:hAnsi="宋体" w:eastAsia="黑体" w:cs="Times New Roman"/>
          <w:kern w:val="0"/>
          <w:sz w:val="22"/>
          <w:szCs w:val="22"/>
        </w:rPr>
      </w:pPr>
      <w:r>
        <w:rPr>
          <w:rFonts w:hint="eastAsia" w:ascii="黑体" w:hAnsi="宋体" w:eastAsia="黑体" w:cs="Times New Roman"/>
          <w:kern w:val="0"/>
          <w:sz w:val="22"/>
          <w:szCs w:val="22"/>
        </w:rPr>
        <w:t>附件4</w:t>
      </w:r>
    </w:p>
    <w:p w14:paraId="102C3639">
      <w:pPr>
        <w:widowControl/>
        <w:jc w:val="center"/>
        <w:textAlignment w:val="center"/>
        <w:rPr>
          <w:rFonts w:hint="eastAsia" w:ascii="黑体" w:hAnsi="宋体" w:eastAsia="黑体" w:cs="Times New Roman"/>
          <w:kern w:val="0"/>
          <w:sz w:val="22"/>
          <w:szCs w:val="22"/>
        </w:rPr>
      </w:pPr>
      <w:r>
        <w:rPr>
          <w:rFonts w:ascii="方正小标宋_GBK" w:hAnsi="宋体" w:eastAsia="方正小标宋_GBK" w:cs="宋体"/>
          <w:kern w:val="0"/>
          <w:sz w:val="36"/>
          <w:szCs w:val="36"/>
        </w:rPr>
        <w:t>一般公共预算本级基本支出表</w:t>
      </w:r>
    </w:p>
    <w:tbl>
      <w:tblPr>
        <w:tblStyle w:val="26"/>
        <w:tblW w:w="0" w:type="auto"/>
        <w:tblInd w:w="108" w:type="dxa"/>
        <w:tblLayout w:type="fixed"/>
        <w:tblCellMar>
          <w:top w:w="0" w:type="dxa"/>
          <w:left w:w="108" w:type="dxa"/>
          <w:bottom w:w="0" w:type="dxa"/>
          <w:right w:w="108" w:type="dxa"/>
        </w:tblCellMar>
      </w:tblPr>
      <w:tblGrid>
        <w:gridCol w:w="6118"/>
        <w:gridCol w:w="38"/>
        <w:gridCol w:w="2661"/>
        <w:gridCol w:w="55"/>
      </w:tblGrid>
      <w:tr w14:paraId="4509E968">
        <w:tblPrEx>
          <w:tblCellMar>
            <w:top w:w="0" w:type="dxa"/>
            <w:left w:w="108" w:type="dxa"/>
            <w:bottom w:w="0" w:type="dxa"/>
            <w:right w:w="108" w:type="dxa"/>
          </w:tblCellMar>
        </w:tblPrEx>
        <w:trPr>
          <w:trHeight w:val="484" w:hRule="atLeast"/>
        </w:trPr>
        <w:tc>
          <w:tcPr>
            <w:tcW w:w="6118" w:type="dxa"/>
            <w:tcBorders>
              <w:top w:val="nil"/>
              <w:left w:val="nil"/>
              <w:bottom w:val="single" w:color="auto" w:sz="4" w:space="0"/>
              <w:right w:val="nil"/>
            </w:tcBorders>
            <w:vAlign w:val="center"/>
          </w:tcPr>
          <w:p w14:paraId="6FCCBDE2">
            <w:pPr>
              <w:widowControl/>
              <w:jc w:val="left"/>
              <w:rPr>
                <w:rFonts w:ascii="Times New Roman" w:hAnsi="Times New Roman" w:cs="Times New Roman"/>
                <w:kern w:val="0"/>
                <w:sz w:val="22"/>
              </w:rPr>
            </w:pPr>
          </w:p>
        </w:tc>
        <w:tc>
          <w:tcPr>
            <w:tcW w:w="2754" w:type="dxa"/>
            <w:gridSpan w:val="3"/>
            <w:tcBorders>
              <w:top w:val="nil"/>
              <w:left w:val="nil"/>
              <w:bottom w:val="single" w:color="auto" w:sz="4" w:space="0"/>
              <w:right w:val="nil"/>
            </w:tcBorders>
            <w:vAlign w:val="center"/>
          </w:tcPr>
          <w:p w14:paraId="0311717F">
            <w:pPr>
              <w:widowControl/>
              <w:jc w:val="right"/>
              <w:rPr>
                <w:rFonts w:ascii="Times New Roman" w:hAnsi="Times New Roman" w:cs="Times New Roman"/>
                <w:kern w:val="0"/>
                <w:sz w:val="22"/>
              </w:rPr>
            </w:pPr>
            <w:r>
              <w:rPr>
                <w:rFonts w:ascii="方正仿宋_GBK" w:hAnsi="方正仿宋_GBK" w:cs="Times New Roman"/>
                <w:kern w:val="0"/>
                <w:sz w:val="22"/>
              </w:rPr>
              <w:t>单位：万元</w:t>
            </w:r>
          </w:p>
        </w:tc>
      </w:tr>
      <w:tr w14:paraId="335DDB5D">
        <w:tblPrEx>
          <w:tblCellMar>
            <w:top w:w="0" w:type="dxa"/>
            <w:left w:w="108" w:type="dxa"/>
            <w:bottom w:w="0" w:type="dxa"/>
            <w:right w:w="108" w:type="dxa"/>
          </w:tblCellMar>
        </w:tblPrEx>
        <w:trPr>
          <w:trHeight w:val="877" w:hRule="atLeast"/>
        </w:trPr>
        <w:tc>
          <w:tcPr>
            <w:tcW w:w="6118" w:type="dxa"/>
            <w:tcBorders>
              <w:top w:val="single" w:color="auto" w:sz="4" w:space="0"/>
              <w:left w:val="single" w:color="auto" w:sz="4" w:space="0"/>
              <w:bottom w:val="single" w:color="auto" w:sz="4" w:space="0"/>
              <w:right w:val="single" w:color="auto" w:sz="4" w:space="0"/>
            </w:tcBorders>
            <w:vAlign w:val="center"/>
          </w:tcPr>
          <w:p w14:paraId="7242E0A6">
            <w:pPr>
              <w:widowControl/>
              <w:jc w:val="center"/>
              <w:rPr>
                <w:rFonts w:ascii="Times New Roman" w:hAnsi="Times New Roman" w:cs="Times New Roman"/>
                <w:b/>
                <w:bCs/>
                <w:kern w:val="0"/>
                <w:sz w:val="22"/>
              </w:rPr>
            </w:pPr>
            <w:r>
              <w:rPr>
                <w:rFonts w:ascii="方正书宋_GBK" w:hAnsi="Times New Roman" w:eastAsia="方正书宋_GBK" w:cs="Times New Roman"/>
                <w:b/>
                <w:bCs/>
                <w:kern w:val="0"/>
                <w:sz w:val="22"/>
              </w:rPr>
              <w:t>科目名称</w:t>
            </w:r>
          </w:p>
        </w:tc>
        <w:tc>
          <w:tcPr>
            <w:tcW w:w="2754" w:type="dxa"/>
            <w:gridSpan w:val="3"/>
            <w:tcBorders>
              <w:top w:val="single" w:color="auto" w:sz="4" w:space="0"/>
              <w:left w:val="nil"/>
              <w:bottom w:val="single" w:color="auto" w:sz="4" w:space="0"/>
              <w:right w:val="single" w:color="auto" w:sz="4" w:space="0"/>
            </w:tcBorders>
            <w:vAlign w:val="center"/>
          </w:tcPr>
          <w:p w14:paraId="50B44342">
            <w:pPr>
              <w:widowControl/>
              <w:jc w:val="center"/>
              <w:rPr>
                <w:rFonts w:ascii="Times New Roman" w:hAnsi="Times New Roman" w:cs="Times New Roman"/>
                <w:b/>
                <w:bCs/>
                <w:kern w:val="0"/>
                <w:sz w:val="22"/>
              </w:rPr>
            </w:pPr>
            <w:r>
              <w:rPr>
                <w:rFonts w:ascii="方正书宋_GBK" w:hAnsi="Times New Roman" w:eastAsia="方正书宋_GBK" w:cs="Times New Roman"/>
                <w:b/>
                <w:bCs/>
                <w:kern w:val="0"/>
                <w:sz w:val="22"/>
              </w:rPr>
              <w:t>预算数</w:t>
            </w:r>
          </w:p>
        </w:tc>
      </w:tr>
      <w:tr w14:paraId="181E8C47">
        <w:tblPrEx>
          <w:tblCellMar>
            <w:top w:w="0" w:type="dxa"/>
            <w:left w:w="0" w:type="dxa"/>
            <w:bottom w:w="0" w:type="dxa"/>
            <w:right w:w="0" w:type="dxa"/>
          </w:tblCellMar>
        </w:tblPrEx>
        <w:trPr>
          <w:gridAfter w:val="1"/>
          <w:wAfter w:w="55" w:type="dxa"/>
          <w:trHeight w:val="228"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4AA918F2">
            <w:pPr>
              <w:rPr>
                <w:color w:val="000000"/>
                <w:sz w:val="22"/>
              </w:rPr>
            </w:pPr>
            <w:r>
              <w:rPr>
                <w:color w:val="000000"/>
                <w:sz w:val="22"/>
              </w:rPr>
              <w:t>一、机关工资福利支出</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4460677E">
            <w:pPr>
              <w:jc w:val="right"/>
              <w:rPr>
                <w:color w:val="000000"/>
                <w:sz w:val="22"/>
              </w:rPr>
            </w:pPr>
            <w:r>
              <w:rPr>
                <w:color w:val="000000"/>
                <w:sz w:val="22"/>
              </w:rPr>
              <w:t xml:space="preserve">16636 </w:t>
            </w:r>
          </w:p>
        </w:tc>
      </w:tr>
      <w:tr w14:paraId="011D5EF3">
        <w:tblPrEx>
          <w:tblCellMar>
            <w:top w:w="0" w:type="dxa"/>
            <w:left w:w="0" w:type="dxa"/>
            <w:bottom w:w="0" w:type="dxa"/>
            <w:right w:w="0" w:type="dxa"/>
          </w:tblCellMar>
        </w:tblPrEx>
        <w:trPr>
          <w:gridAfter w:val="1"/>
          <w:wAfter w:w="55" w:type="dxa"/>
          <w:trHeight w:val="190"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1818D7AA">
            <w:pPr>
              <w:rPr>
                <w:color w:val="000000"/>
                <w:sz w:val="22"/>
              </w:rPr>
            </w:pPr>
            <w:r>
              <w:rPr>
                <w:color w:val="000000"/>
                <w:sz w:val="22"/>
              </w:rPr>
              <w:t xml:space="preserve">    工资奖金津补贴</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6F739A5D">
            <w:pPr>
              <w:jc w:val="right"/>
              <w:rPr>
                <w:color w:val="000000"/>
                <w:sz w:val="22"/>
              </w:rPr>
            </w:pPr>
            <w:r>
              <w:rPr>
                <w:color w:val="000000"/>
                <w:sz w:val="22"/>
              </w:rPr>
              <w:t xml:space="preserve">12918 </w:t>
            </w:r>
          </w:p>
        </w:tc>
      </w:tr>
      <w:tr w14:paraId="77E89F5E">
        <w:tblPrEx>
          <w:tblCellMar>
            <w:top w:w="0" w:type="dxa"/>
            <w:left w:w="0" w:type="dxa"/>
            <w:bottom w:w="0" w:type="dxa"/>
            <w:right w:w="0" w:type="dxa"/>
          </w:tblCellMar>
        </w:tblPrEx>
        <w:trPr>
          <w:gridAfter w:val="1"/>
          <w:wAfter w:w="55" w:type="dxa"/>
          <w:trHeight w:val="294"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69344FFF">
            <w:pPr>
              <w:rPr>
                <w:color w:val="000000"/>
                <w:sz w:val="22"/>
              </w:rPr>
            </w:pPr>
            <w:r>
              <w:rPr>
                <w:color w:val="000000"/>
                <w:sz w:val="22"/>
              </w:rPr>
              <w:t xml:space="preserve">    社会保障缴费</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7E23F79E">
            <w:pPr>
              <w:jc w:val="right"/>
              <w:rPr>
                <w:color w:val="000000"/>
                <w:sz w:val="22"/>
              </w:rPr>
            </w:pPr>
            <w:r>
              <w:rPr>
                <w:color w:val="000000"/>
                <w:sz w:val="22"/>
              </w:rPr>
              <w:t xml:space="preserve">2491 </w:t>
            </w:r>
          </w:p>
        </w:tc>
      </w:tr>
      <w:tr w14:paraId="4839DB44">
        <w:tblPrEx>
          <w:tblCellMar>
            <w:top w:w="0" w:type="dxa"/>
            <w:left w:w="0" w:type="dxa"/>
            <w:bottom w:w="0" w:type="dxa"/>
            <w:right w:w="0" w:type="dxa"/>
          </w:tblCellMar>
        </w:tblPrEx>
        <w:trPr>
          <w:gridAfter w:val="1"/>
          <w:wAfter w:w="55" w:type="dxa"/>
          <w:trHeight w:val="242"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587F0B12">
            <w:pPr>
              <w:rPr>
                <w:color w:val="000000"/>
                <w:sz w:val="22"/>
              </w:rPr>
            </w:pPr>
            <w:r>
              <w:rPr>
                <w:color w:val="000000"/>
                <w:sz w:val="22"/>
              </w:rPr>
              <w:t xml:space="preserve">    住房公积金</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71B69EF3">
            <w:pPr>
              <w:jc w:val="right"/>
              <w:rPr>
                <w:color w:val="000000"/>
                <w:sz w:val="22"/>
              </w:rPr>
            </w:pPr>
            <w:r>
              <w:rPr>
                <w:color w:val="000000"/>
                <w:sz w:val="22"/>
              </w:rPr>
              <w:t xml:space="preserve">1227 </w:t>
            </w:r>
          </w:p>
        </w:tc>
      </w:tr>
      <w:tr w14:paraId="4C9846E2">
        <w:tblPrEx>
          <w:tblCellMar>
            <w:top w:w="0" w:type="dxa"/>
            <w:left w:w="0" w:type="dxa"/>
            <w:bottom w:w="0" w:type="dxa"/>
            <w:right w:w="0" w:type="dxa"/>
          </w:tblCellMar>
        </w:tblPrEx>
        <w:trPr>
          <w:gridAfter w:val="1"/>
          <w:wAfter w:w="55" w:type="dxa"/>
          <w:trHeight w:val="348"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297018D8">
            <w:pPr>
              <w:rPr>
                <w:color w:val="000000"/>
                <w:sz w:val="22"/>
              </w:rPr>
            </w:pPr>
            <w:r>
              <w:rPr>
                <w:color w:val="000000"/>
                <w:sz w:val="22"/>
              </w:rPr>
              <w:t>二、机关商品和服务支出</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6BFD03BA">
            <w:pPr>
              <w:jc w:val="right"/>
              <w:rPr>
                <w:color w:val="000000"/>
                <w:sz w:val="22"/>
              </w:rPr>
            </w:pPr>
            <w:r>
              <w:rPr>
                <w:color w:val="000000"/>
                <w:sz w:val="22"/>
              </w:rPr>
              <w:t xml:space="preserve">3895 </w:t>
            </w:r>
          </w:p>
        </w:tc>
      </w:tr>
      <w:tr w14:paraId="7194B9CF">
        <w:tblPrEx>
          <w:tblCellMar>
            <w:top w:w="0" w:type="dxa"/>
            <w:left w:w="0" w:type="dxa"/>
            <w:bottom w:w="0" w:type="dxa"/>
            <w:right w:w="0" w:type="dxa"/>
          </w:tblCellMar>
        </w:tblPrEx>
        <w:trPr>
          <w:gridAfter w:val="1"/>
          <w:wAfter w:w="55" w:type="dxa"/>
          <w:trHeight w:val="252"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59531450">
            <w:pPr>
              <w:rPr>
                <w:color w:val="000000"/>
                <w:sz w:val="22"/>
              </w:rPr>
            </w:pPr>
            <w:r>
              <w:rPr>
                <w:color w:val="000000"/>
                <w:sz w:val="22"/>
              </w:rPr>
              <w:t xml:space="preserve">    办公经费</w:t>
            </w:r>
          </w:p>
        </w:tc>
        <w:tc>
          <w:tcPr>
            <w:tcW w:w="2661" w:type="dxa"/>
            <w:tcBorders>
              <w:top w:val="single" w:color="auto" w:sz="4" w:space="0"/>
              <w:left w:val="nil"/>
              <w:bottom w:val="single" w:color="auto" w:sz="4" w:space="0"/>
              <w:right w:val="single" w:color="auto" w:sz="4" w:space="0"/>
            </w:tcBorders>
            <w:tcMar>
              <w:top w:w="15" w:type="dxa"/>
              <w:left w:w="405" w:type="dxa"/>
              <w:right w:w="15" w:type="dxa"/>
            </w:tcMar>
          </w:tcPr>
          <w:p w14:paraId="0BCDBD9C">
            <w:pPr>
              <w:ind w:firstLine="220" w:firstLineChars="100"/>
              <w:jc w:val="right"/>
              <w:rPr>
                <w:color w:val="000000"/>
                <w:sz w:val="22"/>
              </w:rPr>
            </w:pPr>
            <w:r>
              <w:rPr>
                <w:color w:val="000000"/>
                <w:sz w:val="22"/>
              </w:rPr>
              <w:t xml:space="preserve">3201 </w:t>
            </w:r>
          </w:p>
        </w:tc>
      </w:tr>
      <w:tr w14:paraId="6D8F5E72">
        <w:tblPrEx>
          <w:tblCellMar>
            <w:top w:w="0" w:type="dxa"/>
            <w:left w:w="0" w:type="dxa"/>
            <w:bottom w:w="0" w:type="dxa"/>
            <w:right w:w="0" w:type="dxa"/>
          </w:tblCellMar>
        </w:tblPrEx>
        <w:trPr>
          <w:gridAfter w:val="1"/>
          <w:wAfter w:w="55" w:type="dxa"/>
          <w:trHeight w:val="401"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518E5C0D">
            <w:pPr>
              <w:rPr>
                <w:color w:val="000000"/>
                <w:sz w:val="22"/>
              </w:rPr>
            </w:pPr>
            <w:r>
              <w:rPr>
                <w:color w:val="000000"/>
                <w:sz w:val="22"/>
              </w:rPr>
              <w:t xml:space="preserve">    公务接待费</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71FA70D7">
            <w:pPr>
              <w:jc w:val="right"/>
              <w:rPr>
                <w:color w:val="000000"/>
                <w:sz w:val="22"/>
              </w:rPr>
            </w:pPr>
            <w:r>
              <w:rPr>
                <w:color w:val="000000"/>
                <w:sz w:val="22"/>
              </w:rPr>
              <w:t xml:space="preserve">27 </w:t>
            </w:r>
          </w:p>
        </w:tc>
      </w:tr>
      <w:tr w14:paraId="22E8EBFD">
        <w:tblPrEx>
          <w:tblCellMar>
            <w:top w:w="0" w:type="dxa"/>
            <w:left w:w="0" w:type="dxa"/>
            <w:bottom w:w="0" w:type="dxa"/>
            <w:right w:w="0" w:type="dxa"/>
          </w:tblCellMar>
        </w:tblPrEx>
        <w:trPr>
          <w:gridAfter w:val="1"/>
          <w:wAfter w:w="55" w:type="dxa"/>
          <w:trHeight w:val="405"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212EEFF9">
            <w:pPr>
              <w:rPr>
                <w:color w:val="000000"/>
                <w:sz w:val="22"/>
              </w:rPr>
            </w:pPr>
            <w:r>
              <w:rPr>
                <w:color w:val="000000"/>
                <w:sz w:val="22"/>
              </w:rPr>
              <w:t xml:space="preserve">    公务用车运行维护费</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0C8F242B">
            <w:pPr>
              <w:jc w:val="right"/>
              <w:rPr>
                <w:color w:val="000000"/>
                <w:sz w:val="22"/>
              </w:rPr>
            </w:pPr>
            <w:r>
              <w:rPr>
                <w:color w:val="000000"/>
                <w:sz w:val="22"/>
              </w:rPr>
              <w:t xml:space="preserve">148 </w:t>
            </w:r>
          </w:p>
        </w:tc>
      </w:tr>
      <w:tr w14:paraId="28F4A1FE">
        <w:tblPrEx>
          <w:tblCellMar>
            <w:top w:w="0" w:type="dxa"/>
            <w:left w:w="0" w:type="dxa"/>
            <w:bottom w:w="0" w:type="dxa"/>
            <w:right w:w="0" w:type="dxa"/>
          </w:tblCellMar>
        </w:tblPrEx>
        <w:trPr>
          <w:gridAfter w:val="1"/>
          <w:wAfter w:w="55" w:type="dxa"/>
          <w:trHeight w:val="383"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30DE60C6">
            <w:pPr>
              <w:rPr>
                <w:color w:val="000000"/>
                <w:sz w:val="22"/>
              </w:rPr>
            </w:pPr>
            <w:r>
              <w:rPr>
                <w:color w:val="000000"/>
                <w:sz w:val="22"/>
              </w:rPr>
              <w:t xml:space="preserve">    维修（护）费</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31FB9D6A">
            <w:pPr>
              <w:jc w:val="right"/>
              <w:rPr>
                <w:color w:val="000000"/>
                <w:sz w:val="22"/>
              </w:rPr>
            </w:pPr>
            <w:r>
              <w:rPr>
                <w:color w:val="000000"/>
                <w:sz w:val="22"/>
              </w:rPr>
              <w:t xml:space="preserve">10 </w:t>
            </w:r>
          </w:p>
        </w:tc>
      </w:tr>
      <w:tr w14:paraId="43DCB3C7">
        <w:tblPrEx>
          <w:tblCellMar>
            <w:top w:w="0" w:type="dxa"/>
            <w:left w:w="0" w:type="dxa"/>
            <w:bottom w:w="0" w:type="dxa"/>
            <w:right w:w="0" w:type="dxa"/>
          </w:tblCellMar>
        </w:tblPrEx>
        <w:trPr>
          <w:gridAfter w:val="1"/>
          <w:wAfter w:w="55" w:type="dxa"/>
          <w:trHeight w:val="274"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4CC97797">
            <w:pPr>
              <w:rPr>
                <w:color w:val="000000"/>
                <w:sz w:val="22"/>
              </w:rPr>
            </w:pPr>
            <w:r>
              <w:rPr>
                <w:color w:val="000000"/>
                <w:sz w:val="22"/>
              </w:rPr>
              <w:t xml:space="preserve">    其他商品和服务支出</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5BEB6C3C">
            <w:pPr>
              <w:jc w:val="right"/>
              <w:rPr>
                <w:color w:val="000000"/>
                <w:sz w:val="22"/>
              </w:rPr>
            </w:pPr>
            <w:r>
              <w:rPr>
                <w:color w:val="000000"/>
                <w:sz w:val="22"/>
              </w:rPr>
              <w:t xml:space="preserve">508 </w:t>
            </w:r>
          </w:p>
        </w:tc>
      </w:tr>
      <w:tr w14:paraId="04481AED">
        <w:tblPrEx>
          <w:tblCellMar>
            <w:top w:w="0" w:type="dxa"/>
            <w:left w:w="0" w:type="dxa"/>
            <w:bottom w:w="0" w:type="dxa"/>
            <w:right w:w="0" w:type="dxa"/>
          </w:tblCellMar>
        </w:tblPrEx>
        <w:trPr>
          <w:gridAfter w:val="1"/>
          <w:wAfter w:w="55" w:type="dxa"/>
          <w:trHeight w:val="380"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044B83C4">
            <w:pPr>
              <w:rPr>
                <w:color w:val="000000"/>
                <w:sz w:val="22"/>
              </w:rPr>
            </w:pPr>
            <w:r>
              <w:rPr>
                <w:color w:val="000000"/>
                <w:sz w:val="22"/>
              </w:rPr>
              <w:t xml:space="preserve">   三、对事业单位经常性补助</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5E515DFA">
            <w:pPr>
              <w:jc w:val="right"/>
              <w:rPr>
                <w:color w:val="000000"/>
                <w:sz w:val="22"/>
              </w:rPr>
            </w:pPr>
            <w:r>
              <w:rPr>
                <w:color w:val="000000"/>
                <w:sz w:val="22"/>
              </w:rPr>
              <w:t xml:space="preserve">109403 </w:t>
            </w:r>
          </w:p>
        </w:tc>
      </w:tr>
      <w:tr w14:paraId="014CCD98">
        <w:tblPrEx>
          <w:tblCellMar>
            <w:top w:w="0" w:type="dxa"/>
            <w:left w:w="0" w:type="dxa"/>
            <w:bottom w:w="0" w:type="dxa"/>
            <w:right w:w="0" w:type="dxa"/>
          </w:tblCellMar>
        </w:tblPrEx>
        <w:trPr>
          <w:gridAfter w:val="1"/>
          <w:wAfter w:w="55" w:type="dxa"/>
          <w:trHeight w:val="399"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76E97557">
            <w:pPr>
              <w:rPr>
                <w:color w:val="000000"/>
                <w:sz w:val="22"/>
              </w:rPr>
            </w:pPr>
            <w:r>
              <w:rPr>
                <w:color w:val="000000"/>
                <w:sz w:val="22"/>
              </w:rPr>
              <w:t xml:space="preserve">    工资福利支出</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7F6DD69C">
            <w:pPr>
              <w:jc w:val="right"/>
              <w:rPr>
                <w:color w:val="000000"/>
                <w:sz w:val="22"/>
              </w:rPr>
            </w:pPr>
            <w:r>
              <w:rPr>
                <w:color w:val="000000"/>
                <w:sz w:val="22"/>
              </w:rPr>
              <w:t xml:space="preserve">107023 </w:t>
            </w:r>
          </w:p>
        </w:tc>
      </w:tr>
      <w:tr w14:paraId="4ECDD575">
        <w:tblPrEx>
          <w:tblCellMar>
            <w:top w:w="0" w:type="dxa"/>
            <w:left w:w="0" w:type="dxa"/>
            <w:bottom w:w="0" w:type="dxa"/>
            <w:right w:w="0" w:type="dxa"/>
          </w:tblCellMar>
        </w:tblPrEx>
        <w:trPr>
          <w:gridAfter w:val="1"/>
          <w:wAfter w:w="55" w:type="dxa"/>
          <w:trHeight w:val="419"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59E6D4E4">
            <w:pPr>
              <w:rPr>
                <w:color w:val="000000"/>
                <w:sz w:val="22"/>
              </w:rPr>
            </w:pPr>
            <w:r>
              <w:rPr>
                <w:color w:val="000000"/>
                <w:sz w:val="22"/>
              </w:rPr>
              <w:t xml:space="preserve">    商品和服务支出</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63BA5FE0">
            <w:pPr>
              <w:jc w:val="right"/>
              <w:rPr>
                <w:color w:val="000000"/>
                <w:sz w:val="22"/>
              </w:rPr>
            </w:pPr>
            <w:r>
              <w:rPr>
                <w:color w:val="000000"/>
                <w:sz w:val="22"/>
              </w:rPr>
              <w:t xml:space="preserve">2380 </w:t>
            </w:r>
          </w:p>
        </w:tc>
      </w:tr>
      <w:tr w14:paraId="7B072272">
        <w:tblPrEx>
          <w:tblCellMar>
            <w:top w:w="0" w:type="dxa"/>
            <w:left w:w="0" w:type="dxa"/>
            <w:bottom w:w="0" w:type="dxa"/>
            <w:right w:w="0" w:type="dxa"/>
          </w:tblCellMar>
        </w:tblPrEx>
        <w:trPr>
          <w:gridAfter w:val="1"/>
          <w:wAfter w:w="55" w:type="dxa"/>
          <w:trHeight w:val="411"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29EE76DE">
            <w:pPr>
              <w:rPr>
                <w:color w:val="000000"/>
                <w:sz w:val="22"/>
              </w:rPr>
            </w:pPr>
            <w:r>
              <w:rPr>
                <w:color w:val="000000"/>
                <w:sz w:val="22"/>
              </w:rPr>
              <w:t>四、对个人和家庭的补助</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52BDD62E">
            <w:pPr>
              <w:jc w:val="right"/>
              <w:rPr>
                <w:color w:val="000000"/>
                <w:sz w:val="22"/>
              </w:rPr>
            </w:pPr>
            <w:r>
              <w:rPr>
                <w:color w:val="000000"/>
                <w:sz w:val="22"/>
              </w:rPr>
              <w:t xml:space="preserve">10541 </w:t>
            </w:r>
          </w:p>
        </w:tc>
      </w:tr>
      <w:tr w14:paraId="3DCDD3D3">
        <w:tblPrEx>
          <w:tblCellMar>
            <w:top w:w="0" w:type="dxa"/>
            <w:left w:w="0" w:type="dxa"/>
            <w:bottom w:w="0" w:type="dxa"/>
            <w:right w:w="0" w:type="dxa"/>
          </w:tblCellMar>
        </w:tblPrEx>
        <w:trPr>
          <w:gridAfter w:val="1"/>
          <w:wAfter w:w="55" w:type="dxa"/>
          <w:trHeight w:val="403"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6CD2F76B">
            <w:pPr>
              <w:rPr>
                <w:color w:val="000000"/>
                <w:sz w:val="22"/>
              </w:rPr>
            </w:pPr>
            <w:r>
              <w:rPr>
                <w:color w:val="000000"/>
                <w:sz w:val="22"/>
              </w:rPr>
              <w:t xml:space="preserve">    社会福利和救助</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56DBB2C1">
            <w:pPr>
              <w:jc w:val="right"/>
              <w:rPr>
                <w:color w:val="000000"/>
                <w:sz w:val="22"/>
              </w:rPr>
            </w:pPr>
            <w:r>
              <w:rPr>
                <w:color w:val="000000"/>
                <w:sz w:val="22"/>
              </w:rPr>
              <w:t xml:space="preserve">1042 </w:t>
            </w:r>
          </w:p>
        </w:tc>
      </w:tr>
      <w:tr w14:paraId="252AFC61">
        <w:tblPrEx>
          <w:tblCellMar>
            <w:top w:w="0" w:type="dxa"/>
            <w:left w:w="0" w:type="dxa"/>
            <w:bottom w:w="0" w:type="dxa"/>
            <w:right w:w="0" w:type="dxa"/>
          </w:tblCellMar>
        </w:tblPrEx>
        <w:trPr>
          <w:gridAfter w:val="1"/>
          <w:wAfter w:w="55" w:type="dxa"/>
          <w:trHeight w:val="403"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75011C7C">
            <w:pPr>
              <w:rPr>
                <w:color w:val="000000"/>
                <w:sz w:val="22"/>
              </w:rPr>
            </w:pPr>
            <w:r>
              <w:rPr>
                <w:color w:val="000000"/>
                <w:sz w:val="22"/>
              </w:rPr>
              <w:t xml:space="preserve">    离退休费</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72362D74">
            <w:pPr>
              <w:jc w:val="right"/>
              <w:rPr>
                <w:color w:val="000000"/>
                <w:sz w:val="22"/>
              </w:rPr>
            </w:pPr>
            <w:r>
              <w:rPr>
                <w:color w:val="000000"/>
                <w:sz w:val="22"/>
              </w:rPr>
              <w:t xml:space="preserve">9499 </w:t>
            </w:r>
          </w:p>
        </w:tc>
      </w:tr>
      <w:tr w14:paraId="61AAC104">
        <w:tblPrEx>
          <w:tblCellMar>
            <w:top w:w="0" w:type="dxa"/>
            <w:left w:w="0" w:type="dxa"/>
            <w:bottom w:w="0" w:type="dxa"/>
            <w:right w:w="0" w:type="dxa"/>
          </w:tblCellMar>
        </w:tblPrEx>
        <w:trPr>
          <w:gridAfter w:val="1"/>
          <w:wAfter w:w="55" w:type="dxa"/>
          <w:trHeight w:val="403" w:hRule="atLeast"/>
        </w:trPr>
        <w:tc>
          <w:tcPr>
            <w:tcW w:w="6156" w:type="dxa"/>
            <w:gridSpan w:val="2"/>
            <w:tcBorders>
              <w:top w:val="single" w:color="auto" w:sz="4" w:space="0"/>
              <w:left w:val="single" w:color="auto" w:sz="4" w:space="0"/>
              <w:bottom w:val="single" w:color="auto" w:sz="4" w:space="0"/>
              <w:right w:val="single" w:color="auto" w:sz="4" w:space="0"/>
            </w:tcBorders>
            <w:tcMar>
              <w:top w:w="15" w:type="dxa"/>
              <w:left w:w="405" w:type="dxa"/>
              <w:right w:w="15" w:type="dxa"/>
            </w:tcMar>
          </w:tcPr>
          <w:p w14:paraId="1B198782">
            <w:pPr>
              <w:rPr>
                <w:color w:val="000000"/>
                <w:sz w:val="22"/>
              </w:rPr>
            </w:pPr>
            <w:r>
              <w:rPr>
                <w:color w:val="000000"/>
                <w:sz w:val="22"/>
              </w:rPr>
              <w:t>支出合计</w:t>
            </w:r>
          </w:p>
        </w:tc>
        <w:tc>
          <w:tcPr>
            <w:tcW w:w="2661" w:type="dxa"/>
            <w:tcBorders>
              <w:top w:val="single" w:color="auto" w:sz="4" w:space="0"/>
              <w:left w:val="nil"/>
              <w:bottom w:val="single" w:color="auto" w:sz="4" w:space="0"/>
              <w:right w:val="single" w:color="auto" w:sz="4" w:space="0"/>
            </w:tcBorders>
            <w:tcMar>
              <w:top w:w="15" w:type="dxa"/>
              <w:left w:w="15" w:type="dxa"/>
              <w:right w:w="15" w:type="dxa"/>
            </w:tcMar>
          </w:tcPr>
          <w:p w14:paraId="5B152E14">
            <w:pPr>
              <w:jc w:val="right"/>
              <w:rPr>
                <w:color w:val="000000"/>
                <w:sz w:val="22"/>
              </w:rPr>
            </w:pPr>
            <w:r>
              <w:rPr>
                <w:color w:val="000000"/>
                <w:sz w:val="22"/>
              </w:rPr>
              <w:t xml:space="preserve">140475 </w:t>
            </w:r>
          </w:p>
        </w:tc>
      </w:tr>
    </w:tbl>
    <w:p w14:paraId="2CF428AD">
      <w:pPr>
        <w:widowControl/>
        <w:jc w:val="left"/>
        <w:textAlignment w:val="center"/>
        <w:rPr>
          <w:rFonts w:hint="eastAsia" w:ascii="黑体" w:hAnsi="宋体" w:eastAsia="黑体" w:cs="Times New Roman"/>
          <w:kern w:val="0"/>
          <w:sz w:val="22"/>
          <w:szCs w:val="22"/>
          <w:highlight w:val="yellow"/>
        </w:rPr>
      </w:pPr>
    </w:p>
    <w:p w14:paraId="0F734570">
      <w:pPr>
        <w:widowControl/>
        <w:jc w:val="left"/>
        <w:textAlignment w:val="center"/>
        <w:rPr>
          <w:rFonts w:hint="eastAsia" w:ascii="黑体" w:hAnsi="宋体" w:eastAsia="黑体" w:cs="Times New Roman"/>
          <w:kern w:val="0"/>
          <w:sz w:val="22"/>
          <w:szCs w:val="22"/>
        </w:rPr>
      </w:pPr>
    </w:p>
    <w:p w14:paraId="491A3495">
      <w:pPr>
        <w:widowControl/>
        <w:jc w:val="left"/>
        <w:textAlignment w:val="center"/>
        <w:rPr>
          <w:rFonts w:hint="eastAsia" w:ascii="黑体" w:hAnsi="宋体" w:eastAsia="黑体" w:cs="Times New Roman"/>
          <w:kern w:val="0"/>
          <w:sz w:val="22"/>
          <w:szCs w:val="22"/>
        </w:rPr>
      </w:pPr>
    </w:p>
    <w:p w14:paraId="2A3C9DAD">
      <w:pPr>
        <w:widowControl/>
        <w:jc w:val="left"/>
        <w:textAlignment w:val="center"/>
        <w:rPr>
          <w:rFonts w:hint="eastAsia" w:ascii="黑体" w:hAnsi="宋体" w:eastAsia="黑体" w:cs="Times New Roman"/>
          <w:kern w:val="0"/>
          <w:sz w:val="22"/>
          <w:szCs w:val="22"/>
        </w:rPr>
      </w:pPr>
    </w:p>
    <w:p w14:paraId="32C560F2">
      <w:pPr>
        <w:widowControl/>
        <w:jc w:val="left"/>
        <w:textAlignment w:val="center"/>
        <w:rPr>
          <w:rFonts w:hint="eastAsia" w:ascii="黑体" w:hAnsi="宋体" w:eastAsia="黑体" w:cs="Times New Roman"/>
          <w:kern w:val="0"/>
          <w:sz w:val="22"/>
          <w:szCs w:val="22"/>
        </w:rPr>
      </w:pPr>
    </w:p>
    <w:p w14:paraId="5BD22B5A">
      <w:pPr>
        <w:widowControl/>
        <w:jc w:val="left"/>
        <w:textAlignment w:val="center"/>
        <w:rPr>
          <w:rFonts w:hint="eastAsia" w:ascii="黑体" w:hAnsi="宋体" w:eastAsia="黑体" w:cs="Times New Roman"/>
          <w:kern w:val="0"/>
          <w:sz w:val="22"/>
          <w:szCs w:val="22"/>
        </w:rPr>
      </w:pPr>
    </w:p>
    <w:p w14:paraId="2675028E">
      <w:pPr>
        <w:widowControl/>
        <w:jc w:val="left"/>
        <w:textAlignment w:val="center"/>
        <w:rPr>
          <w:rFonts w:hint="eastAsia" w:ascii="黑体" w:hAnsi="宋体" w:eastAsia="黑体" w:cs="Times New Roman"/>
          <w:kern w:val="0"/>
          <w:sz w:val="22"/>
          <w:szCs w:val="22"/>
        </w:rPr>
      </w:pPr>
    </w:p>
    <w:p w14:paraId="440F68E2">
      <w:pPr>
        <w:widowControl/>
        <w:jc w:val="left"/>
        <w:textAlignment w:val="center"/>
        <w:rPr>
          <w:rFonts w:hint="eastAsia" w:ascii="黑体" w:hAnsi="宋体" w:eastAsia="黑体" w:cs="Times New Roman"/>
          <w:kern w:val="0"/>
          <w:sz w:val="22"/>
          <w:szCs w:val="22"/>
        </w:rPr>
      </w:pPr>
    </w:p>
    <w:p w14:paraId="3FC4C3CE">
      <w:pPr>
        <w:widowControl/>
        <w:jc w:val="left"/>
        <w:textAlignment w:val="center"/>
        <w:rPr>
          <w:rFonts w:hint="eastAsia" w:ascii="黑体" w:hAnsi="宋体" w:eastAsia="黑体" w:cs="Times New Roman"/>
          <w:kern w:val="0"/>
          <w:sz w:val="22"/>
          <w:szCs w:val="22"/>
        </w:rPr>
      </w:pPr>
    </w:p>
    <w:p w14:paraId="53A321C3">
      <w:pPr>
        <w:widowControl/>
        <w:jc w:val="left"/>
        <w:textAlignment w:val="center"/>
        <w:rPr>
          <w:rFonts w:hint="eastAsia" w:ascii="黑体" w:hAnsi="宋体" w:eastAsia="黑体" w:cs="Times New Roman"/>
          <w:kern w:val="0"/>
          <w:sz w:val="22"/>
          <w:szCs w:val="22"/>
        </w:rPr>
      </w:pPr>
    </w:p>
    <w:p w14:paraId="4D489750">
      <w:pPr>
        <w:widowControl/>
        <w:jc w:val="left"/>
        <w:textAlignment w:val="center"/>
        <w:rPr>
          <w:rFonts w:hint="eastAsia" w:ascii="黑体" w:hAnsi="宋体" w:eastAsia="黑体" w:cs="Times New Roman"/>
          <w:kern w:val="0"/>
          <w:sz w:val="22"/>
          <w:szCs w:val="22"/>
        </w:rPr>
      </w:pPr>
    </w:p>
    <w:p w14:paraId="50D8EF2F">
      <w:pPr>
        <w:widowControl/>
        <w:jc w:val="left"/>
        <w:textAlignment w:val="center"/>
        <w:rPr>
          <w:rFonts w:hint="eastAsia" w:ascii="黑体" w:hAnsi="宋体" w:eastAsia="黑体" w:cs="Times New Roman"/>
          <w:kern w:val="0"/>
          <w:sz w:val="22"/>
          <w:szCs w:val="22"/>
        </w:rPr>
      </w:pPr>
    </w:p>
    <w:p w14:paraId="675A2197">
      <w:pPr>
        <w:widowControl/>
        <w:jc w:val="left"/>
        <w:textAlignment w:val="center"/>
        <w:rPr>
          <w:rFonts w:hint="eastAsia" w:ascii="黑体" w:hAnsi="宋体" w:eastAsia="黑体" w:cs="Times New Roman"/>
          <w:kern w:val="0"/>
          <w:sz w:val="22"/>
          <w:szCs w:val="22"/>
        </w:rPr>
      </w:pPr>
    </w:p>
    <w:p w14:paraId="6D719C41">
      <w:pPr>
        <w:widowControl/>
        <w:jc w:val="left"/>
        <w:textAlignment w:val="center"/>
        <w:rPr>
          <w:rFonts w:hint="eastAsia" w:ascii="黑体" w:hAnsi="宋体" w:eastAsia="黑体" w:cs="Times New Roman"/>
          <w:kern w:val="0"/>
          <w:sz w:val="22"/>
          <w:szCs w:val="22"/>
        </w:rPr>
      </w:pPr>
    </w:p>
    <w:p w14:paraId="3E9EADFB">
      <w:pPr>
        <w:widowControl/>
        <w:jc w:val="left"/>
        <w:textAlignment w:val="center"/>
        <w:rPr>
          <w:rFonts w:hint="eastAsia" w:ascii="黑体" w:hAnsi="宋体" w:eastAsia="黑体" w:cs="Times New Roman"/>
          <w:kern w:val="0"/>
          <w:sz w:val="22"/>
          <w:szCs w:val="22"/>
        </w:rPr>
      </w:pPr>
    </w:p>
    <w:tbl>
      <w:tblPr>
        <w:tblStyle w:val="26"/>
        <w:tblW w:w="0" w:type="auto"/>
        <w:tblInd w:w="250" w:type="dxa"/>
        <w:tblLayout w:type="fixed"/>
        <w:tblCellMar>
          <w:top w:w="0" w:type="dxa"/>
          <w:left w:w="108" w:type="dxa"/>
          <w:bottom w:w="0" w:type="dxa"/>
          <w:right w:w="108" w:type="dxa"/>
        </w:tblCellMar>
      </w:tblPr>
      <w:tblGrid>
        <w:gridCol w:w="5715"/>
        <w:gridCol w:w="178"/>
        <w:gridCol w:w="1201"/>
        <w:gridCol w:w="1920"/>
      </w:tblGrid>
      <w:tr w14:paraId="3919D5B9">
        <w:tblPrEx>
          <w:tblCellMar>
            <w:top w:w="0" w:type="dxa"/>
            <w:left w:w="108" w:type="dxa"/>
            <w:bottom w:w="0" w:type="dxa"/>
            <w:right w:w="108" w:type="dxa"/>
          </w:tblCellMar>
        </w:tblPrEx>
        <w:trPr>
          <w:trHeight w:val="435" w:hRule="atLeast"/>
        </w:trPr>
        <w:tc>
          <w:tcPr>
            <w:tcW w:w="5893" w:type="dxa"/>
            <w:gridSpan w:val="2"/>
            <w:tcBorders>
              <w:top w:val="nil"/>
              <w:left w:val="nil"/>
              <w:bottom w:val="nil"/>
              <w:right w:val="nil"/>
            </w:tcBorders>
            <w:vAlign w:val="center"/>
          </w:tcPr>
          <w:p w14:paraId="05BC810C">
            <w:pPr>
              <w:widowControl/>
              <w:jc w:val="left"/>
              <w:rPr>
                <w:rFonts w:ascii="宋体" w:hAnsi="宋体"/>
                <w:kern w:val="0"/>
                <w:sz w:val="22"/>
              </w:rPr>
            </w:pPr>
            <w:r>
              <w:rPr>
                <w:rFonts w:ascii="宋体" w:hAnsi="宋体"/>
                <w:kern w:val="0"/>
                <w:sz w:val="22"/>
              </w:rPr>
              <w:t>附表5</w:t>
            </w:r>
          </w:p>
        </w:tc>
        <w:tc>
          <w:tcPr>
            <w:tcW w:w="1201" w:type="dxa"/>
            <w:tcBorders>
              <w:top w:val="nil"/>
              <w:left w:val="nil"/>
              <w:bottom w:val="nil"/>
              <w:right w:val="nil"/>
            </w:tcBorders>
            <w:vAlign w:val="center"/>
          </w:tcPr>
          <w:p w14:paraId="517A400D">
            <w:pPr>
              <w:widowControl/>
              <w:jc w:val="left"/>
              <w:rPr>
                <w:rFonts w:ascii="宋体" w:hAnsi="宋体"/>
                <w:kern w:val="0"/>
                <w:sz w:val="22"/>
              </w:rPr>
            </w:pPr>
          </w:p>
        </w:tc>
        <w:tc>
          <w:tcPr>
            <w:tcW w:w="1920" w:type="dxa"/>
            <w:tcBorders>
              <w:top w:val="nil"/>
              <w:left w:val="nil"/>
              <w:bottom w:val="nil"/>
              <w:right w:val="nil"/>
            </w:tcBorders>
            <w:vAlign w:val="center"/>
          </w:tcPr>
          <w:p w14:paraId="5BEE86D8">
            <w:pPr>
              <w:widowControl/>
              <w:jc w:val="left"/>
              <w:rPr>
                <w:rFonts w:ascii="宋体" w:hAnsi="宋体"/>
                <w:kern w:val="0"/>
                <w:sz w:val="22"/>
              </w:rPr>
            </w:pPr>
          </w:p>
        </w:tc>
      </w:tr>
      <w:tr w14:paraId="3CBDFE39">
        <w:tblPrEx>
          <w:tblCellMar>
            <w:top w:w="0" w:type="dxa"/>
            <w:left w:w="108" w:type="dxa"/>
            <w:bottom w:w="0" w:type="dxa"/>
            <w:right w:w="108" w:type="dxa"/>
          </w:tblCellMar>
        </w:tblPrEx>
        <w:trPr>
          <w:trHeight w:val="889" w:hRule="atLeast"/>
        </w:trPr>
        <w:tc>
          <w:tcPr>
            <w:tcW w:w="9014" w:type="dxa"/>
            <w:gridSpan w:val="4"/>
            <w:tcBorders>
              <w:top w:val="nil"/>
              <w:left w:val="nil"/>
              <w:bottom w:val="nil"/>
              <w:right w:val="nil"/>
            </w:tcBorders>
          </w:tcPr>
          <w:p w14:paraId="71CC8BDA">
            <w:pPr>
              <w:widowControl/>
              <w:jc w:val="center"/>
              <w:rPr>
                <w:rFonts w:ascii="宋体" w:hAnsi="宋体"/>
                <w:kern w:val="0"/>
              </w:rPr>
            </w:pPr>
            <w:r>
              <w:rPr>
                <w:rFonts w:ascii="宋体" w:hAnsi="宋体" w:cs="宋体"/>
                <w:kern w:val="0"/>
                <w:sz w:val="36"/>
                <w:szCs w:val="36"/>
              </w:rPr>
              <w:t>税收返还、一般性转移支付分地区安排情况表</w:t>
            </w:r>
          </w:p>
        </w:tc>
      </w:tr>
      <w:tr w14:paraId="3B06F34D">
        <w:tblPrEx>
          <w:tblCellMar>
            <w:top w:w="0" w:type="dxa"/>
            <w:left w:w="108" w:type="dxa"/>
            <w:bottom w:w="0" w:type="dxa"/>
            <w:right w:w="108" w:type="dxa"/>
          </w:tblCellMar>
        </w:tblPrEx>
        <w:trPr>
          <w:trHeight w:val="433" w:hRule="atLeast"/>
        </w:trPr>
        <w:tc>
          <w:tcPr>
            <w:tcW w:w="5715" w:type="dxa"/>
            <w:tcBorders>
              <w:top w:val="nil"/>
              <w:left w:val="nil"/>
              <w:bottom w:val="nil"/>
              <w:right w:val="nil"/>
            </w:tcBorders>
          </w:tcPr>
          <w:p w14:paraId="55415552">
            <w:pPr>
              <w:widowControl/>
              <w:jc w:val="left"/>
              <w:rPr>
                <w:rFonts w:ascii="宋体" w:hAnsi="宋体"/>
                <w:kern w:val="0"/>
                <w:sz w:val="22"/>
              </w:rPr>
            </w:pPr>
          </w:p>
        </w:tc>
        <w:tc>
          <w:tcPr>
            <w:tcW w:w="1379" w:type="dxa"/>
            <w:gridSpan w:val="2"/>
            <w:tcBorders>
              <w:top w:val="nil"/>
              <w:left w:val="nil"/>
              <w:bottom w:val="nil"/>
              <w:right w:val="nil"/>
            </w:tcBorders>
          </w:tcPr>
          <w:p w14:paraId="532B8716">
            <w:pPr>
              <w:widowControl/>
              <w:jc w:val="left"/>
              <w:rPr>
                <w:rFonts w:ascii="宋体" w:hAnsi="宋体"/>
                <w:kern w:val="0"/>
                <w:sz w:val="22"/>
              </w:rPr>
            </w:pPr>
          </w:p>
        </w:tc>
        <w:tc>
          <w:tcPr>
            <w:tcW w:w="1920" w:type="dxa"/>
            <w:tcBorders>
              <w:top w:val="nil"/>
              <w:left w:val="nil"/>
              <w:bottom w:val="nil"/>
              <w:right w:val="nil"/>
            </w:tcBorders>
          </w:tcPr>
          <w:p w14:paraId="46ABD6F9">
            <w:pPr>
              <w:widowControl/>
              <w:jc w:val="right"/>
              <w:rPr>
                <w:rFonts w:ascii="宋体" w:hAnsi="宋体"/>
                <w:kern w:val="0"/>
                <w:sz w:val="22"/>
              </w:rPr>
            </w:pPr>
            <w:r>
              <w:rPr>
                <w:rFonts w:ascii="宋体" w:hAnsi="宋体"/>
                <w:kern w:val="0"/>
              </w:rPr>
              <w:t>单位：万元</w:t>
            </w:r>
          </w:p>
        </w:tc>
      </w:tr>
      <w:tr w14:paraId="7CDE9B98">
        <w:tblPrEx>
          <w:tblCellMar>
            <w:top w:w="0" w:type="dxa"/>
            <w:left w:w="108" w:type="dxa"/>
            <w:bottom w:w="0" w:type="dxa"/>
            <w:right w:w="108" w:type="dxa"/>
          </w:tblCellMar>
        </w:tblPrEx>
        <w:trPr>
          <w:trHeight w:val="795" w:hRule="atLeast"/>
        </w:trPr>
        <w:tc>
          <w:tcPr>
            <w:tcW w:w="5715" w:type="dxa"/>
            <w:tcBorders>
              <w:top w:val="single" w:color="auto" w:sz="4" w:space="0"/>
              <w:left w:val="single" w:color="auto" w:sz="4" w:space="0"/>
              <w:bottom w:val="single" w:color="auto" w:sz="4" w:space="0"/>
              <w:right w:val="single" w:color="auto" w:sz="4" w:space="0"/>
            </w:tcBorders>
            <w:vAlign w:val="center"/>
          </w:tcPr>
          <w:p w14:paraId="6DA1419A">
            <w:pPr>
              <w:widowControl/>
              <w:jc w:val="center"/>
              <w:rPr>
                <w:rFonts w:ascii="宋体" w:hAnsi="宋体" w:cs="宋体"/>
                <w:b/>
                <w:bCs/>
                <w:kern w:val="0"/>
                <w:sz w:val="22"/>
              </w:rPr>
            </w:pPr>
            <w:r>
              <w:rPr>
                <w:rFonts w:ascii="宋体" w:hAnsi="宋体" w:cs="宋体"/>
                <w:b/>
                <w:bCs/>
                <w:kern w:val="0"/>
                <w:sz w:val="22"/>
              </w:rPr>
              <w:t>地区名称</w:t>
            </w:r>
          </w:p>
        </w:tc>
        <w:tc>
          <w:tcPr>
            <w:tcW w:w="1379" w:type="dxa"/>
            <w:gridSpan w:val="2"/>
            <w:tcBorders>
              <w:top w:val="single" w:color="auto" w:sz="4" w:space="0"/>
              <w:left w:val="nil"/>
              <w:bottom w:val="single" w:color="auto" w:sz="4" w:space="0"/>
              <w:right w:val="single" w:color="auto" w:sz="4" w:space="0"/>
            </w:tcBorders>
            <w:vAlign w:val="center"/>
          </w:tcPr>
          <w:p w14:paraId="4602C338">
            <w:pPr>
              <w:widowControl/>
              <w:jc w:val="center"/>
              <w:rPr>
                <w:rFonts w:ascii="宋体" w:hAnsi="宋体"/>
                <w:b/>
                <w:bCs/>
                <w:kern w:val="0"/>
                <w:sz w:val="22"/>
              </w:rPr>
            </w:pPr>
            <w:r>
              <w:rPr>
                <w:rFonts w:ascii="宋体" w:hAnsi="宋体"/>
                <w:b/>
                <w:bCs/>
                <w:kern w:val="0"/>
                <w:sz w:val="22"/>
              </w:rPr>
              <w:t>税收返还</w:t>
            </w:r>
          </w:p>
        </w:tc>
        <w:tc>
          <w:tcPr>
            <w:tcW w:w="1920" w:type="dxa"/>
            <w:tcBorders>
              <w:top w:val="single" w:color="auto" w:sz="4" w:space="0"/>
              <w:left w:val="nil"/>
              <w:bottom w:val="single" w:color="auto" w:sz="4" w:space="0"/>
              <w:right w:val="single" w:color="auto" w:sz="4" w:space="0"/>
            </w:tcBorders>
            <w:vAlign w:val="center"/>
          </w:tcPr>
          <w:p w14:paraId="248A2D79">
            <w:pPr>
              <w:widowControl/>
              <w:jc w:val="center"/>
              <w:rPr>
                <w:rFonts w:ascii="宋体" w:hAnsi="宋体"/>
                <w:b/>
                <w:bCs/>
                <w:kern w:val="0"/>
                <w:sz w:val="22"/>
              </w:rPr>
            </w:pPr>
            <w:r>
              <w:rPr>
                <w:rFonts w:ascii="宋体" w:hAnsi="宋体"/>
                <w:b/>
                <w:bCs/>
                <w:kern w:val="0"/>
                <w:sz w:val="22"/>
              </w:rPr>
              <w:t>一般性转移支付</w:t>
            </w:r>
          </w:p>
        </w:tc>
      </w:tr>
      <w:tr w14:paraId="1745FDCA">
        <w:tblPrEx>
          <w:tblCellMar>
            <w:top w:w="0" w:type="dxa"/>
            <w:left w:w="108" w:type="dxa"/>
            <w:bottom w:w="0" w:type="dxa"/>
            <w:right w:w="108" w:type="dxa"/>
          </w:tblCellMar>
        </w:tblPrEx>
        <w:trPr>
          <w:trHeight w:val="795" w:hRule="atLeast"/>
        </w:trPr>
        <w:tc>
          <w:tcPr>
            <w:tcW w:w="5715" w:type="dxa"/>
            <w:tcBorders>
              <w:top w:val="nil"/>
              <w:left w:val="single" w:color="auto" w:sz="4" w:space="0"/>
              <w:bottom w:val="single" w:color="auto" w:sz="4" w:space="0"/>
              <w:right w:val="single" w:color="auto" w:sz="4" w:space="0"/>
            </w:tcBorders>
            <w:vAlign w:val="center"/>
          </w:tcPr>
          <w:p w14:paraId="62E6A9AF">
            <w:pPr>
              <w:widowControl/>
              <w:jc w:val="center"/>
              <w:rPr>
                <w:rFonts w:ascii="宋体" w:hAnsi="宋体" w:cs="宋体"/>
                <w:kern w:val="0"/>
                <w:sz w:val="22"/>
              </w:rPr>
            </w:pPr>
            <w:r>
              <w:rPr>
                <w:rFonts w:ascii="宋体" w:hAnsi="宋体" w:cs="宋体"/>
                <w:kern w:val="0"/>
                <w:sz w:val="22"/>
              </w:rPr>
              <w:t>曲阳县</w:t>
            </w:r>
          </w:p>
        </w:tc>
        <w:tc>
          <w:tcPr>
            <w:tcW w:w="1379" w:type="dxa"/>
            <w:gridSpan w:val="2"/>
            <w:tcBorders>
              <w:top w:val="nil"/>
              <w:left w:val="nil"/>
              <w:bottom w:val="single" w:color="auto" w:sz="4" w:space="0"/>
              <w:right w:val="single" w:color="auto" w:sz="4" w:space="0"/>
            </w:tcBorders>
            <w:vAlign w:val="center"/>
          </w:tcPr>
          <w:p w14:paraId="425FA134">
            <w:pPr>
              <w:widowControl/>
              <w:jc w:val="right"/>
              <w:rPr>
                <w:rFonts w:ascii="宋体" w:hAnsi="宋体" w:cs="宋体"/>
                <w:kern w:val="0"/>
                <w:sz w:val="22"/>
              </w:rPr>
            </w:pPr>
            <w:r>
              <w:rPr>
                <w:rFonts w:ascii="宋体" w:hAnsi="宋体" w:cs="宋体"/>
                <w:kern w:val="0"/>
                <w:sz w:val="22"/>
              </w:rPr>
              <w:t>6288</w:t>
            </w:r>
          </w:p>
        </w:tc>
        <w:tc>
          <w:tcPr>
            <w:tcW w:w="1920" w:type="dxa"/>
            <w:tcBorders>
              <w:top w:val="nil"/>
              <w:left w:val="nil"/>
              <w:bottom w:val="single" w:color="auto" w:sz="4" w:space="0"/>
              <w:right w:val="single" w:color="auto" w:sz="4" w:space="0"/>
            </w:tcBorders>
            <w:vAlign w:val="center"/>
          </w:tcPr>
          <w:p w14:paraId="4D9E6187">
            <w:pPr>
              <w:widowControl/>
              <w:jc w:val="right"/>
              <w:rPr>
                <w:rFonts w:ascii="宋体" w:hAnsi="宋体" w:cs="宋体"/>
                <w:kern w:val="0"/>
                <w:sz w:val="22"/>
              </w:rPr>
            </w:pPr>
            <w:r>
              <w:rPr>
                <w:rFonts w:ascii="宋体" w:hAnsi="宋体" w:cs="宋体"/>
                <w:kern w:val="0"/>
                <w:sz w:val="22"/>
              </w:rPr>
              <w:t>201934</w:t>
            </w:r>
          </w:p>
        </w:tc>
      </w:tr>
      <w:tr w14:paraId="49B86156">
        <w:tblPrEx>
          <w:tblCellMar>
            <w:top w:w="0" w:type="dxa"/>
            <w:left w:w="108" w:type="dxa"/>
            <w:bottom w:w="0" w:type="dxa"/>
            <w:right w:w="108" w:type="dxa"/>
          </w:tblCellMar>
        </w:tblPrEx>
        <w:trPr>
          <w:trHeight w:val="795" w:hRule="atLeast"/>
        </w:trPr>
        <w:tc>
          <w:tcPr>
            <w:tcW w:w="5715" w:type="dxa"/>
            <w:tcBorders>
              <w:top w:val="nil"/>
              <w:left w:val="single" w:color="auto" w:sz="4" w:space="0"/>
              <w:bottom w:val="single" w:color="auto" w:sz="4" w:space="0"/>
              <w:right w:val="single" w:color="auto" w:sz="4" w:space="0"/>
            </w:tcBorders>
            <w:vAlign w:val="center"/>
          </w:tcPr>
          <w:p w14:paraId="1DAFEFD8">
            <w:pPr>
              <w:widowControl/>
              <w:jc w:val="center"/>
              <w:rPr>
                <w:rFonts w:ascii="宋体" w:hAnsi="宋体" w:cs="宋体"/>
                <w:kern w:val="0"/>
                <w:sz w:val="22"/>
              </w:rPr>
            </w:pPr>
          </w:p>
        </w:tc>
        <w:tc>
          <w:tcPr>
            <w:tcW w:w="1379" w:type="dxa"/>
            <w:gridSpan w:val="2"/>
            <w:tcBorders>
              <w:top w:val="nil"/>
              <w:left w:val="nil"/>
              <w:bottom w:val="single" w:color="auto" w:sz="4" w:space="0"/>
              <w:right w:val="single" w:color="auto" w:sz="4" w:space="0"/>
            </w:tcBorders>
            <w:vAlign w:val="center"/>
          </w:tcPr>
          <w:p w14:paraId="3A38671B">
            <w:pPr>
              <w:widowControl/>
              <w:jc w:val="right"/>
              <w:rPr>
                <w:rFonts w:ascii="宋体" w:hAnsi="宋体" w:cs="宋体"/>
                <w:kern w:val="0"/>
                <w:sz w:val="22"/>
              </w:rPr>
            </w:pPr>
          </w:p>
        </w:tc>
        <w:tc>
          <w:tcPr>
            <w:tcW w:w="1920" w:type="dxa"/>
            <w:tcBorders>
              <w:top w:val="nil"/>
              <w:left w:val="nil"/>
              <w:bottom w:val="single" w:color="auto" w:sz="4" w:space="0"/>
              <w:right w:val="single" w:color="auto" w:sz="4" w:space="0"/>
            </w:tcBorders>
            <w:vAlign w:val="center"/>
          </w:tcPr>
          <w:p w14:paraId="0BDC3C2E">
            <w:pPr>
              <w:widowControl/>
              <w:jc w:val="right"/>
              <w:rPr>
                <w:rFonts w:ascii="宋体" w:hAnsi="宋体" w:cs="宋体"/>
                <w:kern w:val="0"/>
                <w:sz w:val="22"/>
              </w:rPr>
            </w:pPr>
          </w:p>
        </w:tc>
      </w:tr>
      <w:tr w14:paraId="14F4B356">
        <w:tblPrEx>
          <w:tblCellMar>
            <w:top w:w="0" w:type="dxa"/>
            <w:left w:w="108" w:type="dxa"/>
            <w:bottom w:w="0" w:type="dxa"/>
            <w:right w:w="108" w:type="dxa"/>
          </w:tblCellMar>
        </w:tblPrEx>
        <w:trPr>
          <w:trHeight w:val="795" w:hRule="atLeast"/>
        </w:trPr>
        <w:tc>
          <w:tcPr>
            <w:tcW w:w="5715" w:type="dxa"/>
            <w:tcBorders>
              <w:top w:val="nil"/>
              <w:left w:val="single" w:color="auto" w:sz="4" w:space="0"/>
              <w:bottom w:val="single" w:color="auto" w:sz="4" w:space="0"/>
              <w:right w:val="single" w:color="auto" w:sz="4" w:space="0"/>
            </w:tcBorders>
            <w:vAlign w:val="center"/>
          </w:tcPr>
          <w:p w14:paraId="326D0A84">
            <w:pPr>
              <w:widowControl/>
              <w:jc w:val="center"/>
              <w:rPr>
                <w:rFonts w:ascii="宋体" w:hAnsi="宋体" w:cs="宋体"/>
                <w:kern w:val="0"/>
                <w:sz w:val="22"/>
              </w:rPr>
            </w:pPr>
          </w:p>
        </w:tc>
        <w:tc>
          <w:tcPr>
            <w:tcW w:w="1379" w:type="dxa"/>
            <w:gridSpan w:val="2"/>
            <w:tcBorders>
              <w:top w:val="nil"/>
              <w:left w:val="nil"/>
              <w:bottom w:val="single" w:color="auto" w:sz="4" w:space="0"/>
              <w:right w:val="single" w:color="auto" w:sz="4" w:space="0"/>
            </w:tcBorders>
            <w:vAlign w:val="center"/>
          </w:tcPr>
          <w:p w14:paraId="6507BF2E">
            <w:pPr>
              <w:widowControl/>
              <w:jc w:val="right"/>
              <w:rPr>
                <w:rFonts w:ascii="宋体" w:hAnsi="宋体" w:cs="宋体"/>
                <w:kern w:val="0"/>
                <w:sz w:val="22"/>
              </w:rPr>
            </w:pPr>
          </w:p>
        </w:tc>
        <w:tc>
          <w:tcPr>
            <w:tcW w:w="1920" w:type="dxa"/>
            <w:tcBorders>
              <w:top w:val="nil"/>
              <w:left w:val="nil"/>
              <w:bottom w:val="single" w:color="auto" w:sz="4" w:space="0"/>
              <w:right w:val="single" w:color="auto" w:sz="4" w:space="0"/>
            </w:tcBorders>
            <w:vAlign w:val="center"/>
          </w:tcPr>
          <w:p w14:paraId="101CE7E0">
            <w:pPr>
              <w:widowControl/>
              <w:jc w:val="right"/>
              <w:rPr>
                <w:rFonts w:ascii="宋体" w:hAnsi="宋体" w:cs="宋体"/>
                <w:kern w:val="0"/>
                <w:sz w:val="22"/>
              </w:rPr>
            </w:pPr>
          </w:p>
        </w:tc>
      </w:tr>
      <w:tr w14:paraId="35B874F9">
        <w:tblPrEx>
          <w:tblCellMar>
            <w:top w:w="0" w:type="dxa"/>
            <w:left w:w="108" w:type="dxa"/>
            <w:bottom w:w="0" w:type="dxa"/>
            <w:right w:w="108" w:type="dxa"/>
          </w:tblCellMar>
        </w:tblPrEx>
        <w:trPr>
          <w:trHeight w:val="795" w:hRule="atLeast"/>
        </w:trPr>
        <w:tc>
          <w:tcPr>
            <w:tcW w:w="5715" w:type="dxa"/>
            <w:tcBorders>
              <w:top w:val="nil"/>
              <w:left w:val="single" w:color="auto" w:sz="4" w:space="0"/>
              <w:bottom w:val="single" w:color="auto" w:sz="4" w:space="0"/>
              <w:right w:val="single" w:color="auto" w:sz="4" w:space="0"/>
            </w:tcBorders>
            <w:vAlign w:val="center"/>
          </w:tcPr>
          <w:p w14:paraId="59802B06">
            <w:pPr>
              <w:widowControl/>
              <w:jc w:val="center"/>
              <w:rPr>
                <w:rFonts w:ascii="宋体" w:hAnsi="宋体" w:cs="宋体"/>
                <w:kern w:val="0"/>
                <w:sz w:val="22"/>
              </w:rPr>
            </w:pPr>
          </w:p>
        </w:tc>
        <w:tc>
          <w:tcPr>
            <w:tcW w:w="1379" w:type="dxa"/>
            <w:gridSpan w:val="2"/>
            <w:tcBorders>
              <w:top w:val="nil"/>
              <w:left w:val="nil"/>
              <w:bottom w:val="single" w:color="auto" w:sz="4" w:space="0"/>
              <w:right w:val="single" w:color="auto" w:sz="4" w:space="0"/>
            </w:tcBorders>
            <w:vAlign w:val="center"/>
          </w:tcPr>
          <w:p w14:paraId="6C999C06">
            <w:pPr>
              <w:widowControl/>
              <w:jc w:val="right"/>
              <w:rPr>
                <w:rFonts w:ascii="宋体" w:hAnsi="宋体" w:cs="宋体"/>
                <w:kern w:val="0"/>
                <w:sz w:val="22"/>
              </w:rPr>
            </w:pPr>
          </w:p>
        </w:tc>
        <w:tc>
          <w:tcPr>
            <w:tcW w:w="1920" w:type="dxa"/>
            <w:tcBorders>
              <w:top w:val="nil"/>
              <w:left w:val="nil"/>
              <w:bottom w:val="single" w:color="auto" w:sz="4" w:space="0"/>
              <w:right w:val="single" w:color="auto" w:sz="4" w:space="0"/>
            </w:tcBorders>
            <w:vAlign w:val="center"/>
          </w:tcPr>
          <w:p w14:paraId="5DBE04DD">
            <w:pPr>
              <w:widowControl/>
              <w:jc w:val="right"/>
              <w:rPr>
                <w:rFonts w:ascii="宋体" w:hAnsi="宋体" w:cs="宋体"/>
                <w:kern w:val="0"/>
                <w:sz w:val="22"/>
              </w:rPr>
            </w:pPr>
          </w:p>
        </w:tc>
      </w:tr>
      <w:tr w14:paraId="147A1F6D">
        <w:tblPrEx>
          <w:tblCellMar>
            <w:top w:w="0" w:type="dxa"/>
            <w:left w:w="108" w:type="dxa"/>
            <w:bottom w:w="0" w:type="dxa"/>
            <w:right w:w="108" w:type="dxa"/>
          </w:tblCellMar>
        </w:tblPrEx>
        <w:trPr>
          <w:trHeight w:val="795" w:hRule="atLeast"/>
        </w:trPr>
        <w:tc>
          <w:tcPr>
            <w:tcW w:w="5715" w:type="dxa"/>
            <w:tcBorders>
              <w:top w:val="nil"/>
              <w:left w:val="single" w:color="auto" w:sz="4" w:space="0"/>
              <w:bottom w:val="single" w:color="auto" w:sz="4" w:space="0"/>
              <w:right w:val="single" w:color="auto" w:sz="4" w:space="0"/>
            </w:tcBorders>
            <w:vAlign w:val="center"/>
          </w:tcPr>
          <w:p w14:paraId="3BB54101">
            <w:pPr>
              <w:widowControl/>
              <w:jc w:val="center"/>
              <w:rPr>
                <w:rFonts w:ascii="宋体" w:hAnsi="宋体" w:cs="宋体"/>
                <w:b/>
                <w:bCs/>
                <w:kern w:val="0"/>
                <w:sz w:val="22"/>
              </w:rPr>
            </w:pPr>
            <w:r>
              <w:rPr>
                <w:rFonts w:ascii="宋体" w:hAnsi="宋体" w:cs="宋体"/>
                <w:b/>
                <w:bCs/>
                <w:kern w:val="0"/>
                <w:sz w:val="22"/>
              </w:rPr>
              <w:t>合计</w:t>
            </w:r>
          </w:p>
        </w:tc>
        <w:tc>
          <w:tcPr>
            <w:tcW w:w="1379" w:type="dxa"/>
            <w:gridSpan w:val="2"/>
            <w:tcBorders>
              <w:top w:val="nil"/>
              <w:left w:val="nil"/>
              <w:bottom w:val="single" w:color="auto" w:sz="4" w:space="0"/>
              <w:right w:val="single" w:color="auto" w:sz="4" w:space="0"/>
            </w:tcBorders>
            <w:vAlign w:val="center"/>
          </w:tcPr>
          <w:p w14:paraId="2265704F">
            <w:pPr>
              <w:widowControl/>
              <w:jc w:val="right"/>
              <w:rPr>
                <w:rFonts w:ascii="宋体" w:hAnsi="宋体" w:cs="宋体"/>
                <w:b/>
                <w:kern w:val="0"/>
                <w:sz w:val="22"/>
              </w:rPr>
            </w:pPr>
            <w:r>
              <w:rPr>
                <w:rFonts w:ascii="宋体" w:hAnsi="宋体" w:cs="宋体"/>
                <w:b/>
                <w:kern w:val="0"/>
                <w:sz w:val="22"/>
              </w:rPr>
              <w:t>6288</w:t>
            </w:r>
          </w:p>
        </w:tc>
        <w:tc>
          <w:tcPr>
            <w:tcW w:w="1920" w:type="dxa"/>
            <w:tcBorders>
              <w:top w:val="nil"/>
              <w:left w:val="nil"/>
              <w:bottom w:val="single" w:color="auto" w:sz="4" w:space="0"/>
              <w:right w:val="single" w:color="auto" w:sz="4" w:space="0"/>
            </w:tcBorders>
            <w:vAlign w:val="center"/>
          </w:tcPr>
          <w:p w14:paraId="41F93706">
            <w:pPr>
              <w:widowControl/>
              <w:jc w:val="right"/>
              <w:rPr>
                <w:rFonts w:ascii="宋体" w:hAnsi="宋体" w:cs="宋体"/>
                <w:b/>
                <w:kern w:val="0"/>
                <w:sz w:val="22"/>
              </w:rPr>
            </w:pPr>
            <w:r>
              <w:rPr>
                <w:rFonts w:ascii="宋体" w:hAnsi="宋体" w:cs="宋体"/>
                <w:b/>
                <w:kern w:val="0"/>
                <w:sz w:val="22"/>
              </w:rPr>
              <w:t>198453</w:t>
            </w:r>
          </w:p>
        </w:tc>
      </w:tr>
    </w:tbl>
    <w:p w14:paraId="5180D96E">
      <w:pPr>
        <w:overflowPunct w:val="0"/>
        <w:snapToGrid w:val="0"/>
        <w:spacing w:line="580" w:lineRule="exact"/>
        <w:rPr>
          <w:rFonts w:hint="eastAsia" w:ascii="宋体" w:hAnsi="宋体"/>
          <w:sz w:val="44"/>
          <w:szCs w:val="36"/>
        </w:rPr>
      </w:pPr>
    </w:p>
    <w:p w14:paraId="03214E76">
      <w:pPr>
        <w:overflowPunct w:val="0"/>
        <w:snapToGrid w:val="0"/>
        <w:spacing w:line="580" w:lineRule="exact"/>
        <w:rPr>
          <w:rFonts w:ascii="宋体" w:hAnsi="宋体"/>
          <w:sz w:val="44"/>
          <w:szCs w:val="36"/>
        </w:rPr>
      </w:pPr>
    </w:p>
    <w:p w14:paraId="6EA119D0">
      <w:pPr>
        <w:overflowPunct w:val="0"/>
        <w:snapToGrid w:val="0"/>
        <w:spacing w:line="580" w:lineRule="exact"/>
        <w:rPr>
          <w:rFonts w:hint="eastAsia" w:ascii="宋体" w:hAnsi="宋体"/>
          <w:sz w:val="44"/>
          <w:szCs w:val="36"/>
        </w:rPr>
      </w:pPr>
    </w:p>
    <w:p w14:paraId="52289090">
      <w:pPr>
        <w:pStyle w:val="2"/>
        <w:rPr>
          <w:rFonts w:hint="eastAsia"/>
        </w:rPr>
      </w:pPr>
    </w:p>
    <w:p w14:paraId="034150B7">
      <w:pPr>
        <w:pStyle w:val="2"/>
        <w:rPr>
          <w:rFonts w:hint="eastAsia"/>
        </w:rPr>
      </w:pPr>
    </w:p>
    <w:p w14:paraId="18F34A3D">
      <w:pPr>
        <w:pStyle w:val="2"/>
        <w:rPr>
          <w:rFonts w:hint="eastAsia"/>
        </w:rPr>
      </w:pPr>
    </w:p>
    <w:p w14:paraId="3127879C">
      <w:pPr>
        <w:pStyle w:val="2"/>
        <w:rPr>
          <w:rFonts w:hint="eastAsia"/>
        </w:rPr>
      </w:pPr>
    </w:p>
    <w:p w14:paraId="4B3B1DD9">
      <w:pPr>
        <w:pStyle w:val="2"/>
        <w:rPr>
          <w:rFonts w:hint="eastAsia"/>
        </w:rPr>
      </w:pPr>
    </w:p>
    <w:p w14:paraId="3C465878">
      <w:pPr>
        <w:pStyle w:val="2"/>
        <w:rPr>
          <w:rFonts w:hint="eastAsia"/>
        </w:rPr>
      </w:pPr>
    </w:p>
    <w:p w14:paraId="18803AF9">
      <w:pPr>
        <w:pStyle w:val="2"/>
        <w:rPr>
          <w:rFonts w:hint="eastAsia"/>
        </w:rPr>
      </w:pPr>
    </w:p>
    <w:p w14:paraId="6C07570A">
      <w:pPr>
        <w:pStyle w:val="2"/>
        <w:rPr>
          <w:rFonts w:hint="eastAsia"/>
        </w:rPr>
      </w:pPr>
    </w:p>
    <w:p w14:paraId="5E72117A">
      <w:pPr>
        <w:pStyle w:val="2"/>
      </w:pPr>
    </w:p>
    <w:tbl>
      <w:tblPr>
        <w:tblStyle w:val="26"/>
        <w:tblW w:w="0" w:type="auto"/>
        <w:jc w:val="center"/>
        <w:tblLayout w:type="fixed"/>
        <w:tblCellMar>
          <w:top w:w="0" w:type="dxa"/>
          <w:left w:w="108" w:type="dxa"/>
          <w:bottom w:w="0" w:type="dxa"/>
          <w:right w:w="108" w:type="dxa"/>
        </w:tblCellMar>
      </w:tblPr>
      <w:tblGrid>
        <w:gridCol w:w="5653"/>
        <w:gridCol w:w="1436"/>
        <w:gridCol w:w="1630"/>
      </w:tblGrid>
      <w:tr w14:paraId="134EA766">
        <w:tblPrEx>
          <w:tblCellMar>
            <w:top w:w="0" w:type="dxa"/>
            <w:left w:w="108" w:type="dxa"/>
            <w:bottom w:w="0" w:type="dxa"/>
            <w:right w:w="108" w:type="dxa"/>
          </w:tblCellMar>
        </w:tblPrEx>
        <w:trPr>
          <w:trHeight w:val="557" w:hRule="atLeast"/>
          <w:tblHeader/>
          <w:jc w:val="center"/>
        </w:trPr>
        <w:tc>
          <w:tcPr>
            <w:tcW w:w="5653" w:type="dxa"/>
            <w:tcBorders>
              <w:top w:val="nil"/>
              <w:left w:val="nil"/>
              <w:bottom w:val="single" w:color="auto" w:sz="4" w:space="0"/>
              <w:right w:val="nil"/>
            </w:tcBorders>
            <w:shd w:val="clear" w:color="auto" w:fill="FFFFFF"/>
            <w:vAlign w:val="center"/>
          </w:tcPr>
          <w:p w14:paraId="0CAF92C8">
            <w:pPr>
              <w:widowControl/>
              <w:jc w:val="left"/>
              <w:rPr>
                <w:rFonts w:ascii="宋体" w:hAnsi="宋体" w:cs="宋体"/>
                <w:kern w:val="0"/>
                <w:sz w:val="24"/>
                <w:szCs w:val="24"/>
              </w:rPr>
            </w:pPr>
            <w:r>
              <w:rPr>
                <w:rFonts w:ascii="宋体" w:hAnsi="宋体"/>
                <w:kern w:val="0"/>
                <w:sz w:val="22"/>
              </w:rPr>
              <w:t>附表6</w:t>
            </w:r>
          </w:p>
        </w:tc>
        <w:tc>
          <w:tcPr>
            <w:tcW w:w="1436" w:type="dxa"/>
            <w:tcBorders>
              <w:top w:val="nil"/>
              <w:left w:val="nil"/>
              <w:bottom w:val="single" w:color="auto" w:sz="4" w:space="0"/>
              <w:right w:val="nil"/>
            </w:tcBorders>
            <w:shd w:val="clear" w:color="auto" w:fill="FFFFFF"/>
            <w:vAlign w:val="center"/>
          </w:tcPr>
          <w:p w14:paraId="45FA1742">
            <w:pPr>
              <w:widowControl/>
              <w:jc w:val="left"/>
              <w:rPr>
                <w:rFonts w:ascii="宋体" w:hAnsi="宋体" w:cs="宋体"/>
                <w:kern w:val="0"/>
                <w:sz w:val="24"/>
                <w:szCs w:val="24"/>
              </w:rPr>
            </w:pPr>
          </w:p>
        </w:tc>
        <w:tc>
          <w:tcPr>
            <w:tcW w:w="1630" w:type="dxa"/>
            <w:tcBorders>
              <w:top w:val="nil"/>
              <w:left w:val="nil"/>
              <w:bottom w:val="single" w:color="auto" w:sz="4" w:space="0"/>
              <w:right w:val="nil"/>
            </w:tcBorders>
            <w:shd w:val="clear" w:color="auto" w:fill="FFFFFF"/>
            <w:vAlign w:val="center"/>
          </w:tcPr>
          <w:p w14:paraId="2EBBEB4D">
            <w:pPr>
              <w:widowControl/>
              <w:jc w:val="left"/>
              <w:rPr>
                <w:rFonts w:ascii="宋体" w:hAnsi="宋体" w:cs="宋体"/>
                <w:kern w:val="0"/>
                <w:sz w:val="24"/>
                <w:szCs w:val="24"/>
              </w:rPr>
            </w:pPr>
          </w:p>
        </w:tc>
      </w:tr>
      <w:tr w14:paraId="2BD23454">
        <w:tblPrEx>
          <w:tblCellMar>
            <w:top w:w="0" w:type="dxa"/>
            <w:left w:w="108" w:type="dxa"/>
            <w:bottom w:w="0" w:type="dxa"/>
            <w:right w:w="108" w:type="dxa"/>
          </w:tblCellMar>
        </w:tblPrEx>
        <w:trPr>
          <w:trHeight w:val="578" w:hRule="atLeast"/>
          <w:tblHeader/>
          <w:jc w:val="center"/>
        </w:trPr>
        <w:tc>
          <w:tcPr>
            <w:tcW w:w="8719" w:type="dxa"/>
            <w:gridSpan w:val="3"/>
            <w:tcBorders>
              <w:top w:val="single" w:color="auto" w:sz="4" w:space="0"/>
              <w:left w:val="single" w:color="auto" w:sz="4" w:space="0"/>
              <w:bottom w:val="nil"/>
              <w:right w:val="single" w:color="auto" w:sz="4" w:space="0"/>
            </w:tcBorders>
            <w:shd w:val="clear" w:color="auto" w:fill="FFFFFF"/>
            <w:vAlign w:val="center"/>
          </w:tcPr>
          <w:p w14:paraId="70E85B17">
            <w:pPr>
              <w:widowControl/>
              <w:jc w:val="center"/>
              <w:rPr>
                <w:rFonts w:ascii="宋体" w:hAnsi="宋体" w:cs="宋体"/>
                <w:kern w:val="0"/>
                <w:sz w:val="24"/>
                <w:szCs w:val="24"/>
              </w:rPr>
            </w:pPr>
            <w:r>
              <w:rPr>
                <w:rFonts w:ascii="宋体" w:hAnsi="宋体" w:cs="宋体"/>
                <w:kern w:val="0"/>
                <w:sz w:val="36"/>
                <w:szCs w:val="36"/>
              </w:rPr>
              <w:t>税收返还、一般性转移支付分项目安排情况表</w:t>
            </w:r>
          </w:p>
        </w:tc>
      </w:tr>
      <w:tr w14:paraId="160FF9AF">
        <w:tblPrEx>
          <w:tblCellMar>
            <w:top w:w="0" w:type="dxa"/>
            <w:left w:w="108" w:type="dxa"/>
            <w:bottom w:w="0" w:type="dxa"/>
            <w:right w:w="108" w:type="dxa"/>
          </w:tblCellMar>
        </w:tblPrEx>
        <w:trPr>
          <w:trHeight w:val="557" w:hRule="atLeast"/>
          <w:tblHeader/>
          <w:jc w:val="center"/>
        </w:trPr>
        <w:tc>
          <w:tcPr>
            <w:tcW w:w="5653" w:type="dxa"/>
            <w:tcBorders>
              <w:top w:val="nil"/>
              <w:left w:val="single" w:color="auto" w:sz="4" w:space="0"/>
              <w:bottom w:val="nil"/>
              <w:right w:val="nil"/>
            </w:tcBorders>
            <w:shd w:val="clear" w:color="auto" w:fill="FFFFFF"/>
            <w:vAlign w:val="center"/>
          </w:tcPr>
          <w:p w14:paraId="5DA39D95">
            <w:pPr>
              <w:widowControl/>
              <w:jc w:val="left"/>
              <w:rPr>
                <w:rFonts w:ascii="宋体" w:hAnsi="宋体" w:cs="宋体"/>
                <w:kern w:val="0"/>
                <w:sz w:val="24"/>
                <w:szCs w:val="24"/>
              </w:rPr>
            </w:pPr>
            <w:r>
              <w:rPr>
                <w:rFonts w:ascii="宋体" w:hAnsi="宋体" w:cs="宋体"/>
                <w:kern w:val="0"/>
                <w:sz w:val="24"/>
                <w:szCs w:val="24"/>
              </w:rPr>
              <w:t>　</w:t>
            </w:r>
          </w:p>
        </w:tc>
        <w:tc>
          <w:tcPr>
            <w:tcW w:w="1436" w:type="dxa"/>
            <w:tcBorders>
              <w:top w:val="nil"/>
              <w:left w:val="nil"/>
              <w:bottom w:val="nil"/>
              <w:right w:val="nil"/>
            </w:tcBorders>
            <w:shd w:val="clear" w:color="auto" w:fill="FFFFFF"/>
            <w:vAlign w:val="center"/>
          </w:tcPr>
          <w:p w14:paraId="65420BF6">
            <w:pPr>
              <w:widowControl/>
              <w:jc w:val="left"/>
              <w:rPr>
                <w:rFonts w:ascii="宋体" w:hAnsi="宋体" w:cs="宋体"/>
                <w:kern w:val="0"/>
                <w:sz w:val="24"/>
                <w:szCs w:val="24"/>
              </w:rPr>
            </w:pPr>
            <w:r>
              <w:rPr>
                <w:rFonts w:ascii="宋体" w:hAnsi="宋体" w:cs="宋体"/>
                <w:kern w:val="0"/>
                <w:sz w:val="24"/>
                <w:szCs w:val="24"/>
              </w:rPr>
              <w:t>　</w:t>
            </w:r>
          </w:p>
        </w:tc>
        <w:tc>
          <w:tcPr>
            <w:tcW w:w="1630" w:type="dxa"/>
            <w:tcBorders>
              <w:top w:val="nil"/>
              <w:left w:val="nil"/>
              <w:bottom w:val="nil"/>
              <w:right w:val="single" w:color="auto" w:sz="4" w:space="0"/>
            </w:tcBorders>
            <w:shd w:val="clear" w:color="auto" w:fill="FFFFFF"/>
            <w:vAlign w:val="center"/>
          </w:tcPr>
          <w:p w14:paraId="3C1110BF">
            <w:pPr>
              <w:widowControl/>
              <w:jc w:val="left"/>
              <w:rPr>
                <w:rFonts w:ascii="宋体" w:hAnsi="宋体" w:cs="宋体"/>
                <w:kern w:val="0"/>
                <w:sz w:val="24"/>
                <w:szCs w:val="24"/>
              </w:rPr>
            </w:pPr>
            <w:r>
              <w:rPr>
                <w:rFonts w:ascii="宋体" w:hAnsi="宋体" w:cs="宋体"/>
                <w:kern w:val="0"/>
                <w:sz w:val="24"/>
                <w:szCs w:val="24"/>
              </w:rPr>
              <w:t>单位：万元</w:t>
            </w:r>
          </w:p>
        </w:tc>
      </w:tr>
      <w:tr w14:paraId="2D906F8B">
        <w:tblPrEx>
          <w:tblCellMar>
            <w:top w:w="0" w:type="dxa"/>
            <w:left w:w="108" w:type="dxa"/>
            <w:bottom w:w="0" w:type="dxa"/>
            <w:right w:w="108" w:type="dxa"/>
          </w:tblCellMar>
        </w:tblPrEx>
        <w:trPr>
          <w:trHeight w:val="578" w:hRule="atLeast"/>
          <w:tblHeader/>
          <w:jc w:val="center"/>
        </w:trPr>
        <w:tc>
          <w:tcPr>
            <w:tcW w:w="5653" w:type="dxa"/>
            <w:tcBorders>
              <w:top w:val="single" w:color="auto" w:sz="4" w:space="0"/>
              <w:left w:val="single" w:color="auto" w:sz="4" w:space="0"/>
              <w:bottom w:val="single" w:color="auto" w:sz="4" w:space="0"/>
              <w:right w:val="single" w:color="auto" w:sz="4" w:space="0"/>
            </w:tcBorders>
            <w:shd w:val="clear" w:color="auto" w:fill="auto"/>
            <w:vAlign w:val="center"/>
          </w:tcPr>
          <w:p w14:paraId="3BCE523B">
            <w:pPr>
              <w:widowControl/>
              <w:jc w:val="center"/>
              <w:rPr>
                <w:rFonts w:ascii="宋体" w:hAnsi="宋体" w:cs="宋体"/>
                <w:b/>
                <w:bCs/>
                <w:kern w:val="0"/>
                <w:sz w:val="24"/>
                <w:szCs w:val="24"/>
              </w:rPr>
            </w:pPr>
            <w:r>
              <w:rPr>
                <w:rFonts w:ascii="宋体" w:hAnsi="宋体" w:cs="宋体"/>
                <w:b/>
                <w:bCs/>
                <w:kern w:val="0"/>
                <w:sz w:val="24"/>
                <w:szCs w:val="24"/>
              </w:rPr>
              <w:t>项       目</w:t>
            </w:r>
          </w:p>
        </w:tc>
        <w:tc>
          <w:tcPr>
            <w:tcW w:w="1436" w:type="dxa"/>
            <w:tcBorders>
              <w:top w:val="single" w:color="auto" w:sz="4" w:space="0"/>
              <w:left w:val="nil"/>
              <w:bottom w:val="single" w:color="auto" w:sz="4" w:space="0"/>
              <w:right w:val="single" w:color="auto" w:sz="4" w:space="0"/>
            </w:tcBorders>
            <w:shd w:val="clear" w:color="auto" w:fill="FFFFFF"/>
            <w:vAlign w:val="center"/>
          </w:tcPr>
          <w:p w14:paraId="7AC7A35E">
            <w:pPr>
              <w:widowControl/>
              <w:jc w:val="center"/>
              <w:rPr>
                <w:rFonts w:ascii="宋体" w:hAnsi="宋体" w:cs="宋体"/>
                <w:b/>
                <w:bCs/>
                <w:color w:val="000000"/>
                <w:kern w:val="0"/>
                <w:sz w:val="24"/>
                <w:szCs w:val="24"/>
              </w:rPr>
            </w:pPr>
            <w:r>
              <w:rPr>
                <w:rFonts w:ascii="宋体" w:hAnsi="宋体" w:cs="宋体"/>
                <w:b/>
                <w:bCs/>
                <w:color w:val="000000"/>
                <w:kern w:val="0"/>
                <w:sz w:val="24"/>
                <w:szCs w:val="24"/>
              </w:rPr>
              <w:t>预算数</w:t>
            </w:r>
          </w:p>
        </w:tc>
        <w:tc>
          <w:tcPr>
            <w:tcW w:w="1630" w:type="dxa"/>
            <w:tcBorders>
              <w:top w:val="single" w:color="auto" w:sz="4" w:space="0"/>
              <w:left w:val="nil"/>
              <w:bottom w:val="single" w:color="auto" w:sz="4" w:space="0"/>
              <w:right w:val="single" w:color="auto" w:sz="4" w:space="0"/>
            </w:tcBorders>
            <w:shd w:val="clear" w:color="auto" w:fill="FFFFFF"/>
            <w:vAlign w:val="center"/>
          </w:tcPr>
          <w:p w14:paraId="40C2C81A">
            <w:pPr>
              <w:widowControl/>
              <w:jc w:val="center"/>
              <w:rPr>
                <w:rFonts w:ascii="宋体" w:hAnsi="宋体" w:cs="宋体"/>
                <w:b/>
                <w:bCs/>
                <w:kern w:val="0"/>
                <w:sz w:val="24"/>
                <w:szCs w:val="24"/>
              </w:rPr>
            </w:pPr>
            <w:r>
              <w:rPr>
                <w:rFonts w:ascii="宋体" w:hAnsi="宋体" w:cs="宋体"/>
                <w:b/>
                <w:bCs/>
                <w:kern w:val="0"/>
                <w:sz w:val="24"/>
                <w:szCs w:val="24"/>
              </w:rPr>
              <w:t>补助下级</w:t>
            </w:r>
          </w:p>
        </w:tc>
      </w:tr>
      <w:tr w14:paraId="17CA8F2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F08AAC9">
            <w:pPr>
              <w:widowControl/>
              <w:jc w:val="center"/>
              <w:rPr>
                <w:rFonts w:ascii="宋体" w:hAnsi="宋体" w:cs="宋体"/>
                <w:b/>
                <w:bCs/>
                <w:kern w:val="0"/>
                <w:sz w:val="24"/>
                <w:szCs w:val="24"/>
              </w:rPr>
            </w:pPr>
            <w:r>
              <w:rPr>
                <w:rFonts w:ascii="宋体" w:hAnsi="宋体" w:cs="宋体"/>
                <w:b/>
                <w:bCs/>
                <w:kern w:val="0"/>
                <w:sz w:val="24"/>
                <w:szCs w:val="24"/>
              </w:rPr>
              <w:t>合计</w:t>
            </w:r>
          </w:p>
        </w:tc>
        <w:tc>
          <w:tcPr>
            <w:tcW w:w="1436" w:type="dxa"/>
            <w:tcBorders>
              <w:top w:val="nil"/>
              <w:left w:val="nil"/>
              <w:bottom w:val="single" w:color="auto" w:sz="4" w:space="0"/>
              <w:right w:val="single" w:color="auto" w:sz="4" w:space="0"/>
            </w:tcBorders>
            <w:shd w:val="clear" w:color="auto" w:fill="FFFFFF"/>
            <w:vAlign w:val="center"/>
          </w:tcPr>
          <w:p w14:paraId="0292E823">
            <w:pPr>
              <w:jc w:val="right"/>
              <w:rPr>
                <w:rFonts w:ascii="宋体" w:hAnsi="宋体" w:cs="宋体"/>
                <w:b/>
                <w:bCs/>
                <w:color w:val="000000"/>
                <w:sz w:val="24"/>
                <w:szCs w:val="24"/>
              </w:rPr>
            </w:pPr>
            <w:r>
              <w:rPr>
                <w:b/>
                <w:bCs/>
                <w:color w:val="000000"/>
              </w:rPr>
              <w:t xml:space="preserve">204741 </w:t>
            </w:r>
          </w:p>
        </w:tc>
        <w:tc>
          <w:tcPr>
            <w:tcW w:w="1630" w:type="dxa"/>
            <w:tcBorders>
              <w:top w:val="nil"/>
              <w:left w:val="nil"/>
              <w:bottom w:val="single" w:color="auto" w:sz="4" w:space="0"/>
              <w:right w:val="single" w:color="auto" w:sz="4" w:space="0"/>
            </w:tcBorders>
            <w:shd w:val="clear" w:color="auto" w:fill="FFFFFF"/>
            <w:vAlign w:val="center"/>
          </w:tcPr>
          <w:p w14:paraId="454A1CAE">
            <w:pPr>
              <w:widowControl/>
              <w:jc w:val="right"/>
              <w:rPr>
                <w:rFonts w:ascii="宋体" w:hAnsi="宋体" w:cs="宋体"/>
                <w:b/>
                <w:bCs/>
                <w:color w:val="000000"/>
                <w:kern w:val="0"/>
                <w:sz w:val="24"/>
                <w:szCs w:val="24"/>
              </w:rPr>
            </w:pPr>
          </w:p>
        </w:tc>
      </w:tr>
      <w:tr w14:paraId="683C83C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662C827">
            <w:pPr>
              <w:widowControl/>
              <w:jc w:val="left"/>
              <w:rPr>
                <w:rFonts w:ascii="宋体" w:hAnsi="宋体" w:cs="宋体"/>
                <w:b/>
                <w:bCs/>
                <w:color w:val="000000"/>
                <w:kern w:val="0"/>
                <w:sz w:val="24"/>
                <w:szCs w:val="24"/>
              </w:rPr>
            </w:pPr>
            <w:r>
              <w:rPr>
                <w:rFonts w:ascii="宋体" w:hAnsi="宋体" w:cs="宋体"/>
                <w:b/>
                <w:bCs/>
                <w:color w:val="000000"/>
                <w:kern w:val="0"/>
                <w:sz w:val="24"/>
                <w:szCs w:val="24"/>
              </w:rPr>
              <w:t>税收返还</w:t>
            </w:r>
          </w:p>
        </w:tc>
        <w:tc>
          <w:tcPr>
            <w:tcW w:w="1436" w:type="dxa"/>
            <w:tcBorders>
              <w:top w:val="nil"/>
              <w:left w:val="nil"/>
              <w:bottom w:val="single" w:color="auto" w:sz="4" w:space="0"/>
              <w:right w:val="single" w:color="auto" w:sz="4" w:space="0"/>
            </w:tcBorders>
            <w:shd w:val="clear" w:color="auto" w:fill="FFFFFF"/>
            <w:vAlign w:val="center"/>
          </w:tcPr>
          <w:p w14:paraId="7DECEA0F">
            <w:pPr>
              <w:jc w:val="right"/>
              <w:rPr>
                <w:rFonts w:ascii="宋体" w:hAnsi="宋体" w:cs="宋体"/>
                <w:b/>
                <w:bCs/>
                <w:color w:val="000000"/>
                <w:sz w:val="24"/>
                <w:szCs w:val="24"/>
              </w:rPr>
            </w:pPr>
            <w:r>
              <w:rPr>
                <w:b/>
                <w:bCs/>
                <w:color w:val="000000"/>
              </w:rPr>
              <w:t xml:space="preserve">6288 </w:t>
            </w:r>
          </w:p>
        </w:tc>
        <w:tc>
          <w:tcPr>
            <w:tcW w:w="1630" w:type="dxa"/>
            <w:tcBorders>
              <w:top w:val="nil"/>
              <w:left w:val="nil"/>
              <w:bottom w:val="single" w:color="auto" w:sz="4" w:space="0"/>
              <w:right w:val="single" w:color="auto" w:sz="4" w:space="0"/>
            </w:tcBorders>
            <w:shd w:val="clear" w:color="auto" w:fill="FFFFFF"/>
            <w:vAlign w:val="center"/>
          </w:tcPr>
          <w:p w14:paraId="3DE5525B">
            <w:pPr>
              <w:widowControl/>
              <w:jc w:val="right"/>
              <w:rPr>
                <w:rFonts w:ascii="宋体" w:hAnsi="宋体" w:cs="宋体"/>
                <w:b/>
                <w:bCs/>
                <w:color w:val="000000"/>
                <w:kern w:val="0"/>
                <w:sz w:val="24"/>
                <w:szCs w:val="24"/>
              </w:rPr>
            </w:pPr>
          </w:p>
        </w:tc>
      </w:tr>
      <w:tr w14:paraId="3D96207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0FC9873">
            <w:pPr>
              <w:widowControl/>
              <w:jc w:val="left"/>
              <w:rPr>
                <w:rFonts w:ascii="宋体" w:hAnsi="宋体" w:cs="宋体"/>
                <w:b/>
                <w:bCs/>
                <w:color w:val="000000"/>
                <w:kern w:val="0"/>
                <w:sz w:val="24"/>
                <w:szCs w:val="24"/>
              </w:rPr>
            </w:pPr>
            <w:r>
              <w:rPr>
                <w:rFonts w:ascii="宋体" w:hAnsi="宋体" w:cs="宋体"/>
                <w:b/>
                <w:bCs/>
                <w:color w:val="000000"/>
                <w:kern w:val="0"/>
                <w:sz w:val="24"/>
                <w:szCs w:val="24"/>
              </w:rPr>
              <w:t>均衡性转移支付</w:t>
            </w:r>
          </w:p>
        </w:tc>
        <w:tc>
          <w:tcPr>
            <w:tcW w:w="1436" w:type="dxa"/>
            <w:tcBorders>
              <w:top w:val="nil"/>
              <w:left w:val="nil"/>
              <w:bottom w:val="single" w:color="auto" w:sz="4" w:space="0"/>
              <w:right w:val="single" w:color="auto" w:sz="4" w:space="0"/>
            </w:tcBorders>
            <w:shd w:val="clear" w:color="auto" w:fill="FFFFFF"/>
            <w:vAlign w:val="center"/>
          </w:tcPr>
          <w:p w14:paraId="079E6531">
            <w:pPr>
              <w:jc w:val="right"/>
              <w:rPr>
                <w:rFonts w:ascii="宋体" w:hAnsi="宋体" w:cs="宋体"/>
                <w:b/>
                <w:bCs/>
                <w:color w:val="000000"/>
                <w:sz w:val="24"/>
                <w:szCs w:val="24"/>
              </w:rPr>
            </w:pPr>
            <w:r>
              <w:rPr>
                <w:b/>
                <w:bCs/>
                <w:color w:val="000000"/>
              </w:rPr>
              <w:t xml:space="preserve">60936 </w:t>
            </w:r>
          </w:p>
        </w:tc>
        <w:tc>
          <w:tcPr>
            <w:tcW w:w="1630" w:type="dxa"/>
            <w:tcBorders>
              <w:top w:val="nil"/>
              <w:left w:val="nil"/>
              <w:bottom w:val="single" w:color="auto" w:sz="4" w:space="0"/>
              <w:right w:val="single" w:color="auto" w:sz="4" w:space="0"/>
            </w:tcBorders>
            <w:shd w:val="clear" w:color="auto" w:fill="FFFFFF"/>
            <w:vAlign w:val="center"/>
          </w:tcPr>
          <w:p w14:paraId="1EFABF07">
            <w:pPr>
              <w:widowControl/>
              <w:jc w:val="right"/>
              <w:rPr>
                <w:rFonts w:ascii="宋体" w:hAnsi="宋体" w:cs="宋体"/>
                <w:b/>
                <w:bCs/>
                <w:color w:val="000000"/>
                <w:kern w:val="0"/>
                <w:sz w:val="24"/>
                <w:szCs w:val="24"/>
              </w:rPr>
            </w:pPr>
          </w:p>
        </w:tc>
      </w:tr>
      <w:tr w14:paraId="31CFDC9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0DE1B4D">
            <w:pPr>
              <w:widowControl/>
              <w:ind w:firstLine="240" w:firstLineChars="100"/>
              <w:jc w:val="left"/>
              <w:rPr>
                <w:rFonts w:ascii="宋体" w:hAnsi="宋体" w:cs="宋体"/>
                <w:kern w:val="0"/>
                <w:sz w:val="24"/>
                <w:szCs w:val="24"/>
              </w:rPr>
            </w:pPr>
            <w:r>
              <w:rPr>
                <w:rFonts w:ascii="宋体" w:hAnsi="宋体" w:cs="宋体"/>
                <w:kern w:val="0"/>
                <w:sz w:val="24"/>
                <w:szCs w:val="24"/>
              </w:rPr>
              <w:t>财力性转移支付资金</w:t>
            </w:r>
          </w:p>
        </w:tc>
        <w:tc>
          <w:tcPr>
            <w:tcW w:w="1436" w:type="dxa"/>
            <w:tcBorders>
              <w:top w:val="nil"/>
              <w:left w:val="nil"/>
              <w:bottom w:val="single" w:color="auto" w:sz="4" w:space="0"/>
              <w:right w:val="single" w:color="auto" w:sz="4" w:space="0"/>
            </w:tcBorders>
            <w:shd w:val="clear" w:color="auto" w:fill="FFFFFF"/>
            <w:vAlign w:val="center"/>
          </w:tcPr>
          <w:p w14:paraId="1D14F71C">
            <w:pPr>
              <w:jc w:val="right"/>
              <w:rPr>
                <w:rFonts w:ascii="宋体" w:hAnsi="宋体" w:cs="宋体"/>
                <w:color w:val="000000"/>
                <w:sz w:val="24"/>
                <w:szCs w:val="24"/>
              </w:rPr>
            </w:pPr>
            <w:r>
              <w:rPr>
                <w:color w:val="000000"/>
              </w:rPr>
              <w:t xml:space="preserve">60936 </w:t>
            </w:r>
          </w:p>
        </w:tc>
        <w:tc>
          <w:tcPr>
            <w:tcW w:w="1630" w:type="dxa"/>
            <w:tcBorders>
              <w:top w:val="nil"/>
              <w:left w:val="nil"/>
              <w:bottom w:val="single" w:color="auto" w:sz="4" w:space="0"/>
              <w:right w:val="single" w:color="auto" w:sz="4" w:space="0"/>
            </w:tcBorders>
            <w:shd w:val="clear" w:color="auto" w:fill="FFFFFF"/>
            <w:vAlign w:val="center"/>
          </w:tcPr>
          <w:p w14:paraId="4ADA8882">
            <w:pPr>
              <w:widowControl/>
              <w:jc w:val="right"/>
              <w:rPr>
                <w:rFonts w:ascii="宋体" w:hAnsi="宋体" w:cs="宋体"/>
                <w:color w:val="000000"/>
                <w:kern w:val="0"/>
                <w:sz w:val="24"/>
                <w:szCs w:val="24"/>
              </w:rPr>
            </w:pPr>
          </w:p>
        </w:tc>
      </w:tr>
      <w:tr w14:paraId="52F4398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5BB6C49">
            <w:pPr>
              <w:widowControl/>
              <w:ind w:firstLine="240" w:firstLineChars="100"/>
              <w:jc w:val="left"/>
              <w:rPr>
                <w:rFonts w:ascii="宋体" w:hAnsi="宋体" w:cs="宋体"/>
                <w:kern w:val="0"/>
                <w:sz w:val="24"/>
                <w:szCs w:val="24"/>
              </w:rPr>
            </w:pPr>
            <w:r>
              <w:rPr>
                <w:rFonts w:ascii="宋体" w:hAnsi="宋体" w:cs="宋体"/>
                <w:kern w:val="0"/>
                <w:sz w:val="24"/>
                <w:szCs w:val="24"/>
              </w:rPr>
              <w:t>固定基数补助</w:t>
            </w:r>
          </w:p>
        </w:tc>
        <w:tc>
          <w:tcPr>
            <w:tcW w:w="1436" w:type="dxa"/>
            <w:tcBorders>
              <w:top w:val="nil"/>
              <w:left w:val="nil"/>
              <w:bottom w:val="single" w:color="auto" w:sz="4" w:space="0"/>
              <w:right w:val="single" w:color="auto" w:sz="4" w:space="0"/>
            </w:tcBorders>
            <w:shd w:val="clear" w:color="auto" w:fill="FFFFFF"/>
            <w:vAlign w:val="center"/>
          </w:tcPr>
          <w:p w14:paraId="0541D3A1">
            <w:pPr>
              <w:jc w:val="right"/>
              <w:rPr>
                <w:rFonts w:ascii="宋体" w:hAnsi="宋体" w:cs="宋体"/>
                <w:color w:val="000000"/>
                <w:sz w:val="24"/>
                <w:szCs w:val="24"/>
              </w:rPr>
            </w:pPr>
            <w:r>
              <w:rPr>
                <w:color w:val="000000"/>
              </w:rPr>
              <w:t>　</w:t>
            </w:r>
          </w:p>
        </w:tc>
        <w:tc>
          <w:tcPr>
            <w:tcW w:w="1630" w:type="dxa"/>
            <w:tcBorders>
              <w:top w:val="nil"/>
              <w:left w:val="nil"/>
              <w:bottom w:val="single" w:color="auto" w:sz="4" w:space="0"/>
              <w:right w:val="single" w:color="auto" w:sz="4" w:space="0"/>
            </w:tcBorders>
            <w:shd w:val="clear" w:color="auto" w:fill="FFFFFF"/>
            <w:vAlign w:val="center"/>
          </w:tcPr>
          <w:p w14:paraId="2C3C4A6D">
            <w:pPr>
              <w:widowControl/>
              <w:jc w:val="right"/>
              <w:rPr>
                <w:rFonts w:ascii="宋体" w:hAnsi="宋体" w:cs="宋体"/>
                <w:color w:val="000000"/>
                <w:kern w:val="0"/>
                <w:sz w:val="24"/>
                <w:szCs w:val="24"/>
              </w:rPr>
            </w:pPr>
          </w:p>
        </w:tc>
      </w:tr>
      <w:tr w14:paraId="1C6ECAE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8CB88FD">
            <w:pPr>
              <w:widowControl/>
              <w:jc w:val="left"/>
              <w:rPr>
                <w:rFonts w:ascii="宋体" w:hAnsi="宋体" w:cs="宋体"/>
                <w:b/>
                <w:bCs/>
                <w:color w:val="000000"/>
                <w:kern w:val="0"/>
                <w:sz w:val="24"/>
                <w:szCs w:val="24"/>
              </w:rPr>
            </w:pPr>
            <w:r>
              <w:rPr>
                <w:rFonts w:ascii="宋体" w:hAnsi="宋体" w:cs="宋体"/>
                <w:b/>
                <w:bCs/>
                <w:color w:val="000000"/>
                <w:kern w:val="0"/>
                <w:sz w:val="24"/>
                <w:szCs w:val="24"/>
              </w:rPr>
              <w:t>县级基本财力保障机制奖补资金</w:t>
            </w:r>
          </w:p>
        </w:tc>
        <w:tc>
          <w:tcPr>
            <w:tcW w:w="1436" w:type="dxa"/>
            <w:tcBorders>
              <w:top w:val="nil"/>
              <w:left w:val="nil"/>
              <w:bottom w:val="single" w:color="auto" w:sz="4" w:space="0"/>
              <w:right w:val="single" w:color="auto" w:sz="4" w:space="0"/>
            </w:tcBorders>
            <w:shd w:val="clear" w:color="auto" w:fill="FFFFFF"/>
            <w:vAlign w:val="center"/>
          </w:tcPr>
          <w:p w14:paraId="07859D80">
            <w:pPr>
              <w:jc w:val="right"/>
              <w:rPr>
                <w:rFonts w:ascii="宋体" w:hAnsi="宋体" w:cs="宋体"/>
                <w:b/>
                <w:bCs/>
                <w:color w:val="000000"/>
                <w:sz w:val="24"/>
                <w:szCs w:val="24"/>
              </w:rPr>
            </w:pPr>
            <w:r>
              <w:rPr>
                <w:b/>
                <w:bCs/>
                <w:color w:val="000000"/>
              </w:rPr>
              <w:t xml:space="preserve">23771 </w:t>
            </w:r>
          </w:p>
        </w:tc>
        <w:tc>
          <w:tcPr>
            <w:tcW w:w="1630" w:type="dxa"/>
            <w:tcBorders>
              <w:top w:val="nil"/>
              <w:left w:val="nil"/>
              <w:bottom w:val="single" w:color="auto" w:sz="4" w:space="0"/>
              <w:right w:val="single" w:color="auto" w:sz="4" w:space="0"/>
            </w:tcBorders>
            <w:shd w:val="clear" w:color="auto" w:fill="FFFFFF"/>
            <w:vAlign w:val="center"/>
          </w:tcPr>
          <w:p w14:paraId="15642CD2">
            <w:pPr>
              <w:widowControl/>
              <w:jc w:val="right"/>
              <w:rPr>
                <w:rFonts w:ascii="宋体" w:hAnsi="宋体" w:cs="宋体"/>
                <w:b/>
                <w:bCs/>
                <w:color w:val="000000"/>
                <w:kern w:val="0"/>
                <w:sz w:val="24"/>
                <w:szCs w:val="24"/>
              </w:rPr>
            </w:pPr>
          </w:p>
        </w:tc>
      </w:tr>
      <w:tr w14:paraId="18908C7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0456151">
            <w:pPr>
              <w:widowControl/>
              <w:ind w:firstLine="240" w:firstLineChars="100"/>
              <w:jc w:val="left"/>
              <w:rPr>
                <w:rFonts w:ascii="宋体" w:hAnsi="宋体" w:cs="宋体"/>
                <w:kern w:val="0"/>
                <w:sz w:val="24"/>
                <w:szCs w:val="24"/>
              </w:rPr>
            </w:pPr>
            <w:r>
              <w:rPr>
                <w:rFonts w:ascii="宋体" w:hAnsi="宋体" w:cs="宋体"/>
                <w:kern w:val="0"/>
                <w:sz w:val="24"/>
                <w:szCs w:val="24"/>
              </w:rPr>
              <w:t>县级基本财力保障奖补资金</w:t>
            </w:r>
          </w:p>
        </w:tc>
        <w:tc>
          <w:tcPr>
            <w:tcW w:w="1436" w:type="dxa"/>
            <w:tcBorders>
              <w:top w:val="nil"/>
              <w:left w:val="nil"/>
              <w:bottom w:val="single" w:color="auto" w:sz="4" w:space="0"/>
              <w:right w:val="single" w:color="auto" w:sz="4" w:space="0"/>
            </w:tcBorders>
            <w:shd w:val="clear" w:color="auto" w:fill="FFFFFF"/>
            <w:vAlign w:val="center"/>
          </w:tcPr>
          <w:p w14:paraId="07A13EDC">
            <w:pPr>
              <w:jc w:val="right"/>
              <w:rPr>
                <w:rFonts w:ascii="宋体" w:hAnsi="宋体" w:cs="宋体"/>
                <w:color w:val="000000"/>
                <w:sz w:val="24"/>
                <w:szCs w:val="24"/>
              </w:rPr>
            </w:pPr>
            <w:r>
              <w:rPr>
                <w:color w:val="000000"/>
              </w:rPr>
              <w:t xml:space="preserve">23771 </w:t>
            </w:r>
          </w:p>
        </w:tc>
        <w:tc>
          <w:tcPr>
            <w:tcW w:w="1630" w:type="dxa"/>
            <w:tcBorders>
              <w:top w:val="nil"/>
              <w:left w:val="nil"/>
              <w:bottom w:val="single" w:color="auto" w:sz="4" w:space="0"/>
              <w:right w:val="single" w:color="auto" w:sz="4" w:space="0"/>
            </w:tcBorders>
            <w:shd w:val="clear" w:color="auto" w:fill="FFFFFF"/>
            <w:vAlign w:val="center"/>
          </w:tcPr>
          <w:p w14:paraId="18ECD693">
            <w:pPr>
              <w:widowControl/>
              <w:jc w:val="right"/>
              <w:rPr>
                <w:rFonts w:ascii="宋体" w:hAnsi="宋体" w:cs="宋体"/>
                <w:color w:val="000000"/>
                <w:kern w:val="0"/>
                <w:sz w:val="24"/>
                <w:szCs w:val="24"/>
              </w:rPr>
            </w:pPr>
          </w:p>
        </w:tc>
      </w:tr>
      <w:tr w14:paraId="4F39C28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9CD3C47">
            <w:pPr>
              <w:widowControl/>
              <w:jc w:val="left"/>
              <w:rPr>
                <w:rFonts w:ascii="宋体" w:hAnsi="宋体" w:cs="宋体"/>
                <w:b/>
                <w:bCs/>
                <w:color w:val="000000"/>
                <w:kern w:val="0"/>
                <w:sz w:val="24"/>
                <w:szCs w:val="24"/>
              </w:rPr>
            </w:pPr>
            <w:r>
              <w:rPr>
                <w:rFonts w:ascii="宋体" w:hAnsi="宋体" w:cs="宋体"/>
                <w:b/>
                <w:bCs/>
                <w:color w:val="000000"/>
                <w:kern w:val="0"/>
                <w:sz w:val="24"/>
                <w:szCs w:val="24"/>
              </w:rPr>
              <w:t>资源枯竭城市转移支付资金</w:t>
            </w:r>
          </w:p>
        </w:tc>
        <w:tc>
          <w:tcPr>
            <w:tcW w:w="1436" w:type="dxa"/>
            <w:tcBorders>
              <w:top w:val="nil"/>
              <w:left w:val="nil"/>
              <w:bottom w:val="single" w:color="auto" w:sz="4" w:space="0"/>
              <w:right w:val="single" w:color="auto" w:sz="4" w:space="0"/>
            </w:tcBorders>
            <w:shd w:val="clear" w:color="auto" w:fill="FFFFFF"/>
            <w:vAlign w:val="center"/>
          </w:tcPr>
          <w:p w14:paraId="4378159F">
            <w:pPr>
              <w:jc w:val="right"/>
              <w:rPr>
                <w:rFonts w:ascii="宋体" w:hAnsi="宋体" w:cs="宋体"/>
                <w:b/>
                <w:bCs/>
                <w:color w:val="000000"/>
                <w:sz w:val="24"/>
                <w:szCs w:val="24"/>
              </w:rPr>
            </w:pPr>
            <w:r>
              <w:rPr>
                <w:b/>
                <w:bCs/>
                <w:color w:val="000000"/>
              </w:rPr>
              <w:t xml:space="preserve">141 </w:t>
            </w:r>
          </w:p>
        </w:tc>
        <w:tc>
          <w:tcPr>
            <w:tcW w:w="1630" w:type="dxa"/>
            <w:tcBorders>
              <w:top w:val="nil"/>
              <w:left w:val="nil"/>
              <w:bottom w:val="single" w:color="auto" w:sz="4" w:space="0"/>
              <w:right w:val="single" w:color="auto" w:sz="4" w:space="0"/>
            </w:tcBorders>
            <w:shd w:val="clear" w:color="auto" w:fill="FFFFFF"/>
            <w:vAlign w:val="center"/>
          </w:tcPr>
          <w:p w14:paraId="737F2725">
            <w:pPr>
              <w:widowControl/>
              <w:jc w:val="right"/>
              <w:rPr>
                <w:rFonts w:ascii="宋体" w:hAnsi="宋体" w:cs="宋体"/>
                <w:b/>
                <w:bCs/>
                <w:color w:val="000000"/>
                <w:kern w:val="0"/>
                <w:sz w:val="24"/>
                <w:szCs w:val="24"/>
              </w:rPr>
            </w:pPr>
          </w:p>
        </w:tc>
      </w:tr>
      <w:tr w14:paraId="56AFE0B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2BDDC5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资源枯竭城市转移支付资金</w:t>
            </w:r>
          </w:p>
        </w:tc>
        <w:tc>
          <w:tcPr>
            <w:tcW w:w="1436" w:type="dxa"/>
            <w:tcBorders>
              <w:top w:val="nil"/>
              <w:left w:val="nil"/>
              <w:bottom w:val="single" w:color="auto" w:sz="4" w:space="0"/>
              <w:right w:val="single" w:color="auto" w:sz="4" w:space="0"/>
            </w:tcBorders>
            <w:shd w:val="clear" w:color="auto" w:fill="FFFFFF"/>
            <w:vAlign w:val="center"/>
          </w:tcPr>
          <w:p w14:paraId="599CBA2B">
            <w:pPr>
              <w:jc w:val="right"/>
              <w:rPr>
                <w:rFonts w:ascii="宋体" w:hAnsi="宋体" w:cs="宋体"/>
                <w:color w:val="000000"/>
                <w:sz w:val="24"/>
                <w:szCs w:val="24"/>
              </w:rPr>
            </w:pPr>
            <w:r>
              <w:rPr>
                <w:color w:val="000000"/>
              </w:rPr>
              <w:t xml:space="preserve">141 </w:t>
            </w:r>
          </w:p>
        </w:tc>
        <w:tc>
          <w:tcPr>
            <w:tcW w:w="1630" w:type="dxa"/>
            <w:tcBorders>
              <w:top w:val="nil"/>
              <w:left w:val="nil"/>
              <w:bottom w:val="single" w:color="auto" w:sz="4" w:space="0"/>
              <w:right w:val="single" w:color="auto" w:sz="4" w:space="0"/>
            </w:tcBorders>
            <w:shd w:val="clear" w:color="auto" w:fill="FFFFFF"/>
            <w:vAlign w:val="center"/>
          </w:tcPr>
          <w:p w14:paraId="13B4B809">
            <w:pPr>
              <w:widowControl/>
              <w:jc w:val="right"/>
              <w:rPr>
                <w:rFonts w:ascii="宋体" w:hAnsi="宋体" w:cs="宋体"/>
                <w:kern w:val="0"/>
                <w:sz w:val="24"/>
                <w:szCs w:val="24"/>
              </w:rPr>
            </w:pPr>
          </w:p>
        </w:tc>
      </w:tr>
      <w:tr w14:paraId="7BFDF61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D51C646">
            <w:pPr>
              <w:widowControl/>
              <w:jc w:val="left"/>
              <w:rPr>
                <w:rFonts w:ascii="宋体" w:hAnsi="宋体" w:cs="宋体"/>
                <w:b/>
                <w:bCs/>
                <w:color w:val="000000"/>
                <w:kern w:val="0"/>
                <w:sz w:val="24"/>
                <w:szCs w:val="24"/>
              </w:rPr>
            </w:pPr>
            <w:r>
              <w:rPr>
                <w:rFonts w:ascii="宋体" w:hAnsi="宋体" w:cs="宋体"/>
                <w:b/>
                <w:bCs/>
                <w:color w:val="000000"/>
                <w:kern w:val="0"/>
                <w:sz w:val="24"/>
                <w:szCs w:val="24"/>
              </w:rPr>
              <w:t>重点生态功能区转移支付</w:t>
            </w:r>
          </w:p>
        </w:tc>
        <w:tc>
          <w:tcPr>
            <w:tcW w:w="1436" w:type="dxa"/>
            <w:tcBorders>
              <w:top w:val="nil"/>
              <w:left w:val="nil"/>
              <w:bottom w:val="single" w:color="auto" w:sz="4" w:space="0"/>
              <w:right w:val="single" w:color="auto" w:sz="4" w:space="0"/>
            </w:tcBorders>
            <w:shd w:val="clear" w:color="auto" w:fill="FFFFFF"/>
            <w:vAlign w:val="center"/>
          </w:tcPr>
          <w:p w14:paraId="1459E2FB">
            <w:pPr>
              <w:jc w:val="right"/>
              <w:rPr>
                <w:rFonts w:ascii="宋体" w:hAnsi="宋体" w:cs="宋体"/>
                <w:b/>
                <w:bCs/>
                <w:color w:val="000000"/>
                <w:sz w:val="24"/>
                <w:szCs w:val="24"/>
              </w:rPr>
            </w:pPr>
            <w:r>
              <w:rPr>
                <w:b/>
                <w:bCs/>
                <w:color w:val="000000"/>
              </w:rPr>
              <w:t xml:space="preserve">7239 </w:t>
            </w:r>
          </w:p>
        </w:tc>
        <w:tc>
          <w:tcPr>
            <w:tcW w:w="1630" w:type="dxa"/>
            <w:tcBorders>
              <w:top w:val="nil"/>
              <w:left w:val="nil"/>
              <w:bottom w:val="single" w:color="auto" w:sz="4" w:space="0"/>
              <w:right w:val="single" w:color="auto" w:sz="4" w:space="0"/>
            </w:tcBorders>
            <w:shd w:val="clear" w:color="auto" w:fill="FFFFFF"/>
            <w:vAlign w:val="center"/>
          </w:tcPr>
          <w:p w14:paraId="4AEBB53D">
            <w:pPr>
              <w:widowControl/>
              <w:jc w:val="right"/>
              <w:rPr>
                <w:rFonts w:ascii="宋体" w:hAnsi="宋体" w:cs="宋体"/>
                <w:b/>
                <w:bCs/>
                <w:color w:val="000000"/>
                <w:kern w:val="0"/>
                <w:sz w:val="24"/>
                <w:szCs w:val="24"/>
              </w:rPr>
            </w:pPr>
          </w:p>
        </w:tc>
      </w:tr>
      <w:tr w14:paraId="55367C2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BBA60D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重点生态功能区转移支付</w:t>
            </w:r>
          </w:p>
        </w:tc>
        <w:tc>
          <w:tcPr>
            <w:tcW w:w="1436" w:type="dxa"/>
            <w:tcBorders>
              <w:top w:val="nil"/>
              <w:left w:val="nil"/>
              <w:bottom w:val="single" w:color="auto" w:sz="4" w:space="0"/>
              <w:right w:val="single" w:color="auto" w:sz="4" w:space="0"/>
            </w:tcBorders>
            <w:shd w:val="clear" w:color="auto" w:fill="FFFFFF"/>
            <w:vAlign w:val="center"/>
          </w:tcPr>
          <w:p w14:paraId="0476DE2E">
            <w:pPr>
              <w:jc w:val="right"/>
              <w:rPr>
                <w:rFonts w:ascii="宋体" w:hAnsi="宋体" w:cs="宋体"/>
                <w:color w:val="000000"/>
                <w:sz w:val="24"/>
                <w:szCs w:val="24"/>
              </w:rPr>
            </w:pPr>
            <w:r>
              <w:rPr>
                <w:color w:val="000000"/>
              </w:rPr>
              <w:t xml:space="preserve">7239 </w:t>
            </w:r>
          </w:p>
        </w:tc>
        <w:tc>
          <w:tcPr>
            <w:tcW w:w="1630" w:type="dxa"/>
            <w:tcBorders>
              <w:top w:val="nil"/>
              <w:left w:val="nil"/>
              <w:bottom w:val="single" w:color="auto" w:sz="4" w:space="0"/>
              <w:right w:val="single" w:color="auto" w:sz="4" w:space="0"/>
            </w:tcBorders>
            <w:shd w:val="clear" w:color="auto" w:fill="FFFFFF"/>
            <w:vAlign w:val="center"/>
          </w:tcPr>
          <w:p w14:paraId="24B33CF8">
            <w:pPr>
              <w:widowControl/>
              <w:jc w:val="right"/>
              <w:rPr>
                <w:rFonts w:ascii="宋体" w:hAnsi="宋体" w:cs="宋体"/>
                <w:kern w:val="0"/>
                <w:sz w:val="24"/>
                <w:szCs w:val="24"/>
              </w:rPr>
            </w:pPr>
          </w:p>
        </w:tc>
      </w:tr>
      <w:tr w14:paraId="102AB04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7A096B8">
            <w:pPr>
              <w:widowControl/>
              <w:jc w:val="left"/>
              <w:rPr>
                <w:rFonts w:ascii="宋体" w:hAnsi="宋体" w:cs="宋体"/>
                <w:b/>
                <w:bCs/>
                <w:color w:val="000000"/>
                <w:kern w:val="0"/>
                <w:sz w:val="24"/>
                <w:szCs w:val="24"/>
              </w:rPr>
            </w:pPr>
            <w:r>
              <w:rPr>
                <w:rFonts w:ascii="宋体" w:hAnsi="宋体" w:cs="宋体"/>
                <w:b/>
                <w:bCs/>
                <w:color w:val="000000"/>
                <w:kern w:val="0"/>
                <w:sz w:val="24"/>
                <w:szCs w:val="24"/>
              </w:rPr>
              <w:t>固定数额补助</w:t>
            </w:r>
          </w:p>
        </w:tc>
        <w:tc>
          <w:tcPr>
            <w:tcW w:w="1436" w:type="dxa"/>
            <w:tcBorders>
              <w:top w:val="nil"/>
              <w:left w:val="nil"/>
              <w:bottom w:val="single" w:color="auto" w:sz="4" w:space="0"/>
              <w:right w:val="single" w:color="auto" w:sz="4" w:space="0"/>
            </w:tcBorders>
            <w:shd w:val="clear" w:color="auto" w:fill="FFFFFF"/>
            <w:vAlign w:val="center"/>
          </w:tcPr>
          <w:p w14:paraId="5D4586DA">
            <w:pPr>
              <w:jc w:val="right"/>
              <w:rPr>
                <w:rFonts w:ascii="宋体" w:hAnsi="宋体" w:cs="宋体"/>
                <w:b/>
                <w:bCs/>
                <w:color w:val="000000"/>
                <w:sz w:val="24"/>
                <w:szCs w:val="24"/>
              </w:rPr>
            </w:pPr>
            <w:r>
              <w:rPr>
                <w:b/>
                <w:bCs/>
                <w:color w:val="000000"/>
              </w:rPr>
              <w:t xml:space="preserve">9914 </w:t>
            </w:r>
          </w:p>
        </w:tc>
        <w:tc>
          <w:tcPr>
            <w:tcW w:w="1630" w:type="dxa"/>
            <w:tcBorders>
              <w:top w:val="nil"/>
              <w:left w:val="nil"/>
              <w:bottom w:val="single" w:color="auto" w:sz="4" w:space="0"/>
              <w:right w:val="single" w:color="auto" w:sz="4" w:space="0"/>
            </w:tcBorders>
            <w:shd w:val="clear" w:color="auto" w:fill="FFFFFF"/>
            <w:vAlign w:val="center"/>
          </w:tcPr>
          <w:p w14:paraId="4D074B4F">
            <w:pPr>
              <w:widowControl/>
              <w:jc w:val="right"/>
              <w:rPr>
                <w:rFonts w:ascii="宋体" w:hAnsi="宋体" w:cs="宋体"/>
                <w:b/>
                <w:bCs/>
                <w:color w:val="000000"/>
                <w:kern w:val="0"/>
                <w:sz w:val="24"/>
                <w:szCs w:val="24"/>
              </w:rPr>
            </w:pPr>
          </w:p>
        </w:tc>
      </w:tr>
      <w:tr w14:paraId="194A4D7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81884D9">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固定数额补助</w:t>
            </w:r>
          </w:p>
        </w:tc>
        <w:tc>
          <w:tcPr>
            <w:tcW w:w="1436" w:type="dxa"/>
            <w:tcBorders>
              <w:top w:val="nil"/>
              <w:left w:val="nil"/>
              <w:bottom w:val="single" w:color="auto" w:sz="4" w:space="0"/>
              <w:right w:val="single" w:color="auto" w:sz="4" w:space="0"/>
            </w:tcBorders>
            <w:shd w:val="clear" w:color="auto" w:fill="FFFFFF"/>
            <w:vAlign w:val="center"/>
          </w:tcPr>
          <w:p w14:paraId="0E35AFDD">
            <w:pPr>
              <w:jc w:val="right"/>
              <w:rPr>
                <w:rFonts w:ascii="宋体" w:hAnsi="宋体" w:cs="宋体"/>
                <w:color w:val="000000"/>
                <w:sz w:val="24"/>
                <w:szCs w:val="24"/>
              </w:rPr>
            </w:pPr>
            <w:r>
              <w:rPr>
                <w:color w:val="000000"/>
              </w:rPr>
              <w:t xml:space="preserve">9917 </w:t>
            </w:r>
          </w:p>
        </w:tc>
        <w:tc>
          <w:tcPr>
            <w:tcW w:w="1630" w:type="dxa"/>
            <w:tcBorders>
              <w:top w:val="nil"/>
              <w:left w:val="nil"/>
              <w:bottom w:val="single" w:color="auto" w:sz="4" w:space="0"/>
              <w:right w:val="single" w:color="auto" w:sz="4" w:space="0"/>
            </w:tcBorders>
            <w:shd w:val="clear" w:color="auto" w:fill="FFFFFF"/>
            <w:vAlign w:val="center"/>
          </w:tcPr>
          <w:p w14:paraId="5F236B04">
            <w:pPr>
              <w:widowControl/>
              <w:jc w:val="right"/>
              <w:rPr>
                <w:rFonts w:ascii="宋体" w:hAnsi="宋体" w:cs="宋体"/>
                <w:b/>
                <w:bCs/>
                <w:color w:val="000000"/>
                <w:kern w:val="0"/>
                <w:sz w:val="24"/>
                <w:szCs w:val="24"/>
              </w:rPr>
            </w:pPr>
          </w:p>
        </w:tc>
      </w:tr>
      <w:tr w14:paraId="13BBE38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F3709C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（一）一般公共服务支出</w:t>
            </w:r>
          </w:p>
        </w:tc>
        <w:tc>
          <w:tcPr>
            <w:tcW w:w="1436" w:type="dxa"/>
            <w:tcBorders>
              <w:top w:val="nil"/>
              <w:left w:val="nil"/>
              <w:bottom w:val="single" w:color="auto" w:sz="4" w:space="0"/>
              <w:right w:val="single" w:color="auto" w:sz="4" w:space="0"/>
            </w:tcBorders>
            <w:shd w:val="clear" w:color="auto" w:fill="FFFFFF"/>
            <w:vAlign w:val="center"/>
          </w:tcPr>
          <w:p w14:paraId="0EBA6D88">
            <w:pPr>
              <w:jc w:val="right"/>
              <w:rPr>
                <w:rFonts w:ascii="宋体" w:hAnsi="宋体" w:cs="宋体"/>
                <w:color w:val="000000"/>
                <w:sz w:val="24"/>
                <w:szCs w:val="24"/>
              </w:rPr>
            </w:pPr>
            <w:r>
              <w:rPr>
                <w:color w:val="000000"/>
              </w:rPr>
              <w:t xml:space="preserve">125 </w:t>
            </w:r>
          </w:p>
        </w:tc>
        <w:tc>
          <w:tcPr>
            <w:tcW w:w="1630" w:type="dxa"/>
            <w:tcBorders>
              <w:top w:val="nil"/>
              <w:left w:val="nil"/>
              <w:bottom w:val="single" w:color="auto" w:sz="4" w:space="0"/>
              <w:right w:val="single" w:color="auto" w:sz="4" w:space="0"/>
            </w:tcBorders>
            <w:shd w:val="clear" w:color="auto" w:fill="FFFFFF"/>
            <w:vAlign w:val="center"/>
          </w:tcPr>
          <w:p w14:paraId="7BD144F0">
            <w:pPr>
              <w:widowControl/>
              <w:jc w:val="right"/>
              <w:rPr>
                <w:rFonts w:ascii="宋体" w:hAnsi="宋体" w:cs="宋体"/>
                <w:b/>
                <w:bCs/>
                <w:color w:val="000000"/>
                <w:kern w:val="0"/>
                <w:sz w:val="24"/>
                <w:szCs w:val="24"/>
              </w:rPr>
            </w:pPr>
          </w:p>
        </w:tc>
      </w:tr>
      <w:tr w14:paraId="6A43286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0D5B98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1、审计事务</w:t>
            </w:r>
          </w:p>
        </w:tc>
        <w:tc>
          <w:tcPr>
            <w:tcW w:w="1436" w:type="dxa"/>
            <w:tcBorders>
              <w:top w:val="nil"/>
              <w:left w:val="nil"/>
              <w:bottom w:val="single" w:color="auto" w:sz="4" w:space="0"/>
              <w:right w:val="single" w:color="auto" w:sz="4" w:space="0"/>
            </w:tcBorders>
            <w:shd w:val="clear" w:color="auto" w:fill="FFFFFF"/>
            <w:vAlign w:val="center"/>
          </w:tcPr>
          <w:p w14:paraId="4A6F5457">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2AC32AF2">
            <w:pPr>
              <w:widowControl/>
              <w:jc w:val="right"/>
              <w:rPr>
                <w:rFonts w:ascii="宋体" w:hAnsi="宋体" w:cs="宋体"/>
                <w:b/>
                <w:bCs/>
                <w:color w:val="000000"/>
                <w:kern w:val="0"/>
                <w:sz w:val="24"/>
                <w:szCs w:val="24"/>
              </w:rPr>
            </w:pPr>
          </w:p>
        </w:tc>
      </w:tr>
      <w:tr w14:paraId="35499BA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8F3DEA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审计专项补助经费</w:t>
            </w:r>
          </w:p>
        </w:tc>
        <w:tc>
          <w:tcPr>
            <w:tcW w:w="1436" w:type="dxa"/>
            <w:tcBorders>
              <w:top w:val="nil"/>
              <w:left w:val="nil"/>
              <w:bottom w:val="single" w:color="auto" w:sz="4" w:space="0"/>
              <w:right w:val="single" w:color="auto" w:sz="4" w:space="0"/>
            </w:tcBorders>
            <w:shd w:val="clear" w:color="auto" w:fill="FFFFFF"/>
            <w:vAlign w:val="center"/>
          </w:tcPr>
          <w:p w14:paraId="125F130D">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0576AC77">
            <w:pPr>
              <w:widowControl/>
              <w:jc w:val="right"/>
              <w:rPr>
                <w:rFonts w:ascii="宋体" w:hAnsi="宋体" w:cs="宋体"/>
                <w:b/>
                <w:bCs/>
                <w:color w:val="000000"/>
                <w:kern w:val="0"/>
                <w:sz w:val="24"/>
                <w:szCs w:val="24"/>
              </w:rPr>
            </w:pPr>
          </w:p>
        </w:tc>
      </w:tr>
      <w:tr w14:paraId="3806F24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59BC89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2、群众团体事务</w:t>
            </w:r>
          </w:p>
        </w:tc>
        <w:tc>
          <w:tcPr>
            <w:tcW w:w="1436" w:type="dxa"/>
            <w:tcBorders>
              <w:top w:val="nil"/>
              <w:left w:val="nil"/>
              <w:bottom w:val="single" w:color="auto" w:sz="4" w:space="0"/>
              <w:right w:val="single" w:color="auto" w:sz="4" w:space="0"/>
            </w:tcBorders>
            <w:shd w:val="clear" w:color="auto" w:fill="FFFFFF"/>
            <w:vAlign w:val="center"/>
          </w:tcPr>
          <w:p w14:paraId="47A61DAD">
            <w:pPr>
              <w:jc w:val="right"/>
              <w:rPr>
                <w:rFonts w:ascii="宋体" w:hAnsi="宋体" w:cs="宋体"/>
                <w:color w:val="000000"/>
                <w:sz w:val="24"/>
                <w:szCs w:val="24"/>
              </w:rPr>
            </w:pPr>
            <w:r>
              <w:rPr>
                <w:color w:val="000000"/>
              </w:rPr>
              <w:t xml:space="preserve">21 </w:t>
            </w:r>
          </w:p>
        </w:tc>
        <w:tc>
          <w:tcPr>
            <w:tcW w:w="1630" w:type="dxa"/>
            <w:tcBorders>
              <w:top w:val="nil"/>
              <w:left w:val="nil"/>
              <w:bottom w:val="single" w:color="auto" w:sz="4" w:space="0"/>
              <w:right w:val="single" w:color="auto" w:sz="4" w:space="0"/>
            </w:tcBorders>
            <w:shd w:val="clear" w:color="auto" w:fill="FFFFFF"/>
            <w:vAlign w:val="center"/>
          </w:tcPr>
          <w:p w14:paraId="0B02440C">
            <w:pPr>
              <w:widowControl/>
              <w:jc w:val="right"/>
              <w:rPr>
                <w:rFonts w:ascii="宋体" w:hAnsi="宋体" w:cs="宋体"/>
                <w:b/>
                <w:bCs/>
                <w:color w:val="000000"/>
                <w:kern w:val="0"/>
                <w:sz w:val="24"/>
                <w:szCs w:val="24"/>
              </w:rPr>
            </w:pPr>
          </w:p>
        </w:tc>
      </w:tr>
      <w:tr w14:paraId="74A8F86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115191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困难职工及劳模帮扶救助专项资金</w:t>
            </w:r>
          </w:p>
        </w:tc>
        <w:tc>
          <w:tcPr>
            <w:tcW w:w="1436" w:type="dxa"/>
            <w:tcBorders>
              <w:top w:val="nil"/>
              <w:left w:val="nil"/>
              <w:bottom w:val="single" w:color="auto" w:sz="4" w:space="0"/>
              <w:right w:val="single" w:color="auto" w:sz="4" w:space="0"/>
            </w:tcBorders>
            <w:shd w:val="clear" w:color="auto" w:fill="FFFFFF"/>
            <w:vAlign w:val="center"/>
          </w:tcPr>
          <w:p w14:paraId="541DC611">
            <w:pPr>
              <w:jc w:val="right"/>
              <w:rPr>
                <w:rFonts w:ascii="宋体" w:hAnsi="宋体" w:cs="宋体"/>
                <w:color w:val="000000"/>
                <w:sz w:val="24"/>
                <w:szCs w:val="24"/>
              </w:rPr>
            </w:pPr>
            <w:r>
              <w:rPr>
                <w:color w:val="000000"/>
              </w:rPr>
              <w:t xml:space="preserve">21 </w:t>
            </w:r>
          </w:p>
        </w:tc>
        <w:tc>
          <w:tcPr>
            <w:tcW w:w="1630" w:type="dxa"/>
            <w:tcBorders>
              <w:top w:val="nil"/>
              <w:left w:val="nil"/>
              <w:bottom w:val="single" w:color="auto" w:sz="4" w:space="0"/>
              <w:right w:val="single" w:color="auto" w:sz="4" w:space="0"/>
            </w:tcBorders>
            <w:shd w:val="clear" w:color="auto" w:fill="FFFFFF"/>
            <w:vAlign w:val="center"/>
          </w:tcPr>
          <w:p w14:paraId="0910A1E6">
            <w:pPr>
              <w:widowControl/>
              <w:jc w:val="right"/>
              <w:rPr>
                <w:rFonts w:ascii="宋体" w:hAnsi="宋体" w:cs="宋体"/>
                <w:b/>
                <w:bCs/>
                <w:color w:val="000000"/>
                <w:kern w:val="0"/>
                <w:sz w:val="24"/>
                <w:szCs w:val="24"/>
              </w:rPr>
            </w:pPr>
          </w:p>
        </w:tc>
      </w:tr>
      <w:tr w14:paraId="6022625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7F2ACD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3、组织事务</w:t>
            </w:r>
          </w:p>
        </w:tc>
        <w:tc>
          <w:tcPr>
            <w:tcW w:w="1436" w:type="dxa"/>
            <w:tcBorders>
              <w:top w:val="nil"/>
              <w:left w:val="nil"/>
              <w:bottom w:val="single" w:color="auto" w:sz="4" w:space="0"/>
              <w:right w:val="single" w:color="auto" w:sz="4" w:space="0"/>
            </w:tcBorders>
            <w:shd w:val="clear" w:color="auto" w:fill="FFFFFF"/>
            <w:vAlign w:val="center"/>
          </w:tcPr>
          <w:p w14:paraId="500E6B3B">
            <w:pPr>
              <w:jc w:val="right"/>
              <w:rPr>
                <w:rFonts w:ascii="宋体" w:hAnsi="宋体" w:cs="宋体"/>
                <w:color w:val="000000"/>
                <w:sz w:val="24"/>
                <w:szCs w:val="24"/>
              </w:rPr>
            </w:pPr>
            <w:r>
              <w:rPr>
                <w:color w:val="000000"/>
              </w:rPr>
              <w:t xml:space="preserve">16 </w:t>
            </w:r>
          </w:p>
        </w:tc>
        <w:tc>
          <w:tcPr>
            <w:tcW w:w="1630" w:type="dxa"/>
            <w:tcBorders>
              <w:top w:val="nil"/>
              <w:left w:val="nil"/>
              <w:bottom w:val="single" w:color="auto" w:sz="4" w:space="0"/>
              <w:right w:val="single" w:color="auto" w:sz="4" w:space="0"/>
            </w:tcBorders>
            <w:shd w:val="clear" w:color="auto" w:fill="FFFFFF"/>
            <w:vAlign w:val="center"/>
          </w:tcPr>
          <w:p w14:paraId="5809B4DB">
            <w:pPr>
              <w:widowControl/>
              <w:jc w:val="right"/>
              <w:rPr>
                <w:rFonts w:ascii="宋体" w:hAnsi="宋体" w:cs="宋体"/>
                <w:b/>
                <w:bCs/>
                <w:color w:val="000000"/>
                <w:kern w:val="0"/>
                <w:sz w:val="24"/>
                <w:szCs w:val="24"/>
              </w:rPr>
            </w:pPr>
          </w:p>
        </w:tc>
      </w:tr>
      <w:tr w14:paraId="7966F5A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E834EA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省派驻下沉工作队综合经费</w:t>
            </w:r>
          </w:p>
        </w:tc>
        <w:tc>
          <w:tcPr>
            <w:tcW w:w="1436" w:type="dxa"/>
            <w:tcBorders>
              <w:top w:val="nil"/>
              <w:left w:val="nil"/>
              <w:bottom w:val="single" w:color="auto" w:sz="4" w:space="0"/>
              <w:right w:val="single" w:color="auto" w:sz="4" w:space="0"/>
            </w:tcBorders>
            <w:shd w:val="clear" w:color="auto" w:fill="FFFFFF"/>
            <w:vAlign w:val="center"/>
          </w:tcPr>
          <w:p w14:paraId="723AA1D1">
            <w:pPr>
              <w:jc w:val="right"/>
              <w:rPr>
                <w:rFonts w:ascii="宋体" w:hAnsi="宋体" w:cs="宋体"/>
                <w:color w:val="000000"/>
                <w:sz w:val="24"/>
                <w:szCs w:val="24"/>
              </w:rPr>
            </w:pPr>
            <w:r>
              <w:rPr>
                <w:color w:val="000000"/>
              </w:rPr>
              <w:t xml:space="preserve">16 </w:t>
            </w:r>
          </w:p>
        </w:tc>
        <w:tc>
          <w:tcPr>
            <w:tcW w:w="1630" w:type="dxa"/>
            <w:tcBorders>
              <w:top w:val="nil"/>
              <w:left w:val="nil"/>
              <w:bottom w:val="single" w:color="auto" w:sz="4" w:space="0"/>
              <w:right w:val="single" w:color="auto" w:sz="4" w:space="0"/>
            </w:tcBorders>
            <w:shd w:val="clear" w:color="auto" w:fill="FFFFFF"/>
            <w:vAlign w:val="center"/>
          </w:tcPr>
          <w:p w14:paraId="04201385">
            <w:pPr>
              <w:widowControl/>
              <w:jc w:val="right"/>
              <w:rPr>
                <w:rFonts w:ascii="宋体" w:hAnsi="宋体" w:cs="宋体"/>
                <w:b/>
                <w:bCs/>
                <w:color w:val="000000"/>
                <w:kern w:val="0"/>
                <w:sz w:val="24"/>
                <w:szCs w:val="24"/>
              </w:rPr>
            </w:pPr>
          </w:p>
        </w:tc>
      </w:tr>
      <w:tr w14:paraId="50A4434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ECEFF9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4、社会工作事务</w:t>
            </w:r>
          </w:p>
        </w:tc>
        <w:tc>
          <w:tcPr>
            <w:tcW w:w="1436" w:type="dxa"/>
            <w:tcBorders>
              <w:top w:val="nil"/>
              <w:left w:val="nil"/>
              <w:bottom w:val="single" w:color="auto" w:sz="4" w:space="0"/>
              <w:right w:val="single" w:color="auto" w:sz="4" w:space="0"/>
            </w:tcBorders>
            <w:shd w:val="clear" w:color="auto" w:fill="FFFFFF"/>
            <w:vAlign w:val="center"/>
          </w:tcPr>
          <w:p w14:paraId="426D6F6C">
            <w:pPr>
              <w:jc w:val="right"/>
              <w:rPr>
                <w:rFonts w:ascii="宋体" w:hAnsi="宋体" w:cs="宋体"/>
                <w:color w:val="000000"/>
                <w:sz w:val="24"/>
                <w:szCs w:val="24"/>
              </w:rPr>
            </w:pPr>
            <w:r>
              <w:rPr>
                <w:color w:val="000000"/>
              </w:rPr>
              <w:t xml:space="preserve">30 </w:t>
            </w:r>
          </w:p>
        </w:tc>
        <w:tc>
          <w:tcPr>
            <w:tcW w:w="1630" w:type="dxa"/>
            <w:tcBorders>
              <w:top w:val="nil"/>
              <w:left w:val="nil"/>
              <w:bottom w:val="single" w:color="auto" w:sz="4" w:space="0"/>
              <w:right w:val="single" w:color="auto" w:sz="4" w:space="0"/>
            </w:tcBorders>
            <w:shd w:val="clear" w:color="auto" w:fill="FFFFFF"/>
            <w:vAlign w:val="center"/>
          </w:tcPr>
          <w:p w14:paraId="40F4BF4E">
            <w:pPr>
              <w:widowControl/>
              <w:jc w:val="right"/>
              <w:rPr>
                <w:rFonts w:ascii="宋体" w:hAnsi="宋体" w:cs="宋体"/>
                <w:b/>
                <w:bCs/>
                <w:color w:val="000000"/>
                <w:kern w:val="0"/>
                <w:sz w:val="24"/>
                <w:szCs w:val="24"/>
              </w:rPr>
            </w:pPr>
          </w:p>
        </w:tc>
      </w:tr>
      <w:tr w14:paraId="2691E1A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ED941F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城乡社区建设补助资金</w:t>
            </w:r>
          </w:p>
        </w:tc>
        <w:tc>
          <w:tcPr>
            <w:tcW w:w="1436" w:type="dxa"/>
            <w:tcBorders>
              <w:top w:val="nil"/>
              <w:left w:val="nil"/>
              <w:bottom w:val="single" w:color="auto" w:sz="4" w:space="0"/>
              <w:right w:val="single" w:color="auto" w:sz="4" w:space="0"/>
            </w:tcBorders>
            <w:shd w:val="clear" w:color="auto" w:fill="FFFFFF"/>
            <w:vAlign w:val="center"/>
          </w:tcPr>
          <w:p w14:paraId="29AAD34E">
            <w:pPr>
              <w:jc w:val="right"/>
              <w:rPr>
                <w:rFonts w:ascii="宋体" w:hAnsi="宋体" w:cs="宋体"/>
                <w:color w:val="000000"/>
                <w:sz w:val="24"/>
                <w:szCs w:val="24"/>
              </w:rPr>
            </w:pPr>
            <w:r>
              <w:rPr>
                <w:color w:val="000000"/>
              </w:rPr>
              <w:t xml:space="preserve">30 </w:t>
            </w:r>
          </w:p>
        </w:tc>
        <w:tc>
          <w:tcPr>
            <w:tcW w:w="1630" w:type="dxa"/>
            <w:tcBorders>
              <w:top w:val="nil"/>
              <w:left w:val="nil"/>
              <w:bottom w:val="single" w:color="auto" w:sz="4" w:space="0"/>
              <w:right w:val="single" w:color="auto" w:sz="4" w:space="0"/>
            </w:tcBorders>
            <w:shd w:val="clear" w:color="auto" w:fill="FFFFFF"/>
            <w:vAlign w:val="center"/>
          </w:tcPr>
          <w:p w14:paraId="76520A93">
            <w:pPr>
              <w:widowControl/>
              <w:jc w:val="right"/>
              <w:rPr>
                <w:rFonts w:ascii="宋体" w:hAnsi="宋体" w:cs="宋体"/>
                <w:b/>
                <w:bCs/>
                <w:color w:val="000000"/>
                <w:kern w:val="0"/>
                <w:sz w:val="24"/>
                <w:szCs w:val="24"/>
              </w:rPr>
            </w:pPr>
          </w:p>
        </w:tc>
      </w:tr>
      <w:tr w14:paraId="369CBAC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A63699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5、市场监督管理事务</w:t>
            </w:r>
          </w:p>
        </w:tc>
        <w:tc>
          <w:tcPr>
            <w:tcW w:w="1436" w:type="dxa"/>
            <w:tcBorders>
              <w:top w:val="nil"/>
              <w:left w:val="nil"/>
              <w:bottom w:val="single" w:color="auto" w:sz="4" w:space="0"/>
              <w:right w:val="single" w:color="auto" w:sz="4" w:space="0"/>
            </w:tcBorders>
            <w:shd w:val="clear" w:color="auto" w:fill="FFFFFF"/>
            <w:vAlign w:val="center"/>
          </w:tcPr>
          <w:p w14:paraId="29A7B1B2">
            <w:pPr>
              <w:jc w:val="right"/>
              <w:rPr>
                <w:rFonts w:ascii="宋体" w:hAnsi="宋体" w:cs="宋体"/>
                <w:color w:val="000000"/>
                <w:sz w:val="24"/>
                <w:szCs w:val="24"/>
              </w:rPr>
            </w:pPr>
            <w:r>
              <w:rPr>
                <w:color w:val="000000"/>
              </w:rPr>
              <w:t xml:space="preserve">27 </w:t>
            </w:r>
          </w:p>
        </w:tc>
        <w:tc>
          <w:tcPr>
            <w:tcW w:w="1630" w:type="dxa"/>
            <w:tcBorders>
              <w:top w:val="nil"/>
              <w:left w:val="nil"/>
              <w:bottom w:val="single" w:color="auto" w:sz="4" w:space="0"/>
              <w:right w:val="single" w:color="auto" w:sz="4" w:space="0"/>
            </w:tcBorders>
            <w:shd w:val="clear" w:color="auto" w:fill="FFFFFF"/>
            <w:vAlign w:val="center"/>
          </w:tcPr>
          <w:p w14:paraId="156525D6">
            <w:pPr>
              <w:widowControl/>
              <w:jc w:val="right"/>
              <w:rPr>
                <w:rFonts w:ascii="宋体" w:hAnsi="宋体" w:cs="宋体"/>
                <w:b/>
                <w:bCs/>
                <w:color w:val="000000"/>
                <w:kern w:val="0"/>
                <w:sz w:val="24"/>
                <w:szCs w:val="24"/>
                <w:highlight w:val="yellow"/>
              </w:rPr>
            </w:pPr>
          </w:p>
        </w:tc>
      </w:tr>
      <w:tr w14:paraId="7F2C08A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0E9951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市场监管专项补助经费</w:t>
            </w:r>
          </w:p>
        </w:tc>
        <w:tc>
          <w:tcPr>
            <w:tcW w:w="1436" w:type="dxa"/>
            <w:tcBorders>
              <w:top w:val="nil"/>
              <w:left w:val="nil"/>
              <w:bottom w:val="single" w:color="auto" w:sz="4" w:space="0"/>
              <w:right w:val="single" w:color="auto" w:sz="4" w:space="0"/>
            </w:tcBorders>
            <w:shd w:val="clear" w:color="auto" w:fill="FFFFFF"/>
            <w:vAlign w:val="center"/>
          </w:tcPr>
          <w:p w14:paraId="42B051C6">
            <w:pPr>
              <w:jc w:val="right"/>
              <w:rPr>
                <w:rFonts w:ascii="宋体" w:hAnsi="宋体" w:cs="宋体"/>
                <w:color w:val="000000"/>
                <w:sz w:val="24"/>
                <w:szCs w:val="24"/>
              </w:rPr>
            </w:pPr>
            <w:r>
              <w:rPr>
                <w:color w:val="000000"/>
              </w:rPr>
              <w:t xml:space="preserve">27 </w:t>
            </w:r>
          </w:p>
        </w:tc>
        <w:tc>
          <w:tcPr>
            <w:tcW w:w="1630" w:type="dxa"/>
            <w:tcBorders>
              <w:top w:val="nil"/>
              <w:left w:val="nil"/>
              <w:bottom w:val="single" w:color="auto" w:sz="4" w:space="0"/>
              <w:right w:val="single" w:color="auto" w:sz="4" w:space="0"/>
            </w:tcBorders>
            <w:shd w:val="clear" w:color="auto" w:fill="FFFFFF"/>
            <w:vAlign w:val="center"/>
          </w:tcPr>
          <w:p w14:paraId="7A2D730B">
            <w:pPr>
              <w:widowControl/>
              <w:jc w:val="right"/>
              <w:rPr>
                <w:rFonts w:ascii="宋体" w:hAnsi="宋体" w:cs="宋体"/>
                <w:b/>
                <w:bCs/>
                <w:color w:val="000000"/>
                <w:kern w:val="0"/>
                <w:sz w:val="24"/>
                <w:szCs w:val="24"/>
                <w:highlight w:val="yellow"/>
              </w:rPr>
            </w:pPr>
          </w:p>
        </w:tc>
      </w:tr>
      <w:tr w14:paraId="4BD3B8F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A72670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6、纪检监察事务</w:t>
            </w:r>
          </w:p>
        </w:tc>
        <w:tc>
          <w:tcPr>
            <w:tcW w:w="1436" w:type="dxa"/>
            <w:tcBorders>
              <w:top w:val="nil"/>
              <w:left w:val="nil"/>
              <w:bottom w:val="single" w:color="auto" w:sz="4" w:space="0"/>
              <w:right w:val="single" w:color="auto" w:sz="4" w:space="0"/>
            </w:tcBorders>
            <w:shd w:val="clear" w:color="auto" w:fill="FFFFFF"/>
            <w:vAlign w:val="center"/>
          </w:tcPr>
          <w:p w14:paraId="4EA84D33">
            <w:pPr>
              <w:jc w:val="right"/>
              <w:rPr>
                <w:rFonts w:ascii="宋体" w:hAnsi="宋体" w:cs="宋体"/>
                <w:color w:val="000000"/>
                <w:sz w:val="24"/>
                <w:szCs w:val="24"/>
              </w:rPr>
            </w:pPr>
            <w:r>
              <w:rPr>
                <w:color w:val="000000"/>
              </w:rPr>
              <w:t xml:space="preserve">21 </w:t>
            </w:r>
          </w:p>
        </w:tc>
        <w:tc>
          <w:tcPr>
            <w:tcW w:w="1630" w:type="dxa"/>
            <w:tcBorders>
              <w:top w:val="nil"/>
              <w:left w:val="nil"/>
              <w:bottom w:val="single" w:color="auto" w:sz="4" w:space="0"/>
              <w:right w:val="single" w:color="auto" w:sz="4" w:space="0"/>
            </w:tcBorders>
            <w:shd w:val="clear" w:color="auto" w:fill="FFFFFF"/>
            <w:vAlign w:val="center"/>
          </w:tcPr>
          <w:p w14:paraId="54820194">
            <w:pPr>
              <w:widowControl/>
              <w:jc w:val="right"/>
              <w:rPr>
                <w:rFonts w:ascii="宋体" w:hAnsi="宋体" w:cs="宋体"/>
                <w:b/>
                <w:bCs/>
                <w:color w:val="000000"/>
                <w:kern w:val="0"/>
                <w:sz w:val="24"/>
                <w:szCs w:val="24"/>
              </w:rPr>
            </w:pPr>
          </w:p>
        </w:tc>
      </w:tr>
      <w:tr w14:paraId="3AEC692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E35CFC6">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纪委政法纪检监察转移支付资金</w:t>
            </w:r>
          </w:p>
        </w:tc>
        <w:tc>
          <w:tcPr>
            <w:tcW w:w="1436" w:type="dxa"/>
            <w:tcBorders>
              <w:top w:val="nil"/>
              <w:left w:val="nil"/>
              <w:bottom w:val="single" w:color="auto" w:sz="4" w:space="0"/>
              <w:right w:val="single" w:color="auto" w:sz="4" w:space="0"/>
            </w:tcBorders>
            <w:shd w:val="clear" w:color="auto" w:fill="FFFFFF"/>
            <w:vAlign w:val="center"/>
          </w:tcPr>
          <w:p w14:paraId="71A77720">
            <w:pPr>
              <w:jc w:val="right"/>
              <w:rPr>
                <w:rFonts w:ascii="宋体" w:hAnsi="宋体" w:cs="宋体"/>
                <w:color w:val="000000"/>
                <w:sz w:val="24"/>
                <w:szCs w:val="24"/>
              </w:rPr>
            </w:pPr>
            <w:r>
              <w:rPr>
                <w:color w:val="000000"/>
              </w:rPr>
              <w:t xml:space="preserve">21 </w:t>
            </w:r>
          </w:p>
        </w:tc>
        <w:tc>
          <w:tcPr>
            <w:tcW w:w="1630" w:type="dxa"/>
            <w:tcBorders>
              <w:top w:val="nil"/>
              <w:left w:val="nil"/>
              <w:bottom w:val="single" w:color="auto" w:sz="4" w:space="0"/>
              <w:right w:val="single" w:color="auto" w:sz="4" w:space="0"/>
            </w:tcBorders>
            <w:shd w:val="clear" w:color="auto" w:fill="FFFFFF"/>
            <w:vAlign w:val="center"/>
          </w:tcPr>
          <w:p w14:paraId="3775D524">
            <w:pPr>
              <w:widowControl/>
              <w:jc w:val="right"/>
              <w:rPr>
                <w:rFonts w:ascii="宋体" w:hAnsi="宋体" w:cs="宋体"/>
                <w:b/>
                <w:bCs/>
                <w:color w:val="000000"/>
                <w:kern w:val="0"/>
                <w:sz w:val="24"/>
                <w:szCs w:val="24"/>
              </w:rPr>
            </w:pPr>
          </w:p>
        </w:tc>
      </w:tr>
      <w:tr w14:paraId="133C17B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4BFB4C5">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(二)公共安全支出</w:t>
            </w:r>
          </w:p>
        </w:tc>
        <w:tc>
          <w:tcPr>
            <w:tcW w:w="1436" w:type="dxa"/>
            <w:tcBorders>
              <w:top w:val="nil"/>
              <w:left w:val="nil"/>
              <w:bottom w:val="single" w:color="auto" w:sz="4" w:space="0"/>
              <w:right w:val="single" w:color="auto" w:sz="4" w:space="0"/>
            </w:tcBorders>
            <w:shd w:val="clear" w:color="auto" w:fill="FFFFFF"/>
            <w:vAlign w:val="center"/>
          </w:tcPr>
          <w:p w14:paraId="097764F7">
            <w:pPr>
              <w:jc w:val="right"/>
              <w:rPr>
                <w:rFonts w:ascii="宋体" w:hAnsi="宋体" w:cs="宋体"/>
                <w:color w:val="000000"/>
                <w:sz w:val="24"/>
                <w:szCs w:val="24"/>
              </w:rPr>
            </w:pPr>
            <w:r>
              <w:rPr>
                <w:color w:val="000000"/>
              </w:rPr>
              <w:t xml:space="preserve">1103 </w:t>
            </w:r>
          </w:p>
        </w:tc>
        <w:tc>
          <w:tcPr>
            <w:tcW w:w="1630" w:type="dxa"/>
            <w:tcBorders>
              <w:top w:val="nil"/>
              <w:left w:val="nil"/>
              <w:bottom w:val="single" w:color="auto" w:sz="4" w:space="0"/>
              <w:right w:val="single" w:color="auto" w:sz="4" w:space="0"/>
            </w:tcBorders>
            <w:shd w:val="clear" w:color="auto" w:fill="FFFFFF"/>
            <w:vAlign w:val="center"/>
          </w:tcPr>
          <w:p w14:paraId="78BDB635">
            <w:pPr>
              <w:widowControl/>
              <w:jc w:val="right"/>
              <w:rPr>
                <w:rFonts w:ascii="宋体" w:hAnsi="宋体" w:cs="宋体"/>
                <w:b/>
                <w:bCs/>
                <w:color w:val="000000"/>
                <w:kern w:val="0"/>
                <w:sz w:val="24"/>
                <w:szCs w:val="24"/>
              </w:rPr>
            </w:pPr>
          </w:p>
        </w:tc>
      </w:tr>
      <w:tr w14:paraId="6B6CD64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FABA993">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1、公安</w:t>
            </w:r>
          </w:p>
        </w:tc>
        <w:tc>
          <w:tcPr>
            <w:tcW w:w="1436" w:type="dxa"/>
            <w:tcBorders>
              <w:top w:val="nil"/>
              <w:left w:val="nil"/>
              <w:bottom w:val="single" w:color="auto" w:sz="4" w:space="0"/>
              <w:right w:val="single" w:color="auto" w:sz="4" w:space="0"/>
            </w:tcBorders>
            <w:shd w:val="clear" w:color="auto" w:fill="FFFFFF"/>
            <w:vAlign w:val="center"/>
          </w:tcPr>
          <w:p w14:paraId="05265AA1">
            <w:pPr>
              <w:jc w:val="right"/>
              <w:rPr>
                <w:rFonts w:ascii="宋体" w:hAnsi="宋体" w:cs="宋体"/>
                <w:color w:val="000000"/>
                <w:sz w:val="24"/>
                <w:szCs w:val="24"/>
              </w:rPr>
            </w:pPr>
            <w:r>
              <w:rPr>
                <w:color w:val="000000"/>
              </w:rPr>
              <w:t xml:space="preserve">938 </w:t>
            </w:r>
          </w:p>
        </w:tc>
        <w:tc>
          <w:tcPr>
            <w:tcW w:w="1630" w:type="dxa"/>
            <w:tcBorders>
              <w:top w:val="nil"/>
              <w:left w:val="nil"/>
              <w:bottom w:val="single" w:color="auto" w:sz="4" w:space="0"/>
              <w:right w:val="single" w:color="auto" w:sz="4" w:space="0"/>
            </w:tcBorders>
            <w:shd w:val="clear" w:color="auto" w:fill="FFFFFF"/>
            <w:vAlign w:val="center"/>
          </w:tcPr>
          <w:p w14:paraId="311EA732">
            <w:pPr>
              <w:widowControl/>
              <w:jc w:val="right"/>
              <w:rPr>
                <w:rFonts w:ascii="宋体" w:hAnsi="宋体" w:cs="宋体"/>
                <w:b/>
                <w:bCs/>
                <w:color w:val="000000"/>
                <w:kern w:val="0"/>
                <w:sz w:val="24"/>
                <w:szCs w:val="24"/>
              </w:rPr>
            </w:pPr>
          </w:p>
        </w:tc>
      </w:tr>
      <w:tr w14:paraId="2C37FC6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92CFA2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司法救助资金</w:t>
            </w:r>
          </w:p>
        </w:tc>
        <w:tc>
          <w:tcPr>
            <w:tcW w:w="1436" w:type="dxa"/>
            <w:tcBorders>
              <w:top w:val="nil"/>
              <w:left w:val="nil"/>
              <w:bottom w:val="single" w:color="auto" w:sz="4" w:space="0"/>
              <w:right w:val="single" w:color="auto" w:sz="4" w:space="0"/>
            </w:tcBorders>
            <w:shd w:val="clear" w:color="auto" w:fill="FFFFFF"/>
            <w:vAlign w:val="center"/>
          </w:tcPr>
          <w:p w14:paraId="7AA9FB92">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0738054E">
            <w:pPr>
              <w:widowControl/>
              <w:jc w:val="right"/>
              <w:rPr>
                <w:rFonts w:ascii="宋体" w:hAnsi="宋体" w:cs="宋体"/>
                <w:b/>
                <w:bCs/>
                <w:color w:val="000000"/>
                <w:kern w:val="0"/>
                <w:sz w:val="24"/>
                <w:szCs w:val="24"/>
              </w:rPr>
            </w:pPr>
          </w:p>
        </w:tc>
      </w:tr>
      <w:tr w14:paraId="4D7C31B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E8BA38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政法纪检监察转移支付资金</w:t>
            </w:r>
          </w:p>
        </w:tc>
        <w:tc>
          <w:tcPr>
            <w:tcW w:w="1436" w:type="dxa"/>
            <w:tcBorders>
              <w:top w:val="nil"/>
              <w:left w:val="nil"/>
              <w:bottom w:val="single" w:color="auto" w:sz="4" w:space="0"/>
              <w:right w:val="single" w:color="auto" w:sz="4" w:space="0"/>
            </w:tcBorders>
            <w:shd w:val="clear" w:color="auto" w:fill="FFFFFF"/>
            <w:vAlign w:val="center"/>
          </w:tcPr>
          <w:p w14:paraId="29B27D12">
            <w:pPr>
              <w:jc w:val="right"/>
              <w:rPr>
                <w:rFonts w:ascii="宋体" w:hAnsi="宋体" w:cs="宋体"/>
                <w:color w:val="000000"/>
                <w:sz w:val="24"/>
                <w:szCs w:val="24"/>
              </w:rPr>
            </w:pPr>
            <w:r>
              <w:rPr>
                <w:color w:val="000000"/>
              </w:rPr>
              <w:t xml:space="preserve">843 </w:t>
            </w:r>
          </w:p>
        </w:tc>
        <w:tc>
          <w:tcPr>
            <w:tcW w:w="1630" w:type="dxa"/>
            <w:tcBorders>
              <w:top w:val="nil"/>
              <w:left w:val="nil"/>
              <w:bottom w:val="single" w:color="auto" w:sz="4" w:space="0"/>
              <w:right w:val="single" w:color="auto" w:sz="4" w:space="0"/>
            </w:tcBorders>
            <w:shd w:val="clear" w:color="auto" w:fill="FFFFFF"/>
            <w:vAlign w:val="center"/>
          </w:tcPr>
          <w:p w14:paraId="4072BC87">
            <w:pPr>
              <w:widowControl/>
              <w:jc w:val="right"/>
              <w:rPr>
                <w:rFonts w:ascii="宋体" w:hAnsi="宋体" w:cs="宋体"/>
                <w:b/>
                <w:bCs/>
                <w:color w:val="000000"/>
                <w:kern w:val="0"/>
                <w:sz w:val="24"/>
                <w:szCs w:val="24"/>
              </w:rPr>
            </w:pPr>
          </w:p>
        </w:tc>
      </w:tr>
      <w:tr w14:paraId="7D280F4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E8765E1">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曲阳县公安局扫黑除恶专项行动经费</w:t>
            </w:r>
          </w:p>
        </w:tc>
        <w:tc>
          <w:tcPr>
            <w:tcW w:w="1436" w:type="dxa"/>
            <w:tcBorders>
              <w:top w:val="nil"/>
              <w:left w:val="nil"/>
              <w:bottom w:val="single" w:color="auto" w:sz="4" w:space="0"/>
              <w:right w:val="single" w:color="auto" w:sz="4" w:space="0"/>
            </w:tcBorders>
            <w:shd w:val="clear" w:color="auto" w:fill="FFFFFF"/>
            <w:vAlign w:val="center"/>
          </w:tcPr>
          <w:p w14:paraId="67D88D1E">
            <w:pPr>
              <w:jc w:val="right"/>
              <w:rPr>
                <w:rFonts w:ascii="宋体" w:hAnsi="宋体" w:cs="宋体"/>
                <w:color w:val="000000"/>
                <w:sz w:val="24"/>
                <w:szCs w:val="24"/>
              </w:rPr>
            </w:pPr>
            <w:r>
              <w:rPr>
                <w:color w:val="000000"/>
              </w:rPr>
              <w:t xml:space="preserve">21 </w:t>
            </w:r>
          </w:p>
        </w:tc>
        <w:tc>
          <w:tcPr>
            <w:tcW w:w="1630" w:type="dxa"/>
            <w:tcBorders>
              <w:top w:val="nil"/>
              <w:left w:val="nil"/>
              <w:bottom w:val="single" w:color="auto" w:sz="4" w:space="0"/>
              <w:right w:val="single" w:color="auto" w:sz="4" w:space="0"/>
            </w:tcBorders>
            <w:shd w:val="clear" w:color="auto" w:fill="FFFFFF"/>
            <w:vAlign w:val="center"/>
          </w:tcPr>
          <w:p w14:paraId="15BA7B95">
            <w:pPr>
              <w:widowControl/>
              <w:jc w:val="right"/>
              <w:rPr>
                <w:rFonts w:ascii="宋体" w:hAnsi="宋体" w:cs="宋体"/>
                <w:b/>
                <w:bCs/>
                <w:color w:val="000000"/>
                <w:kern w:val="0"/>
                <w:sz w:val="24"/>
                <w:szCs w:val="24"/>
              </w:rPr>
            </w:pPr>
          </w:p>
        </w:tc>
      </w:tr>
      <w:tr w14:paraId="61B5D94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5D75427">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交警办案业务和业务装备经费</w:t>
            </w:r>
          </w:p>
        </w:tc>
        <w:tc>
          <w:tcPr>
            <w:tcW w:w="1436" w:type="dxa"/>
            <w:tcBorders>
              <w:top w:val="nil"/>
              <w:left w:val="nil"/>
              <w:bottom w:val="single" w:color="auto" w:sz="4" w:space="0"/>
              <w:right w:val="single" w:color="auto" w:sz="4" w:space="0"/>
            </w:tcBorders>
            <w:shd w:val="clear" w:color="auto" w:fill="FFFFFF"/>
            <w:vAlign w:val="center"/>
          </w:tcPr>
          <w:p w14:paraId="3BE976CA">
            <w:pPr>
              <w:jc w:val="right"/>
              <w:rPr>
                <w:rFonts w:ascii="宋体" w:hAnsi="宋体" w:cs="宋体"/>
                <w:color w:val="000000"/>
                <w:sz w:val="24"/>
                <w:szCs w:val="24"/>
              </w:rPr>
            </w:pPr>
            <w:r>
              <w:rPr>
                <w:color w:val="000000"/>
              </w:rPr>
              <w:t xml:space="preserve">54 </w:t>
            </w:r>
          </w:p>
        </w:tc>
        <w:tc>
          <w:tcPr>
            <w:tcW w:w="1630" w:type="dxa"/>
            <w:tcBorders>
              <w:top w:val="nil"/>
              <w:left w:val="nil"/>
              <w:bottom w:val="single" w:color="auto" w:sz="4" w:space="0"/>
              <w:right w:val="single" w:color="auto" w:sz="4" w:space="0"/>
            </w:tcBorders>
            <w:shd w:val="clear" w:color="auto" w:fill="FFFFFF"/>
            <w:vAlign w:val="center"/>
          </w:tcPr>
          <w:p w14:paraId="138A1CB2">
            <w:pPr>
              <w:widowControl/>
              <w:jc w:val="right"/>
              <w:rPr>
                <w:rFonts w:ascii="宋体" w:hAnsi="宋体" w:cs="宋体"/>
                <w:b/>
                <w:bCs/>
                <w:color w:val="000000"/>
                <w:kern w:val="0"/>
                <w:sz w:val="24"/>
                <w:szCs w:val="24"/>
              </w:rPr>
            </w:pPr>
          </w:p>
        </w:tc>
      </w:tr>
      <w:tr w14:paraId="0BBC325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41820DE">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2、司法</w:t>
            </w:r>
          </w:p>
        </w:tc>
        <w:tc>
          <w:tcPr>
            <w:tcW w:w="1436" w:type="dxa"/>
            <w:tcBorders>
              <w:top w:val="nil"/>
              <w:left w:val="nil"/>
              <w:bottom w:val="single" w:color="auto" w:sz="4" w:space="0"/>
              <w:right w:val="single" w:color="auto" w:sz="4" w:space="0"/>
            </w:tcBorders>
            <w:shd w:val="clear" w:color="auto" w:fill="FFFFFF"/>
            <w:vAlign w:val="center"/>
          </w:tcPr>
          <w:p w14:paraId="693F80B9">
            <w:pPr>
              <w:jc w:val="right"/>
              <w:rPr>
                <w:rFonts w:ascii="宋体" w:hAnsi="宋体" w:cs="宋体"/>
                <w:color w:val="000000"/>
                <w:sz w:val="24"/>
                <w:szCs w:val="24"/>
              </w:rPr>
            </w:pPr>
            <w:r>
              <w:rPr>
                <w:color w:val="000000"/>
              </w:rPr>
              <w:t xml:space="preserve">165 </w:t>
            </w:r>
          </w:p>
        </w:tc>
        <w:tc>
          <w:tcPr>
            <w:tcW w:w="1630" w:type="dxa"/>
            <w:tcBorders>
              <w:top w:val="nil"/>
              <w:left w:val="nil"/>
              <w:bottom w:val="single" w:color="auto" w:sz="4" w:space="0"/>
              <w:right w:val="single" w:color="auto" w:sz="4" w:space="0"/>
            </w:tcBorders>
            <w:shd w:val="clear" w:color="auto" w:fill="FFFFFF"/>
            <w:vAlign w:val="center"/>
          </w:tcPr>
          <w:p w14:paraId="16214A37">
            <w:pPr>
              <w:widowControl/>
              <w:jc w:val="right"/>
              <w:rPr>
                <w:rFonts w:ascii="宋体" w:hAnsi="宋体" w:cs="宋体"/>
                <w:b/>
                <w:bCs/>
                <w:color w:val="000000"/>
                <w:kern w:val="0"/>
                <w:sz w:val="24"/>
                <w:szCs w:val="24"/>
              </w:rPr>
            </w:pPr>
          </w:p>
        </w:tc>
      </w:tr>
      <w:tr w14:paraId="35AE3BB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5511791">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省级社区矫正补助资金</w:t>
            </w:r>
          </w:p>
        </w:tc>
        <w:tc>
          <w:tcPr>
            <w:tcW w:w="1436" w:type="dxa"/>
            <w:tcBorders>
              <w:top w:val="nil"/>
              <w:left w:val="nil"/>
              <w:bottom w:val="single" w:color="auto" w:sz="4" w:space="0"/>
              <w:right w:val="single" w:color="auto" w:sz="4" w:space="0"/>
            </w:tcBorders>
            <w:shd w:val="clear" w:color="auto" w:fill="FFFFFF"/>
            <w:vAlign w:val="center"/>
          </w:tcPr>
          <w:p w14:paraId="72FC0006">
            <w:pPr>
              <w:jc w:val="right"/>
              <w:rPr>
                <w:rFonts w:ascii="宋体" w:hAnsi="宋体" w:cs="宋体"/>
                <w:color w:val="000000"/>
                <w:sz w:val="24"/>
                <w:szCs w:val="24"/>
              </w:rPr>
            </w:pPr>
            <w:r>
              <w:rPr>
                <w:color w:val="000000"/>
              </w:rPr>
              <w:t xml:space="preserve">16 </w:t>
            </w:r>
          </w:p>
        </w:tc>
        <w:tc>
          <w:tcPr>
            <w:tcW w:w="1630" w:type="dxa"/>
            <w:tcBorders>
              <w:top w:val="nil"/>
              <w:left w:val="nil"/>
              <w:bottom w:val="single" w:color="auto" w:sz="4" w:space="0"/>
              <w:right w:val="single" w:color="auto" w:sz="4" w:space="0"/>
            </w:tcBorders>
            <w:shd w:val="clear" w:color="auto" w:fill="FFFFFF"/>
            <w:vAlign w:val="center"/>
          </w:tcPr>
          <w:p w14:paraId="5BF23C1A">
            <w:pPr>
              <w:widowControl/>
              <w:jc w:val="right"/>
              <w:rPr>
                <w:rFonts w:ascii="宋体" w:hAnsi="宋体" w:cs="宋体"/>
                <w:b/>
                <w:bCs/>
                <w:color w:val="000000"/>
                <w:kern w:val="0"/>
                <w:sz w:val="24"/>
                <w:szCs w:val="24"/>
              </w:rPr>
            </w:pPr>
          </w:p>
        </w:tc>
      </w:tr>
      <w:tr w14:paraId="032890C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ECFEB4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司法局办案业务和业务装备经费</w:t>
            </w:r>
          </w:p>
        </w:tc>
        <w:tc>
          <w:tcPr>
            <w:tcW w:w="1436" w:type="dxa"/>
            <w:tcBorders>
              <w:top w:val="nil"/>
              <w:left w:val="nil"/>
              <w:bottom w:val="single" w:color="auto" w:sz="4" w:space="0"/>
              <w:right w:val="single" w:color="auto" w:sz="4" w:space="0"/>
            </w:tcBorders>
            <w:shd w:val="clear" w:color="auto" w:fill="FFFFFF"/>
            <w:vAlign w:val="center"/>
          </w:tcPr>
          <w:p w14:paraId="2AE199E6">
            <w:pPr>
              <w:jc w:val="right"/>
              <w:rPr>
                <w:rFonts w:ascii="宋体" w:hAnsi="宋体" w:cs="宋体"/>
                <w:color w:val="000000"/>
                <w:sz w:val="24"/>
                <w:szCs w:val="24"/>
              </w:rPr>
            </w:pPr>
            <w:r>
              <w:rPr>
                <w:color w:val="000000"/>
              </w:rPr>
              <w:t xml:space="preserve">149 </w:t>
            </w:r>
          </w:p>
        </w:tc>
        <w:tc>
          <w:tcPr>
            <w:tcW w:w="1630" w:type="dxa"/>
            <w:tcBorders>
              <w:top w:val="nil"/>
              <w:left w:val="nil"/>
              <w:bottom w:val="single" w:color="auto" w:sz="4" w:space="0"/>
              <w:right w:val="single" w:color="auto" w:sz="4" w:space="0"/>
            </w:tcBorders>
            <w:shd w:val="clear" w:color="auto" w:fill="FFFFFF"/>
            <w:vAlign w:val="center"/>
          </w:tcPr>
          <w:p w14:paraId="20D5AC12">
            <w:pPr>
              <w:widowControl/>
              <w:jc w:val="right"/>
              <w:rPr>
                <w:rFonts w:ascii="宋体" w:hAnsi="宋体" w:cs="宋体"/>
                <w:b/>
                <w:bCs/>
                <w:color w:val="000000"/>
                <w:kern w:val="0"/>
                <w:sz w:val="24"/>
                <w:szCs w:val="24"/>
              </w:rPr>
            </w:pPr>
          </w:p>
        </w:tc>
      </w:tr>
      <w:tr w14:paraId="0B284EA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0AF89B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（三）教育支出</w:t>
            </w:r>
          </w:p>
        </w:tc>
        <w:tc>
          <w:tcPr>
            <w:tcW w:w="1436" w:type="dxa"/>
            <w:tcBorders>
              <w:top w:val="nil"/>
              <w:left w:val="nil"/>
              <w:bottom w:val="single" w:color="auto" w:sz="4" w:space="0"/>
              <w:right w:val="single" w:color="auto" w:sz="4" w:space="0"/>
            </w:tcBorders>
            <w:shd w:val="clear" w:color="auto" w:fill="FFFFFF"/>
            <w:vAlign w:val="center"/>
          </w:tcPr>
          <w:p w14:paraId="275AA5ED">
            <w:pPr>
              <w:jc w:val="right"/>
              <w:rPr>
                <w:rFonts w:ascii="宋体" w:hAnsi="宋体" w:cs="宋体"/>
                <w:color w:val="000000"/>
                <w:sz w:val="24"/>
                <w:szCs w:val="24"/>
              </w:rPr>
            </w:pPr>
            <w:r>
              <w:rPr>
                <w:color w:val="000000"/>
              </w:rPr>
              <w:t xml:space="preserve">24647 </w:t>
            </w:r>
          </w:p>
        </w:tc>
        <w:tc>
          <w:tcPr>
            <w:tcW w:w="1630" w:type="dxa"/>
            <w:tcBorders>
              <w:top w:val="nil"/>
              <w:left w:val="nil"/>
              <w:bottom w:val="single" w:color="auto" w:sz="4" w:space="0"/>
              <w:right w:val="single" w:color="auto" w:sz="4" w:space="0"/>
            </w:tcBorders>
            <w:shd w:val="clear" w:color="auto" w:fill="FFFFFF"/>
            <w:vAlign w:val="center"/>
          </w:tcPr>
          <w:p w14:paraId="5079AD37">
            <w:pPr>
              <w:widowControl/>
              <w:jc w:val="right"/>
              <w:rPr>
                <w:rFonts w:ascii="宋体" w:hAnsi="宋体" w:cs="宋体"/>
                <w:b/>
                <w:bCs/>
                <w:color w:val="000000"/>
                <w:kern w:val="0"/>
                <w:sz w:val="24"/>
                <w:szCs w:val="24"/>
              </w:rPr>
            </w:pPr>
          </w:p>
        </w:tc>
      </w:tr>
      <w:tr w14:paraId="4D82CFA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A135FB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1、普通教育</w:t>
            </w:r>
          </w:p>
        </w:tc>
        <w:tc>
          <w:tcPr>
            <w:tcW w:w="1436" w:type="dxa"/>
            <w:tcBorders>
              <w:top w:val="nil"/>
              <w:left w:val="nil"/>
              <w:bottom w:val="single" w:color="auto" w:sz="4" w:space="0"/>
              <w:right w:val="single" w:color="auto" w:sz="4" w:space="0"/>
            </w:tcBorders>
            <w:shd w:val="clear" w:color="auto" w:fill="FFFFFF"/>
            <w:vAlign w:val="center"/>
          </w:tcPr>
          <w:p w14:paraId="0A9E5D4D">
            <w:pPr>
              <w:jc w:val="right"/>
              <w:rPr>
                <w:rFonts w:ascii="宋体" w:hAnsi="宋体" w:cs="宋体"/>
                <w:color w:val="000000"/>
                <w:sz w:val="24"/>
                <w:szCs w:val="24"/>
              </w:rPr>
            </w:pPr>
            <w:r>
              <w:rPr>
                <w:color w:val="000000"/>
              </w:rPr>
              <w:t xml:space="preserve">22917 </w:t>
            </w:r>
          </w:p>
        </w:tc>
        <w:tc>
          <w:tcPr>
            <w:tcW w:w="1630" w:type="dxa"/>
            <w:tcBorders>
              <w:top w:val="nil"/>
              <w:left w:val="nil"/>
              <w:bottom w:val="single" w:color="auto" w:sz="4" w:space="0"/>
              <w:right w:val="single" w:color="auto" w:sz="4" w:space="0"/>
            </w:tcBorders>
            <w:shd w:val="clear" w:color="auto" w:fill="FFFFFF"/>
            <w:vAlign w:val="center"/>
          </w:tcPr>
          <w:p w14:paraId="47F0A50B">
            <w:pPr>
              <w:widowControl/>
              <w:jc w:val="right"/>
              <w:rPr>
                <w:rFonts w:ascii="宋体" w:hAnsi="宋体" w:cs="宋体"/>
                <w:b/>
                <w:bCs/>
                <w:color w:val="000000"/>
                <w:kern w:val="0"/>
                <w:sz w:val="24"/>
                <w:szCs w:val="24"/>
              </w:rPr>
            </w:pPr>
          </w:p>
        </w:tc>
      </w:tr>
      <w:tr w14:paraId="098955F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388CFC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学前教育幼儿资助</w:t>
            </w:r>
          </w:p>
        </w:tc>
        <w:tc>
          <w:tcPr>
            <w:tcW w:w="1436" w:type="dxa"/>
            <w:tcBorders>
              <w:top w:val="nil"/>
              <w:left w:val="nil"/>
              <w:bottom w:val="single" w:color="auto" w:sz="4" w:space="0"/>
              <w:right w:val="single" w:color="auto" w:sz="4" w:space="0"/>
            </w:tcBorders>
            <w:shd w:val="clear" w:color="auto" w:fill="FFFFFF"/>
            <w:vAlign w:val="center"/>
          </w:tcPr>
          <w:p w14:paraId="069027F7">
            <w:pPr>
              <w:jc w:val="right"/>
              <w:rPr>
                <w:rFonts w:ascii="宋体" w:hAnsi="宋体" w:cs="宋体"/>
                <w:color w:val="000000"/>
                <w:sz w:val="24"/>
                <w:szCs w:val="24"/>
              </w:rPr>
            </w:pPr>
            <w:r>
              <w:rPr>
                <w:color w:val="000000"/>
              </w:rPr>
              <w:t xml:space="preserve">43 </w:t>
            </w:r>
          </w:p>
        </w:tc>
        <w:tc>
          <w:tcPr>
            <w:tcW w:w="1630" w:type="dxa"/>
            <w:tcBorders>
              <w:top w:val="nil"/>
              <w:left w:val="nil"/>
              <w:bottom w:val="single" w:color="auto" w:sz="4" w:space="0"/>
              <w:right w:val="single" w:color="auto" w:sz="4" w:space="0"/>
            </w:tcBorders>
            <w:shd w:val="clear" w:color="auto" w:fill="FFFFFF"/>
            <w:vAlign w:val="center"/>
          </w:tcPr>
          <w:p w14:paraId="4DB92C39">
            <w:pPr>
              <w:widowControl/>
              <w:jc w:val="right"/>
              <w:rPr>
                <w:rFonts w:ascii="宋体" w:hAnsi="宋体" w:cs="宋体"/>
                <w:b/>
                <w:bCs/>
                <w:color w:val="000000"/>
                <w:kern w:val="0"/>
                <w:sz w:val="24"/>
                <w:szCs w:val="24"/>
              </w:rPr>
            </w:pPr>
          </w:p>
        </w:tc>
      </w:tr>
      <w:tr w14:paraId="7F0B068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97592B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幼儿园免保育费项目</w:t>
            </w:r>
          </w:p>
        </w:tc>
        <w:tc>
          <w:tcPr>
            <w:tcW w:w="1436" w:type="dxa"/>
            <w:tcBorders>
              <w:top w:val="nil"/>
              <w:left w:val="nil"/>
              <w:bottom w:val="single" w:color="auto" w:sz="4" w:space="0"/>
              <w:right w:val="single" w:color="auto" w:sz="4" w:space="0"/>
            </w:tcBorders>
            <w:shd w:val="clear" w:color="auto" w:fill="FFFFFF"/>
            <w:vAlign w:val="center"/>
          </w:tcPr>
          <w:p w14:paraId="77A4EA67">
            <w:pPr>
              <w:jc w:val="right"/>
              <w:rPr>
                <w:rFonts w:ascii="宋体" w:hAnsi="宋体" w:cs="宋体"/>
                <w:color w:val="000000"/>
                <w:sz w:val="24"/>
                <w:szCs w:val="24"/>
              </w:rPr>
            </w:pPr>
            <w:r>
              <w:rPr>
                <w:color w:val="000000"/>
              </w:rPr>
              <w:t xml:space="preserve">547 </w:t>
            </w:r>
          </w:p>
        </w:tc>
        <w:tc>
          <w:tcPr>
            <w:tcW w:w="1630" w:type="dxa"/>
            <w:tcBorders>
              <w:top w:val="nil"/>
              <w:left w:val="nil"/>
              <w:bottom w:val="single" w:color="auto" w:sz="4" w:space="0"/>
              <w:right w:val="single" w:color="auto" w:sz="4" w:space="0"/>
            </w:tcBorders>
            <w:shd w:val="clear" w:color="auto" w:fill="FFFFFF"/>
            <w:vAlign w:val="center"/>
          </w:tcPr>
          <w:p w14:paraId="7186B109">
            <w:pPr>
              <w:widowControl/>
              <w:jc w:val="right"/>
              <w:rPr>
                <w:rFonts w:ascii="宋体" w:hAnsi="宋体" w:cs="宋体"/>
                <w:b/>
                <w:bCs/>
                <w:color w:val="000000"/>
                <w:kern w:val="0"/>
                <w:sz w:val="24"/>
                <w:szCs w:val="24"/>
              </w:rPr>
            </w:pPr>
          </w:p>
        </w:tc>
      </w:tr>
      <w:tr w14:paraId="12C2B9E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69B584D">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幼儿园生均公用经费补助资金</w:t>
            </w:r>
          </w:p>
        </w:tc>
        <w:tc>
          <w:tcPr>
            <w:tcW w:w="1436" w:type="dxa"/>
            <w:tcBorders>
              <w:top w:val="nil"/>
              <w:left w:val="nil"/>
              <w:bottom w:val="single" w:color="auto" w:sz="4" w:space="0"/>
              <w:right w:val="single" w:color="auto" w:sz="4" w:space="0"/>
            </w:tcBorders>
            <w:shd w:val="clear" w:color="auto" w:fill="FFFFFF"/>
            <w:vAlign w:val="center"/>
          </w:tcPr>
          <w:p w14:paraId="682D62F3">
            <w:pPr>
              <w:jc w:val="right"/>
              <w:rPr>
                <w:rFonts w:ascii="宋体" w:hAnsi="宋体" w:cs="宋体"/>
                <w:color w:val="000000"/>
                <w:sz w:val="24"/>
                <w:szCs w:val="24"/>
              </w:rPr>
            </w:pPr>
            <w:r>
              <w:rPr>
                <w:color w:val="000000"/>
              </w:rPr>
              <w:t xml:space="preserve">165 </w:t>
            </w:r>
          </w:p>
        </w:tc>
        <w:tc>
          <w:tcPr>
            <w:tcW w:w="1630" w:type="dxa"/>
            <w:tcBorders>
              <w:top w:val="nil"/>
              <w:left w:val="nil"/>
              <w:bottom w:val="single" w:color="auto" w:sz="4" w:space="0"/>
              <w:right w:val="single" w:color="auto" w:sz="4" w:space="0"/>
            </w:tcBorders>
            <w:shd w:val="clear" w:color="auto" w:fill="FFFFFF"/>
            <w:vAlign w:val="center"/>
          </w:tcPr>
          <w:p w14:paraId="2BBAED73">
            <w:pPr>
              <w:widowControl/>
              <w:jc w:val="right"/>
              <w:rPr>
                <w:rFonts w:ascii="宋体" w:hAnsi="宋体" w:cs="宋体"/>
                <w:b/>
                <w:bCs/>
                <w:color w:val="000000"/>
                <w:kern w:val="0"/>
                <w:sz w:val="24"/>
                <w:szCs w:val="24"/>
              </w:rPr>
            </w:pPr>
          </w:p>
        </w:tc>
      </w:tr>
      <w:tr w14:paraId="75B97F0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23DDC2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支持学前教育发展资金</w:t>
            </w:r>
          </w:p>
        </w:tc>
        <w:tc>
          <w:tcPr>
            <w:tcW w:w="1436" w:type="dxa"/>
            <w:tcBorders>
              <w:top w:val="nil"/>
              <w:left w:val="nil"/>
              <w:bottom w:val="single" w:color="auto" w:sz="4" w:space="0"/>
              <w:right w:val="single" w:color="auto" w:sz="4" w:space="0"/>
            </w:tcBorders>
            <w:shd w:val="clear" w:color="auto" w:fill="FFFFFF"/>
            <w:vAlign w:val="center"/>
          </w:tcPr>
          <w:p w14:paraId="645351AC">
            <w:pPr>
              <w:jc w:val="right"/>
              <w:rPr>
                <w:rFonts w:ascii="宋体" w:hAnsi="宋体" w:cs="宋体"/>
                <w:color w:val="000000"/>
                <w:sz w:val="24"/>
                <w:szCs w:val="24"/>
              </w:rPr>
            </w:pPr>
            <w:r>
              <w:rPr>
                <w:color w:val="000000"/>
              </w:rPr>
              <w:t xml:space="preserve">560 </w:t>
            </w:r>
          </w:p>
        </w:tc>
        <w:tc>
          <w:tcPr>
            <w:tcW w:w="1630" w:type="dxa"/>
            <w:tcBorders>
              <w:top w:val="nil"/>
              <w:left w:val="nil"/>
              <w:bottom w:val="single" w:color="auto" w:sz="4" w:space="0"/>
              <w:right w:val="single" w:color="auto" w:sz="4" w:space="0"/>
            </w:tcBorders>
            <w:shd w:val="clear" w:color="auto" w:fill="FFFFFF"/>
            <w:vAlign w:val="center"/>
          </w:tcPr>
          <w:p w14:paraId="61B2B36C">
            <w:pPr>
              <w:widowControl/>
              <w:jc w:val="right"/>
              <w:rPr>
                <w:rFonts w:ascii="宋体" w:hAnsi="宋体" w:cs="宋体"/>
                <w:b/>
                <w:bCs/>
                <w:color w:val="000000"/>
                <w:kern w:val="0"/>
                <w:sz w:val="24"/>
                <w:szCs w:val="24"/>
              </w:rPr>
            </w:pPr>
          </w:p>
        </w:tc>
      </w:tr>
      <w:tr w14:paraId="5AB0A04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5AED901">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高中三免</w:t>
            </w:r>
          </w:p>
        </w:tc>
        <w:tc>
          <w:tcPr>
            <w:tcW w:w="1436" w:type="dxa"/>
            <w:tcBorders>
              <w:top w:val="nil"/>
              <w:left w:val="nil"/>
              <w:bottom w:val="single" w:color="auto" w:sz="4" w:space="0"/>
              <w:right w:val="single" w:color="auto" w:sz="4" w:space="0"/>
            </w:tcBorders>
            <w:shd w:val="clear" w:color="auto" w:fill="FFFFFF"/>
            <w:vAlign w:val="center"/>
          </w:tcPr>
          <w:p w14:paraId="461B2D61">
            <w:pPr>
              <w:jc w:val="right"/>
              <w:rPr>
                <w:rFonts w:ascii="宋体" w:hAnsi="宋体" w:cs="宋体"/>
                <w:color w:val="000000"/>
                <w:sz w:val="24"/>
                <w:szCs w:val="24"/>
              </w:rPr>
            </w:pPr>
            <w:r>
              <w:rPr>
                <w:color w:val="000000"/>
              </w:rPr>
              <w:t xml:space="preserve">141 </w:t>
            </w:r>
          </w:p>
        </w:tc>
        <w:tc>
          <w:tcPr>
            <w:tcW w:w="1630" w:type="dxa"/>
            <w:tcBorders>
              <w:top w:val="nil"/>
              <w:left w:val="nil"/>
              <w:bottom w:val="single" w:color="auto" w:sz="4" w:space="0"/>
              <w:right w:val="single" w:color="auto" w:sz="4" w:space="0"/>
            </w:tcBorders>
            <w:shd w:val="clear" w:color="auto" w:fill="FFFFFF"/>
            <w:vAlign w:val="center"/>
          </w:tcPr>
          <w:p w14:paraId="7142C134">
            <w:pPr>
              <w:widowControl/>
              <w:jc w:val="right"/>
              <w:rPr>
                <w:rFonts w:ascii="宋体" w:hAnsi="宋体" w:cs="宋体"/>
                <w:b/>
                <w:bCs/>
                <w:color w:val="000000"/>
                <w:kern w:val="0"/>
                <w:sz w:val="24"/>
                <w:szCs w:val="24"/>
              </w:rPr>
            </w:pPr>
          </w:p>
        </w:tc>
      </w:tr>
      <w:tr w14:paraId="4B10093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4639DD7">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高中助学金</w:t>
            </w:r>
          </w:p>
        </w:tc>
        <w:tc>
          <w:tcPr>
            <w:tcW w:w="1436" w:type="dxa"/>
            <w:tcBorders>
              <w:top w:val="nil"/>
              <w:left w:val="nil"/>
              <w:bottom w:val="single" w:color="auto" w:sz="4" w:space="0"/>
              <w:right w:val="single" w:color="auto" w:sz="4" w:space="0"/>
            </w:tcBorders>
            <w:shd w:val="clear" w:color="auto" w:fill="FFFFFF"/>
            <w:vAlign w:val="center"/>
          </w:tcPr>
          <w:p w14:paraId="5BF72A5F">
            <w:pPr>
              <w:jc w:val="right"/>
              <w:rPr>
                <w:rFonts w:ascii="宋体" w:hAnsi="宋体" w:cs="宋体"/>
                <w:color w:val="000000"/>
                <w:sz w:val="24"/>
                <w:szCs w:val="24"/>
              </w:rPr>
            </w:pPr>
            <w:r>
              <w:rPr>
                <w:color w:val="000000"/>
              </w:rPr>
              <w:t xml:space="preserve">953 </w:t>
            </w:r>
          </w:p>
        </w:tc>
        <w:tc>
          <w:tcPr>
            <w:tcW w:w="1630" w:type="dxa"/>
            <w:tcBorders>
              <w:top w:val="nil"/>
              <w:left w:val="nil"/>
              <w:bottom w:val="single" w:color="auto" w:sz="4" w:space="0"/>
              <w:right w:val="single" w:color="auto" w:sz="4" w:space="0"/>
            </w:tcBorders>
            <w:shd w:val="clear" w:color="auto" w:fill="FFFFFF"/>
            <w:vAlign w:val="center"/>
          </w:tcPr>
          <w:p w14:paraId="46B02BA1">
            <w:pPr>
              <w:widowControl/>
              <w:jc w:val="right"/>
              <w:rPr>
                <w:rFonts w:ascii="宋体" w:hAnsi="宋体" w:cs="宋体"/>
                <w:b/>
                <w:bCs/>
                <w:color w:val="000000"/>
                <w:kern w:val="0"/>
                <w:sz w:val="24"/>
                <w:szCs w:val="24"/>
              </w:rPr>
            </w:pPr>
          </w:p>
        </w:tc>
      </w:tr>
      <w:tr w14:paraId="22E15F8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0DFD880">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学校义务教育公用经费</w:t>
            </w:r>
          </w:p>
        </w:tc>
        <w:tc>
          <w:tcPr>
            <w:tcW w:w="1436" w:type="dxa"/>
            <w:tcBorders>
              <w:top w:val="nil"/>
              <w:left w:val="nil"/>
              <w:bottom w:val="single" w:color="auto" w:sz="4" w:space="0"/>
              <w:right w:val="single" w:color="auto" w:sz="4" w:space="0"/>
            </w:tcBorders>
            <w:shd w:val="clear" w:color="auto" w:fill="FFFFFF"/>
            <w:vAlign w:val="center"/>
          </w:tcPr>
          <w:p w14:paraId="1EB3606E">
            <w:pPr>
              <w:jc w:val="right"/>
              <w:rPr>
                <w:rFonts w:ascii="宋体" w:hAnsi="宋体" w:cs="宋体"/>
                <w:color w:val="000000"/>
                <w:sz w:val="24"/>
                <w:szCs w:val="24"/>
              </w:rPr>
            </w:pPr>
            <w:r>
              <w:rPr>
                <w:color w:val="000000"/>
              </w:rPr>
              <w:t xml:space="preserve">7965 </w:t>
            </w:r>
          </w:p>
        </w:tc>
        <w:tc>
          <w:tcPr>
            <w:tcW w:w="1630" w:type="dxa"/>
            <w:tcBorders>
              <w:top w:val="nil"/>
              <w:left w:val="nil"/>
              <w:bottom w:val="single" w:color="auto" w:sz="4" w:space="0"/>
              <w:right w:val="single" w:color="auto" w:sz="4" w:space="0"/>
            </w:tcBorders>
            <w:shd w:val="clear" w:color="auto" w:fill="FFFFFF"/>
            <w:vAlign w:val="center"/>
          </w:tcPr>
          <w:p w14:paraId="2689BF4A">
            <w:pPr>
              <w:widowControl/>
              <w:jc w:val="right"/>
              <w:rPr>
                <w:rFonts w:ascii="宋体" w:hAnsi="宋体" w:cs="宋体"/>
                <w:b/>
                <w:bCs/>
                <w:color w:val="000000"/>
                <w:kern w:val="0"/>
                <w:sz w:val="24"/>
                <w:szCs w:val="24"/>
              </w:rPr>
            </w:pPr>
          </w:p>
        </w:tc>
      </w:tr>
      <w:tr w14:paraId="66A25A8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CB78E20">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家庭经济困难学生生活补助</w:t>
            </w:r>
          </w:p>
        </w:tc>
        <w:tc>
          <w:tcPr>
            <w:tcW w:w="1436" w:type="dxa"/>
            <w:tcBorders>
              <w:top w:val="nil"/>
              <w:left w:val="nil"/>
              <w:bottom w:val="single" w:color="auto" w:sz="4" w:space="0"/>
              <w:right w:val="single" w:color="auto" w:sz="4" w:space="0"/>
            </w:tcBorders>
            <w:shd w:val="clear" w:color="auto" w:fill="FFFFFF"/>
            <w:vAlign w:val="center"/>
          </w:tcPr>
          <w:p w14:paraId="3043691F">
            <w:pPr>
              <w:jc w:val="right"/>
              <w:rPr>
                <w:rFonts w:ascii="宋体" w:hAnsi="宋体" w:cs="宋体"/>
                <w:color w:val="000000"/>
                <w:sz w:val="24"/>
                <w:szCs w:val="24"/>
              </w:rPr>
            </w:pPr>
            <w:r>
              <w:rPr>
                <w:color w:val="000000"/>
              </w:rPr>
              <w:t xml:space="preserve">441 </w:t>
            </w:r>
          </w:p>
        </w:tc>
        <w:tc>
          <w:tcPr>
            <w:tcW w:w="1630" w:type="dxa"/>
            <w:tcBorders>
              <w:top w:val="nil"/>
              <w:left w:val="nil"/>
              <w:bottom w:val="single" w:color="auto" w:sz="4" w:space="0"/>
              <w:right w:val="single" w:color="auto" w:sz="4" w:space="0"/>
            </w:tcBorders>
            <w:shd w:val="clear" w:color="auto" w:fill="FFFFFF"/>
            <w:vAlign w:val="center"/>
          </w:tcPr>
          <w:p w14:paraId="2CB9F272">
            <w:pPr>
              <w:widowControl/>
              <w:jc w:val="right"/>
              <w:rPr>
                <w:rFonts w:ascii="宋体" w:hAnsi="宋体" w:cs="宋体"/>
                <w:b/>
                <w:bCs/>
                <w:color w:val="000000"/>
                <w:kern w:val="0"/>
                <w:sz w:val="24"/>
                <w:szCs w:val="24"/>
              </w:rPr>
            </w:pPr>
          </w:p>
        </w:tc>
      </w:tr>
      <w:tr w14:paraId="64FFE28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709A82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特岗教师工资待遇</w:t>
            </w:r>
          </w:p>
        </w:tc>
        <w:tc>
          <w:tcPr>
            <w:tcW w:w="1436" w:type="dxa"/>
            <w:tcBorders>
              <w:top w:val="nil"/>
              <w:left w:val="nil"/>
              <w:bottom w:val="single" w:color="auto" w:sz="4" w:space="0"/>
              <w:right w:val="single" w:color="auto" w:sz="4" w:space="0"/>
            </w:tcBorders>
            <w:shd w:val="clear" w:color="auto" w:fill="FFFFFF"/>
            <w:vAlign w:val="center"/>
          </w:tcPr>
          <w:p w14:paraId="02D1C43C">
            <w:pPr>
              <w:jc w:val="right"/>
              <w:rPr>
                <w:rFonts w:ascii="宋体" w:hAnsi="宋体" w:cs="宋体"/>
                <w:color w:val="000000"/>
                <w:sz w:val="24"/>
                <w:szCs w:val="24"/>
              </w:rPr>
            </w:pPr>
            <w:r>
              <w:rPr>
                <w:color w:val="000000"/>
              </w:rPr>
              <w:t xml:space="preserve">199 </w:t>
            </w:r>
          </w:p>
        </w:tc>
        <w:tc>
          <w:tcPr>
            <w:tcW w:w="1630" w:type="dxa"/>
            <w:tcBorders>
              <w:top w:val="nil"/>
              <w:left w:val="nil"/>
              <w:bottom w:val="single" w:color="auto" w:sz="4" w:space="0"/>
              <w:right w:val="single" w:color="auto" w:sz="4" w:space="0"/>
            </w:tcBorders>
            <w:shd w:val="clear" w:color="auto" w:fill="FFFFFF"/>
            <w:vAlign w:val="center"/>
          </w:tcPr>
          <w:p w14:paraId="14CBF99B">
            <w:pPr>
              <w:widowControl/>
              <w:jc w:val="right"/>
              <w:rPr>
                <w:rFonts w:ascii="宋体" w:hAnsi="宋体" w:cs="宋体"/>
                <w:b/>
                <w:bCs/>
                <w:color w:val="000000"/>
                <w:kern w:val="0"/>
                <w:sz w:val="24"/>
                <w:szCs w:val="24"/>
              </w:rPr>
            </w:pPr>
          </w:p>
        </w:tc>
      </w:tr>
      <w:tr w14:paraId="3698290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2D4C919">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校舍安全保障资金</w:t>
            </w:r>
          </w:p>
        </w:tc>
        <w:tc>
          <w:tcPr>
            <w:tcW w:w="1436" w:type="dxa"/>
            <w:tcBorders>
              <w:top w:val="nil"/>
              <w:left w:val="nil"/>
              <w:bottom w:val="single" w:color="auto" w:sz="4" w:space="0"/>
              <w:right w:val="single" w:color="auto" w:sz="4" w:space="0"/>
            </w:tcBorders>
            <w:shd w:val="clear" w:color="auto" w:fill="FFFFFF"/>
            <w:vAlign w:val="center"/>
          </w:tcPr>
          <w:p w14:paraId="6D2BD36C">
            <w:pPr>
              <w:jc w:val="right"/>
              <w:rPr>
                <w:rFonts w:ascii="宋体" w:hAnsi="宋体" w:cs="宋体"/>
                <w:color w:val="000000"/>
                <w:sz w:val="24"/>
                <w:szCs w:val="24"/>
              </w:rPr>
            </w:pPr>
            <w:r>
              <w:rPr>
                <w:color w:val="000000"/>
              </w:rPr>
              <w:t xml:space="preserve">2050 </w:t>
            </w:r>
          </w:p>
        </w:tc>
        <w:tc>
          <w:tcPr>
            <w:tcW w:w="1630" w:type="dxa"/>
            <w:tcBorders>
              <w:top w:val="nil"/>
              <w:left w:val="nil"/>
              <w:bottom w:val="single" w:color="auto" w:sz="4" w:space="0"/>
              <w:right w:val="single" w:color="auto" w:sz="4" w:space="0"/>
            </w:tcBorders>
            <w:shd w:val="clear" w:color="auto" w:fill="FFFFFF"/>
            <w:vAlign w:val="center"/>
          </w:tcPr>
          <w:p w14:paraId="1322007E">
            <w:pPr>
              <w:widowControl/>
              <w:jc w:val="right"/>
              <w:rPr>
                <w:rFonts w:ascii="宋体" w:hAnsi="宋体" w:cs="宋体"/>
                <w:b/>
                <w:bCs/>
                <w:color w:val="000000"/>
                <w:kern w:val="0"/>
                <w:sz w:val="24"/>
                <w:szCs w:val="24"/>
              </w:rPr>
            </w:pPr>
          </w:p>
        </w:tc>
      </w:tr>
      <w:tr w14:paraId="637A326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3682635">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改善高中办学条件</w:t>
            </w:r>
          </w:p>
        </w:tc>
        <w:tc>
          <w:tcPr>
            <w:tcW w:w="1436" w:type="dxa"/>
            <w:tcBorders>
              <w:top w:val="nil"/>
              <w:left w:val="nil"/>
              <w:bottom w:val="single" w:color="auto" w:sz="4" w:space="0"/>
              <w:right w:val="single" w:color="auto" w:sz="4" w:space="0"/>
            </w:tcBorders>
            <w:shd w:val="clear" w:color="auto" w:fill="FFFFFF"/>
            <w:vAlign w:val="center"/>
          </w:tcPr>
          <w:p w14:paraId="1C6729AC">
            <w:pPr>
              <w:jc w:val="right"/>
              <w:rPr>
                <w:rFonts w:ascii="宋体" w:hAnsi="宋体" w:cs="宋体"/>
                <w:color w:val="000000"/>
                <w:sz w:val="24"/>
                <w:szCs w:val="24"/>
              </w:rPr>
            </w:pPr>
            <w:r>
              <w:rPr>
                <w:color w:val="000000"/>
              </w:rPr>
              <w:t xml:space="preserve">1039 </w:t>
            </w:r>
          </w:p>
        </w:tc>
        <w:tc>
          <w:tcPr>
            <w:tcW w:w="1630" w:type="dxa"/>
            <w:tcBorders>
              <w:top w:val="nil"/>
              <w:left w:val="nil"/>
              <w:bottom w:val="single" w:color="auto" w:sz="4" w:space="0"/>
              <w:right w:val="single" w:color="auto" w:sz="4" w:space="0"/>
            </w:tcBorders>
            <w:shd w:val="clear" w:color="auto" w:fill="FFFFFF"/>
            <w:vAlign w:val="center"/>
          </w:tcPr>
          <w:p w14:paraId="5C9CA268">
            <w:pPr>
              <w:widowControl/>
              <w:jc w:val="right"/>
              <w:rPr>
                <w:rFonts w:ascii="宋体" w:hAnsi="宋体" w:cs="宋体"/>
                <w:b/>
                <w:bCs/>
                <w:color w:val="000000"/>
                <w:kern w:val="0"/>
                <w:sz w:val="24"/>
                <w:szCs w:val="24"/>
              </w:rPr>
            </w:pPr>
          </w:p>
        </w:tc>
      </w:tr>
      <w:tr w14:paraId="45A27B4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BEC80D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营养改善计划专项资金</w:t>
            </w:r>
          </w:p>
        </w:tc>
        <w:tc>
          <w:tcPr>
            <w:tcW w:w="1436" w:type="dxa"/>
            <w:tcBorders>
              <w:top w:val="nil"/>
              <w:left w:val="nil"/>
              <w:bottom w:val="single" w:color="auto" w:sz="4" w:space="0"/>
              <w:right w:val="single" w:color="auto" w:sz="4" w:space="0"/>
            </w:tcBorders>
            <w:shd w:val="clear" w:color="auto" w:fill="FFFFFF"/>
            <w:vAlign w:val="center"/>
          </w:tcPr>
          <w:p w14:paraId="492F26BB">
            <w:pPr>
              <w:jc w:val="right"/>
              <w:rPr>
                <w:rFonts w:ascii="宋体" w:hAnsi="宋体" w:cs="宋体"/>
                <w:color w:val="000000"/>
                <w:sz w:val="24"/>
                <w:szCs w:val="24"/>
              </w:rPr>
            </w:pPr>
            <w:r>
              <w:rPr>
                <w:color w:val="000000"/>
              </w:rPr>
              <w:t xml:space="preserve">5440 </w:t>
            </w:r>
          </w:p>
        </w:tc>
        <w:tc>
          <w:tcPr>
            <w:tcW w:w="1630" w:type="dxa"/>
            <w:tcBorders>
              <w:top w:val="nil"/>
              <w:left w:val="nil"/>
              <w:bottom w:val="single" w:color="auto" w:sz="4" w:space="0"/>
              <w:right w:val="single" w:color="auto" w:sz="4" w:space="0"/>
            </w:tcBorders>
            <w:shd w:val="clear" w:color="auto" w:fill="FFFFFF"/>
            <w:vAlign w:val="center"/>
          </w:tcPr>
          <w:p w14:paraId="05E78D2F">
            <w:pPr>
              <w:widowControl/>
              <w:jc w:val="right"/>
              <w:rPr>
                <w:rFonts w:ascii="宋体" w:hAnsi="宋体" w:cs="宋体"/>
                <w:b/>
                <w:bCs/>
                <w:color w:val="000000"/>
                <w:kern w:val="0"/>
                <w:sz w:val="24"/>
                <w:szCs w:val="24"/>
              </w:rPr>
            </w:pPr>
          </w:p>
        </w:tc>
      </w:tr>
      <w:tr w14:paraId="2F44415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A9D644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义务教育薄弱环节改善与能力提升项目</w:t>
            </w:r>
          </w:p>
        </w:tc>
        <w:tc>
          <w:tcPr>
            <w:tcW w:w="1436" w:type="dxa"/>
            <w:tcBorders>
              <w:top w:val="nil"/>
              <w:left w:val="nil"/>
              <w:bottom w:val="single" w:color="auto" w:sz="4" w:space="0"/>
              <w:right w:val="single" w:color="auto" w:sz="4" w:space="0"/>
            </w:tcBorders>
            <w:shd w:val="clear" w:color="auto" w:fill="FFFFFF"/>
            <w:vAlign w:val="center"/>
          </w:tcPr>
          <w:p w14:paraId="69F0F790">
            <w:pPr>
              <w:jc w:val="right"/>
              <w:rPr>
                <w:rFonts w:ascii="宋体" w:hAnsi="宋体" w:cs="宋体"/>
                <w:color w:val="000000"/>
                <w:sz w:val="24"/>
                <w:szCs w:val="24"/>
              </w:rPr>
            </w:pPr>
            <w:r>
              <w:rPr>
                <w:color w:val="000000"/>
              </w:rPr>
              <w:t xml:space="preserve">1568 </w:t>
            </w:r>
          </w:p>
        </w:tc>
        <w:tc>
          <w:tcPr>
            <w:tcW w:w="1630" w:type="dxa"/>
            <w:tcBorders>
              <w:top w:val="nil"/>
              <w:left w:val="nil"/>
              <w:bottom w:val="single" w:color="auto" w:sz="4" w:space="0"/>
              <w:right w:val="single" w:color="auto" w:sz="4" w:space="0"/>
            </w:tcBorders>
            <w:shd w:val="clear" w:color="auto" w:fill="FFFFFF"/>
            <w:vAlign w:val="center"/>
          </w:tcPr>
          <w:p w14:paraId="639DFA9E">
            <w:pPr>
              <w:widowControl/>
              <w:jc w:val="right"/>
              <w:rPr>
                <w:rFonts w:ascii="宋体" w:hAnsi="宋体" w:cs="宋体"/>
                <w:b/>
                <w:bCs/>
                <w:color w:val="000000"/>
                <w:kern w:val="0"/>
                <w:sz w:val="24"/>
                <w:szCs w:val="24"/>
              </w:rPr>
            </w:pPr>
          </w:p>
        </w:tc>
      </w:tr>
      <w:tr w14:paraId="7F043C3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A90CCC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大学新生入学救助</w:t>
            </w:r>
          </w:p>
        </w:tc>
        <w:tc>
          <w:tcPr>
            <w:tcW w:w="1436" w:type="dxa"/>
            <w:tcBorders>
              <w:top w:val="nil"/>
              <w:left w:val="nil"/>
              <w:bottom w:val="single" w:color="auto" w:sz="4" w:space="0"/>
              <w:right w:val="single" w:color="auto" w:sz="4" w:space="0"/>
            </w:tcBorders>
            <w:shd w:val="clear" w:color="auto" w:fill="FFFFFF"/>
            <w:vAlign w:val="center"/>
          </w:tcPr>
          <w:p w14:paraId="0537C234">
            <w:pPr>
              <w:jc w:val="right"/>
              <w:rPr>
                <w:rFonts w:ascii="宋体" w:hAnsi="宋体" w:cs="宋体"/>
                <w:color w:val="000000"/>
                <w:sz w:val="24"/>
                <w:szCs w:val="24"/>
              </w:rPr>
            </w:pPr>
            <w:r>
              <w:rPr>
                <w:color w:val="000000"/>
              </w:rPr>
              <w:t xml:space="preserve">4 </w:t>
            </w:r>
          </w:p>
        </w:tc>
        <w:tc>
          <w:tcPr>
            <w:tcW w:w="1630" w:type="dxa"/>
            <w:tcBorders>
              <w:top w:val="nil"/>
              <w:left w:val="nil"/>
              <w:bottom w:val="single" w:color="auto" w:sz="4" w:space="0"/>
              <w:right w:val="single" w:color="auto" w:sz="4" w:space="0"/>
            </w:tcBorders>
            <w:shd w:val="clear" w:color="auto" w:fill="FFFFFF"/>
            <w:vAlign w:val="center"/>
          </w:tcPr>
          <w:p w14:paraId="7D722252">
            <w:pPr>
              <w:widowControl/>
              <w:jc w:val="right"/>
              <w:rPr>
                <w:rFonts w:ascii="宋体" w:hAnsi="宋体" w:cs="宋体"/>
                <w:b/>
                <w:bCs/>
                <w:color w:val="000000"/>
                <w:kern w:val="0"/>
                <w:sz w:val="24"/>
                <w:szCs w:val="24"/>
              </w:rPr>
            </w:pPr>
          </w:p>
        </w:tc>
      </w:tr>
      <w:tr w14:paraId="13D1E1E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48EF39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支持义务教育发展补助资金</w:t>
            </w:r>
          </w:p>
        </w:tc>
        <w:tc>
          <w:tcPr>
            <w:tcW w:w="1436" w:type="dxa"/>
            <w:tcBorders>
              <w:top w:val="nil"/>
              <w:left w:val="nil"/>
              <w:bottom w:val="single" w:color="auto" w:sz="4" w:space="0"/>
              <w:right w:val="single" w:color="auto" w:sz="4" w:space="0"/>
            </w:tcBorders>
            <w:shd w:val="clear" w:color="auto" w:fill="FFFFFF"/>
            <w:vAlign w:val="center"/>
          </w:tcPr>
          <w:p w14:paraId="614EE959">
            <w:pPr>
              <w:jc w:val="right"/>
              <w:rPr>
                <w:rFonts w:ascii="宋体" w:hAnsi="宋体" w:cs="宋体"/>
                <w:color w:val="000000"/>
                <w:sz w:val="24"/>
                <w:szCs w:val="24"/>
              </w:rPr>
            </w:pPr>
            <w:r>
              <w:rPr>
                <w:color w:val="000000"/>
              </w:rPr>
              <w:t xml:space="preserve">104 </w:t>
            </w:r>
          </w:p>
        </w:tc>
        <w:tc>
          <w:tcPr>
            <w:tcW w:w="1630" w:type="dxa"/>
            <w:tcBorders>
              <w:top w:val="nil"/>
              <w:left w:val="nil"/>
              <w:bottom w:val="single" w:color="auto" w:sz="4" w:space="0"/>
              <w:right w:val="single" w:color="auto" w:sz="4" w:space="0"/>
            </w:tcBorders>
            <w:shd w:val="clear" w:color="auto" w:fill="FFFFFF"/>
            <w:vAlign w:val="center"/>
          </w:tcPr>
          <w:p w14:paraId="74112FCF">
            <w:pPr>
              <w:widowControl/>
              <w:jc w:val="right"/>
              <w:rPr>
                <w:rFonts w:ascii="宋体" w:hAnsi="宋体" w:cs="宋体"/>
                <w:b/>
                <w:bCs/>
                <w:color w:val="000000"/>
                <w:kern w:val="0"/>
                <w:sz w:val="24"/>
                <w:szCs w:val="24"/>
              </w:rPr>
            </w:pPr>
          </w:p>
        </w:tc>
      </w:tr>
      <w:tr w14:paraId="30EEB90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DCAC839">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乡村教师生活补助</w:t>
            </w:r>
          </w:p>
        </w:tc>
        <w:tc>
          <w:tcPr>
            <w:tcW w:w="1436" w:type="dxa"/>
            <w:tcBorders>
              <w:top w:val="nil"/>
              <w:left w:val="nil"/>
              <w:bottom w:val="single" w:color="auto" w:sz="4" w:space="0"/>
              <w:right w:val="single" w:color="auto" w:sz="4" w:space="0"/>
            </w:tcBorders>
            <w:shd w:val="clear" w:color="auto" w:fill="FFFFFF"/>
            <w:vAlign w:val="center"/>
          </w:tcPr>
          <w:p w14:paraId="10621FC0">
            <w:pPr>
              <w:jc w:val="right"/>
              <w:rPr>
                <w:rFonts w:ascii="宋体" w:hAnsi="宋体" w:cs="宋体"/>
                <w:color w:val="000000"/>
                <w:sz w:val="24"/>
                <w:szCs w:val="24"/>
              </w:rPr>
            </w:pPr>
            <w:r>
              <w:rPr>
                <w:color w:val="000000"/>
              </w:rPr>
              <w:t xml:space="preserve">1395 </w:t>
            </w:r>
          </w:p>
        </w:tc>
        <w:tc>
          <w:tcPr>
            <w:tcW w:w="1630" w:type="dxa"/>
            <w:tcBorders>
              <w:top w:val="nil"/>
              <w:left w:val="nil"/>
              <w:bottom w:val="single" w:color="auto" w:sz="4" w:space="0"/>
              <w:right w:val="single" w:color="auto" w:sz="4" w:space="0"/>
            </w:tcBorders>
            <w:shd w:val="clear" w:color="auto" w:fill="FFFFFF"/>
            <w:vAlign w:val="center"/>
          </w:tcPr>
          <w:p w14:paraId="08B5AC5A">
            <w:pPr>
              <w:widowControl/>
              <w:jc w:val="right"/>
              <w:rPr>
                <w:rFonts w:ascii="宋体" w:hAnsi="宋体" w:cs="宋体"/>
                <w:b/>
                <w:bCs/>
                <w:color w:val="000000"/>
                <w:kern w:val="0"/>
                <w:sz w:val="24"/>
                <w:szCs w:val="24"/>
              </w:rPr>
            </w:pPr>
          </w:p>
        </w:tc>
      </w:tr>
      <w:tr w14:paraId="7B414A2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57C358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“三区”人才计划教师专项工作补助经费</w:t>
            </w:r>
          </w:p>
        </w:tc>
        <w:tc>
          <w:tcPr>
            <w:tcW w:w="1436" w:type="dxa"/>
            <w:tcBorders>
              <w:top w:val="nil"/>
              <w:left w:val="nil"/>
              <w:bottom w:val="single" w:color="auto" w:sz="4" w:space="0"/>
              <w:right w:val="single" w:color="auto" w:sz="4" w:space="0"/>
            </w:tcBorders>
            <w:shd w:val="clear" w:color="auto" w:fill="FFFFFF"/>
            <w:vAlign w:val="center"/>
          </w:tcPr>
          <w:p w14:paraId="23923503">
            <w:pPr>
              <w:jc w:val="right"/>
              <w:rPr>
                <w:rFonts w:ascii="宋体" w:hAnsi="宋体" w:cs="宋体"/>
                <w:color w:val="000000"/>
                <w:sz w:val="24"/>
                <w:szCs w:val="24"/>
              </w:rPr>
            </w:pPr>
            <w:r>
              <w:rPr>
                <w:color w:val="000000"/>
              </w:rPr>
              <w:t xml:space="preserve">54 </w:t>
            </w:r>
          </w:p>
        </w:tc>
        <w:tc>
          <w:tcPr>
            <w:tcW w:w="1630" w:type="dxa"/>
            <w:tcBorders>
              <w:top w:val="nil"/>
              <w:left w:val="nil"/>
              <w:bottom w:val="single" w:color="auto" w:sz="4" w:space="0"/>
              <w:right w:val="single" w:color="auto" w:sz="4" w:space="0"/>
            </w:tcBorders>
            <w:shd w:val="clear" w:color="auto" w:fill="FFFFFF"/>
            <w:vAlign w:val="center"/>
          </w:tcPr>
          <w:p w14:paraId="1988DD1F">
            <w:pPr>
              <w:widowControl/>
              <w:jc w:val="right"/>
              <w:rPr>
                <w:rFonts w:ascii="宋体" w:hAnsi="宋体" w:cs="宋体"/>
                <w:b/>
                <w:bCs/>
                <w:color w:val="000000"/>
                <w:kern w:val="0"/>
                <w:sz w:val="24"/>
                <w:szCs w:val="24"/>
              </w:rPr>
            </w:pPr>
          </w:p>
        </w:tc>
      </w:tr>
      <w:tr w14:paraId="48F91DD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426FFD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原民办代课教师教龄补助</w:t>
            </w:r>
          </w:p>
        </w:tc>
        <w:tc>
          <w:tcPr>
            <w:tcW w:w="1436" w:type="dxa"/>
            <w:tcBorders>
              <w:top w:val="nil"/>
              <w:left w:val="nil"/>
              <w:bottom w:val="single" w:color="auto" w:sz="4" w:space="0"/>
              <w:right w:val="single" w:color="auto" w:sz="4" w:space="0"/>
            </w:tcBorders>
            <w:shd w:val="clear" w:color="auto" w:fill="FFFFFF"/>
            <w:vAlign w:val="center"/>
          </w:tcPr>
          <w:p w14:paraId="1ECD0C44">
            <w:pPr>
              <w:jc w:val="right"/>
              <w:rPr>
                <w:rFonts w:ascii="宋体" w:hAnsi="宋体" w:cs="宋体"/>
                <w:color w:val="000000"/>
                <w:sz w:val="24"/>
                <w:szCs w:val="24"/>
              </w:rPr>
            </w:pPr>
            <w:r>
              <w:rPr>
                <w:color w:val="000000"/>
              </w:rPr>
              <w:t xml:space="preserve">249 </w:t>
            </w:r>
          </w:p>
        </w:tc>
        <w:tc>
          <w:tcPr>
            <w:tcW w:w="1630" w:type="dxa"/>
            <w:tcBorders>
              <w:top w:val="nil"/>
              <w:left w:val="nil"/>
              <w:bottom w:val="single" w:color="auto" w:sz="4" w:space="0"/>
              <w:right w:val="single" w:color="auto" w:sz="4" w:space="0"/>
            </w:tcBorders>
            <w:shd w:val="clear" w:color="auto" w:fill="FFFFFF"/>
            <w:vAlign w:val="center"/>
          </w:tcPr>
          <w:p w14:paraId="0E9FED3F">
            <w:pPr>
              <w:widowControl/>
              <w:jc w:val="right"/>
              <w:rPr>
                <w:rFonts w:ascii="宋体" w:hAnsi="宋体" w:cs="宋体"/>
                <w:b/>
                <w:bCs/>
                <w:color w:val="000000"/>
                <w:kern w:val="0"/>
                <w:sz w:val="24"/>
                <w:szCs w:val="24"/>
              </w:rPr>
            </w:pPr>
          </w:p>
        </w:tc>
      </w:tr>
      <w:tr w14:paraId="318B3D8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F07703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2、职业教育</w:t>
            </w:r>
          </w:p>
        </w:tc>
        <w:tc>
          <w:tcPr>
            <w:tcW w:w="1436" w:type="dxa"/>
            <w:tcBorders>
              <w:top w:val="nil"/>
              <w:left w:val="nil"/>
              <w:bottom w:val="single" w:color="auto" w:sz="4" w:space="0"/>
              <w:right w:val="single" w:color="auto" w:sz="4" w:space="0"/>
            </w:tcBorders>
            <w:shd w:val="clear" w:color="auto" w:fill="FFFFFF"/>
            <w:vAlign w:val="center"/>
          </w:tcPr>
          <w:p w14:paraId="3496B042">
            <w:pPr>
              <w:jc w:val="right"/>
              <w:rPr>
                <w:rFonts w:ascii="宋体" w:hAnsi="宋体" w:cs="宋体"/>
                <w:color w:val="000000"/>
                <w:sz w:val="24"/>
                <w:szCs w:val="24"/>
              </w:rPr>
            </w:pPr>
            <w:r>
              <w:rPr>
                <w:color w:val="000000"/>
              </w:rPr>
              <w:t xml:space="preserve">1662 </w:t>
            </w:r>
          </w:p>
        </w:tc>
        <w:tc>
          <w:tcPr>
            <w:tcW w:w="1630" w:type="dxa"/>
            <w:tcBorders>
              <w:top w:val="nil"/>
              <w:left w:val="nil"/>
              <w:bottom w:val="single" w:color="auto" w:sz="4" w:space="0"/>
              <w:right w:val="single" w:color="auto" w:sz="4" w:space="0"/>
            </w:tcBorders>
            <w:shd w:val="clear" w:color="auto" w:fill="FFFFFF"/>
            <w:vAlign w:val="center"/>
          </w:tcPr>
          <w:p w14:paraId="67C39701">
            <w:pPr>
              <w:widowControl/>
              <w:jc w:val="right"/>
              <w:rPr>
                <w:rFonts w:ascii="宋体" w:hAnsi="宋体" w:cs="宋体"/>
                <w:b/>
                <w:bCs/>
                <w:color w:val="000000"/>
                <w:kern w:val="0"/>
                <w:sz w:val="24"/>
                <w:szCs w:val="24"/>
              </w:rPr>
            </w:pPr>
          </w:p>
        </w:tc>
      </w:tr>
      <w:tr w14:paraId="60D31D1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22C4B6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中等职业教育质量提升工程</w:t>
            </w:r>
          </w:p>
        </w:tc>
        <w:tc>
          <w:tcPr>
            <w:tcW w:w="1436" w:type="dxa"/>
            <w:tcBorders>
              <w:top w:val="nil"/>
              <w:left w:val="nil"/>
              <w:bottom w:val="single" w:color="auto" w:sz="4" w:space="0"/>
              <w:right w:val="single" w:color="auto" w:sz="4" w:space="0"/>
            </w:tcBorders>
            <w:shd w:val="clear" w:color="auto" w:fill="FFFFFF"/>
            <w:vAlign w:val="center"/>
          </w:tcPr>
          <w:p w14:paraId="733570C0">
            <w:pPr>
              <w:jc w:val="right"/>
              <w:rPr>
                <w:rFonts w:ascii="宋体" w:hAnsi="宋体" w:cs="宋体"/>
                <w:color w:val="000000"/>
                <w:sz w:val="24"/>
                <w:szCs w:val="24"/>
              </w:rPr>
            </w:pPr>
            <w:r>
              <w:rPr>
                <w:color w:val="000000"/>
              </w:rPr>
              <w:t xml:space="preserve">200 </w:t>
            </w:r>
          </w:p>
        </w:tc>
        <w:tc>
          <w:tcPr>
            <w:tcW w:w="1630" w:type="dxa"/>
            <w:tcBorders>
              <w:top w:val="nil"/>
              <w:left w:val="nil"/>
              <w:bottom w:val="single" w:color="auto" w:sz="4" w:space="0"/>
              <w:right w:val="single" w:color="auto" w:sz="4" w:space="0"/>
            </w:tcBorders>
            <w:shd w:val="clear" w:color="auto" w:fill="FFFFFF"/>
            <w:vAlign w:val="center"/>
          </w:tcPr>
          <w:p w14:paraId="4E1B2CBD">
            <w:pPr>
              <w:widowControl/>
              <w:jc w:val="right"/>
              <w:rPr>
                <w:rFonts w:ascii="宋体" w:hAnsi="宋体" w:cs="宋体"/>
                <w:b/>
                <w:bCs/>
                <w:color w:val="000000"/>
                <w:kern w:val="0"/>
                <w:sz w:val="24"/>
                <w:szCs w:val="24"/>
              </w:rPr>
            </w:pPr>
          </w:p>
        </w:tc>
      </w:tr>
      <w:tr w14:paraId="41D97BF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8B2EA62">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中职免学费</w:t>
            </w:r>
          </w:p>
        </w:tc>
        <w:tc>
          <w:tcPr>
            <w:tcW w:w="1436" w:type="dxa"/>
            <w:tcBorders>
              <w:top w:val="nil"/>
              <w:left w:val="nil"/>
              <w:bottom w:val="single" w:color="auto" w:sz="4" w:space="0"/>
              <w:right w:val="single" w:color="auto" w:sz="4" w:space="0"/>
            </w:tcBorders>
            <w:shd w:val="clear" w:color="auto" w:fill="FFFFFF"/>
            <w:vAlign w:val="center"/>
          </w:tcPr>
          <w:p w14:paraId="78342A90">
            <w:pPr>
              <w:jc w:val="right"/>
              <w:rPr>
                <w:rFonts w:ascii="宋体" w:hAnsi="宋体" w:cs="宋体"/>
                <w:color w:val="000000"/>
                <w:sz w:val="24"/>
                <w:szCs w:val="24"/>
              </w:rPr>
            </w:pPr>
            <w:r>
              <w:rPr>
                <w:color w:val="000000"/>
              </w:rPr>
              <w:t xml:space="preserve">559 </w:t>
            </w:r>
          </w:p>
        </w:tc>
        <w:tc>
          <w:tcPr>
            <w:tcW w:w="1630" w:type="dxa"/>
            <w:tcBorders>
              <w:top w:val="nil"/>
              <w:left w:val="nil"/>
              <w:bottom w:val="single" w:color="auto" w:sz="4" w:space="0"/>
              <w:right w:val="single" w:color="auto" w:sz="4" w:space="0"/>
            </w:tcBorders>
            <w:shd w:val="clear" w:color="auto" w:fill="FFFFFF"/>
            <w:vAlign w:val="center"/>
          </w:tcPr>
          <w:p w14:paraId="1371609E">
            <w:pPr>
              <w:widowControl/>
              <w:jc w:val="right"/>
              <w:rPr>
                <w:rFonts w:ascii="宋体" w:hAnsi="宋体" w:cs="宋体"/>
                <w:b/>
                <w:bCs/>
                <w:color w:val="000000"/>
                <w:kern w:val="0"/>
                <w:sz w:val="24"/>
                <w:szCs w:val="24"/>
              </w:rPr>
            </w:pPr>
          </w:p>
        </w:tc>
      </w:tr>
      <w:tr w14:paraId="63EC5FF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B81542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中职助学金</w:t>
            </w:r>
          </w:p>
        </w:tc>
        <w:tc>
          <w:tcPr>
            <w:tcW w:w="1436" w:type="dxa"/>
            <w:tcBorders>
              <w:top w:val="nil"/>
              <w:left w:val="nil"/>
              <w:bottom w:val="single" w:color="auto" w:sz="4" w:space="0"/>
              <w:right w:val="single" w:color="auto" w:sz="4" w:space="0"/>
            </w:tcBorders>
            <w:shd w:val="clear" w:color="auto" w:fill="FFFFFF"/>
            <w:vAlign w:val="center"/>
          </w:tcPr>
          <w:p w14:paraId="319DA074">
            <w:pPr>
              <w:jc w:val="right"/>
              <w:rPr>
                <w:rFonts w:ascii="宋体" w:hAnsi="宋体" w:cs="宋体"/>
                <w:color w:val="000000"/>
                <w:sz w:val="24"/>
                <w:szCs w:val="24"/>
              </w:rPr>
            </w:pPr>
            <w:r>
              <w:rPr>
                <w:color w:val="000000"/>
              </w:rPr>
              <w:t xml:space="preserve">597 </w:t>
            </w:r>
          </w:p>
        </w:tc>
        <w:tc>
          <w:tcPr>
            <w:tcW w:w="1630" w:type="dxa"/>
            <w:tcBorders>
              <w:top w:val="nil"/>
              <w:left w:val="nil"/>
              <w:bottom w:val="single" w:color="auto" w:sz="4" w:space="0"/>
              <w:right w:val="single" w:color="auto" w:sz="4" w:space="0"/>
            </w:tcBorders>
            <w:shd w:val="clear" w:color="auto" w:fill="FFFFFF"/>
            <w:vAlign w:val="center"/>
          </w:tcPr>
          <w:p w14:paraId="37B1AB68">
            <w:pPr>
              <w:widowControl/>
              <w:jc w:val="right"/>
              <w:rPr>
                <w:rFonts w:ascii="宋体" w:hAnsi="宋体" w:cs="宋体"/>
                <w:b/>
                <w:bCs/>
                <w:color w:val="000000"/>
                <w:kern w:val="0"/>
                <w:sz w:val="24"/>
                <w:szCs w:val="24"/>
              </w:rPr>
            </w:pPr>
          </w:p>
        </w:tc>
      </w:tr>
      <w:tr w14:paraId="1C0E9C2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47124D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职教中心生均公用经费</w:t>
            </w:r>
          </w:p>
        </w:tc>
        <w:tc>
          <w:tcPr>
            <w:tcW w:w="1436" w:type="dxa"/>
            <w:tcBorders>
              <w:top w:val="nil"/>
              <w:left w:val="nil"/>
              <w:bottom w:val="single" w:color="auto" w:sz="4" w:space="0"/>
              <w:right w:val="single" w:color="auto" w:sz="4" w:space="0"/>
            </w:tcBorders>
            <w:shd w:val="clear" w:color="auto" w:fill="FFFFFF"/>
            <w:vAlign w:val="center"/>
          </w:tcPr>
          <w:p w14:paraId="2CFFB132">
            <w:pPr>
              <w:jc w:val="right"/>
              <w:rPr>
                <w:rFonts w:ascii="宋体" w:hAnsi="宋体" w:cs="宋体"/>
                <w:color w:val="000000"/>
                <w:sz w:val="24"/>
                <w:szCs w:val="24"/>
              </w:rPr>
            </w:pPr>
            <w:r>
              <w:rPr>
                <w:color w:val="000000"/>
              </w:rPr>
              <w:t xml:space="preserve">196 </w:t>
            </w:r>
          </w:p>
        </w:tc>
        <w:tc>
          <w:tcPr>
            <w:tcW w:w="1630" w:type="dxa"/>
            <w:tcBorders>
              <w:top w:val="nil"/>
              <w:left w:val="nil"/>
              <w:bottom w:val="single" w:color="auto" w:sz="4" w:space="0"/>
              <w:right w:val="single" w:color="auto" w:sz="4" w:space="0"/>
            </w:tcBorders>
            <w:shd w:val="clear" w:color="auto" w:fill="FFFFFF"/>
            <w:vAlign w:val="center"/>
          </w:tcPr>
          <w:p w14:paraId="14213373">
            <w:pPr>
              <w:widowControl/>
              <w:jc w:val="right"/>
              <w:rPr>
                <w:rFonts w:ascii="宋体" w:hAnsi="宋体" w:cs="宋体"/>
                <w:b/>
                <w:bCs/>
                <w:color w:val="000000"/>
                <w:kern w:val="0"/>
                <w:sz w:val="24"/>
                <w:szCs w:val="24"/>
              </w:rPr>
            </w:pPr>
          </w:p>
        </w:tc>
      </w:tr>
      <w:tr w14:paraId="542F09B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192D559">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职教中心奖补资金</w:t>
            </w:r>
          </w:p>
        </w:tc>
        <w:tc>
          <w:tcPr>
            <w:tcW w:w="1436" w:type="dxa"/>
            <w:tcBorders>
              <w:top w:val="nil"/>
              <w:left w:val="nil"/>
              <w:bottom w:val="single" w:color="auto" w:sz="4" w:space="0"/>
              <w:right w:val="single" w:color="auto" w:sz="4" w:space="0"/>
            </w:tcBorders>
            <w:shd w:val="clear" w:color="auto" w:fill="FFFFFF"/>
            <w:vAlign w:val="center"/>
          </w:tcPr>
          <w:p w14:paraId="5DC856B1">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3FE098B2">
            <w:pPr>
              <w:widowControl/>
              <w:jc w:val="right"/>
              <w:rPr>
                <w:rFonts w:ascii="宋体" w:hAnsi="宋体" w:cs="宋体"/>
                <w:b/>
                <w:bCs/>
                <w:color w:val="000000"/>
                <w:kern w:val="0"/>
                <w:sz w:val="24"/>
                <w:szCs w:val="24"/>
              </w:rPr>
            </w:pPr>
          </w:p>
        </w:tc>
      </w:tr>
      <w:tr w14:paraId="5D0F728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309D03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职教中心原贫困县中职学校补助</w:t>
            </w:r>
          </w:p>
        </w:tc>
        <w:tc>
          <w:tcPr>
            <w:tcW w:w="1436" w:type="dxa"/>
            <w:tcBorders>
              <w:top w:val="nil"/>
              <w:left w:val="nil"/>
              <w:bottom w:val="single" w:color="auto" w:sz="4" w:space="0"/>
              <w:right w:val="single" w:color="auto" w:sz="4" w:space="0"/>
            </w:tcBorders>
            <w:shd w:val="clear" w:color="auto" w:fill="FFFFFF"/>
            <w:vAlign w:val="center"/>
          </w:tcPr>
          <w:p w14:paraId="66BF8613">
            <w:pPr>
              <w:jc w:val="right"/>
              <w:rPr>
                <w:rFonts w:ascii="宋体" w:hAnsi="宋体" w:cs="宋体"/>
                <w:color w:val="000000"/>
                <w:sz w:val="24"/>
                <w:szCs w:val="24"/>
              </w:rPr>
            </w:pPr>
            <w:r>
              <w:rPr>
                <w:color w:val="000000"/>
              </w:rPr>
              <w:t xml:space="preserve">100 </w:t>
            </w:r>
          </w:p>
        </w:tc>
        <w:tc>
          <w:tcPr>
            <w:tcW w:w="1630" w:type="dxa"/>
            <w:tcBorders>
              <w:top w:val="nil"/>
              <w:left w:val="nil"/>
              <w:bottom w:val="single" w:color="auto" w:sz="4" w:space="0"/>
              <w:right w:val="single" w:color="auto" w:sz="4" w:space="0"/>
            </w:tcBorders>
            <w:shd w:val="clear" w:color="auto" w:fill="FFFFFF"/>
            <w:vAlign w:val="center"/>
          </w:tcPr>
          <w:p w14:paraId="58ECFEFB">
            <w:pPr>
              <w:widowControl/>
              <w:jc w:val="right"/>
              <w:rPr>
                <w:rFonts w:ascii="宋体" w:hAnsi="宋体" w:cs="宋体"/>
                <w:b/>
                <w:bCs/>
                <w:color w:val="000000"/>
                <w:kern w:val="0"/>
                <w:sz w:val="24"/>
                <w:szCs w:val="24"/>
              </w:rPr>
            </w:pPr>
          </w:p>
        </w:tc>
      </w:tr>
      <w:tr w14:paraId="3101465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80A7D5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3、特殊教育</w:t>
            </w:r>
          </w:p>
        </w:tc>
        <w:tc>
          <w:tcPr>
            <w:tcW w:w="1436" w:type="dxa"/>
            <w:tcBorders>
              <w:top w:val="nil"/>
              <w:left w:val="nil"/>
              <w:bottom w:val="single" w:color="auto" w:sz="4" w:space="0"/>
              <w:right w:val="single" w:color="auto" w:sz="4" w:space="0"/>
            </w:tcBorders>
            <w:shd w:val="clear" w:color="auto" w:fill="FFFFFF"/>
            <w:vAlign w:val="center"/>
          </w:tcPr>
          <w:p w14:paraId="56B12FB2">
            <w:pPr>
              <w:jc w:val="right"/>
              <w:rPr>
                <w:rFonts w:ascii="宋体" w:hAnsi="宋体" w:cs="宋体"/>
                <w:color w:val="000000"/>
                <w:sz w:val="24"/>
                <w:szCs w:val="24"/>
              </w:rPr>
            </w:pPr>
            <w:r>
              <w:rPr>
                <w:color w:val="000000"/>
              </w:rPr>
              <w:t xml:space="preserve">68 </w:t>
            </w:r>
          </w:p>
        </w:tc>
        <w:tc>
          <w:tcPr>
            <w:tcW w:w="1630" w:type="dxa"/>
            <w:tcBorders>
              <w:top w:val="nil"/>
              <w:left w:val="nil"/>
              <w:bottom w:val="single" w:color="auto" w:sz="4" w:space="0"/>
              <w:right w:val="single" w:color="auto" w:sz="4" w:space="0"/>
            </w:tcBorders>
            <w:shd w:val="clear" w:color="auto" w:fill="FFFFFF"/>
            <w:vAlign w:val="center"/>
          </w:tcPr>
          <w:p w14:paraId="6C274DE1">
            <w:pPr>
              <w:widowControl/>
              <w:jc w:val="right"/>
              <w:rPr>
                <w:rFonts w:ascii="宋体" w:hAnsi="宋体" w:cs="宋体"/>
                <w:b/>
                <w:bCs/>
                <w:color w:val="000000"/>
                <w:kern w:val="0"/>
                <w:sz w:val="24"/>
                <w:szCs w:val="24"/>
              </w:rPr>
            </w:pPr>
          </w:p>
        </w:tc>
      </w:tr>
      <w:tr w14:paraId="65B7E44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DBFEF4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特殊教育补助资金</w:t>
            </w:r>
          </w:p>
        </w:tc>
        <w:tc>
          <w:tcPr>
            <w:tcW w:w="1436" w:type="dxa"/>
            <w:tcBorders>
              <w:top w:val="nil"/>
              <w:left w:val="nil"/>
              <w:bottom w:val="single" w:color="auto" w:sz="4" w:space="0"/>
              <w:right w:val="single" w:color="auto" w:sz="4" w:space="0"/>
            </w:tcBorders>
            <w:shd w:val="clear" w:color="auto" w:fill="FFFFFF"/>
            <w:vAlign w:val="center"/>
          </w:tcPr>
          <w:p w14:paraId="6CD5F3B5">
            <w:pPr>
              <w:jc w:val="right"/>
              <w:rPr>
                <w:rFonts w:ascii="宋体" w:hAnsi="宋体" w:cs="宋体"/>
                <w:color w:val="000000"/>
                <w:sz w:val="24"/>
                <w:szCs w:val="24"/>
              </w:rPr>
            </w:pPr>
            <w:r>
              <w:rPr>
                <w:color w:val="000000"/>
              </w:rPr>
              <w:t xml:space="preserve">28 </w:t>
            </w:r>
          </w:p>
        </w:tc>
        <w:tc>
          <w:tcPr>
            <w:tcW w:w="1630" w:type="dxa"/>
            <w:tcBorders>
              <w:top w:val="nil"/>
              <w:left w:val="nil"/>
              <w:bottom w:val="single" w:color="auto" w:sz="4" w:space="0"/>
              <w:right w:val="single" w:color="auto" w:sz="4" w:space="0"/>
            </w:tcBorders>
            <w:shd w:val="clear" w:color="auto" w:fill="FFFFFF"/>
            <w:vAlign w:val="center"/>
          </w:tcPr>
          <w:p w14:paraId="51D3E756">
            <w:pPr>
              <w:widowControl/>
              <w:jc w:val="right"/>
              <w:rPr>
                <w:rFonts w:ascii="宋体" w:hAnsi="宋体" w:cs="宋体"/>
                <w:b/>
                <w:bCs/>
                <w:color w:val="000000"/>
                <w:kern w:val="0"/>
                <w:sz w:val="24"/>
                <w:szCs w:val="24"/>
              </w:rPr>
            </w:pPr>
          </w:p>
        </w:tc>
      </w:tr>
      <w:tr w14:paraId="0BDE8E2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DF27BD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特教生均公用经费</w:t>
            </w:r>
          </w:p>
        </w:tc>
        <w:tc>
          <w:tcPr>
            <w:tcW w:w="1436" w:type="dxa"/>
            <w:tcBorders>
              <w:top w:val="nil"/>
              <w:left w:val="nil"/>
              <w:bottom w:val="single" w:color="auto" w:sz="4" w:space="0"/>
              <w:right w:val="single" w:color="auto" w:sz="4" w:space="0"/>
            </w:tcBorders>
            <w:shd w:val="clear" w:color="auto" w:fill="FFFFFF"/>
            <w:vAlign w:val="center"/>
          </w:tcPr>
          <w:p w14:paraId="450F8E7F">
            <w:pPr>
              <w:jc w:val="right"/>
              <w:rPr>
                <w:rFonts w:ascii="宋体" w:hAnsi="宋体" w:cs="宋体"/>
                <w:color w:val="000000"/>
                <w:sz w:val="24"/>
                <w:szCs w:val="24"/>
              </w:rPr>
            </w:pPr>
            <w:r>
              <w:rPr>
                <w:color w:val="000000"/>
              </w:rPr>
              <w:t xml:space="preserve">40 </w:t>
            </w:r>
          </w:p>
        </w:tc>
        <w:tc>
          <w:tcPr>
            <w:tcW w:w="1630" w:type="dxa"/>
            <w:tcBorders>
              <w:top w:val="nil"/>
              <w:left w:val="nil"/>
              <w:bottom w:val="single" w:color="auto" w:sz="4" w:space="0"/>
              <w:right w:val="single" w:color="auto" w:sz="4" w:space="0"/>
            </w:tcBorders>
            <w:shd w:val="clear" w:color="auto" w:fill="FFFFFF"/>
            <w:vAlign w:val="center"/>
          </w:tcPr>
          <w:p w14:paraId="40220DC7">
            <w:pPr>
              <w:widowControl/>
              <w:jc w:val="right"/>
              <w:rPr>
                <w:rFonts w:ascii="宋体" w:hAnsi="宋体" w:cs="宋体"/>
                <w:b/>
                <w:bCs/>
                <w:color w:val="000000"/>
                <w:kern w:val="0"/>
                <w:sz w:val="24"/>
                <w:szCs w:val="24"/>
              </w:rPr>
            </w:pPr>
          </w:p>
        </w:tc>
      </w:tr>
      <w:tr w14:paraId="6C0CD8A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1A0607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（四）科学技术支出</w:t>
            </w:r>
          </w:p>
        </w:tc>
        <w:tc>
          <w:tcPr>
            <w:tcW w:w="1436" w:type="dxa"/>
            <w:tcBorders>
              <w:top w:val="nil"/>
              <w:left w:val="nil"/>
              <w:bottom w:val="single" w:color="auto" w:sz="4" w:space="0"/>
              <w:right w:val="single" w:color="auto" w:sz="4" w:space="0"/>
            </w:tcBorders>
            <w:shd w:val="clear" w:color="auto" w:fill="FFFFFF"/>
            <w:vAlign w:val="center"/>
          </w:tcPr>
          <w:p w14:paraId="664FD44B">
            <w:pPr>
              <w:jc w:val="right"/>
              <w:rPr>
                <w:rFonts w:ascii="宋体" w:hAnsi="宋体" w:cs="宋体"/>
                <w:color w:val="000000"/>
                <w:sz w:val="24"/>
                <w:szCs w:val="24"/>
              </w:rPr>
            </w:pPr>
            <w:r>
              <w:rPr>
                <w:color w:val="000000"/>
              </w:rPr>
              <w:t xml:space="preserve">15 </w:t>
            </w:r>
          </w:p>
        </w:tc>
        <w:tc>
          <w:tcPr>
            <w:tcW w:w="1630" w:type="dxa"/>
            <w:tcBorders>
              <w:top w:val="nil"/>
              <w:left w:val="nil"/>
              <w:bottom w:val="single" w:color="auto" w:sz="4" w:space="0"/>
              <w:right w:val="single" w:color="auto" w:sz="4" w:space="0"/>
            </w:tcBorders>
            <w:shd w:val="clear" w:color="auto" w:fill="FFFFFF"/>
            <w:vAlign w:val="center"/>
          </w:tcPr>
          <w:p w14:paraId="121AAF6B">
            <w:pPr>
              <w:widowControl/>
              <w:jc w:val="right"/>
              <w:rPr>
                <w:rFonts w:ascii="宋体" w:hAnsi="宋体" w:cs="宋体"/>
                <w:b/>
                <w:bCs/>
                <w:color w:val="000000"/>
                <w:kern w:val="0"/>
                <w:sz w:val="24"/>
                <w:szCs w:val="24"/>
              </w:rPr>
            </w:pPr>
          </w:p>
        </w:tc>
      </w:tr>
      <w:tr w14:paraId="3F70F1F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14E464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1、技术研究与开发</w:t>
            </w:r>
          </w:p>
        </w:tc>
        <w:tc>
          <w:tcPr>
            <w:tcW w:w="1436" w:type="dxa"/>
            <w:tcBorders>
              <w:top w:val="nil"/>
              <w:left w:val="nil"/>
              <w:bottom w:val="single" w:color="auto" w:sz="4" w:space="0"/>
              <w:right w:val="single" w:color="auto" w:sz="4" w:space="0"/>
            </w:tcBorders>
            <w:shd w:val="clear" w:color="auto" w:fill="FFFFFF"/>
            <w:vAlign w:val="center"/>
          </w:tcPr>
          <w:p w14:paraId="5A9F1B14">
            <w:pPr>
              <w:jc w:val="right"/>
              <w:rPr>
                <w:rFonts w:ascii="宋体" w:hAnsi="宋体" w:cs="宋体"/>
                <w:color w:val="000000"/>
                <w:sz w:val="24"/>
                <w:szCs w:val="24"/>
              </w:rPr>
            </w:pPr>
            <w:r>
              <w:rPr>
                <w:color w:val="000000"/>
              </w:rPr>
              <w:t xml:space="preserve">3 </w:t>
            </w:r>
          </w:p>
        </w:tc>
        <w:tc>
          <w:tcPr>
            <w:tcW w:w="1630" w:type="dxa"/>
            <w:tcBorders>
              <w:top w:val="nil"/>
              <w:left w:val="nil"/>
              <w:bottom w:val="single" w:color="auto" w:sz="4" w:space="0"/>
              <w:right w:val="single" w:color="auto" w:sz="4" w:space="0"/>
            </w:tcBorders>
            <w:shd w:val="clear" w:color="auto" w:fill="FFFFFF"/>
            <w:vAlign w:val="center"/>
          </w:tcPr>
          <w:p w14:paraId="4AE769CD">
            <w:pPr>
              <w:widowControl/>
              <w:jc w:val="right"/>
              <w:rPr>
                <w:rFonts w:ascii="宋体" w:hAnsi="宋体" w:cs="宋体"/>
                <w:b/>
                <w:bCs/>
                <w:color w:val="000000"/>
                <w:kern w:val="0"/>
                <w:sz w:val="24"/>
                <w:szCs w:val="24"/>
              </w:rPr>
            </w:pPr>
          </w:p>
        </w:tc>
      </w:tr>
      <w:tr w14:paraId="7BED68E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C5E6859">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专精特新“小巨人”企业科技特派团支撑及研发投入后补专项资金项目</w:t>
            </w:r>
          </w:p>
        </w:tc>
        <w:tc>
          <w:tcPr>
            <w:tcW w:w="1436" w:type="dxa"/>
            <w:tcBorders>
              <w:top w:val="nil"/>
              <w:left w:val="nil"/>
              <w:bottom w:val="single" w:color="auto" w:sz="4" w:space="0"/>
              <w:right w:val="single" w:color="auto" w:sz="4" w:space="0"/>
            </w:tcBorders>
            <w:shd w:val="clear" w:color="auto" w:fill="FFFFFF"/>
            <w:vAlign w:val="center"/>
          </w:tcPr>
          <w:p w14:paraId="7F885B0D">
            <w:pPr>
              <w:jc w:val="right"/>
              <w:rPr>
                <w:rFonts w:ascii="宋体" w:hAnsi="宋体" w:cs="宋体"/>
                <w:color w:val="000000"/>
                <w:sz w:val="24"/>
                <w:szCs w:val="24"/>
              </w:rPr>
            </w:pPr>
            <w:r>
              <w:rPr>
                <w:color w:val="000000"/>
              </w:rPr>
              <w:t xml:space="preserve">3 </w:t>
            </w:r>
          </w:p>
        </w:tc>
        <w:tc>
          <w:tcPr>
            <w:tcW w:w="1630" w:type="dxa"/>
            <w:tcBorders>
              <w:top w:val="nil"/>
              <w:left w:val="nil"/>
              <w:bottom w:val="single" w:color="auto" w:sz="4" w:space="0"/>
              <w:right w:val="single" w:color="auto" w:sz="4" w:space="0"/>
            </w:tcBorders>
            <w:shd w:val="clear" w:color="auto" w:fill="FFFFFF"/>
            <w:vAlign w:val="center"/>
          </w:tcPr>
          <w:p w14:paraId="1FC3294A">
            <w:pPr>
              <w:widowControl/>
              <w:jc w:val="right"/>
              <w:rPr>
                <w:rFonts w:ascii="宋体" w:hAnsi="宋体" w:cs="宋体"/>
                <w:b/>
                <w:bCs/>
                <w:color w:val="000000"/>
                <w:kern w:val="0"/>
                <w:sz w:val="24"/>
                <w:szCs w:val="24"/>
              </w:rPr>
            </w:pPr>
          </w:p>
        </w:tc>
      </w:tr>
      <w:tr w14:paraId="4B60D15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8E2FD1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2、科技条件与服务</w:t>
            </w:r>
          </w:p>
        </w:tc>
        <w:tc>
          <w:tcPr>
            <w:tcW w:w="1436" w:type="dxa"/>
            <w:tcBorders>
              <w:top w:val="nil"/>
              <w:left w:val="nil"/>
              <w:bottom w:val="single" w:color="auto" w:sz="4" w:space="0"/>
              <w:right w:val="single" w:color="auto" w:sz="4" w:space="0"/>
            </w:tcBorders>
            <w:shd w:val="clear" w:color="auto" w:fill="FFFFFF"/>
            <w:vAlign w:val="center"/>
          </w:tcPr>
          <w:p w14:paraId="42861CF5">
            <w:pPr>
              <w:jc w:val="right"/>
              <w:rPr>
                <w:rFonts w:ascii="宋体" w:hAnsi="宋体" w:cs="宋体"/>
                <w:color w:val="000000"/>
                <w:sz w:val="24"/>
                <w:szCs w:val="24"/>
              </w:rPr>
            </w:pPr>
            <w:r>
              <w:rPr>
                <w:color w:val="000000"/>
              </w:rPr>
              <w:t xml:space="preserve">2 </w:t>
            </w:r>
          </w:p>
        </w:tc>
        <w:tc>
          <w:tcPr>
            <w:tcW w:w="1630" w:type="dxa"/>
            <w:tcBorders>
              <w:top w:val="nil"/>
              <w:left w:val="nil"/>
              <w:bottom w:val="single" w:color="auto" w:sz="4" w:space="0"/>
              <w:right w:val="single" w:color="auto" w:sz="4" w:space="0"/>
            </w:tcBorders>
            <w:shd w:val="clear" w:color="auto" w:fill="FFFFFF"/>
            <w:vAlign w:val="center"/>
          </w:tcPr>
          <w:p w14:paraId="0222E970">
            <w:pPr>
              <w:widowControl/>
              <w:jc w:val="right"/>
              <w:rPr>
                <w:rFonts w:ascii="宋体" w:hAnsi="宋体" w:cs="宋体"/>
                <w:b/>
                <w:bCs/>
                <w:color w:val="000000"/>
                <w:kern w:val="0"/>
                <w:sz w:val="24"/>
                <w:szCs w:val="24"/>
              </w:rPr>
            </w:pPr>
          </w:p>
        </w:tc>
      </w:tr>
      <w:tr w14:paraId="5A55BAF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815D8E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专精特新“小巨人”企业科技特派团支撑及研发投入后补专项资金项目</w:t>
            </w:r>
          </w:p>
        </w:tc>
        <w:tc>
          <w:tcPr>
            <w:tcW w:w="1436" w:type="dxa"/>
            <w:tcBorders>
              <w:top w:val="nil"/>
              <w:left w:val="nil"/>
              <w:bottom w:val="single" w:color="auto" w:sz="4" w:space="0"/>
              <w:right w:val="single" w:color="auto" w:sz="4" w:space="0"/>
            </w:tcBorders>
            <w:shd w:val="clear" w:color="auto" w:fill="FFFFFF"/>
            <w:vAlign w:val="center"/>
          </w:tcPr>
          <w:p w14:paraId="010C170C">
            <w:pPr>
              <w:jc w:val="right"/>
              <w:rPr>
                <w:rFonts w:ascii="宋体" w:hAnsi="宋体" w:cs="宋体"/>
                <w:color w:val="000000"/>
                <w:sz w:val="24"/>
                <w:szCs w:val="24"/>
              </w:rPr>
            </w:pPr>
            <w:r>
              <w:rPr>
                <w:color w:val="000000"/>
              </w:rPr>
              <w:t xml:space="preserve">2 </w:t>
            </w:r>
          </w:p>
        </w:tc>
        <w:tc>
          <w:tcPr>
            <w:tcW w:w="1630" w:type="dxa"/>
            <w:tcBorders>
              <w:top w:val="nil"/>
              <w:left w:val="nil"/>
              <w:bottom w:val="single" w:color="auto" w:sz="4" w:space="0"/>
              <w:right w:val="single" w:color="auto" w:sz="4" w:space="0"/>
            </w:tcBorders>
            <w:shd w:val="clear" w:color="auto" w:fill="FFFFFF"/>
            <w:vAlign w:val="center"/>
          </w:tcPr>
          <w:p w14:paraId="468E0D3F">
            <w:pPr>
              <w:widowControl/>
              <w:jc w:val="right"/>
              <w:rPr>
                <w:rFonts w:ascii="宋体" w:hAnsi="宋体" w:cs="宋体"/>
                <w:b/>
                <w:bCs/>
                <w:color w:val="000000"/>
                <w:kern w:val="0"/>
                <w:sz w:val="24"/>
                <w:szCs w:val="24"/>
              </w:rPr>
            </w:pPr>
          </w:p>
        </w:tc>
      </w:tr>
      <w:tr w14:paraId="0ED5623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B93EFD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3、其他科学技术支出</w:t>
            </w:r>
          </w:p>
        </w:tc>
        <w:tc>
          <w:tcPr>
            <w:tcW w:w="1436" w:type="dxa"/>
            <w:tcBorders>
              <w:top w:val="nil"/>
              <w:left w:val="nil"/>
              <w:bottom w:val="single" w:color="auto" w:sz="4" w:space="0"/>
              <w:right w:val="single" w:color="auto" w:sz="4" w:space="0"/>
            </w:tcBorders>
            <w:shd w:val="clear" w:color="auto" w:fill="FFFFFF"/>
            <w:vAlign w:val="center"/>
          </w:tcPr>
          <w:p w14:paraId="4E913C8B">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3D6098F4">
            <w:pPr>
              <w:widowControl/>
              <w:jc w:val="right"/>
              <w:rPr>
                <w:rFonts w:ascii="宋体" w:hAnsi="宋体" w:cs="宋体"/>
                <w:b/>
                <w:bCs/>
                <w:color w:val="000000"/>
                <w:kern w:val="0"/>
                <w:sz w:val="24"/>
                <w:szCs w:val="24"/>
              </w:rPr>
            </w:pPr>
          </w:p>
        </w:tc>
      </w:tr>
      <w:tr w14:paraId="22E625E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DBC149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发改局高新技术企业认定奖补资金项目</w:t>
            </w:r>
          </w:p>
        </w:tc>
        <w:tc>
          <w:tcPr>
            <w:tcW w:w="1436" w:type="dxa"/>
            <w:tcBorders>
              <w:top w:val="nil"/>
              <w:left w:val="nil"/>
              <w:bottom w:val="single" w:color="auto" w:sz="4" w:space="0"/>
              <w:right w:val="single" w:color="auto" w:sz="4" w:space="0"/>
            </w:tcBorders>
            <w:shd w:val="clear" w:color="auto" w:fill="FFFFFF"/>
            <w:vAlign w:val="center"/>
          </w:tcPr>
          <w:p w14:paraId="74A355EE">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43B02ED5">
            <w:pPr>
              <w:widowControl/>
              <w:jc w:val="right"/>
              <w:rPr>
                <w:rFonts w:ascii="宋体" w:hAnsi="宋体" w:cs="宋体"/>
                <w:b/>
                <w:bCs/>
                <w:color w:val="000000"/>
                <w:kern w:val="0"/>
                <w:sz w:val="24"/>
                <w:szCs w:val="24"/>
              </w:rPr>
            </w:pPr>
          </w:p>
        </w:tc>
      </w:tr>
      <w:tr w14:paraId="6B4BA4C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53E9CB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（五）文化旅游体育与传媒支出</w:t>
            </w:r>
          </w:p>
        </w:tc>
        <w:tc>
          <w:tcPr>
            <w:tcW w:w="1436" w:type="dxa"/>
            <w:tcBorders>
              <w:top w:val="nil"/>
              <w:left w:val="nil"/>
              <w:bottom w:val="single" w:color="auto" w:sz="4" w:space="0"/>
              <w:right w:val="single" w:color="auto" w:sz="4" w:space="0"/>
            </w:tcBorders>
            <w:shd w:val="clear" w:color="auto" w:fill="FFFFFF"/>
            <w:vAlign w:val="center"/>
          </w:tcPr>
          <w:p w14:paraId="28B7A77F">
            <w:pPr>
              <w:jc w:val="right"/>
              <w:rPr>
                <w:rFonts w:ascii="宋体" w:hAnsi="宋体" w:cs="宋体"/>
                <w:color w:val="000000"/>
                <w:sz w:val="24"/>
                <w:szCs w:val="24"/>
              </w:rPr>
            </w:pPr>
            <w:r>
              <w:rPr>
                <w:color w:val="000000"/>
              </w:rPr>
              <w:t xml:space="preserve">1135 </w:t>
            </w:r>
          </w:p>
        </w:tc>
        <w:tc>
          <w:tcPr>
            <w:tcW w:w="1630" w:type="dxa"/>
            <w:tcBorders>
              <w:top w:val="nil"/>
              <w:left w:val="nil"/>
              <w:bottom w:val="single" w:color="auto" w:sz="4" w:space="0"/>
              <w:right w:val="single" w:color="auto" w:sz="4" w:space="0"/>
            </w:tcBorders>
            <w:shd w:val="clear" w:color="auto" w:fill="FFFFFF"/>
            <w:vAlign w:val="center"/>
          </w:tcPr>
          <w:p w14:paraId="1FD9D106">
            <w:pPr>
              <w:widowControl/>
              <w:jc w:val="right"/>
              <w:rPr>
                <w:rFonts w:ascii="宋体" w:hAnsi="宋体" w:cs="宋体"/>
                <w:b/>
                <w:bCs/>
                <w:color w:val="000000"/>
                <w:kern w:val="0"/>
                <w:sz w:val="24"/>
                <w:szCs w:val="24"/>
              </w:rPr>
            </w:pPr>
          </w:p>
        </w:tc>
      </w:tr>
      <w:tr w14:paraId="2BF045B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2C423C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1、文物</w:t>
            </w:r>
          </w:p>
        </w:tc>
        <w:tc>
          <w:tcPr>
            <w:tcW w:w="1436" w:type="dxa"/>
            <w:tcBorders>
              <w:top w:val="nil"/>
              <w:left w:val="nil"/>
              <w:bottom w:val="single" w:color="auto" w:sz="4" w:space="0"/>
              <w:right w:val="single" w:color="auto" w:sz="4" w:space="0"/>
            </w:tcBorders>
            <w:shd w:val="clear" w:color="auto" w:fill="FFFFFF"/>
            <w:vAlign w:val="center"/>
          </w:tcPr>
          <w:p w14:paraId="293421FB">
            <w:pPr>
              <w:jc w:val="right"/>
              <w:rPr>
                <w:rFonts w:ascii="宋体" w:hAnsi="宋体" w:cs="宋体"/>
                <w:color w:val="000000"/>
                <w:sz w:val="24"/>
                <w:szCs w:val="24"/>
              </w:rPr>
            </w:pPr>
            <w:r>
              <w:rPr>
                <w:color w:val="000000"/>
              </w:rPr>
              <w:t xml:space="preserve">459 </w:t>
            </w:r>
          </w:p>
        </w:tc>
        <w:tc>
          <w:tcPr>
            <w:tcW w:w="1630" w:type="dxa"/>
            <w:tcBorders>
              <w:top w:val="nil"/>
              <w:left w:val="nil"/>
              <w:bottom w:val="single" w:color="auto" w:sz="4" w:space="0"/>
              <w:right w:val="single" w:color="auto" w:sz="4" w:space="0"/>
            </w:tcBorders>
            <w:shd w:val="clear" w:color="auto" w:fill="FFFFFF"/>
            <w:vAlign w:val="center"/>
          </w:tcPr>
          <w:p w14:paraId="7FBA7488">
            <w:pPr>
              <w:widowControl/>
              <w:jc w:val="right"/>
              <w:rPr>
                <w:rFonts w:ascii="宋体" w:hAnsi="宋体" w:cs="宋体"/>
                <w:b/>
                <w:bCs/>
                <w:color w:val="000000"/>
                <w:kern w:val="0"/>
                <w:sz w:val="24"/>
                <w:szCs w:val="24"/>
              </w:rPr>
            </w:pPr>
          </w:p>
        </w:tc>
      </w:tr>
      <w:tr w14:paraId="6BD8ADC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B60291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曲阳县博物馆可移动文物预防性保护项目</w:t>
            </w:r>
          </w:p>
        </w:tc>
        <w:tc>
          <w:tcPr>
            <w:tcW w:w="1436" w:type="dxa"/>
            <w:tcBorders>
              <w:top w:val="nil"/>
              <w:left w:val="nil"/>
              <w:bottom w:val="single" w:color="auto" w:sz="4" w:space="0"/>
              <w:right w:val="single" w:color="auto" w:sz="4" w:space="0"/>
            </w:tcBorders>
            <w:shd w:val="clear" w:color="auto" w:fill="FFFFFF"/>
            <w:vAlign w:val="center"/>
          </w:tcPr>
          <w:p w14:paraId="0BCAECCE">
            <w:pPr>
              <w:jc w:val="right"/>
              <w:rPr>
                <w:rFonts w:ascii="宋体" w:hAnsi="宋体" w:cs="宋体"/>
                <w:color w:val="000000"/>
                <w:sz w:val="24"/>
                <w:szCs w:val="24"/>
              </w:rPr>
            </w:pPr>
            <w:r>
              <w:rPr>
                <w:color w:val="000000"/>
              </w:rPr>
              <w:t xml:space="preserve">95 </w:t>
            </w:r>
          </w:p>
        </w:tc>
        <w:tc>
          <w:tcPr>
            <w:tcW w:w="1630" w:type="dxa"/>
            <w:tcBorders>
              <w:top w:val="nil"/>
              <w:left w:val="nil"/>
              <w:bottom w:val="single" w:color="auto" w:sz="4" w:space="0"/>
              <w:right w:val="single" w:color="auto" w:sz="4" w:space="0"/>
            </w:tcBorders>
            <w:shd w:val="clear" w:color="auto" w:fill="FFFFFF"/>
            <w:vAlign w:val="center"/>
          </w:tcPr>
          <w:p w14:paraId="18A456EB">
            <w:pPr>
              <w:widowControl/>
              <w:jc w:val="right"/>
              <w:rPr>
                <w:rFonts w:ascii="宋体" w:hAnsi="宋体" w:cs="宋体"/>
                <w:b/>
                <w:bCs/>
                <w:color w:val="000000"/>
                <w:kern w:val="0"/>
                <w:sz w:val="24"/>
                <w:szCs w:val="24"/>
              </w:rPr>
            </w:pPr>
          </w:p>
        </w:tc>
      </w:tr>
      <w:tr w14:paraId="5BD6BAE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7C8324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定窑遗址涧磁区窑址保护加固项目</w:t>
            </w:r>
          </w:p>
        </w:tc>
        <w:tc>
          <w:tcPr>
            <w:tcW w:w="1436" w:type="dxa"/>
            <w:tcBorders>
              <w:top w:val="nil"/>
              <w:left w:val="nil"/>
              <w:bottom w:val="single" w:color="auto" w:sz="4" w:space="0"/>
              <w:right w:val="single" w:color="auto" w:sz="4" w:space="0"/>
            </w:tcBorders>
            <w:shd w:val="clear" w:color="auto" w:fill="FFFFFF"/>
            <w:vAlign w:val="center"/>
          </w:tcPr>
          <w:p w14:paraId="24A271FB">
            <w:pPr>
              <w:jc w:val="right"/>
              <w:rPr>
                <w:rFonts w:ascii="宋体" w:hAnsi="宋体" w:cs="宋体"/>
                <w:color w:val="000000"/>
                <w:sz w:val="24"/>
                <w:szCs w:val="24"/>
              </w:rPr>
            </w:pPr>
            <w:r>
              <w:rPr>
                <w:color w:val="000000"/>
              </w:rPr>
              <w:t xml:space="preserve">302 </w:t>
            </w:r>
          </w:p>
        </w:tc>
        <w:tc>
          <w:tcPr>
            <w:tcW w:w="1630" w:type="dxa"/>
            <w:tcBorders>
              <w:top w:val="nil"/>
              <w:left w:val="nil"/>
              <w:bottom w:val="single" w:color="auto" w:sz="4" w:space="0"/>
              <w:right w:val="single" w:color="auto" w:sz="4" w:space="0"/>
            </w:tcBorders>
            <w:shd w:val="clear" w:color="auto" w:fill="FFFFFF"/>
            <w:vAlign w:val="center"/>
          </w:tcPr>
          <w:p w14:paraId="25B3CF12">
            <w:pPr>
              <w:widowControl/>
              <w:jc w:val="right"/>
              <w:rPr>
                <w:rFonts w:ascii="宋体" w:hAnsi="宋体" w:cs="宋体"/>
                <w:b/>
                <w:bCs/>
                <w:color w:val="000000"/>
                <w:kern w:val="0"/>
                <w:sz w:val="24"/>
                <w:szCs w:val="24"/>
              </w:rPr>
            </w:pPr>
          </w:p>
        </w:tc>
      </w:tr>
      <w:tr w14:paraId="12460D0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20B991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曲阳县博物馆免费开放补助资金</w:t>
            </w:r>
          </w:p>
        </w:tc>
        <w:tc>
          <w:tcPr>
            <w:tcW w:w="1436" w:type="dxa"/>
            <w:tcBorders>
              <w:top w:val="nil"/>
              <w:left w:val="nil"/>
              <w:bottom w:val="single" w:color="auto" w:sz="4" w:space="0"/>
              <w:right w:val="single" w:color="auto" w:sz="4" w:space="0"/>
            </w:tcBorders>
            <w:shd w:val="clear" w:color="auto" w:fill="FFFFFF"/>
            <w:vAlign w:val="center"/>
          </w:tcPr>
          <w:p w14:paraId="0EC97363">
            <w:pPr>
              <w:jc w:val="right"/>
              <w:rPr>
                <w:rFonts w:ascii="宋体" w:hAnsi="宋体" w:cs="宋体"/>
                <w:color w:val="000000"/>
                <w:sz w:val="24"/>
                <w:szCs w:val="24"/>
              </w:rPr>
            </w:pPr>
            <w:r>
              <w:rPr>
                <w:color w:val="000000"/>
              </w:rPr>
              <w:t xml:space="preserve">62 </w:t>
            </w:r>
          </w:p>
        </w:tc>
        <w:tc>
          <w:tcPr>
            <w:tcW w:w="1630" w:type="dxa"/>
            <w:tcBorders>
              <w:top w:val="nil"/>
              <w:left w:val="nil"/>
              <w:bottom w:val="single" w:color="auto" w:sz="4" w:space="0"/>
              <w:right w:val="single" w:color="auto" w:sz="4" w:space="0"/>
            </w:tcBorders>
            <w:shd w:val="clear" w:color="auto" w:fill="FFFFFF"/>
            <w:vAlign w:val="center"/>
          </w:tcPr>
          <w:p w14:paraId="056ED0E2">
            <w:pPr>
              <w:widowControl/>
              <w:jc w:val="right"/>
              <w:rPr>
                <w:rFonts w:ascii="宋体" w:hAnsi="宋体" w:cs="宋体"/>
                <w:b/>
                <w:bCs/>
                <w:color w:val="000000"/>
                <w:kern w:val="0"/>
                <w:sz w:val="24"/>
                <w:szCs w:val="24"/>
              </w:rPr>
            </w:pPr>
          </w:p>
        </w:tc>
      </w:tr>
      <w:tr w14:paraId="3A128C7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CFD4E33">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2、体育</w:t>
            </w:r>
          </w:p>
        </w:tc>
        <w:tc>
          <w:tcPr>
            <w:tcW w:w="1436" w:type="dxa"/>
            <w:tcBorders>
              <w:top w:val="nil"/>
              <w:left w:val="nil"/>
              <w:bottom w:val="single" w:color="auto" w:sz="4" w:space="0"/>
              <w:right w:val="single" w:color="auto" w:sz="4" w:space="0"/>
            </w:tcBorders>
            <w:shd w:val="clear" w:color="auto" w:fill="FFFFFF"/>
            <w:vAlign w:val="center"/>
          </w:tcPr>
          <w:p w14:paraId="6C3AE2E1">
            <w:pPr>
              <w:jc w:val="right"/>
              <w:rPr>
                <w:rFonts w:ascii="宋体" w:hAnsi="宋体" w:cs="宋体"/>
                <w:color w:val="000000"/>
                <w:sz w:val="24"/>
                <w:szCs w:val="24"/>
              </w:rPr>
            </w:pPr>
            <w:r>
              <w:rPr>
                <w:color w:val="000000"/>
              </w:rPr>
              <w:t xml:space="preserve">51 </w:t>
            </w:r>
          </w:p>
        </w:tc>
        <w:tc>
          <w:tcPr>
            <w:tcW w:w="1630" w:type="dxa"/>
            <w:tcBorders>
              <w:top w:val="nil"/>
              <w:left w:val="nil"/>
              <w:bottom w:val="single" w:color="auto" w:sz="4" w:space="0"/>
              <w:right w:val="single" w:color="auto" w:sz="4" w:space="0"/>
            </w:tcBorders>
            <w:shd w:val="clear" w:color="auto" w:fill="FFFFFF"/>
            <w:vAlign w:val="center"/>
          </w:tcPr>
          <w:p w14:paraId="7E6B21D6">
            <w:pPr>
              <w:widowControl/>
              <w:jc w:val="right"/>
              <w:rPr>
                <w:rFonts w:ascii="宋体" w:hAnsi="宋体" w:cs="宋体"/>
                <w:b/>
                <w:bCs/>
                <w:color w:val="000000"/>
                <w:kern w:val="0"/>
                <w:sz w:val="24"/>
                <w:szCs w:val="24"/>
              </w:rPr>
            </w:pPr>
          </w:p>
        </w:tc>
      </w:tr>
      <w:tr w14:paraId="78634CC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088604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公共体育场馆向社会免费或低收费开放补助资金</w:t>
            </w:r>
          </w:p>
        </w:tc>
        <w:tc>
          <w:tcPr>
            <w:tcW w:w="1436" w:type="dxa"/>
            <w:tcBorders>
              <w:top w:val="nil"/>
              <w:left w:val="nil"/>
              <w:bottom w:val="single" w:color="auto" w:sz="4" w:space="0"/>
              <w:right w:val="single" w:color="auto" w:sz="4" w:space="0"/>
            </w:tcBorders>
            <w:shd w:val="clear" w:color="auto" w:fill="FFFFFF"/>
            <w:vAlign w:val="center"/>
          </w:tcPr>
          <w:p w14:paraId="13665754">
            <w:pPr>
              <w:jc w:val="right"/>
              <w:rPr>
                <w:rFonts w:ascii="宋体" w:hAnsi="宋体" w:cs="宋体"/>
                <w:color w:val="000000"/>
                <w:sz w:val="24"/>
                <w:szCs w:val="24"/>
              </w:rPr>
            </w:pPr>
            <w:r>
              <w:rPr>
                <w:color w:val="000000"/>
              </w:rPr>
              <w:t xml:space="preserve">51 </w:t>
            </w:r>
          </w:p>
        </w:tc>
        <w:tc>
          <w:tcPr>
            <w:tcW w:w="1630" w:type="dxa"/>
            <w:tcBorders>
              <w:top w:val="nil"/>
              <w:left w:val="nil"/>
              <w:bottom w:val="single" w:color="auto" w:sz="4" w:space="0"/>
              <w:right w:val="single" w:color="auto" w:sz="4" w:space="0"/>
            </w:tcBorders>
            <w:shd w:val="clear" w:color="auto" w:fill="FFFFFF"/>
            <w:vAlign w:val="center"/>
          </w:tcPr>
          <w:p w14:paraId="563FC16E">
            <w:pPr>
              <w:widowControl/>
              <w:jc w:val="right"/>
              <w:rPr>
                <w:rFonts w:ascii="宋体" w:hAnsi="宋体" w:cs="宋体"/>
                <w:b/>
                <w:bCs/>
                <w:color w:val="000000"/>
                <w:kern w:val="0"/>
                <w:sz w:val="24"/>
                <w:szCs w:val="24"/>
              </w:rPr>
            </w:pPr>
          </w:p>
        </w:tc>
      </w:tr>
      <w:tr w14:paraId="7D57398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553E4B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3、其他文化旅游体育与传媒支出</w:t>
            </w:r>
          </w:p>
        </w:tc>
        <w:tc>
          <w:tcPr>
            <w:tcW w:w="1436" w:type="dxa"/>
            <w:tcBorders>
              <w:top w:val="nil"/>
              <w:left w:val="nil"/>
              <w:bottom w:val="single" w:color="auto" w:sz="4" w:space="0"/>
              <w:right w:val="single" w:color="auto" w:sz="4" w:space="0"/>
            </w:tcBorders>
            <w:shd w:val="clear" w:color="auto" w:fill="FFFFFF"/>
            <w:vAlign w:val="center"/>
          </w:tcPr>
          <w:p w14:paraId="571EC121">
            <w:pPr>
              <w:jc w:val="right"/>
              <w:rPr>
                <w:rFonts w:ascii="宋体" w:hAnsi="宋体" w:cs="宋体"/>
                <w:color w:val="000000"/>
                <w:sz w:val="24"/>
                <w:szCs w:val="24"/>
              </w:rPr>
            </w:pPr>
            <w:r>
              <w:rPr>
                <w:color w:val="000000"/>
              </w:rPr>
              <w:t xml:space="preserve">625 </w:t>
            </w:r>
          </w:p>
        </w:tc>
        <w:tc>
          <w:tcPr>
            <w:tcW w:w="1630" w:type="dxa"/>
            <w:tcBorders>
              <w:top w:val="nil"/>
              <w:left w:val="nil"/>
              <w:bottom w:val="single" w:color="auto" w:sz="4" w:space="0"/>
              <w:right w:val="single" w:color="auto" w:sz="4" w:space="0"/>
            </w:tcBorders>
            <w:shd w:val="clear" w:color="auto" w:fill="FFFFFF"/>
            <w:vAlign w:val="center"/>
          </w:tcPr>
          <w:p w14:paraId="643628D4">
            <w:pPr>
              <w:widowControl/>
              <w:jc w:val="right"/>
              <w:rPr>
                <w:rFonts w:ascii="宋体" w:hAnsi="宋体" w:cs="宋体"/>
                <w:b/>
                <w:bCs/>
                <w:color w:val="000000"/>
                <w:kern w:val="0"/>
                <w:sz w:val="24"/>
                <w:szCs w:val="24"/>
              </w:rPr>
            </w:pPr>
          </w:p>
        </w:tc>
      </w:tr>
      <w:tr w14:paraId="4C9732F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60DBA37">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农村文化建设项目经费（农村公益电影放映场次补贴省级）</w:t>
            </w:r>
          </w:p>
        </w:tc>
        <w:tc>
          <w:tcPr>
            <w:tcW w:w="1436" w:type="dxa"/>
            <w:tcBorders>
              <w:top w:val="nil"/>
              <w:left w:val="nil"/>
              <w:bottom w:val="single" w:color="auto" w:sz="4" w:space="0"/>
              <w:right w:val="single" w:color="auto" w:sz="4" w:space="0"/>
            </w:tcBorders>
            <w:shd w:val="clear" w:color="auto" w:fill="FFFFFF"/>
            <w:vAlign w:val="center"/>
          </w:tcPr>
          <w:p w14:paraId="47CEC4C0">
            <w:pPr>
              <w:jc w:val="right"/>
              <w:rPr>
                <w:rFonts w:ascii="宋体" w:hAnsi="宋体" w:cs="宋体"/>
                <w:color w:val="000000"/>
                <w:sz w:val="24"/>
                <w:szCs w:val="24"/>
              </w:rPr>
            </w:pPr>
            <w:r>
              <w:rPr>
                <w:color w:val="000000"/>
              </w:rPr>
              <w:t xml:space="preserve">59 </w:t>
            </w:r>
          </w:p>
        </w:tc>
        <w:tc>
          <w:tcPr>
            <w:tcW w:w="1630" w:type="dxa"/>
            <w:tcBorders>
              <w:top w:val="nil"/>
              <w:left w:val="nil"/>
              <w:bottom w:val="single" w:color="auto" w:sz="4" w:space="0"/>
              <w:right w:val="single" w:color="auto" w:sz="4" w:space="0"/>
            </w:tcBorders>
            <w:shd w:val="clear" w:color="auto" w:fill="FFFFFF"/>
            <w:vAlign w:val="center"/>
          </w:tcPr>
          <w:p w14:paraId="24AAE5BF">
            <w:pPr>
              <w:widowControl/>
              <w:jc w:val="right"/>
              <w:rPr>
                <w:rFonts w:ascii="宋体" w:hAnsi="宋体" w:cs="宋体"/>
                <w:b/>
                <w:bCs/>
                <w:color w:val="000000"/>
                <w:kern w:val="0"/>
                <w:sz w:val="24"/>
                <w:szCs w:val="24"/>
              </w:rPr>
            </w:pPr>
          </w:p>
        </w:tc>
      </w:tr>
      <w:tr w14:paraId="417AC3B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90EEA1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农村文化建设资金（农家书屋）</w:t>
            </w:r>
          </w:p>
        </w:tc>
        <w:tc>
          <w:tcPr>
            <w:tcW w:w="1436" w:type="dxa"/>
            <w:tcBorders>
              <w:top w:val="nil"/>
              <w:left w:val="nil"/>
              <w:bottom w:val="single" w:color="auto" w:sz="4" w:space="0"/>
              <w:right w:val="single" w:color="auto" w:sz="4" w:space="0"/>
            </w:tcBorders>
            <w:shd w:val="clear" w:color="auto" w:fill="FFFFFF"/>
            <w:vAlign w:val="center"/>
          </w:tcPr>
          <w:p w14:paraId="0E6AEBC5">
            <w:pPr>
              <w:jc w:val="right"/>
              <w:rPr>
                <w:rFonts w:ascii="宋体" w:hAnsi="宋体" w:cs="宋体"/>
                <w:color w:val="000000"/>
                <w:sz w:val="24"/>
                <w:szCs w:val="24"/>
              </w:rPr>
            </w:pPr>
            <w:r>
              <w:rPr>
                <w:color w:val="000000"/>
              </w:rPr>
              <w:t xml:space="preserve">37 </w:t>
            </w:r>
          </w:p>
        </w:tc>
        <w:tc>
          <w:tcPr>
            <w:tcW w:w="1630" w:type="dxa"/>
            <w:tcBorders>
              <w:top w:val="nil"/>
              <w:left w:val="nil"/>
              <w:bottom w:val="single" w:color="auto" w:sz="4" w:space="0"/>
              <w:right w:val="single" w:color="auto" w:sz="4" w:space="0"/>
            </w:tcBorders>
            <w:shd w:val="clear" w:color="auto" w:fill="FFFFFF"/>
            <w:vAlign w:val="center"/>
          </w:tcPr>
          <w:p w14:paraId="1E495215">
            <w:pPr>
              <w:widowControl/>
              <w:jc w:val="right"/>
              <w:rPr>
                <w:rFonts w:ascii="宋体" w:hAnsi="宋体" w:cs="宋体"/>
                <w:b/>
                <w:bCs/>
                <w:color w:val="000000"/>
                <w:kern w:val="0"/>
                <w:sz w:val="24"/>
                <w:szCs w:val="24"/>
              </w:rPr>
            </w:pPr>
          </w:p>
        </w:tc>
      </w:tr>
      <w:tr w14:paraId="45968A2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122E1F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新时代文明实践中心项目</w:t>
            </w:r>
          </w:p>
        </w:tc>
        <w:tc>
          <w:tcPr>
            <w:tcW w:w="1436" w:type="dxa"/>
            <w:tcBorders>
              <w:top w:val="nil"/>
              <w:left w:val="nil"/>
              <w:bottom w:val="single" w:color="auto" w:sz="4" w:space="0"/>
              <w:right w:val="single" w:color="auto" w:sz="4" w:space="0"/>
            </w:tcBorders>
            <w:shd w:val="clear" w:color="auto" w:fill="FFFFFF"/>
            <w:vAlign w:val="center"/>
          </w:tcPr>
          <w:p w14:paraId="43B884C1">
            <w:pPr>
              <w:jc w:val="right"/>
              <w:rPr>
                <w:rFonts w:ascii="宋体" w:hAnsi="宋体" w:cs="宋体"/>
                <w:color w:val="000000"/>
                <w:sz w:val="24"/>
                <w:szCs w:val="24"/>
              </w:rPr>
            </w:pPr>
            <w:r>
              <w:rPr>
                <w:color w:val="000000"/>
              </w:rPr>
              <w:t xml:space="preserve">15 </w:t>
            </w:r>
          </w:p>
        </w:tc>
        <w:tc>
          <w:tcPr>
            <w:tcW w:w="1630" w:type="dxa"/>
            <w:tcBorders>
              <w:top w:val="nil"/>
              <w:left w:val="nil"/>
              <w:bottom w:val="single" w:color="auto" w:sz="4" w:space="0"/>
              <w:right w:val="single" w:color="auto" w:sz="4" w:space="0"/>
            </w:tcBorders>
            <w:shd w:val="clear" w:color="auto" w:fill="FFFFFF"/>
            <w:vAlign w:val="center"/>
          </w:tcPr>
          <w:p w14:paraId="5459AAB0">
            <w:pPr>
              <w:widowControl/>
              <w:jc w:val="right"/>
              <w:rPr>
                <w:rFonts w:ascii="宋体" w:hAnsi="宋体" w:cs="宋体"/>
                <w:b/>
                <w:bCs/>
                <w:color w:val="000000"/>
                <w:kern w:val="0"/>
                <w:sz w:val="24"/>
                <w:szCs w:val="24"/>
              </w:rPr>
            </w:pPr>
          </w:p>
        </w:tc>
      </w:tr>
      <w:tr w14:paraId="27B1DA8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599C84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原乡镇公社电影放映员生活补助项目</w:t>
            </w:r>
          </w:p>
        </w:tc>
        <w:tc>
          <w:tcPr>
            <w:tcW w:w="1436" w:type="dxa"/>
            <w:tcBorders>
              <w:top w:val="nil"/>
              <w:left w:val="nil"/>
              <w:bottom w:val="single" w:color="auto" w:sz="4" w:space="0"/>
              <w:right w:val="single" w:color="auto" w:sz="4" w:space="0"/>
            </w:tcBorders>
            <w:shd w:val="clear" w:color="auto" w:fill="FFFFFF"/>
            <w:vAlign w:val="center"/>
          </w:tcPr>
          <w:p w14:paraId="16503AD9">
            <w:pPr>
              <w:jc w:val="right"/>
              <w:rPr>
                <w:rFonts w:ascii="宋体" w:hAnsi="宋体" w:cs="宋体"/>
                <w:color w:val="000000"/>
                <w:sz w:val="24"/>
                <w:szCs w:val="24"/>
              </w:rPr>
            </w:pPr>
            <w:r>
              <w:rPr>
                <w:color w:val="000000"/>
              </w:rPr>
              <w:t xml:space="preserve">9 </w:t>
            </w:r>
          </w:p>
        </w:tc>
        <w:tc>
          <w:tcPr>
            <w:tcW w:w="1630" w:type="dxa"/>
            <w:tcBorders>
              <w:top w:val="nil"/>
              <w:left w:val="nil"/>
              <w:bottom w:val="single" w:color="auto" w:sz="4" w:space="0"/>
              <w:right w:val="single" w:color="auto" w:sz="4" w:space="0"/>
            </w:tcBorders>
            <w:shd w:val="clear" w:color="auto" w:fill="FFFFFF"/>
            <w:vAlign w:val="center"/>
          </w:tcPr>
          <w:p w14:paraId="37C031DF">
            <w:pPr>
              <w:widowControl/>
              <w:jc w:val="right"/>
              <w:rPr>
                <w:rFonts w:ascii="宋体" w:hAnsi="宋体" w:cs="宋体"/>
                <w:b/>
                <w:bCs/>
                <w:color w:val="000000"/>
                <w:kern w:val="0"/>
                <w:sz w:val="24"/>
                <w:szCs w:val="24"/>
              </w:rPr>
            </w:pPr>
          </w:p>
        </w:tc>
      </w:tr>
      <w:tr w14:paraId="44B99B2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0474A1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中央支持地方公共文化服务体系建设</w:t>
            </w:r>
          </w:p>
        </w:tc>
        <w:tc>
          <w:tcPr>
            <w:tcW w:w="1436" w:type="dxa"/>
            <w:tcBorders>
              <w:top w:val="nil"/>
              <w:left w:val="nil"/>
              <w:bottom w:val="single" w:color="auto" w:sz="4" w:space="0"/>
              <w:right w:val="single" w:color="auto" w:sz="4" w:space="0"/>
            </w:tcBorders>
            <w:shd w:val="clear" w:color="auto" w:fill="FFFFFF"/>
            <w:vAlign w:val="center"/>
          </w:tcPr>
          <w:p w14:paraId="01807665">
            <w:pPr>
              <w:jc w:val="right"/>
              <w:rPr>
                <w:rFonts w:ascii="宋体" w:hAnsi="宋体" w:cs="宋体"/>
                <w:color w:val="000000"/>
                <w:sz w:val="24"/>
                <w:szCs w:val="24"/>
              </w:rPr>
            </w:pPr>
            <w:r>
              <w:rPr>
                <w:color w:val="000000"/>
              </w:rPr>
              <w:t xml:space="preserve">318 </w:t>
            </w:r>
          </w:p>
        </w:tc>
        <w:tc>
          <w:tcPr>
            <w:tcW w:w="1630" w:type="dxa"/>
            <w:tcBorders>
              <w:top w:val="nil"/>
              <w:left w:val="nil"/>
              <w:bottom w:val="single" w:color="auto" w:sz="4" w:space="0"/>
              <w:right w:val="single" w:color="auto" w:sz="4" w:space="0"/>
            </w:tcBorders>
            <w:shd w:val="clear" w:color="auto" w:fill="FFFFFF"/>
            <w:vAlign w:val="center"/>
          </w:tcPr>
          <w:p w14:paraId="29268ED5">
            <w:pPr>
              <w:widowControl/>
              <w:jc w:val="right"/>
              <w:rPr>
                <w:rFonts w:ascii="宋体" w:hAnsi="宋体" w:cs="宋体"/>
                <w:b/>
                <w:bCs/>
                <w:color w:val="000000"/>
                <w:kern w:val="0"/>
                <w:sz w:val="24"/>
                <w:szCs w:val="24"/>
              </w:rPr>
            </w:pPr>
          </w:p>
        </w:tc>
      </w:tr>
      <w:tr w14:paraId="25B4482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AFF12D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图书馆免费开放补助资金项目</w:t>
            </w:r>
          </w:p>
        </w:tc>
        <w:tc>
          <w:tcPr>
            <w:tcW w:w="1436" w:type="dxa"/>
            <w:tcBorders>
              <w:top w:val="nil"/>
              <w:left w:val="nil"/>
              <w:bottom w:val="single" w:color="auto" w:sz="4" w:space="0"/>
              <w:right w:val="single" w:color="auto" w:sz="4" w:space="0"/>
            </w:tcBorders>
            <w:shd w:val="clear" w:color="auto" w:fill="FFFFFF"/>
            <w:vAlign w:val="center"/>
          </w:tcPr>
          <w:p w14:paraId="7AAD0568">
            <w:pPr>
              <w:jc w:val="right"/>
              <w:rPr>
                <w:rFonts w:ascii="宋体" w:hAnsi="宋体" w:cs="宋体"/>
                <w:color w:val="000000"/>
                <w:sz w:val="24"/>
                <w:szCs w:val="24"/>
              </w:rPr>
            </w:pPr>
            <w:r>
              <w:rPr>
                <w:color w:val="000000"/>
              </w:rPr>
              <w:t xml:space="preserve">14 </w:t>
            </w:r>
          </w:p>
        </w:tc>
        <w:tc>
          <w:tcPr>
            <w:tcW w:w="1630" w:type="dxa"/>
            <w:tcBorders>
              <w:top w:val="nil"/>
              <w:left w:val="nil"/>
              <w:bottom w:val="single" w:color="auto" w:sz="4" w:space="0"/>
              <w:right w:val="single" w:color="auto" w:sz="4" w:space="0"/>
            </w:tcBorders>
            <w:shd w:val="clear" w:color="auto" w:fill="FFFFFF"/>
            <w:vAlign w:val="center"/>
          </w:tcPr>
          <w:p w14:paraId="72F3D762">
            <w:pPr>
              <w:widowControl/>
              <w:jc w:val="right"/>
              <w:rPr>
                <w:rFonts w:ascii="宋体" w:hAnsi="宋体" w:cs="宋体"/>
                <w:b/>
                <w:bCs/>
                <w:color w:val="000000"/>
                <w:kern w:val="0"/>
                <w:sz w:val="24"/>
                <w:szCs w:val="24"/>
              </w:rPr>
            </w:pPr>
          </w:p>
        </w:tc>
      </w:tr>
      <w:tr w14:paraId="6EB9DAB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492B706">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文化馆免费开放补助资金项目</w:t>
            </w:r>
          </w:p>
        </w:tc>
        <w:tc>
          <w:tcPr>
            <w:tcW w:w="1436" w:type="dxa"/>
            <w:tcBorders>
              <w:top w:val="nil"/>
              <w:left w:val="nil"/>
              <w:bottom w:val="single" w:color="auto" w:sz="4" w:space="0"/>
              <w:right w:val="single" w:color="auto" w:sz="4" w:space="0"/>
            </w:tcBorders>
            <w:shd w:val="clear" w:color="auto" w:fill="FFFFFF"/>
            <w:vAlign w:val="center"/>
          </w:tcPr>
          <w:p w14:paraId="39A2E7B5">
            <w:pPr>
              <w:jc w:val="right"/>
              <w:rPr>
                <w:rFonts w:ascii="宋体" w:hAnsi="宋体" w:cs="宋体"/>
                <w:color w:val="000000"/>
                <w:sz w:val="24"/>
                <w:szCs w:val="24"/>
              </w:rPr>
            </w:pPr>
            <w:r>
              <w:rPr>
                <w:color w:val="000000"/>
              </w:rPr>
              <w:t xml:space="preserve">14 </w:t>
            </w:r>
          </w:p>
        </w:tc>
        <w:tc>
          <w:tcPr>
            <w:tcW w:w="1630" w:type="dxa"/>
            <w:tcBorders>
              <w:top w:val="nil"/>
              <w:left w:val="nil"/>
              <w:bottom w:val="single" w:color="auto" w:sz="4" w:space="0"/>
              <w:right w:val="single" w:color="auto" w:sz="4" w:space="0"/>
            </w:tcBorders>
            <w:shd w:val="clear" w:color="auto" w:fill="FFFFFF"/>
            <w:vAlign w:val="center"/>
          </w:tcPr>
          <w:p w14:paraId="7816FD84">
            <w:pPr>
              <w:widowControl/>
              <w:jc w:val="right"/>
              <w:rPr>
                <w:rFonts w:ascii="宋体" w:hAnsi="宋体" w:cs="宋体"/>
                <w:b/>
                <w:bCs/>
                <w:color w:val="000000"/>
                <w:kern w:val="0"/>
                <w:sz w:val="24"/>
                <w:szCs w:val="24"/>
              </w:rPr>
            </w:pPr>
          </w:p>
        </w:tc>
      </w:tr>
      <w:tr w14:paraId="441FBFA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9C7AFD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文化站免费开放补助资金项目</w:t>
            </w:r>
          </w:p>
        </w:tc>
        <w:tc>
          <w:tcPr>
            <w:tcW w:w="1436" w:type="dxa"/>
            <w:tcBorders>
              <w:top w:val="nil"/>
              <w:left w:val="nil"/>
              <w:bottom w:val="single" w:color="auto" w:sz="4" w:space="0"/>
              <w:right w:val="single" w:color="auto" w:sz="4" w:space="0"/>
            </w:tcBorders>
            <w:shd w:val="clear" w:color="auto" w:fill="FFFFFF"/>
            <w:vAlign w:val="center"/>
          </w:tcPr>
          <w:p w14:paraId="37A79324">
            <w:pPr>
              <w:jc w:val="right"/>
              <w:rPr>
                <w:rFonts w:ascii="宋体" w:hAnsi="宋体" w:cs="宋体"/>
                <w:color w:val="000000"/>
                <w:sz w:val="24"/>
                <w:szCs w:val="24"/>
              </w:rPr>
            </w:pPr>
            <w:r>
              <w:rPr>
                <w:color w:val="000000"/>
              </w:rPr>
              <w:t xml:space="preserve">63 </w:t>
            </w:r>
          </w:p>
        </w:tc>
        <w:tc>
          <w:tcPr>
            <w:tcW w:w="1630" w:type="dxa"/>
            <w:tcBorders>
              <w:top w:val="nil"/>
              <w:left w:val="nil"/>
              <w:bottom w:val="single" w:color="auto" w:sz="4" w:space="0"/>
              <w:right w:val="single" w:color="auto" w:sz="4" w:space="0"/>
            </w:tcBorders>
            <w:shd w:val="clear" w:color="auto" w:fill="FFFFFF"/>
            <w:vAlign w:val="center"/>
          </w:tcPr>
          <w:p w14:paraId="163E8F02">
            <w:pPr>
              <w:widowControl/>
              <w:jc w:val="right"/>
              <w:rPr>
                <w:rFonts w:ascii="宋体" w:hAnsi="宋体" w:cs="宋体"/>
                <w:b/>
                <w:bCs/>
                <w:color w:val="000000"/>
                <w:kern w:val="0"/>
                <w:sz w:val="24"/>
                <w:szCs w:val="24"/>
              </w:rPr>
            </w:pPr>
          </w:p>
        </w:tc>
      </w:tr>
      <w:tr w14:paraId="2FB6D9D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DCEE56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非物质文化遗产保护专项资金</w:t>
            </w:r>
          </w:p>
        </w:tc>
        <w:tc>
          <w:tcPr>
            <w:tcW w:w="1436" w:type="dxa"/>
            <w:tcBorders>
              <w:top w:val="nil"/>
              <w:left w:val="nil"/>
              <w:bottom w:val="single" w:color="auto" w:sz="4" w:space="0"/>
              <w:right w:val="single" w:color="auto" w:sz="4" w:space="0"/>
            </w:tcBorders>
            <w:shd w:val="clear" w:color="auto" w:fill="FFFFFF"/>
            <w:vAlign w:val="center"/>
          </w:tcPr>
          <w:p w14:paraId="36CD765C">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44553E99">
            <w:pPr>
              <w:widowControl/>
              <w:jc w:val="right"/>
              <w:rPr>
                <w:rFonts w:ascii="宋体" w:hAnsi="宋体" w:cs="宋体"/>
                <w:b/>
                <w:bCs/>
                <w:color w:val="000000"/>
                <w:kern w:val="0"/>
                <w:sz w:val="24"/>
                <w:szCs w:val="24"/>
              </w:rPr>
            </w:pPr>
          </w:p>
        </w:tc>
      </w:tr>
      <w:tr w14:paraId="4A3CCBC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898CD5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戏曲进乡村经费项目</w:t>
            </w:r>
          </w:p>
        </w:tc>
        <w:tc>
          <w:tcPr>
            <w:tcW w:w="1436" w:type="dxa"/>
            <w:tcBorders>
              <w:top w:val="nil"/>
              <w:left w:val="nil"/>
              <w:bottom w:val="single" w:color="auto" w:sz="4" w:space="0"/>
              <w:right w:val="single" w:color="auto" w:sz="4" w:space="0"/>
            </w:tcBorders>
            <w:shd w:val="clear" w:color="auto" w:fill="FFFFFF"/>
            <w:vAlign w:val="center"/>
          </w:tcPr>
          <w:p w14:paraId="378ABADD">
            <w:pPr>
              <w:jc w:val="right"/>
              <w:rPr>
                <w:rFonts w:ascii="宋体" w:hAnsi="宋体" w:cs="宋体"/>
                <w:color w:val="000000"/>
                <w:sz w:val="24"/>
                <w:szCs w:val="24"/>
              </w:rPr>
            </w:pPr>
            <w:r>
              <w:rPr>
                <w:color w:val="000000"/>
              </w:rPr>
              <w:t xml:space="preserve">54 </w:t>
            </w:r>
          </w:p>
        </w:tc>
        <w:tc>
          <w:tcPr>
            <w:tcW w:w="1630" w:type="dxa"/>
            <w:tcBorders>
              <w:top w:val="nil"/>
              <w:left w:val="nil"/>
              <w:bottom w:val="single" w:color="auto" w:sz="4" w:space="0"/>
              <w:right w:val="single" w:color="auto" w:sz="4" w:space="0"/>
            </w:tcBorders>
            <w:shd w:val="clear" w:color="auto" w:fill="FFFFFF"/>
            <w:vAlign w:val="center"/>
          </w:tcPr>
          <w:p w14:paraId="0E9D0324">
            <w:pPr>
              <w:widowControl/>
              <w:jc w:val="right"/>
              <w:rPr>
                <w:rFonts w:ascii="宋体" w:hAnsi="宋体" w:cs="宋体"/>
                <w:b/>
                <w:bCs/>
                <w:color w:val="000000"/>
                <w:kern w:val="0"/>
                <w:sz w:val="24"/>
                <w:szCs w:val="24"/>
              </w:rPr>
            </w:pPr>
          </w:p>
        </w:tc>
      </w:tr>
      <w:tr w14:paraId="14C0FAE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41C958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文化人才专项经费项目</w:t>
            </w:r>
          </w:p>
        </w:tc>
        <w:tc>
          <w:tcPr>
            <w:tcW w:w="1436" w:type="dxa"/>
            <w:tcBorders>
              <w:top w:val="nil"/>
              <w:left w:val="nil"/>
              <w:bottom w:val="single" w:color="auto" w:sz="4" w:space="0"/>
              <w:right w:val="single" w:color="auto" w:sz="4" w:space="0"/>
            </w:tcBorders>
            <w:shd w:val="clear" w:color="auto" w:fill="FFFFFF"/>
            <w:vAlign w:val="center"/>
          </w:tcPr>
          <w:p w14:paraId="56DCB33E">
            <w:pPr>
              <w:jc w:val="right"/>
              <w:rPr>
                <w:rFonts w:ascii="宋体" w:hAnsi="宋体" w:cs="宋体"/>
                <w:color w:val="000000"/>
                <w:sz w:val="24"/>
                <w:szCs w:val="24"/>
              </w:rPr>
            </w:pPr>
            <w:r>
              <w:rPr>
                <w:color w:val="000000"/>
              </w:rPr>
              <w:t xml:space="preserve">23 </w:t>
            </w:r>
          </w:p>
        </w:tc>
        <w:tc>
          <w:tcPr>
            <w:tcW w:w="1630" w:type="dxa"/>
            <w:tcBorders>
              <w:top w:val="nil"/>
              <w:left w:val="nil"/>
              <w:bottom w:val="single" w:color="auto" w:sz="4" w:space="0"/>
              <w:right w:val="single" w:color="auto" w:sz="4" w:space="0"/>
            </w:tcBorders>
            <w:shd w:val="clear" w:color="auto" w:fill="FFFFFF"/>
            <w:vAlign w:val="center"/>
          </w:tcPr>
          <w:p w14:paraId="59FA5291">
            <w:pPr>
              <w:widowControl/>
              <w:jc w:val="right"/>
              <w:rPr>
                <w:rFonts w:ascii="宋体" w:hAnsi="宋体" w:cs="宋体"/>
                <w:b/>
                <w:bCs/>
                <w:color w:val="000000"/>
                <w:kern w:val="0"/>
                <w:sz w:val="24"/>
                <w:szCs w:val="24"/>
              </w:rPr>
            </w:pPr>
          </w:p>
        </w:tc>
      </w:tr>
      <w:tr w14:paraId="4A55B83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AC31860">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（六）社会保障和就业支出</w:t>
            </w:r>
          </w:p>
        </w:tc>
        <w:tc>
          <w:tcPr>
            <w:tcW w:w="1436" w:type="dxa"/>
            <w:tcBorders>
              <w:top w:val="nil"/>
              <w:left w:val="nil"/>
              <w:bottom w:val="single" w:color="auto" w:sz="4" w:space="0"/>
              <w:right w:val="single" w:color="auto" w:sz="4" w:space="0"/>
            </w:tcBorders>
            <w:shd w:val="clear" w:color="auto" w:fill="FFFFFF"/>
            <w:vAlign w:val="center"/>
          </w:tcPr>
          <w:p w14:paraId="42474765">
            <w:pPr>
              <w:jc w:val="right"/>
              <w:rPr>
                <w:rFonts w:ascii="宋体" w:hAnsi="宋体" w:cs="宋体"/>
                <w:color w:val="000000"/>
                <w:sz w:val="24"/>
                <w:szCs w:val="24"/>
              </w:rPr>
            </w:pPr>
            <w:r>
              <w:rPr>
                <w:color w:val="000000"/>
              </w:rPr>
              <w:t>36604</w:t>
            </w:r>
          </w:p>
        </w:tc>
        <w:tc>
          <w:tcPr>
            <w:tcW w:w="1630" w:type="dxa"/>
            <w:tcBorders>
              <w:top w:val="nil"/>
              <w:left w:val="nil"/>
              <w:bottom w:val="single" w:color="auto" w:sz="4" w:space="0"/>
              <w:right w:val="single" w:color="auto" w:sz="4" w:space="0"/>
            </w:tcBorders>
            <w:shd w:val="clear" w:color="auto" w:fill="FFFFFF"/>
            <w:vAlign w:val="center"/>
          </w:tcPr>
          <w:p w14:paraId="45936308">
            <w:pPr>
              <w:widowControl/>
              <w:jc w:val="right"/>
              <w:rPr>
                <w:rFonts w:ascii="宋体" w:hAnsi="宋体" w:cs="宋体"/>
                <w:b/>
                <w:bCs/>
                <w:color w:val="000000"/>
                <w:kern w:val="0"/>
                <w:sz w:val="24"/>
                <w:szCs w:val="24"/>
              </w:rPr>
            </w:pPr>
          </w:p>
        </w:tc>
      </w:tr>
      <w:tr w14:paraId="524575B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A1E1BD4">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1、民政管理事务</w:t>
            </w:r>
          </w:p>
        </w:tc>
        <w:tc>
          <w:tcPr>
            <w:tcW w:w="1436" w:type="dxa"/>
            <w:tcBorders>
              <w:top w:val="nil"/>
              <w:left w:val="nil"/>
              <w:bottom w:val="single" w:color="auto" w:sz="4" w:space="0"/>
              <w:right w:val="single" w:color="auto" w:sz="4" w:space="0"/>
            </w:tcBorders>
            <w:shd w:val="clear" w:color="auto" w:fill="FFFFFF"/>
            <w:vAlign w:val="center"/>
          </w:tcPr>
          <w:p w14:paraId="7DD327D3">
            <w:pPr>
              <w:jc w:val="right"/>
              <w:rPr>
                <w:rFonts w:ascii="宋体" w:hAnsi="宋体" w:cs="宋体"/>
                <w:color w:val="000000"/>
                <w:sz w:val="24"/>
                <w:szCs w:val="24"/>
              </w:rPr>
            </w:pPr>
            <w:r>
              <w:rPr>
                <w:color w:val="000000"/>
              </w:rPr>
              <w:t xml:space="preserve">17 </w:t>
            </w:r>
          </w:p>
        </w:tc>
        <w:tc>
          <w:tcPr>
            <w:tcW w:w="1630" w:type="dxa"/>
            <w:tcBorders>
              <w:top w:val="nil"/>
              <w:left w:val="nil"/>
              <w:bottom w:val="single" w:color="auto" w:sz="4" w:space="0"/>
              <w:right w:val="single" w:color="auto" w:sz="4" w:space="0"/>
            </w:tcBorders>
            <w:shd w:val="clear" w:color="auto" w:fill="FFFFFF"/>
            <w:vAlign w:val="center"/>
          </w:tcPr>
          <w:p w14:paraId="6C70941E">
            <w:pPr>
              <w:widowControl/>
              <w:jc w:val="right"/>
              <w:rPr>
                <w:rFonts w:ascii="宋体" w:hAnsi="宋体" w:cs="宋体"/>
                <w:b/>
                <w:bCs/>
                <w:color w:val="000000"/>
                <w:kern w:val="0"/>
                <w:sz w:val="24"/>
                <w:szCs w:val="24"/>
              </w:rPr>
            </w:pPr>
          </w:p>
        </w:tc>
      </w:tr>
      <w:tr w14:paraId="6DBBE3D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876F4ED">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养老机构消防设施改造补贴</w:t>
            </w:r>
          </w:p>
        </w:tc>
        <w:tc>
          <w:tcPr>
            <w:tcW w:w="1436" w:type="dxa"/>
            <w:tcBorders>
              <w:top w:val="nil"/>
              <w:left w:val="nil"/>
              <w:bottom w:val="single" w:color="auto" w:sz="4" w:space="0"/>
              <w:right w:val="single" w:color="auto" w:sz="4" w:space="0"/>
            </w:tcBorders>
            <w:shd w:val="clear" w:color="auto" w:fill="FFFFFF"/>
            <w:vAlign w:val="center"/>
          </w:tcPr>
          <w:p w14:paraId="089CF14B">
            <w:pPr>
              <w:jc w:val="right"/>
              <w:rPr>
                <w:rFonts w:ascii="宋体" w:hAnsi="宋体" w:cs="宋体"/>
                <w:color w:val="000000"/>
                <w:sz w:val="24"/>
                <w:szCs w:val="24"/>
              </w:rPr>
            </w:pPr>
            <w:r>
              <w:rPr>
                <w:color w:val="000000"/>
              </w:rPr>
              <w:t xml:space="preserve">17 </w:t>
            </w:r>
          </w:p>
        </w:tc>
        <w:tc>
          <w:tcPr>
            <w:tcW w:w="1630" w:type="dxa"/>
            <w:tcBorders>
              <w:top w:val="nil"/>
              <w:left w:val="nil"/>
              <w:bottom w:val="single" w:color="auto" w:sz="4" w:space="0"/>
              <w:right w:val="single" w:color="auto" w:sz="4" w:space="0"/>
            </w:tcBorders>
            <w:shd w:val="clear" w:color="auto" w:fill="FFFFFF"/>
            <w:vAlign w:val="center"/>
          </w:tcPr>
          <w:p w14:paraId="74CDC98B">
            <w:pPr>
              <w:widowControl/>
              <w:jc w:val="right"/>
              <w:rPr>
                <w:rFonts w:ascii="宋体" w:hAnsi="宋体" w:cs="宋体"/>
                <w:b/>
                <w:bCs/>
                <w:color w:val="000000"/>
                <w:kern w:val="0"/>
                <w:sz w:val="24"/>
                <w:szCs w:val="24"/>
              </w:rPr>
            </w:pPr>
          </w:p>
        </w:tc>
      </w:tr>
      <w:tr w14:paraId="763E3AD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E125C95">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2、行政事业单位养老支出</w:t>
            </w:r>
          </w:p>
        </w:tc>
        <w:tc>
          <w:tcPr>
            <w:tcW w:w="1436" w:type="dxa"/>
            <w:tcBorders>
              <w:top w:val="nil"/>
              <w:left w:val="nil"/>
              <w:bottom w:val="single" w:color="auto" w:sz="4" w:space="0"/>
              <w:right w:val="single" w:color="auto" w:sz="4" w:space="0"/>
            </w:tcBorders>
            <w:shd w:val="clear" w:color="auto" w:fill="FFFFFF"/>
            <w:vAlign w:val="center"/>
          </w:tcPr>
          <w:p w14:paraId="6745B131">
            <w:pPr>
              <w:jc w:val="right"/>
              <w:rPr>
                <w:rFonts w:ascii="宋体" w:hAnsi="宋体" w:cs="宋体"/>
                <w:color w:val="000000"/>
                <w:sz w:val="24"/>
                <w:szCs w:val="24"/>
              </w:rPr>
            </w:pPr>
            <w:r>
              <w:rPr>
                <w:color w:val="000000"/>
              </w:rPr>
              <w:t xml:space="preserve">2891 </w:t>
            </w:r>
          </w:p>
        </w:tc>
        <w:tc>
          <w:tcPr>
            <w:tcW w:w="1630" w:type="dxa"/>
            <w:tcBorders>
              <w:top w:val="nil"/>
              <w:left w:val="nil"/>
              <w:bottom w:val="single" w:color="auto" w:sz="4" w:space="0"/>
              <w:right w:val="single" w:color="auto" w:sz="4" w:space="0"/>
            </w:tcBorders>
            <w:shd w:val="clear" w:color="auto" w:fill="FFFFFF"/>
            <w:vAlign w:val="center"/>
          </w:tcPr>
          <w:p w14:paraId="55F4F227">
            <w:pPr>
              <w:widowControl/>
              <w:jc w:val="right"/>
              <w:rPr>
                <w:rFonts w:ascii="宋体" w:hAnsi="宋体" w:cs="宋体"/>
                <w:b/>
                <w:bCs/>
                <w:color w:val="000000"/>
                <w:kern w:val="0"/>
                <w:sz w:val="24"/>
                <w:szCs w:val="24"/>
              </w:rPr>
            </w:pPr>
          </w:p>
        </w:tc>
      </w:tr>
      <w:tr w14:paraId="719F0CB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050952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中央财政对机关事业单位养老保险补助金</w:t>
            </w:r>
          </w:p>
        </w:tc>
        <w:tc>
          <w:tcPr>
            <w:tcW w:w="1436" w:type="dxa"/>
            <w:tcBorders>
              <w:top w:val="nil"/>
              <w:left w:val="nil"/>
              <w:bottom w:val="single" w:color="auto" w:sz="4" w:space="0"/>
              <w:right w:val="single" w:color="auto" w:sz="4" w:space="0"/>
            </w:tcBorders>
            <w:shd w:val="clear" w:color="auto" w:fill="FFFFFF"/>
            <w:vAlign w:val="center"/>
          </w:tcPr>
          <w:p w14:paraId="62A16D7B">
            <w:pPr>
              <w:jc w:val="right"/>
              <w:rPr>
                <w:rFonts w:ascii="宋体" w:hAnsi="宋体" w:cs="宋体"/>
                <w:color w:val="000000"/>
                <w:sz w:val="24"/>
                <w:szCs w:val="24"/>
              </w:rPr>
            </w:pPr>
            <w:r>
              <w:rPr>
                <w:color w:val="000000"/>
              </w:rPr>
              <w:t xml:space="preserve">2891 </w:t>
            </w:r>
          </w:p>
        </w:tc>
        <w:tc>
          <w:tcPr>
            <w:tcW w:w="1630" w:type="dxa"/>
            <w:tcBorders>
              <w:top w:val="nil"/>
              <w:left w:val="nil"/>
              <w:bottom w:val="single" w:color="auto" w:sz="4" w:space="0"/>
              <w:right w:val="single" w:color="auto" w:sz="4" w:space="0"/>
            </w:tcBorders>
            <w:shd w:val="clear" w:color="auto" w:fill="FFFFFF"/>
            <w:vAlign w:val="center"/>
          </w:tcPr>
          <w:p w14:paraId="276E41B5">
            <w:pPr>
              <w:widowControl/>
              <w:jc w:val="right"/>
              <w:rPr>
                <w:rFonts w:ascii="宋体" w:hAnsi="宋体" w:cs="宋体"/>
                <w:b/>
                <w:bCs/>
                <w:color w:val="000000"/>
                <w:kern w:val="0"/>
                <w:sz w:val="24"/>
                <w:szCs w:val="24"/>
              </w:rPr>
            </w:pPr>
          </w:p>
        </w:tc>
      </w:tr>
      <w:tr w14:paraId="294FC2A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751BEE4">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3、就业补助</w:t>
            </w:r>
          </w:p>
        </w:tc>
        <w:tc>
          <w:tcPr>
            <w:tcW w:w="1436" w:type="dxa"/>
            <w:tcBorders>
              <w:top w:val="nil"/>
              <w:left w:val="nil"/>
              <w:bottom w:val="single" w:color="auto" w:sz="4" w:space="0"/>
              <w:right w:val="single" w:color="auto" w:sz="4" w:space="0"/>
            </w:tcBorders>
            <w:shd w:val="clear" w:color="auto" w:fill="FFFFFF"/>
            <w:vAlign w:val="center"/>
          </w:tcPr>
          <w:p w14:paraId="705E45CB">
            <w:pPr>
              <w:jc w:val="right"/>
              <w:rPr>
                <w:rFonts w:ascii="宋体" w:hAnsi="宋体" w:cs="宋体"/>
                <w:color w:val="000000"/>
                <w:sz w:val="24"/>
                <w:szCs w:val="24"/>
              </w:rPr>
            </w:pPr>
            <w:r>
              <w:rPr>
                <w:color w:val="000000"/>
              </w:rPr>
              <w:t xml:space="preserve">1965 </w:t>
            </w:r>
          </w:p>
        </w:tc>
        <w:tc>
          <w:tcPr>
            <w:tcW w:w="1630" w:type="dxa"/>
            <w:tcBorders>
              <w:top w:val="nil"/>
              <w:left w:val="nil"/>
              <w:bottom w:val="single" w:color="auto" w:sz="4" w:space="0"/>
              <w:right w:val="single" w:color="auto" w:sz="4" w:space="0"/>
            </w:tcBorders>
            <w:shd w:val="clear" w:color="auto" w:fill="FFFFFF"/>
            <w:vAlign w:val="center"/>
          </w:tcPr>
          <w:p w14:paraId="681F40AE">
            <w:pPr>
              <w:widowControl/>
              <w:jc w:val="right"/>
              <w:rPr>
                <w:rFonts w:ascii="宋体" w:hAnsi="宋体" w:cs="宋体"/>
                <w:b/>
                <w:bCs/>
                <w:color w:val="000000"/>
                <w:kern w:val="0"/>
                <w:sz w:val="24"/>
                <w:szCs w:val="24"/>
              </w:rPr>
            </w:pPr>
          </w:p>
        </w:tc>
      </w:tr>
      <w:tr w14:paraId="06FFF6D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8BFA01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就业补助资金</w:t>
            </w:r>
          </w:p>
        </w:tc>
        <w:tc>
          <w:tcPr>
            <w:tcW w:w="1436" w:type="dxa"/>
            <w:tcBorders>
              <w:top w:val="nil"/>
              <w:left w:val="nil"/>
              <w:bottom w:val="single" w:color="auto" w:sz="4" w:space="0"/>
              <w:right w:val="single" w:color="auto" w:sz="4" w:space="0"/>
            </w:tcBorders>
            <w:shd w:val="clear" w:color="auto" w:fill="FFFFFF"/>
            <w:vAlign w:val="center"/>
          </w:tcPr>
          <w:p w14:paraId="4B9C967A">
            <w:pPr>
              <w:jc w:val="right"/>
              <w:rPr>
                <w:rFonts w:ascii="宋体" w:hAnsi="宋体" w:cs="宋体"/>
                <w:color w:val="000000"/>
                <w:sz w:val="24"/>
                <w:szCs w:val="24"/>
              </w:rPr>
            </w:pPr>
            <w:r>
              <w:rPr>
                <w:color w:val="000000"/>
              </w:rPr>
              <w:t xml:space="preserve">1965 </w:t>
            </w:r>
          </w:p>
        </w:tc>
        <w:tc>
          <w:tcPr>
            <w:tcW w:w="1630" w:type="dxa"/>
            <w:tcBorders>
              <w:top w:val="nil"/>
              <w:left w:val="nil"/>
              <w:bottom w:val="single" w:color="auto" w:sz="4" w:space="0"/>
              <w:right w:val="single" w:color="auto" w:sz="4" w:space="0"/>
            </w:tcBorders>
            <w:shd w:val="clear" w:color="auto" w:fill="FFFFFF"/>
            <w:vAlign w:val="center"/>
          </w:tcPr>
          <w:p w14:paraId="12A2D988">
            <w:pPr>
              <w:widowControl/>
              <w:jc w:val="right"/>
              <w:rPr>
                <w:rFonts w:ascii="宋体" w:hAnsi="宋体" w:cs="宋体"/>
                <w:b/>
                <w:bCs/>
                <w:color w:val="000000"/>
                <w:kern w:val="0"/>
                <w:sz w:val="24"/>
                <w:szCs w:val="24"/>
              </w:rPr>
            </w:pPr>
          </w:p>
        </w:tc>
      </w:tr>
      <w:tr w14:paraId="0AC99D7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EBA480B">
            <w:pPr>
              <w:widowControl/>
              <w:ind w:firstLine="360" w:firstLineChars="150"/>
              <w:jc w:val="left"/>
              <w:rPr>
                <w:rFonts w:ascii="宋体" w:hAnsi="宋体" w:cs="宋体"/>
                <w:color w:val="000000"/>
                <w:kern w:val="0"/>
                <w:sz w:val="24"/>
                <w:szCs w:val="24"/>
              </w:rPr>
            </w:pPr>
            <w:r>
              <w:rPr>
                <w:rFonts w:ascii="宋体" w:hAnsi="宋体" w:cs="宋体"/>
                <w:color w:val="000000"/>
                <w:kern w:val="0"/>
                <w:sz w:val="24"/>
                <w:szCs w:val="24"/>
              </w:rPr>
              <w:t xml:space="preserve"> 4、抚恤</w:t>
            </w:r>
          </w:p>
        </w:tc>
        <w:tc>
          <w:tcPr>
            <w:tcW w:w="1436" w:type="dxa"/>
            <w:tcBorders>
              <w:top w:val="nil"/>
              <w:left w:val="nil"/>
              <w:bottom w:val="single" w:color="auto" w:sz="4" w:space="0"/>
              <w:right w:val="single" w:color="auto" w:sz="4" w:space="0"/>
            </w:tcBorders>
            <w:shd w:val="clear" w:color="auto" w:fill="FFFFFF"/>
            <w:vAlign w:val="center"/>
          </w:tcPr>
          <w:p w14:paraId="3C0E9DC3">
            <w:pPr>
              <w:jc w:val="right"/>
              <w:rPr>
                <w:rFonts w:ascii="宋体" w:hAnsi="宋体" w:cs="宋体"/>
                <w:color w:val="000000"/>
                <w:sz w:val="24"/>
                <w:szCs w:val="24"/>
              </w:rPr>
            </w:pPr>
            <w:r>
              <w:rPr>
                <w:color w:val="000000"/>
              </w:rPr>
              <w:t xml:space="preserve">3860 </w:t>
            </w:r>
          </w:p>
        </w:tc>
        <w:tc>
          <w:tcPr>
            <w:tcW w:w="1630" w:type="dxa"/>
            <w:tcBorders>
              <w:top w:val="nil"/>
              <w:left w:val="nil"/>
              <w:bottom w:val="single" w:color="auto" w:sz="4" w:space="0"/>
              <w:right w:val="single" w:color="auto" w:sz="4" w:space="0"/>
            </w:tcBorders>
            <w:shd w:val="clear" w:color="auto" w:fill="FFFFFF"/>
            <w:vAlign w:val="center"/>
          </w:tcPr>
          <w:p w14:paraId="4F68FCF7">
            <w:pPr>
              <w:widowControl/>
              <w:jc w:val="right"/>
              <w:rPr>
                <w:rFonts w:ascii="宋体" w:hAnsi="宋体" w:cs="宋体"/>
                <w:b/>
                <w:bCs/>
                <w:color w:val="000000"/>
                <w:kern w:val="0"/>
                <w:sz w:val="24"/>
                <w:szCs w:val="24"/>
              </w:rPr>
            </w:pPr>
          </w:p>
        </w:tc>
      </w:tr>
      <w:tr w14:paraId="61A0EDC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7E3251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义务兵优待金</w:t>
            </w:r>
          </w:p>
        </w:tc>
        <w:tc>
          <w:tcPr>
            <w:tcW w:w="1436" w:type="dxa"/>
            <w:tcBorders>
              <w:top w:val="nil"/>
              <w:left w:val="nil"/>
              <w:bottom w:val="single" w:color="auto" w:sz="4" w:space="0"/>
              <w:right w:val="single" w:color="auto" w:sz="4" w:space="0"/>
            </w:tcBorders>
            <w:shd w:val="clear" w:color="auto" w:fill="FFFFFF"/>
            <w:vAlign w:val="center"/>
          </w:tcPr>
          <w:p w14:paraId="58661A1B">
            <w:pPr>
              <w:jc w:val="right"/>
              <w:rPr>
                <w:rFonts w:ascii="宋体" w:hAnsi="宋体" w:cs="宋体"/>
                <w:color w:val="000000"/>
                <w:sz w:val="24"/>
                <w:szCs w:val="24"/>
              </w:rPr>
            </w:pPr>
            <w:r>
              <w:rPr>
                <w:color w:val="000000"/>
              </w:rPr>
              <w:t xml:space="preserve">697 </w:t>
            </w:r>
          </w:p>
        </w:tc>
        <w:tc>
          <w:tcPr>
            <w:tcW w:w="1630" w:type="dxa"/>
            <w:tcBorders>
              <w:top w:val="nil"/>
              <w:left w:val="nil"/>
              <w:bottom w:val="single" w:color="auto" w:sz="4" w:space="0"/>
              <w:right w:val="single" w:color="auto" w:sz="4" w:space="0"/>
            </w:tcBorders>
            <w:shd w:val="clear" w:color="auto" w:fill="FFFFFF"/>
            <w:vAlign w:val="center"/>
          </w:tcPr>
          <w:p w14:paraId="70925BCF">
            <w:pPr>
              <w:widowControl/>
              <w:jc w:val="right"/>
              <w:rPr>
                <w:rFonts w:ascii="宋体" w:hAnsi="宋体" w:cs="宋体"/>
                <w:b/>
                <w:bCs/>
                <w:color w:val="000000"/>
                <w:kern w:val="0"/>
                <w:sz w:val="24"/>
                <w:szCs w:val="24"/>
              </w:rPr>
            </w:pPr>
          </w:p>
        </w:tc>
      </w:tr>
      <w:tr w14:paraId="328564E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07B6857">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优抚对象抚恤和生活补助</w:t>
            </w:r>
          </w:p>
        </w:tc>
        <w:tc>
          <w:tcPr>
            <w:tcW w:w="1436" w:type="dxa"/>
            <w:tcBorders>
              <w:top w:val="nil"/>
              <w:left w:val="nil"/>
              <w:bottom w:val="single" w:color="auto" w:sz="4" w:space="0"/>
              <w:right w:val="single" w:color="auto" w:sz="4" w:space="0"/>
            </w:tcBorders>
            <w:shd w:val="clear" w:color="auto" w:fill="FFFFFF"/>
            <w:vAlign w:val="center"/>
          </w:tcPr>
          <w:p w14:paraId="0E0BF754">
            <w:pPr>
              <w:jc w:val="right"/>
              <w:rPr>
                <w:rFonts w:ascii="宋体" w:hAnsi="宋体" w:cs="宋体"/>
                <w:color w:val="000000"/>
                <w:sz w:val="24"/>
                <w:szCs w:val="24"/>
              </w:rPr>
            </w:pPr>
            <w:r>
              <w:rPr>
                <w:color w:val="000000"/>
              </w:rPr>
              <w:t xml:space="preserve">3158 </w:t>
            </w:r>
          </w:p>
        </w:tc>
        <w:tc>
          <w:tcPr>
            <w:tcW w:w="1630" w:type="dxa"/>
            <w:tcBorders>
              <w:top w:val="nil"/>
              <w:left w:val="nil"/>
              <w:bottom w:val="single" w:color="auto" w:sz="4" w:space="0"/>
              <w:right w:val="single" w:color="auto" w:sz="4" w:space="0"/>
            </w:tcBorders>
            <w:shd w:val="clear" w:color="auto" w:fill="FFFFFF"/>
            <w:vAlign w:val="center"/>
          </w:tcPr>
          <w:p w14:paraId="5DB2F5B8">
            <w:pPr>
              <w:widowControl/>
              <w:jc w:val="right"/>
              <w:rPr>
                <w:rFonts w:ascii="宋体" w:hAnsi="宋体" w:cs="宋体"/>
                <w:b/>
                <w:bCs/>
                <w:color w:val="000000"/>
                <w:kern w:val="0"/>
                <w:sz w:val="24"/>
                <w:szCs w:val="24"/>
              </w:rPr>
            </w:pPr>
          </w:p>
        </w:tc>
      </w:tr>
      <w:tr w14:paraId="042BC1E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918B0B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优抚事业单位补助资金---光荣院项目补助</w:t>
            </w:r>
          </w:p>
        </w:tc>
        <w:tc>
          <w:tcPr>
            <w:tcW w:w="1436" w:type="dxa"/>
            <w:tcBorders>
              <w:top w:val="nil"/>
              <w:left w:val="nil"/>
              <w:bottom w:val="single" w:color="auto" w:sz="4" w:space="0"/>
              <w:right w:val="single" w:color="auto" w:sz="4" w:space="0"/>
            </w:tcBorders>
            <w:shd w:val="clear" w:color="auto" w:fill="FFFFFF"/>
            <w:vAlign w:val="center"/>
          </w:tcPr>
          <w:p w14:paraId="0321EED7">
            <w:pPr>
              <w:jc w:val="right"/>
              <w:rPr>
                <w:rFonts w:ascii="宋体" w:hAnsi="宋体" w:cs="宋体"/>
                <w:color w:val="000000"/>
                <w:sz w:val="24"/>
                <w:szCs w:val="24"/>
              </w:rPr>
            </w:pPr>
            <w:r>
              <w:rPr>
                <w:color w:val="000000"/>
              </w:rPr>
              <w:t xml:space="preserve">5 </w:t>
            </w:r>
          </w:p>
        </w:tc>
        <w:tc>
          <w:tcPr>
            <w:tcW w:w="1630" w:type="dxa"/>
            <w:tcBorders>
              <w:top w:val="nil"/>
              <w:left w:val="nil"/>
              <w:bottom w:val="single" w:color="auto" w:sz="4" w:space="0"/>
              <w:right w:val="single" w:color="auto" w:sz="4" w:space="0"/>
            </w:tcBorders>
            <w:shd w:val="clear" w:color="auto" w:fill="FFFFFF"/>
            <w:vAlign w:val="center"/>
          </w:tcPr>
          <w:p w14:paraId="5FCEA92C">
            <w:pPr>
              <w:widowControl/>
              <w:jc w:val="right"/>
              <w:rPr>
                <w:rFonts w:ascii="宋体" w:hAnsi="宋体" w:cs="宋体"/>
                <w:b/>
                <w:bCs/>
                <w:color w:val="000000"/>
                <w:kern w:val="0"/>
                <w:sz w:val="24"/>
                <w:szCs w:val="24"/>
              </w:rPr>
            </w:pPr>
          </w:p>
        </w:tc>
      </w:tr>
      <w:tr w14:paraId="7033BAF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8FC7C77">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5、退役安置</w:t>
            </w:r>
          </w:p>
        </w:tc>
        <w:tc>
          <w:tcPr>
            <w:tcW w:w="1436" w:type="dxa"/>
            <w:tcBorders>
              <w:top w:val="nil"/>
              <w:left w:val="nil"/>
              <w:bottom w:val="single" w:color="auto" w:sz="4" w:space="0"/>
              <w:right w:val="single" w:color="auto" w:sz="4" w:space="0"/>
            </w:tcBorders>
            <w:shd w:val="clear" w:color="auto" w:fill="FFFFFF"/>
            <w:vAlign w:val="center"/>
          </w:tcPr>
          <w:p w14:paraId="4A61A6CB">
            <w:pPr>
              <w:jc w:val="right"/>
              <w:rPr>
                <w:rFonts w:ascii="宋体" w:hAnsi="宋体" w:cs="宋体"/>
                <w:color w:val="000000"/>
                <w:sz w:val="24"/>
                <w:szCs w:val="24"/>
              </w:rPr>
            </w:pPr>
            <w:r>
              <w:rPr>
                <w:color w:val="000000"/>
              </w:rPr>
              <w:t xml:space="preserve">308 </w:t>
            </w:r>
          </w:p>
        </w:tc>
        <w:tc>
          <w:tcPr>
            <w:tcW w:w="1630" w:type="dxa"/>
            <w:tcBorders>
              <w:top w:val="nil"/>
              <w:left w:val="nil"/>
              <w:bottom w:val="single" w:color="auto" w:sz="4" w:space="0"/>
              <w:right w:val="single" w:color="auto" w:sz="4" w:space="0"/>
            </w:tcBorders>
            <w:shd w:val="clear" w:color="auto" w:fill="FFFFFF"/>
            <w:vAlign w:val="center"/>
          </w:tcPr>
          <w:p w14:paraId="31070941">
            <w:pPr>
              <w:widowControl/>
              <w:jc w:val="right"/>
              <w:rPr>
                <w:rFonts w:ascii="宋体" w:hAnsi="宋体" w:cs="宋体"/>
                <w:b/>
                <w:bCs/>
                <w:color w:val="000000"/>
                <w:kern w:val="0"/>
                <w:sz w:val="24"/>
                <w:szCs w:val="24"/>
              </w:rPr>
            </w:pPr>
          </w:p>
        </w:tc>
      </w:tr>
      <w:tr w14:paraId="6E71D0B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FD39285">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企业军转干部生活困难补助</w:t>
            </w:r>
          </w:p>
        </w:tc>
        <w:tc>
          <w:tcPr>
            <w:tcW w:w="1436" w:type="dxa"/>
            <w:tcBorders>
              <w:top w:val="nil"/>
              <w:left w:val="nil"/>
              <w:bottom w:val="single" w:color="auto" w:sz="4" w:space="0"/>
              <w:right w:val="single" w:color="auto" w:sz="4" w:space="0"/>
            </w:tcBorders>
            <w:shd w:val="clear" w:color="auto" w:fill="FFFFFF"/>
            <w:vAlign w:val="center"/>
          </w:tcPr>
          <w:p w14:paraId="7C4FD008">
            <w:pPr>
              <w:jc w:val="right"/>
              <w:rPr>
                <w:rFonts w:ascii="宋体" w:hAnsi="宋体" w:cs="宋体"/>
                <w:color w:val="000000"/>
                <w:sz w:val="24"/>
                <w:szCs w:val="24"/>
              </w:rPr>
            </w:pPr>
            <w:r>
              <w:rPr>
                <w:color w:val="000000"/>
              </w:rPr>
              <w:t xml:space="preserve">28 </w:t>
            </w:r>
          </w:p>
        </w:tc>
        <w:tc>
          <w:tcPr>
            <w:tcW w:w="1630" w:type="dxa"/>
            <w:tcBorders>
              <w:top w:val="nil"/>
              <w:left w:val="nil"/>
              <w:bottom w:val="single" w:color="auto" w:sz="4" w:space="0"/>
              <w:right w:val="single" w:color="auto" w:sz="4" w:space="0"/>
            </w:tcBorders>
            <w:shd w:val="clear" w:color="auto" w:fill="FFFFFF"/>
            <w:vAlign w:val="center"/>
          </w:tcPr>
          <w:p w14:paraId="73A19447">
            <w:pPr>
              <w:widowControl/>
              <w:jc w:val="right"/>
              <w:rPr>
                <w:rFonts w:ascii="宋体" w:hAnsi="宋体" w:cs="宋体"/>
                <w:b/>
                <w:bCs/>
                <w:color w:val="000000"/>
                <w:kern w:val="0"/>
                <w:sz w:val="24"/>
                <w:szCs w:val="24"/>
              </w:rPr>
            </w:pPr>
          </w:p>
        </w:tc>
      </w:tr>
      <w:tr w14:paraId="221175C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19408E5">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退役安置补助经费---军休干部及军属医疗生活补助、军工津补贴经费</w:t>
            </w:r>
          </w:p>
        </w:tc>
        <w:tc>
          <w:tcPr>
            <w:tcW w:w="1436" w:type="dxa"/>
            <w:tcBorders>
              <w:top w:val="nil"/>
              <w:left w:val="nil"/>
              <w:bottom w:val="single" w:color="auto" w:sz="4" w:space="0"/>
              <w:right w:val="single" w:color="auto" w:sz="4" w:space="0"/>
            </w:tcBorders>
            <w:shd w:val="clear" w:color="auto" w:fill="FFFFFF"/>
            <w:vAlign w:val="center"/>
          </w:tcPr>
          <w:p w14:paraId="321E50E7">
            <w:pPr>
              <w:jc w:val="right"/>
              <w:rPr>
                <w:rFonts w:ascii="宋体" w:hAnsi="宋体" w:cs="宋体"/>
                <w:color w:val="000000"/>
                <w:sz w:val="24"/>
                <w:szCs w:val="24"/>
              </w:rPr>
            </w:pPr>
            <w:r>
              <w:rPr>
                <w:color w:val="000000"/>
              </w:rPr>
              <w:t xml:space="preserve">4 </w:t>
            </w:r>
          </w:p>
        </w:tc>
        <w:tc>
          <w:tcPr>
            <w:tcW w:w="1630" w:type="dxa"/>
            <w:tcBorders>
              <w:top w:val="nil"/>
              <w:left w:val="nil"/>
              <w:bottom w:val="single" w:color="auto" w:sz="4" w:space="0"/>
              <w:right w:val="single" w:color="auto" w:sz="4" w:space="0"/>
            </w:tcBorders>
            <w:shd w:val="clear" w:color="auto" w:fill="FFFFFF"/>
            <w:vAlign w:val="center"/>
          </w:tcPr>
          <w:p w14:paraId="33CC4319">
            <w:pPr>
              <w:widowControl/>
              <w:jc w:val="right"/>
              <w:rPr>
                <w:rFonts w:ascii="宋体" w:hAnsi="宋体" w:cs="宋体"/>
                <w:b/>
                <w:bCs/>
                <w:color w:val="000000"/>
                <w:kern w:val="0"/>
                <w:sz w:val="24"/>
                <w:szCs w:val="24"/>
              </w:rPr>
            </w:pPr>
          </w:p>
        </w:tc>
      </w:tr>
      <w:tr w14:paraId="01CBE5A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0DF386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退役安置补助经费---退役士兵职业教育和技能培训补助</w:t>
            </w:r>
          </w:p>
        </w:tc>
        <w:tc>
          <w:tcPr>
            <w:tcW w:w="1436" w:type="dxa"/>
            <w:tcBorders>
              <w:top w:val="nil"/>
              <w:left w:val="nil"/>
              <w:bottom w:val="single" w:color="auto" w:sz="4" w:space="0"/>
              <w:right w:val="single" w:color="auto" w:sz="4" w:space="0"/>
            </w:tcBorders>
            <w:shd w:val="clear" w:color="auto" w:fill="FFFFFF"/>
            <w:vAlign w:val="center"/>
          </w:tcPr>
          <w:p w14:paraId="0BE3B966">
            <w:pPr>
              <w:jc w:val="right"/>
              <w:rPr>
                <w:rFonts w:ascii="宋体" w:hAnsi="宋体" w:cs="宋体"/>
                <w:color w:val="000000"/>
                <w:sz w:val="24"/>
                <w:szCs w:val="24"/>
              </w:rPr>
            </w:pPr>
            <w:r>
              <w:rPr>
                <w:color w:val="000000"/>
              </w:rPr>
              <w:t xml:space="preserve">3 </w:t>
            </w:r>
          </w:p>
        </w:tc>
        <w:tc>
          <w:tcPr>
            <w:tcW w:w="1630" w:type="dxa"/>
            <w:tcBorders>
              <w:top w:val="nil"/>
              <w:left w:val="nil"/>
              <w:bottom w:val="single" w:color="auto" w:sz="4" w:space="0"/>
              <w:right w:val="single" w:color="auto" w:sz="4" w:space="0"/>
            </w:tcBorders>
            <w:shd w:val="clear" w:color="auto" w:fill="FFFFFF"/>
            <w:vAlign w:val="center"/>
          </w:tcPr>
          <w:p w14:paraId="19BC81F8">
            <w:pPr>
              <w:widowControl/>
              <w:jc w:val="right"/>
              <w:rPr>
                <w:rFonts w:ascii="宋体" w:hAnsi="宋体" w:cs="宋体"/>
                <w:b/>
                <w:bCs/>
                <w:color w:val="000000"/>
                <w:kern w:val="0"/>
                <w:sz w:val="24"/>
                <w:szCs w:val="24"/>
              </w:rPr>
            </w:pPr>
          </w:p>
        </w:tc>
      </w:tr>
      <w:tr w14:paraId="7930BB8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25211B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退役安置支出---自主就业退役士兵一次性经济补助</w:t>
            </w:r>
          </w:p>
        </w:tc>
        <w:tc>
          <w:tcPr>
            <w:tcW w:w="1436" w:type="dxa"/>
            <w:tcBorders>
              <w:top w:val="nil"/>
              <w:left w:val="nil"/>
              <w:bottom w:val="single" w:color="auto" w:sz="4" w:space="0"/>
              <w:right w:val="single" w:color="auto" w:sz="4" w:space="0"/>
            </w:tcBorders>
            <w:shd w:val="clear" w:color="auto" w:fill="FFFFFF"/>
            <w:vAlign w:val="center"/>
          </w:tcPr>
          <w:p w14:paraId="60ECC648">
            <w:pPr>
              <w:jc w:val="right"/>
              <w:rPr>
                <w:rFonts w:ascii="宋体" w:hAnsi="宋体" w:cs="宋体"/>
                <w:color w:val="000000"/>
                <w:sz w:val="24"/>
                <w:szCs w:val="24"/>
              </w:rPr>
            </w:pPr>
            <w:r>
              <w:rPr>
                <w:color w:val="000000"/>
              </w:rPr>
              <w:t xml:space="preserve">273 </w:t>
            </w:r>
          </w:p>
        </w:tc>
        <w:tc>
          <w:tcPr>
            <w:tcW w:w="1630" w:type="dxa"/>
            <w:tcBorders>
              <w:top w:val="nil"/>
              <w:left w:val="nil"/>
              <w:bottom w:val="single" w:color="auto" w:sz="4" w:space="0"/>
              <w:right w:val="single" w:color="auto" w:sz="4" w:space="0"/>
            </w:tcBorders>
            <w:shd w:val="clear" w:color="auto" w:fill="FFFFFF"/>
            <w:vAlign w:val="center"/>
          </w:tcPr>
          <w:p w14:paraId="6DC4F2A6">
            <w:pPr>
              <w:widowControl/>
              <w:jc w:val="right"/>
              <w:rPr>
                <w:rFonts w:ascii="宋体" w:hAnsi="宋体" w:cs="宋体"/>
                <w:b/>
                <w:bCs/>
                <w:color w:val="000000"/>
                <w:kern w:val="0"/>
                <w:sz w:val="24"/>
                <w:szCs w:val="24"/>
              </w:rPr>
            </w:pPr>
          </w:p>
        </w:tc>
      </w:tr>
      <w:tr w14:paraId="3ED5F0F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F9B345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6、社会福利</w:t>
            </w:r>
          </w:p>
        </w:tc>
        <w:tc>
          <w:tcPr>
            <w:tcW w:w="1436" w:type="dxa"/>
            <w:tcBorders>
              <w:top w:val="nil"/>
              <w:left w:val="nil"/>
              <w:bottom w:val="single" w:color="auto" w:sz="4" w:space="0"/>
              <w:right w:val="single" w:color="auto" w:sz="4" w:space="0"/>
            </w:tcBorders>
            <w:shd w:val="clear" w:color="auto" w:fill="FFFFFF"/>
            <w:vAlign w:val="center"/>
          </w:tcPr>
          <w:p w14:paraId="4DFE8552">
            <w:pPr>
              <w:jc w:val="right"/>
              <w:rPr>
                <w:rFonts w:ascii="宋体" w:hAnsi="宋体" w:cs="宋体"/>
                <w:color w:val="000000"/>
                <w:sz w:val="24"/>
                <w:szCs w:val="24"/>
              </w:rPr>
            </w:pPr>
            <w:r>
              <w:rPr>
                <w:color w:val="000000"/>
              </w:rPr>
              <w:t xml:space="preserve">416 </w:t>
            </w:r>
          </w:p>
        </w:tc>
        <w:tc>
          <w:tcPr>
            <w:tcW w:w="1630" w:type="dxa"/>
            <w:tcBorders>
              <w:top w:val="nil"/>
              <w:left w:val="nil"/>
              <w:bottom w:val="single" w:color="auto" w:sz="4" w:space="0"/>
              <w:right w:val="single" w:color="auto" w:sz="4" w:space="0"/>
            </w:tcBorders>
            <w:shd w:val="clear" w:color="auto" w:fill="FFFFFF"/>
            <w:vAlign w:val="center"/>
          </w:tcPr>
          <w:p w14:paraId="54B1FE10">
            <w:pPr>
              <w:widowControl/>
              <w:jc w:val="right"/>
              <w:rPr>
                <w:rFonts w:ascii="宋体" w:hAnsi="宋体" w:cs="宋体"/>
                <w:b/>
                <w:bCs/>
                <w:color w:val="000000"/>
                <w:kern w:val="0"/>
                <w:sz w:val="24"/>
                <w:szCs w:val="24"/>
              </w:rPr>
            </w:pPr>
          </w:p>
        </w:tc>
      </w:tr>
      <w:tr w14:paraId="568AF99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B932E5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孤儿和事实无人抚养儿童生活费</w:t>
            </w:r>
          </w:p>
        </w:tc>
        <w:tc>
          <w:tcPr>
            <w:tcW w:w="1436" w:type="dxa"/>
            <w:tcBorders>
              <w:top w:val="nil"/>
              <w:left w:val="nil"/>
              <w:bottom w:val="single" w:color="auto" w:sz="4" w:space="0"/>
              <w:right w:val="single" w:color="auto" w:sz="4" w:space="0"/>
            </w:tcBorders>
            <w:shd w:val="clear" w:color="auto" w:fill="FFFFFF"/>
            <w:vAlign w:val="center"/>
          </w:tcPr>
          <w:p w14:paraId="6E07915E">
            <w:pPr>
              <w:jc w:val="right"/>
              <w:rPr>
                <w:rFonts w:ascii="宋体" w:hAnsi="宋体" w:cs="宋体"/>
                <w:color w:val="000000"/>
                <w:sz w:val="24"/>
                <w:szCs w:val="24"/>
              </w:rPr>
            </w:pPr>
            <w:r>
              <w:rPr>
                <w:color w:val="000000"/>
              </w:rPr>
              <w:t xml:space="preserve">244 </w:t>
            </w:r>
          </w:p>
        </w:tc>
        <w:tc>
          <w:tcPr>
            <w:tcW w:w="1630" w:type="dxa"/>
            <w:tcBorders>
              <w:top w:val="nil"/>
              <w:left w:val="nil"/>
              <w:bottom w:val="single" w:color="auto" w:sz="4" w:space="0"/>
              <w:right w:val="single" w:color="auto" w:sz="4" w:space="0"/>
            </w:tcBorders>
            <w:shd w:val="clear" w:color="auto" w:fill="FFFFFF"/>
            <w:vAlign w:val="center"/>
          </w:tcPr>
          <w:p w14:paraId="088B3E4F">
            <w:pPr>
              <w:widowControl/>
              <w:jc w:val="right"/>
              <w:rPr>
                <w:rFonts w:ascii="宋体" w:hAnsi="宋体" w:cs="宋体"/>
                <w:b/>
                <w:bCs/>
                <w:color w:val="000000"/>
                <w:kern w:val="0"/>
                <w:sz w:val="24"/>
                <w:szCs w:val="24"/>
              </w:rPr>
            </w:pPr>
          </w:p>
        </w:tc>
      </w:tr>
      <w:tr w14:paraId="37752E1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F231DB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经济困难失能老人养老护理补贴</w:t>
            </w:r>
          </w:p>
        </w:tc>
        <w:tc>
          <w:tcPr>
            <w:tcW w:w="1436" w:type="dxa"/>
            <w:tcBorders>
              <w:top w:val="nil"/>
              <w:left w:val="nil"/>
              <w:bottom w:val="single" w:color="auto" w:sz="4" w:space="0"/>
              <w:right w:val="single" w:color="auto" w:sz="4" w:space="0"/>
            </w:tcBorders>
            <w:shd w:val="clear" w:color="auto" w:fill="FFFFFF"/>
            <w:vAlign w:val="center"/>
          </w:tcPr>
          <w:p w14:paraId="36E5494C">
            <w:pPr>
              <w:jc w:val="right"/>
              <w:rPr>
                <w:rFonts w:ascii="宋体" w:hAnsi="宋体" w:cs="宋体"/>
                <w:color w:val="000000"/>
                <w:sz w:val="24"/>
                <w:szCs w:val="24"/>
              </w:rPr>
            </w:pPr>
            <w:r>
              <w:rPr>
                <w:color w:val="000000"/>
              </w:rPr>
              <w:t xml:space="preserve">99 </w:t>
            </w:r>
          </w:p>
        </w:tc>
        <w:tc>
          <w:tcPr>
            <w:tcW w:w="1630" w:type="dxa"/>
            <w:tcBorders>
              <w:top w:val="nil"/>
              <w:left w:val="nil"/>
              <w:bottom w:val="single" w:color="auto" w:sz="4" w:space="0"/>
              <w:right w:val="single" w:color="auto" w:sz="4" w:space="0"/>
            </w:tcBorders>
            <w:shd w:val="clear" w:color="auto" w:fill="FFFFFF"/>
            <w:vAlign w:val="center"/>
          </w:tcPr>
          <w:p w14:paraId="5C191525">
            <w:pPr>
              <w:widowControl/>
              <w:jc w:val="right"/>
              <w:rPr>
                <w:rFonts w:ascii="宋体" w:hAnsi="宋体" w:cs="宋体"/>
                <w:b/>
                <w:bCs/>
                <w:color w:val="000000"/>
                <w:kern w:val="0"/>
                <w:sz w:val="24"/>
                <w:szCs w:val="24"/>
              </w:rPr>
            </w:pPr>
          </w:p>
        </w:tc>
      </w:tr>
      <w:tr w14:paraId="4447DD0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8C9B80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养老服务机构综合责任保险补贴</w:t>
            </w:r>
          </w:p>
        </w:tc>
        <w:tc>
          <w:tcPr>
            <w:tcW w:w="1436" w:type="dxa"/>
            <w:tcBorders>
              <w:top w:val="nil"/>
              <w:left w:val="nil"/>
              <w:bottom w:val="single" w:color="auto" w:sz="4" w:space="0"/>
              <w:right w:val="single" w:color="auto" w:sz="4" w:space="0"/>
            </w:tcBorders>
            <w:shd w:val="clear" w:color="auto" w:fill="FFFFFF"/>
            <w:vAlign w:val="center"/>
          </w:tcPr>
          <w:p w14:paraId="5DE2EE62">
            <w:pPr>
              <w:jc w:val="right"/>
              <w:rPr>
                <w:rFonts w:ascii="宋体" w:hAnsi="宋体" w:cs="宋体"/>
                <w:color w:val="000000"/>
                <w:sz w:val="24"/>
                <w:szCs w:val="24"/>
              </w:rPr>
            </w:pPr>
            <w:r>
              <w:rPr>
                <w:color w:val="000000"/>
              </w:rPr>
              <w:t xml:space="preserve">2 </w:t>
            </w:r>
          </w:p>
        </w:tc>
        <w:tc>
          <w:tcPr>
            <w:tcW w:w="1630" w:type="dxa"/>
            <w:tcBorders>
              <w:top w:val="nil"/>
              <w:left w:val="nil"/>
              <w:bottom w:val="single" w:color="auto" w:sz="4" w:space="0"/>
              <w:right w:val="single" w:color="auto" w:sz="4" w:space="0"/>
            </w:tcBorders>
            <w:shd w:val="clear" w:color="auto" w:fill="FFFFFF"/>
            <w:vAlign w:val="center"/>
          </w:tcPr>
          <w:p w14:paraId="1700DAC0">
            <w:pPr>
              <w:widowControl/>
              <w:jc w:val="right"/>
              <w:rPr>
                <w:rFonts w:ascii="宋体" w:hAnsi="宋体" w:cs="宋体"/>
                <w:b/>
                <w:bCs/>
                <w:color w:val="000000"/>
                <w:kern w:val="0"/>
                <w:sz w:val="24"/>
                <w:szCs w:val="24"/>
              </w:rPr>
            </w:pPr>
          </w:p>
        </w:tc>
      </w:tr>
      <w:tr w14:paraId="1AE5F46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F711B1D">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养老机构运营补贴</w:t>
            </w:r>
          </w:p>
        </w:tc>
        <w:tc>
          <w:tcPr>
            <w:tcW w:w="1436" w:type="dxa"/>
            <w:tcBorders>
              <w:top w:val="nil"/>
              <w:left w:val="nil"/>
              <w:bottom w:val="single" w:color="auto" w:sz="4" w:space="0"/>
              <w:right w:val="single" w:color="auto" w:sz="4" w:space="0"/>
            </w:tcBorders>
            <w:shd w:val="clear" w:color="auto" w:fill="FFFFFF"/>
            <w:vAlign w:val="center"/>
          </w:tcPr>
          <w:p w14:paraId="1E2FFBA0">
            <w:pPr>
              <w:jc w:val="right"/>
              <w:rPr>
                <w:rFonts w:ascii="宋体" w:hAnsi="宋体" w:cs="宋体"/>
                <w:color w:val="000000"/>
                <w:sz w:val="24"/>
                <w:szCs w:val="24"/>
              </w:rPr>
            </w:pPr>
            <w:r>
              <w:rPr>
                <w:color w:val="000000"/>
              </w:rPr>
              <w:t xml:space="preserve">72 </w:t>
            </w:r>
          </w:p>
        </w:tc>
        <w:tc>
          <w:tcPr>
            <w:tcW w:w="1630" w:type="dxa"/>
            <w:tcBorders>
              <w:top w:val="nil"/>
              <w:left w:val="nil"/>
              <w:bottom w:val="single" w:color="auto" w:sz="4" w:space="0"/>
              <w:right w:val="single" w:color="auto" w:sz="4" w:space="0"/>
            </w:tcBorders>
            <w:shd w:val="clear" w:color="auto" w:fill="FFFFFF"/>
            <w:vAlign w:val="center"/>
          </w:tcPr>
          <w:p w14:paraId="283847F1">
            <w:pPr>
              <w:widowControl/>
              <w:jc w:val="right"/>
              <w:rPr>
                <w:rFonts w:ascii="宋体" w:hAnsi="宋体" w:cs="宋体"/>
                <w:b/>
                <w:bCs/>
                <w:color w:val="000000"/>
                <w:kern w:val="0"/>
                <w:sz w:val="24"/>
                <w:szCs w:val="24"/>
              </w:rPr>
            </w:pPr>
          </w:p>
        </w:tc>
      </w:tr>
      <w:tr w14:paraId="6A51EB5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E95E771">
            <w:pPr>
              <w:widowControl/>
              <w:ind w:firstLine="360" w:firstLineChars="150"/>
              <w:jc w:val="left"/>
              <w:rPr>
                <w:rFonts w:ascii="宋体" w:hAnsi="宋体" w:cs="宋体"/>
                <w:color w:val="000000"/>
                <w:kern w:val="0"/>
                <w:sz w:val="24"/>
                <w:szCs w:val="24"/>
              </w:rPr>
            </w:pPr>
            <w:r>
              <w:rPr>
                <w:rFonts w:ascii="宋体" w:hAnsi="宋体" w:cs="宋体"/>
                <w:color w:val="000000"/>
                <w:kern w:val="0"/>
                <w:sz w:val="24"/>
                <w:szCs w:val="24"/>
              </w:rPr>
              <w:t xml:space="preserve"> 7、残疾人事业</w:t>
            </w:r>
          </w:p>
        </w:tc>
        <w:tc>
          <w:tcPr>
            <w:tcW w:w="1436" w:type="dxa"/>
            <w:tcBorders>
              <w:top w:val="nil"/>
              <w:left w:val="nil"/>
              <w:bottom w:val="single" w:color="auto" w:sz="4" w:space="0"/>
              <w:right w:val="single" w:color="auto" w:sz="4" w:space="0"/>
            </w:tcBorders>
            <w:shd w:val="clear" w:color="auto" w:fill="FFFFFF"/>
            <w:vAlign w:val="center"/>
          </w:tcPr>
          <w:p w14:paraId="38D1FE40">
            <w:pPr>
              <w:jc w:val="right"/>
              <w:rPr>
                <w:rFonts w:ascii="宋体" w:hAnsi="宋体" w:cs="宋体"/>
                <w:color w:val="000000"/>
                <w:sz w:val="24"/>
                <w:szCs w:val="24"/>
              </w:rPr>
            </w:pPr>
            <w:r>
              <w:rPr>
                <w:color w:val="000000"/>
              </w:rPr>
              <w:t xml:space="preserve">691 </w:t>
            </w:r>
          </w:p>
        </w:tc>
        <w:tc>
          <w:tcPr>
            <w:tcW w:w="1630" w:type="dxa"/>
            <w:tcBorders>
              <w:top w:val="nil"/>
              <w:left w:val="nil"/>
              <w:bottom w:val="single" w:color="auto" w:sz="4" w:space="0"/>
              <w:right w:val="single" w:color="auto" w:sz="4" w:space="0"/>
            </w:tcBorders>
            <w:shd w:val="clear" w:color="auto" w:fill="FFFFFF"/>
            <w:vAlign w:val="center"/>
          </w:tcPr>
          <w:p w14:paraId="276DA6B7">
            <w:pPr>
              <w:widowControl/>
              <w:jc w:val="right"/>
              <w:rPr>
                <w:rFonts w:ascii="宋体" w:hAnsi="宋体" w:cs="宋体"/>
                <w:b/>
                <w:bCs/>
                <w:color w:val="000000"/>
                <w:kern w:val="0"/>
                <w:sz w:val="24"/>
                <w:szCs w:val="24"/>
              </w:rPr>
            </w:pPr>
          </w:p>
        </w:tc>
      </w:tr>
      <w:tr w14:paraId="6846D6E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162E13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残疾人两项补贴</w:t>
            </w:r>
          </w:p>
        </w:tc>
        <w:tc>
          <w:tcPr>
            <w:tcW w:w="1436" w:type="dxa"/>
            <w:tcBorders>
              <w:top w:val="nil"/>
              <w:left w:val="nil"/>
              <w:bottom w:val="single" w:color="auto" w:sz="4" w:space="0"/>
              <w:right w:val="single" w:color="auto" w:sz="4" w:space="0"/>
            </w:tcBorders>
            <w:shd w:val="clear" w:color="auto" w:fill="FFFFFF"/>
            <w:vAlign w:val="center"/>
          </w:tcPr>
          <w:p w14:paraId="5E3837C0">
            <w:pPr>
              <w:jc w:val="right"/>
              <w:rPr>
                <w:rFonts w:ascii="宋体" w:hAnsi="宋体" w:cs="宋体"/>
                <w:color w:val="000000"/>
                <w:sz w:val="24"/>
                <w:szCs w:val="24"/>
              </w:rPr>
            </w:pPr>
            <w:r>
              <w:rPr>
                <w:color w:val="000000"/>
              </w:rPr>
              <w:t xml:space="preserve">572 </w:t>
            </w:r>
          </w:p>
        </w:tc>
        <w:tc>
          <w:tcPr>
            <w:tcW w:w="1630" w:type="dxa"/>
            <w:tcBorders>
              <w:top w:val="nil"/>
              <w:left w:val="nil"/>
              <w:bottom w:val="single" w:color="auto" w:sz="4" w:space="0"/>
              <w:right w:val="single" w:color="auto" w:sz="4" w:space="0"/>
            </w:tcBorders>
            <w:shd w:val="clear" w:color="auto" w:fill="FFFFFF"/>
            <w:vAlign w:val="center"/>
          </w:tcPr>
          <w:p w14:paraId="4BD6BB0D">
            <w:pPr>
              <w:widowControl/>
              <w:jc w:val="right"/>
              <w:rPr>
                <w:rFonts w:ascii="宋体" w:hAnsi="宋体" w:cs="宋体"/>
                <w:b/>
                <w:bCs/>
                <w:color w:val="000000"/>
                <w:kern w:val="0"/>
                <w:sz w:val="24"/>
                <w:szCs w:val="24"/>
              </w:rPr>
            </w:pPr>
          </w:p>
        </w:tc>
      </w:tr>
      <w:tr w14:paraId="104A493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F13EAF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残疾人事业发展补助资金</w:t>
            </w:r>
          </w:p>
        </w:tc>
        <w:tc>
          <w:tcPr>
            <w:tcW w:w="1436" w:type="dxa"/>
            <w:tcBorders>
              <w:top w:val="nil"/>
              <w:left w:val="nil"/>
              <w:bottom w:val="single" w:color="auto" w:sz="4" w:space="0"/>
              <w:right w:val="single" w:color="auto" w:sz="4" w:space="0"/>
            </w:tcBorders>
            <w:shd w:val="clear" w:color="auto" w:fill="FFFFFF"/>
            <w:vAlign w:val="center"/>
          </w:tcPr>
          <w:p w14:paraId="07485AC9">
            <w:pPr>
              <w:jc w:val="right"/>
              <w:rPr>
                <w:rFonts w:ascii="宋体" w:hAnsi="宋体" w:cs="宋体"/>
                <w:color w:val="000000"/>
                <w:sz w:val="24"/>
                <w:szCs w:val="24"/>
              </w:rPr>
            </w:pPr>
            <w:r>
              <w:rPr>
                <w:color w:val="000000"/>
              </w:rPr>
              <w:t xml:space="preserve">119 </w:t>
            </w:r>
          </w:p>
        </w:tc>
        <w:tc>
          <w:tcPr>
            <w:tcW w:w="1630" w:type="dxa"/>
            <w:tcBorders>
              <w:top w:val="nil"/>
              <w:left w:val="nil"/>
              <w:bottom w:val="single" w:color="auto" w:sz="4" w:space="0"/>
              <w:right w:val="single" w:color="auto" w:sz="4" w:space="0"/>
            </w:tcBorders>
            <w:shd w:val="clear" w:color="auto" w:fill="FFFFFF"/>
            <w:vAlign w:val="center"/>
          </w:tcPr>
          <w:p w14:paraId="54AC34B9">
            <w:pPr>
              <w:widowControl/>
              <w:jc w:val="right"/>
              <w:rPr>
                <w:rFonts w:ascii="宋体" w:hAnsi="宋体" w:cs="宋体"/>
                <w:b/>
                <w:bCs/>
                <w:color w:val="000000"/>
                <w:kern w:val="0"/>
                <w:sz w:val="24"/>
                <w:szCs w:val="24"/>
              </w:rPr>
            </w:pPr>
          </w:p>
        </w:tc>
      </w:tr>
      <w:tr w14:paraId="64A242E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9D5F27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8、最低生活保障</w:t>
            </w:r>
          </w:p>
        </w:tc>
        <w:tc>
          <w:tcPr>
            <w:tcW w:w="1436" w:type="dxa"/>
            <w:tcBorders>
              <w:top w:val="nil"/>
              <w:left w:val="nil"/>
              <w:bottom w:val="single" w:color="auto" w:sz="4" w:space="0"/>
              <w:right w:val="single" w:color="auto" w:sz="4" w:space="0"/>
            </w:tcBorders>
            <w:shd w:val="clear" w:color="auto" w:fill="FFFFFF"/>
            <w:vAlign w:val="center"/>
          </w:tcPr>
          <w:p w14:paraId="09791176">
            <w:pPr>
              <w:jc w:val="right"/>
              <w:rPr>
                <w:rFonts w:ascii="宋体" w:hAnsi="宋体" w:cs="宋体"/>
                <w:color w:val="000000"/>
                <w:sz w:val="24"/>
                <w:szCs w:val="24"/>
              </w:rPr>
            </w:pPr>
            <w:r>
              <w:rPr>
                <w:color w:val="000000"/>
              </w:rPr>
              <w:t xml:space="preserve">3464 </w:t>
            </w:r>
          </w:p>
        </w:tc>
        <w:tc>
          <w:tcPr>
            <w:tcW w:w="1630" w:type="dxa"/>
            <w:tcBorders>
              <w:top w:val="nil"/>
              <w:left w:val="nil"/>
              <w:bottom w:val="single" w:color="auto" w:sz="4" w:space="0"/>
              <w:right w:val="single" w:color="auto" w:sz="4" w:space="0"/>
            </w:tcBorders>
            <w:shd w:val="clear" w:color="auto" w:fill="FFFFFF"/>
            <w:vAlign w:val="center"/>
          </w:tcPr>
          <w:p w14:paraId="7B3D5BDA">
            <w:pPr>
              <w:widowControl/>
              <w:jc w:val="right"/>
              <w:rPr>
                <w:rFonts w:ascii="宋体" w:hAnsi="宋体" w:cs="宋体"/>
                <w:b/>
                <w:bCs/>
                <w:color w:val="000000"/>
                <w:kern w:val="0"/>
                <w:sz w:val="24"/>
                <w:szCs w:val="24"/>
              </w:rPr>
            </w:pPr>
          </w:p>
        </w:tc>
      </w:tr>
      <w:tr w14:paraId="5A81138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BFDD0F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最低生活保障金</w:t>
            </w:r>
          </w:p>
        </w:tc>
        <w:tc>
          <w:tcPr>
            <w:tcW w:w="1436" w:type="dxa"/>
            <w:tcBorders>
              <w:top w:val="nil"/>
              <w:left w:val="nil"/>
              <w:bottom w:val="single" w:color="auto" w:sz="4" w:space="0"/>
              <w:right w:val="single" w:color="auto" w:sz="4" w:space="0"/>
            </w:tcBorders>
            <w:shd w:val="clear" w:color="auto" w:fill="FFFFFF"/>
            <w:vAlign w:val="center"/>
          </w:tcPr>
          <w:p w14:paraId="47CE8815">
            <w:pPr>
              <w:jc w:val="right"/>
              <w:rPr>
                <w:rFonts w:ascii="宋体" w:hAnsi="宋体" w:cs="宋体"/>
                <w:color w:val="000000"/>
                <w:sz w:val="24"/>
                <w:szCs w:val="24"/>
              </w:rPr>
            </w:pPr>
            <w:r>
              <w:rPr>
                <w:color w:val="000000"/>
              </w:rPr>
              <w:t xml:space="preserve">3464 </w:t>
            </w:r>
          </w:p>
        </w:tc>
        <w:tc>
          <w:tcPr>
            <w:tcW w:w="1630" w:type="dxa"/>
            <w:tcBorders>
              <w:top w:val="nil"/>
              <w:left w:val="nil"/>
              <w:bottom w:val="single" w:color="auto" w:sz="4" w:space="0"/>
              <w:right w:val="single" w:color="auto" w:sz="4" w:space="0"/>
            </w:tcBorders>
            <w:shd w:val="clear" w:color="auto" w:fill="FFFFFF"/>
            <w:vAlign w:val="center"/>
          </w:tcPr>
          <w:p w14:paraId="2B765ACE">
            <w:pPr>
              <w:widowControl/>
              <w:jc w:val="right"/>
              <w:rPr>
                <w:rFonts w:ascii="宋体" w:hAnsi="宋体" w:cs="宋体"/>
                <w:b/>
                <w:bCs/>
                <w:color w:val="000000"/>
                <w:kern w:val="0"/>
                <w:sz w:val="24"/>
                <w:szCs w:val="24"/>
              </w:rPr>
            </w:pPr>
          </w:p>
        </w:tc>
      </w:tr>
      <w:tr w14:paraId="59B5297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CEF62F5">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9、临时救助</w:t>
            </w:r>
          </w:p>
        </w:tc>
        <w:tc>
          <w:tcPr>
            <w:tcW w:w="1436" w:type="dxa"/>
            <w:tcBorders>
              <w:top w:val="nil"/>
              <w:left w:val="nil"/>
              <w:bottom w:val="single" w:color="auto" w:sz="4" w:space="0"/>
              <w:right w:val="single" w:color="auto" w:sz="4" w:space="0"/>
            </w:tcBorders>
            <w:shd w:val="clear" w:color="auto" w:fill="FFFFFF"/>
            <w:vAlign w:val="center"/>
          </w:tcPr>
          <w:p w14:paraId="135B4ED8">
            <w:pPr>
              <w:jc w:val="right"/>
              <w:rPr>
                <w:rFonts w:ascii="宋体" w:hAnsi="宋体" w:cs="宋体"/>
                <w:color w:val="000000"/>
                <w:sz w:val="24"/>
                <w:szCs w:val="24"/>
              </w:rPr>
            </w:pPr>
            <w:r>
              <w:rPr>
                <w:color w:val="000000"/>
              </w:rPr>
              <w:t xml:space="preserve">75 </w:t>
            </w:r>
          </w:p>
        </w:tc>
        <w:tc>
          <w:tcPr>
            <w:tcW w:w="1630" w:type="dxa"/>
            <w:tcBorders>
              <w:top w:val="nil"/>
              <w:left w:val="nil"/>
              <w:bottom w:val="single" w:color="auto" w:sz="4" w:space="0"/>
              <w:right w:val="single" w:color="auto" w:sz="4" w:space="0"/>
            </w:tcBorders>
            <w:shd w:val="clear" w:color="auto" w:fill="FFFFFF"/>
            <w:vAlign w:val="center"/>
          </w:tcPr>
          <w:p w14:paraId="1D80982B">
            <w:pPr>
              <w:widowControl/>
              <w:jc w:val="right"/>
              <w:rPr>
                <w:rFonts w:ascii="宋体" w:hAnsi="宋体" w:cs="宋体"/>
                <w:b/>
                <w:bCs/>
                <w:color w:val="000000"/>
                <w:kern w:val="0"/>
                <w:sz w:val="24"/>
                <w:szCs w:val="24"/>
              </w:rPr>
            </w:pPr>
          </w:p>
        </w:tc>
      </w:tr>
      <w:tr w14:paraId="5B7CC9D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931CE6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流浪乞讨人员救助</w:t>
            </w:r>
          </w:p>
        </w:tc>
        <w:tc>
          <w:tcPr>
            <w:tcW w:w="1436" w:type="dxa"/>
            <w:tcBorders>
              <w:top w:val="nil"/>
              <w:left w:val="nil"/>
              <w:bottom w:val="single" w:color="auto" w:sz="4" w:space="0"/>
              <w:right w:val="single" w:color="auto" w:sz="4" w:space="0"/>
            </w:tcBorders>
            <w:shd w:val="clear" w:color="auto" w:fill="FFFFFF"/>
            <w:vAlign w:val="center"/>
          </w:tcPr>
          <w:p w14:paraId="0D372BEC">
            <w:pPr>
              <w:jc w:val="right"/>
              <w:rPr>
                <w:rFonts w:ascii="宋体" w:hAnsi="宋体" w:cs="宋体"/>
                <w:color w:val="000000"/>
                <w:sz w:val="24"/>
                <w:szCs w:val="24"/>
              </w:rPr>
            </w:pPr>
            <w:r>
              <w:rPr>
                <w:color w:val="000000"/>
              </w:rPr>
              <w:t xml:space="preserve">5 </w:t>
            </w:r>
          </w:p>
        </w:tc>
        <w:tc>
          <w:tcPr>
            <w:tcW w:w="1630" w:type="dxa"/>
            <w:tcBorders>
              <w:top w:val="nil"/>
              <w:left w:val="nil"/>
              <w:bottom w:val="single" w:color="auto" w:sz="4" w:space="0"/>
              <w:right w:val="single" w:color="auto" w:sz="4" w:space="0"/>
            </w:tcBorders>
            <w:shd w:val="clear" w:color="auto" w:fill="FFFFFF"/>
            <w:vAlign w:val="center"/>
          </w:tcPr>
          <w:p w14:paraId="379DAE0B">
            <w:pPr>
              <w:widowControl/>
              <w:jc w:val="right"/>
              <w:rPr>
                <w:rFonts w:ascii="宋体" w:hAnsi="宋体" w:cs="宋体"/>
                <w:b/>
                <w:bCs/>
                <w:color w:val="000000"/>
                <w:kern w:val="0"/>
                <w:sz w:val="24"/>
                <w:szCs w:val="24"/>
              </w:rPr>
            </w:pPr>
          </w:p>
        </w:tc>
      </w:tr>
      <w:tr w14:paraId="558E164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C74679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临时救助补助资金</w:t>
            </w:r>
          </w:p>
        </w:tc>
        <w:tc>
          <w:tcPr>
            <w:tcW w:w="1436" w:type="dxa"/>
            <w:tcBorders>
              <w:top w:val="nil"/>
              <w:left w:val="nil"/>
              <w:bottom w:val="single" w:color="auto" w:sz="4" w:space="0"/>
              <w:right w:val="single" w:color="auto" w:sz="4" w:space="0"/>
            </w:tcBorders>
            <w:shd w:val="clear" w:color="auto" w:fill="FFFFFF"/>
            <w:vAlign w:val="center"/>
          </w:tcPr>
          <w:p w14:paraId="241812D7">
            <w:pPr>
              <w:jc w:val="right"/>
              <w:rPr>
                <w:rFonts w:ascii="宋体" w:hAnsi="宋体" w:cs="宋体"/>
                <w:color w:val="000000"/>
                <w:sz w:val="24"/>
                <w:szCs w:val="24"/>
              </w:rPr>
            </w:pPr>
            <w:r>
              <w:rPr>
                <w:color w:val="000000"/>
              </w:rPr>
              <w:t xml:space="preserve">70 </w:t>
            </w:r>
          </w:p>
        </w:tc>
        <w:tc>
          <w:tcPr>
            <w:tcW w:w="1630" w:type="dxa"/>
            <w:tcBorders>
              <w:top w:val="nil"/>
              <w:left w:val="nil"/>
              <w:bottom w:val="single" w:color="auto" w:sz="4" w:space="0"/>
              <w:right w:val="single" w:color="auto" w:sz="4" w:space="0"/>
            </w:tcBorders>
            <w:shd w:val="clear" w:color="auto" w:fill="FFFFFF"/>
            <w:vAlign w:val="center"/>
          </w:tcPr>
          <w:p w14:paraId="7DF869BD">
            <w:pPr>
              <w:widowControl/>
              <w:jc w:val="right"/>
              <w:rPr>
                <w:rFonts w:ascii="宋体" w:hAnsi="宋体" w:cs="宋体"/>
                <w:b/>
                <w:bCs/>
                <w:color w:val="000000"/>
                <w:kern w:val="0"/>
                <w:sz w:val="24"/>
                <w:szCs w:val="24"/>
              </w:rPr>
            </w:pPr>
          </w:p>
        </w:tc>
      </w:tr>
      <w:tr w14:paraId="00566EE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605283D">
            <w:pPr>
              <w:widowControl/>
              <w:ind w:firstLine="360" w:firstLineChars="150"/>
              <w:jc w:val="left"/>
              <w:rPr>
                <w:rFonts w:ascii="宋体" w:hAnsi="宋体" w:cs="宋体"/>
                <w:color w:val="000000"/>
                <w:kern w:val="0"/>
                <w:sz w:val="24"/>
                <w:szCs w:val="24"/>
              </w:rPr>
            </w:pPr>
            <w:r>
              <w:rPr>
                <w:rFonts w:ascii="宋体" w:hAnsi="宋体" w:cs="宋体"/>
                <w:color w:val="000000"/>
                <w:kern w:val="0"/>
                <w:sz w:val="24"/>
                <w:szCs w:val="24"/>
              </w:rPr>
              <w:t xml:space="preserve"> 10、特困人员救助供养</w:t>
            </w:r>
          </w:p>
        </w:tc>
        <w:tc>
          <w:tcPr>
            <w:tcW w:w="1436" w:type="dxa"/>
            <w:tcBorders>
              <w:top w:val="nil"/>
              <w:left w:val="nil"/>
              <w:bottom w:val="single" w:color="auto" w:sz="4" w:space="0"/>
              <w:right w:val="single" w:color="auto" w:sz="4" w:space="0"/>
            </w:tcBorders>
            <w:shd w:val="clear" w:color="auto" w:fill="FFFFFF"/>
            <w:vAlign w:val="center"/>
          </w:tcPr>
          <w:p w14:paraId="1746AD8A">
            <w:pPr>
              <w:jc w:val="right"/>
              <w:rPr>
                <w:rFonts w:ascii="宋体" w:hAnsi="宋体" w:cs="宋体"/>
                <w:color w:val="000000"/>
                <w:sz w:val="24"/>
                <w:szCs w:val="24"/>
              </w:rPr>
            </w:pPr>
            <w:r>
              <w:rPr>
                <w:color w:val="000000"/>
              </w:rPr>
              <w:t xml:space="preserve">2447 </w:t>
            </w:r>
          </w:p>
        </w:tc>
        <w:tc>
          <w:tcPr>
            <w:tcW w:w="1630" w:type="dxa"/>
            <w:tcBorders>
              <w:top w:val="nil"/>
              <w:left w:val="nil"/>
              <w:bottom w:val="single" w:color="auto" w:sz="4" w:space="0"/>
              <w:right w:val="single" w:color="auto" w:sz="4" w:space="0"/>
            </w:tcBorders>
            <w:shd w:val="clear" w:color="auto" w:fill="FFFFFF"/>
            <w:vAlign w:val="center"/>
          </w:tcPr>
          <w:p w14:paraId="0D2F10BB">
            <w:pPr>
              <w:widowControl/>
              <w:jc w:val="right"/>
              <w:rPr>
                <w:rFonts w:ascii="宋体" w:hAnsi="宋体" w:cs="宋体"/>
                <w:b/>
                <w:bCs/>
                <w:color w:val="000000"/>
                <w:kern w:val="0"/>
                <w:sz w:val="24"/>
                <w:szCs w:val="24"/>
              </w:rPr>
            </w:pPr>
          </w:p>
        </w:tc>
      </w:tr>
      <w:tr w14:paraId="3174336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6F9945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特困人员救助供养</w:t>
            </w:r>
          </w:p>
        </w:tc>
        <w:tc>
          <w:tcPr>
            <w:tcW w:w="1436" w:type="dxa"/>
            <w:tcBorders>
              <w:top w:val="nil"/>
              <w:left w:val="nil"/>
              <w:bottom w:val="single" w:color="auto" w:sz="4" w:space="0"/>
              <w:right w:val="single" w:color="auto" w:sz="4" w:space="0"/>
            </w:tcBorders>
            <w:shd w:val="clear" w:color="auto" w:fill="FFFFFF"/>
            <w:vAlign w:val="center"/>
          </w:tcPr>
          <w:p w14:paraId="0A06613C">
            <w:pPr>
              <w:jc w:val="right"/>
              <w:rPr>
                <w:rFonts w:ascii="宋体" w:hAnsi="宋体" w:cs="宋体"/>
                <w:color w:val="000000"/>
                <w:sz w:val="24"/>
                <w:szCs w:val="24"/>
              </w:rPr>
            </w:pPr>
            <w:r>
              <w:rPr>
                <w:color w:val="000000"/>
              </w:rPr>
              <w:t xml:space="preserve">2447 </w:t>
            </w:r>
          </w:p>
        </w:tc>
        <w:tc>
          <w:tcPr>
            <w:tcW w:w="1630" w:type="dxa"/>
            <w:tcBorders>
              <w:top w:val="nil"/>
              <w:left w:val="nil"/>
              <w:bottom w:val="single" w:color="auto" w:sz="4" w:space="0"/>
              <w:right w:val="single" w:color="auto" w:sz="4" w:space="0"/>
            </w:tcBorders>
            <w:shd w:val="clear" w:color="auto" w:fill="FFFFFF"/>
            <w:vAlign w:val="center"/>
          </w:tcPr>
          <w:p w14:paraId="1D28A968">
            <w:pPr>
              <w:widowControl/>
              <w:jc w:val="right"/>
              <w:rPr>
                <w:rFonts w:ascii="宋体" w:hAnsi="宋体" w:cs="宋体"/>
                <w:b/>
                <w:bCs/>
                <w:color w:val="000000"/>
                <w:kern w:val="0"/>
                <w:sz w:val="24"/>
                <w:szCs w:val="24"/>
              </w:rPr>
            </w:pPr>
          </w:p>
        </w:tc>
      </w:tr>
      <w:tr w14:paraId="03B1FFC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952806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11、财政对基本养老保险基金的补助</w:t>
            </w:r>
          </w:p>
        </w:tc>
        <w:tc>
          <w:tcPr>
            <w:tcW w:w="1436" w:type="dxa"/>
            <w:tcBorders>
              <w:top w:val="nil"/>
              <w:left w:val="nil"/>
              <w:bottom w:val="single" w:color="auto" w:sz="4" w:space="0"/>
              <w:right w:val="single" w:color="auto" w:sz="4" w:space="0"/>
            </w:tcBorders>
            <w:shd w:val="clear" w:color="auto" w:fill="FFFFFF"/>
            <w:vAlign w:val="center"/>
          </w:tcPr>
          <w:p w14:paraId="67BAE05E">
            <w:pPr>
              <w:jc w:val="right"/>
              <w:rPr>
                <w:rFonts w:ascii="宋体" w:hAnsi="宋体" w:cs="宋体"/>
                <w:color w:val="000000"/>
                <w:sz w:val="24"/>
                <w:szCs w:val="24"/>
              </w:rPr>
            </w:pPr>
            <w:r>
              <w:rPr>
                <w:color w:val="000000"/>
              </w:rPr>
              <w:t xml:space="preserve">20413 </w:t>
            </w:r>
          </w:p>
        </w:tc>
        <w:tc>
          <w:tcPr>
            <w:tcW w:w="1630" w:type="dxa"/>
            <w:tcBorders>
              <w:top w:val="nil"/>
              <w:left w:val="nil"/>
              <w:bottom w:val="single" w:color="auto" w:sz="4" w:space="0"/>
              <w:right w:val="single" w:color="auto" w:sz="4" w:space="0"/>
            </w:tcBorders>
            <w:shd w:val="clear" w:color="auto" w:fill="FFFFFF"/>
            <w:vAlign w:val="center"/>
          </w:tcPr>
          <w:p w14:paraId="35861C3D">
            <w:pPr>
              <w:widowControl/>
              <w:jc w:val="right"/>
              <w:rPr>
                <w:rFonts w:ascii="宋体" w:hAnsi="宋体" w:cs="宋体"/>
                <w:b/>
                <w:bCs/>
                <w:color w:val="000000"/>
                <w:kern w:val="0"/>
                <w:sz w:val="24"/>
                <w:szCs w:val="24"/>
              </w:rPr>
            </w:pPr>
          </w:p>
        </w:tc>
      </w:tr>
      <w:tr w14:paraId="3553DC7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91AFC05">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城乡居民养老保险补助资金</w:t>
            </w:r>
          </w:p>
        </w:tc>
        <w:tc>
          <w:tcPr>
            <w:tcW w:w="1436" w:type="dxa"/>
            <w:tcBorders>
              <w:top w:val="nil"/>
              <w:left w:val="nil"/>
              <w:bottom w:val="single" w:color="auto" w:sz="4" w:space="0"/>
              <w:right w:val="single" w:color="auto" w:sz="4" w:space="0"/>
            </w:tcBorders>
            <w:shd w:val="clear" w:color="auto" w:fill="FFFFFF"/>
            <w:vAlign w:val="center"/>
          </w:tcPr>
          <w:p w14:paraId="10C42DFD">
            <w:pPr>
              <w:jc w:val="right"/>
              <w:rPr>
                <w:rFonts w:ascii="宋体" w:hAnsi="宋体" w:cs="宋体"/>
                <w:color w:val="000000"/>
                <w:sz w:val="24"/>
                <w:szCs w:val="24"/>
              </w:rPr>
            </w:pPr>
            <w:r>
              <w:rPr>
                <w:color w:val="000000"/>
              </w:rPr>
              <w:t xml:space="preserve">20413 </w:t>
            </w:r>
          </w:p>
        </w:tc>
        <w:tc>
          <w:tcPr>
            <w:tcW w:w="1630" w:type="dxa"/>
            <w:tcBorders>
              <w:top w:val="nil"/>
              <w:left w:val="nil"/>
              <w:bottom w:val="single" w:color="auto" w:sz="4" w:space="0"/>
              <w:right w:val="single" w:color="auto" w:sz="4" w:space="0"/>
            </w:tcBorders>
            <w:shd w:val="clear" w:color="auto" w:fill="FFFFFF"/>
            <w:vAlign w:val="center"/>
          </w:tcPr>
          <w:p w14:paraId="2DD73554">
            <w:pPr>
              <w:widowControl/>
              <w:jc w:val="right"/>
              <w:rPr>
                <w:rFonts w:ascii="宋体" w:hAnsi="宋体" w:cs="宋体"/>
                <w:b/>
                <w:bCs/>
                <w:color w:val="000000"/>
                <w:kern w:val="0"/>
                <w:sz w:val="24"/>
                <w:szCs w:val="24"/>
              </w:rPr>
            </w:pPr>
          </w:p>
        </w:tc>
      </w:tr>
      <w:tr w14:paraId="4D7D32C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FA74650">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12、财政代缴社会保险费支出</w:t>
            </w:r>
          </w:p>
        </w:tc>
        <w:tc>
          <w:tcPr>
            <w:tcW w:w="1436" w:type="dxa"/>
            <w:tcBorders>
              <w:top w:val="nil"/>
              <w:left w:val="nil"/>
              <w:bottom w:val="single" w:color="auto" w:sz="4" w:space="0"/>
              <w:right w:val="single" w:color="auto" w:sz="4" w:space="0"/>
            </w:tcBorders>
            <w:shd w:val="clear" w:color="auto" w:fill="FFFFFF"/>
            <w:vAlign w:val="center"/>
          </w:tcPr>
          <w:p w14:paraId="68259DA7">
            <w:pPr>
              <w:jc w:val="right"/>
              <w:rPr>
                <w:rFonts w:ascii="宋体" w:hAnsi="宋体" w:cs="宋体"/>
                <w:color w:val="000000"/>
                <w:sz w:val="24"/>
                <w:szCs w:val="24"/>
              </w:rPr>
            </w:pPr>
            <w:r>
              <w:rPr>
                <w:color w:val="000000"/>
              </w:rPr>
              <w:t xml:space="preserve">59 </w:t>
            </w:r>
          </w:p>
        </w:tc>
        <w:tc>
          <w:tcPr>
            <w:tcW w:w="1630" w:type="dxa"/>
            <w:tcBorders>
              <w:top w:val="nil"/>
              <w:left w:val="nil"/>
              <w:bottom w:val="single" w:color="auto" w:sz="4" w:space="0"/>
              <w:right w:val="single" w:color="auto" w:sz="4" w:space="0"/>
            </w:tcBorders>
            <w:shd w:val="clear" w:color="auto" w:fill="FFFFFF"/>
            <w:vAlign w:val="center"/>
          </w:tcPr>
          <w:p w14:paraId="0E11E467">
            <w:pPr>
              <w:widowControl/>
              <w:jc w:val="right"/>
              <w:rPr>
                <w:rFonts w:ascii="宋体" w:hAnsi="宋体" w:cs="宋体"/>
                <w:b/>
                <w:bCs/>
                <w:color w:val="000000"/>
                <w:kern w:val="0"/>
                <w:sz w:val="24"/>
                <w:szCs w:val="24"/>
              </w:rPr>
            </w:pPr>
          </w:p>
        </w:tc>
      </w:tr>
      <w:tr w14:paraId="3B3C537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62ADD8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城乡居民养老保险补助资金（代缴费）</w:t>
            </w:r>
          </w:p>
        </w:tc>
        <w:tc>
          <w:tcPr>
            <w:tcW w:w="1436" w:type="dxa"/>
            <w:tcBorders>
              <w:top w:val="nil"/>
              <w:left w:val="nil"/>
              <w:bottom w:val="single" w:color="auto" w:sz="4" w:space="0"/>
              <w:right w:val="single" w:color="auto" w:sz="4" w:space="0"/>
            </w:tcBorders>
            <w:shd w:val="clear" w:color="auto" w:fill="FFFFFF"/>
            <w:vAlign w:val="center"/>
          </w:tcPr>
          <w:p w14:paraId="657F20F1">
            <w:pPr>
              <w:jc w:val="right"/>
              <w:rPr>
                <w:rFonts w:ascii="宋体" w:hAnsi="宋体" w:cs="宋体"/>
                <w:color w:val="000000"/>
                <w:sz w:val="24"/>
                <w:szCs w:val="24"/>
              </w:rPr>
            </w:pPr>
            <w:r>
              <w:rPr>
                <w:color w:val="000000"/>
              </w:rPr>
              <w:t xml:space="preserve">59 </w:t>
            </w:r>
          </w:p>
        </w:tc>
        <w:tc>
          <w:tcPr>
            <w:tcW w:w="1630" w:type="dxa"/>
            <w:tcBorders>
              <w:top w:val="nil"/>
              <w:left w:val="nil"/>
              <w:bottom w:val="single" w:color="auto" w:sz="4" w:space="0"/>
              <w:right w:val="single" w:color="auto" w:sz="4" w:space="0"/>
            </w:tcBorders>
            <w:shd w:val="clear" w:color="auto" w:fill="FFFFFF"/>
            <w:vAlign w:val="center"/>
          </w:tcPr>
          <w:p w14:paraId="40A6E929">
            <w:pPr>
              <w:widowControl/>
              <w:jc w:val="right"/>
              <w:rPr>
                <w:rFonts w:ascii="宋体" w:hAnsi="宋体" w:cs="宋体"/>
                <w:b/>
                <w:bCs/>
                <w:color w:val="000000"/>
                <w:kern w:val="0"/>
                <w:sz w:val="24"/>
                <w:szCs w:val="24"/>
              </w:rPr>
            </w:pPr>
          </w:p>
        </w:tc>
      </w:tr>
      <w:tr w14:paraId="2DBA6C1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8EF3B1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（七）卫生健康支出</w:t>
            </w:r>
          </w:p>
        </w:tc>
        <w:tc>
          <w:tcPr>
            <w:tcW w:w="1436" w:type="dxa"/>
            <w:tcBorders>
              <w:top w:val="nil"/>
              <w:left w:val="nil"/>
              <w:bottom w:val="single" w:color="auto" w:sz="4" w:space="0"/>
              <w:right w:val="single" w:color="auto" w:sz="4" w:space="0"/>
            </w:tcBorders>
            <w:shd w:val="clear" w:color="auto" w:fill="FFFFFF"/>
            <w:vAlign w:val="center"/>
          </w:tcPr>
          <w:p w14:paraId="1246DC31">
            <w:pPr>
              <w:jc w:val="right"/>
              <w:rPr>
                <w:rFonts w:ascii="宋体" w:hAnsi="宋体" w:cs="宋体"/>
                <w:color w:val="000000"/>
                <w:sz w:val="24"/>
                <w:szCs w:val="24"/>
              </w:rPr>
            </w:pPr>
            <w:r>
              <w:rPr>
                <w:color w:val="000000"/>
              </w:rPr>
              <w:t xml:space="preserve">9293 </w:t>
            </w:r>
          </w:p>
        </w:tc>
        <w:tc>
          <w:tcPr>
            <w:tcW w:w="1630" w:type="dxa"/>
            <w:tcBorders>
              <w:top w:val="nil"/>
              <w:left w:val="nil"/>
              <w:bottom w:val="single" w:color="auto" w:sz="4" w:space="0"/>
              <w:right w:val="single" w:color="auto" w:sz="4" w:space="0"/>
            </w:tcBorders>
            <w:shd w:val="clear" w:color="auto" w:fill="FFFFFF"/>
            <w:vAlign w:val="center"/>
          </w:tcPr>
          <w:p w14:paraId="2C77B6C8">
            <w:pPr>
              <w:widowControl/>
              <w:jc w:val="right"/>
              <w:rPr>
                <w:rFonts w:ascii="宋体" w:hAnsi="宋体" w:cs="宋体"/>
                <w:b/>
                <w:bCs/>
                <w:color w:val="000000"/>
                <w:kern w:val="0"/>
                <w:sz w:val="24"/>
                <w:szCs w:val="24"/>
              </w:rPr>
            </w:pPr>
          </w:p>
        </w:tc>
      </w:tr>
      <w:tr w14:paraId="2BAE6C6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707B4D0">
            <w:pPr>
              <w:widowControl/>
              <w:ind w:firstLine="360" w:firstLineChars="150"/>
              <w:jc w:val="left"/>
              <w:rPr>
                <w:rFonts w:ascii="宋体" w:hAnsi="宋体" w:cs="宋体"/>
                <w:color w:val="000000"/>
                <w:kern w:val="0"/>
                <w:sz w:val="24"/>
                <w:szCs w:val="24"/>
              </w:rPr>
            </w:pPr>
            <w:r>
              <w:rPr>
                <w:rFonts w:ascii="宋体" w:hAnsi="宋体" w:cs="宋体"/>
                <w:color w:val="000000"/>
                <w:kern w:val="0"/>
                <w:sz w:val="24"/>
                <w:szCs w:val="24"/>
              </w:rPr>
              <w:t xml:space="preserve"> 1、公立医院</w:t>
            </w:r>
          </w:p>
        </w:tc>
        <w:tc>
          <w:tcPr>
            <w:tcW w:w="1436" w:type="dxa"/>
            <w:tcBorders>
              <w:top w:val="nil"/>
              <w:left w:val="nil"/>
              <w:bottom w:val="single" w:color="auto" w:sz="4" w:space="0"/>
              <w:right w:val="single" w:color="auto" w:sz="4" w:space="0"/>
            </w:tcBorders>
            <w:shd w:val="clear" w:color="auto" w:fill="FFFFFF"/>
            <w:vAlign w:val="center"/>
          </w:tcPr>
          <w:p w14:paraId="51A2B437">
            <w:pPr>
              <w:jc w:val="right"/>
              <w:rPr>
                <w:rFonts w:ascii="宋体" w:hAnsi="宋体" w:cs="宋体"/>
                <w:color w:val="000000"/>
                <w:sz w:val="24"/>
                <w:szCs w:val="24"/>
              </w:rPr>
            </w:pPr>
            <w:r>
              <w:rPr>
                <w:color w:val="000000"/>
              </w:rPr>
              <w:t xml:space="preserve">310 </w:t>
            </w:r>
          </w:p>
        </w:tc>
        <w:tc>
          <w:tcPr>
            <w:tcW w:w="1630" w:type="dxa"/>
            <w:tcBorders>
              <w:top w:val="nil"/>
              <w:left w:val="nil"/>
              <w:bottom w:val="single" w:color="auto" w:sz="4" w:space="0"/>
              <w:right w:val="single" w:color="auto" w:sz="4" w:space="0"/>
            </w:tcBorders>
            <w:shd w:val="clear" w:color="auto" w:fill="FFFFFF"/>
            <w:vAlign w:val="center"/>
          </w:tcPr>
          <w:p w14:paraId="49459F9E">
            <w:pPr>
              <w:widowControl/>
              <w:jc w:val="right"/>
              <w:rPr>
                <w:rFonts w:ascii="宋体" w:hAnsi="宋体" w:cs="宋体"/>
                <w:b/>
                <w:bCs/>
                <w:color w:val="000000"/>
                <w:kern w:val="0"/>
                <w:sz w:val="24"/>
                <w:szCs w:val="24"/>
              </w:rPr>
            </w:pPr>
          </w:p>
        </w:tc>
      </w:tr>
      <w:tr w14:paraId="214938C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2D36FC1">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公立医院改革高质量发展中央补助资金</w:t>
            </w:r>
          </w:p>
        </w:tc>
        <w:tc>
          <w:tcPr>
            <w:tcW w:w="1436" w:type="dxa"/>
            <w:tcBorders>
              <w:top w:val="nil"/>
              <w:left w:val="nil"/>
              <w:bottom w:val="single" w:color="auto" w:sz="4" w:space="0"/>
              <w:right w:val="single" w:color="auto" w:sz="4" w:space="0"/>
            </w:tcBorders>
            <w:shd w:val="clear" w:color="auto" w:fill="FFFFFF"/>
            <w:vAlign w:val="center"/>
          </w:tcPr>
          <w:p w14:paraId="4F0AC6FC">
            <w:pPr>
              <w:jc w:val="right"/>
              <w:rPr>
                <w:rFonts w:ascii="宋体" w:hAnsi="宋体" w:cs="宋体"/>
                <w:color w:val="000000"/>
                <w:sz w:val="24"/>
                <w:szCs w:val="24"/>
              </w:rPr>
            </w:pPr>
            <w:r>
              <w:rPr>
                <w:color w:val="000000"/>
              </w:rPr>
              <w:t xml:space="preserve">310 </w:t>
            </w:r>
          </w:p>
        </w:tc>
        <w:tc>
          <w:tcPr>
            <w:tcW w:w="1630" w:type="dxa"/>
            <w:tcBorders>
              <w:top w:val="nil"/>
              <w:left w:val="nil"/>
              <w:bottom w:val="single" w:color="auto" w:sz="4" w:space="0"/>
              <w:right w:val="single" w:color="auto" w:sz="4" w:space="0"/>
            </w:tcBorders>
            <w:shd w:val="clear" w:color="auto" w:fill="FFFFFF"/>
            <w:vAlign w:val="center"/>
          </w:tcPr>
          <w:p w14:paraId="4D5F8501">
            <w:pPr>
              <w:widowControl/>
              <w:jc w:val="right"/>
              <w:rPr>
                <w:rFonts w:ascii="宋体" w:hAnsi="宋体" w:cs="宋体"/>
                <w:b/>
                <w:bCs/>
                <w:color w:val="000000"/>
                <w:kern w:val="0"/>
                <w:sz w:val="24"/>
                <w:szCs w:val="24"/>
              </w:rPr>
            </w:pPr>
          </w:p>
        </w:tc>
      </w:tr>
      <w:tr w14:paraId="209D492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AE3642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2、基层医疗卫生机构</w:t>
            </w:r>
          </w:p>
        </w:tc>
        <w:tc>
          <w:tcPr>
            <w:tcW w:w="1436" w:type="dxa"/>
            <w:tcBorders>
              <w:top w:val="nil"/>
              <w:left w:val="nil"/>
              <w:bottom w:val="single" w:color="auto" w:sz="4" w:space="0"/>
              <w:right w:val="single" w:color="auto" w:sz="4" w:space="0"/>
            </w:tcBorders>
            <w:shd w:val="clear" w:color="auto" w:fill="FFFFFF"/>
            <w:vAlign w:val="center"/>
          </w:tcPr>
          <w:p w14:paraId="0CAB104B">
            <w:pPr>
              <w:jc w:val="right"/>
              <w:rPr>
                <w:rFonts w:ascii="宋体" w:hAnsi="宋体" w:cs="宋体"/>
                <w:color w:val="000000"/>
                <w:sz w:val="24"/>
                <w:szCs w:val="24"/>
              </w:rPr>
            </w:pPr>
            <w:r>
              <w:rPr>
                <w:color w:val="000000"/>
              </w:rPr>
              <w:t xml:space="preserve">613 </w:t>
            </w:r>
          </w:p>
        </w:tc>
        <w:tc>
          <w:tcPr>
            <w:tcW w:w="1630" w:type="dxa"/>
            <w:tcBorders>
              <w:top w:val="nil"/>
              <w:left w:val="nil"/>
              <w:bottom w:val="single" w:color="auto" w:sz="4" w:space="0"/>
              <w:right w:val="single" w:color="auto" w:sz="4" w:space="0"/>
            </w:tcBorders>
            <w:shd w:val="clear" w:color="auto" w:fill="FFFFFF"/>
            <w:vAlign w:val="center"/>
          </w:tcPr>
          <w:p w14:paraId="7E9C4B75">
            <w:pPr>
              <w:widowControl/>
              <w:jc w:val="right"/>
              <w:rPr>
                <w:rFonts w:ascii="宋体" w:hAnsi="宋体" w:cs="宋体"/>
                <w:b/>
                <w:bCs/>
                <w:color w:val="000000"/>
                <w:kern w:val="0"/>
                <w:sz w:val="24"/>
                <w:szCs w:val="24"/>
              </w:rPr>
            </w:pPr>
          </w:p>
        </w:tc>
      </w:tr>
      <w:tr w14:paraId="78299E1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74754C1">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卫生院基本药物制度中央补助资金</w:t>
            </w:r>
          </w:p>
        </w:tc>
        <w:tc>
          <w:tcPr>
            <w:tcW w:w="1436" w:type="dxa"/>
            <w:tcBorders>
              <w:top w:val="nil"/>
              <w:left w:val="nil"/>
              <w:bottom w:val="single" w:color="auto" w:sz="4" w:space="0"/>
              <w:right w:val="single" w:color="auto" w:sz="4" w:space="0"/>
            </w:tcBorders>
            <w:shd w:val="clear" w:color="auto" w:fill="FFFFFF"/>
            <w:vAlign w:val="center"/>
          </w:tcPr>
          <w:p w14:paraId="3EABC2AF">
            <w:pPr>
              <w:jc w:val="right"/>
              <w:rPr>
                <w:rFonts w:ascii="宋体" w:hAnsi="宋体" w:cs="宋体"/>
                <w:color w:val="000000"/>
                <w:sz w:val="24"/>
                <w:szCs w:val="24"/>
              </w:rPr>
            </w:pPr>
            <w:r>
              <w:rPr>
                <w:color w:val="000000"/>
              </w:rPr>
              <w:t xml:space="preserve">218 </w:t>
            </w:r>
          </w:p>
        </w:tc>
        <w:tc>
          <w:tcPr>
            <w:tcW w:w="1630" w:type="dxa"/>
            <w:tcBorders>
              <w:top w:val="nil"/>
              <w:left w:val="nil"/>
              <w:bottom w:val="single" w:color="auto" w:sz="4" w:space="0"/>
              <w:right w:val="single" w:color="auto" w:sz="4" w:space="0"/>
            </w:tcBorders>
            <w:shd w:val="clear" w:color="auto" w:fill="FFFFFF"/>
            <w:vAlign w:val="center"/>
          </w:tcPr>
          <w:p w14:paraId="5DEB4BF5">
            <w:pPr>
              <w:widowControl/>
              <w:jc w:val="right"/>
              <w:rPr>
                <w:rFonts w:ascii="宋体" w:hAnsi="宋体" w:cs="宋体"/>
                <w:b/>
                <w:bCs/>
                <w:color w:val="000000"/>
                <w:kern w:val="0"/>
                <w:sz w:val="24"/>
                <w:szCs w:val="24"/>
              </w:rPr>
            </w:pPr>
          </w:p>
        </w:tc>
      </w:tr>
      <w:tr w14:paraId="46787EC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9BBD469">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医疗服务与保障能力提升中央补助资金</w:t>
            </w:r>
          </w:p>
        </w:tc>
        <w:tc>
          <w:tcPr>
            <w:tcW w:w="1436" w:type="dxa"/>
            <w:tcBorders>
              <w:top w:val="nil"/>
              <w:left w:val="nil"/>
              <w:bottom w:val="single" w:color="auto" w:sz="4" w:space="0"/>
              <w:right w:val="single" w:color="auto" w:sz="4" w:space="0"/>
            </w:tcBorders>
            <w:shd w:val="clear" w:color="auto" w:fill="FFFFFF"/>
            <w:vAlign w:val="center"/>
          </w:tcPr>
          <w:p w14:paraId="65D1D832">
            <w:pPr>
              <w:jc w:val="right"/>
              <w:rPr>
                <w:rFonts w:ascii="宋体" w:hAnsi="宋体" w:cs="宋体"/>
                <w:color w:val="000000"/>
                <w:sz w:val="24"/>
                <w:szCs w:val="24"/>
              </w:rPr>
            </w:pPr>
            <w:r>
              <w:rPr>
                <w:color w:val="000000"/>
              </w:rPr>
              <w:t xml:space="preserve">100 </w:t>
            </w:r>
          </w:p>
        </w:tc>
        <w:tc>
          <w:tcPr>
            <w:tcW w:w="1630" w:type="dxa"/>
            <w:tcBorders>
              <w:top w:val="nil"/>
              <w:left w:val="nil"/>
              <w:bottom w:val="single" w:color="auto" w:sz="4" w:space="0"/>
              <w:right w:val="single" w:color="auto" w:sz="4" w:space="0"/>
            </w:tcBorders>
            <w:shd w:val="clear" w:color="auto" w:fill="FFFFFF"/>
            <w:vAlign w:val="center"/>
          </w:tcPr>
          <w:p w14:paraId="143B761F">
            <w:pPr>
              <w:widowControl/>
              <w:jc w:val="right"/>
              <w:rPr>
                <w:rFonts w:ascii="宋体" w:hAnsi="宋体" w:cs="宋体"/>
                <w:b/>
                <w:bCs/>
                <w:color w:val="000000"/>
                <w:kern w:val="0"/>
                <w:sz w:val="24"/>
                <w:szCs w:val="24"/>
              </w:rPr>
            </w:pPr>
          </w:p>
        </w:tc>
      </w:tr>
      <w:tr w14:paraId="77D6853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16E74EC">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卫生室基本药物制度中央补助资金</w:t>
            </w:r>
          </w:p>
        </w:tc>
        <w:tc>
          <w:tcPr>
            <w:tcW w:w="1436" w:type="dxa"/>
            <w:tcBorders>
              <w:top w:val="nil"/>
              <w:left w:val="nil"/>
              <w:bottom w:val="single" w:color="auto" w:sz="4" w:space="0"/>
              <w:right w:val="single" w:color="auto" w:sz="4" w:space="0"/>
            </w:tcBorders>
            <w:shd w:val="clear" w:color="auto" w:fill="FFFFFF"/>
            <w:vAlign w:val="center"/>
          </w:tcPr>
          <w:p w14:paraId="545572AE">
            <w:pPr>
              <w:jc w:val="right"/>
              <w:rPr>
                <w:rFonts w:ascii="宋体" w:hAnsi="宋体" w:cs="宋体"/>
                <w:color w:val="000000"/>
                <w:sz w:val="24"/>
                <w:szCs w:val="24"/>
              </w:rPr>
            </w:pPr>
            <w:r>
              <w:rPr>
                <w:color w:val="000000"/>
              </w:rPr>
              <w:t xml:space="preserve">296 </w:t>
            </w:r>
          </w:p>
        </w:tc>
        <w:tc>
          <w:tcPr>
            <w:tcW w:w="1630" w:type="dxa"/>
            <w:tcBorders>
              <w:top w:val="nil"/>
              <w:left w:val="nil"/>
              <w:bottom w:val="single" w:color="auto" w:sz="4" w:space="0"/>
              <w:right w:val="single" w:color="auto" w:sz="4" w:space="0"/>
            </w:tcBorders>
            <w:shd w:val="clear" w:color="auto" w:fill="FFFFFF"/>
            <w:vAlign w:val="center"/>
          </w:tcPr>
          <w:p w14:paraId="4BCDF64E">
            <w:pPr>
              <w:widowControl/>
              <w:jc w:val="right"/>
              <w:rPr>
                <w:rFonts w:ascii="宋体" w:hAnsi="宋体" w:cs="宋体"/>
                <w:b/>
                <w:bCs/>
                <w:color w:val="000000"/>
                <w:kern w:val="0"/>
                <w:sz w:val="24"/>
                <w:szCs w:val="24"/>
              </w:rPr>
            </w:pPr>
          </w:p>
        </w:tc>
      </w:tr>
      <w:tr w14:paraId="096CBA0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CA00FC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3、公共卫生服务</w:t>
            </w:r>
          </w:p>
        </w:tc>
        <w:tc>
          <w:tcPr>
            <w:tcW w:w="1436" w:type="dxa"/>
            <w:tcBorders>
              <w:top w:val="nil"/>
              <w:left w:val="nil"/>
              <w:bottom w:val="single" w:color="auto" w:sz="4" w:space="0"/>
              <w:right w:val="single" w:color="auto" w:sz="4" w:space="0"/>
            </w:tcBorders>
            <w:shd w:val="clear" w:color="auto" w:fill="FFFFFF"/>
            <w:vAlign w:val="center"/>
          </w:tcPr>
          <w:p w14:paraId="292C512A">
            <w:pPr>
              <w:jc w:val="right"/>
              <w:rPr>
                <w:rFonts w:ascii="宋体" w:hAnsi="宋体" w:cs="宋体"/>
                <w:color w:val="000000"/>
                <w:sz w:val="24"/>
                <w:szCs w:val="24"/>
              </w:rPr>
            </w:pPr>
            <w:r>
              <w:rPr>
                <w:color w:val="000000"/>
              </w:rPr>
              <w:t xml:space="preserve">4128 </w:t>
            </w:r>
          </w:p>
        </w:tc>
        <w:tc>
          <w:tcPr>
            <w:tcW w:w="1630" w:type="dxa"/>
            <w:tcBorders>
              <w:top w:val="nil"/>
              <w:left w:val="nil"/>
              <w:bottom w:val="single" w:color="auto" w:sz="4" w:space="0"/>
              <w:right w:val="single" w:color="auto" w:sz="4" w:space="0"/>
            </w:tcBorders>
            <w:shd w:val="clear" w:color="auto" w:fill="FFFFFF"/>
            <w:vAlign w:val="center"/>
          </w:tcPr>
          <w:p w14:paraId="1E47C916">
            <w:pPr>
              <w:widowControl/>
              <w:jc w:val="right"/>
              <w:rPr>
                <w:rFonts w:ascii="宋体" w:hAnsi="宋体" w:cs="宋体"/>
                <w:b/>
                <w:bCs/>
                <w:color w:val="000000"/>
                <w:kern w:val="0"/>
                <w:sz w:val="24"/>
                <w:szCs w:val="24"/>
              </w:rPr>
            </w:pPr>
          </w:p>
        </w:tc>
      </w:tr>
      <w:tr w14:paraId="499880E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93CCF3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原“赤脚医生”养老补助资金</w:t>
            </w:r>
          </w:p>
        </w:tc>
        <w:tc>
          <w:tcPr>
            <w:tcW w:w="1436" w:type="dxa"/>
            <w:tcBorders>
              <w:top w:val="nil"/>
              <w:left w:val="nil"/>
              <w:bottom w:val="single" w:color="auto" w:sz="4" w:space="0"/>
              <w:right w:val="single" w:color="auto" w:sz="4" w:space="0"/>
            </w:tcBorders>
            <w:shd w:val="clear" w:color="auto" w:fill="FFFFFF"/>
            <w:vAlign w:val="center"/>
          </w:tcPr>
          <w:p w14:paraId="381926EB">
            <w:pPr>
              <w:jc w:val="right"/>
              <w:rPr>
                <w:rFonts w:ascii="宋体" w:hAnsi="宋体" w:cs="宋体"/>
                <w:color w:val="000000"/>
                <w:sz w:val="24"/>
                <w:szCs w:val="24"/>
              </w:rPr>
            </w:pPr>
            <w:r>
              <w:rPr>
                <w:color w:val="000000"/>
              </w:rPr>
              <w:t xml:space="preserve">40 </w:t>
            </w:r>
          </w:p>
        </w:tc>
        <w:tc>
          <w:tcPr>
            <w:tcW w:w="1630" w:type="dxa"/>
            <w:tcBorders>
              <w:top w:val="nil"/>
              <w:left w:val="nil"/>
              <w:bottom w:val="single" w:color="auto" w:sz="4" w:space="0"/>
              <w:right w:val="single" w:color="auto" w:sz="4" w:space="0"/>
            </w:tcBorders>
            <w:shd w:val="clear" w:color="auto" w:fill="FFFFFF"/>
            <w:vAlign w:val="center"/>
          </w:tcPr>
          <w:p w14:paraId="7F98A705">
            <w:pPr>
              <w:widowControl/>
              <w:jc w:val="right"/>
              <w:rPr>
                <w:rFonts w:ascii="宋体" w:hAnsi="宋体" w:cs="宋体"/>
                <w:b/>
                <w:bCs/>
                <w:color w:val="000000"/>
                <w:kern w:val="0"/>
                <w:sz w:val="24"/>
                <w:szCs w:val="24"/>
              </w:rPr>
            </w:pPr>
          </w:p>
        </w:tc>
      </w:tr>
      <w:tr w14:paraId="24A4BBF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21CD81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基本公共卫生服务补助资金</w:t>
            </w:r>
          </w:p>
        </w:tc>
        <w:tc>
          <w:tcPr>
            <w:tcW w:w="1436" w:type="dxa"/>
            <w:tcBorders>
              <w:top w:val="nil"/>
              <w:left w:val="nil"/>
              <w:bottom w:val="single" w:color="auto" w:sz="4" w:space="0"/>
              <w:right w:val="single" w:color="auto" w:sz="4" w:space="0"/>
            </w:tcBorders>
            <w:shd w:val="clear" w:color="auto" w:fill="FFFFFF"/>
            <w:vAlign w:val="center"/>
          </w:tcPr>
          <w:p w14:paraId="62B3AA3C">
            <w:pPr>
              <w:jc w:val="right"/>
              <w:rPr>
                <w:rFonts w:ascii="宋体" w:hAnsi="宋体" w:cs="宋体"/>
                <w:color w:val="000000"/>
                <w:sz w:val="24"/>
                <w:szCs w:val="24"/>
              </w:rPr>
            </w:pPr>
            <w:r>
              <w:rPr>
                <w:color w:val="000000"/>
              </w:rPr>
              <w:t xml:space="preserve">3957 </w:t>
            </w:r>
          </w:p>
        </w:tc>
        <w:tc>
          <w:tcPr>
            <w:tcW w:w="1630" w:type="dxa"/>
            <w:tcBorders>
              <w:top w:val="nil"/>
              <w:left w:val="nil"/>
              <w:bottom w:val="single" w:color="auto" w:sz="4" w:space="0"/>
              <w:right w:val="single" w:color="auto" w:sz="4" w:space="0"/>
            </w:tcBorders>
            <w:shd w:val="clear" w:color="auto" w:fill="FFFFFF"/>
            <w:vAlign w:val="center"/>
          </w:tcPr>
          <w:p w14:paraId="01151E97">
            <w:pPr>
              <w:widowControl/>
              <w:jc w:val="right"/>
              <w:rPr>
                <w:rFonts w:ascii="宋体" w:hAnsi="宋体" w:cs="宋体"/>
                <w:b/>
                <w:bCs/>
                <w:color w:val="000000"/>
                <w:kern w:val="0"/>
                <w:sz w:val="24"/>
                <w:szCs w:val="24"/>
              </w:rPr>
            </w:pPr>
          </w:p>
        </w:tc>
      </w:tr>
      <w:tr w14:paraId="66F98FD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C533702">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其他公共卫生省级补助资金</w:t>
            </w:r>
          </w:p>
        </w:tc>
        <w:tc>
          <w:tcPr>
            <w:tcW w:w="1436" w:type="dxa"/>
            <w:tcBorders>
              <w:top w:val="nil"/>
              <w:left w:val="nil"/>
              <w:bottom w:val="single" w:color="auto" w:sz="4" w:space="0"/>
              <w:right w:val="single" w:color="auto" w:sz="4" w:space="0"/>
            </w:tcBorders>
            <w:shd w:val="clear" w:color="auto" w:fill="FFFFFF"/>
            <w:vAlign w:val="center"/>
          </w:tcPr>
          <w:p w14:paraId="5DDEF4BC">
            <w:pPr>
              <w:jc w:val="right"/>
              <w:rPr>
                <w:rFonts w:ascii="宋体" w:hAnsi="宋体" w:cs="宋体"/>
                <w:color w:val="000000"/>
                <w:sz w:val="24"/>
                <w:szCs w:val="24"/>
              </w:rPr>
            </w:pPr>
            <w:r>
              <w:rPr>
                <w:color w:val="000000"/>
              </w:rPr>
              <w:t xml:space="preserve">74 </w:t>
            </w:r>
          </w:p>
        </w:tc>
        <w:tc>
          <w:tcPr>
            <w:tcW w:w="1630" w:type="dxa"/>
            <w:tcBorders>
              <w:top w:val="nil"/>
              <w:left w:val="nil"/>
              <w:bottom w:val="single" w:color="auto" w:sz="4" w:space="0"/>
              <w:right w:val="single" w:color="auto" w:sz="4" w:space="0"/>
            </w:tcBorders>
            <w:shd w:val="clear" w:color="auto" w:fill="FFFFFF"/>
            <w:vAlign w:val="center"/>
          </w:tcPr>
          <w:p w14:paraId="047F4144">
            <w:pPr>
              <w:widowControl/>
              <w:jc w:val="right"/>
              <w:rPr>
                <w:rFonts w:ascii="宋体" w:hAnsi="宋体" w:cs="宋体"/>
                <w:b/>
                <w:bCs/>
                <w:color w:val="000000"/>
                <w:kern w:val="0"/>
                <w:sz w:val="24"/>
                <w:szCs w:val="24"/>
              </w:rPr>
            </w:pPr>
          </w:p>
        </w:tc>
      </w:tr>
      <w:tr w14:paraId="0ED5DC2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FC77291">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产前筛查省级补助资金</w:t>
            </w:r>
          </w:p>
        </w:tc>
        <w:tc>
          <w:tcPr>
            <w:tcW w:w="1436" w:type="dxa"/>
            <w:tcBorders>
              <w:top w:val="nil"/>
              <w:left w:val="nil"/>
              <w:bottom w:val="single" w:color="auto" w:sz="4" w:space="0"/>
              <w:right w:val="single" w:color="auto" w:sz="4" w:space="0"/>
            </w:tcBorders>
            <w:shd w:val="clear" w:color="auto" w:fill="FFFFFF"/>
            <w:vAlign w:val="center"/>
          </w:tcPr>
          <w:p w14:paraId="40E5BE5B">
            <w:pPr>
              <w:jc w:val="right"/>
              <w:rPr>
                <w:rFonts w:ascii="宋体" w:hAnsi="宋体" w:cs="宋体"/>
                <w:color w:val="000000"/>
                <w:sz w:val="24"/>
                <w:szCs w:val="24"/>
              </w:rPr>
            </w:pPr>
            <w:r>
              <w:rPr>
                <w:color w:val="000000"/>
              </w:rPr>
              <w:t xml:space="preserve">57 </w:t>
            </w:r>
          </w:p>
        </w:tc>
        <w:tc>
          <w:tcPr>
            <w:tcW w:w="1630" w:type="dxa"/>
            <w:tcBorders>
              <w:top w:val="nil"/>
              <w:left w:val="nil"/>
              <w:bottom w:val="single" w:color="auto" w:sz="4" w:space="0"/>
              <w:right w:val="single" w:color="auto" w:sz="4" w:space="0"/>
            </w:tcBorders>
            <w:shd w:val="clear" w:color="auto" w:fill="FFFFFF"/>
            <w:vAlign w:val="center"/>
          </w:tcPr>
          <w:p w14:paraId="5CF18F25">
            <w:pPr>
              <w:widowControl/>
              <w:jc w:val="right"/>
              <w:rPr>
                <w:rFonts w:ascii="宋体" w:hAnsi="宋体" w:cs="宋体"/>
                <w:b/>
                <w:bCs/>
                <w:color w:val="000000"/>
                <w:kern w:val="0"/>
                <w:sz w:val="24"/>
                <w:szCs w:val="24"/>
              </w:rPr>
            </w:pPr>
          </w:p>
        </w:tc>
      </w:tr>
      <w:tr w14:paraId="538A490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CD09FE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4、计划生育事务</w:t>
            </w:r>
          </w:p>
        </w:tc>
        <w:tc>
          <w:tcPr>
            <w:tcW w:w="1436" w:type="dxa"/>
            <w:tcBorders>
              <w:top w:val="nil"/>
              <w:left w:val="nil"/>
              <w:bottom w:val="single" w:color="auto" w:sz="4" w:space="0"/>
              <w:right w:val="single" w:color="auto" w:sz="4" w:space="0"/>
            </w:tcBorders>
            <w:shd w:val="clear" w:color="auto" w:fill="FFFFFF"/>
            <w:vAlign w:val="center"/>
          </w:tcPr>
          <w:p w14:paraId="784DD5D3">
            <w:pPr>
              <w:jc w:val="right"/>
              <w:rPr>
                <w:rFonts w:ascii="宋体" w:hAnsi="宋体" w:cs="宋体"/>
                <w:color w:val="000000"/>
                <w:sz w:val="24"/>
                <w:szCs w:val="24"/>
              </w:rPr>
            </w:pPr>
            <w:r>
              <w:rPr>
                <w:color w:val="000000"/>
              </w:rPr>
              <w:t xml:space="preserve">338 </w:t>
            </w:r>
          </w:p>
        </w:tc>
        <w:tc>
          <w:tcPr>
            <w:tcW w:w="1630" w:type="dxa"/>
            <w:tcBorders>
              <w:top w:val="nil"/>
              <w:left w:val="nil"/>
              <w:bottom w:val="single" w:color="auto" w:sz="4" w:space="0"/>
              <w:right w:val="single" w:color="auto" w:sz="4" w:space="0"/>
            </w:tcBorders>
            <w:shd w:val="clear" w:color="auto" w:fill="FFFFFF"/>
            <w:vAlign w:val="center"/>
          </w:tcPr>
          <w:p w14:paraId="7A0A049D">
            <w:pPr>
              <w:widowControl/>
              <w:jc w:val="right"/>
              <w:rPr>
                <w:rFonts w:ascii="宋体" w:hAnsi="宋体" w:cs="宋体"/>
                <w:b/>
                <w:bCs/>
                <w:color w:val="000000"/>
                <w:kern w:val="0"/>
                <w:sz w:val="24"/>
                <w:szCs w:val="24"/>
              </w:rPr>
            </w:pPr>
          </w:p>
        </w:tc>
      </w:tr>
      <w:tr w14:paraId="68CFACD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5C0056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计划生育奖扶特扶补助资金</w:t>
            </w:r>
          </w:p>
        </w:tc>
        <w:tc>
          <w:tcPr>
            <w:tcW w:w="1436" w:type="dxa"/>
            <w:tcBorders>
              <w:top w:val="nil"/>
              <w:left w:val="nil"/>
              <w:bottom w:val="single" w:color="auto" w:sz="4" w:space="0"/>
              <w:right w:val="single" w:color="auto" w:sz="4" w:space="0"/>
            </w:tcBorders>
            <w:shd w:val="clear" w:color="auto" w:fill="FFFFFF"/>
            <w:vAlign w:val="center"/>
          </w:tcPr>
          <w:p w14:paraId="34554FB4">
            <w:pPr>
              <w:jc w:val="right"/>
              <w:rPr>
                <w:rFonts w:ascii="宋体" w:hAnsi="宋体" w:cs="宋体"/>
                <w:color w:val="000000"/>
                <w:sz w:val="24"/>
                <w:szCs w:val="24"/>
              </w:rPr>
            </w:pPr>
            <w:r>
              <w:rPr>
                <w:color w:val="000000"/>
              </w:rPr>
              <w:t xml:space="preserve">338 </w:t>
            </w:r>
          </w:p>
        </w:tc>
        <w:tc>
          <w:tcPr>
            <w:tcW w:w="1630" w:type="dxa"/>
            <w:tcBorders>
              <w:top w:val="nil"/>
              <w:left w:val="nil"/>
              <w:bottom w:val="single" w:color="auto" w:sz="4" w:space="0"/>
              <w:right w:val="single" w:color="auto" w:sz="4" w:space="0"/>
            </w:tcBorders>
            <w:shd w:val="clear" w:color="auto" w:fill="FFFFFF"/>
            <w:vAlign w:val="center"/>
          </w:tcPr>
          <w:p w14:paraId="71A9B39A">
            <w:pPr>
              <w:widowControl/>
              <w:jc w:val="right"/>
              <w:rPr>
                <w:rFonts w:ascii="宋体" w:hAnsi="宋体" w:cs="宋体"/>
                <w:b/>
                <w:bCs/>
                <w:color w:val="000000"/>
                <w:kern w:val="0"/>
                <w:sz w:val="24"/>
                <w:szCs w:val="24"/>
              </w:rPr>
            </w:pPr>
          </w:p>
        </w:tc>
      </w:tr>
      <w:tr w14:paraId="0B2FFE2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DAB7B8B">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5、优抚对象医疗</w:t>
            </w:r>
          </w:p>
        </w:tc>
        <w:tc>
          <w:tcPr>
            <w:tcW w:w="1436" w:type="dxa"/>
            <w:tcBorders>
              <w:top w:val="nil"/>
              <w:left w:val="nil"/>
              <w:bottom w:val="single" w:color="auto" w:sz="4" w:space="0"/>
              <w:right w:val="single" w:color="auto" w:sz="4" w:space="0"/>
            </w:tcBorders>
            <w:shd w:val="clear" w:color="auto" w:fill="FFFFFF"/>
            <w:vAlign w:val="center"/>
          </w:tcPr>
          <w:p w14:paraId="59F948E8">
            <w:pPr>
              <w:jc w:val="right"/>
              <w:rPr>
                <w:rFonts w:ascii="宋体" w:hAnsi="宋体" w:cs="宋体"/>
                <w:color w:val="000000"/>
                <w:sz w:val="24"/>
                <w:szCs w:val="24"/>
              </w:rPr>
            </w:pPr>
            <w:r>
              <w:rPr>
                <w:color w:val="000000"/>
              </w:rPr>
              <w:t xml:space="preserve">92 </w:t>
            </w:r>
          </w:p>
        </w:tc>
        <w:tc>
          <w:tcPr>
            <w:tcW w:w="1630" w:type="dxa"/>
            <w:tcBorders>
              <w:top w:val="nil"/>
              <w:left w:val="nil"/>
              <w:bottom w:val="single" w:color="auto" w:sz="4" w:space="0"/>
              <w:right w:val="single" w:color="auto" w:sz="4" w:space="0"/>
            </w:tcBorders>
            <w:shd w:val="clear" w:color="auto" w:fill="FFFFFF"/>
            <w:vAlign w:val="center"/>
          </w:tcPr>
          <w:p w14:paraId="74B8C3CE">
            <w:pPr>
              <w:widowControl/>
              <w:jc w:val="right"/>
              <w:rPr>
                <w:rFonts w:ascii="宋体" w:hAnsi="宋体" w:cs="宋体"/>
                <w:b/>
                <w:bCs/>
                <w:color w:val="000000"/>
                <w:kern w:val="0"/>
                <w:sz w:val="24"/>
                <w:szCs w:val="24"/>
              </w:rPr>
            </w:pPr>
          </w:p>
        </w:tc>
      </w:tr>
      <w:tr w14:paraId="0F7253B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D1B6B7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优抚对象医疗保障经费</w:t>
            </w:r>
          </w:p>
        </w:tc>
        <w:tc>
          <w:tcPr>
            <w:tcW w:w="1436" w:type="dxa"/>
            <w:tcBorders>
              <w:top w:val="nil"/>
              <w:left w:val="nil"/>
              <w:bottom w:val="single" w:color="auto" w:sz="4" w:space="0"/>
              <w:right w:val="single" w:color="auto" w:sz="4" w:space="0"/>
            </w:tcBorders>
            <w:shd w:val="clear" w:color="auto" w:fill="FFFFFF"/>
            <w:vAlign w:val="center"/>
          </w:tcPr>
          <w:p w14:paraId="622998F7">
            <w:pPr>
              <w:jc w:val="right"/>
              <w:rPr>
                <w:rFonts w:ascii="宋体" w:hAnsi="宋体" w:cs="宋体"/>
                <w:color w:val="000000"/>
                <w:sz w:val="24"/>
                <w:szCs w:val="24"/>
              </w:rPr>
            </w:pPr>
            <w:r>
              <w:rPr>
                <w:color w:val="000000"/>
              </w:rPr>
              <w:t xml:space="preserve">92 </w:t>
            </w:r>
          </w:p>
        </w:tc>
        <w:tc>
          <w:tcPr>
            <w:tcW w:w="1630" w:type="dxa"/>
            <w:tcBorders>
              <w:top w:val="nil"/>
              <w:left w:val="nil"/>
              <w:bottom w:val="single" w:color="auto" w:sz="4" w:space="0"/>
              <w:right w:val="single" w:color="auto" w:sz="4" w:space="0"/>
            </w:tcBorders>
            <w:shd w:val="clear" w:color="auto" w:fill="FFFFFF"/>
            <w:vAlign w:val="center"/>
          </w:tcPr>
          <w:p w14:paraId="6F21F4A3">
            <w:pPr>
              <w:widowControl/>
              <w:jc w:val="right"/>
              <w:rPr>
                <w:rFonts w:ascii="宋体" w:hAnsi="宋体" w:cs="宋体"/>
                <w:b/>
                <w:bCs/>
                <w:color w:val="000000"/>
                <w:kern w:val="0"/>
                <w:sz w:val="24"/>
                <w:szCs w:val="24"/>
              </w:rPr>
            </w:pPr>
          </w:p>
        </w:tc>
      </w:tr>
      <w:tr w14:paraId="007FABA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7D52ED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6、医疗保障管理事务</w:t>
            </w:r>
          </w:p>
        </w:tc>
        <w:tc>
          <w:tcPr>
            <w:tcW w:w="1436" w:type="dxa"/>
            <w:tcBorders>
              <w:top w:val="nil"/>
              <w:left w:val="nil"/>
              <w:bottom w:val="single" w:color="auto" w:sz="4" w:space="0"/>
              <w:right w:val="single" w:color="auto" w:sz="4" w:space="0"/>
            </w:tcBorders>
            <w:shd w:val="clear" w:color="auto" w:fill="FFFFFF"/>
            <w:vAlign w:val="center"/>
          </w:tcPr>
          <w:p w14:paraId="6DB5953B">
            <w:pPr>
              <w:jc w:val="right"/>
              <w:rPr>
                <w:rFonts w:ascii="宋体" w:hAnsi="宋体" w:cs="宋体"/>
                <w:color w:val="000000"/>
                <w:sz w:val="24"/>
                <w:szCs w:val="24"/>
              </w:rPr>
            </w:pPr>
            <w:r>
              <w:rPr>
                <w:color w:val="000000"/>
              </w:rPr>
              <w:t xml:space="preserve">44 </w:t>
            </w:r>
          </w:p>
        </w:tc>
        <w:tc>
          <w:tcPr>
            <w:tcW w:w="1630" w:type="dxa"/>
            <w:tcBorders>
              <w:top w:val="nil"/>
              <w:left w:val="nil"/>
              <w:bottom w:val="single" w:color="auto" w:sz="4" w:space="0"/>
              <w:right w:val="single" w:color="auto" w:sz="4" w:space="0"/>
            </w:tcBorders>
            <w:shd w:val="clear" w:color="auto" w:fill="FFFFFF"/>
            <w:vAlign w:val="center"/>
          </w:tcPr>
          <w:p w14:paraId="645A714E">
            <w:pPr>
              <w:widowControl/>
              <w:jc w:val="right"/>
              <w:rPr>
                <w:rFonts w:ascii="宋体" w:hAnsi="宋体" w:cs="宋体"/>
                <w:b/>
                <w:bCs/>
                <w:color w:val="000000"/>
                <w:kern w:val="0"/>
                <w:sz w:val="24"/>
                <w:szCs w:val="24"/>
              </w:rPr>
            </w:pPr>
          </w:p>
        </w:tc>
      </w:tr>
      <w:tr w14:paraId="20659AB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1E030A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医疗服务与保障能力提升补助资金</w:t>
            </w:r>
          </w:p>
        </w:tc>
        <w:tc>
          <w:tcPr>
            <w:tcW w:w="1436" w:type="dxa"/>
            <w:tcBorders>
              <w:top w:val="nil"/>
              <w:left w:val="nil"/>
              <w:bottom w:val="single" w:color="auto" w:sz="4" w:space="0"/>
              <w:right w:val="single" w:color="auto" w:sz="4" w:space="0"/>
            </w:tcBorders>
            <w:shd w:val="clear" w:color="auto" w:fill="FFFFFF"/>
            <w:vAlign w:val="center"/>
          </w:tcPr>
          <w:p w14:paraId="2F1480A8">
            <w:pPr>
              <w:jc w:val="right"/>
              <w:rPr>
                <w:rFonts w:ascii="宋体" w:hAnsi="宋体" w:cs="宋体"/>
                <w:color w:val="000000"/>
                <w:sz w:val="24"/>
                <w:szCs w:val="24"/>
              </w:rPr>
            </w:pPr>
            <w:r>
              <w:rPr>
                <w:color w:val="000000"/>
              </w:rPr>
              <w:t xml:space="preserve">44 </w:t>
            </w:r>
          </w:p>
        </w:tc>
        <w:tc>
          <w:tcPr>
            <w:tcW w:w="1630" w:type="dxa"/>
            <w:tcBorders>
              <w:top w:val="nil"/>
              <w:left w:val="nil"/>
              <w:bottom w:val="single" w:color="auto" w:sz="4" w:space="0"/>
              <w:right w:val="single" w:color="auto" w:sz="4" w:space="0"/>
            </w:tcBorders>
            <w:shd w:val="clear" w:color="auto" w:fill="FFFFFF"/>
            <w:vAlign w:val="center"/>
          </w:tcPr>
          <w:p w14:paraId="17A339AB">
            <w:pPr>
              <w:widowControl/>
              <w:jc w:val="right"/>
              <w:rPr>
                <w:rFonts w:ascii="宋体" w:hAnsi="宋体" w:cs="宋体"/>
                <w:b/>
                <w:bCs/>
                <w:color w:val="000000"/>
                <w:kern w:val="0"/>
                <w:sz w:val="24"/>
                <w:szCs w:val="24"/>
              </w:rPr>
            </w:pPr>
          </w:p>
        </w:tc>
      </w:tr>
      <w:tr w14:paraId="2FF5D0A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31F8233">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7、中医药事务</w:t>
            </w:r>
          </w:p>
        </w:tc>
        <w:tc>
          <w:tcPr>
            <w:tcW w:w="1436" w:type="dxa"/>
            <w:tcBorders>
              <w:top w:val="nil"/>
              <w:left w:val="nil"/>
              <w:bottom w:val="single" w:color="auto" w:sz="4" w:space="0"/>
              <w:right w:val="single" w:color="auto" w:sz="4" w:space="0"/>
            </w:tcBorders>
            <w:shd w:val="clear" w:color="auto" w:fill="FFFFFF"/>
            <w:vAlign w:val="center"/>
          </w:tcPr>
          <w:p w14:paraId="76CDB878">
            <w:pPr>
              <w:jc w:val="right"/>
              <w:rPr>
                <w:rFonts w:ascii="宋体" w:hAnsi="宋体" w:cs="宋体"/>
                <w:color w:val="000000"/>
                <w:sz w:val="24"/>
                <w:szCs w:val="24"/>
              </w:rPr>
            </w:pPr>
            <w:r>
              <w:rPr>
                <w:color w:val="000000"/>
              </w:rPr>
              <w:t xml:space="preserve">100 </w:t>
            </w:r>
          </w:p>
        </w:tc>
        <w:tc>
          <w:tcPr>
            <w:tcW w:w="1630" w:type="dxa"/>
            <w:tcBorders>
              <w:top w:val="nil"/>
              <w:left w:val="nil"/>
              <w:bottom w:val="single" w:color="auto" w:sz="4" w:space="0"/>
              <w:right w:val="single" w:color="auto" w:sz="4" w:space="0"/>
            </w:tcBorders>
            <w:shd w:val="clear" w:color="auto" w:fill="FFFFFF"/>
            <w:vAlign w:val="center"/>
          </w:tcPr>
          <w:p w14:paraId="7AED2E65">
            <w:pPr>
              <w:widowControl/>
              <w:jc w:val="right"/>
              <w:rPr>
                <w:rFonts w:ascii="宋体" w:hAnsi="宋体" w:cs="宋体"/>
                <w:b/>
                <w:bCs/>
                <w:color w:val="000000"/>
                <w:kern w:val="0"/>
                <w:sz w:val="24"/>
                <w:szCs w:val="24"/>
              </w:rPr>
            </w:pPr>
          </w:p>
        </w:tc>
      </w:tr>
      <w:tr w14:paraId="4DC3D94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42EB28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中医药事业传承与发展补助资金</w:t>
            </w:r>
          </w:p>
        </w:tc>
        <w:tc>
          <w:tcPr>
            <w:tcW w:w="1436" w:type="dxa"/>
            <w:tcBorders>
              <w:top w:val="nil"/>
              <w:left w:val="nil"/>
              <w:bottom w:val="single" w:color="auto" w:sz="4" w:space="0"/>
              <w:right w:val="single" w:color="auto" w:sz="4" w:space="0"/>
            </w:tcBorders>
            <w:shd w:val="clear" w:color="auto" w:fill="FFFFFF"/>
            <w:vAlign w:val="center"/>
          </w:tcPr>
          <w:p w14:paraId="1070F604">
            <w:pPr>
              <w:jc w:val="right"/>
              <w:rPr>
                <w:rFonts w:ascii="宋体" w:hAnsi="宋体" w:cs="宋体"/>
                <w:color w:val="000000"/>
                <w:sz w:val="24"/>
                <w:szCs w:val="24"/>
              </w:rPr>
            </w:pPr>
            <w:r>
              <w:rPr>
                <w:color w:val="000000"/>
              </w:rPr>
              <w:t xml:space="preserve">100 </w:t>
            </w:r>
          </w:p>
        </w:tc>
        <w:tc>
          <w:tcPr>
            <w:tcW w:w="1630" w:type="dxa"/>
            <w:tcBorders>
              <w:top w:val="nil"/>
              <w:left w:val="nil"/>
              <w:bottom w:val="single" w:color="auto" w:sz="4" w:space="0"/>
              <w:right w:val="single" w:color="auto" w:sz="4" w:space="0"/>
            </w:tcBorders>
            <w:shd w:val="clear" w:color="auto" w:fill="FFFFFF"/>
            <w:vAlign w:val="center"/>
          </w:tcPr>
          <w:p w14:paraId="5C2825C4">
            <w:pPr>
              <w:widowControl/>
              <w:jc w:val="right"/>
              <w:rPr>
                <w:rFonts w:ascii="宋体" w:hAnsi="宋体" w:cs="宋体"/>
                <w:b/>
                <w:bCs/>
                <w:color w:val="000000"/>
                <w:kern w:val="0"/>
                <w:sz w:val="24"/>
                <w:szCs w:val="24"/>
              </w:rPr>
            </w:pPr>
          </w:p>
        </w:tc>
      </w:tr>
      <w:tr w14:paraId="4F2A238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205D77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8、育幼服务</w:t>
            </w:r>
          </w:p>
        </w:tc>
        <w:tc>
          <w:tcPr>
            <w:tcW w:w="1436" w:type="dxa"/>
            <w:tcBorders>
              <w:top w:val="nil"/>
              <w:left w:val="nil"/>
              <w:bottom w:val="single" w:color="auto" w:sz="4" w:space="0"/>
              <w:right w:val="single" w:color="auto" w:sz="4" w:space="0"/>
            </w:tcBorders>
            <w:shd w:val="clear" w:color="auto" w:fill="FFFFFF"/>
            <w:vAlign w:val="center"/>
          </w:tcPr>
          <w:p w14:paraId="2BF53C5D">
            <w:pPr>
              <w:jc w:val="right"/>
              <w:rPr>
                <w:rFonts w:ascii="宋体" w:hAnsi="宋体" w:cs="宋体"/>
                <w:color w:val="000000"/>
                <w:sz w:val="24"/>
                <w:szCs w:val="24"/>
              </w:rPr>
            </w:pPr>
            <w:r>
              <w:rPr>
                <w:color w:val="000000"/>
              </w:rPr>
              <w:t xml:space="preserve">3664 </w:t>
            </w:r>
          </w:p>
        </w:tc>
        <w:tc>
          <w:tcPr>
            <w:tcW w:w="1630" w:type="dxa"/>
            <w:tcBorders>
              <w:top w:val="nil"/>
              <w:left w:val="nil"/>
              <w:bottom w:val="single" w:color="auto" w:sz="4" w:space="0"/>
              <w:right w:val="single" w:color="auto" w:sz="4" w:space="0"/>
            </w:tcBorders>
            <w:shd w:val="clear" w:color="auto" w:fill="FFFFFF"/>
            <w:vAlign w:val="center"/>
          </w:tcPr>
          <w:p w14:paraId="2BA96977">
            <w:pPr>
              <w:widowControl/>
              <w:jc w:val="right"/>
              <w:rPr>
                <w:rFonts w:ascii="宋体" w:hAnsi="宋体" w:cs="宋体"/>
                <w:b/>
                <w:bCs/>
                <w:color w:val="000000"/>
                <w:kern w:val="0"/>
                <w:sz w:val="24"/>
                <w:szCs w:val="24"/>
              </w:rPr>
            </w:pPr>
          </w:p>
        </w:tc>
      </w:tr>
      <w:tr w14:paraId="7E5D4E1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CE82BF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计划生育育儿补贴补助资金</w:t>
            </w:r>
          </w:p>
        </w:tc>
        <w:tc>
          <w:tcPr>
            <w:tcW w:w="1436" w:type="dxa"/>
            <w:tcBorders>
              <w:top w:val="nil"/>
              <w:left w:val="nil"/>
              <w:bottom w:val="single" w:color="auto" w:sz="4" w:space="0"/>
              <w:right w:val="single" w:color="auto" w:sz="4" w:space="0"/>
            </w:tcBorders>
            <w:shd w:val="clear" w:color="auto" w:fill="FFFFFF"/>
            <w:vAlign w:val="center"/>
          </w:tcPr>
          <w:p w14:paraId="5FFFBADB">
            <w:pPr>
              <w:jc w:val="right"/>
              <w:rPr>
                <w:rFonts w:ascii="宋体" w:hAnsi="宋体" w:cs="宋体"/>
                <w:color w:val="000000"/>
                <w:sz w:val="24"/>
                <w:szCs w:val="24"/>
              </w:rPr>
            </w:pPr>
            <w:r>
              <w:rPr>
                <w:color w:val="000000"/>
              </w:rPr>
              <w:t xml:space="preserve">3664 </w:t>
            </w:r>
          </w:p>
        </w:tc>
        <w:tc>
          <w:tcPr>
            <w:tcW w:w="1630" w:type="dxa"/>
            <w:tcBorders>
              <w:top w:val="nil"/>
              <w:left w:val="nil"/>
              <w:bottom w:val="single" w:color="auto" w:sz="4" w:space="0"/>
              <w:right w:val="single" w:color="auto" w:sz="4" w:space="0"/>
            </w:tcBorders>
            <w:shd w:val="clear" w:color="auto" w:fill="FFFFFF"/>
            <w:vAlign w:val="center"/>
          </w:tcPr>
          <w:p w14:paraId="1AA55BC9">
            <w:pPr>
              <w:widowControl/>
              <w:jc w:val="right"/>
              <w:rPr>
                <w:rFonts w:ascii="宋体" w:hAnsi="宋体" w:cs="宋体"/>
                <w:b/>
                <w:bCs/>
                <w:color w:val="000000"/>
                <w:kern w:val="0"/>
                <w:sz w:val="24"/>
                <w:szCs w:val="24"/>
              </w:rPr>
            </w:pPr>
          </w:p>
        </w:tc>
      </w:tr>
      <w:tr w14:paraId="32FCAC9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FD19C9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9、其他卫生健康支出</w:t>
            </w:r>
          </w:p>
        </w:tc>
        <w:tc>
          <w:tcPr>
            <w:tcW w:w="1436" w:type="dxa"/>
            <w:tcBorders>
              <w:top w:val="nil"/>
              <w:left w:val="nil"/>
              <w:bottom w:val="single" w:color="auto" w:sz="4" w:space="0"/>
              <w:right w:val="single" w:color="auto" w:sz="4" w:space="0"/>
            </w:tcBorders>
            <w:shd w:val="clear" w:color="auto" w:fill="FFFFFF"/>
            <w:vAlign w:val="center"/>
          </w:tcPr>
          <w:p w14:paraId="57F954CF">
            <w:pPr>
              <w:jc w:val="right"/>
              <w:rPr>
                <w:rFonts w:ascii="宋体" w:hAnsi="宋体" w:cs="宋体"/>
                <w:color w:val="000000"/>
                <w:sz w:val="24"/>
                <w:szCs w:val="24"/>
              </w:rPr>
            </w:pPr>
            <w:r>
              <w:rPr>
                <w:color w:val="000000"/>
              </w:rPr>
              <w:t xml:space="preserve">4 </w:t>
            </w:r>
          </w:p>
        </w:tc>
        <w:tc>
          <w:tcPr>
            <w:tcW w:w="1630" w:type="dxa"/>
            <w:tcBorders>
              <w:top w:val="nil"/>
              <w:left w:val="nil"/>
              <w:bottom w:val="single" w:color="auto" w:sz="4" w:space="0"/>
              <w:right w:val="single" w:color="auto" w:sz="4" w:space="0"/>
            </w:tcBorders>
            <w:shd w:val="clear" w:color="auto" w:fill="FFFFFF"/>
            <w:vAlign w:val="center"/>
          </w:tcPr>
          <w:p w14:paraId="7E1FB83E">
            <w:pPr>
              <w:widowControl/>
              <w:jc w:val="right"/>
              <w:rPr>
                <w:rFonts w:ascii="宋体" w:hAnsi="宋体" w:cs="宋体"/>
                <w:b/>
                <w:bCs/>
                <w:color w:val="000000"/>
                <w:kern w:val="0"/>
                <w:sz w:val="24"/>
                <w:szCs w:val="24"/>
              </w:rPr>
            </w:pPr>
          </w:p>
        </w:tc>
      </w:tr>
      <w:tr w14:paraId="2AFA00C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67C98C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离休干部医药费补助资金</w:t>
            </w:r>
          </w:p>
        </w:tc>
        <w:tc>
          <w:tcPr>
            <w:tcW w:w="1436" w:type="dxa"/>
            <w:tcBorders>
              <w:top w:val="nil"/>
              <w:left w:val="nil"/>
              <w:bottom w:val="single" w:color="auto" w:sz="4" w:space="0"/>
              <w:right w:val="single" w:color="auto" w:sz="4" w:space="0"/>
            </w:tcBorders>
            <w:shd w:val="clear" w:color="auto" w:fill="FFFFFF"/>
            <w:vAlign w:val="center"/>
          </w:tcPr>
          <w:p w14:paraId="24260812">
            <w:pPr>
              <w:jc w:val="right"/>
              <w:rPr>
                <w:rFonts w:ascii="宋体" w:hAnsi="宋体" w:cs="宋体"/>
                <w:color w:val="000000"/>
                <w:sz w:val="24"/>
                <w:szCs w:val="24"/>
              </w:rPr>
            </w:pPr>
            <w:r>
              <w:rPr>
                <w:color w:val="000000"/>
              </w:rPr>
              <w:t xml:space="preserve">4 </w:t>
            </w:r>
          </w:p>
        </w:tc>
        <w:tc>
          <w:tcPr>
            <w:tcW w:w="1630" w:type="dxa"/>
            <w:tcBorders>
              <w:top w:val="nil"/>
              <w:left w:val="nil"/>
              <w:bottom w:val="single" w:color="auto" w:sz="4" w:space="0"/>
              <w:right w:val="single" w:color="auto" w:sz="4" w:space="0"/>
            </w:tcBorders>
            <w:shd w:val="clear" w:color="auto" w:fill="FFFFFF"/>
            <w:vAlign w:val="center"/>
          </w:tcPr>
          <w:p w14:paraId="641EDCE4">
            <w:pPr>
              <w:widowControl/>
              <w:jc w:val="right"/>
              <w:rPr>
                <w:rFonts w:ascii="宋体" w:hAnsi="宋体" w:cs="宋体"/>
                <w:b/>
                <w:bCs/>
                <w:color w:val="000000"/>
                <w:kern w:val="0"/>
                <w:sz w:val="24"/>
                <w:szCs w:val="24"/>
              </w:rPr>
            </w:pPr>
          </w:p>
        </w:tc>
      </w:tr>
      <w:tr w14:paraId="5786A79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21C19DF">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(八)节能环保支出</w:t>
            </w:r>
          </w:p>
        </w:tc>
        <w:tc>
          <w:tcPr>
            <w:tcW w:w="1436" w:type="dxa"/>
            <w:tcBorders>
              <w:top w:val="nil"/>
              <w:left w:val="nil"/>
              <w:bottom w:val="single" w:color="auto" w:sz="4" w:space="0"/>
              <w:right w:val="single" w:color="auto" w:sz="4" w:space="0"/>
            </w:tcBorders>
            <w:shd w:val="clear" w:color="auto" w:fill="FFFFFF"/>
            <w:vAlign w:val="center"/>
          </w:tcPr>
          <w:p w14:paraId="70B9E90A">
            <w:pPr>
              <w:jc w:val="right"/>
              <w:rPr>
                <w:rFonts w:ascii="宋体" w:hAnsi="宋体" w:cs="宋体"/>
                <w:color w:val="000000"/>
                <w:sz w:val="24"/>
                <w:szCs w:val="24"/>
              </w:rPr>
            </w:pPr>
            <w:r>
              <w:rPr>
                <w:color w:val="000000"/>
              </w:rPr>
              <w:t xml:space="preserve">308 </w:t>
            </w:r>
          </w:p>
        </w:tc>
        <w:tc>
          <w:tcPr>
            <w:tcW w:w="1630" w:type="dxa"/>
            <w:tcBorders>
              <w:top w:val="nil"/>
              <w:left w:val="nil"/>
              <w:bottom w:val="single" w:color="auto" w:sz="4" w:space="0"/>
              <w:right w:val="single" w:color="auto" w:sz="4" w:space="0"/>
            </w:tcBorders>
            <w:shd w:val="clear" w:color="auto" w:fill="FFFFFF"/>
            <w:vAlign w:val="center"/>
          </w:tcPr>
          <w:p w14:paraId="7E631535">
            <w:pPr>
              <w:widowControl/>
              <w:jc w:val="right"/>
              <w:rPr>
                <w:rFonts w:ascii="宋体" w:hAnsi="宋体" w:cs="宋体"/>
                <w:b/>
                <w:bCs/>
                <w:color w:val="000000"/>
                <w:kern w:val="0"/>
                <w:sz w:val="24"/>
                <w:szCs w:val="24"/>
              </w:rPr>
            </w:pPr>
          </w:p>
        </w:tc>
      </w:tr>
      <w:tr w14:paraId="3AE46F2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EAD8E8C">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1、自然生态保护</w:t>
            </w:r>
          </w:p>
        </w:tc>
        <w:tc>
          <w:tcPr>
            <w:tcW w:w="1436" w:type="dxa"/>
            <w:tcBorders>
              <w:top w:val="nil"/>
              <w:left w:val="nil"/>
              <w:bottom w:val="single" w:color="auto" w:sz="4" w:space="0"/>
              <w:right w:val="single" w:color="auto" w:sz="4" w:space="0"/>
            </w:tcBorders>
            <w:shd w:val="clear" w:color="auto" w:fill="FFFFFF"/>
            <w:vAlign w:val="center"/>
          </w:tcPr>
          <w:p w14:paraId="5F4B755A">
            <w:pPr>
              <w:jc w:val="right"/>
              <w:rPr>
                <w:rFonts w:ascii="宋体" w:hAnsi="宋体" w:cs="宋体"/>
                <w:color w:val="000000"/>
                <w:sz w:val="24"/>
                <w:szCs w:val="24"/>
              </w:rPr>
            </w:pPr>
            <w:r>
              <w:rPr>
                <w:color w:val="000000"/>
              </w:rPr>
              <w:t xml:space="preserve">308 </w:t>
            </w:r>
          </w:p>
        </w:tc>
        <w:tc>
          <w:tcPr>
            <w:tcW w:w="1630" w:type="dxa"/>
            <w:tcBorders>
              <w:top w:val="nil"/>
              <w:left w:val="nil"/>
              <w:bottom w:val="single" w:color="auto" w:sz="4" w:space="0"/>
              <w:right w:val="single" w:color="auto" w:sz="4" w:space="0"/>
            </w:tcBorders>
            <w:shd w:val="clear" w:color="auto" w:fill="FFFFFF"/>
            <w:vAlign w:val="center"/>
          </w:tcPr>
          <w:p w14:paraId="4DE6D822">
            <w:pPr>
              <w:widowControl/>
              <w:jc w:val="right"/>
              <w:rPr>
                <w:rFonts w:ascii="宋体" w:hAnsi="宋体" w:cs="宋体"/>
                <w:b/>
                <w:bCs/>
                <w:color w:val="000000"/>
                <w:kern w:val="0"/>
                <w:sz w:val="24"/>
                <w:szCs w:val="24"/>
              </w:rPr>
            </w:pPr>
          </w:p>
        </w:tc>
      </w:tr>
      <w:tr w14:paraId="7D4A615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458919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生态护林员工资</w:t>
            </w:r>
          </w:p>
        </w:tc>
        <w:tc>
          <w:tcPr>
            <w:tcW w:w="1436" w:type="dxa"/>
            <w:tcBorders>
              <w:top w:val="nil"/>
              <w:left w:val="nil"/>
              <w:bottom w:val="single" w:color="auto" w:sz="4" w:space="0"/>
              <w:right w:val="single" w:color="auto" w:sz="4" w:space="0"/>
            </w:tcBorders>
            <w:shd w:val="clear" w:color="auto" w:fill="FFFFFF"/>
            <w:vAlign w:val="center"/>
          </w:tcPr>
          <w:p w14:paraId="60AAA15B">
            <w:pPr>
              <w:jc w:val="right"/>
              <w:rPr>
                <w:rFonts w:ascii="宋体" w:hAnsi="宋体" w:cs="宋体"/>
                <w:color w:val="000000"/>
                <w:sz w:val="24"/>
                <w:szCs w:val="24"/>
              </w:rPr>
            </w:pPr>
            <w:r>
              <w:rPr>
                <w:color w:val="000000"/>
              </w:rPr>
              <w:t xml:space="preserve">308 </w:t>
            </w:r>
          </w:p>
        </w:tc>
        <w:tc>
          <w:tcPr>
            <w:tcW w:w="1630" w:type="dxa"/>
            <w:tcBorders>
              <w:top w:val="nil"/>
              <w:left w:val="nil"/>
              <w:bottom w:val="single" w:color="auto" w:sz="4" w:space="0"/>
              <w:right w:val="single" w:color="auto" w:sz="4" w:space="0"/>
            </w:tcBorders>
            <w:shd w:val="clear" w:color="auto" w:fill="FFFFFF"/>
            <w:vAlign w:val="center"/>
          </w:tcPr>
          <w:p w14:paraId="429E27A6">
            <w:pPr>
              <w:widowControl/>
              <w:jc w:val="right"/>
              <w:rPr>
                <w:rFonts w:ascii="宋体" w:hAnsi="宋体" w:cs="宋体"/>
                <w:b/>
                <w:bCs/>
                <w:color w:val="000000"/>
                <w:kern w:val="0"/>
                <w:sz w:val="24"/>
                <w:szCs w:val="24"/>
              </w:rPr>
            </w:pPr>
          </w:p>
        </w:tc>
      </w:tr>
      <w:tr w14:paraId="7F5F57F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5A22EA3">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（九）农林水支出</w:t>
            </w:r>
          </w:p>
        </w:tc>
        <w:tc>
          <w:tcPr>
            <w:tcW w:w="1436" w:type="dxa"/>
            <w:tcBorders>
              <w:top w:val="nil"/>
              <w:left w:val="nil"/>
              <w:bottom w:val="single" w:color="auto" w:sz="4" w:space="0"/>
              <w:right w:val="single" w:color="auto" w:sz="4" w:space="0"/>
            </w:tcBorders>
            <w:shd w:val="clear" w:color="auto" w:fill="FFFFFF"/>
            <w:vAlign w:val="center"/>
          </w:tcPr>
          <w:p w14:paraId="1B2454D1">
            <w:pPr>
              <w:jc w:val="right"/>
              <w:rPr>
                <w:rFonts w:ascii="宋体" w:hAnsi="宋体" w:cs="宋体"/>
                <w:color w:val="000000"/>
                <w:sz w:val="24"/>
                <w:szCs w:val="24"/>
              </w:rPr>
            </w:pPr>
            <w:r>
              <w:rPr>
                <w:color w:val="000000"/>
              </w:rPr>
              <w:t xml:space="preserve">22768 </w:t>
            </w:r>
          </w:p>
        </w:tc>
        <w:tc>
          <w:tcPr>
            <w:tcW w:w="1630" w:type="dxa"/>
            <w:tcBorders>
              <w:top w:val="nil"/>
              <w:left w:val="nil"/>
              <w:bottom w:val="single" w:color="auto" w:sz="4" w:space="0"/>
              <w:right w:val="single" w:color="auto" w:sz="4" w:space="0"/>
            </w:tcBorders>
            <w:shd w:val="clear" w:color="auto" w:fill="FFFFFF"/>
            <w:vAlign w:val="center"/>
          </w:tcPr>
          <w:p w14:paraId="34B3EB29">
            <w:pPr>
              <w:widowControl/>
              <w:jc w:val="right"/>
              <w:rPr>
                <w:rFonts w:ascii="宋体" w:hAnsi="宋体" w:cs="宋体"/>
                <w:b/>
                <w:bCs/>
                <w:color w:val="000000"/>
                <w:kern w:val="0"/>
                <w:sz w:val="24"/>
                <w:szCs w:val="24"/>
              </w:rPr>
            </w:pPr>
          </w:p>
        </w:tc>
      </w:tr>
      <w:tr w14:paraId="6A023A9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2B30C2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1、农业农村</w:t>
            </w:r>
          </w:p>
        </w:tc>
        <w:tc>
          <w:tcPr>
            <w:tcW w:w="1436" w:type="dxa"/>
            <w:tcBorders>
              <w:top w:val="nil"/>
              <w:left w:val="nil"/>
              <w:bottom w:val="single" w:color="auto" w:sz="4" w:space="0"/>
              <w:right w:val="single" w:color="auto" w:sz="4" w:space="0"/>
            </w:tcBorders>
            <w:shd w:val="clear" w:color="auto" w:fill="FFFFFF"/>
            <w:vAlign w:val="center"/>
          </w:tcPr>
          <w:p w14:paraId="2ACF6969">
            <w:pPr>
              <w:jc w:val="right"/>
              <w:rPr>
                <w:rFonts w:ascii="宋体" w:hAnsi="宋体" w:cs="宋体"/>
                <w:color w:val="000000"/>
                <w:sz w:val="24"/>
                <w:szCs w:val="24"/>
              </w:rPr>
            </w:pPr>
            <w:r>
              <w:rPr>
                <w:color w:val="000000"/>
              </w:rPr>
              <w:t xml:space="preserve">9260 </w:t>
            </w:r>
          </w:p>
        </w:tc>
        <w:tc>
          <w:tcPr>
            <w:tcW w:w="1630" w:type="dxa"/>
            <w:tcBorders>
              <w:top w:val="nil"/>
              <w:left w:val="nil"/>
              <w:bottom w:val="single" w:color="auto" w:sz="4" w:space="0"/>
              <w:right w:val="single" w:color="auto" w:sz="4" w:space="0"/>
            </w:tcBorders>
            <w:shd w:val="clear" w:color="auto" w:fill="FFFFFF"/>
            <w:vAlign w:val="center"/>
          </w:tcPr>
          <w:p w14:paraId="1CEC3A42">
            <w:pPr>
              <w:widowControl/>
              <w:jc w:val="right"/>
              <w:rPr>
                <w:rFonts w:ascii="宋体" w:hAnsi="宋体" w:cs="宋体"/>
                <w:b/>
                <w:bCs/>
                <w:color w:val="000000"/>
                <w:kern w:val="0"/>
                <w:sz w:val="24"/>
                <w:szCs w:val="24"/>
              </w:rPr>
            </w:pPr>
          </w:p>
        </w:tc>
      </w:tr>
      <w:tr w14:paraId="25E2055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6A9BF14">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下派选调生到村工作中央财政补助资金</w:t>
            </w:r>
          </w:p>
        </w:tc>
        <w:tc>
          <w:tcPr>
            <w:tcW w:w="1436" w:type="dxa"/>
            <w:tcBorders>
              <w:top w:val="nil"/>
              <w:left w:val="nil"/>
              <w:bottom w:val="single" w:color="auto" w:sz="4" w:space="0"/>
              <w:right w:val="single" w:color="auto" w:sz="4" w:space="0"/>
            </w:tcBorders>
            <w:shd w:val="clear" w:color="auto" w:fill="FFFFFF"/>
            <w:vAlign w:val="center"/>
          </w:tcPr>
          <w:p w14:paraId="2824B40E">
            <w:pPr>
              <w:jc w:val="right"/>
              <w:rPr>
                <w:rFonts w:ascii="宋体" w:hAnsi="宋体" w:cs="宋体"/>
                <w:color w:val="000000"/>
                <w:sz w:val="24"/>
                <w:szCs w:val="24"/>
              </w:rPr>
            </w:pPr>
            <w:r>
              <w:rPr>
                <w:color w:val="000000"/>
              </w:rPr>
              <w:t xml:space="preserve">11 </w:t>
            </w:r>
          </w:p>
        </w:tc>
        <w:tc>
          <w:tcPr>
            <w:tcW w:w="1630" w:type="dxa"/>
            <w:tcBorders>
              <w:top w:val="nil"/>
              <w:left w:val="nil"/>
              <w:bottom w:val="single" w:color="auto" w:sz="4" w:space="0"/>
              <w:right w:val="single" w:color="auto" w:sz="4" w:space="0"/>
            </w:tcBorders>
            <w:shd w:val="clear" w:color="auto" w:fill="FFFFFF"/>
            <w:vAlign w:val="center"/>
          </w:tcPr>
          <w:p w14:paraId="189D0219">
            <w:pPr>
              <w:widowControl/>
              <w:jc w:val="right"/>
              <w:rPr>
                <w:rFonts w:ascii="宋体" w:hAnsi="宋体" w:cs="宋体"/>
                <w:b/>
                <w:bCs/>
                <w:color w:val="000000"/>
                <w:kern w:val="0"/>
                <w:sz w:val="24"/>
                <w:szCs w:val="24"/>
              </w:rPr>
            </w:pPr>
          </w:p>
        </w:tc>
      </w:tr>
      <w:tr w14:paraId="5FFA17E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FD45159">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大豆玉米复合种植省级粮油生产保障项目</w:t>
            </w:r>
          </w:p>
        </w:tc>
        <w:tc>
          <w:tcPr>
            <w:tcW w:w="1436" w:type="dxa"/>
            <w:tcBorders>
              <w:top w:val="nil"/>
              <w:left w:val="nil"/>
              <w:bottom w:val="single" w:color="auto" w:sz="4" w:space="0"/>
              <w:right w:val="single" w:color="auto" w:sz="4" w:space="0"/>
            </w:tcBorders>
            <w:shd w:val="clear" w:color="auto" w:fill="FFFFFF"/>
            <w:vAlign w:val="center"/>
          </w:tcPr>
          <w:p w14:paraId="0B49B012">
            <w:pPr>
              <w:jc w:val="right"/>
              <w:rPr>
                <w:rFonts w:ascii="宋体" w:hAnsi="宋体" w:cs="宋体"/>
                <w:color w:val="000000"/>
                <w:sz w:val="24"/>
                <w:szCs w:val="24"/>
              </w:rPr>
            </w:pPr>
            <w:r>
              <w:rPr>
                <w:color w:val="000000"/>
              </w:rPr>
              <w:t xml:space="preserve">166 </w:t>
            </w:r>
          </w:p>
        </w:tc>
        <w:tc>
          <w:tcPr>
            <w:tcW w:w="1630" w:type="dxa"/>
            <w:tcBorders>
              <w:top w:val="nil"/>
              <w:left w:val="nil"/>
              <w:bottom w:val="single" w:color="auto" w:sz="4" w:space="0"/>
              <w:right w:val="single" w:color="auto" w:sz="4" w:space="0"/>
            </w:tcBorders>
            <w:shd w:val="clear" w:color="auto" w:fill="FFFFFF"/>
            <w:vAlign w:val="center"/>
          </w:tcPr>
          <w:p w14:paraId="1FF2C961">
            <w:pPr>
              <w:widowControl/>
              <w:jc w:val="right"/>
              <w:rPr>
                <w:rFonts w:ascii="宋体" w:hAnsi="宋体" w:cs="宋体"/>
                <w:b/>
                <w:bCs/>
                <w:color w:val="000000"/>
                <w:kern w:val="0"/>
                <w:sz w:val="24"/>
                <w:szCs w:val="24"/>
              </w:rPr>
            </w:pPr>
          </w:p>
        </w:tc>
      </w:tr>
      <w:tr w14:paraId="4D1F6AF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52795B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地膜回收示范省级农业资源及生态保护补助项目</w:t>
            </w:r>
          </w:p>
        </w:tc>
        <w:tc>
          <w:tcPr>
            <w:tcW w:w="1436" w:type="dxa"/>
            <w:tcBorders>
              <w:top w:val="nil"/>
              <w:left w:val="nil"/>
              <w:bottom w:val="single" w:color="auto" w:sz="4" w:space="0"/>
              <w:right w:val="single" w:color="auto" w:sz="4" w:space="0"/>
            </w:tcBorders>
            <w:shd w:val="clear" w:color="auto" w:fill="FFFFFF"/>
            <w:vAlign w:val="center"/>
          </w:tcPr>
          <w:p w14:paraId="01A6E2B4">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4AF6EA2D">
            <w:pPr>
              <w:widowControl/>
              <w:jc w:val="right"/>
              <w:rPr>
                <w:rFonts w:ascii="宋体" w:hAnsi="宋体" w:cs="宋体"/>
                <w:b/>
                <w:bCs/>
                <w:color w:val="000000"/>
                <w:kern w:val="0"/>
                <w:sz w:val="24"/>
                <w:szCs w:val="24"/>
              </w:rPr>
            </w:pPr>
          </w:p>
        </w:tc>
      </w:tr>
      <w:tr w14:paraId="2F9B673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794BEC6">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动物疫情监测防控省级农业防灾减灾项目</w:t>
            </w:r>
          </w:p>
        </w:tc>
        <w:tc>
          <w:tcPr>
            <w:tcW w:w="1436" w:type="dxa"/>
            <w:tcBorders>
              <w:top w:val="nil"/>
              <w:left w:val="nil"/>
              <w:bottom w:val="single" w:color="auto" w:sz="4" w:space="0"/>
              <w:right w:val="single" w:color="auto" w:sz="4" w:space="0"/>
            </w:tcBorders>
            <w:shd w:val="clear" w:color="auto" w:fill="FFFFFF"/>
            <w:vAlign w:val="center"/>
          </w:tcPr>
          <w:p w14:paraId="632FD5E9">
            <w:pPr>
              <w:jc w:val="right"/>
              <w:rPr>
                <w:rFonts w:ascii="宋体" w:hAnsi="宋体" w:cs="宋体"/>
                <w:color w:val="000000"/>
                <w:sz w:val="24"/>
                <w:szCs w:val="24"/>
              </w:rPr>
            </w:pPr>
            <w:r>
              <w:rPr>
                <w:color w:val="000000"/>
              </w:rPr>
              <w:t xml:space="preserve">12 </w:t>
            </w:r>
          </w:p>
        </w:tc>
        <w:tc>
          <w:tcPr>
            <w:tcW w:w="1630" w:type="dxa"/>
            <w:tcBorders>
              <w:top w:val="nil"/>
              <w:left w:val="nil"/>
              <w:bottom w:val="single" w:color="auto" w:sz="4" w:space="0"/>
              <w:right w:val="single" w:color="auto" w:sz="4" w:space="0"/>
            </w:tcBorders>
            <w:shd w:val="clear" w:color="auto" w:fill="FFFFFF"/>
            <w:vAlign w:val="center"/>
          </w:tcPr>
          <w:p w14:paraId="5DFEF7DF">
            <w:pPr>
              <w:widowControl/>
              <w:jc w:val="right"/>
              <w:rPr>
                <w:rFonts w:ascii="宋体" w:hAnsi="宋体" w:cs="宋体"/>
                <w:b/>
                <w:bCs/>
                <w:color w:val="000000"/>
                <w:kern w:val="0"/>
                <w:sz w:val="24"/>
                <w:szCs w:val="24"/>
              </w:rPr>
            </w:pPr>
          </w:p>
        </w:tc>
      </w:tr>
      <w:tr w14:paraId="3466A86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D776B7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高素质农民培育中央农业经营主体能力提升项目</w:t>
            </w:r>
          </w:p>
        </w:tc>
        <w:tc>
          <w:tcPr>
            <w:tcW w:w="1436" w:type="dxa"/>
            <w:tcBorders>
              <w:top w:val="nil"/>
              <w:left w:val="nil"/>
              <w:bottom w:val="single" w:color="auto" w:sz="4" w:space="0"/>
              <w:right w:val="single" w:color="auto" w:sz="4" w:space="0"/>
            </w:tcBorders>
            <w:shd w:val="clear" w:color="auto" w:fill="FFFFFF"/>
            <w:vAlign w:val="center"/>
          </w:tcPr>
          <w:p w14:paraId="68A86BA6">
            <w:pPr>
              <w:jc w:val="right"/>
              <w:rPr>
                <w:rFonts w:ascii="宋体" w:hAnsi="宋体" w:cs="宋体"/>
                <w:color w:val="000000"/>
                <w:sz w:val="24"/>
                <w:szCs w:val="24"/>
              </w:rPr>
            </w:pPr>
            <w:r>
              <w:rPr>
                <w:color w:val="000000"/>
              </w:rPr>
              <w:t xml:space="preserve">120 </w:t>
            </w:r>
          </w:p>
        </w:tc>
        <w:tc>
          <w:tcPr>
            <w:tcW w:w="1630" w:type="dxa"/>
            <w:tcBorders>
              <w:top w:val="nil"/>
              <w:left w:val="nil"/>
              <w:bottom w:val="single" w:color="auto" w:sz="4" w:space="0"/>
              <w:right w:val="single" w:color="auto" w:sz="4" w:space="0"/>
            </w:tcBorders>
            <w:shd w:val="clear" w:color="auto" w:fill="FFFFFF"/>
            <w:vAlign w:val="center"/>
          </w:tcPr>
          <w:p w14:paraId="225C82AA">
            <w:pPr>
              <w:widowControl/>
              <w:jc w:val="right"/>
              <w:rPr>
                <w:rFonts w:ascii="宋体" w:hAnsi="宋体" w:cs="宋体"/>
                <w:b/>
                <w:bCs/>
                <w:color w:val="000000"/>
                <w:kern w:val="0"/>
                <w:sz w:val="24"/>
                <w:szCs w:val="24"/>
              </w:rPr>
            </w:pPr>
          </w:p>
        </w:tc>
      </w:tr>
      <w:tr w14:paraId="5F6F90E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C1986F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耕地地力保护补贴项目</w:t>
            </w:r>
          </w:p>
        </w:tc>
        <w:tc>
          <w:tcPr>
            <w:tcW w:w="1436" w:type="dxa"/>
            <w:tcBorders>
              <w:top w:val="nil"/>
              <w:left w:val="nil"/>
              <w:bottom w:val="single" w:color="auto" w:sz="4" w:space="0"/>
              <w:right w:val="single" w:color="auto" w:sz="4" w:space="0"/>
            </w:tcBorders>
            <w:shd w:val="clear" w:color="auto" w:fill="FFFFFF"/>
            <w:vAlign w:val="center"/>
          </w:tcPr>
          <w:p w14:paraId="70D08407">
            <w:pPr>
              <w:jc w:val="right"/>
              <w:rPr>
                <w:rFonts w:ascii="宋体" w:hAnsi="宋体" w:cs="宋体"/>
                <w:color w:val="000000"/>
                <w:sz w:val="24"/>
                <w:szCs w:val="24"/>
              </w:rPr>
            </w:pPr>
            <w:r>
              <w:rPr>
                <w:color w:val="000000"/>
              </w:rPr>
              <w:t xml:space="preserve">3380 </w:t>
            </w:r>
          </w:p>
        </w:tc>
        <w:tc>
          <w:tcPr>
            <w:tcW w:w="1630" w:type="dxa"/>
            <w:tcBorders>
              <w:top w:val="nil"/>
              <w:left w:val="nil"/>
              <w:bottom w:val="single" w:color="auto" w:sz="4" w:space="0"/>
              <w:right w:val="single" w:color="auto" w:sz="4" w:space="0"/>
            </w:tcBorders>
            <w:shd w:val="clear" w:color="auto" w:fill="FFFFFF"/>
            <w:vAlign w:val="center"/>
          </w:tcPr>
          <w:p w14:paraId="7B62AA98">
            <w:pPr>
              <w:widowControl/>
              <w:jc w:val="right"/>
              <w:rPr>
                <w:rFonts w:ascii="宋体" w:hAnsi="宋体" w:cs="宋体"/>
                <w:b/>
                <w:bCs/>
                <w:color w:val="000000"/>
                <w:kern w:val="0"/>
                <w:sz w:val="24"/>
                <w:szCs w:val="24"/>
              </w:rPr>
            </w:pPr>
          </w:p>
        </w:tc>
      </w:tr>
      <w:tr w14:paraId="49D78CEB">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AA46AF7">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耕地质量监测与保护提升耕地地力保护项目</w:t>
            </w:r>
          </w:p>
        </w:tc>
        <w:tc>
          <w:tcPr>
            <w:tcW w:w="1436" w:type="dxa"/>
            <w:tcBorders>
              <w:top w:val="nil"/>
              <w:left w:val="nil"/>
              <w:bottom w:val="single" w:color="auto" w:sz="4" w:space="0"/>
              <w:right w:val="single" w:color="auto" w:sz="4" w:space="0"/>
            </w:tcBorders>
            <w:shd w:val="clear" w:color="auto" w:fill="FFFFFF"/>
            <w:vAlign w:val="center"/>
          </w:tcPr>
          <w:p w14:paraId="1E7D80C0">
            <w:pPr>
              <w:jc w:val="right"/>
              <w:rPr>
                <w:rFonts w:ascii="宋体" w:hAnsi="宋体" w:cs="宋体"/>
                <w:color w:val="000000"/>
                <w:sz w:val="24"/>
                <w:szCs w:val="24"/>
              </w:rPr>
            </w:pPr>
            <w:r>
              <w:rPr>
                <w:color w:val="000000"/>
              </w:rPr>
              <w:t xml:space="preserve">2 </w:t>
            </w:r>
          </w:p>
        </w:tc>
        <w:tc>
          <w:tcPr>
            <w:tcW w:w="1630" w:type="dxa"/>
            <w:tcBorders>
              <w:top w:val="nil"/>
              <w:left w:val="nil"/>
              <w:bottom w:val="single" w:color="auto" w:sz="4" w:space="0"/>
              <w:right w:val="single" w:color="auto" w:sz="4" w:space="0"/>
            </w:tcBorders>
            <w:shd w:val="clear" w:color="auto" w:fill="FFFFFF"/>
            <w:vAlign w:val="center"/>
          </w:tcPr>
          <w:p w14:paraId="0E7DDC56">
            <w:pPr>
              <w:widowControl/>
              <w:jc w:val="right"/>
              <w:rPr>
                <w:rFonts w:ascii="宋体" w:hAnsi="宋体" w:cs="宋体"/>
                <w:b/>
                <w:bCs/>
                <w:color w:val="000000"/>
                <w:kern w:val="0"/>
                <w:sz w:val="24"/>
                <w:szCs w:val="24"/>
              </w:rPr>
            </w:pPr>
          </w:p>
        </w:tc>
      </w:tr>
      <w:tr w14:paraId="097879D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4E43E8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和美乡村重点村奖补省级乡村振兴项目</w:t>
            </w:r>
          </w:p>
        </w:tc>
        <w:tc>
          <w:tcPr>
            <w:tcW w:w="1436" w:type="dxa"/>
            <w:tcBorders>
              <w:top w:val="nil"/>
              <w:left w:val="nil"/>
              <w:bottom w:val="single" w:color="auto" w:sz="4" w:space="0"/>
              <w:right w:val="single" w:color="auto" w:sz="4" w:space="0"/>
            </w:tcBorders>
            <w:shd w:val="clear" w:color="auto" w:fill="FFFFFF"/>
            <w:vAlign w:val="center"/>
          </w:tcPr>
          <w:p w14:paraId="23227EDF">
            <w:pPr>
              <w:jc w:val="right"/>
              <w:rPr>
                <w:rFonts w:ascii="宋体" w:hAnsi="宋体" w:cs="宋体"/>
                <w:color w:val="000000"/>
                <w:sz w:val="24"/>
                <w:szCs w:val="24"/>
              </w:rPr>
            </w:pPr>
            <w:r>
              <w:rPr>
                <w:color w:val="000000"/>
              </w:rPr>
              <w:t xml:space="preserve">240 </w:t>
            </w:r>
          </w:p>
        </w:tc>
        <w:tc>
          <w:tcPr>
            <w:tcW w:w="1630" w:type="dxa"/>
            <w:tcBorders>
              <w:top w:val="nil"/>
              <w:left w:val="nil"/>
              <w:bottom w:val="single" w:color="auto" w:sz="4" w:space="0"/>
              <w:right w:val="single" w:color="auto" w:sz="4" w:space="0"/>
            </w:tcBorders>
            <w:shd w:val="clear" w:color="auto" w:fill="FFFFFF"/>
            <w:vAlign w:val="center"/>
          </w:tcPr>
          <w:p w14:paraId="04D4CCDC">
            <w:pPr>
              <w:widowControl/>
              <w:jc w:val="right"/>
              <w:rPr>
                <w:rFonts w:ascii="宋体" w:hAnsi="宋体" w:cs="宋体"/>
                <w:b/>
                <w:bCs/>
                <w:color w:val="000000"/>
                <w:kern w:val="0"/>
                <w:sz w:val="24"/>
                <w:szCs w:val="24"/>
              </w:rPr>
            </w:pPr>
          </w:p>
        </w:tc>
      </w:tr>
      <w:tr w14:paraId="091B924C">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2121E8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基层农机推广体系改革与建设中央农业经营主体能力提升项目</w:t>
            </w:r>
          </w:p>
        </w:tc>
        <w:tc>
          <w:tcPr>
            <w:tcW w:w="1436" w:type="dxa"/>
            <w:tcBorders>
              <w:top w:val="nil"/>
              <w:left w:val="nil"/>
              <w:bottom w:val="single" w:color="auto" w:sz="4" w:space="0"/>
              <w:right w:val="single" w:color="auto" w:sz="4" w:space="0"/>
            </w:tcBorders>
            <w:shd w:val="clear" w:color="auto" w:fill="FFFFFF"/>
            <w:vAlign w:val="center"/>
          </w:tcPr>
          <w:p w14:paraId="4DF2A7C8">
            <w:pPr>
              <w:jc w:val="right"/>
              <w:rPr>
                <w:rFonts w:ascii="宋体" w:hAnsi="宋体" w:cs="宋体"/>
                <w:color w:val="000000"/>
                <w:sz w:val="24"/>
                <w:szCs w:val="24"/>
              </w:rPr>
            </w:pPr>
            <w:r>
              <w:rPr>
                <w:color w:val="000000"/>
              </w:rPr>
              <w:t xml:space="preserve">68 </w:t>
            </w:r>
          </w:p>
        </w:tc>
        <w:tc>
          <w:tcPr>
            <w:tcW w:w="1630" w:type="dxa"/>
            <w:tcBorders>
              <w:top w:val="nil"/>
              <w:left w:val="nil"/>
              <w:bottom w:val="single" w:color="auto" w:sz="4" w:space="0"/>
              <w:right w:val="single" w:color="auto" w:sz="4" w:space="0"/>
            </w:tcBorders>
            <w:shd w:val="clear" w:color="auto" w:fill="FFFFFF"/>
            <w:vAlign w:val="center"/>
          </w:tcPr>
          <w:p w14:paraId="6CBD3B05">
            <w:pPr>
              <w:widowControl/>
              <w:jc w:val="right"/>
              <w:rPr>
                <w:rFonts w:ascii="宋体" w:hAnsi="宋体" w:cs="宋体"/>
                <w:b/>
                <w:bCs/>
                <w:color w:val="000000"/>
                <w:kern w:val="0"/>
                <w:sz w:val="24"/>
                <w:szCs w:val="24"/>
              </w:rPr>
            </w:pPr>
          </w:p>
        </w:tc>
      </w:tr>
      <w:tr w14:paraId="1CE1130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CDE92D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粮改饲补助中央农业生产发展项目</w:t>
            </w:r>
          </w:p>
        </w:tc>
        <w:tc>
          <w:tcPr>
            <w:tcW w:w="1436" w:type="dxa"/>
            <w:tcBorders>
              <w:top w:val="nil"/>
              <w:left w:val="nil"/>
              <w:bottom w:val="single" w:color="auto" w:sz="4" w:space="0"/>
              <w:right w:val="single" w:color="auto" w:sz="4" w:space="0"/>
            </w:tcBorders>
            <w:shd w:val="clear" w:color="auto" w:fill="FFFFFF"/>
            <w:vAlign w:val="center"/>
          </w:tcPr>
          <w:p w14:paraId="6D6E09C7">
            <w:pPr>
              <w:jc w:val="right"/>
              <w:rPr>
                <w:rFonts w:ascii="宋体" w:hAnsi="宋体" w:cs="宋体"/>
                <w:color w:val="000000"/>
                <w:sz w:val="24"/>
                <w:szCs w:val="24"/>
              </w:rPr>
            </w:pPr>
            <w:r>
              <w:rPr>
                <w:color w:val="000000"/>
              </w:rPr>
              <w:t xml:space="preserve">525 </w:t>
            </w:r>
          </w:p>
        </w:tc>
        <w:tc>
          <w:tcPr>
            <w:tcW w:w="1630" w:type="dxa"/>
            <w:tcBorders>
              <w:top w:val="nil"/>
              <w:left w:val="nil"/>
              <w:bottom w:val="single" w:color="auto" w:sz="4" w:space="0"/>
              <w:right w:val="single" w:color="auto" w:sz="4" w:space="0"/>
            </w:tcBorders>
            <w:shd w:val="clear" w:color="auto" w:fill="FFFFFF"/>
            <w:vAlign w:val="center"/>
          </w:tcPr>
          <w:p w14:paraId="286D08FE">
            <w:pPr>
              <w:widowControl/>
              <w:jc w:val="right"/>
              <w:rPr>
                <w:rFonts w:ascii="宋体" w:hAnsi="宋体" w:cs="宋体"/>
                <w:b/>
                <w:bCs/>
                <w:color w:val="000000"/>
                <w:kern w:val="0"/>
                <w:sz w:val="24"/>
                <w:szCs w:val="24"/>
              </w:rPr>
            </w:pPr>
          </w:p>
        </w:tc>
      </w:tr>
      <w:tr w14:paraId="2638BF5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62F2E3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粮油单产提升中央农业经营主体能力提升项目</w:t>
            </w:r>
          </w:p>
        </w:tc>
        <w:tc>
          <w:tcPr>
            <w:tcW w:w="1436" w:type="dxa"/>
            <w:tcBorders>
              <w:top w:val="nil"/>
              <w:left w:val="nil"/>
              <w:bottom w:val="single" w:color="auto" w:sz="4" w:space="0"/>
              <w:right w:val="single" w:color="auto" w:sz="4" w:space="0"/>
            </w:tcBorders>
            <w:shd w:val="clear" w:color="auto" w:fill="FFFFFF"/>
            <w:vAlign w:val="center"/>
          </w:tcPr>
          <w:p w14:paraId="75F4F546">
            <w:pPr>
              <w:jc w:val="right"/>
              <w:rPr>
                <w:rFonts w:ascii="宋体" w:hAnsi="宋体" w:cs="宋体"/>
                <w:color w:val="000000"/>
                <w:sz w:val="24"/>
                <w:szCs w:val="24"/>
              </w:rPr>
            </w:pPr>
            <w:r>
              <w:rPr>
                <w:color w:val="000000"/>
              </w:rPr>
              <w:t xml:space="preserve">690 </w:t>
            </w:r>
          </w:p>
        </w:tc>
        <w:tc>
          <w:tcPr>
            <w:tcW w:w="1630" w:type="dxa"/>
            <w:tcBorders>
              <w:top w:val="nil"/>
              <w:left w:val="nil"/>
              <w:bottom w:val="single" w:color="auto" w:sz="4" w:space="0"/>
              <w:right w:val="single" w:color="auto" w:sz="4" w:space="0"/>
            </w:tcBorders>
            <w:shd w:val="clear" w:color="auto" w:fill="FFFFFF"/>
            <w:vAlign w:val="center"/>
          </w:tcPr>
          <w:p w14:paraId="69F389D8">
            <w:pPr>
              <w:widowControl/>
              <w:jc w:val="right"/>
              <w:rPr>
                <w:rFonts w:ascii="宋体" w:hAnsi="宋体" w:cs="宋体"/>
                <w:b/>
                <w:bCs/>
                <w:color w:val="000000"/>
                <w:kern w:val="0"/>
                <w:sz w:val="24"/>
                <w:szCs w:val="24"/>
              </w:rPr>
            </w:pPr>
          </w:p>
        </w:tc>
      </w:tr>
      <w:tr w14:paraId="562304E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4F3826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奶业振兴补贴省级农业生产发展项目</w:t>
            </w:r>
          </w:p>
        </w:tc>
        <w:tc>
          <w:tcPr>
            <w:tcW w:w="1436" w:type="dxa"/>
            <w:tcBorders>
              <w:top w:val="nil"/>
              <w:left w:val="nil"/>
              <w:bottom w:val="single" w:color="auto" w:sz="4" w:space="0"/>
              <w:right w:val="single" w:color="auto" w:sz="4" w:space="0"/>
            </w:tcBorders>
            <w:shd w:val="clear" w:color="auto" w:fill="FFFFFF"/>
            <w:vAlign w:val="center"/>
          </w:tcPr>
          <w:p w14:paraId="40123209">
            <w:pPr>
              <w:jc w:val="right"/>
              <w:rPr>
                <w:rFonts w:ascii="宋体" w:hAnsi="宋体" w:cs="宋体"/>
                <w:color w:val="000000"/>
                <w:sz w:val="24"/>
                <w:szCs w:val="24"/>
              </w:rPr>
            </w:pPr>
            <w:r>
              <w:rPr>
                <w:color w:val="000000"/>
              </w:rPr>
              <w:t xml:space="preserve">346 </w:t>
            </w:r>
          </w:p>
        </w:tc>
        <w:tc>
          <w:tcPr>
            <w:tcW w:w="1630" w:type="dxa"/>
            <w:tcBorders>
              <w:top w:val="nil"/>
              <w:left w:val="nil"/>
              <w:bottom w:val="single" w:color="auto" w:sz="4" w:space="0"/>
              <w:right w:val="single" w:color="auto" w:sz="4" w:space="0"/>
            </w:tcBorders>
            <w:shd w:val="clear" w:color="auto" w:fill="FFFFFF"/>
            <w:vAlign w:val="center"/>
          </w:tcPr>
          <w:p w14:paraId="06F7A94C">
            <w:pPr>
              <w:widowControl/>
              <w:jc w:val="right"/>
              <w:rPr>
                <w:rFonts w:ascii="宋体" w:hAnsi="宋体" w:cs="宋体"/>
                <w:b/>
                <w:bCs/>
                <w:color w:val="000000"/>
                <w:kern w:val="0"/>
                <w:sz w:val="24"/>
                <w:szCs w:val="24"/>
              </w:rPr>
            </w:pPr>
          </w:p>
        </w:tc>
      </w:tr>
      <w:tr w14:paraId="7E8720D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421B5F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农产品加工企业梯次培育省级农业生产发展项目</w:t>
            </w:r>
          </w:p>
        </w:tc>
        <w:tc>
          <w:tcPr>
            <w:tcW w:w="1436" w:type="dxa"/>
            <w:tcBorders>
              <w:top w:val="nil"/>
              <w:left w:val="nil"/>
              <w:bottom w:val="single" w:color="auto" w:sz="4" w:space="0"/>
              <w:right w:val="single" w:color="auto" w:sz="4" w:space="0"/>
            </w:tcBorders>
            <w:shd w:val="clear" w:color="auto" w:fill="FFFFFF"/>
            <w:vAlign w:val="center"/>
          </w:tcPr>
          <w:p w14:paraId="37FC4B57">
            <w:pPr>
              <w:jc w:val="right"/>
              <w:rPr>
                <w:rFonts w:ascii="宋体" w:hAnsi="宋体" w:cs="宋体"/>
                <w:color w:val="000000"/>
                <w:sz w:val="24"/>
                <w:szCs w:val="24"/>
              </w:rPr>
            </w:pPr>
            <w:r>
              <w:rPr>
                <w:color w:val="000000"/>
              </w:rPr>
              <w:t xml:space="preserve">60 </w:t>
            </w:r>
          </w:p>
        </w:tc>
        <w:tc>
          <w:tcPr>
            <w:tcW w:w="1630" w:type="dxa"/>
            <w:tcBorders>
              <w:top w:val="nil"/>
              <w:left w:val="nil"/>
              <w:bottom w:val="single" w:color="auto" w:sz="4" w:space="0"/>
              <w:right w:val="single" w:color="auto" w:sz="4" w:space="0"/>
            </w:tcBorders>
            <w:shd w:val="clear" w:color="auto" w:fill="FFFFFF"/>
            <w:vAlign w:val="center"/>
          </w:tcPr>
          <w:p w14:paraId="04D2264C">
            <w:pPr>
              <w:widowControl/>
              <w:jc w:val="right"/>
              <w:rPr>
                <w:rFonts w:ascii="宋体" w:hAnsi="宋体" w:cs="宋体"/>
                <w:b/>
                <w:bCs/>
                <w:color w:val="000000"/>
                <w:kern w:val="0"/>
                <w:sz w:val="24"/>
                <w:szCs w:val="24"/>
              </w:rPr>
            </w:pPr>
          </w:p>
        </w:tc>
      </w:tr>
      <w:tr w14:paraId="6642C02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3268A87">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农产品质量与安全提升省级农业防灾减灾项目</w:t>
            </w:r>
          </w:p>
        </w:tc>
        <w:tc>
          <w:tcPr>
            <w:tcW w:w="1436" w:type="dxa"/>
            <w:tcBorders>
              <w:top w:val="nil"/>
              <w:left w:val="nil"/>
              <w:bottom w:val="single" w:color="auto" w:sz="4" w:space="0"/>
              <w:right w:val="single" w:color="auto" w:sz="4" w:space="0"/>
            </w:tcBorders>
            <w:shd w:val="clear" w:color="auto" w:fill="FFFFFF"/>
            <w:vAlign w:val="center"/>
          </w:tcPr>
          <w:p w14:paraId="50FA6DEA">
            <w:pPr>
              <w:jc w:val="right"/>
              <w:rPr>
                <w:rFonts w:ascii="宋体" w:hAnsi="宋体" w:cs="宋体"/>
                <w:color w:val="000000"/>
                <w:sz w:val="24"/>
                <w:szCs w:val="24"/>
              </w:rPr>
            </w:pPr>
            <w:r>
              <w:rPr>
                <w:color w:val="000000"/>
              </w:rPr>
              <w:t xml:space="preserve">25 </w:t>
            </w:r>
          </w:p>
        </w:tc>
        <w:tc>
          <w:tcPr>
            <w:tcW w:w="1630" w:type="dxa"/>
            <w:tcBorders>
              <w:top w:val="nil"/>
              <w:left w:val="nil"/>
              <w:bottom w:val="single" w:color="auto" w:sz="4" w:space="0"/>
              <w:right w:val="single" w:color="auto" w:sz="4" w:space="0"/>
            </w:tcBorders>
            <w:shd w:val="clear" w:color="auto" w:fill="FFFFFF"/>
            <w:vAlign w:val="center"/>
          </w:tcPr>
          <w:p w14:paraId="00823150">
            <w:pPr>
              <w:widowControl/>
              <w:jc w:val="right"/>
              <w:rPr>
                <w:rFonts w:ascii="宋体" w:hAnsi="宋体" w:cs="宋体"/>
                <w:b/>
                <w:bCs/>
                <w:color w:val="000000"/>
                <w:kern w:val="0"/>
                <w:sz w:val="24"/>
                <w:szCs w:val="24"/>
              </w:rPr>
            </w:pPr>
          </w:p>
        </w:tc>
      </w:tr>
      <w:tr w14:paraId="61A6D72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1D26372">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农村厕所改造省级乡村振兴项目</w:t>
            </w:r>
          </w:p>
        </w:tc>
        <w:tc>
          <w:tcPr>
            <w:tcW w:w="1436" w:type="dxa"/>
            <w:tcBorders>
              <w:top w:val="nil"/>
              <w:left w:val="nil"/>
              <w:bottom w:val="single" w:color="auto" w:sz="4" w:space="0"/>
              <w:right w:val="single" w:color="auto" w:sz="4" w:space="0"/>
            </w:tcBorders>
            <w:shd w:val="clear" w:color="auto" w:fill="FFFFFF"/>
            <w:vAlign w:val="center"/>
          </w:tcPr>
          <w:p w14:paraId="7FD8282D">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6FC233EE">
            <w:pPr>
              <w:widowControl/>
              <w:jc w:val="right"/>
              <w:rPr>
                <w:rFonts w:ascii="宋体" w:hAnsi="宋体" w:cs="宋体"/>
                <w:b/>
                <w:bCs/>
                <w:color w:val="000000"/>
                <w:kern w:val="0"/>
                <w:sz w:val="24"/>
                <w:szCs w:val="24"/>
              </w:rPr>
            </w:pPr>
          </w:p>
        </w:tc>
      </w:tr>
      <w:tr w14:paraId="2DC5976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6BC4786">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农村金融服务专员省级农业经营主体能力提升项目</w:t>
            </w:r>
          </w:p>
        </w:tc>
        <w:tc>
          <w:tcPr>
            <w:tcW w:w="1436" w:type="dxa"/>
            <w:tcBorders>
              <w:top w:val="nil"/>
              <w:left w:val="nil"/>
              <w:bottom w:val="single" w:color="auto" w:sz="4" w:space="0"/>
              <w:right w:val="single" w:color="auto" w:sz="4" w:space="0"/>
            </w:tcBorders>
            <w:shd w:val="clear" w:color="auto" w:fill="FFFFFF"/>
            <w:vAlign w:val="center"/>
          </w:tcPr>
          <w:p w14:paraId="7AEA76F8">
            <w:pPr>
              <w:jc w:val="right"/>
              <w:rPr>
                <w:rFonts w:ascii="宋体" w:hAnsi="宋体" w:cs="宋体"/>
                <w:color w:val="000000"/>
                <w:sz w:val="24"/>
                <w:szCs w:val="24"/>
              </w:rPr>
            </w:pPr>
            <w:r>
              <w:rPr>
                <w:color w:val="000000"/>
              </w:rPr>
              <w:t xml:space="preserve">3 </w:t>
            </w:r>
          </w:p>
        </w:tc>
        <w:tc>
          <w:tcPr>
            <w:tcW w:w="1630" w:type="dxa"/>
            <w:tcBorders>
              <w:top w:val="nil"/>
              <w:left w:val="nil"/>
              <w:bottom w:val="single" w:color="auto" w:sz="4" w:space="0"/>
              <w:right w:val="single" w:color="auto" w:sz="4" w:space="0"/>
            </w:tcBorders>
            <w:shd w:val="clear" w:color="auto" w:fill="FFFFFF"/>
            <w:vAlign w:val="center"/>
          </w:tcPr>
          <w:p w14:paraId="2B6FC6F2">
            <w:pPr>
              <w:widowControl/>
              <w:jc w:val="right"/>
              <w:rPr>
                <w:rFonts w:ascii="宋体" w:hAnsi="宋体" w:cs="宋体"/>
                <w:b/>
                <w:bCs/>
                <w:color w:val="000000"/>
                <w:kern w:val="0"/>
                <w:sz w:val="24"/>
                <w:szCs w:val="24"/>
              </w:rPr>
            </w:pPr>
          </w:p>
        </w:tc>
      </w:tr>
      <w:tr w14:paraId="70310A2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FF1BC2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农机购置补贴中央农业生产发展项目</w:t>
            </w:r>
          </w:p>
        </w:tc>
        <w:tc>
          <w:tcPr>
            <w:tcW w:w="1436" w:type="dxa"/>
            <w:tcBorders>
              <w:top w:val="nil"/>
              <w:left w:val="nil"/>
              <w:bottom w:val="single" w:color="auto" w:sz="4" w:space="0"/>
              <w:right w:val="single" w:color="auto" w:sz="4" w:space="0"/>
            </w:tcBorders>
            <w:shd w:val="clear" w:color="auto" w:fill="FFFFFF"/>
            <w:vAlign w:val="center"/>
          </w:tcPr>
          <w:p w14:paraId="25E75B85">
            <w:pPr>
              <w:jc w:val="right"/>
              <w:rPr>
                <w:rFonts w:ascii="宋体" w:hAnsi="宋体" w:cs="宋体"/>
                <w:color w:val="000000"/>
                <w:sz w:val="24"/>
                <w:szCs w:val="24"/>
              </w:rPr>
            </w:pPr>
            <w:r>
              <w:rPr>
                <w:color w:val="000000"/>
              </w:rPr>
              <w:t xml:space="preserve">1300 </w:t>
            </w:r>
          </w:p>
        </w:tc>
        <w:tc>
          <w:tcPr>
            <w:tcW w:w="1630" w:type="dxa"/>
            <w:tcBorders>
              <w:top w:val="nil"/>
              <w:left w:val="nil"/>
              <w:bottom w:val="single" w:color="auto" w:sz="4" w:space="0"/>
              <w:right w:val="single" w:color="auto" w:sz="4" w:space="0"/>
            </w:tcBorders>
            <w:shd w:val="clear" w:color="auto" w:fill="FFFFFF"/>
            <w:vAlign w:val="center"/>
          </w:tcPr>
          <w:p w14:paraId="7BB468DD">
            <w:pPr>
              <w:widowControl/>
              <w:jc w:val="right"/>
              <w:rPr>
                <w:rFonts w:ascii="宋体" w:hAnsi="宋体" w:cs="宋体"/>
                <w:b/>
                <w:bCs/>
                <w:color w:val="000000"/>
                <w:kern w:val="0"/>
                <w:sz w:val="24"/>
                <w:szCs w:val="24"/>
              </w:rPr>
            </w:pPr>
          </w:p>
        </w:tc>
      </w:tr>
      <w:tr w14:paraId="5D78836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9D32F3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农机购置与应用补贴省级农业生产发展项目</w:t>
            </w:r>
          </w:p>
        </w:tc>
        <w:tc>
          <w:tcPr>
            <w:tcW w:w="1436" w:type="dxa"/>
            <w:tcBorders>
              <w:top w:val="nil"/>
              <w:left w:val="nil"/>
              <w:bottom w:val="single" w:color="auto" w:sz="4" w:space="0"/>
              <w:right w:val="single" w:color="auto" w:sz="4" w:space="0"/>
            </w:tcBorders>
            <w:shd w:val="clear" w:color="auto" w:fill="FFFFFF"/>
            <w:vAlign w:val="center"/>
          </w:tcPr>
          <w:p w14:paraId="116BB51D">
            <w:pPr>
              <w:jc w:val="right"/>
              <w:rPr>
                <w:rFonts w:ascii="宋体" w:hAnsi="宋体" w:cs="宋体"/>
                <w:color w:val="000000"/>
                <w:sz w:val="24"/>
                <w:szCs w:val="24"/>
              </w:rPr>
            </w:pPr>
            <w:r>
              <w:rPr>
                <w:color w:val="000000"/>
              </w:rPr>
              <w:t xml:space="preserve">185 </w:t>
            </w:r>
          </w:p>
        </w:tc>
        <w:tc>
          <w:tcPr>
            <w:tcW w:w="1630" w:type="dxa"/>
            <w:tcBorders>
              <w:top w:val="nil"/>
              <w:left w:val="nil"/>
              <w:bottom w:val="single" w:color="auto" w:sz="4" w:space="0"/>
              <w:right w:val="single" w:color="auto" w:sz="4" w:space="0"/>
            </w:tcBorders>
            <w:shd w:val="clear" w:color="auto" w:fill="FFFFFF"/>
            <w:vAlign w:val="center"/>
          </w:tcPr>
          <w:p w14:paraId="39792755">
            <w:pPr>
              <w:widowControl/>
              <w:jc w:val="right"/>
              <w:rPr>
                <w:rFonts w:ascii="宋体" w:hAnsi="宋体" w:cs="宋体"/>
                <w:b/>
                <w:bCs/>
                <w:color w:val="000000"/>
                <w:kern w:val="0"/>
                <w:sz w:val="24"/>
                <w:szCs w:val="24"/>
              </w:rPr>
            </w:pPr>
          </w:p>
        </w:tc>
      </w:tr>
      <w:tr w14:paraId="14AD5899">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E661EE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农田水利设施维修养护省级耕地建设项目</w:t>
            </w:r>
          </w:p>
        </w:tc>
        <w:tc>
          <w:tcPr>
            <w:tcW w:w="1436" w:type="dxa"/>
            <w:tcBorders>
              <w:top w:val="nil"/>
              <w:left w:val="nil"/>
              <w:bottom w:val="single" w:color="auto" w:sz="4" w:space="0"/>
              <w:right w:val="single" w:color="auto" w:sz="4" w:space="0"/>
            </w:tcBorders>
            <w:shd w:val="clear" w:color="auto" w:fill="FFFFFF"/>
            <w:vAlign w:val="center"/>
          </w:tcPr>
          <w:p w14:paraId="6D5719C7">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794E378E">
            <w:pPr>
              <w:widowControl/>
              <w:jc w:val="right"/>
              <w:rPr>
                <w:rFonts w:ascii="宋体" w:hAnsi="宋体" w:cs="宋体"/>
                <w:b/>
                <w:bCs/>
                <w:color w:val="000000"/>
                <w:kern w:val="0"/>
                <w:sz w:val="24"/>
                <w:szCs w:val="24"/>
              </w:rPr>
            </w:pPr>
          </w:p>
        </w:tc>
      </w:tr>
      <w:tr w14:paraId="2C84740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0C0F91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农业社会化服务中央农业经营主体能力提升项目</w:t>
            </w:r>
          </w:p>
        </w:tc>
        <w:tc>
          <w:tcPr>
            <w:tcW w:w="1436" w:type="dxa"/>
            <w:tcBorders>
              <w:top w:val="nil"/>
              <w:left w:val="nil"/>
              <w:bottom w:val="single" w:color="auto" w:sz="4" w:space="0"/>
              <w:right w:val="single" w:color="auto" w:sz="4" w:space="0"/>
            </w:tcBorders>
            <w:shd w:val="clear" w:color="auto" w:fill="FFFFFF"/>
            <w:vAlign w:val="center"/>
          </w:tcPr>
          <w:p w14:paraId="381DA1BB">
            <w:pPr>
              <w:jc w:val="right"/>
              <w:rPr>
                <w:rFonts w:ascii="宋体" w:hAnsi="宋体" w:cs="宋体"/>
                <w:color w:val="000000"/>
                <w:sz w:val="24"/>
                <w:szCs w:val="24"/>
              </w:rPr>
            </w:pPr>
            <w:r>
              <w:rPr>
                <w:color w:val="000000"/>
              </w:rPr>
              <w:t xml:space="preserve">216 </w:t>
            </w:r>
          </w:p>
        </w:tc>
        <w:tc>
          <w:tcPr>
            <w:tcW w:w="1630" w:type="dxa"/>
            <w:tcBorders>
              <w:top w:val="nil"/>
              <w:left w:val="nil"/>
              <w:bottom w:val="single" w:color="auto" w:sz="4" w:space="0"/>
              <w:right w:val="single" w:color="auto" w:sz="4" w:space="0"/>
            </w:tcBorders>
            <w:shd w:val="clear" w:color="auto" w:fill="FFFFFF"/>
            <w:vAlign w:val="center"/>
          </w:tcPr>
          <w:p w14:paraId="274D2E59">
            <w:pPr>
              <w:widowControl/>
              <w:jc w:val="right"/>
              <w:rPr>
                <w:rFonts w:ascii="宋体" w:hAnsi="宋体" w:cs="宋体"/>
                <w:b/>
                <w:bCs/>
                <w:color w:val="000000"/>
                <w:kern w:val="0"/>
                <w:sz w:val="24"/>
                <w:szCs w:val="24"/>
              </w:rPr>
            </w:pPr>
          </w:p>
        </w:tc>
      </w:tr>
      <w:tr w14:paraId="6713742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8B5FC29">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强制免疫补助省级农业防灾减灾项目</w:t>
            </w:r>
          </w:p>
        </w:tc>
        <w:tc>
          <w:tcPr>
            <w:tcW w:w="1436" w:type="dxa"/>
            <w:tcBorders>
              <w:top w:val="nil"/>
              <w:left w:val="nil"/>
              <w:bottom w:val="single" w:color="auto" w:sz="4" w:space="0"/>
              <w:right w:val="single" w:color="auto" w:sz="4" w:space="0"/>
            </w:tcBorders>
            <w:shd w:val="clear" w:color="auto" w:fill="FFFFFF"/>
            <w:vAlign w:val="center"/>
          </w:tcPr>
          <w:p w14:paraId="08426D75">
            <w:pPr>
              <w:jc w:val="right"/>
              <w:rPr>
                <w:rFonts w:ascii="宋体" w:hAnsi="宋体" w:cs="宋体"/>
                <w:color w:val="000000"/>
                <w:sz w:val="24"/>
                <w:szCs w:val="24"/>
              </w:rPr>
            </w:pPr>
            <w:r>
              <w:rPr>
                <w:color w:val="000000"/>
              </w:rPr>
              <w:t xml:space="preserve">280 </w:t>
            </w:r>
          </w:p>
        </w:tc>
        <w:tc>
          <w:tcPr>
            <w:tcW w:w="1630" w:type="dxa"/>
            <w:tcBorders>
              <w:top w:val="nil"/>
              <w:left w:val="nil"/>
              <w:bottom w:val="single" w:color="auto" w:sz="4" w:space="0"/>
              <w:right w:val="single" w:color="auto" w:sz="4" w:space="0"/>
            </w:tcBorders>
            <w:shd w:val="clear" w:color="auto" w:fill="FFFFFF"/>
            <w:vAlign w:val="center"/>
          </w:tcPr>
          <w:p w14:paraId="0E244D03">
            <w:pPr>
              <w:widowControl/>
              <w:jc w:val="right"/>
              <w:rPr>
                <w:rFonts w:ascii="宋体" w:hAnsi="宋体" w:cs="宋体"/>
                <w:b/>
                <w:bCs/>
                <w:color w:val="000000"/>
                <w:kern w:val="0"/>
                <w:sz w:val="24"/>
                <w:szCs w:val="24"/>
              </w:rPr>
            </w:pPr>
          </w:p>
        </w:tc>
      </w:tr>
      <w:tr w14:paraId="36D287D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2EA2F9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屠宰环节病害猪无害化处理省级农业防灾减灾补助项目</w:t>
            </w:r>
          </w:p>
        </w:tc>
        <w:tc>
          <w:tcPr>
            <w:tcW w:w="1436" w:type="dxa"/>
            <w:tcBorders>
              <w:top w:val="nil"/>
              <w:left w:val="nil"/>
              <w:bottom w:val="single" w:color="auto" w:sz="4" w:space="0"/>
              <w:right w:val="single" w:color="auto" w:sz="4" w:space="0"/>
            </w:tcBorders>
            <w:shd w:val="clear" w:color="auto" w:fill="FFFFFF"/>
            <w:vAlign w:val="center"/>
          </w:tcPr>
          <w:p w14:paraId="67E272F2">
            <w:pPr>
              <w:jc w:val="right"/>
              <w:rPr>
                <w:rFonts w:ascii="宋体" w:hAnsi="宋体" w:cs="宋体"/>
                <w:color w:val="000000"/>
                <w:sz w:val="24"/>
                <w:szCs w:val="24"/>
              </w:rPr>
            </w:pPr>
            <w:r>
              <w:rPr>
                <w:color w:val="000000"/>
              </w:rPr>
              <w:t xml:space="preserve">1 </w:t>
            </w:r>
          </w:p>
        </w:tc>
        <w:tc>
          <w:tcPr>
            <w:tcW w:w="1630" w:type="dxa"/>
            <w:tcBorders>
              <w:top w:val="nil"/>
              <w:left w:val="nil"/>
              <w:bottom w:val="single" w:color="auto" w:sz="4" w:space="0"/>
              <w:right w:val="single" w:color="auto" w:sz="4" w:space="0"/>
            </w:tcBorders>
            <w:shd w:val="clear" w:color="auto" w:fill="FFFFFF"/>
            <w:vAlign w:val="center"/>
          </w:tcPr>
          <w:p w14:paraId="1170DAFF">
            <w:pPr>
              <w:widowControl/>
              <w:jc w:val="right"/>
              <w:rPr>
                <w:rFonts w:ascii="宋体" w:hAnsi="宋体" w:cs="宋体"/>
                <w:b/>
                <w:bCs/>
                <w:color w:val="000000"/>
                <w:kern w:val="0"/>
                <w:sz w:val="24"/>
                <w:szCs w:val="24"/>
              </w:rPr>
            </w:pPr>
          </w:p>
        </w:tc>
      </w:tr>
      <w:tr w14:paraId="31C47EA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B5328E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小麦一喷三防省级粮油生产保障项目</w:t>
            </w:r>
          </w:p>
        </w:tc>
        <w:tc>
          <w:tcPr>
            <w:tcW w:w="1436" w:type="dxa"/>
            <w:tcBorders>
              <w:top w:val="nil"/>
              <w:left w:val="nil"/>
              <w:bottom w:val="single" w:color="auto" w:sz="4" w:space="0"/>
              <w:right w:val="single" w:color="auto" w:sz="4" w:space="0"/>
            </w:tcBorders>
            <w:shd w:val="clear" w:color="auto" w:fill="FFFFFF"/>
            <w:vAlign w:val="center"/>
          </w:tcPr>
          <w:p w14:paraId="4FA0C06C">
            <w:pPr>
              <w:jc w:val="right"/>
              <w:rPr>
                <w:rFonts w:ascii="宋体" w:hAnsi="宋体" w:cs="宋体"/>
                <w:color w:val="000000"/>
                <w:sz w:val="24"/>
                <w:szCs w:val="24"/>
              </w:rPr>
            </w:pPr>
            <w:r>
              <w:rPr>
                <w:color w:val="000000"/>
              </w:rPr>
              <w:t xml:space="preserve">68 </w:t>
            </w:r>
          </w:p>
        </w:tc>
        <w:tc>
          <w:tcPr>
            <w:tcW w:w="1630" w:type="dxa"/>
            <w:tcBorders>
              <w:top w:val="nil"/>
              <w:left w:val="nil"/>
              <w:bottom w:val="single" w:color="auto" w:sz="4" w:space="0"/>
              <w:right w:val="single" w:color="auto" w:sz="4" w:space="0"/>
            </w:tcBorders>
            <w:shd w:val="clear" w:color="auto" w:fill="FFFFFF"/>
            <w:vAlign w:val="center"/>
          </w:tcPr>
          <w:p w14:paraId="2ADF66FE">
            <w:pPr>
              <w:widowControl/>
              <w:jc w:val="right"/>
              <w:rPr>
                <w:rFonts w:ascii="宋体" w:hAnsi="宋体" w:cs="宋体"/>
                <w:b/>
                <w:bCs/>
                <w:color w:val="000000"/>
                <w:kern w:val="0"/>
                <w:sz w:val="24"/>
                <w:szCs w:val="24"/>
              </w:rPr>
            </w:pPr>
          </w:p>
        </w:tc>
      </w:tr>
      <w:tr w14:paraId="75B5180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4039D2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新型农业经营主体示范带动省级农业经营主体能力提升项目</w:t>
            </w:r>
          </w:p>
        </w:tc>
        <w:tc>
          <w:tcPr>
            <w:tcW w:w="1436" w:type="dxa"/>
            <w:tcBorders>
              <w:top w:val="nil"/>
              <w:left w:val="nil"/>
              <w:bottom w:val="single" w:color="auto" w:sz="4" w:space="0"/>
              <w:right w:val="single" w:color="auto" w:sz="4" w:space="0"/>
            </w:tcBorders>
            <w:shd w:val="clear" w:color="auto" w:fill="FFFFFF"/>
            <w:vAlign w:val="center"/>
          </w:tcPr>
          <w:p w14:paraId="7C8B7086">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7ADF94A6">
            <w:pPr>
              <w:widowControl/>
              <w:jc w:val="right"/>
              <w:rPr>
                <w:rFonts w:ascii="宋体" w:hAnsi="宋体" w:cs="宋体"/>
                <w:b/>
                <w:bCs/>
                <w:color w:val="000000"/>
                <w:kern w:val="0"/>
                <w:sz w:val="24"/>
                <w:szCs w:val="24"/>
              </w:rPr>
            </w:pPr>
          </w:p>
        </w:tc>
      </w:tr>
      <w:tr w14:paraId="21FECDE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E4D3D1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畜禽统计监测省级农业防灾减灾项目</w:t>
            </w:r>
          </w:p>
        </w:tc>
        <w:tc>
          <w:tcPr>
            <w:tcW w:w="1436" w:type="dxa"/>
            <w:tcBorders>
              <w:top w:val="nil"/>
              <w:left w:val="nil"/>
              <w:bottom w:val="single" w:color="auto" w:sz="4" w:space="0"/>
              <w:right w:val="single" w:color="auto" w:sz="4" w:space="0"/>
            </w:tcBorders>
            <w:shd w:val="clear" w:color="auto" w:fill="FFFFFF"/>
            <w:vAlign w:val="center"/>
          </w:tcPr>
          <w:p w14:paraId="775A7CAA">
            <w:pPr>
              <w:jc w:val="right"/>
              <w:rPr>
                <w:rFonts w:ascii="宋体" w:hAnsi="宋体" w:cs="宋体"/>
                <w:color w:val="000000"/>
                <w:sz w:val="24"/>
                <w:szCs w:val="24"/>
              </w:rPr>
            </w:pPr>
            <w:r>
              <w:rPr>
                <w:color w:val="000000"/>
              </w:rPr>
              <w:t xml:space="preserve">1 </w:t>
            </w:r>
          </w:p>
        </w:tc>
        <w:tc>
          <w:tcPr>
            <w:tcW w:w="1630" w:type="dxa"/>
            <w:tcBorders>
              <w:top w:val="nil"/>
              <w:left w:val="nil"/>
              <w:bottom w:val="single" w:color="auto" w:sz="4" w:space="0"/>
              <w:right w:val="single" w:color="auto" w:sz="4" w:space="0"/>
            </w:tcBorders>
            <w:shd w:val="clear" w:color="auto" w:fill="FFFFFF"/>
            <w:vAlign w:val="center"/>
          </w:tcPr>
          <w:p w14:paraId="1C4B62A5">
            <w:pPr>
              <w:widowControl/>
              <w:jc w:val="right"/>
              <w:rPr>
                <w:rFonts w:ascii="宋体" w:hAnsi="宋体" w:cs="宋体"/>
                <w:b/>
                <w:bCs/>
                <w:color w:val="000000"/>
                <w:kern w:val="0"/>
                <w:sz w:val="24"/>
                <w:szCs w:val="24"/>
              </w:rPr>
            </w:pPr>
          </w:p>
        </w:tc>
      </w:tr>
      <w:tr w14:paraId="4837D74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AD32BEB">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养殖环节无害化处理农业防灾减灾补助项目</w:t>
            </w:r>
          </w:p>
        </w:tc>
        <w:tc>
          <w:tcPr>
            <w:tcW w:w="1436" w:type="dxa"/>
            <w:tcBorders>
              <w:top w:val="nil"/>
              <w:left w:val="nil"/>
              <w:bottom w:val="single" w:color="auto" w:sz="4" w:space="0"/>
              <w:right w:val="single" w:color="auto" w:sz="4" w:space="0"/>
            </w:tcBorders>
            <w:shd w:val="clear" w:color="auto" w:fill="FFFFFF"/>
            <w:vAlign w:val="center"/>
          </w:tcPr>
          <w:p w14:paraId="58997FF3">
            <w:pPr>
              <w:jc w:val="right"/>
              <w:rPr>
                <w:rFonts w:ascii="宋体" w:hAnsi="宋体" w:cs="宋体"/>
                <w:color w:val="000000"/>
                <w:sz w:val="24"/>
                <w:szCs w:val="24"/>
              </w:rPr>
            </w:pPr>
            <w:r>
              <w:rPr>
                <w:color w:val="000000"/>
              </w:rPr>
              <w:t xml:space="preserve">25 </w:t>
            </w:r>
          </w:p>
        </w:tc>
        <w:tc>
          <w:tcPr>
            <w:tcW w:w="1630" w:type="dxa"/>
            <w:tcBorders>
              <w:top w:val="nil"/>
              <w:left w:val="nil"/>
              <w:bottom w:val="single" w:color="auto" w:sz="4" w:space="0"/>
              <w:right w:val="single" w:color="auto" w:sz="4" w:space="0"/>
            </w:tcBorders>
            <w:shd w:val="clear" w:color="auto" w:fill="FFFFFF"/>
            <w:vAlign w:val="center"/>
          </w:tcPr>
          <w:p w14:paraId="57CE7163">
            <w:pPr>
              <w:widowControl/>
              <w:jc w:val="right"/>
              <w:rPr>
                <w:rFonts w:ascii="宋体" w:hAnsi="宋体" w:cs="宋体"/>
                <w:b/>
                <w:bCs/>
                <w:color w:val="000000"/>
                <w:kern w:val="0"/>
                <w:sz w:val="24"/>
                <w:szCs w:val="24"/>
              </w:rPr>
            </w:pPr>
          </w:p>
        </w:tc>
      </w:tr>
      <w:tr w14:paraId="5A08EB1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352EA03">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玉米一喷多促粮油生产保障项目</w:t>
            </w:r>
          </w:p>
        </w:tc>
        <w:tc>
          <w:tcPr>
            <w:tcW w:w="1436" w:type="dxa"/>
            <w:tcBorders>
              <w:top w:val="nil"/>
              <w:left w:val="nil"/>
              <w:bottom w:val="single" w:color="auto" w:sz="4" w:space="0"/>
              <w:right w:val="single" w:color="auto" w:sz="4" w:space="0"/>
            </w:tcBorders>
            <w:shd w:val="clear" w:color="auto" w:fill="FFFFFF"/>
            <w:vAlign w:val="center"/>
          </w:tcPr>
          <w:p w14:paraId="50618FA9">
            <w:pPr>
              <w:jc w:val="right"/>
              <w:rPr>
                <w:rFonts w:ascii="宋体" w:hAnsi="宋体" w:cs="宋体"/>
                <w:color w:val="000000"/>
                <w:sz w:val="24"/>
                <w:szCs w:val="24"/>
              </w:rPr>
            </w:pPr>
            <w:r>
              <w:rPr>
                <w:color w:val="000000"/>
              </w:rPr>
              <w:t xml:space="preserve">100 </w:t>
            </w:r>
          </w:p>
        </w:tc>
        <w:tc>
          <w:tcPr>
            <w:tcW w:w="1630" w:type="dxa"/>
            <w:tcBorders>
              <w:top w:val="nil"/>
              <w:left w:val="nil"/>
              <w:bottom w:val="single" w:color="auto" w:sz="4" w:space="0"/>
              <w:right w:val="single" w:color="auto" w:sz="4" w:space="0"/>
            </w:tcBorders>
            <w:shd w:val="clear" w:color="auto" w:fill="FFFFFF"/>
            <w:vAlign w:val="center"/>
          </w:tcPr>
          <w:p w14:paraId="49C36771">
            <w:pPr>
              <w:widowControl/>
              <w:jc w:val="right"/>
              <w:rPr>
                <w:rFonts w:ascii="宋体" w:hAnsi="宋体" w:cs="宋体"/>
                <w:b/>
                <w:bCs/>
                <w:color w:val="000000"/>
                <w:kern w:val="0"/>
                <w:sz w:val="24"/>
                <w:szCs w:val="24"/>
              </w:rPr>
            </w:pPr>
          </w:p>
        </w:tc>
      </w:tr>
      <w:tr w14:paraId="4F7F2B3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B86224C">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原农机员、农技员、兽医养老三员补助省级项目</w:t>
            </w:r>
          </w:p>
        </w:tc>
        <w:tc>
          <w:tcPr>
            <w:tcW w:w="1436" w:type="dxa"/>
            <w:tcBorders>
              <w:top w:val="nil"/>
              <w:left w:val="nil"/>
              <w:bottom w:val="single" w:color="auto" w:sz="4" w:space="0"/>
              <w:right w:val="single" w:color="auto" w:sz="4" w:space="0"/>
            </w:tcBorders>
            <w:shd w:val="clear" w:color="auto" w:fill="FFFFFF"/>
            <w:vAlign w:val="center"/>
          </w:tcPr>
          <w:p w14:paraId="2B061423">
            <w:pPr>
              <w:jc w:val="right"/>
              <w:rPr>
                <w:rFonts w:ascii="宋体" w:hAnsi="宋体" w:cs="宋体"/>
                <w:color w:val="000000"/>
                <w:sz w:val="24"/>
                <w:szCs w:val="24"/>
              </w:rPr>
            </w:pPr>
            <w:r>
              <w:rPr>
                <w:color w:val="000000"/>
              </w:rPr>
              <w:t xml:space="preserve">113 </w:t>
            </w:r>
          </w:p>
        </w:tc>
        <w:tc>
          <w:tcPr>
            <w:tcW w:w="1630" w:type="dxa"/>
            <w:tcBorders>
              <w:top w:val="nil"/>
              <w:left w:val="nil"/>
              <w:bottom w:val="single" w:color="auto" w:sz="4" w:space="0"/>
              <w:right w:val="single" w:color="auto" w:sz="4" w:space="0"/>
            </w:tcBorders>
            <w:shd w:val="clear" w:color="auto" w:fill="FFFFFF"/>
            <w:vAlign w:val="center"/>
          </w:tcPr>
          <w:p w14:paraId="4966D9EF">
            <w:pPr>
              <w:widowControl/>
              <w:jc w:val="right"/>
              <w:rPr>
                <w:rFonts w:ascii="宋体" w:hAnsi="宋体" w:cs="宋体"/>
                <w:b/>
                <w:bCs/>
                <w:color w:val="000000"/>
                <w:kern w:val="0"/>
                <w:sz w:val="24"/>
                <w:szCs w:val="24"/>
              </w:rPr>
            </w:pPr>
          </w:p>
        </w:tc>
      </w:tr>
      <w:tr w14:paraId="35D5A2D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3FF8582">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曲阳县装配式农房建设补贴项目</w:t>
            </w:r>
          </w:p>
        </w:tc>
        <w:tc>
          <w:tcPr>
            <w:tcW w:w="1436" w:type="dxa"/>
            <w:tcBorders>
              <w:top w:val="nil"/>
              <w:left w:val="nil"/>
              <w:bottom w:val="single" w:color="auto" w:sz="4" w:space="0"/>
              <w:right w:val="single" w:color="auto" w:sz="4" w:space="0"/>
            </w:tcBorders>
            <w:shd w:val="clear" w:color="auto" w:fill="FFFFFF"/>
            <w:vAlign w:val="center"/>
          </w:tcPr>
          <w:p w14:paraId="5DE3108D">
            <w:pPr>
              <w:jc w:val="right"/>
              <w:rPr>
                <w:rFonts w:ascii="宋体" w:hAnsi="宋体" w:cs="宋体"/>
                <w:color w:val="000000"/>
                <w:sz w:val="24"/>
                <w:szCs w:val="24"/>
              </w:rPr>
            </w:pPr>
            <w:r>
              <w:rPr>
                <w:color w:val="000000"/>
              </w:rPr>
              <w:t xml:space="preserve">389 </w:t>
            </w:r>
          </w:p>
        </w:tc>
        <w:tc>
          <w:tcPr>
            <w:tcW w:w="1630" w:type="dxa"/>
            <w:tcBorders>
              <w:top w:val="nil"/>
              <w:left w:val="nil"/>
              <w:bottom w:val="single" w:color="auto" w:sz="4" w:space="0"/>
              <w:right w:val="single" w:color="auto" w:sz="4" w:space="0"/>
            </w:tcBorders>
            <w:shd w:val="clear" w:color="auto" w:fill="FFFFFF"/>
            <w:vAlign w:val="center"/>
          </w:tcPr>
          <w:p w14:paraId="6A71620F">
            <w:pPr>
              <w:widowControl/>
              <w:jc w:val="right"/>
              <w:rPr>
                <w:rFonts w:ascii="宋体" w:hAnsi="宋体" w:cs="宋体"/>
                <w:b/>
                <w:bCs/>
                <w:color w:val="000000"/>
                <w:kern w:val="0"/>
                <w:sz w:val="24"/>
                <w:szCs w:val="24"/>
              </w:rPr>
            </w:pPr>
          </w:p>
        </w:tc>
      </w:tr>
      <w:tr w14:paraId="465168B7">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1C6DE9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曲阳县革命老区转移支付项目</w:t>
            </w:r>
          </w:p>
        </w:tc>
        <w:tc>
          <w:tcPr>
            <w:tcW w:w="1436" w:type="dxa"/>
            <w:tcBorders>
              <w:top w:val="nil"/>
              <w:left w:val="nil"/>
              <w:bottom w:val="single" w:color="auto" w:sz="4" w:space="0"/>
              <w:right w:val="single" w:color="auto" w:sz="4" w:space="0"/>
            </w:tcBorders>
            <w:shd w:val="clear" w:color="auto" w:fill="FFFFFF"/>
            <w:vAlign w:val="center"/>
          </w:tcPr>
          <w:p w14:paraId="1F6C9F54">
            <w:pPr>
              <w:jc w:val="right"/>
              <w:rPr>
                <w:rFonts w:ascii="宋体" w:hAnsi="宋体" w:cs="宋体"/>
                <w:color w:val="000000"/>
                <w:sz w:val="24"/>
                <w:szCs w:val="24"/>
              </w:rPr>
            </w:pPr>
            <w:r>
              <w:rPr>
                <w:color w:val="000000"/>
              </w:rPr>
              <w:t xml:space="preserve">865 </w:t>
            </w:r>
          </w:p>
        </w:tc>
        <w:tc>
          <w:tcPr>
            <w:tcW w:w="1630" w:type="dxa"/>
            <w:tcBorders>
              <w:top w:val="nil"/>
              <w:left w:val="nil"/>
              <w:bottom w:val="single" w:color="auto" w:sz="4" w:space="0"/>
              <w:right w:val="single" w:color="auto" w:sz="4" w:space="0"/>
            </w:tcBorders>
            <w:shd w:val="clear" w:color="auto" w:fill="FFFFFF"/>
            <w:vAlign w:val="center"/>
          </w:tcPr>
          <w:p w14:paraId="1755198F">
            <w:pPr>
              <w:widowControl/>
              <w:jc w:val="right"/>
              <w:rPr>
                <w:rFonts w:ascii="宋体" w:hAnsi="宋体" w:cs="宋体"/>
                <w:b/>
                <w:bCs/>
                <w:color w:val="000000"/>
                <w:kern w:val="0"/>
                <w:sz w:val="24"/>
                <w:szCs w:val="24"/>
              </w:rPr>
            </w:pPr>
          </w:p>
        </w:tc>
      </w:tr>
      <w:tr w14:paraId="02E6AB7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2BCADD7">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2、林业和草原</w:t>
            </w:r>
          </w:p>
        </w:tc>
        <w:tc>
          <w:tcPr>
            <w:tcW w:w="1436" w:type="dxa"/>
            <w:tcBorders>
              <w:top w:val="nil"/>
              <w:left w:val="nil"/>
              <w:bottom w:val="single" w:color="auto" w:sz="4" w:space="0"/>
              <w:right w:val="single" w:color="auto" w:sz="4" w:space="0"/>
            </w:tcBorders>
            <w:shd w:val="clear" w:color="auto" w:fill="FFFFFF"/>
            <w:vAlign w:val="center"/>
          </w:tcPr>
          <w:p w14:paraId="402A9A2B">
            <w:pPr>
              <w:jc w:val="right"/>
              <w:rPr>
                <w:rFonts w:ascii="宋体" w:hAnsi="宋体" w:cs="宋体"/>
                <w:color w:val="000000"/>
                <w:sz w:val="24"/>
                <w:szCs w:val="24"/>
              </w:rPr>
            </w:pPr>
            <w:r>
              <w:rPr>
                <w:color w:val="000000"/>
              </w:rPr>
              <w:t xml:space="preserve">194 </w:t>
            </w:r>
          </w:p>
        </w:tc>
        <w:tc>
          <w:tcPr>
            <w:tcW w:w="1630" w:type="dxa"/>
            <w:tcBorders>
              <w:top w:val="nil"/>
              <w:left w:val="nil"/>
              <w:bottom w:val="single" w:color="auto" w:sz="4" w:space="0"/>
              <w:right w:val="single" w:color="auto" w:sz="4" w:space="0"/>
            </w:tcBorders>
            <w:shd w:val="clear" w:color="auto" w:fill="FFFFFF"/>
            <w:vAlign w:val="center"/>
          </w:tcPr>
          <w:p w14:paraId="742B06CD">
            <w:pPr>
              <w:widowControl/>
              <w:jc w:val="right"/>
              <w:rPr>
                <w:rFonts w:ascii="宋体" w:hAnsi="宋体" w:cs="宋体"/>
                <w:b/>
                <w:bCs/>
                <w:color w:val="000000"/>
                <w:kern w:val="0"/>
                <w:sz w:val="24"/>
                <w:szCs w:val="24"/>
              </w:rPr>
            </w:pPr>
          </w:p>
        </w:tc>
      </w:tr>
      <w:tr w14:paraId="003E9D3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449F20E">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林草有害生物防治</w:t>
            </w:r>
          </w:p>
        </w:tc>
        <w:tc>
          <w:tcPr>
            <w:tcW w:w="1436" w:type="dxa"/>
            <w:tcBorders>
              <w:top w:val="nil"/>
              <w:left w:val="nil"/>
              <w:bottom w:val="single" w:color="auto" w:sz="4" w:space="0"/>
              <w:right w:val="single" w:color="auto" w:sz="4" w:space="0"/>
            </w:tcBorders>
            <w:shd w:val="clear" w:color="auto" w:fill="FFFFFF"/>
            <w:vAlign w:val="center"/>
          </w:tcPr>
          <w:p w14:paraId="07EE5991">
            <w:pPr>
              <w:jc w:val="right"/>
              <w:rPr>
                <w:rFonts w:ascii="宋体" w:hAnsi="宋体" w:cs="宋体"/>
                <w:color w:val="000000"/>
                <w:sz w:val="24"/>
                <w:szCs w:val="24"/>
              </w:rPr>
            </w:pPr>
            <w:r>
              <w:rPr>
                <w:color w:val="000000"/>
              </w:rPr>
              <w:t xml:space="preserve">122 </w:t>
            </w:r>
          </w:p>
        </w:tc>
        <w:tc>
          <w:tcPr>
            <w:tcW w:w="1630" w:type="dxa"/>
            <w:tcBorders>
              <w:top w:val="nil"/>
              <w:left w:val="nil"/>
              <w:bottom w:val="single" w:color="auto" w:sz="4" w:space="0"/>
              <w:right w:val="single" w:color="auto" w:sz="4" w:space="0"/>
            </w:tcBorders>
            <w:shd w:val="clear" w:color="auto" w:fill="FFFFFF"/>
            <w:vAlign w:val="center"/>
          </w:tcPr>
          <w:p w14:paraId="37D4B2CB">
            <w:pPr>
              <w:widowControl/>
              <w:jc w:val="right"/>
              <w:rPr>
                <w:rFonts w:ascii="宋体" w:hAnsi="宋体" w:cs="宋体"/>
                <w:b/>
                <w:bCs/>
                <w:color w:val="000000"/>
                <w:kern w:val="0"/>
                <w:sz w:val="24"/>
                <w:szCs w:val="24"/>
              </w:rPr>
            </w:pPr>
          </w:p>
        </w:tc>
      </w:tr>
      <w:tr w14:paraId="543F694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5FC1069">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森林草原防火视频监控服务</w:t>
            </w:r>
          </w:p>
        </w:tc>
        <w:tc>
          <w:tcPr>
            <w:tcW w:w="1436" w:type="dxa"/>
            <w:tcBorders>
              <w:top w:val="nil"/>
              <w:left w:val="nil"/>
              <w:bottom w:val="single" w:color="auto" w:sz="4" w:space="0"/>
              <w:right w:val="single" w:color="auto" w:sz="4" w:space="0"/>
            </w:tcBorders>
            <w:shd w:val="clear" w:color="auto" w:fill="FFFFFF"/>
            <w:vAlign w:val="center"/>
          </w:tcPr>
          <w:p w14:paraId="13EDB9ED">
            <w:pPr>
              <w:jc w:val="right"/>
              <w:rPr>
                <w:rFonts w:ascii="宋体" w:hAnsi="宋体" w:cs="宋体"/>
                <w:color w:val="000000"/>
                <w:sz w:val="24"/>
                <w:szCs w:val="24"/>
              </w:rPr>
            </w:pPr>
            <w:r>
              <w:rPr>
                <w:color w:val="000000"/>
              </w:rPr>
              <w:t xml:space="preserve">52 </w:t>
            </w:r>
          </w:p>
        </w:tc>
        <w:tc>
          <w:tcPr>
            <w:tcW w:w="1630" w:type="dxa"/>
            <w:tcBorders>
              <w:top w:val="nil"/>
              <w:left w:val="nil"/>
              <w:bottom w:val="single" w:color="auto" w:sz="4" w:space="0"/>
              <w:right w:val="single" w:color="auto" w:sz="4" w:space="0"/>
            </w:tcBorders>
            <w:shd w:val="clear" w:color="auto" w:fill="FFFFFF"/>
            <w:vAlign w:val="center"/>
          </w:tcPr>
          <w:p w14:paraId="25FF5B09">
            <w:pPr>
              <w:widowControl/>
              <w:jc w:val="right"/>
              <w:rPr>
                <w:rFonts w:ascii="宋体" w:hAnsi="宋体" w:cs="宋体"/>
                <w:b/>
                <w:bCs/>
                <w:color w:val="000000"/>
                <w:kern w:val="0"/>
                <w:sz w:val="24"/>
                <w:szCs w:val="24"/>
              </w:rPr>
            </w:pPr>
          </w:p>
        </w:tc>
      </w:tr>
      <w:tr w14:paraId="1A4A6AA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3234C6D">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造林绿化重点工程奖补（村庄绿化提升）</w:t>
            </w:r>
          </w:p>
        </w:tc>
        <w:tc>
          <w:tcPr>
            <w:tcW w:w="1436" w:type="dxa"/>
            <w:tcBorders>
              <w:top w:val="nil"/>
              <w:left w:val="nil"/>
              <w:bottom w:val="single" w:color="auto" w:sz="4" w:space="0"/>
              <w:right w:val="single" w:color="auto" w:sz="4" w:space="0"/>
            </w:tcBorders>
            <w:shd w:val="clear" w:color="auto" w:fill="FFFFFF"/>
            <w:vAlign w:val="center"/>
          </w:tcPr>
          <w:p w14:paraId="5C9FB051">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5BEEAF9E">
            <w:pPr>
              <w:widowControl/>
              <w:jc w:val="right"/>
              <w:rPr>
                <w:rFonts w:ascii="宋体" w:hAnsi="宋体" w:cs="宋体"/>
                <w:b/>
                <w:bCs/>
                <w:color w:val="000000"/>
                <w:kern w:val="0"/>
                <w:sz w:val="24"/>
                <w:szCs w:val="24"/>
              </w:rPr>
            </w:pPr>
          </w:p>
        </w:tc>
      </w:tr>
      <w:tr w14:paraId="4EDB128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B0AE95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3、水利</w:t>
            </w:r>
          </w:p>
        </w:tc>
        <w:tc>
          <w:tcPr>
            <w:tcW w:w="1436" w:type="dxa"/>
            <w:tcBorders>
              <w:top w:val="nil"/>
              <w:left w:val="nil"/>
              <w:bottom w:val="single" w:color="auto" w:sz="4" w:space="0"/>
              <w:right w:val="single" w:color="auto" w:sz="4" w:space="0"/>
            </w:tcBorders>
            <w:shd w:val="clear" w:color="auto" w:fill="FFFFFF"/>
            <w:vAlign w:val="center"/>
          </w:tcPr>
          <w:p w14:paraId="15623178">
            <w:pPr>
              <w:jc w:val="right"/>
              <w:rPr>
                <w:rFonts w:ascii="宋体" w:hAnsi="宋体" w:cs="宋体"/>
                <w:color w:val="000000"/>
                <w:sz w:val="24"/>
                <w:szCs w:val="24"/>
              </w:rPr>
            </w:pPr>
            <w:r>
              <w:rPr>
                <w:color w:val="000000"/>
              </w:rPr>
              <w:t xml:space="preserve">145 </w:t>
            </w:r>
          </w:p>
        </w:tc>
        <w:tc>
          <w:tcPr>
            <w:tcW w:w="1630" w:type="dxa"/>
            <w:tcBorders>
              <w:top w:val="nil"/>
              <w:left w:val="nil"/>
              <w:bottom w:val="single" w:color="auto" w:sz="4" w:space="0"/>
              <w:right w:val="single" w:color="auto" w:sz="4" w:space="0"/>
            </w:tcBorders>
            <w:shd w:val="clear" w:color="auto" w:fill="FFFFFF"/>
            <w:vAlign w:val="center"/>
          </w:tcPr>
          <w:p w14:paraId="34A9F9D0">
            <w:pPr>
              <w:widowControl/>
              <w:jc w:val="right"/>
              <w:rPr>
                <w:rFonts w:ascii="宋体" w:hAnsi="宋体" w:cs="宋体"/>
                <w:b/>
                <w:bCs/>
                <w:color w:val="000000"/>
                <w:kern w:val="0"/>
                <w:sz w:val="24"/>
                <w:szCs w:val="24"/>
              </w:rPr>
            </w:pPr>
          </w:p>
        </w:tc>
      </w:tr>
      <w:tr w14:paraId="152EF40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7FAC3EE">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曲阳县2026年度山洪灾害防治项目</w:t>
            </w:r>
          </w:p>
        </w:tc>
        <w:tc>
          <w:tcPr>
            <w:tcW w:w="1436" w:type="dxa"/>
            <w:tcBorders>
              <w:top w:val="nil"/>
              <w:left w:val="nil"/>
              <w:bottom w:val="single" w:color="auto" w:sz="4" w:space="0"/>
              <w:right w:val="single" w:color="auto" w:sz="4" w:space="0"/>
            </w:tcBorders>
            <w:shd w:val="clear" w:color="auto" w:fill="FFFFFF"/>
            <w:vAlign w:val="center"/>
          </w:tcPr>
          <w:p w14:paraId="29913F94">
            <w:pPr>
              <w:jc w:val="right"/>
              <w:rPr>
                <w:rFonts w:ascii="宋体" w:hAnsi="宋体" w:cs="宋体"/>
                <w:color w:val="000000"/>
                <w:sz w:val="24"/>
                <w:szCs w:val="24"/>
              </w:rPr>
            </w:pPr>
            <w:r>
              <w:rPr>
                <w:color w:val="000000"/>
              </w:rPr>
              <w:t xml:space="preserve">6 </w:t>
            </w:r>
          </w:p>
        </w:tc>
        <w:tc>
          <w:tcPr>
            <w:tcW w:w="1630" w:type="dxa"/>
            <w:tcBorders>
              <w:top w:val="nil"/>
              <w:left w:val="nil"/>
              <w:bottom w:val="single" w:color="auto" w:sz="4" w:space="0"/>
              <w:right w:val="single" w:color="auto" w:sz="4" w:space="0"/>
            </w:tcBorders>
            <w:shd w:val="clear" w:color="auto" w:fill="FFFFFF"/>
            <w:vAlign w:val="center"/>
          </w:tcPr>
          <w:p w14:paraId="1C316CC3">
            <w:pPr>
              <w:widowControl/>
              <w:jc w:val="right"/>
              <w:rPr>
                <w:rFonts w:ascii="宋体" w:hAnsi="宋体" w:cs="宋体"/>
                <w:b/>
                <w:bCs/>
                <w:color w:val="000000"/>
                <w:kern w:val="0"/>
                <w:sz w:val="24"/>
                <w:szCs w:val="24"/>
              </w:rPr>
            </w:pPr>
          </w:p>
        </w:tc>
      </w:tr>
      <w:tr w14:paraId="45795AF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D69E97D">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曲阳县2026年度山洪灾害防治项目</w:t>
            </w:r>
          </w:p>
        </w:tc>
        <w:tc>
          <w:tcPr>
            <w:tcW w:w="1436" w:type="dxa"/>
            <w:tcBorders>
              <w:top w:val="nil"/>
              <w:left w:val="nil"/>
              <w:bottom w:val="single" w:color="auto" w:sz="4" w:space="0"/>
              <w:right w:val="single" w:color="auto" w:sz="4" w:space="0"/>
            </w:tcBorders>
            <w:shd w:val="clear" w:color="auto" w:fill="FFFFFF"/>
            <w:vAlign w:val="center"/>
          </w:tcPr>
          <w:p w14:paraId="43D37248">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4FBD7200">
            <w:pPr>
              <w:widowControl/>
              <w:jc w:val="right"/>
              <w:rPr>
                <w:rFonts w:ascii="宋体" w:hAnsi="宋体" w:cs="宋体"/>
                <w:b/>
                <w:bCs/>
                <w:color w:val="000000"/>
                <w:kern w:val="0"/>
                <w:sz w:val="24"/>
                <w:szCs w:val="24"/>
              </w:rPr>
            </w:pPr>
          </w:p>
        </w:tc>
      </w:tr>
      <w:tr w14:paraId="3743F16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89B5C4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曲阳县农村饮水工程维修养护项目</w:t>
            </w:r>
          </w:p>
        </w:tc>
        <w:tc>
          <w:tcPr>
            <w:tcW w:w="1436" w:type="dxa"/>
            <w:tcBorders>
              <w:top w:val="nil"/>
              <w:left w:val="nil"/>
              <w:bottom w:val="single" w:color="auto" w:sz="4" w:space="0"/>
              <w:right w:val="single" w:color="auto" w:sz="4" w:space="0"/>
            </w:tcBorders>
            <w:shd w:val="clear" w:color="auto" w:fill="FFFFFF"/>
            <w:vAlign w:val="center"/>
          </w:tcPr>
          <w:p w14:paraId="7C591C32">
            <w:pPr>
              <w:jc w:val="right"/>
              <w:rPr>
                <w:rFonts w:ascii="宋体" w:hAnsi="宋体" w:cs="宋体"/>
                <w:color w:val="000000"/>
                <w:sz w:val="24"/>
                <w:szCs w:val="24"/>
              </w:rPr>
            </w:pPr>
            <w:r>
              <w:rPr>
                <w:color w:val="000000"/>
              </w:rPr>
              <w:t xml:space="preserve">119 </w:t>
            </w:r>
          </w:p>
        </w:tc>
        <w:tc>
          <w:tcPr>
            <w:tcW w:w="1630" w:type="dxa"/>
            <w:tcBorders>
              <w:top w:val="nil"/>
              <w:left w:val="nil"/>
              <w:bottom w:val="single" w:color="auto" w:sz="4" w:space="0"/>
              <w:right w:val="single" w:color="auto" w:sz="4" w:space="0"/>
            </w:tcBorders>
            <w:shd w:val="clear" w:color="auto" w:fill="FFFFFF"/>
            <w:vAlign w:val="center"/>
          </w:tcPr>
          <w:p w14:paraId="3E4E734B">
            <w:pPr>
              <w:widowControl/>
              <w:jc w:val="right"/>
              <w:rPr>
                <w:rFonts w:ascii="宋体" w:hAnsi="宋体" w:cs="宋体"/>
                <w:b/>
                <w:bCs/>
                <w:color w:val="000000"/>
                <w:kern w:val="0"/>
                <w:sz w:val="24"/>
                <w:szCs w:val="24"/>
              </w:rPr>
            </w:pPr>
          </w:p>
        </w:tc>
      </w:tr>
      <w:tr w14:paraId="5334A29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50D9F48">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幸福河湖奖补资金</w:t>
            </w:r>
          </w:p>
        </w:tc>
        <w:tc>
          <w:tcPr>
            <w:tcW w:w="1436" w:type="dxa"/>
            <w:tcBorders>
              <w:top w:val="nil"/>
              <w:left w:val="nil"/>
              <w:bottom w:val="single" w:color="auto" w:sz="4" w:space="0"/>
              <w:right w:val="single" w:color="auto" w:sz="4" w:space="0"/>
            </w:tcBorders>
            <w:shd w:val="clear" w:color="auto" w:fill="FFFFFF"/>
            <w:vAlign w:val="center"/>
          </w:tcPr>
          <w:p w14:paraId="630C4A99">
            <w:pPr>
              <w:jc w:val="right"/>
              <w:rPr>
                <w:rFonts w:ascii="宋体" w:hAnsi="宋体" w:cs="宋体"/>
                <w:color w:val="000000"/>
                <w:sz w:val="24"/>
                <w:szCs w:val="24"/>
              </w:rPr>
            </w:pPr>
            <w:r>
              <w:rPr>
                <w:color w:val="000000"/>
              </w:rPr>
              <w:t xml:space="preserve">10 </w:t>
            </w:r>
          </w:p>
        </w:tc>
        <w:tc>
          <w:tcPr>
            <w:tcW w:w="1630" w:type="dxa"/>
            <w:tcBorders>
              <w:top w:val="nil"/>
              <w:left w:val="nil"/>
              <w:bottom w:val="single" w:color="auto" w:sz="4" w:space="0"/>
              <w:right w:val="single" w:color="auto" w:sz="4" w:space="0"/>
            </w:tcBorders>
            <w:shd w:val="clear" w:color="auto" w:fill="FFFFFF"/>
            <w:vAlign w:val="center"/>
          </w:tcPr>
          <w:p w14:paraId="4FD0A461">
            <w:pPr>
              <w:widowControl/>
              <w:jc w:val="right"/>
              <w:rPr>
                <w:rFonts w:ascii="宋体" w:hAnsi="宋体" w:cs="宋体"/>
                <w:b/>
                <w:bCs/>
                <w:color w:val="000000"/>
                <w:kern w:val="0"/>
                <w:sz w:val="24"/>
                <w:szCs w:val="24"/>
              </w:rPr>
            </w:pPr>
          </w:p>
        </w:tc>
      </w:tr>
      <w:tr w14:paraId="3E728C43">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0865DCD6">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4、巩固拓展脱贫攻坚成果衔接乡村振兴</w:t>
            </w:r>
          </w:p>
        </w:tc>
        <w:tc>
          <w:tcPr>
            <w:tcW w:w="1436" w:type="dxa"/>
            <w:tcBorders>
              <w:top w:val="nil"/>
              <w:left w:val="nil"/>
              <w:bottom w:val="single" w:color="auto" w:sz="4" w:space="0"/>
              <w:right w:val="single" w:color="auto" w:sz="4" w:space="0"/>
            </w:tcBorders>
            <w:shd w:val="clear" w:color="auto" w:fill="FFFFFF"/>
            <w:vAlign w:val="center"/>
          </w:tcPr>
          <w:p w14:paraId="5771F762">
            <w:pPr>
              <w:jc w:val="right"/>
              <w:rPr>
                <w:rFonts w:ascii="宋体" w:hAnsi="宋体" w:cs="宋体"/>
                <w:color w:val="000000"/>
                <w:sz w:val="24"/>
                <w:szCs w:val="24"/>
              </w:rPr>
            </w:pPr>
            <w:r>
              <w:rPr>
                <w:color w:val="000000"/>
              </w:rPr>
              <w:t xml:space="preserve">11645 </w:t>
            </w:r>
          </w:p>
        </w:tc>
        <w:tc>
          <w:tcPr>
            <w:tcW w:w="1630" w:type="dxa"/>
            <w:tcBorders>
              <w:top w:val="nil"/>
              <w:left w:val="nil"/>
              <w:bottom w:val="single" w:color="auto" w:sz="4" w:space="0"/>
              <w:right w:val="single" w:color="auto" w:sz="4" w:space="0"/>
            </w:tcBorders>
            <w:shd w:val="clear" w:color="auto" w:fill="FFFFFF"/>
            <w:vAlign w:val="center"/>
          </w:tcPr>
          <w:p w14:paraId="20236157">
            <w:pPr>
              <w:widowControl/>
              <w:jc w:val="right"/>
              <w:rPr>
                <w:rFonts w:ascii="宋体" w:hAnsi="宋体" w:cs="宋体"/>
                <w:b/>
                <w:bCs/>
                <w:color w:val="000000"/>
                <w:kern w:val="0"/>
                <w:sz w:val="24"/>
                <w:szCs w:val="24"/>
              </w:rPr>
            </w:pPr>
          </w:p>
        </w:tc>
      </w:tr>
      <w:tr w14:paraId="7C12A3D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1FD52C39">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财政衔接推进乡村振兴补助资金</w:t>
            </w:r>
          </w:p>
        </w:tc>
        <w:tc>
          <w:tcPr>
            <w:tcW w:w="1436" w:type="dxa"/>
            <w:tcBorders>
              <w:top w:val="nil"/>
              <w:left w:val="nil"/>
              <w:bottom w:val="single" w:color="auto" w:sz="4" w:space="0"/>
              <w:right w:val="single" w:color="auto" w:sz="4" w:space="0"/>
            </w:tcBorders>
            <w:shd w:val="clear" w:color="auto" w:fill="FFFFFF"/>
            <w:vAlign w:val="center"/>
          </w:tcPr>
          <w:p w14:paraId="3254D55C">
            <w:pPr>
              <w:jc w:val="right"/>
              <w:rPr>
                <w:rFonts w:ascii="宋体" w:hAnsi="宋体" w:cs="宋体"/>
                <w:color w:val="000000"/>
                <w:sz w:val="24"/>
                <w:szCs w:val="24"/>
              </w:rPr>
            </w:pPr>
            <w:r>
              <w:rPr>
                <w:color w:val="000000"/>
              </w:rPr>
              <w:t xml:space="preserve">11509 </w:t>
            </w:r>
          </w:p>
        </w:tc>
        <w:tc>
          <w:tcPr>
            <w:tcW w:w="1630" w:type="dxa"/>
            <w:tcBorders>
              <w:top w:val="nil"/>
              <w:left w:val="nil"/>
              <w:bottom w:val="single" w:color="auto" w:sz="4" w:space="0"/>
              <w:right w:val="single" w:color="auto" w:sz="4" w:space="0"/>
            </w:tcBorders>
            <w:shd w:val="clear" w:color="auto" w:fill="FFFFFF"/>
            <w:vAlign w:val="center"/>
          </w:tcPr>
          <w:p w14:paraId="0A5ABECC">
            <w:pPr>
              <w:widowControl/>
              <w:jc w:val="right"/>
              <w:rPr>
                <w:rFonts w:ascii="宋体" w:hAnsi="宋体" w:cs="宋体"/>
                <w:b/>
                <w:bCs/>
                <w:color w:val="000000"/>
                <w:kern w:val="0"/>
                <w:sz w:val="24"/>
                <w:szCs w:val="24"/>
              </w:rPr>
            </w:pPr>
          </w:p>
        </w:tc>
      </w:tr>
      <w:tr w14:paraId="44C6EEB1">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5EB6177">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驻村工作队经费</w:t>
            </w:r>
          </w:p>
        </w:tc>
        <w:tc>
          <w:tcPr>
            <w:tcW w:w="1436" w:type="dxa"/>
            <w:tcBorders>
              <w:top w:val="nil"/>
              <w:left w:val="nil"/>
              <w:bottom w:val="single" w:color="auto" w:sz="4" w:space="0"/>
              <w:right w:val="single" w:color="auto" w:sz="4" w:space="0"/>
            </w:tcBorders>
            <w:shd w:val="clear" w:color="auto" w:fill="FFFFFF"/>
            <w:vAlign w:val="center"/>
          </w:tcPr>
          <w:p w14:paraId="2B6DCAF4">
            <w:pPr>
              <w:jc w:val="right"/>
              <w:rPr>
                <w:rFonts w:ascii="宋体" w:hAnsi="宋体" w:cs="宋体"/>
                <w:color w:val="000000"/>
                <w:sz w:val="24"/>
                <w:szCs w:val="24"/>
              </w:rPr>
            </w:pPr>
            <w:r>
              <w:rPr>
                <w:color w:val="000000"/>
              </w:rPr>
              <w:t xml:space="preserve">136 </w:t>
            </w:r>
          </w:p>
        </w:tc>
        <w:tc>
          <w:tcPr>
            <w:tcW w:w="1630" w:type="dxa"/>
            <w:tcBorders>
              <w:top w:val="nil"/>
              <w:left w:val="nil"/>
              <w:bottom w:val="single" w:color="auto" w:sz="4" w:space="0"/>
              <w:right w:val="single" w:color="auto" w:sz="4" w:space="0"/>
            </w:tcBorders>
            <w:shd w:val="clear" w:color="auto" w:fill="FFFFFF"/>
            <w:vAlign w:val="center"/>
          </w:tcPr>
          <w:p w14:paraId="67EDA1D7">
            <w:pPr>
              <w:widowControl/>
              <w:jc w:val="right"/>
              <w:rPr>
                <w:rFonts w:ascii="宋体" w:hAnsi="宋体" w:cs="宋体"/>
                <w:b/>
                <w:bCs/>
                <w:color w:val="000000"/>
                <w:kern w:val="0"/>
                <w:sz w:val="24"/>
                <w:szCs w:val="24"/>
              </w:rPr>
            </w:pPr>
          </w:p>
        </w:tc>
      </w:tr>
      <w:tr w14:paraId="6A2DBB0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AEFA078">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5、普惠金融发展支出</w:t>
            </w:r>
          </w:p>
        </w:tc>
        <w:tc>
          <w:tcPr>
            <w:tcW w:w="1436" w:type="dxa"/>
            <w:tcBorders>
              <w:top w:val="nil"/>
              <w:left w:val="nil"/>
              <w:bottom w:val="single" w:color="auto" w:sz="4" w:space="0"/>
              <w:right w:val="single" w:color="auto" w:sz="4" w:space="0"/>
            </w:tcBorders>
            <w:shd w:val="clear" w:color="auto" w:fill="FFFFFF"/>
            <w:vAlign w:val="center"/>
          </w:tcPr>
          <w:p w14:paraId="528A8848">
            <w:pPr>
              <w:jc w:val="right"/>
              <w:rPr>
                <w:rFonts w:ascii="宋体" w:hAnsi="宋体" w:cs="宋体"/>
                <w:color w:val="000000"/>
                <w:sz w:val="24"/>
                <w:szCs w:val="24"/>
              </w:rPr>
            </w:pPr>
            <w:r>
              <w:rPr>
                <w:color w:val="000000"/>
              </w:rPr>
              <w:t xml:space="preserve">1523 </w:t>
            </w:r>
          </w:p>
        </w:tc>
        <w:tc>
          <w:tcPr>
            <w:tcW w:w="1630" w:type="dxa"/>
            <w:tcBorders>
              <w:top w:val="nil"/>
              <w:left w:val="nil"/>
              <w:bottom w:val="single" w:color="auto" w:sz="4" w:space="0"/>
              <w:right w:val="single" w:color="auto" w:sz="4" w:space="0"/>
            </w:tcBorders>
            <w:shd w:val="clear" w:color="auto" w:fill="FFFFFF"/>
            <w:vAlign w:val="center"/>
          </w:tcPr>
          <w:p w14:paraId="289E3C14">
            <w:pPr>
              <w:widowControl/>
              <w:jc w:val="right"/>
              <w:rPr>
                <w:rFonts w:ascii="宋体" w:hAnsi="宋体" w:cs="宋体"/>
                <w:b/>
                <w:bCs/>
                <w:color w:val="000000"/>
                <w:kern w:val="0"/>
                <w:sz w:val="24"/>
                <w:szCs w:val="24"/>
              </w:rPr>
            </w:pPr>
          </w:p>
        </w:tc>
      </w:tr>
      <w:tr w14:paraId="72C29E8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47B3B669">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财政农业保险保费补贴</w:t>
            </w:r>
          </w:p>
        </w:tc>
        <w:tc>
          <w:tcPr>
            <w:tcW w:w="1436" w:type="dxa"/>
            <w:tcBorders>
              <w:top w:val="nil"/>
              <w:left w:val="nil"/>
              <w:bottom w:val="single" w:color="auto" w:sz="4" w:space="0"/>
              <w:right w:val="single" w:color="auto" w:sz="4" w:space="0"/>
            </w:tcBorders>
            <w:shd w:val="clear" w:color="auto" w:fill="FFFFFF"/>
            <w:vAlign w:val="center"/>
          </w:tcPr>
          <w:p w14:paraId="2E85734E">
            <w:pPr>
              <w:jc w:val="right"/>
              <w:rPr>
                <w:rFonts w:ascii="宋体" w:hAnsi="宋体" w:cs="宋体"/>
                <w:color w:val="000000"/>
                <w:sz w:val="24"/>
                <w:szCs w:val="24"/>
              </w:rPr>
            </w:pPr>
            <w:r>
              <w:rPr>
                <w:color w:val="000000"/>
              </w:rPr>
              <w:t xml:space="preserve">1523 </w:t>
            </w:r>
          </w:p>
        </w:tc>
        <w:tc>
          <w:tcPr>
            <w:tcW w:w="1630" w:type="dxa"/>
            <w:tcBorders>
              <w:top w:val="nil"/>
              <w:left w:val="nil"/>
              <w:bottom w:val="single" w:color="auto" w:sz="4" w:space="0"/>
              <w:right w:val="single" w:color="auto" w:sz="4" w:space="0"/>
            </w:tcBorders>
            <w:shd w:val="clear" w:color="auto" w:fill="FFFFFF"/>
            <w:vAlign w:val="center"/>
          </w:tcPr>
          <w:p w14:paraId="583EA873">
            <w:pPr>
              <w:widowControl/>
              <w:jc w:val="right"/>
              <w:rPr>
                <w:rFonts w:ascii="宋体" w:hAnsi="宋体" w:cs="宋体"/>
                <w:b/>
                <w:bCs/>
                <w:color w:val="000000"/>
                <w:kern w:val="0"/>
                <w:sz w:val="24"/>
                <w:szCs w:val="24"/>
              </w:rPr>
            </w:pPr>
          </w:p>
        </w:tc>
      </w:tr>
      <w:tr w14:paraId="0E1EA80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82C89B4">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（十）交通运输支出</w:t>
            </w:r>
          </w:p>
        </w:tc>
        <w:tc>
          <w:tcPr>
            <w:tcW w:w="1436" w:type="dxa"/>
            <w:tcBorders>
              <w:top w:val="nil"/>
              <w:left w:val="nil"/>
              <w:bottom w:val="single" w:color="auto" w:sz="4" w:space="0"/>
              <w:right w:val="single" w:color="auto" w:sz="4" w:space="0"/>
            </w:tcBorders>
            <w:shd w:val="clear" w:color="auto" w:fill="FFFFFF"/>
            <w:vAlign w:val="center"/>
          </w:tcPr>
          <w:p w14:paraId="418E94A3">
            <w:pPr>
              <w:jc w:val="right"/>
              <w:rPr>
                <w:rFonts w:ascii="宋体" w:hAnsi="宋体" w:cs="宋体"/>
                <w:color w:val="000000"/>
                <w:sz w:val="24"/>
                <w:szCs w:val="24"/>
              </w:rPr>
            </w:pPr>
            <w:r>
              <w:rPr>
                <w:color w:val="000000"/>
              </w:rPr>
              <w:t xml:space="preserve">238 </w:t>
            </w:r>
          </w:p>
        </w:tc>
        <w:tc>
          <w:tcPr>
            <w:tcW w:w="1630" w:type="dxa"/>
            <w:tcBorders>
              <w:top w:val="nil"/>
              <w:left w:val="nil"/>
              <w:bottom w:val="single" w:color="auto" w:sz="4" w:space="0"/>
              <w:right w:val="single" w:color="auto" w:sz="4" w:space="0"/>
            </w:tcBorders>
            <w:shd w:val="clear" w:color="auto" w:fill="FFFFFF"/>
            <w:vAlign w:val="center"/>
          </w:tcPr>
          <w:p w14:paraId="3466499F">
            <w:pPr>
              <w:widowControl/>
              <w:jc w:val="right"/>
              <w:rPr>
                <w:rFonts w:ascii="宋体" w:hAnsi="宋体" w:cs="宋体"/>
                <w:b/>
                <w:bCs/>
                <w:color w:val="000000"/>
                <w:kern w:val="0"/>
                <w:sz w:val="24"/>
                <w:szCs w:val="24"/>
              </w:rPr>
            </w:pPr>
          </w:p>
        </w:tc>
      </w:tr>
      <w:tr w14:paraId="74599B9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1F28CB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1、公路水路运输</w:t>
            </w:r>
          </w:p>
        </w:tc>
        <w:tc>
          <w:tcPr>
            <w:tcW w:w="1436" w:type="dxa"/>
            <w:tcBorders>
              <w:top w:val="nil"/>
              <w:left w:val="nil"/>
              <w:bottom w:val="single" w:color="auto" w:sz="4" w:space="0"/>
              <w:right w:val="single" w:color="auto" w:sz="4" w:space="0"/>
            </w:tcBorders>
            <w:shd w:val="clear" w:color="auto" w:fill="FFFFFF"/>
            <w:vAlign w:val="center"/>
          </w:tcPr>
          <w:p w14:paraId="48DD1E1C">
            <w:pPr>
              <w:jc w:val="right"/>
              <w:rPr>
                <w:rFonts w:ascii="宋体" w:hAnsi="宋体" w:cs="宋体"/>
                <w:color w:val="000000"/>
                <w:sz w:val="24"/>
                <w:szCs w:val="24"/>
              </w:rPr>
            </w:pPr>
            <w:r>
              <w:rPr>
                <w:color w:val="000000"/>
              </w:rPr>
              <w:t xml:space="preserve">238 </w:t>
            </w:r>
          </w:p>
        </w:tc>
        <w:tc>
          <w:tcPr>
            <w:tcW w:w="1630" w:type="dxa"/>
            <w:tcBorders>
              <w:top w:val="nil"/>
              <w:left w:val="nil"/>
              <w:bottom w:val="single" w:color="auto" w:sz="4" w:space="0"/>
              <w:right w:val="single" w:color="auto" w:sz="4" w:space="0"/>
            </w:tcBorders>
            <w:shd w:val="clear" w:color="auto" w:fill="FFFFFF"/>
            <w:vAlign w:val="center"/>
          </w:tcPr>
          <w:p w14:paraId="5D0A5B24">
            <w:pPr>
              <w:widowControl/>
              <w:jc w:val="right"/>
              <w:rPr>
                <w:rFonts w:ascii="宋体" w:hAnsi="宋体" w:cs="宋体"/>
                <w:b/>
                <w:bCs/>
                <w:color w:val="000000"/>
                <w:kern w:val="0"/>
                <w:sz w:val="24"/>
                <w:szCs w:val="24"/>
              </w:rPr>
            </w:pPr>
          </w:p>
        </w:tc>
      </w:tr>
      <w:tr w14:paraId="755BADF2">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2195D64">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农村公路养护项目</w:t>
            </w:r>
          </w:p>
        </w:tc>
        <w:tc>
          <w:tcPr>
            <w:tcW w:w="1436" w:type="dxa"/>
            <w:tcBorders>
              <w:top w:val="nil"/>
              <w:left w:val="nil"/>
              <w:bottom w:val="single" w:color="auto" w:sz="4" w:space="0"/>
              <w:right w:val="single" w:color="auto" w:sz="4" w:space="0"/>
            </w:tcBorders>
            <w:shd w:val="clear" w:color="auto" w:fill="FFFFFF"/>
            <w:vAlign w:val="center"/>
          </w:tcPr>
          <w:p w14:paraId="593CEC68">
            <w:pPr>
              <w:jc w:val="right"/>
              <w:rPr>
                <w:rFonts w:ascii="宋体" w:hAnsi="宋体" w:cs="宋体"/>
                <w:color w:val="000000"/>
                <w:sz w:val="24"/>
                <w:szCs w:val="24"/>
              </w:rPr>
            </w:pPr>
            <w:r>
              <w:rPr>
                <w:color w:val="000000"/>
              </w:rPr>
              <w:t xml:space="preserve">238 </w:t>
            </w:r>
          </w:p>
        </w:tc>
        <w:tc>
          <w:tcPr>
            <w:tcW w:w="1630" w:type="dxa"/>
            <w:tcBorders>
              <w:top w:val="nil"/>
              <w:left w:val="nil"/>
              <w:bottom w:val="single" w:color="auto" w:sz="4" w:space="0"/>
              <w:right w:val="single" w:color="auto" w:sz="4" w:space="0"/>
            </w:tcBorders>
            <w:shd w:val="clear" w:color="auto" w:fill="FFFFFF"/>
            <w:vAlign w:val="center"/>
          </w:tcPr>
          <w:p w14:paraId="253C28C6">
            <w:pPr>
              <w:widowControl/>
              <w:jc w:val="right"/>
              <w:rPr>
                <w:rFonts w:ascii="宋体" w:hAnsi="宋体" w:cs="宋体"/>
                <w:b/>
                <w:bCs/>
                <w:color w:val="000000"/>
                <w:kern w:val="0"/>
                <w:sz w:val="24"/>
                <w:szCs w:val="24"/>
              </w:rPr>
            </w:pPr>
          </w:p>
        </w:tc>
      </w:tr>
      <w:tr w14:paraId="6607652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E0D34A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（十一）住房保障支出</w:t>
            </w:r>
          </w:p>
        </w:tc>
        <w:tc>
          <w:tcPr>
            <w:tcW w:w="1436" w:type="dxa"/>
            <w:tcBorders>
              <w:top w:val="nil"/>
              <w:left w:val="nil"/>
              <w:bottom w:val="single" w:color="auto" w:sz="4" w:space="0"/>
              <w:right w:val="single" w:color="auto" w:sz="4" w:space="0"/>
            </w:tcBorders>
            <w:shd w:val="clear" w:color="auto" w:fill="FFFFFF"/>
            <w:vAlign w:val="center"/>
          </w:tcPr>
          <w:p w14:paraId="12269ED4">
            <w:pPr>
              <w:jc w:val="right"/>
              <w:rPr>
                <w:rFonts w:ascii="宋体" w:hAnsi="宋体" w:cs="宋体"/>
                <w:color w:val="000000"/>
                <w:sz w:val="24"/>
                <w:szCs w:val="24"/>
              </w:rPr>
            </w:pPr>
            <w:r>
              <w:rPr>
                <w:color w:val="000000"/>
              </w:rPr>
              <w:t xml:space="preserve">28 </w:t>
            </w:r>
          </w:p>
        </w:tc>
        <w:tc>
          <w:tcPr>
            <w:tcW w:w="1630" w:type="dxa"/>
            <w:tcBorders>
              <w:top w:val="nil"/>
              <w:left w:val="nil"/>
              <w:bottom w:val="single" w:color="auto" w:sz="4" w:space="0"/>
              <w:right w:val="single" w:color="auto" w:sz="4" w:space="0"/>
            </w:tcBorders>
            <w:shd w:val="clear" w:color="auto" w:fill="FFFFFF"/>
            <w:vAlign w:val="center"/>
          </w:tcPr>
          <w:p w14:paraId="67CB9C2E">
            <w:pPr>
              <w:widowControl/>
              <w:jc w:val="right"/>
              <w:rPr>
                <w:rFonts w:ascii="宋体" w:hAnsi="宋体" w:cs="宋体"/>
                <w:b/>
                <w:bCs/>
                <w:color w:val="000000"/>
                <w:kern w:val="0"/>
                <w:sz w:val="24"/>
                <w:szCs w:val="24"/>
              </w:rPr>
            </w:pPr>
          </w:p>
        </w:tc>
      </w:tr>
      <w:tr w14:paraId="54F33A28">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32444A0">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农村危房改造补助资金</w:t>
            </w:r>
          </w:p>
        </w:tc>
        <w:tc>
          <w:tcPr>
            <w:tcW w:w="1436" w:type="dxa"/>
            <w:tcBorders>
              <w:top w:val="nil"/>
              <w:left w:val="nil"/>
              <w:bottom w:val="single" w:color="auto" w:sz="4" w:space="0"/>
              <w:right w:val="single" w:color="auto" w:sz="4" w:space="0"/>
            </w:tcBorders>
            <w:shd w:val="clear" w:color="auto" w:fill="FFFFFF"/>
            <w:vAlign w:val="center"/>
          </w:tcPr>
          <w:p w14:paraId="13600C63">
            <w:pPr>
              <w:jc w:val="right"/>
              <w:rPr>
                <w:rFonts w:ascii="宋体" w:hAnsi="宋体" w:cs="宋体"/>
                <w:color w:val="000000"/>
                <w:sz w:val="24"/>
                <w:szCs w:val="24"/>
              </w:rPr>
            </w:pPr>
            <w:r>
              <w:rPr>
                <w:color w:val="000000"/>
              </w:rPr>
              <w:t xml:space="preserve">28 </w:t>
            </w:r>
          </w:p>
        </w:tc>
        <w:tc>
          <w:tcPr>
            <w:tcW w:w="1630" w:type="dxa"/>
            <w:tcBorders>
              <w:top w:val="nil"/>
              <w:left w:val="nil"/>
              <w:bottom w:val="single" w:color="auto" w:sz="4" w:space="0"/>
              <w:right w:val="single" w:color="auto" w:sz="4" w:space="0"/>
            </w:tcBorders>
            <w:shd w:val="clear" w:color="auto" w:fill="FFFFFF"/>
            <w:vAlign w:val="center"/>
          </w:tcPr>
          <w:p w14:paraId="41CFFEB1">
            <w:pPr>
              <w:widowControl/>
              <w:jc w:val="right"/>
              <w:rPr>
                <w:rFonts w:ascii="宋体" w:hAnsi="宋体" w:cs="宋体"/>
                <w:b/>
                <w:bCs/>
                <w:color w:val="000000"/>
                <w:kern w:val="0"/>
                <w:sz w:val="24"/>
                <w:szCs w:val="24"/>
              </w:rPr>
            </w:pPr>
          </w:p>
        </w:tc>
      </w:tr>
      <w:tr w14:paraId="0813DC45">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6D4E5577">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(十二)粮油物资储备支出</w:t>
            </w:r>
          </w:p>
        </w:tc>
        <w:tc>
          <w:tcPr>
            <w:tcW w:w="1436" w:type="dxa"/>
            <w:tcBorders>
              <w:top w:val="nil"/>
              <w:left w:val="nil"/>
              <w:bottom w:val="single" w:color="auto" w:sz="4" w:space="0"/>
              <w:right w:val="single" w:color="auto" w:sz="4" w:space="0"/>
            </w:tcBorders>
            <w:shd w:val="clear" w:color="auto" w:fill="FFFFFF"/>
            <w:vAlign w:val="center"/>
          </w:tcPr>
          <w:p w14:paraId="369FBF65">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7E81E2B9">
            <w:pPr>
              <w:widowControl/>
              <w:jc w:val="right"/>
              <w:rPr>
                <w:rFonts w:ascii="宋体" w:hAnsi="宋体" w:cs="宋体"/>
                <w:b/>
                <w:bCs/>
                <w:color w:val="000000"/>
                <w:kern w:val="0"/>
                <w:sz w:val="24"/>
                <w:szCs w:val="24"/>
              </w:rPr>
            </w:pPr>
          </w:p>
        </w:tc>
      </w:tr>
      <w:tr w14:paraId="5ACF6FFA">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47262F0">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1、粮油储备</w:t>
            </w:r>
          </w:p>
        </w:tc>
        <w:tc>
          <w:tcPr>
            <w:tcW w:w="1436" w:type="dxa"/>
            <w:tcBorders>
              <w:top w:val="nil"/>
              <w:left w:val="nil"/>
              <w:bottom w:val="single" w:color="auto" w:sz="4" w:space="0"/>
              <w:right w:val="single" w:color="auto" w:sz="4" w:space="0"/>
            </w:tcBorders>
            <w:shd w:val="clear" w:color="auto" w:fill="FFFFFF"/>
            <w:vAlign w:val="center"/>
          </w:tcPr>
          <w:p w14:paraId="7AF6F7E3">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7EB6F8DD">
            <w:pPr>
              <w:widowControl/>
              <w:jc w:val="right"/>
              <w:rPr>
                <w:rFonts w:ascii="宋体" w:hAnsi="宋体" w:cs="宋体"/>
                <w:b/>
                <w:bCs/>
                <w:color w:val="000000"/>
                <w:kern w:val="0"/>
                <w:sz w:val="24"/>
                <w:szCs w:val="24"/>
              </w:rPr>
            </w:pPr>
          </w:p>
        </w:tc>
      </w:tr>
      <w:tr w14:paraId="604506C0">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D579642">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发改局简易建筑费项目</w:t>
            </w:r>
          </w:p>
        </w:tc>
        <w:tc>
          <w:tcPr>
            <w:tcW w:w="1436" w:type="dxa"/>
            <w:tcBorders>
              <w:top w:val="nil"/>
              <w:left w:val="nil"/>
              <w:bottom w:val="single" w:color="auto" w:sz="4" w:space="0"/>
              <w:right w:val="single" w:color="auto" w:sz="4" w:space="0"/>
            </w:tcBorders>
            <w:shd w:val="clear" w:color="auto" w:fill="FFFFFF"/>
            <w:vAlign w:val="center"/>
          </w:tcPr>
          <w:p w14:paraId="39440C9F">
            <w:pPr>
              <w:jc w:val="right"/>
              <w:rPr>
                <w:rFonts w:ascii="宋体" w:hAnsi="宋体" w:cs="宋体"/>
                <w:color w:val="000000"/>
                <w:sz w:val="24"/>
                <w:szCs w:val="24"/>
              </w:rPr>
            </w:pPr>
            <w:r>
              <w:rPr>
                <w:color w:val="000000"/>
              </w:rPr>
              <w:t xml:space="preserve">20 </w:t>
            </w:r>
          </w:p>
        </w:tc>
        <w:tc>
          <w:tcPr>
            <w:tcW w:w="1630" w:type="dxa"/>
            <w:tcBorders>
              <w:top w:val="nil"/>
              <w:left w:val="nil"/>
              <w:bottom w:val="single" w:color="auto" w:sz="4" w:space="0"/>
              <w:right w:val="single" w:color="auto" w:sz="4" w:space="0"/>
            </w:tcBorders>
            <w:shd w:val="clear" w:color="auto" w:fill="FFFFFF"/>
            <w:vAlign w:val="center"/>
          </w:tcPr>
          <w:p w14:paraId="14C77542">
            <w:pPr>
              <w:widowControl/>
              <w:jc w:val="right"/>
              <w:rPr>
                <w:rFonts w:ascii="宋体" w:hAnsi="宋体" w:cs="宋体"/>
                <w:b/>
                <w:bCs/>
                <w:color w:val="000000"/>
                <w:kern w:val="0"/>
                <w:sz w:val="24"/>
                <w:szCs w:val="24"/>
              </w:rPr>
            </w:pPr>
          </w:p>
        </w:tc>
      </w:tr>
      <w:tr w14:paraId="635A750D">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2F64461E">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（十三）灾害防治及应急管理支出</w:t>
            </w:r>
          </w:p>
        </w:tc>
        <w:tc>
          <w:tcPr>
            <w:tcW w:w="1436" w:type="dxa"/>
            <w:tcBorders>
              <w:top w:val="nil"/>
              <w:left w:val="nil"/>
              <w:bottom w:val="single" w:color="auto" w:sz="4" w:space="0"/>
              <w:right w:val="single" w:color="auto" w:sz="4" w:space="0"/>
            </w:tcBorders>
            <w:shd w:val="clear" w:color="auto" w:fill="FFFFFF"/>
            <w:vAlign w:val="center"/>
          </w:tcPr>
          <w:p w14:paraId="5EE19260">
            <w:pPr>
              <w:jc w:val="right"/>
              <w:rPr>
                <w:rFonts w:ascii="宋体" w:hAnsi="宋体" w:cs="宋体"/>
                <w:color w:val="000000"/>
                <w:sz w:val="24"/>
                <w:szCs w:val="24"/>
              </w:rPr>
            </w:pPr>
            <w:r>
              <w:rPr>
                <w:color w:val="000000"/>
              </w:rPr>
              <w:t xml:space="preserve">168 </w:t>
            </w:r>
          </w:p>
        </w:tc>
        <w:tc>
          <w:tcPr>
            <w:tcW w:w="1630" w:type="dxa"/>
            <w:tcBorders>
              <w:top w:val="nil"/>
              <w:left w:val="nil"/>
              <w:bottom w:val="single" w:color="auto" w:sz="4" w:space="0"/>
              <w:right w:val="single" w:color="auto" w:sz="4" w:space="0"/>
            </w:tcBorders>
            <w:shd w:val="clear" w:color="auto" w:fill="FFFFFF"/>
            <w:vAlign w:val="center"/>
          </w:tcPr>
          <w:p w14:paraId="752EF6FB">
            <w:pPr>
              <w:widowControl/>
              <w:jc w:val="right"/>
              <w:rPr>
                <w:rFonts w:ascii="宋体" w:hAnsi="宋体" w:cs="宋体"/>
                <w:b/>
                <w:bCs/>
                <w:color w:val="000000"/>
                <w:kern w:val="0"/>
                <w:sz w:val="24"/>
                <w:szCs w:val="24"/>
              </w:rPr>
            </w:pPr>
          </w:p>
        </w:tc>
      </w:tr>
      <w:tr w14:paraId="416B9396">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AF7021D">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1、消防救援事务</w:t>
            </w:r>
          </w:p>
        </w:tc>
        <w:tc>
          <w:tcPr>
            <w:tcW w:w="1436" w:type="dxa"/>
            <w:tcBorders>
              <w:top w:val="nil"/>
              <w:left w:val="nil"/>
              <w:bottom w:val="single" w:color="auto" w:sz="4" w:space="0"/>
              <w:right w:val="single" w:color="auto" w:sz="4" w:space="0"/>
            </w:tcBorders>
            <w:shd w:val="clear" w:color="auto" w:fill="FFFFFF"/>
            <w:vAlign w:val="center"/>
          </w:tcPr>
          <w:p w14:paraId="1505D0C4">
            <w:pPr>
              <w:jc w:val="right"/>
              <w:rPr>
                <w:rFonts w:ascii="宋体" w:hAnsi="宋体" w:cs="宋体"/>
                <w:color w:val="000000"/>
                <w:sz w:val="24"/>
                <w:szCs w:val="24"/>
              </w:rPr>
            </w:pPr>
            <w:r>
              <w:rPr>
                <w:color w:val="000000"/>
              </w:rPr>
              <w:t xml:space="preserve">93 </w:t>
            </w:r>
          </w:p>
        </w:tc>
        <w:tc>
          <w:tcPr>
            <w:tcW w:w="1630" w:type="dxa"/>
            <w:tcBorders>
              <w:top w:val="nil"/>
              <w:left w:val="nil"/>
              <w:bottom w:val="single" w:color="auto" w:sz="4" w:space="0"/>
              <w:right w:val="single" w:color="auto" w:sz="4" w:space="0"/>
            </w:tcBorders>
            <w:shd w:val="clear" w:color="auto" w:fill="FFFFFF"/>
            <w:vAlign w:val="center"/>
          </w:tcPr>
          <w:p w14:paraId="0E237079">
            <w:pPr>
              <w:widowControl/>
              <w:jc w:val="right"/>
              <w:rPr>
                <w:rFonts w:ascii="宋体" w:hAnsi="宋体" w:cs="宋体"/>
                <w:b/>
                <w:bCs/>
                <w:color w:val="000000"/>
                <w:kern w:val="0"/>
                <w:sz w:val="24"/>
                <w:szCs w:val="24"/>
              </w:rPr>
            </w:pPr>
          </w:p>
        </w:tc>
      </w:tr>
      <w:tr w14:paraId="2E585D0E">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744DDA3A">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国家综合性消防救援队伍改革性奖励性补贴项目</w:t>
            </w:r>
          </w:p>
        </w:tc>
        <w:tc>
          <w:tcPr>
            <w:tcW w:w="1436" w:type="dxa"/>
            <w:tcBorders>
              <w:top w:val="nil"/>
              <w:left w:val="nil"/>
              <w:bottom w:val="single" w:color="auto" w:sz="4" w:space="0"/>
              <w:right w:val="single" w:color="auto" w:sz="4" w:space="0"/>
            </w:tcBorders>
            <w:shd w:val="clear" w:color="auto" w:fill="FFFFFF"/>
            <w:vAlign w:val="center"/>
          </w:tcPr>
          <w:p w14:paraId="733281A8">
            <w:pPr>
              <w:jc w:val="right"/>
              <w:rPr>
                <w:rFonts w:ascii="宋体" w:hAnsi="宋体" w:cs="宋体"/>
                <w:color w:val="000000"/>
                <w:sz w:val="24"/>
                <w:szCs w:val="24"/>
              </w:rPr>
            </w:pPr>
            <w:r>
              <w:rPr>
                <w:color w:val="000000"/>
              </w:rPr>
              <w:t xml:space="preserve">93 </w:t>
            </w:r>
          </w:p>
        </w:tc>
        <w:tc>
          <w:tcPr>
            <w:tcW w:w="1630" w:type="dxa"/>
            <w:tcBorders>
              <w:top w:val="nil"/>
              <w:left w:val="nil"/>
              <w:bottom w:val="single" w:color="auto" w:sz="4" w:space="0"/>
              <w:right w:val="single" w:color="auto" w:sz="4" w:space="0"/>
            </w:tcBorders>
            <w:shd w:val="clear" w:color="auto" w:fill="FFFFFF"/>
            <w:vAlign w:val="center"/>
          </w:tcPr>
          <w:p w14:paraId="731E0B74">
            <w:pPr>
              <w:widowControl/>
              <w:jc w:val="right"/>
              <w:rPr>
                <w:rFonts w:ascii="宋体" w:hAnsi="宋体" w:cs="宋体"/>
                <w:b/>
                <w:bCs/>
                <w:color w:val="000000"/>
                <w:kern w:val="0"/>
                <w:sz w:val="24"/>
                <w:szCs w:val="24"/>
              </w:rPr>
            </w:pPr>
          </w:p>
        </w:tc>
      </w:tr>
      <w:tr w14:paraId="134185E4">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5C95979C">
            <w:pPr>
              <w:widowControl/>
              <w:ind w:firstLine="240" w:firstLineChars="100"/>
              <w:jc w:val="left"/>
              <w:rPr>
                <w:rFonts w:ascii="宋体" w:hAnsi="宋体" w:cs="宋体"/>
                <w:color w:val="000000"/>
                <w:kern w:val="0"/>
                <w:sz w:val="24"/>
                <w:szCs w:val="24"/>
              </w:rPr>
            </w:pPr>
            <w:r>
              <w:rPr>
                <w:rFonts w:ascii="宋体" w:hAnsi="宋体" w:cs="宋体"/>
                <w:color w:val="000000"/>
                <w:kern w:val="0"/>
                <w:sz w:val="24"/>
                <w:szCs w:val="24"/>
              </w:rPr>
              <w:t xml:space="preserve">  2、自然灾害救灾及恢复重建支出</w:t>
            </w:r>
          </w:p>
        </w:tc>
        <w:tc>
          <w:tcPr>
            <w:tcW w:w="1436" w:type="dxa"/>
            <w:tcBorders>
              <w:top w:val="nil"/>
              <w:left w:val="nil"/>
              <w:bottom w:val="single" w:color="auto" w:sz="4" w:space="0"/>
              <w:right w:val="single" w:color="auto" w:sz="4" w:space="0"/>
            </w:tcBorders>
            <w:shd w:val="clear" w:color="auto" w:fill="FFFFFF"/>
            <w:vAlign w:val="center"/>
          </w:tcPr>
          <w:p w14:paraId="7F073C32">
            <w:pPr>
              <w:jc w:val="right"/>
              <w:rPr>
                <w:rFonts w:ascii="宋体" w:hAnsi="宋体" w:cs="宋体"/>
                <w:color w:val="000000"/>
                <w:sz w:val="24"/>
                <w:szCs w:val="24"/>
              </w:rPr>
            </w:pPr>
            <w:r>
              <w:rPr>
                <w:color w:val="000000"/>
              </w:rPr>
              <w:t xml:space="preserve">75 </w:t>
            </w:r>
          </w:p>
        </w:tc>
        <w:tc>
          <w:tcPr>
            <w:tcW w:w="1630" w:type="dxa"/>
            <w:tcBorders>
              <w:top w:val="nil"/>
              <w:left w:val="nil"/>
              <w:bottom w:val="single" w:color="auto" w:sz="4" w:space="0"/>
              <w:right w:val="single" w:color="auto" w:sz="4" w:space="0"/>
            </w:tcBorders>
            <w:shd w:val="clear" w:color="auto" w:fill="FFFFFF"/>
            <w:vAlign w:val="center"/>
          </w:tcPr>
          <w:p w14:paraId="7023A131">
            <w:pPr>
              <w:widowControl/>
              <w:jc w:val="right"/>
              <w:rPr>
                <w:rFonts w:ascii="宋体" w:hAnsi="宋体" w:cs="宋体"/>
                <w:b/>
                <w:bCs/>
                <w:color w:val="000000"/>
                <w:kern w:val="0"/>
                <w:sz w:val="24"/>
                <w:szCs w:val="24"/>
              </w:rPr>
            </w:pPr>
          </w:p>
        </w:tc>
      </w:tr>
      <w:tr w14:paraId="3994E8CF">
        <w:tblPrEx>
          <w:tblCellMar>
            <w:top w:w="0" w:type="dxa"/>
            <w:left w:w="108" w:type="dxa"/>
            <w:bottom w:w="0" w:type="dxa"/>
            <w:right w:w="108" w:type="dxa"/>
          </w:tblCellMar>
        </w:tblPrEx>
        <w:trPr>
          <w:trHeight w:val="578" w:hRule="atLeast"/>
          <w:jc w:val="center"/>
        </w:trPr>
        <w:tc>
          <w:tcPr>
            <w:tcW w:w="5653" w:type="dxa"/>
            <w:tcBorders>
              <w:top w:val="nil"/>
              <w:left w:val="single" w:color="auto" w:sz="4" w:space="0"/>
              <w:bottom w:val="single" w:color="auto" w:sz="4" w:space="0"/>
              <w:right w:val="single" w:color="auto" w:sz="4" w:space="0"/>
            </w:tcBorders>
            <w:shd w:val="clear" w:color="auto" w:fill="FFFFFF"/>
            <w:vAlign w:val="center"/>
          </w:tcPr>
          <w:p w14:paraId="3A9B4A17">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曲阳县应急管理局2026年省级自然灾害救助资金</w:t>
            </w:r>
          </w:p>
        </w:tc>
        <w:tc>
          <w:tcPr>
            <w:tcW w:w="1436" w:type="dxa"/>
            <w:tcBorders>
              <w:top w:val="nil"/>
              <w:left w:val="nil"/>
              <w:bottom w:val="single" w:color="auto" w:sz="4" w:space="0"/>
              <w:right w:val="single" w:color="auto" w:sz="4" w:space="0"/>
            </w:tcBorders>
            <w:shd w:val="clear" w:color="auto" w:fill="FFFFFF"/>
            <w:vAlign w:val="center"/>
          </w:tcPr>
          <w:p w14:paraId="4A6CC15D">
            <w:pPr>
              <w:jc w:val="right"/>
              <w:rPr>
                <w:rFonts w:ascii="宋体" w:hAnsi="宋体" w:cs="宋体"/>
                <w:color w:val="000000"/>
                <w:sz w:val="24"/>
                <w:szCs w:val="24"/>
              </w:rPr>
            </w:pPr>
            <w:r>
              <w:rPr>
                <w:color w:val="000000"/>
              </w:rPr>
              <w:t xml:space="preserve">75 </w:t>
            </w:r>
          </w:p>
        </w:tc>
        <w:tc>
          <w:tcPr>
            <w:tcW w:w="1630" w:type="dxa"/>
            <w:tcBorders>
              <w:top w:val="nil"/>
              <w:left w:val="nil"/>
              <w:bottom w:val="single" w:color="auto" w:sz="4" w:space="0"/>
              <w:right w:val="single" w:color="auto" w:sz="4" w:space="0"/>
            </w:tcBorders>
            <w:shd w:val="clear" w:color="auto" w:fill="FFFFFF"/>
            <w:vAlign w:val="center"/>
          </w:tcPr>
          <w:p w14:paraId="28F9651B">
            <w:pPr>
              <w:widowControl/>
              <w:jc w:val="right"/>
              <w:rPr>
                <w:rFonts w:ascii="宋体" w:hAnsi="宋体" w:cs="宋体"/>
                <w:b/>
                <w:bCs/>
                <w:color w:val="000000"/>
                <w:kern w:val="0"/>
                <w:sz w:val="24"/>
                <w:szCs w:val="24"/>
              </w:rPr>
            </w:pPr>
          </w:p>
        </w:tc>
      </w:tr>
    </w:tbl>
    <w:p w14:paraId="4FDA4169">
      <w:pPr>
        <w:overflowPunct w:val="0"/>
        <w:snapToGrid w:val="0"/>
        <w:spacing w:line="580" w:lineRule="exact"/>
        <w:rPr>
          <w:rFonts w:hint="eastAsia" w:ascii="宋体" w:hAnsi="宋体"/>
          <w:sz w:val="44"/>
          <w:szCs w:val="36"/>
        </w:rPr>
      </w:pPr>
    </w:p>
    <w:p w14:paraId="2B5DFF65">
      <w:pPr>
        <w:overflowPunct w:val="0"/>
        <w:snapToGrid w:val="0"/>
        <w:spacing w:line="580" w:lineRule="exact"/>
        <w:rPr>
          <w:rFonts w:hint="eastAsia" w:ascii="宋体" w:hAnsi="宋体"/>
          <w:sz w:val="44"/>
          <w:szCs w:val="36"/>
        </w:rPr>
      </w:pPr>
    </w:p>
    <w:p w14:paraId="20A1FF45">
      <w:pPr>
        <w:overflowPunct w:val="0"/>
        <w:snapToGrid w:val="0"/>
        <w:spacing w:line="580" w:lineRule="exact"/>
        <w:rPr>
          <w:rFonts w:hint="eastAsia" w:ascii="宋体" w:hAnsi="宋体"/>
          <w:sz w:val="44"/>
          <w:szCs w:val="36"/>
        </w:rPr>
      </w:pPr>
    </w:p>
    <w:p w14:paraId="57EA8242">
      <w:pPr>
        <w:overflowPunct w:val="0"/>
        <w:snapToGrid w:val="0"/>
        <w:spacing w:line="580" w:lineRule="exact"/>
        <w:rPr>
          <w:rFonts w:hint="eastAsia" w:ascii="宋体" w:hAnsi="宋体"/>
          <w:sz w:val="44"/>
          <w:szCs w:val="36"/>
        </w:rPr>
      </w:pPr>
    </w:p>
    <w:p w14:paraId="11C4F072">
      <w:pPr>
        <w:pStyle w:val="2"/>
        <w:rPr>
          <w:rFonts w:hint="eastAsia"/>
        </w:rPr>
      </w:pPr>
    </w:p>
    <w:p w14:paraId="1A9EADF4">
      <w:pPr>
        <w:pStyle w:val="2"/>
        <w:rPr>
          <w:rFonts w:hint="eastAsia"/>
        </w:rPr>
      </w:pPr>
    </w:p>
    <w:p w14:paraId="688F6928">
      <w:pPr>
        <w:pStyle w:val="2"/>
        <w:rPr>
          <w:rFonts w:hint="eastAsia"/>
        </w:rPr>
      </w:pPr>
    </w:p>
    <w:p w14:paraId="67D00980">
      <w:pPr>
        <w:pStyle w:val="2"/>
      </w:pPr>
    </w:p>
    <w:tbl>
      <w:tblPr>
        <w:tblStyle w:val="26"/>
        <w:tblW w:w="0" w:type="auto"/>
        <w:tblInd w:w="0" w:type="dxa"/>
        <w:tblLayout w:type="fixed"/>
        <w:tblCellMar>
          <w:top w:w="0" w:type="dxa"/>
          <w:left w:w="108" w:type="dxa"/>
          <w:bottom w:w="0" w:type="dxa"/>
          <w:right w:w="108" w:type="dxa"/>
        </w:tblCellMar>
      </w:tblPr>
      <w:tblGrid>
        <w:gridCol w:w="4905"/>
        <w:gridCol w:w="3109"/>
        <w:gridCol w:w="1273"/>
      </w:tblGrid>
      <w:tr w14:paraId="2BC8E18F">
        <w:tblPrEx>
          <w:tblCellMar>
            <w:top w:w="0" w:type="dxa"/>
            <w:left w:w="108" w:type="dxa"/>
            <w:bottom w:w="0" w:type="dxa"/>
            <w:right w:w="108" w:type="dxa"/>
          </w:tblCellMar>
        </w:tblPrEx>
        <w:trPr>
          <w:trHeight w:val="435" w:hRule="atLeast"/>
        </w:trPr>
        <w:tc>
          <w:tcPr>
            <w:tcW w:w="8014" w:type="dxa"/>
            <w:gridSpan w:val="2"/>
            <w:tcBorders>
              <w:top w:val="nil"/>
              <w:left w:val="nil"/>
              <w:bottom w:val="nil"/>
              <w:right w:val="nil"/>
            </w:tcBorders>
            <w:vAlign w:val="center"/>
          </w:tcPr>
          <w:p w14:paraId="3ECC0051">
            <w:pPr>
              <w:widowControl/>
              <w:jc w:val="left"/>
              <w:rPr>
                <w:rFonts w:ascii="宋体" w:hAnsi="宋体"/>
                <w:kern w:val="0"/>
                <w:sz w:val="22"/>
              </w:rPr>
            </w:pPr>
            <w:r>
              <w:rPr>
                <w:rFonts w:ascii="宋体" w:hAnsi="宋体"/>
                <w:kern w:val="0"/>
                <w:sz w:val="22"/>
              </w:rPr>
              <w:t>附表7</w:t>
            </w:r>
          </w:p>
        </w:tc>
        <w:tc>
          <w:tcPr>
            <w:tcW w:w="1273" w:type="dxa"/>
            <w:tcBorders>
              <w:top w:val="nil"/>
              <w:left w:val="nil"/>
              <w:bottom w:val="nil"/>
              <w:right w:val="nil"/>
            </w:tcBorders>
            <w:vAlign w:val="center"/>
          </w:tcPr>
          <w:p w14:paraId="4C776E4B">
            <w:pPr>
              <w:widowControl/>
              <w:jc w:val="left"/>
              <w:rPr>
                <w:rFonts w:ascii="宋体" w:hAnsi="宋体"/>
                <w:kern w:val="0"/>
                <w:sz w:val="22"/>
              </w:rPr>
            </w:pPr>
          </w:p>
        </w:tc>
      </w:tr>
      <w:tr w14:paraId="7DEDDD1D">
        <w:tblPrEx>
          <w:tblCellMar>
            <w:top w:w="0" w:type="dxa"/>
            <w:left w:w="108" w:type="dxa"/>
            <w:bottom w:w="0" w:type="dxa"/>
            <w:right w:w="108" w:type="dxa"/>
          </w:tblCellMar>
        </w:tblPrEx>
        <w:trPr>
          <w:trHeight w:val="433" w:hRule="atLeast"/>
        </w:trPr>
        <w:tc>
          <w:tcPr>
            <w:tcW w:w="9287" w:type="dxa"/>
            <w:gridSpan w:val="3"/>
            <w:tcBorders>
              <w:top w:val="nil"/>
              <w:left w:val="nil"/>
              <w:bottom w:val="nil"/>
            </w:tcBorders>
          </w:tcPr>
          <w:p w14:paraId="7AA00D42">
            <w:pPr>
              <w:widowControl/>
              <w:jc w:val="center"/>
              <w:rPr>
                <w:rFonts w:ascii="宋体" w:hAnsi="宋体"/>
                <w:kern w:val="0"/>
              </w:rPr>
            </w:pPr>
            <w:r>
              <w:rPr>
                <w:rFonts w:ascii="宋体" w:hAnsi="宋体" w:cs="宋体"/>
                <w:color w:val="000000"/>
                <w:kern w:val="0"/>
                <w:sz w:val="36"/>
                <w:szCs w:val="36"/>
              </w:rPr>
              <w:t>一般公共预算专项转移支付分地区安排情况表</w:t>
            </w:r>
          </w:p>
        </w:tc>
      </w:tr>
      <w:tr w14:paraId="6B28E0ED">
        <w:tblPrEx>
          <w:tblCellMar>
            <w:top w:w="0" w:type="dxa"/>
            <w:left w:w="108" w:type="dxa"/>
            <w:bottom w:w="0" w:type="dxa"/>
            <w:right w:w="108" w:type="dxa"/>
          </w:tblCellMar>
        </w:tblPrEx>
        <w:trPr>
          <w:trHeight w:val="433" w:hRule="atLeast"/>
        </w:trPr>
        <w:tc>
          <w:tcPr>
            <w:tcW w:w="4905" w:type="dxa"/>
            <w:tcBorders>
              <w:top w:val="nil"/>
              <w:left w:val="nil"/>
              <w:bottom w:val="nil"/>
              <w:right w:val="nil"/>
            </w:tcBorders>
          </w:tcPr>
          <w:p w14:paraId="3E02C8BA">
            <w:pPr>
              <w:widowControl/>
              <w:jc w:val="left"/>
              <w:rPr>
                <w:rFonts w:ascii="宋体" w:hAnsi="宋体"/>
                <w:kern w:val="0"/>
                <w:sz w:val="22"/>
              </w:rPr>
            </w:pPr>
          </w:p>
        </w:tc>
        <w:tc>
          <w:tcPr>
            <w:tcW w:w="4382" w:type="dxa"/>
            <w:gridSpan w:val="2"/>
            <w:tcBorders>
              <w:top w:val="nil"/>
              <w:left w:val="nil"/>
              <w:bottom w:val="nil"/>
              <w:right w:val="nil"/>
            </w:tcBorders>
          </w:tcPr>
          <w:p w14:paraId="3B0EF42D">
            <w:pPr>
              <w:widowControl/>
              <w:jc w:val="right"/>
              <w:rPr>
                <w:rFonts w:ascii="宋体" w:hAnsi="宋体"/>
                <w:kern w:val="0"/>
                <w:sz w:val="22"/>
              </w:rPr>
            </w:pPr>
            <w:r>
              <w:rPr>
                <w:rFonts w:ascii="宋体" w:hAnsi="宋体"/>
                <w:kern w:val="0"/>
              </w:rPr>
              <w:t>单位：万元</w:t>
            </w:r>
          </w:p>
        </w:tc>
      </w:tr>
      <w:tr w14:paraId="497C510D">
        <w:tblPrEx>
          <w:tblCellMar>
            <w:top w:w="0" w:type="dxa"/>
            <w:left w:w="108" w:type="dxa"/>
            <w:bottom w:w="0" w:type="dxa"/>
            <w:right w:w="108" w:type="dxa"/>
          </w:tblCellMar>
        </w:tblPrEx>
        <w:trPr>
          <w:trHeight w:val="795" w:hRule="atLeast"/>
        </w:trPr>
        <w:tc>
          <w:tcPr>
            <w:tcW w:w="4905" w:type="dxa"/>
            <w:tcBorders>
              <w:top w:val="single" w:color="auto" w:sz="4" w:space="0"/>
              <w:left w:val="single" w:color="auto" w:sz="4" w:space="0"/>
              <w:bottom w:val="single" w:color="auto" w:sz="4" w:space="0"/>
              <w:right w:val="single" w:color="auto" w:sz="4" w:space="0"/>
            </w:tcBorders>
            <w:vAlign w:val="center"/>
          </w:tcPr>
          <w:p w14:paraId="47D7E670">
            <w:pPr>
              <w:widowControl/>
              <w:jc w:val="center"/>
              <w:rPr>
                <w:rFonts w:ascii="宋体" w:hAnsi="宋体" w:cs="宋体"/>
                <w:b/>
                <w:bCs/>
                <w:kern w:val="0"/>
                <w:sz w:val="22"/>
              </w:rPr>
            </w:pPr>
            <w:r>
              <w:rPr>
                <w:rFonts w:ascii="宋体" w:hAnsi="宋体" w:cs="宋体"/>
                <w:b/>
                <w:bCs/>
                <w:kern w:val="0"/>
                <w:sz w:val="22"/>
              </w:rPr>
              <w:t>地区名称</w:t>
            </w:r>
          </w:p>
        </w:tc>
        <w:tc>
          <w:tcPr>
            <w:tcW w:w="4382" w:type="dxa"/>
            <w:gridSpan w:val="2"/>
            <w:tcBorders>
              <w:top w:val="single" w:color="auto" w:sz="4" w:space="0"/>
              <w:left w:val="nil"/>
              <w:bottom w:val="single" w:color="auto" w:sz="4" w:space="0"/>
              <w:right w:val="single" w:color="auto" w:sz="4" w:space="0"/>
            </w:tcBorders>
            <w:vAlign w:val="center"/>
          </w:tcPr>
          <w:p w14:paraId="0DEFB2AE">
            <w:pPr>
              <w:widowControl/>
              <w:jc w:val="center"/>
              <w:rPr>
                <w:rFonts w:ascii="宋体" w:hAnsi="宋体"/>
                <w:b/>
                <w:bCs/>
                <w:kern w:val="0"/>
                <w:sz w:val="22"/>
              </w:rPr>
            </w:pPr>
            <w:r>
              <w:rPr>
                <w:rFonts w:ascii="宋体" w:hAnsi="宋体" w:cs="宋体"/>
                <w:b/>
                <w:bCs/>
                <w:kern w:val="0"/>
                <w:sz w:val="22"/>
              </w:rPr>
              <w:t>专项转移支付</w:t>
            </w:r>
          </w:p>
        </w:tc>
      </w:tr>
      <w:tr w14:paraId="6C87C300">
        <w:tblPrEx>
          <w:tblCellMar>
            <w:top w:w="0" w:type="dxa"/>
            <w:left w:w="108" w:type="dxa"/>
            <w:bottom w:w="0" w:type="dxa"/>
            <w:right w:w="108" w:type="dxa"/>
          </w:tblCellMar>
        </w:tblPrEx>
        <w:trPr>
          <w:trHeight w:val="795" w:hRule="atLeast"/>
        </w:trPr>
        <w:tc>
          <w:tcPr>
            <w:tcW w:w="4905" w:type="dxa"/>
            <w:tcBorders>
              <w:top w:val="nil"/>
              <w:left w:val="single" w:color="auto" w:sz="4" w:space="0"/>
              <w:bottom w:val="single" w:color="auto" w:sz="4" w:space="0"/>
              <w:right w:val="single" w:color="auto" w:sz="4" w:space="0"/>
            </w:tcBorders>
            <w:vAlign w:val="center"/>
          </w:tcPr>
          <w:p w14:paraId="05A562D0">
            <w:pPr>
              <w:widowControl/>
              <w:jc w:val="center"/>
              <w:rPr>
                <w:rFonts w:ascii="宋体" w:hAnsi="宋体" w:cs="宋体"/>
                <w:kern w:val="0"/>
                <w:sz w:val="22"/>
              </w:rPr>
            </w:pPr>
            <w:r>
              <w:rPr>
                <w:rFonts w:ascii="宋体" w:hAnsi="宋体" w:cs="宋体"/>
                <w:kern w:val="0"/>
                <w:sz w:val="22"/>
              </w:rPr>
              <w:t>曲阳县</w:t>
            </w:r>
          </w:p>
        </w:tc>
        <w:tc>
          <w:tcPr>
            <w:tcW w:w="4382" w:type="dxa"/>
            <w:gridSpan w:val="2"/>
            <w:tcBorders>
              <w:top w:val="nil"/>
              <w:left w:val="nil"/>
              <w:bottom w:val="single" w:color="auto" w:sz="4" w:space="0"/>
              <w:right w:val="single" w:color="auto" w:sz="4" w:space="0"/>
            </w:tcBorders>
            <w:vAlign w:val="center"/>
          </w:tcPr>
          <w:p w14:paraId="2B31A0E7">
            <w:pPr>
              <w:widowControl/>
              <w:jc w:val="right"/>
              <w:rPr>
                <w:rFonts w:ascii="宋体" w:hAnsi="宋体" w:cs="宋体"/>
                <w:kern w:val="0"/>
                <w:sz w:val="22"/>
              </w:rPr>
            </w:pPr>
            <w:r>
              <w:rPr>
                <w:rFonts w:ascii="宋体" w:hAnsi="宋体" w:cs="宋体"/>
                <w:kern w:val="0"/>
                <w:sz w:val="22"/>
              </w:rPr>
              <w:t>3481</w:t>
            </w:r>
          </w:p>
        </w:tc>
      </w:tr>
      <w:tr w14:paraId="35AFC68B">
        <w:tblPrEx>
          <w:tblCellMar>
            <w:top w:w="0" w:type="dxa"/>
            <w:left w:w="108" w:type="dxa"/>
            <w:bottom w:w="0" w:type="dxa"/>
            <w:right w:w="108" w:type="dxa"/>
          </w:tblCellMar>
        </w:tblPrEx>
        <w:trPr>
          <w:trHeight w:val="795" w:hRule="atLeast"/>
        </w:trPr>
        <w:tc>
          <w:tcPr>
            <w:tcW w:w="4905" w:type="dxa"/>
            <w:tcBorders>
              <w:top w:val="nil"/>
              <w:left w:val="single" w:color="auto" w:sz="4" w:space="0"/>
              <w:bottom w:val="single" w:color="auto" w:sz="4" w:space="0"/>
              <w:right w:val="single" w:color="auto" w:sz="4" w:space="0"/>
            </w:tcBorders>
            <w:vAlign w:val="center"/>
          </w:tcPr>
          <w:p w14:paraId="5A28F4A0">
            <w:pPr>
              <w:widowControl/>
              <w:jc w:val="center"/>
              <w:rPr>
                <w:rFonts w:ascii="宋体" w:hAnsi="宋体" w:cs="宋体"/>
                <w:kern w:val="0"/>
                <w:sz w:val="22"/>
              </w:rPr>
            </w:pPr>
          </w:p>
        </w:tc>
        <w:tc>
          <w:tcPr>
            <w:tcW w:w="4382" w:type="dxa"/>
            <w:gridSpan w:val="2"/>
            <w:tcBorders>
              <w:top w:val="nil"/>
              <w:left w:val="nil"/>
              <w:bottom w:val="single" w:color="auto" w:sz="4" w:space="0"/>
              <w:right w:val="single" w:color="auto" w:sz="4" w:space="0"/>
            </w:tcBorders>
            <w:vAlign w:val="center"/>
          </w:tcPr>
          <w:p w14:paraId="6C157596">
            <w:pPr>
              <w:widowControl/>
              <w:jc w:val="right"/>
              <w:rPr>
                <w:rFonts w:ascii="宋体" w:hAnsi="宋体" w:cs="宋体"/>
                <w:kern w:val="0"/>
                <w:sz w:val="22"/>
              </w:rPr>
            </w:pPr>
          </w:p>
        </w:tc>
      </w:tr>
      <w:tr w14:paraId="6B19F94E">
        <w:tblPrEx>
          <w:tblCellMar>
            <w:top w:w="0" w:type="dxa"/>
            <w:left w:w="108" w:type="dxa"/>
            <w:bottom w:w="0" w:type="dxa"/>
            <w:right w:w="108" w:type="dxa"/>
          </w:tblCellMar>
        </w:tblPrEx>
        <w:trPr>
          <w:trHeight w:val="795" w:hRule="atLeast"/>
        </w:trPr>
        <w:tc>
          <w:tcPr>
            <w:tcW w:w="4905" w:type="dxa"/>
            <w:tcBorders>
              <w:top w:val="nil"/>
              <w:left w:val="single" w:color="auto" w:sz="4" w:space="0"/>
              <w:bottom w:val="single" w:color="auto" w:sz="4" w:space="0"/>
              <w:right w:val="single" w:color="auto" w:sz="4" w:space="0"/>
            </w:tcBorders>
            <w:vAlign w:val="center"/>
          </w:tcPr>
          <w:p w14:paraId="187779A4">
            <w:pPr>
              <w:widowControl/>
              <w:jc w:val="center"/>
              <w:rPr>
                <w:rFonts w:ascii="宋体" w:hAnsi="宋体" w:cs="宋体"/>
                <w:kern w:val="0"/>
                <w:sz w:val="22"/>
              </w:rPr>
            </w:pPr>
          </w:p>
        </w:tc>
        <w:tc>
          <w:tcPr>
            <w:tcW w:w="4382" w:type="dxa"/>
            <w:gridSpan w:val="2"/>
            <w:tcBorders>
              <w:top w:val="nil"/>
              <w:left w:val="nil"/>
              <w:bottom w:val="single" w:color="auto" w:sz="4" w:space="0"/>
              <w:right w:val="single" w:color="auto" w:sz="4" w:space="0"/>
            </w:tcBorders>
            <w:vAlign w:val="center"/>
          </w:tcPr>
          <w:p w14:paraId="7A836DAF">
            <w:pPr>
              <w:widowControl/>
              <w:jc w:val="right"/>
              <w:rPr>
                <w:rFonts w:ascii="宋体" w:hAnsi="宋体" w:cs="宋体"/>
                <w:kern w:val="0"/>
                <w:sz w:val="22"/>
              </w:rPr>
            </w:pPr>
          </w:p>
        </w:tc>
      </w:tr>
      <w:tr w14:paraId="167F8DA0">
        <w:tblPrEx>
          <w:tblCellMar>
            <w:top w:w="0" w:type="dxa"/>
            <w:left w:w="108" w:type="dxa"/>
            <w:bottom w:w="0" w:type="dxa"/>
            <w:right w:w="108" w:type="dxa"/>
          </w:tblCellMar>
        </w:tblPrEx>
        <w:trPr>
          <w:trHeight w:val="795" w:hRule="atLeast"/>
        </w:trPr>
        <w:tc>
          <w:tcPr>
            <w:tcW w:w="4905" w:type="dxa"/>
            <w:tcBorders>
              <w:top w:val="nil"/>
              <w:left w:val="single" w:color="auto" w:sz="4" w:space="0"/>
              <w:bottom w:val="single" w:color="auto" w:sz="4" w:space="0"/>
              <w:right w:val="single" w:color="auto" w:sz="4" w:space="0"/>
            </w:tcBorders>
            <w:vAlign w:val="center"/>
          </w:tcPr>
          <w:p w14:paraId="4C3F7926">
            <w:pPr>
              <w:widowControl/>
              <w:jc w:val="center"/>
              <w:rPr>
                <w:rFonts w:ascii="宋体" w:hAnsi="宋体" w:cs="宋体"/>
                <w:kern w:val="0"/>
                <w:sz w:val="22"/>
              </w:rPr>
            </w:pPr>
          </w:p>
        </w:tc>
        <w:tc>
          <w:tcPr>
            <w:tcW w:w="4382" w:type="dxa"/>
            <w:gridSpan w:val="2"/>
            <w:tcBorders>
              <w:top w:val="nil"/>
              <w:left w:val="nil"/>
              <w:bottom w:val="single" w:color="auto" w:sz="4" w:space="0"/>
              <w:right w:val="single" w:color="auto" w:sz="4" w:space="0"/>
            </w:tcBorders>
            <w:vAlign w:val="center"/>
          </w:tcPr>
          <w:p w14:paraId="7F03DB2A">
            <w:pPr>
              <w:widowControl/>
              <w:jc w:val="right"/>
              <w:rPr>
                <w:rFonts w:ascii="宋体" w:hAnsi="宋体" w:cs="宋体"/>
                <w:kern w:val="0"/>
                <w:sz w:val="22"/>
              </w:rPr>
            </w:pPr>
          </w:p>
        </w:tc>
      </w:tr>
      <w:tr w14:paraId="4D71DC7D">
        <w:tblPrEx>
          <w:tblCellMar>
            <w:top w:w="0" w:type="dxa"/>
            <w:left w:w="108" w:type="dxa"/>
            <w:bottom w:w="0" w:type="dxa"/>
            <w:right w:w="108" w:type="dxa"/>
          </w:tblCellMar>
        </w:tblPrEx>
        <w:trPr>
          <w:trHeight w:val="795" w:hRule="atLeast"/>
        </w:trPr>
        <w:tc>
          <w:tcPr>
            <w:tcW w:w="4905" w:type="dxa"/>
            <w:tcBorders>
              <w:top w:val="nil"/>
              <w:left w:val="single" w:color="auto" w:sz="4" w:space="0"/>
              <w:bottom w:val="single" w:color="auto" w:sz="4" w:space="0"/>
              <w:right w:val="single" w:color="auto" w:sz="4" w:space="0"/>
            </w:tcBorders>
            <w:vAlign w:val="center"/>
          </w:tcPr>
          <w:p w14:paraId="3485CF0E">
            <w:pPr>
              <w:widowControl/>
              <w:jc w:val="center"/>
              <w:rPr>
                <w:rFonts w:ascii="宋体" w:hAnsi="宋体" w:cs="宋体"/>
                <w:b/>
                <w:bCs/>
                <w:kern w:val="0"/>
                <w:sz w:val="22"/>
              </w:rPr>
            </w:pPr>
            <w:r>
              <w:rPr>
                <w:rFonts w:ascii="宋体" w:hAnsi="宋体" w:cs="宋体"/>
                <w:b/>
                <w:bCs/>
                <w:kern w:val="0"/>
                <w:sz w:val="22"/>
              </w:rPr>
              <w:t>合计</w:t>
            </w:r>
          </w:p>
        </w:tc>
        <w:tc>
          <w:tcPr>
            <w:tcW w:w="4382" w:type="dxa"/>
            <w:gridSpan w:val="2"/>
            <w:tcBorders>
              <w:top w:val="nil"/>
              <w:left w:val="nil"/>
              <w:bottom w:val="single" w:color="auto" w:sz="4" w:space="0"/>
              <w:right w:val="single" w:color="auto" w:sz="4" w:space="0"/>
            </w:tcBorders>
            <w:vAlign w:val="center"/>
          </w:tcPr>
          <w:p w14:paraId="486DF722">
            <w:pPr>
              <w:widowControl/>
              <w:jc w:val="right"/>
              <w:rPr>
                <w:rFonts w:ascii="宋体" w:hAnsi="宋体" w:cs="宋体"/>
                <w:b/>
                <w:kern w:val="0"/>
                <w:sz w:val="22"/>
              </w:rPr>
            </w:pPr>
            <w:r>
              <w:rPr>
                <w:rFonts w:ascii="宋体" w:hAnsi="宋体" w:cs="宋体"/>
                <w:b/>
                <w:kern w:val="0"/>
                <w:sz w:val="22"/>
              </w:rPr>
              <w:t>3481</w:t>
            </w:r>
          </w:p>
        </w:tc>
      </w:tr>
    </w:tbl>
    <w:p w14:paraId="45CAB362">
      <w:r>
        <w:br w:type="page"/>
      </w:r>
    </w:p>
    <w:tbl>
      <w:tblPr>
        <w:tblStyle w:val="26"/>
        <w:tblW w:w="10589" w:type="dxa"/>
        <w:tblInd w:w="93" w:type="dxa"/>
        <w:tblLayout w:type="fixed"/>
        <w:tblCellMar>
          <w:top w:w="0" w:type="dxa"/>
          <w:left w:w="108" w:type="dxa"/>
          <w:bottom w:w="0" w:type="dxa"/>
          <w:right w:w="108" w:type="dxa"/>
        </w:tblCellMar>
      </w:tblPr>
      <w:tblGrid>
        <w:gridCol w:w="4040"/>
        <w:gridCol w:w="2496"/>
        <w:gridCol w:w="888"/>
        <w:gridCol w:w="10"/>
        <w:gridCol w:w="1525"/>
        <w:gridCol w:w="1630"/>
      </w:tblGrid>
      <w:tr w14:paraId="60B1CC2E">
        <w:tblPrEx>
          <w:tblCellMar>
            <w:top w:w="0" w:type="dxa"/>
            <w:left w:w="108" w:type="dxa"/>
            <w:bottom w:w="0" w:type="dxa"/>
            <w:right w:w="108" w:type="dxa"/>
          </w:tblCellMar>
        </w:tblPrEx>
        <w:trPr>
          <w:gridAfter w:val="1"/>
          <w:wAfter w:w="1630" w:type="dxa"/>
          <w:trHeight w:val="375" w:hRule="atLeast"/>
        </w:trPr>
        <w:tc>
          <w:tcPr>
            <w:tcW w:w="4040" w:type="dxa"/>
            <w:tcBorders>
              <w:top w:val="nil"/>
              <w:left w:val="nil"/>
              <w:bottom w:val="nil"/>
              <w:right w:val="nil"/>
            </w:tcBorders>
            <w:shd w:val="clear" w:color="auto" w:fill="auto"/>
            <w:vAlign w:val="center"/>
          </w:tcPr>
          <w:p w14:paraId="55CB05DB">
            <w:pPr>
              <w:rPr>
                <w:rFonts w:ascii="宋体" w:hAnsi="宋体" w:cs="宋体"/>
                <w:color w:val="000000"/>
                <w:sz w:val="22"/>
              </w:rPr>
            </w:pPr>
            <w:r>
              <w:rPr>
                <w:color w:val="000000"/>
                <w:sz w:val="22"/>
              </w:rPr>
              <w:t xml:space="preserve">附表8                                                                                                                                                                                                                                                                                                                                                                                                                                                 </w:t>
            </w:r>
          </w:p>
        </w:tc>
        <w:tc>
          <w:tcPr>
            <w:tcW w:w="4919" w:type="dxa"/>
            <w:gridSpan w:val="4"/>
            <w:tcBorders>
              <w:top w:val="nil"/>
              <w:left w:val="nil"/>
              <w:bottom w:val="nil"/>
              <w:right w:val="nil"/>
            </w:tcBorders>
            <w:shd w:val="clear" w:color="000000" w:fill="FFFFFF"/>
            <w:vAlign w:val="center"/>
          </w:tcPr>
          <w:p w14:paraId="022F111B">
            <w:pPr>
              <w:jc w:val="right"/>
              <w:rPr>
                <w:rFonts w:ascii="宋体" w:hAnsi="宋体" w:cs="宋体"/>
                <w:color w:val="000000"/>
                <w:sz w:val="28"/>
                <w:szCs w:val="28"/>
              </w:rPr>
            </w:pPr>
            <w:r>
              <w:rPr>
                <w:color w:val="000000"/>
                <w:sz w:val="28"/>
                <w:szCs w:val="28"/>
              </w:rPr>
              <w:t>　</w:t>
            </w:r>
          </w:p>
        </w:tc>
      </w:tr>
      <w:tr w14:paraId="6AE7A082">
        <w:tblPrEx>
          <w:tblCellMar>
            <w:top w:w="0" w:type="dxa"/>
            <w:left w:w="108" w:type="dxa"/>
            <w:bottom w:w="0" w:type="dxa"/>
            <w:right w:w="108" w:type="dxa"/>
          </w:tblCellMar>
        </w:tblPrEx>
        <w:trPr>
          <w:gridAfter w:val="1"/>
          <w:wAfter w:w="1630" w:type="dxa"/>
          <w:trHeight w:val="450" w:hRule="atLeast"/>
        </w:trPr>
        <w:tc>
          <w:tcPr>
            <w:tcW w:w="8959" w:type="dxa"/>
            <w:gridSpan w:val="5"/>
            <w:tcBorders>
              <w:top w:val="nil"/>
              <w:left w:val="nil"/>
              <w:bottom w:val="nil"/>
              <w:right w:val="nil"/>
            </w:tcBorders>
            <w:vAlign w:val="center"/>
          </w:tcPr>
          <w:p w14:paraId="3C5E188A">
            <w:pPr>
              <w:jc w:val="center"/>
              <w:rPr>
                <w:rFonts w:ascii="宋体" w:hAnsi="宋体" w:cs="宋体"/>
                <w:color w:val="000000"/>
                <w:sz w:val="36"/>
                <w:szCs w:val="36"/>
              </w:rPr>
            </w:pPr>
            <w:r>
              <w:rPr>
                <w:color w:val="000000"/>
                <w:sz w:val="36"/>
                <w:szCs w:val="36"/>
              </w:rPr>
              <w:t>一般公共预算专项转移支付分项目安排情况表</w:t>
            </w:r>
          </w:p>
        </w:tc>
      </w:tr>
      <w:tr w14:paraId="76F65CBB">
        <w:tblPrEx>
          <w:tblCellMar>
            <w:top w:w="0" w:type="dxa"/>
            <w:left w:w="108" w:type="dxa"/>
            <w:bottom w:w="0" w:type="dxa"/>
            <w:right w:w="108" w:type="dxa"/>
          </w:tblCellMar>
        </w:tblPrEx>
        <w:trPr>
          <w:gridAfter w:val="1"/>
          <w:wAfter w:w="1630" w:type="dxa"/>
          <w:trHeight w:val="285" w:hRule="atLeast"/>
        </w:trPr>
        <w:tc>
          <w:tcPr>
            <w:tcW w:w="6536" w:type="dxa"/>
            <w:gridSpan w:val="2"/>
            <w:tcBorders>
              <w:top w:val="nil"/>
              <w:left w:val="nil"/>
              <w:bottom w:val="nil"/>
              <w:right w:val="nil"/>
            </w:tcBorders>
            <w:shd w:val="clear" w:color="auto" w:fill="auto"/>
            <w:vAlign w:val="center"/>
          </w:tcPr>
          <w:p w14:paraId="79EF38BD">
            <w:pPr>
              <w:jc w:val="center"/>
              <w:rPr>
                <w:rFonts w:ascii="宋体" w:hAnsi="宋体" w:cs="宋体"/>
                <w:b/>
                <w:bCs/>
                <w:color w:val="000000"/>
                <w:sz w:val="22"/>
              </w:rPr>
            </w:pPr>
          </w:p>
        </w:tc>
        <w:tc>
          <w:tcPr>
            <w:tcW w:w="2423" w:type="dxa"/>
            <w:gridSpan w:val="3"/>
            <w:tcBorders>
              <w:top w:val="nil"/>
              <w:left w:val="nil"/>
              <w:bottom w:val="nil"/>
              <w:right w:val="nil"/>
            </w:tcBorders>
            <w:shd w:val="clear" w:color="000000" w:fill="FFFFFF"/>
            <w:vAlign w:val="center"/>
          </w:tcPr>
          <w:p w14:paraId="18EBFB4A">
            <w:pPr>
              <w:jc w:val="right"/>
              <w:rPr>
                <w:rFonts w:ascii="宋体" w:hAnsi="宋体" w:cs="宋体"/>
                <w:color w:val="000000"/>
              </w:rPr>
            </w:pPr>
            <w:r>
              <w:rPr>
                <w:color w:val="000000"/>
              </w:rPr>
              <w:t>单位：万元</w:t>
            </w:r>
          </w:p>
        </w:tc>
      </w:tr>
      <w:tr w14:paraId="27752C8C">
        <w:tblPrEx>
          <w:tblCellMar>
            <w:top w:w="0" w:type="dxa"/>
            <w:left w:w="108" w:type="dxa"/>
            <w:bottom w:w="0" w:type="dxa"/>
            <w:right w:w="108" w:type="dxa"/>
          </w:tblCellMar>
        </w:tblPrEx>
        <w:trPr>
          <w:gridAfter w:val="1"/>
          <w:wAfter w:w="1630" w:type="dxa"/>
          <w:trHeight w:val="270" w:hRule="atLeast"/>
        </w:trPr>
        <w:tc>
          <w:tcPr>
            <w:tcW w:w="742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779A155">
            <w:pPr>
              <w:jc w:val="center"/>
              <w:rPr>
                <w:rFonts w:ascii="宋体" w:hAnsi="宋体" w:cs="宋体"/>
                <w:b/>
                <w:bCs/>
                <w:color w:val="000000"/>
                <w:sz w:val="22"/>
              </w:rPr>
            </w:pPr>
            <w:r>
              <w:rPr>
                <w:b/>
                <w:bCs/>
                <w:color w:val="000000"/>
                <w:sz w:val="22"/>
              </w:rPr>
              <w:t>项目名称</w:t>
            </w:r>
          </w:p>
        </w:tc>
        <w:tc>
          <w:tcPr>
            <w:tcW w:w="1535" w:type="dxa"/>
            <w:gridSpan w:val="2"/>
            <w:tcBorders>
              <w:top w:val="single" w:color="auto" w:sz="4" w:space="0"/>
              <w:left w:val="nil"/>
              <w:bottom w:val="single" w:color="auto" w:sz="4" w:space="0"/>
              <w:right w:val="single" w:color="auto" w:sz="4" w:space="0"/>
            </w:tcBorders>
            <w:shd w:val="clear" w:color="000000" w:fill="FFFFFF"/>
            <w:vAlign w:val="center"/>
          </w:tcPr>
          <w:p w14:paraId="050E154A">
            <w:pPr>
              <w:jc w:val="right"/>
              <w:rPr>
                <w:rFonts w:ascii="宋体" w:hAnsi="宋体" w:cs="宋体"/>
                <w:b/>
                <w:bCs/>
                <w:color w:val="000000"/>
                <w:sz w:val="22"/>
              </w:rPr>
            </w:pPr>
            <w:r>
              <w:rPr>
                <w:b/>
                <w:bCs/>
                <w:color w:val="000000"/>
                <w:sz w:val="22"/>
              </w:rPr>
              <w:t>预算数</w:t>
            </w:r>
          </w:p>
        </w:tc>
      </w:tr>
      <w:tr w14:paraId="7448B15D">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246D6AB5">
            <w:pPr>
              <w:widowControl/>
              <w:jc w:val="left"/>
              <w:textAlignment w:val="bottom"/>
              <w:rPr>
                <w:rFonts w:ascii="宋体" w:hAnsi="宋体" w:cs="宋体"/>
                <w:color w:val="000000"/>
                <w:kern w:val="0"/>
                <w:sz w:val="22"/>
              </w:rPr>
            </w:pPr>
            <w:r>
              <w:rPr>
                <w:rFonts w:ascii="宋体" w:hAnsi="宋体" w:cs="宋体"/>
                <w:color w:val="000000"/>
                <w:kern w:val="0"/>
                <w:sz w:val="22"/>
              </w:rPr>
              <w:t>（一）社会保障和就业支出</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1AF86105">
            <w:pPr>
              <w:widowControl/>
              <w:jc w:val="left"/>
              <w:textAlignment w:val="bottom"/>
              <w:rPr>
                <w:rFonts w:ascii="宋体" w:hAnsi="宋体" w:cs="宋体"/>
                <w:b/>
                <w:color w:val="000000"/>
                <w:kern w:val="0"/>
                <w:sz w:val="22"/>
              </w:rPr>
            </w:pPr>
            <w:r>
              <w:rPr>
                <w:rFonts w:ascii="宋体" w:hAnsi="宋体" w:cs="宋体"/>
                <w:b/>
                <w:color w:val="000000"/>
                <w:kern w:val="0"/>
                <w:sz w:val="22"/>
              </w:rPr>
              <w:t>73</w:t>
            </w:r>
          </w:p>
        </w:tc>
      </w:tr>
      <w:tr w14:paraId="14108F26">
        <w:tblPrEx>
          <w:tblCellMar>
            <w:top w:w="0" w:type="dxa"/>
            <w:left w:w="0" w:type="dxa"/>
            <w:bottom w:w="0" w:type="dxa"/>
            <w:right w:w="0" w:type="dxa"/>
          </w:tblCellMar>
        </w:tblPrEx>
        <w:trPr>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6209D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退役安置补助经费---军休服务管理机构经费</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FB89B0">
            <w:pPr>
              <w:jc w:val="left"/>
              <w:rPr>
                <w:rFonts w:ascii="宋体" w:hAnsi="宋体" w:cs="宋体"/>
                <w:color w:val="000000"/>
                <w:sz w:val="24"/>
                <w:szCs w:val="24"/>
              </w:rPr>
            </w:pPr>
            <w:r>
              <w:rPr>
                <w:color w:val="000000"/>
              </w:rPr>
              <w:t xml:space="preserve">22 </w:t>
            </w:r>
          </w:p>
        </w:tc>
        <w:tc>
          <w:tcPr>
            <w:tcW w:w="1630" w:type="dxa"/>
            <w:vAlign w:val="center"/>
          </w:tcPr>
          <w:p w14:paraId="1FD4339F">
            <w:pPr>
              <w:widowControl/>
              <w:jc w:val="right"/>
              <w:rPr>
                <w:rFonts w:ascii="宋体" w:hAnsi="宋体" w:cs="宋体"/>
                <w:b/>
                <w:bCs/>
                <w:color w:val="000000"/>
                <w:kern w:val="0"/>
                <w:sz w:val="24"/>
                <w:szCs w:val="24"/>
                <w:highlight w:val="yellow"/>
              </w:rPr>
            </w:pPr>
          </w:p>
        </w:tc>
      </w:tr>
      <w:tr w14:paraId="702D5156">
        <w:tblPrEx>
          <w:tblCellMar>
            <w:top w:w="0" w:type="dxa"/>
            <w:left w:w="0" w:type="dxa"/>
            <w:bottom w:w="0" w:type="dxa"/>
            <w:right w:w="0" w:type="dxa"/>
          </w:tblCellMar>
        </w:tblPrEx>
        <w:trPr>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C9D85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退役安置补助经费---军休人员待遇经费</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A6B02E">
            <w:pPr>
              <w:jc w:val="left"/>
              <w:rPr>
                <w:rFonts w:ascii="宋体" w:hAnsi="宋体" w:cs="宋体"/>
                <w:color w:val="000000"/>
                <w:sz w:val="24"/>
                <w:szCs w:val="24"/>
              </w:rPr>
            </w:pPr>
            <w:r>
              <w:rPr>
                <w:color w:val="000000"/>
              </w:rPr>
              <w:t xml:space="preserve">51 </w:t>
            </w:r>
          </w:p>
        </w:tc>
        <w:tc>
          <w:tcPr>
            <w:tcW w:w="1630" w:type="dxa"/>
            <w:vAlign w:val="center"/>
          </w:tcPr>
          <w:p w14:paraId="7F610184">
            <w:pPr>
              <w:widowControl/>
              <w:jc w:val="right"/>
              <w:rPr>
                <w:rFonts w:ascii="宋体" w:hAnsi="宋体" w:cs="宋体"/>
                <w:b/>
                <w:bCs/>
                <w:color w:val="000000"/>
                <w:kern w:val="0"/>
                <w:sz w:val="24"/>
                <w:szCs w:val="24"/>
                <w:highlight w:val="yellow"/>
              </w:rPr>
            </w:pPr>
          </w:p>
        </w:tc>
      </w:tr>
      <w:tr w14:paraId="3F53690D">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34A55668">
            <w:pPr>
              <w:widowControl/>
              <w:jc w:val="left"/>
              <w:textAlignment w:val="bottom"/>
              <w:rPr>
                <w:rFonts w:ascii="宋体" w:hAnsi="宋体" w:cs="宋体"/>
                <w:color w:val="000000"/>
                <w:sz w:val="22"/>
              </w:rPr>
            </w:pPr>
            <w:r>
              <w:rPr>
                <w:rFonts w:ascii="宋体" w:hAnsi="宋体" w:cs="宋体"/>
                <w:color w:val="000000"/>
                <w:kern w:val="0"/>
                <w:sz w:val="22"/>
              </w:rPr>
              <w:t>（一）卫生健康支出</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01ABFF88">
            <w:pPr>
              <w:widowControl/>
              <w:jc w:val="left"/>
              <w:textAlignment w:val="bottom"/>
              <w:rPr>
                <w:rFonts w:ascii="宋体" w:hAnsi="宋体" w:cs="宋体"/>
                <w:b/>
                <w:color w:val="000000"/>
                <w:sz w:val="22"/>
              </w:rPr>
            </w:pPr>
            <w:r>
              <w:rPr>
                <w:rFonts w:ascii="宋体" w:hAnsi="宋体" w:cs="宋体"/>
                <w:b/>
                <w:color w:val="000000"/>
                <w:kern w:val="0"/>
                <w:sz w:val="22"/>
              </w:rPr>
              <w:t>166</w:t>
            </w:r>
          </w:p>
        </w:tc>
      </w:tr>
      <w:tr w14:paraId="408B2C30">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740DAF13">
            <w:pPr>
              <w:widowControl/>
              <w:jc w:val="left"/>
              <w:textAlignment w:val="bottom"/>
              <w:rPr>
                <w:rFonts w:ascii="宋体" w:hAnsi="宋体" w:cs="宋体"/>
                <w:color w:val="000000"/>
                <w:sz w:val="22"/>
              </w:rPr>
            </w:pPr>
            <w:r>
              <w:rPr>
                <w:rFonts w:ascii="宋体" w:hAnsi="宋体" w:cs="宋体"/>
                <w:color w:val="000000"/>
                <w:kern w:val="0"/>
                <w:sz w:val="22"/>
              </w:rPr>
              <w:t xml:space="preserve">     1、公共卫生</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1B24E220">
            <w:pPr>
              <w:widowControl/>
              <w:jc w:val="left"/>
              <w:textAlignment w:val="bottom"/>
              <w:rPr>
                <w:rFonts w:ascii="宋体" w:hAnsi="宋体" w:cs="宋体"/>
                <w:b/>
                <w:color w:val="000000"/>
                <w:sz w:val="22"/>
              </w:rPr>
            </w:pPr>
            <w:r>
              <w:rPr>
                <w:rFonts w:ascii="宋体" w:hAnsi="宋体" w:cs="宋体"/>
                <w:b/>
                <w:color w:val="000000"/>
                <w:kern w:val="0"/>
                <w:sz w:val="22"/>
              </w:rPr>
              <w:t>166</w:t>
            </w:r>
          </w:p>
        </w:tc>
      </w:tr>
      <w:tr w14:paraId="2F2C4754">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1163FB10">
            <w:pPr>
              <w:widowControl/>
              <w:jc w:val="left"/>
              <w:textAlignment w:val="bottom"/>
              <w:rPr>
                <w:rFonts w:ascii="宋体" w:hAnsi="宋体" w:cs="宋体"/>
                <w:color w:val="000000"/>
                <w:sz w:val="22"/>
              </w:rPr>
            </w:pPr>
            <w:r>
              <w:rPr>
                <w:rFonts w:ascii="宋体" w:hAnsi="宋体" w:cs="宋体"/>
                <w:color w:val="000000"/>
                <w:kern w:val="0"/>
                <w:sz w:val="22"/>
              </w:rPr>
              <w:t xml:space="preserve">      重大公共卫生服务补助资金</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65AEE1F5">
            <w:pPr>
              <w:widowControl/>
              <w:jc w:val="left"/>
              <w:textAlignment w:val="bottom"/>
              <w:rPr>
                <w:rFonts w:ascii="宋体" w:hAnsi="宋体" w:cs="宋体"/>
                <w:color w:val="000000"/>
                <w:sz w:val="22"/>
              </w:rPr>
            </w:pPr>
            <w:r>
              <w:rPr>
                <w:rFonts w:ascii="宋体" w:hAnsi="宋体" w:cs="宋体"/>
                <w:color w:val="000000"/>
                <w:kern w:val="0"/>
                <w:sz w:val="22"/>
              </w:rPr>
              <w:t>166</w:t>
            </w:r>
          </w:p>
        </w:tc>
      </w:tr>
      <w:tr w14:paraId="6CBEF17A">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0612D399">
            <w:pPr>
              <w:widowControl/>
              <w:jc w:val="left"/>
              <w:textAlignment w:val="bottom"/>
              <w:rPr>
                <w:rFonts w:ascii="宋体" w:hAnsi="宋体" w:cs="宋体"/>
                <w:color w:val="000000"/>
                <w:sz w:val="22"/>
              </w:rPr>
            </w:pPr>
            <w:r>
              <w:rPr>
                <w:rFonts w:ascii="宋体" w:hAnsi="宋体" w:cs="宋体"/>
                <w:color w:val="000000"/>
                <w:kern w:val="0"/>
                <w:sz w:val="22"/>
              </w:rPr>
              <w:t xml:space="preserve"> (二)节能环保支出</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06AF07BC">
            <w:pPr>
              <w:widowControl/>
              <w:jc w:val="left"/>
              <w:textAlignment w:val="bottom"/>
              <w:rPr>
                <w:rFonts w:ascii="宋体" w:hAnsi="宋体" w:cs="宋体"/>
                <w:b/>
                <w:color w:val="000000"/>
                <w:sz w:val="22"/>
              </w:rPr>
            </w:pPr>
            <w:r>
              <w:rPr>
                <w:rFonts w:ascii="宋体" w:hAnsi="宋体" w:cs="宋体"/>
                <w:b/>
                <w:color w:val="000000"/>
                <w:kern w:val="0"/>
                <w:sz w:val="22"/>
              </w:rPr>
              <w:t>21621</w:t>
            </w:r>
          </w:p>
        </w:tc>
      </w:tr>
      <w:tr w14:paraId="4668CF42">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23E67572">
            <w:pPr>
              <w:widowControl/>
              <w:jc w:val="left"/>
              <w:textAlignment w:val="bottom"/>
              <w:rPr>
                <w:rFonts w:ascii="宋体" w:hAnsi="宋体" w:cs="宋体"/>
                <w:color w:val="000000"/>
                <w:sz w:val="22"/>
              </w:rPr>
            </w:pPr>
            <w:r>
              <w:rPr>
                <w:rFonts w:ascii="宋体" w:hAnsi="宋体" w:cs="宋体"/>
                <w:color w:val="000000"/>
                <w:kern w:val="0"/>
                <w:sz w:val="22"/>
              </w:rPr>
              <w:t xml:space="preserve">    1、污染防治</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6BD595D4">
            <w:pPr>
              <w:widowControl/>
              <w:jc w:val="left"/>
              <w:textAlignment w:val="bottom"/>
              <w:rPr>
                <w:rFonts w:ascii="宋体" w:hAnsi="宋体" w:cs="宋体"/>
                <w:b/>
                <w:color w:val="000000"/>
                <w:sz w:val="22"/>
              </w:rPr>
            </w:pPr>
            <w:r>
              <w:rPr>
                <w:rFonts w:ascii="宋体" w:hAnsi="宋体" w:cs="宋体"/>
                <w:b/>
                <w:color w:val="000000"/>
                <w:kern w:val="0"/>
                <w:sz w:val="22"/>
              </w:rPr>
              <w:t>2162</w:t>
            </w:r>
          </w:p>
        </w:tc>
      </w:tr>
      <w:tr w14:paraId="728B08EC">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tcPr>
          <w:p w14:paraId="563FD15B">
            <w:pPr>
              <w:widowControl/>
              <w:jc w:val="left"/>
              <w:rPr>
                <w:rFonts w:ascii="宋体" w:hAnsi="宋体" w:cs="宋体"/>
                <w:color w:val="000000"/>
                <w:kern w:val="0"/>
                <w:sz w:val="24"/>
                <w:szCs w:val="24"/>
              </w:rPr>
            </w:pPr>
            <w:r>
              <w:rPr>
                <w:rFonts w:ascii="宋体" w:hAnsi="宋体" w:cs="宋体"/>
                <w:color w:val="000000"/>
                <w:kern w:val="0"/>
                <w:sz w:val="24"/>
                <w:szCs w:val="24"/>
              </w:rPr>
              <w:t xml:space="preserve">    能耗在线监测系统建设项目补助资金</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tcPr>
          <w:p w14:paraId="4CADA1C1">
            <w:pPr>
              <w:widowControl/>
              <w:jc w:val="left"/>
              <w:rPr>
                <w:rFonts w:ascii="宋体" w:hAnsi="宋体" w:cs="宋体"/>
                <w:kern w:val="0"/>
                <w:sz w:val="24"/>
                <w:szCs w:val="24"/>
              </w:rPr>
            </w:pPr>
            <w:r>
              <w:rPr>
                <w:rFonts w:ascii="宋体" w:hAnsi="宋体" w:cs="宋体"/>
                <w:kern w:val="0"/>
                <w:sz w:val="24"/>
                <w:szCs w:val="24"/>
              </w:rPr>
              <w:t>3</w:t>
            </w:r>
          </w:p>
        </w:tc>
      </w:tr>
      <w:tr w14:paraId="04E0D55F">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tcPr>
          <w:p w14:paraId="0756C6DD">
            <w:pPr>
              <w:widowControl/>
              <w:jc w:val="left"/>
              <w:rPr>
                <w:rFonts w:ascii="宋体" w:hAnsi="宋体" w:cs="宋体"/>
                <w:color w:val="000000"/>
                <w:kern w:val="0"/>
                <w:sz w:val="24"/>
                <w:szCs w:val="24"/>
              </w:rPr>
            </w:pPr>
            <w:r>
              <w:rPr>
                <w:rFonts w:ascii="宋体" w:hAnsi="宋体" w:cs="宋体"/>
                <w:color w:val="000000"/>
                <w:kern w:val="0"/>
                <w:sz w:val="24"/>
                <w:szCs w:val="24"/>
              </w:rPr>
              <w:t xml:space="preserve">    农村煤改气用户天然气终端销售价格补贴项目</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tcPr>
          <w:p w14:paraId="4D792FB5">
            <w:pPr>
              <w:widowControl/>
              <w:jc w:val="left"/>
              <w:rPr>
                <w:rFonts w:ascii="宋体" w:hAnsi="宋体" w:cs="宋体"/>
                <w:kern w:val="0"/>
                <w:sz w:val="24"/>
                <w:szCs w:val="24"/>
              </w:rPr>
            </w:pPr>
            <w:r>
              <w:rPr>
                <w:rFonts w:ascii="宋体" w:hAnsi="宋体" w:cs="宋体"/>
                <w:kern w:val="0"/>
                <w:sz w:val="24"/>
                <w:szCs w:val="24"/>
              </w:rPr>
              <w:t xml:space="preserve">181 </w:t>
            </w:r>
          </w:p>
        </w:tc>
      </w:tr>
      <w:tr w14:paraId="3108DFCB">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78B614">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畜禽粪污资源化利用省级农业资源及生态保护补助项目</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4A3F51">
            <w:pPr>
              <w:widowControl/>
              <w:jc w:val="left"/>
              <w:rPr>
                <w:rFonts w:ascii="宋体" w:hAnsi="宋体" w:cs="宋体"/>
                <w:kern w:val="0"/>
                <w:sz w:val="24"/>
                <w:szCs w:val="24"/>
              </w:rPr>
            </w:pPr>
            <w:r>
              <w:rPr>
                <w:rFonts w:ascii="宋体" w:hAnsi="宋体" w:cs="宋体"/>
                <w:kern w:val="0"/>
                <w:sz w:val="24"/>
                <w:szCs w:val="24"/>
              </w:rPr>
              <w:t>150</w:t>
            </w:r>
          </w:p>
        </w:tc>
      </w:tr>
      <w:tr w14:paraId="4F3CD9FB">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88CAA0">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农村“气代煤”“电代煤”运营补贴项目</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9F4B95">
            <w:pPr>
              <w:widowControl/>
              <w:jc w:val="left"/>
              <w:rPr>
                <w:rFonts w:ascii="宋体" w:hAnsi="宋体" w:cs="宋体"/>
                <w:kern w:val="0"/>
                <w:sz w:val="24"/>
                <w:szCs w:val="24"/>
              </w:rPr>
            </w:pPr>
            <w:r>
              <w:rPr>
                <w:rFonts w:ascii="宋体" w:hAnsi="宋体" w:cs="宋体"/>
                <w:kern w:val="0"/>
                <w:sz w:val="24"/>
                <w:szCs w:val="24"/>
              </w:rPr>
              <w:t>1827</w:t>
            </w:r>
          </w:p>
        </w:tc>
      </w:tr>
      <w:tr w14:paraId="56497341">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6A8D1171">
            <w:pPr>
              <w:widowControl/>
              <w:jc w:val="left"/>
              <w:textAlignment w:val="bottom"/>
              <w:rPr>
                <w:rFonts w:ascii="宋体" w:hAnsi="宋体" w:cs="宋体"/>
                <w:color w:val="000000"/>
                <w:sz w:val="22"/>
              </w:rPr>
            </w:pPr>
            <w:r>
              <w:rPr>
                <w:rFonts w:ascii="宋体" w:hAnsi="宋体" w:cs="宋体"/>
                <w:color w:val="000000"/>
                <w:kern w:val="0"/>
                <w:sz w:val="22"/>
              </w:rPr>
              <w:t>（三）农林水支出</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732E80C6">
            <w:pPr>
              <w:widowControl/>
              <w:jc w:val="left"/>
              <w:textAlignment w:val="bottom"/>
              <w:rPr>
                <w:rFonts w:ascii="宋体" w:hAnsi="宋体" w:cs="宋体"/>
                <w:b/>
                <w:color w:val="000000"/>
                <w:sz w:val="22"/>
              </w:rPr>
            </w:pPr>
            <w:r>
              <w:rPr>
                <w:rFonts w:ascii="宋体" w:hAnsi="宋体" w:cs="宋体"/>
                <w:b/>
                <w:color w:val="000000"/>
                <w:kern w:val="0"/>
                <w:sz w:val="22"/>
              </w:rPr>
              <w:t>1080</w:t>
            </w:r>
          </w:p>
        </w:tc>
      </w:tr>
      <w:tr w14:paraId="0A39CF90">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06640BAF">
            <w:pPr>
              <w:widowControl/>
              <w:jc w:val="left"/>
              <w:textAlignment w:val="bottom"/>
              <w:rPr>
                <w:rFonts w:ascii="宋体" w:hAnsi="宋体" w:cs="宋体"/>
                <w:color w:val="000000"/>
                <w:sz w:val="22"/>
              </w:rPr>
            </w:pPr>
            <w:r>
              <w:rPr>
                <w:rFonts w:ascii="宋体" w:hAnsi="宋体" w:cs="宋体"/>
                <w:color w:val="000000"/>
                <w:kern w:val="0"/>
                <w:sz w:val="22"/>
              </w:rPr>
              <w:t xml:space="preserve">  1、农业综合改革</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301ECAEF">
            <w:pPr>
              <w:widowControl/>
              <w:jc w:val="left"/>
              <w:textAlignment w:val="bottom"/>
              <w:rPr>
                <w:rFonts w:ascii="宋体" w:hAnsi="宋体" w:cs="宋体"/>
                <w:b/>
                <w:color w:val="000000"/>
                <w:sz w:val="22"/>
              </w:rPr>
            </w:pPr>
            <w:r>
              <w:rPr>
                <w:rFonts w:ascii="宋体" w:hAnsi="宋体" w:cs="宋体"/>
                <w:b/>
                <w:color w:val="000000"/>
                <w:kern w:val="0"/>
                <w:sz w:val="22"/>
              </w:rPr>
              <w:t>1080</w:t>
            </w:r>
          </w:p>
        </w:tc>
      </w:tr>
      <w:tr w14:paraId="24CF5747">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43831A">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武家湾村红色美丽村庄建设试点项目</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FC2E1B">
            <w:pPr>
              <w:widowControl/>
              <w:jc w:val="left"/>
              <w:rPr>
                <w:rFonts w:ascii="宋体" w:hAnsi="宋体" w:cs="宋体"/>
                <w:kern w:val="0"/>
                <w:sz w:val="24"/>
                <w:szCs w:val="24"/>
              </w:rPr>
            </w:pPr>
            <w:r>
              <w:rPr>
                <w:rFonts w:ascii="宋体" w:hAnsi="宋体" w:cs="宋体"/>
                <w:kern w:val="0"/>
                <w:sz w:val="24"/>
                <w:szCs w:val="24"/>
              </w:rPr>
              <w:t>100</w:t>
            </w:r>
          </w:p>
        </w:tc>
      </w:tr>
      <w:tr w14:paraId="5D94F762">
        <w:tblPrEx>
          <w:tblCellMar>
            <w:top w:w="0" w:type="dxa"/>
            <w:left w:w="0" w:type="dxa"/>
            <w:bottom w:w="0" w:type="dxa"/>
            <w:right w:w="0" w:type="dxa"/>
          </w:tblCellMar>
        </w:tblPrEx>
        <w:trPr>
          <w:gridAfter w:val="1"/>
          <w:wAfter w:w="1630" w:type="dxa"/>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657947">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农村公益事业建设财政奖补项目</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C75398">
            <w:pPr>
              <w:widowControl/>
              <w:jc w:val="left"/>
              <w:rPr>
                <w:rFonts w:ascii="宋体" w:hAnsi="宋体" w:cs="宋体"/>
                <w:kern w:val="0"/>
                <w:sz w:val="24"/>
                <w:szCs w:val="24"/>
              </w:rPr>
            </w:pPr>
            <w:r>
              <w:rPr>
                <w:rFonts w:ascii="宋体" w:hAnsi="宋体" w:cs="宋体"/>
                <w:kern w:val="0"/>
                <w:sz w:val="24"/>
                <w:szCs w:val="24"/>
              </w:rPr>
              <w:t>921</w:t>
            </w:r>
          </w:p>
        </w:tc>
      </w:tr>
      <w:tr w14:paraId="273528C7">
        <w:tblPrEx>
          <w:tblCellMar>
            <w:top w:w="0" w:type="dxa"/>
            <w:left w:w="0" w:type="dxa"/>
            <w:bottom w:w="0" w:type="dxa"/>
            <w:right w:w="0" w:type="dxa"/>
          </w:tblCellMar>
        </w:tblPrEx>
        <w:trPr>
          <w:trHeight w:val="316"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B319FF">
            <w:pPr>
              <w:widowControl/>
              <w:ind w:firstLine="480" w:firstLineChars="200"/>
              <w:jc w:val="left"/>
              <w:rPr>
                <w:rFonts w:ascii="宋体" w:hAnsi="宋体" w:cs="宋体"/>
                <w:color w:val="000000"/>
                <w:kern w:val="0"/>
                <w:sz w:val="24"/>
                <w:szCs w:val="24"/>
              </w:rPr>
            </w:pPr>
            <w:r>
              <w:rPr>
                <w:rFonts w:ascii="宋体" w:hAnsi="宋体" w:cs="宋体"/>
                <w:color w:val="000000"/>
                <w:kern w:val="0"/>
                <w:sz w:val="24"/>
                <w:szCs w:val="24"/>
              </w:rPr>
              <w:t>普惠金融发展项目</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36F3E6">
            <w:pPr>
              <w:widowControl/>
              <w:jc w:val="left"/>
              <w:rPr>
                <w:rFonts w:ascii="宋体" w:hAnsi="宋体" w:cs="宋体"/>
                <w:kern w:val="0"/>
                <w:sz w:val="24"/>
                <w:szCs w:val="24"/>
              </w:rPr>
            </w:pPr>
            <w:r>
              <w:rPr>
                <w:rFonts w:ascii="宋体" w:hAnsi="宋体" w:cs="宋体"/>
                <w:kern w:val="0"/>
                <w:sz w:val="24"/>
                <w:szCs w:val="24"/>
              </w:rPr>
              <w:t>59</w:t>
            </w:r>
          </w:p>
        </w:tc>
        <w:tc>
          <w:tcPr>
            <w:tcW w:w="1630" w:type="dxa"/>
            <w:vAlign w:val="center"/>
          </w:tcPr>
          <w:p w14:paraId="1630A223">
            <w:pPr>
              <w:widowControl/>
              <w:jc w:val="right"/>
              <w:rPr>
                <w:rFonts w:ascii="宋体" w:hAnsi="宋体" w:cs="宋体"/>
                <w:b/>
                <w:bCs/>
                <w:color w:val="000000"/>
                <w:kern w:val="0"/>
                <w:sz w:val="24"/>
                <w:szCs w:val="24"/>
              </w:rPr>
            </w:pPr>
          </w:p>
        </w:tc>
      </w:tr>
      <w:tr w14:paraId="6D60CB53">
        <w:tblPrEx>
          <w:tblCellMar>
            <w:top w:w="0" w:type="dxa"/>
            <w:left w:w="0" w:type="dxa"/>
            <w:bottom w:w="0" w:type="dxa"/>
            <w:right w:w="0" w:type="dxa"/>
          </w:tblCellMar>
        </w:tblPrEx>
        <w:trPr>
          <w:gridAfter w:val="1"/>
          <w:wAfter w:w="1630" w:type="dxa"/>
          <w:trHeight w:val="327" w:hRule="atLeast"/>
        </w:trPr>
        <w:tc>
          <w:tcPr>
            <w:tcW w:w="7434" w:type="dxa"/>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45D56177">
            <w:pPr>
              <w:widowControl/>
              <w:jc w:val="center"/>
              <w:textAlignment w:val="bottom"/>
              <w:rPr>
                <w:rFonts w:ascii="宋体" w:hAnsi="宋体" w:cs="宋体"/>
                <w:b/>
                <w:color w:val="000000"/>
                <w:sz w:val="22"/>
              </w:rPr>
            </w:pPr>
            <w:r>
              <w:rPr>
                <w:rFonts w:ascii="宋体" w:hAnsi="宋体" w:cs="宋体"/>
                <w:b/>
                <w:color w:val="000000"/>
                <w:kern w:val="0"/>
                <w:sz w:val="22"/>
              </w:rPr>
              <w:t>合计</w:t>
            </w:r>
          </w:p>
        </w:tc>
        <w:tc>
          <w:tcPr>
            <w:tcW w:w="15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14:paraId="082AEAB7">
            <w:pPr>
              <w:widowControl/>
              <w:jc w:val="left"/>
              <w:textAlignment w:val="bottom"/>
              <w:rPr>
                <w:rFonts w:ascii="宋体" w:hAnsi="宋体" w:cs="宋体"/>
                <w:b/>
                <w:color w:val="000000"/>
                <w:sz w:val="22"/>
              </w:rPr>
            </w:pPr>
            <w:r>
              <w:rPr>
                <w:rFonts w:ascii="宋体" w:hAnsi="宋体" w:cs="宋体"/>
                <w:b/>
                <w:color w:val="000000"/>
                <w:kern w:val="0"/>
                <w:sz w:val="22"/>
              </w:rPr>
              <w:t>3481</w:t>
            </w:r>
          </w:p>
        </w:tc>
      </w:tr>
    </w:tbl>
    <w:p w14:paraId="0FF00CE8">
      <w:pPr>
        <w:widowControl/>
        <w:jc w:val="left"/>
        <w:textAlignment w:val="center"/>
        <w:rPr>
          <w:rFonts w:hint="eastAsia" w:ascii="黑体" w:hAnsi="宋体" w:eastAsia="黑体" w:cs="Times New Roman"/>
          <w:kern w:val="0"/>
          <w:sz w:val="22"/>
          <w:szCs w:val="22"/>
        </w:rPr>
      </w:pPr>
    </w:p>
    <w:p w14:paraId="7EEA9D56">
      <w:pPr>
        <w:widowControl/>
        <w:jc w:val="left"/>
        <w:textAlignment w:val="center"/>
        <w:rPr>
          <w:rFonts w:hint="eastAsia" w:ascii="黑体" w:hAnsi="宋体" w:eastAsia="黑体" w:cs="Times New Roman"/>
          <w:kern w:val="0"/>
          <w:sz w:val="22"/>
          <w:szCs w:val="22"/>
        </w:rPr>
      </w:pPr>
    </w:p>
    <w:p w14:paraId="2F8ADC68">
      <w:pPr>
        <w:widowControl/>
        <w:jc w:val="left"/>
        <w:textAlignment w:val="center"/>
        <w:rPr>
          <w:rFonts w:hint="eastAsia" w:ascii="黑体" w:hAnsi="宋体" w:eastAsia="黑体" w:cs="Times New Roman"/>
          <w:kern w:val="0"/>
          <w:sz w:val="22"/>
          <w:szCs w:val="22"/>
        </w:rPr>
      </w:pPr>
    </w:p>
    <w:p w14:paraId="2DEE3410">
      <w:pPr>
        <w:widowControl/>
        <w:jc w:val="left"/>
        <w:textAlignment w:val="center"/>
        <w:rPr>
          <w:rFonts w:hint="eastAsia" w:ascii="黑体" w:hAnsi="宋体" w:eastAsia="黑体" w:cs="Times New Roman"/>
          <w:kern w:val="0"/>
          <w:sz w:val="22"/>
          <w:szCs w:val="22"/>
        </w:rPr>
      </w:pPr>
    </w:p>
    <w:p w14:paraId="3B90D2D0">
      <w:pPr>
        <w:widowControl/>
        <w:jc w:val="left"/>
        <w:textAlignment w:val="center"/>
        <w:rPr>
          <w:rFonts w:hint="eastAsia" w:ascii="黑体" w:hAnsi="宋体" w:eastAsia="黑体" w:cs="Times New Roman"/>
          <w:kern w:val="0"/>
          <w:sz w:val="22"/>
          <w:szCs w:val="22"/>
        </w:rPr>
      </w:pPr>
    </w:p>
    <w:p w14:paraId="56B82E2C">
      <w:pPr>
        <w:widowControl/>
        <w:jc w:val="left"/>
        <w:textAlignment w:val="center"/>
        <w:rPr>
          <w:rFonts w:hint="eastAsia" w:ascii="黑体" w:hAnsi="宋体" w:eastAsia="黑体" w:cs="Times New Roman"/>
          <w:kern w:val="0"/>
          <w:sz w:val="22"/>
          <w:szCs w:val="22"/>
        </w:rPr>
      </w:pPr>
    </w:p>
    <w:p w14:paraId="495C65DC">
      <w:pPr>
        <w:widowControl/>
        <w:jc w:val="left"/>
        <w:textAlignment w:val="center"/>
        <w:rPr>
          <w:rFonts w:hint="eastAsia" w:ascii="黑体" w:hAnsi="宋体" w:eastAsia="黑体" w:cs="Times New Roman"/>
          <w:kern w:val="0"/>
          <w:sz w:val="22"/>
          <w:szCs w:val="22"/>
        </w:rPr>
      </w:pPr>
    </w:p>
    <w:p w14:paraId="1D8315D1">
      <w:pPr>
        <w:widowControl/>
        <w:jc w:val="left"/>
        <w:textAlignment w:val="center"/>
        <w:rPr>
          <w:rFonts w:hint="eastAsia" w:ascii="黑体" w:hAnsi="宋体" w:eastAsia="黑体" w:cs="Times New Roman"/>
          <w:kern w:val="0"/>
          <w:sz w:val="22"/>
          <w:szCs w:val="22"/>
        </w:rPr>
      </w:pPr>
    </w:p>
    <w:p w14:paraId="50E40BCC">
      <w:pPr>
        <w:widowControl/>
        <w:jc w:val="left"/>
        <w:textAlignment w:val="center"/>
        <w:rPr>
          <w:rFonts w:hint="eastAsia" w:ascii="黑体" w:hAnsi="宋体" w:eastAsia="黑体" w:cs="Times New Roman"/>
          <w:kern w:val="0"/>
          <w:sz w:val="22"/>
          <w:szCs w:val="22"/>
        </w:rPr>
      </w:pPr>
    </w:p>
    <w:p w14:paraId="7D9553C9">
      <w:pPr>
        <w:widowControl/>
        <w:jc w:val="left"/>
        <w:textAlignment w:val="center"/>
        <w:rPr>
          <w:rFonts w:hint="eastAsia" w:ascii="黑体" w:hAnsi="宋体" w:eastAsia="黑体" w:cs="Times New Roman"/>
          <w:kern w:val="0"/>
          <w:sz w:val="22"/>
          <w:szCs w:val="22"/>
        </w:rPr>
      </w:pPr>
    </w:p>
    <w:p w14:paraId="517E5E39">
      <w:pPr>
        <w:widowControl/>
        <w:jc w:val="left"/>
        <w:textAlignment w:val="center"/>
        <w:rPr>
          <w:rFonts w:hint="eastAsia" w:ascii="黑体" w:hAnsi="宋体" w:eastAsia="黑体" w:cs="Times New Roman"/>
          <w:kern w:val="0"/>
          <w:sz w:val="22"/>
          <w:szCs w:val="22"/>
        </w:rPr>
      </w:pPr>
    </w:p>
    <w:p w14:paraId="77DEC676">
      <w:pPr>
        <w:widowControl/>
        <w:jc w:val="left"/>
        <w:textAlignment w:val="center"/>
        <w:rPr>
          <w:rFonts w:hint="eastAsia" w:ascii="黑体" w:hAnsi="宋体" w:eastAsia="黑体" w:cs="Times New Roman"/>
          <w:kern w:val="0"/>
          <w:sz w:val="22"/>
          <w:szCs w:val="22"/>
        </w:rPr>
      </w:pPr>
    </w:p>
    <w:p w14:paraId="4A32EA61">
      <w:pPr>
        <w:widowControl/>
        <w:jc w:val="left"/>
        <w:textAlignment w:val="center"/>
        <w:rPr>
          <w:rFonts w:hint="eastAsia" w:ascii="黑体" w:hAnsi="宋体" w:eastAsia="黑体" w:cs="Times New Roman"/>
          <w:kern w:val="0"/>
          <w:sz w:val="22"/>
          <w:szCs w:val="22"/>
        </w:rPr>
      </w:pPr>
    </w:p>
    <w:p w14:paraId="78C464E9">
      <w:pPr>
        <w:widowControl/>
        <w:jc w:val="left"/>
        <w:textAlignment w:val="center"/>
        <w:rPr>
          <w:rFonts w:hint="eastAsia" w:ascii="黑体" w:hAnsi="宋体" w:eastAsia="黑体" w:cs="Times New Roman"/>
          <w:kern w:val="0"/>
          <w:sz w:val="22"/>
          <w:szCs w:val="22"/>
        </w:rPr>
      </w:pPr>
    </w:p>
    <w:p w14:paraId="7E74FAEF">
      <w:pPr>
        <w:widowControl/>
        <w:jc w:val="left"/>
        <w:textAlignment w:val="center"/>
        <w:rPr>
          <w:rFonts w:hint="eastAsia" w:ascii="黑体" w:hAnsi="宋体" w:eastAsia="黑体" w:cs="Times New Roman"/>
          <w:kern w:val="0"/>
          <w:sz w:val="22"/>
          <w:szCs w:val="22"/>
        </w:rPr>
      </w:pPr>
    </w:p>
    <w:p w14:paraId="7F2442F0">
      <w:pPr>
        <w:widowControl/>
        <w:jc w:val="left"/>
        <w:textAlignment w:val="center"/>
        <w:rPr>
          <w:rFonts w:hint="eastAsia" w:ascii="黑体" w:hAnsi="宋体" w:eastAsia="黑体" w:cs="Times New Roman"/>
          <w:kern w:val="0"/>
          <w:sz w:val="22"/>
          <w:szCs w:val="22"/>
        </w:rPr>
      </w:pPr>
    </w:p>
    <w:tbl>
      <w:tblPr>
        <w:tblStyle w:val="26"/>
        <w:tblW w:w="0" w:type="auto"/>
        <w:tblInd w:w="91" w:type="dxa"/>
        <w:tblLayout w:type="fixed"/>
        <w:tblCellMar>
          <w:top w:w="0" w:type="dxa"/>
          <w:left w:w="108" w:type="dxa"/>
          <w:bottom w:w="0" w:type="dxa"/>
          <w:right w:w="108" w:type="dxa"/>
        </w:tblCellMar>
      </w:tblPr>
      <w:tblGrid>
        <w:gridCol w:w="3380"/>
        <w:gridCol w:w="1465"/>
        <w:gridCol w:w="4305"/>
      </w:tblGrid>
      <w:tr w14:paraId="4219F506">
        <w:tblPrEx>
          <w:tblCellMar>
            <w:top w:w="0" w:type="dxa"/>
            <w:left w:w="108" w:type="dxa"/>
            <w:bottom w:w="0" w:type="dxa"/>
            <w:right w:w="108" w:type="dxa"/>
          </w:tblCellMar>
        </w:tblPrEx>
        <w:trPr>
          <w:trHeight w:val="525" w:hRule="atLeast"/>
        </w:trPr>
        <w:tc>
          <w:tcPr>
            <w:tcW w:w="3380" w:type="dxa"/>
            <w:tcBorders>
              <w:top w:val="nil"/>
              <w:left w:val="nil"/>
              <w:bottom w:val="nil"/>
              <w:right w:val="nil"/>
            </w:tcBorders>
            <w:vAlign w:val="center"/>
          </w:tcPr>
          <w:p w14:paraId="438C9EB5">
            <w:pPr>
              <w:widowControl/>
              <w:jc w:val="left"/>
              <w:rPr>
                <w:rFonts w:ascii="Times New Roman" w:hAnsi="Times New Roman" w:eastAsia="黑体" w:cs="Times New Roman"/>
                <w:kern w:val="0"/>
                <w:sz w:val="22"/>
              </w:rPr>
            </w:pPr>
            <w:r>
              <w:rPr>
                <w:rFonts w:ascii="黑体" w:hAnsi="黑体" w:eastAsia="黑体" w:cs="Times New Roman"/>
                <w:kern w:val="0"/>
                <w:sz w:val="22"/>
              </w:rPr>
              <w:t>附表9</w:t>
            </w:r>
          </w:p>
        </w:tc>
        <w:tc>
          <w:tcPr>
            <w:tcW w:w="5770" w:type="dxa"/>
            <w:gridSpan w:val="2"/>
            <w:tcBorders>
              <w:top w:val="nil"/>
              <w:left w:val="nil"/>
              <w:bottom w:val="nil"/>
              <w:right w:val="nil"/>
            </w:tcBorders>
            <w:vAlign w:val="center"/>
          </w:tcPr>
          <w:p w14:paraId="48E3636D">
            <w:pPr>
              <w:widowControl/>
              <w:jc w:val="left"/>
              <w:rPr>
                <w:rFonts w:ascii="Times New Roman" w:hAnsi="Times New Roman" w:cs="Times New Roman"/>
                <w:kern w:val="0"/>
                <w:sz w:val="24"/>
                <w:szCs w:val="24"/>
              </w:rPr>
            </w:pPr>
          </w:p>
        </w:tc>
      </w:tr>
      <w:tr w14:paraId="3ED8365A">
        <w:tblPrEx>
          <w:tblCellMar>
            <w:top w:w="0" w:type="dxa"/>
            <w:left w:w="108" w:type="dxa"/>
            <w:bottom w:w="0" w:type="dxa"/>
            <w:right w:w="108" w:type="dxa"/>
          </w:tblCellMar>
        </w:tblPrEx>
        <w:trPr>
          <w:trHeight w:val="495" w:hRule="atLeast"/>
        </w:trPr>
        <w:tc>
          <w:tcPr>
            <w:tcW w:w="9150" w:type="dxa"/>
            <w:gridSpan w:val="3"/>
            <w:tcBorders>
              <w:top w:val="nil"/>
              <w:left w:val="nil"/>
              <w:bottom w:val="nil"/>
              <w:right w:val="nil"/>
            </w:tcBorders>
            <w:vAlign w:val="center"/>
          </w:tcPr>
          <w:p w14:paraId="1D7CB98C">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政府性基金预算收入表</w:t>
            </w:r>
          </w:p>
        </w:tc>
      </w:tr>
      <w:tr w14:paraId="1993EE00">
        <w:tblPrEx>
          <w:tblCellMar>
            <w:top w:w="0" w:type="dxa"/>
            <w:left w:w="108" w:type="dxa"/>
            <w:bottom w:w="0" w:type="dxa"/>
            <w:right w:w="108" w:type="dxa"/>
          </w:tblCellMar>
        </w:tblPrEx>
        <w:trPr>
          <w:trHeight w:val="480" w:hRule="atLeast"/>
        </w:trPr>
        <w:tc>
          <w:tcPr>
            <w:tcW w:w="4845" w:type="dxa"/>
            <w:gridSpan w:val="2"/>
            <w:tcBorders>
              <w:top w:val="nil"/>
              <w:left w:val="nil"/>
              <w:bottom w:val="nil"/>
              <w:right w:val="nil"/>
            </w:tcBorders>
            <w:vAlign w:val="center"/>
          </w:tcPr>
          <w:p w14:paraId="276B0D40">
            <w:pPr>
              <w:widowControl/>
              <w:jc w:val="left"/>
              <w:rPr>
                <w:rFonts w:ascii="Times New Roman" w:hAnsi="Times New Roman" w:cs="Times New Roman"/>
                <w:kern w:val="0"/>
                <w:sz w:val="22"/>
              </w:rPr>
            </w:pPr>
          </w:p>
        </w:tc>
        <w:tc>
          <w:tcPr>
            <w:tcW w:w="4305" w:type="dxa"/>
            <w:tcBorders>
              <w:top w:val="nil"/>
              <w:left w:val="nil"/>
              <w:bottom w:val="nil"/>
              <w:right w:val="nil"/>
            </w:tcBorders>
            <w:vAlign w:val="center"/>
          </w:tcPr>
          <w:p w14:paraId="699C03E8">
            <w:pPr>
              <w:widowControl/>
              <w:jc w:val="right"/>
              <w:rPr>
                <w:rFonts w:ascii="Times New Roman" w:hAnsi="Times New Roman" w:cs="Times New Roman"/>
                <w:kern w:val="0"/>
                <w:sz w:val="22"/>
              </w:rPr>
            </w:pPr>
            <w:r>
              <w:rPr>
                <w:rFonts w:ascii="方正仿宋_GBK" w:hAnsi="Times New Roman" w:eastAsia="方正仿宋_GBK" w:cs="Times New Roman"/>
                <w:kern w:val="0"/>
                <w:sz w:val="22"/>
              </w:rPr>
              <w:t>单位：万元</w:t>
            </w:r>
          </w:p>
        </w:tc>
      </w:tr>
      <w:tr w14:paraId="10D0BFA1">
        <w:tblPrEx>
          <w:tblCellMar>
            <w:top w:w="0" w:type="dxa"/>
            <w:left w:w="108" w:type="dxa"/>
            <w:bottom w:w="0" w:type="dxa"/>
            <w:right w:w="108" w:type="dxa"/>
          </w:tblCellMar>
        </w:tblPrEx>
        <w:trPr>
          <w:trHeight w:val="646" w:hRule="atLeast"/>
        </w:trPr>
        <w:tc>
          <w:tcPr>
            <w:tcW w:w="4845" w:type="dxa"/>
            <w:gridSpan w:val="2"/>
            <w:tcBorders>
              <w:top w:val="single" w:color="auto" w:sz="4" w:space="0"/>
              <w:left w:val="single" w:color="auto" w:sz="4" w:space="0"/>
              <w:bottom w:val="single" w:color="auto" w:sz="4" w:space="0"/>
              <w:right w:val="single" w:color="auto" w:sz="4" w:space="0"/>
            </w:tcBorders>
            <w:vAlign w:val="center"/>
          </w:tcPr>
          <w:p w14:paraId="1E1396D3">
            <w:pPr>
              <w:widowControl/>
              <w:jc w:val="center"/>
              <w:rPr>
                <w:rFonts w:ascii="方正书宋_GBK" w:hAnsi="宋体" w:eastAsia="方正书宋_GBK" w:cs="宋体"/>
                <w:b/>
                <w:bCs/>
                <w:kern w:val="0"/>
                <w:sz w:val="22"/>
              </w:rPr>
            </w:pPr>
            <w:r>
              <w:rPr>
                <w:rFonts w:ascii="方正书宋_GBK" w:hAnsi="宋体" w:eastAsia="方正书宋_GBK" w:cs="宋体"/>
                <w:b/>
                <w:bCs/>
                <w:kern w:val="0"/>
                <w:sz w:val="22"/>
              </w:rPr>
              <w:t>项目</w:t>
            </w:r>
          </w:p>
        </w:tc>
        <w:tc>
          <w:tcPr>
            <w:tcW w:w="4305" w:type="dxa"/>
            <w:tcBorders>
              <w:top w:val="single" w:color="auto" w:sz="4" w:space="0"/>
              <w:left w:val="nil"/>
              <w:bottom w:val="single" w:color="auto" w:sz="4" w:space="0"/>
              <w:right w:val="single" w:color="auto" w:sz="4" w:space="0"/>
            </w:tcBorders>
            <w:vAlign w:val="center"/>
          </w:tcPr>
          <w:p w14:paraId="4D7A7266">
            <w:pPr>
              <w:widowControl/>
              <w:jc w:val="center"/>
              <w:rPr>
                <w:rFonts w:ascii="Times New Roman" w:hAnsi="Times New Roman" w:cs="Times New Roman"/>
                <w:b/>
                <w:bCs/>
                <w:kern w:val="0"/>
                <w:sz w:val="22"/>
              </w:rPr>
            </w:pPr>
            <w:r>
              <w:rPr>
                <w:rFonts w:ascii="方正书宋_GBK" w:hAnsi="Times New Roman" w:eastAsia="方正书宋_GBK" w:cs="Times New Roman"/>
                <w:b/>
                <w:bCs/>
                <w:kern w:val="0"/>
                <w:sz w:val="22"/>
              </w:rPr>
              <w:t>预算数</w:t>
            </w:r>
          </w:p>
        </w:tc>
      </w:tr>
      <w:tr w14:paraId="593B9BAC">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77ADAC2C">
            <w:pPr>
              <w:widowControl/>
              <w:jc w:val="left"/>
              <w:textAlignment w:val="center"/>
              <w:rPr>
                <w:rFonts w:ascii="方正仿宋_GBK" w:hAnsi="方正仿宋_GBK" w:eastAsia="方正仿宋_GBK" w:cs="方正仿宋_GBK"/>
                <w:color w:val="000000"/>
                <w:kern w:val="0"/>
                <w:sz w:val="22"/>
              </w:rPr>
            </w:pPr>
            <w:r>
              <w:rPr>
                <w:rFonts w:ascii="方正仿宋_GBK" w:hAnsi="方正仿宋_GBK" w:eastAsia="方正仿宋_GBK" w:cs="方正仿宋_GBK"/>
                <w:color w:val="000000"/>
                <w:kern w:val="0"/>
                <w:sz w:val="22"/>
              </w:rPr>
              <w:t>一、政府性基金收入</w:t>
            </w:r>
          </w:p>
        </w:tc>
        <w:tc>
          <w:tcPr>
            <w:tcW w:w="4305" w:type="dxa"/>
            <w:tcBorders>
              <w:top w:val="nil"/>
              <w:left w:val="nil"/>
              <w:bottom w:val="single" w:color="auto" w:sz="4" w:space="0"/>
              <w:right w:val="single" w:color="auto" w:sz="4" w:space="0"/>
            </w:tcBorders>
            <w:vAlign w:val="bottom"/>
          </w:tcPr>
          <w:p w14:paraId="42735D36">
            <w:pPr>
              <w:widowControl/>
              <w:jc w:val="righ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60000</w:t>
            </w:r>
          </w:p>
        </w:tc>
      </w:tr>
      <w:tr w14:paraId="0B64A721">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301A5164">
            <w:pPr>
              <w:widowControl/>
              <w:jc w:val="left"/>
              <w:textAlignment w:val="center"/>
              <w:rPr>
                <w:rFonts w:ascii="方正仿宋_GBK" w:hAnsi="宋体" w:eastAsia="方正仿宋_GBK" w:cs="宋体"/>
                <w:kern w:val="0"/>
                <w:sz w:val="22"/>
              </w:rPr>
            </w:pPr>
            <w:r>
              <w:rPr>
                <w:rFonts w:ascii="方正仿宋_GBK" w:hAnsi="方正仿宋_GBK" w:eastAsia="方正仿宋_GBK" w:cs="方正仿宋_GBK"/>
                <w:color w:val="000000"/>
                <w:kern w:val="0"/>
                <w:sz w:val="22"/>
              </w:rPr>
              <w:t>国有土地收益基金收入</w:t>
            </w:r>
          </w:p>
        </w:tc>
        <w:tc>
          <w:tcPr>
            <w:tcW w:w="4305" w:type="dxa"/>
            <w:tcBorders>
              <w:top w:val="nil"/>
              <w:left w:val="nil"/>
              <w:bottom w:val="single" w:color="auto" w:sz="4" w:space="0"/>
              <w:right w:val="single" w:color="auto" w:sz="4" w:space="0"/>
            </w:tcBorders>
            <w:vAlign w:val="bottom"/>
          </w:tcPr>
          <w:p w14:paraId="1FBD3F6F">
            <w:pPr>
              <w:widowControl/>
              <w:jc w:val="right"/>
              <w:textAlignment w:val="center"/>
              <w:rPr>
                <w:rFonts w:ascii="Times New Roman" w:hAnsi="Times New Roman" w:cs="Times New Roman"/>
                <w:kern w:val="0"/>
                <w:sz w:val="22"/>
              </w:rPr>
            </w:pPr>
            <w:r>
              <w:rPr>
                <w:rFonts w:ascii="Times New Roman" w:hAnsi="Times New Roman" w:cs="Times New Roman"/>
                <w:color w:val="000000"/>
                <w:kern w:val="0"/>
                <w:sz w:val="22"/>
              </w:rPr>
              <w:t xml:space="preserve">616 </w:t>
            </w:r>
          </w:p>
        </w:tc>
      </w:tr>
      <w:tr w14:paraId="709B5025">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6512FCDE">
            <w:pPr>
              <w:widowControl/>
              <w:jc w:val="left"/>
              <w:textAlignment w:val="center"/>
              <w:rPr>
                <w:rFonts w:ascii="方正仿宋_GBK" w:hAnsi="宋体" w:eastAsia="方正仿宋_GBK" w:cs="宋体"/>
                <w:kern w:val="0"/>
                <w:sz w:val="22"/>
              </w:rPr>
            </w:pPr>
            <w:r>
              <w:rPr>
                <w:rFonts w:ascii="方正仿宋_GBK" w:hAnsi="方正仿宋_GBK" w:eastAsia="方正仿宋_GBK" w:cs="方正仿宋_GBK"/>
                <w:color w:val="000000"/>
                <w:kern w:val="0"/>
                <w:sz w:val="22"/>
              </w:rPr>
              <w:t>农业土地开发资金收入</w:t>
            </w:r>
          </w:p>
        </w:tc>
        <w:tc>
          <w:tcPr>
            <w:tcW w:w="4305" w:type="dxa"/>
            <w:tcBorders>
              <w:top w:val="nil"/>
              <w:left w:val="nil"/>
              <w:bottom w:val="single" w:color="auto" w:sz="4" w:space="0"/>
              <w:right w:val="single" w:color="auto" w:sz="4" w:space="0"/>
            </w:tcBorders>
            <w:vAlign w:val="bottom"/>
          </w:tcPr>
          <w:p w14:paraId="157DA363">
            <w:pPr>
              <w:widowControl/>
              <w:jc w:val="right"/>
              <w:textAlignment w:val="center"/>
              <w:rPr>
                <w:rFonts w:ascii="Times New Roman" w:hAnsi="Times New Roman" w:cs="Times New Roman"/>
                <w:kern w:val="0"/>
                <w:sz w:val="22"/>
              </w:rPr>
            </w:pPr>
            <w:r>
              <w:rPr>
                <w:rFonts w:ascii="Times New Roman" w:hAnsi="Times New Roman" w:cs="Times New Roman"/>
                <w:color w:val="000000"/>
                <w:kern w:val="0"/>
                <w:sz w:val="22"/>
              </w:rPr>
              <w:t>47</w:t>
            </w:r>
          </w:p>
        </w:tc>
      </w:tr>
      <w:tr w14:paraId="244AF4C2">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76A9B8B5">
            <w:pPr>
              <w:widowControl/>
              <w:jc w:val="left"/>
              <w:textAlignment w:val="center"/>
              <w:rPr>
                <w:rFonts w:ascii="方正仿宋_GBK" w:hAnsi="宋体" w:eastAsia="方正仿宋_GBK" w:cs="宋体"/>
                <w:kern w:val="0"/>
                <w:sz w:val="22"/>
              </w:rPr>
            </w:pPr>
            <w:r>
              <w:rPr>
                <w:rFonts w:ascii="方正仿宋_GBK" w:hAnsi="方正仿宋_GBK" w:eastAsia="方正仿宋_GBK" w:cs="方正仿宋_GBK"/>
                <w:color w:val="000000"/>
                <w:kern w:val="0"/>
                <w:sz w:val="22"/>
              </w:rPr>
              <w:t>国有土地使用权出让收入</w:t>
            </w:r>
          </w:p>
        </w:tc>
        <w:tc>
          <w:tcPr>
            <w:tcW w:w="4305" w:type="dxa"/>
            <w:tcBorders>
              <w:top w:val="nil"/>
              <w:left w:val="nil"/>
              <w:bottom w:val="single" w:color="auto" w:sz="4" w:space="0"/>
              <w:right w:val="single" w:color="auto" w:sz="4" w:space="0"/>
            </w:tcBorders>
            <w:vAlign w:val="bottom"/>
          </w:tcPr>
          <w:p w14:paraId="4D9B4BFD">
            <w:pPr>
              <w:widowControl/>
              <w:jc w:val="right"/>
              <w:textAlignment w:val="center"/>
              <w:rPr>
                <w:rFonts w:ascii="Times New Roman" w:hAnsi="Times New Roman" w:cs="Times New Roman"/>
                <w:kern w:val="0"/>
                <w:sz w:val="22"/>
              </w:rPr>
            </w:pPr>
            <w:r>
              <w:rPr>
                <w:rFonts w:ascii="Times New Roman" w:hAnsi="Times New Roman" w:cs="Times New Roman"/>
                <w:color w:val="000000"/>
                <w:kern w:val="0"/>
                <w:sz w:val="22"/>
              </w:rPr>
              <w:t>57617</w:t>
            </w:r>
          </w:p>
        </w:tc>
      </w:tr>
      <w:tr w14:paraId="209292E8">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11761EC1">
            <w:pPr>
              <w:widowControl/>
              <w:jc w:val="left"/>
              <w:textAlignment w:val="center"/>
              <w:rPr>
                <w:rFonts w:ascii="方正仿宋_GBK" w:hAnsi="宋体" w:eastAsia="方正仿宋_GBK" w:cs="宋体"/>
                <w:kern w:val="0"/>
                <w:sz w:val="22"/>
              </w:rPr>
            </w:pPr>
            <w:r>
              <w:rPr>
                <w:rFonts w:ascii="方正仿宋_GBK" w:hAnsi="方正仿宋_GBK" w:eastAsia="方正仿宋_GBK" w:cs="方正仿宋_GBK"/>
                <w:color w:val="000000"/>
                <w:kern w:val="0"/>
                <w:sz w:val="22"/>
              </w:rPr>
              <w:t>彩票公益金收入</w:t>
            </w:r>
          </w:p>
        </w:tc>
        <w:tc>
          <w:tcPr>
            <w:tcW w:w="4305" w:type="dxa"/>
            <w:tcBorders>
              <w:top w:val="nil"/>
              <w:left w:val="nil"/>
              <w:bottom w:val="single" w:color="auto" w:sz="4" w:space="0"/>
              <w:right w:val="single" w:color="auto" w:sz="4" w:space="0"/>
            </w:tcBorders>
            <w:vAlign w:val="bottom"/>
          </w:tcPr>
          <w:p w14:paraId="68BBC2C7">
            <w:pPr>
              <w:widowControl/>
              <w:jc w:val="right"/>
              <w:textAlignment w:val="center"/>
              <w:rPr>
                <w:rFonts w:ascii="Times New Roman" w:hAnsi="Times New Roman" w:cs="Times New Roman"/>
                <w:kern w:val="0"/>
                <w:sz w:val="22"/>
              </w:rPr>
            </w:pPr>
            <w:r>
              <w:rPr>
                <w:rFonts w:ascii="Times New Roman" w:hAnsi="Times New Roman" w:cs="Times New Roman"/>
                <w:color w:val="000000"/>
                <w:kern w:val="0"/>
                <w:sz w:val="22"/>
              </w:rPr>
              <w:t>420</w:t>
            </w:r>
          </w:p>
        </w:tc>
      </w:tr>
      <w:tr w14:paraId="4261A4B9">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660D652C">
            <w:pPr>
              <w:widowControl/>
              <w:jc w:val="left"/>
              <w:textAlignment w:val="center"/>
              <w:rPr>
                <w:rFonts w:ascii="Times New Roman" w:hAnsi="Times New Roman" w:cs="Times New Roman"/>
                <w:kern w:val="0"/>
                <w:sz w:val="22"/>
              </w:rPr>
            </w:pPr>
            <w:r>
              <w:rPr>
                <w:rFonts w:ascii="Times New Roman" w:hAnsi="Times New Roman" w:cs="Times New Roman"/>
                <w:color w:val="000000"/>
                <w:kern w:val="0"/>
                <w:sz w:val="22"/>
              </w:rPr>
              <w:t>城市基础设施配套费收入</w:t>
            </w:r>
          </w:p>
        </w:tc>
        <w:tc>
          <w:tcPr>
            <w:tcW w:w="4305" w:type="dxa"/>
            <w:tcBorders>
              <w:top w:val="nil"/>
              <w:left w:val="nil"/>
              <w:bottom w:val="single" w:color="auto" w:sz="4" w:space="0"/>
              <w:right w:val="single" w:color="auto" w:sz="4" w:space="0"/>
            </w:tcBorders>
            <w:vAlign w:val="bottom"/>
          </w:tcPr>
          <w:p w14:paraId="4FAAB966">
            <w:pPr>
              <w:widowControl/>
              <w:jc w:val="right"/>
              <w:textAlignment w:val="center"/>
              <w:rPr>
                <w:rFonts w:ascii="Times New Roman" w:hAnsi="Times New Roman" w:cs="Times New Roman"/>
                <w:kern w:val="0"/>
                <w:sz w:val="22"/>
              </w:rPr>
            </w:pPr>
            <w:r>
              <w:rPr>
                <w:rFonts w:ascii="Times New Roman" w:hAnsi="Times New Roman" w:cs="Times New Roman"/>
                <w:color w:val="000000"/>
                <w:kern w:val="0"/>
                <w:sz w:val="22"/>
              </w:rPr>
              <w:t xml:space="preserve">1000 </w:t>
            </w:r>
          </w:p>
        </w:tc>
      </w:tr>
      <w:tr w14:paraId="099D7EFF">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single" w:color="auto" w:sz="4" w:space="0"/>
            </w:tcBorders>
            <w:vAlign w:val="center"/>
          </w:tcPr>
          <w:p w14:paraId="6CF45126">
            <w:pPr>
              <w:widowControl/>
              <w:jc w:val="lef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污水处理费收入</w:t>
            </w:r>
          </w:p>
        </w:tc>
        <w:tc>
          <w:tcPr>
            <w:tcW w:w="4305" w:type="dxa"/>
            <w:tcBorders>
              <w:top w:val="nil"/>
              <w:left w:val="nil"/>
              <w:bottom w:val="single" w:color="auto" w:sz="4" w:space="0"/>
              <w:right w:val="single" w:color="auto" w:sz="4" w:space="0"/>
            </w:tcBorders>
            <w:vAlign w:val="bottom"/>
          </w:tcPr>
          <w:p w14:paraId="6927367F">
            <w:pPr>
              <w:widowControl/>
              <w:jc w:val="righ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300</w:t>
            </w:r>
          </w:p>
        </w:tc>
      </w:tr>
      <w:tr w14:paraId="5854F706">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nil"/>
            </w:tcBorders>
            <w:vAlign w:val="center"/>
          </w:tcPr>
          <w:p w14:paraId="6A979B5A">
            <w:pPr>
              <w:widowControl/>
              <w:jc w:val="lef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其他政府性基金收入</w:t>
            </w:r>
          </w:p>
        </w:tc>
        <w:tc>
          <w:tcPr>
            <w:tcW w:w="4305" w:type="dxa"/>
            <w:tcBorders>
              <w:top w:val="nil"/>
              <w:left w:val="single" w:color="auto" w:sz="4" w:space="0"/>
              <w:bottom w:val="single" w:color="auto" w:sz="4" w:space="0"/>
              <w:right w:val="single" w:color="auto" w:sz="4" w:space="0"/>
            </w:tcBorders>
            <w:vAlign w:val="bottom"/>
          </w:tcPr>
          <w:p w14:paraId="74E80290">
            <w:pPr>
              <w:widowControl/>
              <w:jc w:val="right"/>
              <w:textAlignment w:val="center"/>
              <w:rPr>
                <w:rFonts w:ascii="Times New Roman" w:hAnsi="Times New Roman" w:cs="Times New Roman"/>
                <w:color w:val="000000"/>
                <w:kern w:val="0"/>
                <w:sz w:val="22"/>
              </w:rPr>
            </w:pPr>
          </w:p>
        </w:tc>
      </w:tr>
      <w:tr w14:paraId="7D050399">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nil"/>
            </w:tcBorders>
            <w:vAlign w:val="center"/>
          </w:tcPr>
          <w:p w14:paraId="5F277D69">
            <w:pPr>
              <w:widowControl/>
              <w:jc w:val="lef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二、上级补助收入</w:t>
            </w:r>
          </w:p>
        </w:tc>
        <w:tc>
          <w:tcPr>
            <w:tcW w:w="4305" w:type="dxa"/>
            <w:tcBorders>
              <w:top w:val="nil"/>
              <w:left w:val="single" w:color="auto" w:sz="4" w:space="0"/>
              <w:bottom w:val="single" w:color="auto" w:sz="4" w:space="0"/>
              <w:right w:val="single" w:color="auto" w:sz="4" w:space="0"/>
            </w:tcBorders>
            <w:vAlign w:val="bottom"/>
          </w:tcPr>
          <w:p w14:paraId="38EDA76A">
            <w:pPr>
              <w:widowControl/>
              <w:jc w:val="righ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1668</w:t>
            </w:r>
          </w:p>
        </w:tc>
      </w:tr>
      <w:tr w14:paraId="7870E6C2">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nil"/>
            </w:tcBorders>
            <w:vAlign w:val="center"/>
          </w:tcPr>
          <w:p w14:paraId="262E32C2">
            <w:pPr>
              <w:widowControl/>
              <w:jc w:val="lef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三、上年结转</w:t>
            </w:r>
          </w:p>
        </w:tc>
        <w:tc>
          <w:tcPr>
            <w:tcW w:w="4305" w:type="dxa"/>
            <w:tcBorders>
              <w:top w:val="nil"/>
              <w:left w:val="single" w:color="auto" w:sz="4" w:space="0"/>
              <w:bottom w:val="single" w:color="auto" w:sz="4" w:space="0"/>
              <w:right w:val="single" w:color="auto" w:sz="4" w:space="0"/>
            </w:tcBorders>
            <w:vAlign w:val="bottom"/>
          </w:tcPr>
          <w:p w14:paraId="46C4C4BD">
            <w:pPr>
              <w:widowControl/>
              <w:jc w:val="right"/>
              <w:textAlignment w:val="center"/>
              <w:rPr>
                <w:rFonts w:ascii="Times New Roman" w:hAnsi="Times New Roman" w:cs="Times New Roman"/>
                <w:color w:val="000000"/>
                <w:kern w:val="0"/>
                <w:sz w:val="22"/>
              </w:rPr>
            </w:pPr>
            <w:r>
              <w:rPr>
                <w:rFonts w:ascii="Times New Roman" w:hAnsi="Times New Roman" w:cs="Times New Roman"/>
                <w:color w:val="000000"/>
                <w:kern w:val="0"/>
                <w:sz w:val="22"/>
              </w:rPr>
              <w:t>65688</w:t>
            </w:r>
          </w:p>
        </w:tc>
      </w:tr>
      <w:tr w14:paraId="73BC1BAC">
        <w:tblPrEx>
          <w:tblCellMar>
            <w:top w:w="0" w:type="dxa"/>
            <w:left w:w="108" w:type="dxa"/>
            <w:bottom w:w="0" w:type="dxa"/>
            <w:right w:w="108" w:type="dxa"/>
          </w:tblCellMar>
        </w:tblPrEx>
        <w:trPr>
          <w:trHeight w:val="646" w:hRule="atLeast"/>
        </w:trPr>
        <w:tc>
          <w:tcPr>
            <w:tcW w:w="4845" w:type="dxa"/>
            <w:gridSpan w:val="2"/>
            <w:tcBorders>
              <w:top w:val="nil"/>
              <w:left w:val="single" w:color="auto" w:sz="4" w:space="0"/>
              <w:bottom w:val="single" w:color="auto" w:sz="4" w:space="0"/>
              <w:right w:val="nil"/>
            </w:tcBorders>
            <w:vAlign w:val="center"/>
          </w:tcPr>
          <w:p w14:paraId="0827DA50">
            <w:pPr>
              <w:widowControl/>
              <w:jc w:val="center"/>
              <w:rPr>
                <w:rFonts w:ascii="Times New Roman" w:hAnsi="Times New Roman" w:cs="Times New Roman"/>
                <w:b/>
                <w:bCs/>
                <w:kern w:val="0"/>
                <w:sz w:val="22"/>
              </w:rPr>
            </w:pPr>
            <w:r>
              <w:rPr>
                <w:rFonts w:ascii="方正仿宋_GBK" w:hAnsi="Times New Roman" w:eastAsia="方正仿宋_GBK" w:cs="Times New Roman"/>
                <w:b/>
                <w:bCs/>
                <w:kern w:val="0"/>
                <w:sz w:val="22"/>
              </w:rPr>
              <w:t>合计</w:t>
            </w:r>
          </w:p>
        </w:tc>
        <w:tc>
          <w:tcPr>
            <w:tcW w:w="4305" w:type="dxa"/>
            <w:tcBorders>
              <w:top w:val="nil"/>
              <w:left w:val="single" w:color="auto" w:sz="4" w:space="0"/>
              <w:bottom w:val="single" w:color="auto" w:sz="4" w:space="0"/>
              <w:right w:val="single" w:color="auto" w:sz="4" w:space="0"/>
            </w:tcBorders>
            <w:vAlign w:val="bottom"/>
          </w:tcPr>
          <w:p w14:paraId="36C53448">
            <w:pPr>
              <w:widowControl/>
              <w:jc w:val="right"/>
              <w:rPr>
                <w:rFonts w:ascii="Times New Roman" w:hAnsi="Times New Roman" w:cs="Times New Roman"/>
                <w:b/>
                <w:bCs/>
                <w:kern w:val="0"/>
                <w:sz w:val="22"/>
              </w:rPr>
            </w:pPr>
            <w:r>
              <w:rPr>
                <w:rFonts w:ascii="Times New Roman" w:hAnsi="Times New Roman" w:cs="Times New Roman"/>
                <w:b/>
                <w:bCs/>
                <w:kern w:val="0"/>
                <w:sz w:val="22"/>
              </w:rPr>
              <w:t>127356</w:t>
            </w:r>
          </w:p>
        </w:tc>
      </w:tr>
    </w:tbl>
    <w:p w14:paraId="063C9AAD">
      <w:pPr>
        <w:widowControl/>
        <w:jc w:val="left"/>
        <w:textAlignment w:val="center"/>
        <w:rPr>
          <w:rFonts w:hint="eastAsia" w:ascii="黑体" w:hAnsi="宋体" w:eastAsia="黑体" w:cs="Times New Roman"/>
          <w:kern w:val="0"/>
          <w:sz w:val="22"/>
          <w:szCs w:val="22"/>
        </w:rPr>
      </w:pPr>
    </w:p>
    <w:p w14:paraId="190A2C9A">
      <w:pPr>
        <w:widowControl/>
        <w:jc w:val="left"/>
        <w:textAlignment w:val="center"/>
        <w:rPr>
          <w:rFonts w:hint="eastAsia" w:ascii="黑体" w:hAnsi="宋体" w:eastAsia="黑体" w:cs="Times New Roman"/>
          <w:kern w:val="0"/>
          <w:sz w:val="22"/>
          <w:szCs w:val="22"/>
        </w:rPr>
      </w:pPr>
    </w:p>
    <w:p w14:paraId="594B2F22">
      <w:pPr>
        <w:widowControl/>
        <w:jc w:val="left"/>
        <w:textAlignment w:val="center"/>
        <w:rPr>
          <w:rFonts w:hint="eastAsia" w:ascii="黑体" w:hAnsi="宋体" w:eastAsia="黑体" w:cs="Times New Roman"/>
          <w:kern w:val="0"/>
          <w:sz w:val="22"/>
          <w:szCs w:val="22"/>
        </w:rPr>
      </w:pPr>
    </w:p>
    <w:p w14:paraId="3B7D4739">
      <w:pPr>
        <w:widowControl/>
        <w:jc w:val="left"/>
        <w:textAlignment w:val="center"/>
        <w:rPr>
          <w:rFonts w:hint="eastAsia" w:ascii="黑体" w:hAnsi="宋体" w:eastAsia="黑体" w:cs="Times New Roman"/>
          <w:kern w:val="0"/>
          <w:sz w:val="22"/>
          <w:szCs w:val="22"/>
        </w:rPr>
      </w:pPr>
    </w:p>
    <w:p w14:paraId="38EA8C66">
      <w:pPr>
        <w:widowControl/>
        <w:jc w:val="left"/>
        <w:textAlignment w:val="center"/>
        <w:rPr>
          <w:rFonts w:hint="eastAsia" w:ascii="黑体" w:hAnsi="宋体" w:eastAsia="黑体" w:cs="Times New Roman"/>
          <w:kern w:val="0"/>
          <w:sz w:val="22"/>
          <w:szCs w:val="22"/>
        </w:rPr>
      </w:pPr>
    </w:p>
    <w:p w14:paraId="26FFFA40">
      <w:pPr>
        <w:widowControl/>
        <w:jc w:val="left"/>
        <w:textAlignment w:val="center"/>
        <w:rPr>
          <w:rFonts w:hint="eastAsia" w:ascii="黑体" w:hAnsi="宋体" w:eastAsia="黑体" w:cs="Times New Roman"/>
          <w:kern w:val="0"/>
          <w:sz w:val="22"/>
          <w:szCs w:val="22"/>
        </w:rPr>
      </w:pPr>
    </w:p>
    <w:p w14:paraId="3C5ADBEC">
      <w:pPr>
        <w:widowControl/>
        <w:jc w:val="left"/>
        <w:textAlignment w:val="center"/>
        <w:rPr>
          <w:rFonts w:hint="eastAsia" w:ascii="黑体" w:hAnsi="宋体" w:eastAsia="黑体" w:cs="Times New Roman"/>
          <w:kern w:val="0"/>
          <w:sz w:val="22"/>
          <w:szCs w:val="22"/>
        </w:rPr>
      </w:pPr>
    </w:p>
    <w:p w14:paraId="6A1FDBF7">
      <w:pPr>
        <w:widowControl/>
        <w:jc w:val="left"/>
        <w:textAlignment w:val="center"/>
        <w:rPr>
          <w:rFonts w:hint="eastAsia" w:ascii="黑体" w:hAnsi="宋体" w:eastAsia="黑体" w:cs="Times New Roman"/>
          <w:kern w:val="0"/>
          <w:sz w:val="22"/>
          <w:szCs w:val="22"/>
        </w:rPr>
      </w:pPr>
    </w:p>
    <w:p w14:paraId="44D2C0D0">
      <w:pPr>
        <w:widowControl/>
        <w:jc w:val="left"/>
        <w:textAlignment w:val="center"/>
        <w:rPr>
          <w:rFonts w:hint="eastAsia" w:ascii="黑体" w:hAnsi="宋体" w:eastAsia="黑体" w:cs="Times New Roman"/>
          <w:kern w:val="0"/>
          <w:sz w:val="22"/>
          <w:szCs w:val="22"/>
        </w:rPr>
      </w:pPr>
    </w:p>
    <w:p w14:paraId="52EB4556">
      <w:pPr>
        <w:widowControl/>
        <w:jc w:val="left"/>
        <w:textAlignment w:val="center"/>
        <w:rPr>
          <w:rFonts w:hint="eastAsia" w:ascii="黑体" w:hAnsi="宋体" w:eastAsia="黑体" w:cs="Times New Roman"/>
          <w:kern w:val="0"/>
          <w:sz w:val="22"/>
          <w:szCs w:val="22"/>
        </w:rPr>
      </w:pPr>
    </w:p>
    <w:p w14:paraId="1004E960">
      <w:pPr>
        <w:widowControl/>
        <w:jc w:val="left"/>
        <w:textAlignment w:val="center"/>
        <w:rPr>
          <w:rFonts w:hint="eastAsia" w:ascii="黑体" w:hAnsi="宋体" w:eastAsia="黑体" w:cs="Times New Roman"/>
          <w:kern w:val="0"/>
          <w:sz w:val="22"/>
          <w:szCs w:val="22"/>
        </w:rPr>
      </w:pPr>
    </w:p>
    <w:p w14:paraId="5A85BF26">
      <w:pPr>
        <w:widowControl/>
        <w:jc w:val="left"/>
        <w:textAlignment w:val="center"/>
        <w:rPr>
          <w:rFonts w:hint="eastAsia" w:ascii="黑体" w:hAnsi="宋体" w:eastAsia="黑体" w:cs="Times New Roman"/>
          <w:kern w:val="0"/>
          <w:sz w:val="22"/>
          <w:szCs w:val="22"/>
        </w:rPr>
      </w:pPr>
    </w:p>
    <w:p w14:paraId="131D95B8">
      <w:pPr>
        <w:widowControl/>
        <w:jc w:val="left"/>
        <w:textAlignment w:val="center"/>
        <w:rPr>
          <w:rFonts w:hint="eastAsia" w:ascii="黑体" w:hAnsi="宋体" w:eastAsia="黑体" w:cs="Times New Roman"/>
          <w:kern w:val="0"/>
          <w:sz w:val="22"/>
          <w:szCs w:val="22"/>
        </w:rPr>
      </w:pPr>
    </w:p>
    <w:p w14:paraId="3493737B">
      <w:pPr>
        <w:widowControl/>
        <w:jc w:val="left"/>
        <w:textAlignment w:val="center"/>
        <w:rPr>
          <w:rFonts w:hint="eastAsia" w:ascii="黑体" w:hAnsi="宋体" w:eastAsia="黑体" w:cs="Times New Roman"/>
          <w:kern w:val="0"/>
          <w:sz w:val="22"/>
          <w:szCs w:val="22"/>
        </w:rPr>
      </w:pPr>
    </w:p>
    <w:p w14:paraId="37C9E73E">
      <w:pPr>
        <w:widowControl/>
        <w:jc w:val="left"/>
        <w:textAlignment w:val="center"/>
        <w:rPr>
          <w:rFonts w:hint="eastAsia" w:ascii="黑体" w:hAnsi="宋体" w:eastAsia="黑体" w:cs="Times New Roman"/>
          <w:kern w:val="0"/>
          <w:sz w:val="22"/>
          <w:szCs w:val="22"/>
        </w:rPr>
      </w:pPr>
    </w:p>
    <w:tbl>
      <w:tblPr>
        <w:tblStyle w:val="26"/>
        <w:tblW w:w="0" w:type="auto"/>
        <w:tblInd w:w="93" w:type="dxa"/>
        <w:tblLayout w:type="fixed"/>
        <w:tblCellMar>
          <w:top w:w="0" w:type="dxa"/>
          <w:left w:w="108" w:type="dxa"/>
          <w:bottom w:w="0" w:type="dxa"/>
          <w:right w:w="108" w:type="dxa"/>
        </w:tblCellMar>
      </w:tblPr>
      <w:tblGrid>
        <w:gridCol w:w="3360"/>
        <w:gridCol w:w="1485"/>
        <w:gridCol w:w="4305"/>
      </w:tblGrid>
      <w:tr w14:paraId="259C0592">
        <w:tblPrEx>
          <w:tblCellMar>
            <w:top w:w="0" w:type="dxa"/>
            <w:left w:w="108" w:type="dxa"/>
            <w:bottom w:w="0" w:type="dxa"/>
            <w:right w:w="108" w:type="dxa"/>
          </w:tblCellMar>
        </w:tblPrEx>
        <w:trPr>
          <w:trHeight w:val="585" w:hRule="atLeast"/>
        </w:trPr>
        <w:tc>
          <w:tcPr>
            <w:tcW w:w="3360" w:type="dxa"/>
            <w:tcBorders>
              <w:top w:val="nil"/>
              <w:left w:val="nil"/>
              <w:bottom w:val="nil"/>
              <w:right w:val="nil"/>
            </w:tcBorders>
            <w:vAlign w:val="center"/>
          </w:tcPr>
          <w:p w14:paraId="118DD5C9">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10</w:t>
            </w:r>
          </w:p>
        </w:tc>
        <w:tc>
          <w:tcPr>
            <w:tcW w:w="5790" w:type="dxa"/>
            <w:gridSpan w:val="2"/>
            <w:tcBorders>
              <w:top w:val="nil"/>
              <w:left w:val="nil"/>
              <w:bottom w:val="nil"/>
              <w:right w:val="nil"/>
            </w:tcBorders>
          </w:tcPr>
          <w:p w14:paraId="1DF15866">
            <w:pPr>
              <w:widowControl/>
              <w:jc w:val="left"/>
              <w:rPr>
                <w:rFonts w:ascii="Times New Roman" w:hAnsi="Times New Roman" w:cs="Times New Roman"/>
                <w:kern w:val="0"/>
                <w:sz w:val="22"/>
              </w:rPr>
            </w:pPr>
          </w:p>
        </w:tc>
      </w:tr>
      <w:tr w14:paraId="2DF13049">
        <w:tblPrEx>
          <w:tblCellMar>
            <w:top w:w="0" w:type="dxa"/>
            <w:left w:w="108" w:type="dxa"/>
            <w:bottom w:w="0" w:type="dxa"/>
            <w:right w:w="108" w:type="dxa"/>
          </w:tblCellMar>
        </w:tblPrEx>
        <w:trPr>
          <w:trHeight w:val="570" w:hRule="atLeast"/>
        </w:trPr>
        <w:tc>
          <w:tcPr>
            <w:tcW w:w="9150" w:type="dxa"/>
            <w:gridSpan w:val="3"/>
            <w:tcBorders>
              <w:top w:val="nil"/>
              <w:left w:val="nil"/>
              <w:bottom w:val="nil"/>
              <w:right w:val="nil"/>
            </w:tcBorders>
          </w:tcPr>
          <w:p w14:paraId="12BA5E33">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政府性基金预算支出表</w:t>
            </w:r>
          </w:p>
        </w:tc>
      </w:tr>
      <w:tr w14:paraId="2CB6195A">
        <w:tblPrEx>
          <w:tblCellMar>
            <w:top w:w="0" w:type="dxa"/>
            <w:left w:w="108" w:type="dxa"/>
            <w:bottom w:w="0" w:type="dxa"/>
            <w:right w:w="108" w:type="dxa"/>
          </w:tblCellMar>
        </w:tblPrEx>
        <w:trPr>
          <w:trHeight w:val="435" w:hRule="atLeast"/>
        </w:trPr>
        <w:tc>
          <w:tcPr>
            <w:tcW w:w="4845" w:type="dxa"/>
            <w:gridSpan w:val="2"/>
            <w:tcBorders>
              <w:top w:val="nil"/>
              <w:left w:val="nil"/>
              <w:bottom w:val="nil"/>
              <w:right w:val="nil"/>
            </w:tcBorders>
          </w:tcPr>
          <w:p w14:paraId="5F20469E">
            <w:pPr>
              <w:widowControl/>
              <w:jc w:val="left"/>
              <w:rPr>
                <w:rFonts w:ascii="Times New Roman" w:hAnsi="Times New Roman" w:cs="Times New Roman"/>
                <w:kern w:val="0"/>
                <w:sz w:val="22"/>
              </w:rPr>
            </w:pPr>
          </w:p>
        </w:tc>
        <w:tc>
          <w:tcPr>
            <w:tcW w:w="4305" w:type="dxa"/>
            <w:tcBorders>
              <w:top w:val="nil"/>
              <w:left w:val="nil"/>
              <w:bottom w:val="nil"/>
              <w:right w:val="nil"/>
            </w:tcBorders>
            <w:vAlign w:val="center"/>
          </w:tcPr>
          <w:p w14:paraId="31828DA8">
            <w:pPr>
              <w:widowControl/>
              <w:jc w:val="right"/>
              <w:rPr>
                <w:rFonts w:ascii="Times New Roman" w:hAnsi="Times New Roman" w:cs="Times New Roman"/>
                <w:kern w:val="0"/>
                <w:sz w:val="22"/>
              </w:rPr>
            </w:pPr>
            <w:r>
              <w:rPr>
                <w:rFonts w:ascii="方正仿宋_GBK" w:hAnsi="Times New Roman" w:eastAsia="方正仿宋_GBK" w:cs="Times New Roman"/>
                <w:kern w:val="0"/>
                <w:sz w:val="22"/>
              </w:rPr>
              <w:t>单位：万元</w:t>
            </w:r>
          </w:p>
        </w:tc>
      </w:tr>
      <w:tr w14:paraId="7AF41BCF">
        <w:tblPrEx>
          <w:tblCellMar>
            <w:top w:w="0" w:type="dxa"/>
            <w:left w:w="108" w:type="dxa"/>
            <w:bottom w:w="0" w:type="dxa"/>
            <w:right w:w="108" w:type="dxa"/>
          </w:tblCellMar>
        </w:tblPrEx>
        <w:trPr>
          <w:trHeight w:val="780" w:hRule="atLeast"/>
        </w:trPr>
        <w:tc>
          <w:tcPr>
            <w:tcW w:w="4845" w:type="dxa"/>
            <w:gridSpan w:val="2"/>
            <w:tcBorders>
              <w:top w:val="single" w:color="auto" w:sz="4" w:space="0"/>
              <w:left w:val="single" w:color="auto" w:sz="4" w:space="0"/>
              <w:bottom w:val="single" w:color="auto" w:sz="4" w:space="0"/>
              <w:right w:val="single" w:color="auto" w:sz="4" w:space="0"/>
            </w:tcBorders>
            <w:vAlign w:val="center"/>
          </w:tcPr>
          <w:p w14:paraId="66738687">
            <w:pPr>
              <w:widowControl/>
              <w:jc w:val="center"/>
              <w:rPr>
                <w:rFonts w:ascii="方正书宋_GBK" w:hAnsi="宋体" w:eastAsia="方正书宋_GBK" w:cs="宋体"/>
                <w:b/>
                <w:bCs/>
                <w:kern w:val="0"/>
                <w:sz w:val="22"/>
              </w:rPr>
            </w:pPr>
            <w:r>
              <w:rPr>
                <w:rFonts w:ascii="方正书宋_GBK" w:hAnsi="宋体" w:eastAsia="方正书宋_GBK" w:cs="宋体"/>
                <w:b/>
                <w:bCs/>
                <w:kern w:val="0"/>
                <w:sz w:val="22"/>
              </w:rPr>
              <w:t>项目</w:t>
            </w:r>
          </w:p>
        </w:tc>
        <w:tc>
          <w:tcPr>
            <w:tcW w:w="4305" w:type="dxa"/>
            <w:tcBorders>
              <w:top w:val="single" w:color="auto" w:sz="4" w:space="0"/>
              <w:left w:val="nil"/>
              <w:bottom w:val="single" w:color="auto" w:sz="4" w:space="0"/>
              <w:right w:val="single" w:color="auto" w:sz="4" w:space="0"/>
            </w:tcBorders>
            <w:vAlign w:val="center"/>
          </w:tcPr>
          <w:p w14:paraId="5E3228D6">
            <w:pPr>
              <w:widowControl/>
              <w:jc w:val="center"/>
              <w:rPr>
                <w:rFonts w:ascii="Times New Roman" w:hAnsi="Times New Roman" w:cs="Times New Roman"/>
                <w:b/>
                <w:bCs/>
                <w:kern w:val="0"/>
                <w:sz w:val="22"/>
              </w:rPr>
            </w:pPr>
            <w:r>
              <w:rPr>
                <w:rFonts w:ascii="方正书宋_GBK" w:hAnsi="Times New Roman" w:eastAsia="方正书宋_GBK" w:cs="Times New Roman"/>
                <w:b/>
                <w:bCs/>
                <w:kern w:val="0"/>
                <w:sz w:val="22"/>
              </w:rPr>
              <w:t>预算数</w:t>
            </w:r>
          </w:p>
        </w:tc>
      </w:tr>
      <w:tr w14:paraId="69EBF560">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6ACD62A2">
            <w:pPr>
              <w:widowControl/>
              <w:jc w:val="left"/>
              <w:textAlignment w:val="center"/>
              <w:rPr>
                <w:rFonts w:ascii="方正仿宋_GBK" w:hAnsi="宋体" w:eastAsia="方正仿宋_GBK" w:cs="宋体"/>
                <w:b/>
                <w:bCs/>
                <w:kern w:val="0"/>
                <w:sz w:val="22"/>
              </w:rPr>
            </w:pPr>
            <w:r>
              <w:rPr>
                <w:rFonts w:ascii="方正仿宋_GBK" w:hAnsi="方正仿宋_GBK" w:eastAsia="方正仿宋_GBK" w:cs="方正仿宋_GBK"/>
                <w:b/>
                <w:color w:val="000000"/>
                <w:kern w:val="0"/>
                <w:sz w:val="22"/>
              </w:rPr>
              <w:t>一、本级支出</w:t>
            </w:r>
          </w:p>
        </w:tc>
        <w:tc>
          <w:tcPr>
            <w:tcW w:w="4305" w:type="dxa"/>
            <w:tcBorders>
              <w:top w:val="nil"/>
              <w:left w:val="nil"/>
              <w:bottom w:val="single" w:color="auto" w:sz="4" w:space="0"/>
              <w:right w:val="single" w:color="auto" w:sz="4" w:space="0"/>
            </w:tcBorders>
            <w:vAlign w:val="bottom"/>
          </w:tcPr>
          <w:p w14:paraId="6A8BB936">
            <w:pPr>
              <w:widowControl/>
              <w:jc w:val="right"/>
              <w:textAlignment w:val="center"/>
              <w:rPr>
                <w:rFonts w:ascii="Times New Roman" w:hAnsi="Times New Roman" w:cs="Times New Roman"/>
                <w:b/>
                <w:kern w:val="0"/>
                <w:sz w:val="22"/>
              </w:rPr>
            </w:pPr>
            <w:r>
              <w:rPr>
                <w:rFonts w:ascii="Times New Roman" w:hAnsi="Times New Roman" w:cs="Times New Roman"/>
                <w:b/>
                <w:kern w:val="0"/>
                <w:sz w:val="22"/>
              </w:rPr>
              <w:t>88274</w:t>
            </w:r>
          </w:p>
        </w:tc>
      </w:tr>
      <w:tr w14:paraId="6A94ADCC">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6B540731">
            <w:pPr>
              <w:widowControl/>
              <w:ind w:firstLine="220" w:firstLineChars="100"/>
              <w:jc w:val="left"/>
              <w:textAlignment w:val="center"/>
              <w:rPr>
                <w:rFonts w:ascii="方正仿宋_GBK" w:hAnsi="宋体" w:eastAsia="方正仿宋_GBK" w:cs="宋体"/>
                <w:kern w:val="0"/>
                <w:sz w:val="22"/>
              </w:rPr>
            </w:pPr>
            <w:r>
              <w:rPr>
                <w:rFonts w:ascii="方正仿宋_GBK" w:hAnsi="方正仿宋_GBK" w:eastAsia="方正仿宋_GBK" w:cs="方正仿宋_GBK"/>
                <w:color w:val="000000"/>
                <w:kern w:val="0"/>
                <w:sz w:val="22"/>
              </w:rPr>
              <w:t>城乡社区支出</w:t>
            </w:r>
          </w:p>
        </w:tc>
        <w:tc>
          <w:tcPr>
            <w:tcW w:w="4305" w:type="dxa"/>
            <w:tcBorders>
              <w:top w:val="nil"/>
              <w:left w:val="nil"/>
              <w:bottom w:val="single" w:color="auto" w:sz="4" w:space="0"/>
              <w:right w:val="single" w:color="auto" w:sz="4" w:space="0"/>
            </w:tcBorders>
            <w:vAlign w:val="bottom"/>
          </w:tcPr>
          <w:p w14:paraId="18CD2096">
            <w:pPr>
              <w:widowControl/>
              <w:jc w:val="right"/>
              <w:textAlignment w:val="center"/>
              <w:rPr>
                <w:rFonts w:ascii="Times New Roman" w:hAnsi="Times New Roman" w:cs="Times New Roman"/>
                <w:kern w:val="0"/>
                <w:sz w:val="22"/>
              </w:rPr>
            </w:pPr>
            <w:r>
              <w:rPr>
                <w:rFonts w:ascii="Times New Roman" w:hAnsi="Times New Roman" w:cs="Times New Roman"/>
                <w:kern w:val="0"/>
                <w:sz w:val="22"/>
              </w:rPr>
              <w:t>10624</w:t>
            </w:r>
          </w:p>
        </w:tc>
      </w:tr>
      <w:tr w14:paraId="17755680">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061DBC6C">
            <w:pPr>
              <w:widowControl/>
              <w:ind w:firstLine="220" w:firstLineChars="100"/>
              <w:jc w:val="left"/>
              <w:textAlignment w:val="center"/>
              <w:rPr>
                <w:rFonts w:ascii="方正仿宋_GBK" w:hAnsi="宋体" w:eastAsia="方正仿宋_GBK" w:cs="宋体"/>
                <w:kern w:val="0"/>
                <w:sz w:val="22"/>
              </w:rPr>
            </w:pPr>
            <w:r>
              <w:rPr>
                <w:rFonts w:ascii="方正仿宋_GBK" w:hAnsi="方正仿宋_GBK" w:eastAsia="方正仿宋_GBK" w:cs="方正仿宋_GBK"/>
                <w:color w:val="000000"/>
                <w:kern w:val="0"/>
                <w:sz w:val="22"/>
              </w:rPr>
              <w:t>农林水支出</w:t>
            </w:r>
          </w:p>
        </w:tc>
        <w:tc>
          <w:tcPr>
            <w:tcW w:w="4305" w:type="dxa"/>
            <w:tcBorders>
              <w:top w:val="nil"/>
              <w:left w:val="nil"/>
              <w:bottom w:val="single" w:color="auto" w:sz="4" w:space="0"/>
              <w:right w:val="single" w:color="auto" w:sz="4" w:space="0"/>
            </w:tcBorders>
            <w:vAlign w:val="bottom"/>
          </w:tcPr>
          <w:p w14:paraId="243B2FD1">
            <w:pPr>
              <w:widowControl/>
              <w:jc w:val="right"/>
              <w:textAlignment w:val="center"/>
              <w:rPr>
                <w:rFonts w:ascii="Times New Roman" w:hAnsi="Times New Roman" w:cs="Times New Roman"/>
                <w:kern w:val="0"/>
                <w:sz w:val="22"/>
              </w:rPr>
            </w:pPr>
            <w:r>
              <w:rPr>
                <w:rFonts w:ascii="Times New Roman" w:hAnsi="Times New Roman" w:cs="Times New Roman"/>
                <w:kern w:val="0"/>
                <w:sz w:val="22"/>
              </w:rPr>
              <w:t>3285</w:t>
            </w:r>
          </w:p>
        </w:tc>
      </w:tr>
      <w:tr w14:paraId="0AE932FE">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7BCF3D26">
            <w:pPr>
              <w:widowControl/>
              <w:ind w:firstLine="220" w:firstLineChars="100"/>
              <w:jc w:val="left"/>
              <w:textAlignment w:val="center"/>
              <w:rPr>
                <w:rFonts w:ascii="方正仿宋_GBK" w:hAnsi="方正仿宋_GBK" w:eastAsia="方正仿宋_GBK" w:cs="方正仿宋_GBK"/>
                <w:color w:val="000000"/>
                <w:kern w:val="0"/>
                <w:sz w:val="22"/>
              </w:rPr>
            </w:pPr>
            <w:r>
              <w:rPr>
                <w:rFonts w:ascii="方正仿宋_GBK" w:hAnsi="方正仿宋_GBK" w:eastAsia="方正仿宋_GBK" w:cs="方正仿宋_GBK"/>
                <w:color w:val="000000"/>
                <w:kern w:val="0"/>
                <w:sz w:val="22"/>
              </w:rPr>
              <w:t>灾害防治及应急管理支出</w:t>
            </w:r>
          </w:p>
        </w:tc>
        <w:tc>
          <w:tcPr>
            <w:tcW w:w="4305" w:type="dxa"/>
            <w:tcBorders>
              <w:top w:val="nil"/>
              <w:left w:val="nil"/>
              <w:bottom w:val="single" w:color="auto" w:sz="4" w:space="0"/>
              <w:right w:val="single" w:color="auto" w:sz="4" w:space="0"/>
            </w:tcBorders>
            <w:vAlign w:val="bottom"/>
          </w:tcPr>
          <w:p w14:paraId="026CDAC5">
            <w:pPr>
              <w:widowControl/>
              <w:jc w:val="right"/>
              <w:textAlignment w:val="center"/>
              <w:rPr>
                <w:rFonts w:ascii="Times New Roman" w:hAnsi="Times New Roman" w:cs="Times New Roman"/>
                <w:kern w:val="0"/>
                <w:sz w:val="22"/>
              </w:rPr>
            </w:pPr>
            <w:r>
              <w:rPr>
                <w:rFonts w:ascii="Times New Roman" w:hAnsi="Times New Roman" w:cs="Times New Roman"/>
                <w:kern w:val="0"/>
                <w:sz w:val="22"/>
              </w:rPr>
              <w:t>32973</w:t>
            </w:r>
          </w:p>
        </w:tc>
      </w:tr>
      <w:tr w14:paraId="595FB3B7">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3E65ADFD">
            <w:pPr>
              <w:widowControl/>
              <w:ind w:firstLine="220" w:firstLineChars="100"/>
              <w:jc w:val="left"/>
              <w:textAlignment w:val="center"/>
              <w:rPr>
                <w:rFonts w:ascii="方正仿宋_GBK" w:hAnsi="方正仿宋_GBK" w:eastAsia="方正仿宋_GBK" w:cs="方正仿宋_GBK"/>
                <w:color w:val="000000"/>
                <w:kern w:val="0"/>
                <w:sz w:val="22"/>
              </w:rPr>
            </w:pPr>
            <w:r>
              <w:rPr>
                <w:rFonts w:ascii="方正仿宋_GBK" w:hAnsi="方正仿宋_GBK" w:eastAsia="方正仿宋_GBK" w:cs="方正仿宋_GBK"/>
                <w:color w:val="000000"/>
                <w:kern w:val="0"/>
                <w:sz w:val="22"/>
              </w:rPr>
              <w:t>其他支出</w:t>
            </w:r>
          </w:p>
        </w:tc>
        <w:tc>
          <w:tcPr>
            <w:tcW w:w="4305" w:type="dxa"/>
            <w:tcBorders>
              <w:top w:val="nil"/>
              <w:left w:val="nil"/>
              <w:bottom w:val="single" w:color="auto" w:sz="4" w:space="0"/>
              <w:right w:val="single" w:color="auto" w:sz="4" w:space="0"/>
            </w:tcBorders>
            <w:vAlign w:val="bottom"/>
          </w:tcPr>
          <w:p w14:paraId="351391C3">
            <w:pPr>
              <w:widowControl/>
              <w:jc w:val="right"/>
              <w:textAlignment w:val="center"/>
              <w:rPr>
                <w:rFonts w:ascii="Times New Roman" w:hAnsi="Times New Roman" w:cs="Times New Roman"/>
                <w:kern w:val="0"/>
                <w:sz w:val="22"/>
              </w:rPr>
            </w:pPr>
            <w:r>
              <w:rPr>
                <w:rFonts w:ascii="Times New Roman" w:hAnsi="Times New Roman" w:cs="Times New Roman"/>
                <w:kern w:val="0"/>
                <w:sz w:val="22"/>
              </w:rPr>
              <w:t>30692</w:t>
            </w:r>
          </w:p>
        </w:tc>
      </w:tr>
      <w:tr w14:paraId="1BD9C3CF">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5B9A5AD4">
            <w:pPr>
              <w:widowControl/>
              <w:ind w:firstLine="220" w:firstLineChars="100"/>
              <w:jc w:val="left"/>
              <w:textAlignment w:val="center"/>
              <w:rPr>
                <w:rFonts w:ascii="方正仿宋_GBK" w:hAnsi="方正仿宋_GBK" w:eastAsia="方正仿宋_GBK" w:cs="方正仿宋_GBK"/>
                <w:color w:val="000000"/>
                <w:kern w:val="0"/>
                <w:sz w:val="22"/>
              </w:rPr>
            </w:pPr>
            <w:r>
              <w:rPr>
                <w:rFonts w:ascii="方正仿宋_GBK" w:hAnsi="方正仿宋_GBK" w:eastAsia="方正仿宋_GBK" w:cs="方正仿宋_GBK"/>
                <w:color w:val="000000"/>
                <w:kern w:val="0"/>
                <w:sz w:val="22"/>
              </w:rPr>
              <w:t>债务付息支出</w:t>
            </w:r>
          </w:p>
        </w:tc>
        <w:tc>
          <w:tcPr>
            <w:tcW w:w="4305" w:type="dxa"/>
            <w:tcBorders>
              <w:top w:val="nil"/>
              <w:left w:val="nil"/>
              <w:bottom w:val="single" w:color="auto" w:sz="4" w:space="0"/>
              <w:right w:val="single" w:color="auto" w:sz="4" w:space="0"/>
            </w:tcBorders>
            <w:vAlign w:val="bottom"/>
          </w:tcPr>
          <w:p w14:paraId="25480751">
            <w:pPr>
              <w:widowControl/>
              <w:jc w:val="right"/>
              <w:textAlignment w:val="center"/>
              <w:rPr>
                <w:rFonts w:ascii="Times New Roman" w:hAnsi="Times New Roman" w:cs="Times New Roman"/>
                <w:kern w:val="0"/>
                <w:sz w:val="22"/>
              </w:rPr>
            </w:pPr>
            <w:r>
              <w:rPr>
                <w:rFonts w:ascii="Times New Roman" w:hAnsi="Times New Roman" w:cs="Times New Roman"/>
                <w:kern w:val="0"/>
                <w:sz w:val="22"/>
              </w:rPr>
              <w:t>10500</w:t>
            </w:r>
          </w:p>
        </w:tc>
      </w:tr>
      <w:tr w14:paraId="7016025C">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4595EB58">
            <w:pPr>
              <w:widowControl/>
              <w:ind w:firstLine="220" w:firstLineChars="100"/>
              <w:jc w:val="left"/>
              <w:textAlignment w:val="center"/>
              <w:rPr>
                <w:rFonts w:ascii="方正仿宋_GBK" w:hAnsi="方正仿宋_GBK" w:eastAsia="方正仿宋_GBK" w:cs="方正仿宋_GBK"/>
                <w:color w:val="000000"/>
                <w:kern w:val="0"/>
                <w:sz w:val="22"/>
              </w:rPr>
            </w:pPr>
            <w:r>
              <w:rPr>
                <w:rFonts w:ascii="方正仿宋_GBK" w:hAnsi="方正仿宋_GBK" w:eastAsia="方正仿宋_GBK" w:cs="方正仿宋_GBK"/>
                <w:color w:val="000000"/>
                <w:kern w:val="0"/>
                <w:sz w:val="22"/>
              </w:rPr>
              <w:t>债务发行费用支出</w:t>
            </w:r>
          </w:p>
        </w:tc>
        <w:tc>
          <w:tcPr>
            <w:tcW w:w="4305" w:type="dxa"/>
            <w:tcBorders>
              <w:top w:val="nil"/>
              <w:left w:val="nil"/>
              <w:bottom w:val="single" w:color="auto" w:sz="4" w:space="0"/>
              <w:right w:val="single" w:color="auto" w:sz="4" w:space="0"/>
            </w:tcBorders>
            <w:vAlign w:val="bottom"/>
          </w:tcPr>
          <w:p w14:paraId="7DEDAF8E">
            <w:pPr>
              <w:widowControl/>
              <w:jc w:val="right"/>
              <w:textAlignment w:val="center"/>
              <w:rPr>
                <w:rFonts w:ascii="Times New Roman" w:hAnsi="Times New Roman" w:cs="Times New Roman"/>
                <w:kern w:val="0"/>
                <w:sz w:val="22"/>
              </w:rPr>
            </w:pPr>
            <w:r>
              <w:rPr>
                <w:rFonts w:ascii="Times New Roman" w:hAnsi="Times New Roman" w:cs="Times New Roman"/>
                <w:kern w:val="0"/>
                <w:sz w:val="22"/>
              </w:rPr>
              <w:t>200</w:t>
            </w:r>
          </w:p>
        </w:tc>
      </w:tr>
      <w:tr w14:paraId="6D0A7399">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4790A45A">
            <w:pPr>
              <w:widowControl/>
              <w:jc w:val="left"/>
              <w:textAlignment w:val="center"/>
              <w:rPr>
                <w:rFonts w:ascii="方正仿宋_GBK" w:hAnsi="宋体" w:eastAsia="方正仿宋_GBK" w:cs="宋体"/>
                <w:kern w:val="0"/>
                <w:sz w:val="22"/>
              </w:rPr>
            </w:pPr>
            <w:r>
              <w:rPr>
                <w:rFonts w:ascii="方正仿宋_GBK" w:hAnsi="方正仿宋_GBK" w:eastAsia="方正仿宋_GBK" w:cs="方正仿宋_GBK"/>
                <w:b/>
                <w:color w:val="000000"/>
                <w:kern w:val="0"/>
                <w:sz w:val="22"/>
              </w:rPr>
              <w:t>二、债务还本支出</w:t>
            </w:r>
          </w:p>
        </w:tc>
        <w:tc>
          <w:tcPr>
            <w:tcW w:w="4305" w:type="dxa"/>
            <w:tcBorders>
              <w:top w:val="nil"/>
              <w:left w:val="nil"/>
              <w:bottom w:val="single" w:color="auto" w:sz="4" w:space="0"/>
              <w:right w:val="single" w:color="auto" w:sz="4" w:space="0"/>
            </w:tcBorders>
            <w:vAlign w:val="bottom"/>
          </w:tcPr>
          <w:p w14:paraId="67378F55">
            <w:pPr>
              <w:widowControl/>
              <w:jc w:val="right"/>
              <w:textAlignment w:val="center"/>
              <w:rPr>
                <w:rFonts w:ascii="Times New Roman" w:hAnsi="Times New Roman" w:cs="Times New Roman"/>
                <w:b/>
                <w:kern w:val="0"/>
                <w:sz w:val="22"/>
              </w:rPr>
            </w:pPr>
          </w:p>
        </w:tc>
      </w:tr>
      <w:tr w14:paraId="41C24F4E">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0306B1B2">
            <w:pPr>
              <w:widowControl/>
              <w:jc w:val="left"/>
              <w:textAlignment w:val="center"/>
              <w:rPr>
                <w:rFonts w:ascii="方正仿宋_GBK" w:hAnsi="方正仿宋_GBK" w:eastAsia="方正仿宋_GBK" w:cs="方正仿宋_GBK"/>
                <w:b/>
                <w:color w:val="000000"/>
                <w:kern w:val="0"/>
                <w:sz w:val="22"/>
              </w:rPr>
            </w:pPr>
            <w:r>
              <w:rPr>
                <w:rFonts w:ascii="方正仿宋_GBK" w:hAnsi="方正仿宋_GBK" w:eastAsia="方正仿宋_GBK" w:cs="方正仿宋_GBK"/>
                <w:b/>
                <w:color w:val="000000"/>
                <w:kern w:val="0"/>
                <w:sz w:val="22"/>
              </w:rPr>
              <w:t>三、政府性基金预算调出资金</w:t>
            </w:r>
          </w:p>
        </w:tc>
        <w:tc>
          <w:tcPr>
            <w:tcW w:w="4305" w:type="dxa"/>
            <w:tcBorders>
              <w:top w:val="nil"/>
              <w:left w:val="nil"/>
              <w:bottom w:val="single" w:color="auto" w:sz="4" w:space="0"/>
              <w:right w:val="single" w:color="auto" w:sz="4" w:space="0"/>
            </w:tcBorders>
            <w:vAlign w:val="bottom"/>
          </w:tcPr>
          <w:p w14:paraId="2F0BD9F4">
            <w:pPr>
              <w:jc w:val="right"/>
              <w:rPr>
                <w:rFonts w:ascii="方正仿宋_GBK" w:hAnsi="方正仿宋_GBK" w:eastAsia="方正仿宋_GBK" w:cs="方正仿宋_GBK"/>
                <w:b/>
                <w:color w:val="000000"/>
                <w:kern w:val="0"/>
                <w:sz w:val="22"/>
              </w:rPr>
            </w:pPr>
            <w:r>
              <w:rPr>
                <w:rFonts w:ascii="方正仿宋_GBK" w:hAnsi="方正仿宋_GBK" w:eastAsia="方正仿宋_GBK" w:cs="方正仿宋_GBK"/>
                <w:b/>
                <w:color w:val="000000"/>
                <w:kern w:val="0"/>
                <w:sz w:val="22"/>
              </w:rPr>
              <w:t>39082</w:t>
            </w:r>
          </w:p>
        </w:tc>
      </w:tr>
      <w:tr w14:paraId="779CAB68">
        <w:tblPrEx>
          <w:tblCellMar>
            <w:top w:w="0" w:type="dxa"/>
            <w:left w:w="108" w:type="dxa"/>
            <w:bottom w:w="0" w:type="dxa"/>
            <w:right w:w="108" w:type="dxa"/>
          </w:tblCellMar>
        </w:tblPrEx>
        <w:trPr>
          <w:trHeight w:val="780" w:hRule="atLeast"/>
        </w:trPr>
        <w:tc>
          <w:tcPr>
            <w:tcW w:w="4845" w:type="dxa"/>
            <w:gridSpan w:val="2"/>
            <w:tcBorders>
              <w:top w:val="nil"/>
              <w:left w:val="single" w:color="auto" w:sz="4" w:space="0"/>
              <w:bottom w:val="single" w:color="auto" w:sz="4" w:space="0"/>
              <w:right w:val="single" w:color="auto" w:sz="4" w:space="0"/>
            </w:tcBorders>
            <w:vAlign w:val="center"/>
          </w:tcPr>
          <w:p w14:paraId="63D169C9">
            <w:pPr>
              <w:widowControl/>
              <w:jc w:val="center"/>
              <w:textAlignment w:val="center"/>
              <w:rPr>
                <w:rFonts w:ascii="方正仿宋_GBK" w:hAnsi="宋体" w:eastAsia="方正仿宋_GBK" w:cs="宋体"/>
                <w:kern w:val="0"/>
                <w:sz w:val="22"/>
              </w:rPr>
            </w:pPr>
            <w:r>
              <w:rPr>
                <w:rFonts w:ascii="方正仿宋_GBK" w:hAnsi="方正仿宋_GBK" w:eastAsia="方正仿宋_GBK" w:cs="方正仿宋_GBK"/>
                <w:b/>
                <w:color w:val="000000"/>
                <w:kern w:val="0"/>
                <w:sz w:val="22"/>
              </w:rPr>
              <w:t>合计</w:t>
            </w:r>
          </w:p>
        </w:tc>
        <w:tc>
          <w:tcPr>
            <w:tcW w:w="4305" w:type="dxa"/>
            <w:tcBorders>
              <w:top w:val="nil"/>
              <w:left w:val="nil"/>
              <w:bottom w:val="single" w:color="auto" w:sz="4" w:space="0"/>
              <w:right w:val="single" w:color="auto" w:sz="4" w:space="0"/>
            </w:tcBorders>
            <w:vAlign w:val="bottom"/>
          </w:tcPr>
          <w:p w14:paraId="06EDAFEB">
            <w:pPr>
              <w:widowControl/>
              <w:jc w:val="right"/>
              <w:textAlignment w:val="center"/>
              <w:rPr>
                <w:rFonts w:ascii="Times New Roman" w:hAnsi="Times New Roman" w:cs="Times New Roman"/>
                <w:kern w:val="0"/>
                <w:sz w:val="22"/>
              </w:rPr>
            </w:pPr>
            <w:r>
              <w:rPr>
                <w:rFonts w:ascii="Times New Roman" w:hAnsi="Times New Roman" w:cs="Times New Roman"/>
                <w:b/>
                <w:color w:val="000000"/>
                <w:kern w:val="0"/>
                <w:sz w:val="22"/>
              </w:rPr>
              <w:t xml:space="preserve">127356 </w:t>
            </w:r>
          </w:p>
        </w:tc>
      </w:tr>
    </w:tbl>
    <w:p w14:paraId="582D44BD">
      <w:pPr>
        <w:widowControl/>
        <w:jc w:val="left"/>
        <w:textAlignment w:val="center"/>
        <w:rPr>
          <w:rFonts w:hint="eastAsia" w:ascii="黑体" w:hAnsi="宋体" w:eastAsia="黑体" w:cs="Times New Roman"/>
          <w:kern w:val="0"/>
          <w:sz w:val="22"/>
          <w:szCs w:val="22"/>
        </w:rPr>
      </w:pPr>
    </w:p>
    <w:p w14:paraId="032A5206">
      <w:pPr>
        <w:widowControl/>
        <w:jc w:val="left"/>
        <w:textAlignment w:val="center"/>
        <w:rPr>
          <w:rFonts w:hint="eastAsia" w:ascii="黑体" w:hAnsi="宋体" w:eastAsia="黑体" w:cs="Times New Roman"/>
          <w:kern w:val="0"/>
          <w:sz w:val="22"/>
          <w:szCs w:val="22"/>
        </w:rPr>
      </w:pPr>
    </w:p>
    <w:p w14:paraId="26E37273">
      <w:pPr>
        <w:widowControl/>
        <w:jc w:val="left"/>
        <w:textAlignment w:val="center"/>
        <w:rPr>
          <w:rFonts w:hint="eastAsia" w:ascii="黑体" w:hAnsi="宋体" w:eastAsia="黑体" w:cs="Times New Roman"/>
          <w:kern w:val="0"/>
          <w:sz w:val="22"/>
          <w:szCs w:val="22"/>
        </w:rPr>
      </w:pPr>
    </w:p>
    <w:p w14:paraId="57A6CB05">
      <w:pPr>
        <w:widowControl/>
        <w:jc w:val="left"/>
        <w:textAlignment w:val="center"/>
        <w:rPr>
          <w:rFonts w:hint="eastAsia" w:ascii="黑体" w:hAnsi="宋体" w:eastAsia="黑体" w:cs="Times New Roman"/>
          <w:kern w:val="0"/>
          <w:sz w:val="22"/>
          <w:szCs w:val="22"/>
        </w:rPr>
      </w:pPr>
    </w:p>
    <w:p w14:paraId="6E9257AD">
      <w:pPr>
        <w:widowControl/>
        <w:jc w:val="left"/>
        <w:textAlignment w:val="center"/>
        <w:rPr>
          <w:rFonts w:hint="eastAsia" w:ascii="黑体" w:hAnsi="宋体" w:eastAsia="黑体" w:cs="Times New Roman"/>
          <w:kern w:val="0"/>
          <w:sz w:val="22"/>
          <w:szCs w:val="22"/>
        </w:rPr>
      </w:pPr>
    </w:p>
    <w:p w14:paraId="22F1D48D">
      <w:pPr>
        <w:widowControl/>
        <w:jc w:val="left"/>
        <w:textAlignment w:val="center"/>
        <w:rPr>
          <w:rFonts w:hint="eastAsia" w:ascii="黑体" w:hAnsi="宋体" w:eastAsia="黑体" w:cs="Times New Roman"/>
          <w:kern w:val="0"/>
          <w:sz w:val="22"/>
          <w:szCs w:val="22"/>
        </w:rPr>
      </w:pPr>
    </w:p>
    <w:p w14:paraId="0F1D99DB">
      <w:pPr>
        <w:widowControl/>
        <w:jc w:val="left"/>
        <w:textAlignment w:val="center"/>
        <w:rPr>
          <w:rFonts w:hint="eastAsia" w:ascii="黑体" w:hAnsi="宋体" w:eastAsia="黑体" w:cs="Times New Roman"/>
          <w:kern w:val="0"/>
          <w:sz w:val="22"/>
          <w:szCs w:val="22"/>
        </w:rPr>
      </w:pPr>
    </w:p>
    <w:p w14:paraId="24B6EF5A">
      <w:pPr>
        <w:widowControl/>
        <w:jc w:val="left"/>
        <w:textAlignment w:val="center"/>
        <w:rPr>
          <w:rFonts w:hint="eastAsia" w:ascii="黑体" w:hAnsi="宋体" w:eastAsia="黑体" w:cs="Times New Roman"/>
          <w:kern w:val="0"/>
          <w:sz w:val="22"/>
          <w:szCs w:val="22"/>
        </w:rPr>
      </w:pPr>
    </w:p>
    <w:p w14:paraId="2B463B4B">
      <w:pPr>
        <w:widowControl/>
        <w:jc w:val="left"/>
        <w:textAlignment w:val="center"/>
        <w:rPr>
          <w:rFonts w:hint="eastAsia" w:ascii="黑体" w:hAnsi="宋体" w:eastAsia="黑体" w:cs="Times New Roman"/>
          <w:kern w:val="0"/>
          <w:sz w:val="22"/>
          <w:szCs w:val="22"/>
        </w:rPr>
      </w:pPr>
    </w:p>
    <w:p w14:paraId="5F50139F">
      <w:pPr>
        <w:pStyle w:val="2"/>
        <w:rPr>
          <w:rFonts w:hint="eastAsia"/>
        </w:rPr>
      </w:pPr>
    </w:p>
    <w:tbl>
      <w:tblPr>
        <w:tblStyle w:val="26"/>
        <w:tblW w:w="0" w:type="auto"/>
        <w:tblInd w:w="93" w:type="dxa"/>
        <w:tblLayout w:type="fixed"/>
        <w:tblCellMar>
          <w:top w:w="0" w:type="dxa"/>
          <w:left w:w="108" w:type="dxa"/>
          <w:bottom w:w="0" w:type="dxa"/>
          <w:right w:w="108" w:type="dxa"/>
        </w:tblCellMar>
      </w:tblPr>
      <w:tblGrid>
        <w:gridCol w:w="1720"/>
        <w:gridCol w:w="3965"/>
        <w:gridCol w:w="2355"/>
        <w:gridCol w:w="339"/>
        <w:gridCol w:w="771"/>
      </w:tblGrid>
      <w:tr w14:paraId="45D6E773">
        <w:tblPrEx>
          <w:tblCellMar>
            <w:top w:w="0" w:type="dxa"/>
            <w:left w:w="108" w:type="dxa"/>
            <w:bottom w:w="0" w:type="dxa"/>
            <w:right w:w="108" w:type="dxa"/>
          </w:tblCellMar>
        </w:tblPrEx>
        <w:trPr>
          <w:trHeight w:val="405" w:hRule="atLeast"/>
        </w:trPr>
        <w:tc>
          <w:tcPr>
            <w:tcW w:w="1720" w:type="dxa"/>
            <w:tcBorders>
              <w:top w:val="nil"/>
              <w:left w:val="nil"/>
              <w:bottom w:val="nil"/>
              <w:right w:val="nil"/>
            </w:tcBorders>
            <w:vAlign w:val="center"/>
          </w:tcPr>
          <w:p w14:paraId="51EAFFA6">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11</w:t>
            </w:r>
          </w:p>
        </w:tc>
        <w:tc>
          <w:tcPr>
            <w:tcW w:w="6320" w:type="dxa"/>
            <w:gridSpan w:val="2"/>
            <w:tcBorders>
              <w:top w:val="nil"/>
              <w:left w:val="nil"/>
              <w:bottom w:val="nil"/>
              <w:right w:val="nil"/>
            </w:tcBorders>
          </w:tcPr>
          <w:p w14:paraId="023F22DA">
            <w:pPr>
              <w:widowControl/>
              <w:jc w:val="left"/>
              <w:rPr>
                <w:rFonts w:ascii="Times New Roman" w:hAnsi="Times New Roman" w:cs="Times New Roman"/>
                <w:kern w:val="0"/>
                <w:sz w:val="22"/>
              </w:rPr>
            </w:pPr>
          </w:p>
        </w:tc>
        <w:tc>
          <w:tcPr>
            <w:tcW w:w="1110" w:type="dxa"/>
            <w:gridSpan w:val="2"/>
            <w:tcBorders>
              <w:top w:val="nil"/>
              <w:left w:val="nil"/>
              <w:bottom w:val="nil"/>
              <w:right w:val="nil"/>
            </w:tcBorders>
          </w:tcPr>
          <w:p w14:paraId="02CB36C0">
            <w:pPr>
              <w:widowControl/>
              <w:jc w:val="center"/>
              <w:rPr>
                <w:rFonts w:ascii="Times New Roman" w:hAnsi="Times New Roman" w:cs="Times New Roman"/>
                <w:kern w:val="0"/>
                <w:sz w:val="22"/>
              </w:rPr>
            </w:pPr>
          </w:p>
        </w:tc>
      </w:tr>
      <w:tr w14:paraId="10DD54F3">
        <w:tblPrEx>
          <w:tblCellMar>
            <w:top w:w="0" w:type="dxa"/>
            <w:left w:w="108" w:type="dxa"/>
            <w:bottom w:w="0" w:type="dxa"/>
            <w:right w:w="108" w:type="dxa"/>
          </w:tblCellMar>
        </w:tblPrEx>
        <w:trPr>
          <w:trHeight w:val="402" w:hRule="atLeast"/>
        </w:trPr>
        <w:tc>
          <w:tcPr>
            <w:tcW w:w="9150" w:type="dxa"/>
            <w:gridSpan w:val="5"/>
            <w:tcBorders>
              <w:top w:val="nil"/>
              <w:left w:val="nil"/>
              <w:bottom w:val="nil"/>
              <w:right w:val="nil"/>
            </w:tcBorders>
          </w:tcPr>
          <w:p w14:paraId="35C13B27">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政府性基金预算本级支出表</w:t>
            </w:r>
          </w:p>
          <w:p w14:paraId="3DDF23E3">
            <w:pPr>
              <w:widowControl/>
              <w:ind w:right="660"/>
              <w:jc w:val="right"/>
              <w:rPr>
                <w:rFonts w:ascii="方正小标宋_GBK" w:hAnsi="宋体" w:eastAsia="方正小标宋_GBK" w:cs="宋体"/>
                <w:kern w:val="0"/>
                <w:sz w:val="36"/>
                <w:szCs w:val="36"/>
              </w:rPr>
            </w:pPr>
            <w:r>
              <w:rPr>
                <w:rFonts w:ascii="方正仿宋_GBK" w:hAnsi="Times New Roman" w:eastAsia="方正仿宋_GBK" w:cs="Times New Roman"/>
                <w:kern w:val="0"/>
                <w:sz w:val="22"/>
              </w:rPr>
              <w:t>单位：万元</w:t>
            </w:r>
          </w:p>
        </w:tc>
      </w:tr>
      <w:tr w14:paraId="3228F031">
        <w:tblPrEx>
          <w:tblCellMar>
            <w:top w:w="0" w:type="dxa"/>
            <w:left w:w="108" w:type="dxa"/>
            <w:bottom w:w="0" w:type="dxa"/>
            <w:right w:w="108" w:type="dxa"/>
          </w:tblCellMar>
        </w:tblPrEx>
        <w:trPr>
          <w:gridAfter w:val="1"/>
          <w:wAfter w:w="771" w:type="dxa"/>
          <w:trHeight w:val="494" w:hRule="atLeast"/>
        </w:trPr>
        <w:tc>
          <w:tcPr>
            <w:tcW w:w="1720" w:type="dxa"/>
            <w:tcBorders>
              <w:top w:val="single" w:color="auto" w:sz="4" w:space="0"/>
              <w:left w:val="single" w:color="auto" w:sz="4" w:space="0"/>
              <w:bottom w:val="single" w:color="auto" w:sz="4" w:space="0"/>
              <w:right w:val="single" w:color="auto" w:sz="4" w:space="0"/>
            </w:tcBorders>
            <w:vAlign w:val="center"/>
          </w:tcPr>
          <w:p w14:paraId="05E5C45E">
            <w:pPr>
              <w:widowControl/>
              <w:jc w:val="center"/>
              <w:rPr>
                <w:rFonts w:ascii="方正仿宋_GBK" w:hAnsi="Times New Roman" w:eastAsia="方正仿宋_GBK" w:cs="Times New Roman"/>
                <w:kern w:val="0"/>
                <w:sz w:val="22"/>
              </w:rPr>
            </w:pPr>
            <w:r>
              <w:rPr>
                <w:rFonts w:ascii="方正仿宋_GBK" w:hAnsi="Times New Roman" w:eastAsia="方正仿宋_GBK" w:cs="Times New Roman"/>
                <w:kern w:val="0"/>
                <w:sz w:val="22"/>
              </w:rPr>
              <w:t>科目编码</w:t>
            </w:r>
          </w:p>
        </w:tc>
        <w:tc>
          <w:tcPr>
            <w:tcW w:w="3965" w:type="dxa"/>
            <w:tcBorders>
              <w:top w:val="single" w:color="auto" w:sz="4" w:space="0"/>
              <w:left w:val="nil"/>
              <w:bottom w:val="single" w:color="auto" w:sz="4" w:space="0"/>
              <w:right w:val="single" w:color="auto" w:sz="4" w:space="0"/>
            </w:tcBorders>
            <w:vAlign w:val="center"/>
          </w:tcPr>
          <w:p w14:paraId="2FD04B11">
            <w:pPr>
              <w:widowControl/>
              <w:jc w:val="center"/>
              <w:rPr>
                <w:rFonts w:ascii="方正仿宋_GBK" w:hAnsi="Times New Roman" w:eastAsia="方正仿宋_GBK" w:cs="Times New Roman"/>
                <w:kern w:val="0"/>
                <w:sz w:val="22"/>
              </w:rPr>
            </w:pPr>
            <w:r>
              <w:rPr>
                <w:rFonts w:ascii="方正仿宋_GBK" w:hAnsi="Times New Roman" w:eastAsia="方正仿宋_GBK" w:cs="Times New Roman"/>
                <w:kern w:val="0"/>
                <w:sz w:val="22"/>
              </w:rPr>
              <w:t>科目名称</w:t>
            </w:r>
          </w:p>
        </w:tc>
        <w:tc>
          <w:tcPr>
            <w:tcW w:w="2694" w:type="dxa"/>
            <w:gridSpan w:val="2"/>
            <w:tcBorders>
              <w:top w:val="single" w:color="auto" w:sz="4" w:space="0"/>
              <w:left w:val="nil"/>
              <w:bottom w:val="single" w:color="auto" w:sz="4" w:space="0"/>
              <w:right w:val="single" w:color="auto" w:sz="4" w:space="0"/>
            </w:tcBorders>
            <w:vAlign w:val="center"/>
          </w:tcPr>
          <w:p w14:paraId="05D216E7">
            <w:pPr>
              <w:widowControl/>
              <w:jc w:val="center"/>
              <w:rPr>
                <w:rFonts w:ascii="方正仿宋_GBK" w:hAnsi="Times New Roman" w:eastAsia="方正仿宋_GBK" w:cs="Times New Roman"/>
                <w:kern w:val="0"/>
                <w:sz w:val="22"/>
              </w:rPr>
            </w:pPr>
            <w:r>
              <w:rPr>
                <w:rFonts w:ascii="方正仿宋_GBK" w:hAnsi="Times New Roman" w:eastAsia="方正仿宋_GBK" w:cs="Times New Roman"/>
                <w:kern w:val="0"/>
                <w:sz w:val="22"/>
              </w:rPr>
              <w:t>预算数</w:t>
            </w:r>
          </w:p>
        </w:tc>
      </w:tr>
      <w:tr w14:paraId="7839C77C">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5813E20">
            <w:pPr>
              <w:rPr>
                <w:rFonts w:ascii="宋体" w:hAnsi="宋体" w:cs="宋体"/>
                <w:sz w:val="22"/>
              </w:rPr>
            </w:pPr>
            <w:r>
              <w:rPr>
                <w:sz w:val="22"/>
              </w:rPr>
              <w:t>21208</w:t>
            </w:r>
          </w:p>
        </w:tc>
        <w:tc>
          <w:tcPr>
            <w:tcW w:w="3965" w:type="dxa"/>
            <w:tcBorders>
              <w:top w:val="nil"/>
              <w:left w:val="nil"/>
              <w:bottom w:val="single" w:color="auto" w:sz="4" w:space="0"/>
              <w:right w:val="single" w:color="auto" w:sz="4" w:space="0"/>
            </w:tcBorders>
          </w:tcPr>
          <w:p w14:paraId="68DBBB1C">
            <w:pPr>
              <w:rPr>
                <w:color w:val="000000"/>
                <w:sz w:val="22"/>
              </w:rPr>
            </w:pPr>
            <w:r>
              <w:rPr>
                <w:color w:val="000000"/>
                <w:sz w:val="22"/>
              </w:rPr>
              <w:t>一、国有土地使用权出让收入安排的支出</w:t>
            </w:r>
          </w:p>
        </w:tc>
        <w:tc>
          <w:tcPr>
            <w:tcW w:w="2694" w:type="dxa"/>
            <w:gridSpan w:val="2"/>
            <w:tcBorders>
              <w:top w:val="nil"/>
              <w:left w:val="nil"/>
              <w:bottom w:val="single" w:color="auto" w:sz="4" w:space="0"/>
              <w:right w:val="single" w:color="auto" w:sz="4" w:space="0"/>
            </w:tcBorders>
          </w:tcPr>
          <w:p w14:paraId="202610D2">
            <w:pPr>
              <w:jc w:val="right"/>
              <w:rPr>
                <w:color w:val="000000"/>
                <w:sz w:val="22"/>
              </w:rPr>
            </w:pPr>
            <w:r>
              <w:rPr>
                <w:color w:val="000000"/>
                <w:sz w:val="22"/>
              </w:rPr>
              <w:t xml:space="preserve">8482 </w:t>
            </w:r>
          </w:p>
        </w:tc>
      </w:tr>
      <w:tr w14:paraId="4BEDC18C">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097CFCD0">
            <w:pPr>
              <w:rPr>
                <w:rFonts w:ascii="宋体" w:hAnsi="宋体" w:cs="宋体"/>
                <w:sz w:val="22"/>
              </w:rPr>
            </w:pPr>
            <w:r>
              <w:rPr>
                <w:sz w:val="22"/>
              </w:rPr>
              <w:t>2120801</w:t>
            </w:r>
          </w:p>
        </w:tc>
        <w:tc>
          <w:tcPr>
            <w:tcW w:w="3965" w:type="dxa"/>
            <w:tcBorders>
              <w:top w:val="nil"/>
              <w:left w:val="nil"/>
              <w:bottom w:val="single" w:color="auto" w:sz="4" w:space="0"/>
              <w:right w:val="single" w:color="auto" w:sz="4" w:space="0"/>
            </w:tcBorders>
          </w:tcPr>
          <w:p w14:paraId="262C217C">
            <w:pPr>
              <w:rPr>
                <w:color w:val="000000"/>
                <w:sz w:val="22"/>
              </w:rPr>
            </w:pPr>
            <w:r>
              <w:rPr>
                <w:color w:val="000000"/>
                <w:sz w:val="22"/>
              </w:rPr>
              <w:t xml:space="preserve">      征地和拆迁补偿支出</w:t>
            </w:r>
          </w:p>
        </w:tc>
        <w:tc>
          <w:tcPr>
            <w:tcW w:w="2694" w:type="dxa"/>
            <w:gridSpan w:val="2"/>
            <w:tcBorders>
              <w:top w:val="nil"/>
              <w:left w:val="nil"/>
              <w:bottom w:val="single" w:color="auto" w:sz="4" w:space="0"/>
              <w:right w:val="single" w:color="auto" w:sz="4" w:space="0"/>
            </w:tcBorders>
          </w:tcPr>
          <w:p w14:paraId="139F3F40">
            <w:pPr>
              <w:jc w:val="right"/>
              <w:rPr>
                <w:color w:val="000000"/>
                <w:sz w:val="22"/>
              </w:rPr>
            </w:pPr>
            <w:r>
              <w:rPr>
                <w:color w:val="000000"/>
                <w:sz w:val="22"/>
              </w:rPr>
              <w:t xml:space="preserve">2384 </w:t>
            </w:r>
          </w:p>
        </w:tc>
      </w:tr>
      <w:tr w14:paraId="2114230B">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A87B984">
            <w:pPr>
              <w:rPr>
                <w:rFonts w:ascii="宋体" w:hAnsi="宋体" w:cs="宋体"/>
                <w:sz w:val="22"/>
              </w:rPr>
            </w:pPr>
            <w:r>
              <w:rPr>
                <w:sz w:val="22"/>
              </w:rPr>
              <w:t>2120804</w:t>
            </w:r>
          </w:p>
        </w:tc>
        <w:tc>
          <w:tcPr>
            <w:tcW w:w="3965" w:type="dxa"/>
            <w:tcBorders>
              <w:top w:val="nil"/>
              <w:left w:val="nil"/>
              <w:bottom w:val="single" w:color="auto" w:sz="4" w:space="0"/>
              <w:right w:val="single" w:color="auto" w:sz="4" w:space="0"/>
            </w:tcBorders>
          </w:tcPr>
          <w:p w14:paraId="150B6BD7">
            <w:pPr>
              <w:rPr>
                <w:color w:val="000000"/>
                <w:sz w:val="22"/>
              </w:rPr>
            </w:pPr>
            <w:r>
              <w:rPr>
                <w:color w:val="000000"/>
                <w:sz w:val="22"/>
              </w:rPr>
              <w:t xml:space="preserve">      农村基础设施建设支出</w:t>
            </w:r>
          </w:p>
        </w:tc>
        <w:tc>
          <w:tcPr>
            <w:tcW w:w="2694" w:type="dxa"/>
            <w:gridSpan w:val="2"/>
            <w:tcBorders>
              <w:top w:val="nil"/>
              <w:left w:val="nil"/>
              <w:bottom w:val="single" w:color="auto" w:sz="4" w:space="0"/>
              <w:right w:val="single" w:color="auto" w:sz="4" w:space="0"/>
            </w:tcBorders>
          </w:tcPr>
          <w:p w14:paraId="117BC5B4">
            <w:pPr>
              <w:jc w:val="right"/>
              <w:rPr>
                <w:color w:val="000000"/>
                <w:sz w:val="22"/>
              </w:rPr>
            </w:pPr>
            <w:r>
              <w:rPr>
                <w:color w:val="000000"/>
                <w:sz w:val="22"/>
              </w:rPr>
              <w:t xml:space="preserve">2148 </w:t>
            </w:r>
          </w:p>
        </w:tc>
      </w:tr>
      <w:tr w14:paraId="04F165A0">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273D102D">
            <w:pPr>
              <w:rPr>
                <w:rFonts w:ascii="宋体" w:hAnsi="宋体" w:cs="宋体"/>
                <w:sz w:val="22"/>
              </w:rPr>
            </w:pPr>
            <w:r>
              <w:rPr>
                <w:sz w:val="22"/>
              </w:rPr>
              <w:t>2120816</w:t>
            </w:r>
          </w:p>
        </w:tc>
        <w:tc>
          <w:tcPr>
            <w:tcW w:w="3965" w:type="dxa"/>
            <w:tcBorders>
              <w:top w:val="nil"/>
              <w:left w:val="nil"/>
              <w:bottom w:val="single" w:color="auto" w:sz="4" w:space="0"/>
              <w:right w:val="single" w:color="auto" w:sz="4" w:space="0"/>
            </w:tcBorders>
          </w:tcPr>
          <w:p w14:paraId="47B9497D">
            <w:pPr>
              <w:rPr>
                <w:color w:val="000000"/>
                <w:sz w:val="22"/>
              </w:rPr>
            </w:pPr>
            <w:r>
              <w:rPr>
                <w:color w:val="000000"/>
                <w:sz w:val="22"/>
              </w:rPr>
              <w:t xml:space="preserve">      农业农村生态环境支出</w:t>
            </w:r>
          </w:p>
        </w:tc>
        <w:tc>
          <w:tcPr>
            <w:tcW w:w="2694" w:type="dxa"/>
            <w:gridSpan w:val="2"/>
            <w:tcBorders>
              <w:top w:val="nil"/>
              <w:left w:val="nil"/>
              <w:bottom w:val="single" w:color="auto" w:sz="4" w:space="0"/>
              <w:right w:val="single" w:color="auto" w:sz="4" w:space="0"/>
            </w:tcBorders>
          </w:tcPr>
          <w:p w14:paraId="26023BDE">
            <w:pPr>
              <w:jc w:val="right"/>
              <w:rPr>
                <w:color w:val="000000"/>
                <w:sz w:val="22"/>
              </w:rPr>
            </w:pPr>
            <w:r>
              <w:rPr>
                <w:color w:val="000000"/>
                <w:sz w:val="22"/>
              </w:rPr>
              <w:t xml:space="preserve">3950 </w:t>
            </w:r>
          </w:p>
        </w:tc>
      </w:tr>
      <w:tr w14:paraId="56B4BD75">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5D628101">
            <w:pPr>
              <w:rPr>
                <w:rFonts w:ascii="宋体" w:hAnsi="宋体" w:cs="宋体"/>
                <w:sz w:val="22"/>
              </w:rPr>
            </w:pPr>
            <w:r>
              <w:rPr>
                <w:sz w:val="22"/>
              </w:rPr>
              <w:t>21210</w:t>
            </w:r>
          </w:p>
        </w:tc>
        <w:tc>
          <w:tcPr>
            <w:tcW w:w="3965" w:type="dxa"/>
            <w:tcBorders>
              <w:top w:val="nil"/>
              <w:left w:val="nil"/>
              <w:bottom w:val="single" w:color="auto" w:sz="4" w:space="0"/>
              <w:right w:val="single" w:color="auto" w:sz="4" w:space="0"/>
            </w:tcBorders>
          </w:tcPr>
          <w:p w14:paraId="78B735DE">
            <w:pPr>
              <w:rPr>
                <w:color w:val="000000"/>
                <w:sz w:val="22"/>
              </w:rPr>
            </w:pPr>
            <w:r>
              <w:rPr>
                <w:color w:val="000000"/>
                <w:sz w:val="22"/>
              </w:rPr>
              <w:t>二、国有土地收益基金安排的支出</w:t>
            </w:r>
          </w:p>
        </w:tc>
        <w:tc>
          <w:tcPr>
            <w:tcW w:w="2694" w:type="dxa"/>
            <w:gridSpan w:val="2"/>
            <w:tcBorders>
              <w:top w:val="nil"/>
              <w:left w:val="nil"/>
              <w:bottom w:val="single" w:color="auto" w:sz="4" w:space="0"/>
              <w:right w:val="single" w:color="auto" w:sz="4" w:space="0"/>
            </w:tcBorders>
          </w:tcPr>
          <w:p w14:paraId="073C9119">
            <w:pPr>
              <w:jc w:val="right"/>
              <w:rPr>
                <w:color w:val="000000"/>
                <w:sz w:val="22"/>
              </w:rPr>
            </w:pPr>
            <w:r>
              <w:rPr>
                <w:color w:val="000000"/>
                <w:sz w:val="22"/>
              </w:rPr>
              <w:t xml:space="preserve">616 </w:t>
            </w:r>
          </w:p>
        </w:tc>
      </w:tr>
      <w:tr w14:paraId="574C787E">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31709A9A">
            <w:pPr>
              <w:rPr>
                <w:rFonts w:ascii="宋体" w:hAnsi="宋体" w:cs="宋体"/>
                <w:sz w:val="22"/>
              </w:rPr>
            </w:pPr>
            <w:r>
              <w:rPr>
                <w:sz w:val="22"/>
              </w:rPr>
              <w:t>2121001</w:t>
            </w:r>
          </w:p>
        </w:tc>
        <w:tc>
          <w:tcPr>
            <w:tcW w:w="3965" w:type="dxa"/>
            <w:tcBorders>
              <w:top w:val="nil"/>
              <w:left w:val="nil"/>
              <w:bottom w:val="single" w:color="auto" w:sz="4" w:space="0"/>
              <w:right w:val="single" w:color="auto" w:sz="4" w:space="0"/>
            </w:tcBorders>
          </w:tcPr>
          <w:p w14:paraId="69AD68E9">
            <w:pPr>
              <w:rPr>
                <w:color w:val="000000"/>
                <w:sz w:val="22"/>
              </w:rPr>
            </w:pPr>
            <w:r>
              <w:rPr>
                <w:color w:val="000000"/>
                <w:sz w:val="22"/>
              </w:rPr>
              <w:t xml:space="preserve">      征地和拆迁补偿支出</w:t>
            </w:r>
          </w:p>
        </w:tc>
        <w:tc>
          <w:tcPr>
            <w:tcW w:w="2694" w:type="dxa"/>
            <w:gridSpan w:val="2"/>
            <w:tcBorders>
              <w:top w:val="nil"/>
              <w:left w:val="nil"/>
              <w:bottom w:val="single" w:color="auto" w:sz="4" w:space="0"/>
              <w:right w:val="single" w:color="auto" w:sz="4" w:space="0"/>
            </w:tcBorders>
          </w:tcPr>
          <w:p w14:paraId="3F0C64EA">
            <w:pPr>
              <w:jc w:val="right"/>
              <w:rPr>
                <w:color w:val="000000"/>
                <w:sz w:val="22"/>
              </w:rPr>
            </w:pPr>
            <w:r>
              <w:rPr>
                <w:color w:val="000000"/>
                <w:sz w:val="22"/>
              </w:rPr>
              <w:t xml:space="preserve">616 </w:t>
            </w:r>
          </w:p>
        </w:tc>
      </w:tr>
      <w:tr w14:paraId="45E138BD">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3C174AC6">
            <w:pPr>
              <w:rPr>
                <w:rFonts w:ascii="宋体" w:hAnsi="宋体" w:cs="宋体"/>
                <w:sz w:val="22"/>
              </w:rPr>
            </w:pPr>
            <w:r>
              <w:rPr>
                <w:sz w:val="22"/>
              </w:rPr>
              <w:t>21211</w:t>
            </w:r>
          </w:p>
        </w:tc>
        <w:tc>
          <w:tcPr>
            <w:tcW w:w="3965" w:type="dxa"/>
            <w:tcBorders>
              <w:top w:val="nil"/>
              <w:left w:val="nil"/>
              <w:bottom w:val="single" w:color="auto" w:sz="4" w:space="0"/>
              <w:right w:val="single" w:color="auto" w:sz="4" w:space="0"/>
            </w:tcBorders>
          </w:tcPr>
          <w:p w14:paraId="62834CBB">
            <w:pPr>
              <w:rPr>
                <w:color w:val="000000"/>
                <w:sz w:val="22"/>
              </w:rPr>
            </w:pPr>
            <w:r>
              <w:rPr>
                <w:color w:val="000000"/>
                <w:sz w:val="22"/>
              </w:rPr>
              <w:t>三、农业土地开发资金安排的支出</w:t>
            </w:r>
          </w:p>
        </w:tc>
        <w:tc>
          <w:tcPr>
            <w:tcW w:w="2694" w:type="dxa"/>
            <w:gridSpan w:val="2"/>
            <w:tcBorders>
              <w:top w:val="nil"/>
              <w:left w:val="nil"/>
              <w:bottom w:val="single" w:color="auto" w:sz="4" w:space="0"/>
              <w:right w:val="single" w:color="auto" w:sz="4" w:space="0"/>
            </w:tcBorders>
          </w:tcPr>
          <w:p w14:paraId="22AC2C67">
            <w:pPr>
              <w:jc w:val="right"/>
              <w:rPr>
                <w:color w:val="000000"/>
                <w:sz w:val="22"/>
              </w:rPr>
            </w:pPr>
            <w:r>
              <w:rPr>
                <w:color w:val="000000"/>
                <w:sz w:val="22"/>
              </w:rPr>
              <w:t xml:space="preserve">726 </w:t>
            </w:r>
          </w:p>
        </w:tc>
      </w:tr>
      <w:tr w14:paraId="7C138AB2">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4AED43AC">
            <w:pPr>
              <w:rPr>
                <w:rFonts w:ascii="宋体" w:hAnsi="宋体" w:cs="宋体"/>
                <w:sz w:val="22"/>
              </w:rPr>
            </w:pPr>
            <w:r>
              <w:rPr>
                <w:sz w:val="22"/>
              </w:rPr>
              <w:t>21213</w:t>
            </w:r>
          </w:p>
        </w:tc>
        <w:tc>
          <w:tcPr>
            <w:tcW w:w="3965" w:type="dxa"/>
            <w:tcBorders>
              <w:top w:val="nil"/>
              <w:left w:val="nil"/>
              <w:bottom w:val="single" w:color="auto" w:sz="4" w:space="0"/>
              <w:right w:val="single" w:color="auto" w:sz="4" w:space="0"/>
            </w:tcBorders>
          </w:tcPr>
          <w:p w14:paraId="53534C99">
            <w:pPr>
              <w:rPr>
                <w:color w:val="000000"/>
                <w:sz w:val="22"/>
              </w:rPr>
            </w:pPr>
            <w:r>
              <w:rPr>
                <w:color w:val="000000"/>
                <w:sz w:val="22"/>
              </w:rPr>
              <w:t>四、城市基础设施配套费安排的支出</w:t>
            </w:r>
          </w:p>
        </w:tc>
        <w:tc>
          <w:tcPr>
            <w:tcW w:w="2694" w:type="dxa"/>
            <w:gridSpan w:val="2"/>
            <w:tcBorders>
              <w:top w:val="nil"/>
              <w:left w:val="nil"/>
              <w:bottom w:val="single" w:color="auto" w:sz="4" w:space="0"/>
              <w:right w:val="single" w:color="auto" w:sz="4" w:space="0"/>
            </w:tcBorders>
          </w:tcPr>
          <w:p w14:paraId="5E8E5025">
            <w:pPr>
              <w:jc w:val="right"/>
              <w:rPr>
                <w:color w:val="000000"/>
                <w:sz w:val="22"/>
              </w:rPr>
            </w:pPr>
            <w:r>
              <w:rPr>
                <w:color w:val="000000"/>
                <w:sz w:val="22"/>
              </w:rPr>
              <w:t xml:space="preserve">500 </w:t>
            </w:r>
          </w:p>
        </w:tc>
      </w:tr>
      <w:tr w14:paraId="651E5C9C">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7BC63FD5">
            <w:pPr>
              <w:rPr>
                <w:rFonts w:ascii="宋体" w:hAnsi="宋体" w:cs="宋体"/>
                <w:sz w:val="22"/>
              </w:rPr>
            </w:pPr>
            <w:r>
              <w:rPr>
                <w:sz w:val="22"/>
              </w:rPr>
              <w:t>2121302</w:t>
            </w:r>
          </w:p>
        </w:tc>
        <w:tc>
          <w:tcPr>
            <w:tcW w:w="3965" w:type="dxa"/>
            <w:tcBorders>
              <w:top w:val="nil"/>
              <w:left w:val="nil"/>
              <w:bottom w:val="single" w:color="auto" w:sz="4" w:space="0"/>
              <w:right w:val="single" w:color="auto" w:sz="4" w:space="0"/>
            </w:tcBorders>
          </w:tcPr>
          <w:p w14:paraId="7CAF8C08">
            <w:pPr>
              <w:rPr>
                <w:color w:val="000000"/>
                <w:sz w:val="22"/>
              </w:rPr>
            </w:pPr>
            <w:r>
              <w:rPr>
                <w:color w:val="000000"/>
                <w:sz w:val="22"/>
              </w:rPr>
              <w:t xml:space="preserve">      城市环境卫生</w:t>
            </w:r>
          </w:p>
        </w:tc>
        <w:tc>
          <w:tcPr>
            <w:tcW w:w="2694" w:type="dxa"/>
            <w:gridSpan w:val="2"/>
            <w:tcBorders>
              <w:top w:val="nil"/>
              <w:left w:val="nil"/>
              <w:bottom w:val="single" w:color="auto" w:sz="4" w:space="0"/>
              <w:right w:val="single" w:color="auto" w:sz="4" w:space="0"/>
            </w:tcBorders>
          </w:tcPr>
          <w:p w14:paraId="6D31BBE3">
            <w:pPr>
              <w:jc w:val="right"/>
              <w:rPr>
                <w:color w:val="000000"/>
                <w:sz w:val="22"/>
              </w:rPr>
            </w:pPr>
            <w:r>
              <w:rPr>
                <w:color w:val="000000"/>
                <w:sz w:val="22"/>
              </w:rPr>
              <w:t xml:space="preserve">500 </w:t>
            </w:r>
          </w:p>
        </w:tc>
      </w:tr>
      <w:tr w14:paraId="60656F26">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3447B325">
            <w:pPr>
              <w:rPr>
                <w:rFonts w:ascii="宋体" w:hAnsi="宋体" w:cs="宋体"/>
                <w:sz w:val="22"/>
              </w:rPr>
            </w:pPr>
            <w:r>
              <w:rPr>
                <w:sz w:val="22"/>
              </w:rPr>
              <w:t>21214</w:t>
            </w:r>
          </w:p>
        </w:tc>
        <w:tc>
          <w:tcPr>
            <w:tcW w:w="3965" w:type="dxa"/>
            <w:tcBorders>
              <w:top w:val="nil"/>
              <w:left w:val="nil"/>
              <w:bottom w:val="single" w:color="auto" w:sz="4" w:space="0"/>
              <w:right w:val="single" w:color="auto" w:sz="4" w:space="0"/>
            </w:tcBorders>
          </w:tcPr>
          <w:p w14:paraId="06B2A802">
            <w:pPr>
              <w:rPr>
                <w:color w:val="000000"/>
                <w:sz w:val="22"/>
              </w:rPr>
            </w:pPr>
            <w:r>
              <w:rPr>
                <w:color w:val="000000"/>
                <w:sz w:val="22"/>
              </w:rPr>
              <w:t>五、污水处理费安排的支出</w:t>
            </w:r>
          </w:p>
        </w:tc>
        <w:tc>
          <w:tcPr>
            <w:tcW w:w="2694" w:type="dxa"/>
            <w:gridSpan w:val="2"/>
            <w:tcBorders>
              <w:top w:val="nil"/>
              <w:left w:val="nil"/>
              <w:bottom w:val="single" w:color="auto" w:sz="4" w:space="0"/>
              <w:right w:val="single" w:color="auto" w:sz="4" w:space="0"/>
            </w:tcBorders>
          </w:tcPr>
          <w:p w14:paraId="622ABB46">
            <w:pPr>
              <w:jc w:val="right"/>
              <w:rPr>
                <w:color w:val="000000"/>
                <w:sz w:val="22"/>
              </w:rPr>
            </w:pPr>
            <w:r>
              <w:rPr>
                <w:color w:val="000000"/>
                <w:sz w:val="22"/>
              </w:rPr>
              <w:t xml:space="preserve">300 </w:t>
            </w:r>
          </w:p>
        </w:tc>
      </w:tr>
      <w:tr w14:paraId="20A3F42E">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509B179D">
            <w:pPr>
              <w:rPr>
                <w:rFonts w:ascii="宋体" w:hAnsi="宋体" w:cs="宋体"/>
                <w:sz w:val="22"/>
              </w:rPr>
            </w:pPr>
            <w:r>
              <w:rPr>
                <w:sz w:val="22"/>
              </w:rPr>
              <w:t>2121401</w:t>
            </w:r>
          </w:p>
        </w:tc>
        <w:tc>
          <w:tcPr>
            <w:tcW w:w="3965" w:type="dxa"/>
            <w:tcBorders>
              <w:top w:val="nil"/>
              <w:left w:val="nil"/>
              <w:bottom w:val="single" w:color="auto" w:sz="4" w:space="0"/>
              <w:right w:val="single" w:color="auto" w:sz="4" w:space="0"/>
            </w:tcBorders>
          </w:tcPr>
          <w:p w14:paraId="2B052B94">
            <w:pPr>
              <w:rPr>
                <w:color w:val="000000"/>
                <w:sz w:val="22"/>
              </w:rPr>
            </w:pPr>
            <w:r>
              <w:rPr>
                <w:color w:val="000000"/>
                <w:sz w:val="22"/>
              </w:rPr>
              <w:t xml:space="preserve">      污水处理设施建设和运营</w:t>
            </w:r>
          </w:p>
        </w:tc>
        <w:tc>
          <w:tcPr>
            <w:tcW w:w="2694" w:type="dxa"/>
            <w:gridSpan w:val="2"/>
            <w:tcBorders>
              <w:top w:val="nil"/>
              <w:left w:val="nil"/>
              <w:bottom w:val="single" w:color="auto" w:sz="4" w:space="0"/>
              <w:right w:val="single" w:color="auto" w:sz="4" w:space="0"/>
            </w:tcBorders>
          </w:tcPr>
          <w:p w14:paraId="6839068F">
            <w:pPr>
              <w:jc w:val="right"/>
              <w:rPr>
                <w:color w:val="000000"/>
                <w:sz w:val="22"/>
              </w:rPr>
            </w:pPr>
            <w:r>
              <w:rPr>
                <w:color w:val="000000"/>
                <w:sz w:val="22"/>
              </w:rPr>
              <w:t xml:space="preserve">300 </w:t>
            </w:r>
          </w:p>
        </w:tc>
      </w:tr>
      <w:tr w14:paraId="18805DD1">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6F2B0BB3">
            <w:pPr>
              <w:rPr>
                <w:sz w:val="22"/>
              </w:rPr>
            </w:pPr>
            <w:r>
              <w:rPr>
                <w:sz w:val="22"/>
              </w:rPr>
              <w:t>21372</w:t>
            </w:r>
          </w:p>
        </w:tc>
        <w:tc>
          <w:tcPr>
            <w:tcW w:w="3965" w:type="dxa"/>
            <w:tcBorders>
              <w:top w:val="nil"/>
              <w:left w:val="nil"/>
              <w:bottom w:val="single" w:color="auto" w:sz="4" w:space="0"/>
              <w:right w:val="single" w:color="auto" w:sz="4" w:space="0"/>
            </w:tcBorders>
          </w:tcPr>
          <w:p w14:paraId="426FF048">
            <w:pPr>
              <w:rPr>
                <w:color w:val="000000"/>
                <w:sz w:val="22"/>
              </w:rPr>
            </w:pPr>
            <w:r>
              <w:rPr>
                <w:color w:val="000000"/>
                <w:sz w:val="22"/>
              </w:rPr>
              <w:t>六、大中型水库移民后期扶持基金支出</w:t>
            </w:r>
          </w:p>
        </w:tc>
        <w:tc>
          <w:tcPr>
            <w:tcW w:w="2694" w:type="dxa"/>
            <w:gridSpan w:val="2"/>
            <w:tcBorders>
              <w:top w:val="nil"/>
              <w:left w:val="nil"/>
              <w:bottom w:val="single" w:color="auto" w:sz="4" w:space="0"/>
              <w:right w:val="single" w:color="auto" w:sz="4" w:space="0"/>
            </w:tcBorders>
          </w:tcPr>
          <w:p w14:paraId="42A1DB0E">
            <w:pPr>
              <w:jc w:val="right"/>
              <w:rPr>
                <w:color w:val="000000"/>
                <w:sz w:val="22"/>
              </w:rPr>
            </w:pPr>
            <w:r>
              <w:rPr>
                <w:color w:val="000000"/>
                <w:sz w:val="22"/>
              </w:rPr>
              <w:t xml:space="preserve">2879 </w:t>
            </w:r>
          </w:p>
        </w:tc>
      </w:tr>
      <w:tr w14:paraId="423809A0">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E7F7132">
            <w:pPr>
              <w:rPr>
                <w:sz w:val="22"/>
              </w:rPr>
            </w:pPr>
            <w:r>
              <w:rPr>
                <w:sz w:val="22"/>
              </w:rPr>
              <w:t>2137201</w:t>
            </w:r>
          </w:p>
        </w:tc>
        <w:tc>
          <w:tcPr>
            <w:tcW w:w="3965" w:type="dxa"/>
            <w:tcBorders>
              <w:top w:val="nil"/>
              <w:left w:val="nil"/>
              <w:bottom w:val="single" w:color="auto" w:sz="4" w:space="0"/>
              <w:right w:val="single" w:color="auto" w:sz="4" w:space="0"/>
            </w:tcBorders>
          </w:tcPr>
          <w:p w14:paraId="5A6A29C4">
            <w:pPr>
              <w:rPr>
                <w:color w:val="000000"/>
                <w:sz w:val="22"/>
              </w:rPr>
            </w:pPr>
            <w:r>
              <w:rPr>
                <w:color w:val="000000"/>
                <w:sz w:val="22"/>
              </w:rPr>
              <w:t xml:space="preserve">      移民补助</w:t>
            </w:r>
          </w:p>
        </w:tc>
        <w:tc>
          <w:tcPr>
            <w:tcW w:w="2694" w:type="dxa"/>
            <w:gridSpan w:val="2"/>
            <w:tcBorders>
              <w:top w:val="nil"/>
              <w:left w:val="nil"/>
              <w:bottom w:val="single" w:color="auto" w:sz="4" w:space="0"/>
              <w:right w:val="single" w:color="auto" w:sz="4" w:space="0"/>
            </w:tcBorders>
          </w:tcPr>
          <w:p w14:paraId="531B561F">
            <w:pPr>
              <w:jc w:val="right"/>
              <w:rPr>
                <w:color w:val="000000"/>
                <w:sz w:val="22"/>
              </w:rPr>
            </w:pPr>
            <w:r>
              <w:rPr>
                <w:color w:val="000000"/>
                <w:sz w:val="22"/>
              </w:rPr>
              <w:t xml:space="preserve">899 </w:t>
            </w:r>
          </w:p>
        </w:tc>
      </w:tr>
      <w:tr w14:paraId="10C7B09C">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787C663B">
            <w:pPr>
              <w:rPr>
                <w:sz w:val="22"/>
              </w:rPr>
            </w:pPr>
            <w:r>
              <w:rPr>
                <w:sz w:val="22"/>
              </w:rPr>
              <w:t>2137202</w:t>
            </w:r>
          </w:p>
        </w:tc>
        <w:tc>
          <w:tcPr>
            <w:tcW w:w="3965" w:type="dxa"/>
            <w:tcBorders>
              <w:top w:val="nil"/>
              <w:left w:val="nil"/>
              <w:bottom w:val="single" w:color="auto" w:sz="4" w:space="0"/>
              <w:right w:val="single" w:color="auto" w:sz="4" w:space="0"/>
            </w:tcBorders>
          </w:tcPr>
          <w:p w14:paraId="29E3CCAA">
            <w:pPr>
              <w:rPr>
                <w:color w:val="000000"/>
                <w:sz w:val="22"/>
              </w:rPr>
            </w:pPr>
            <w:r>
              <w:rPr>
                <w:color w:val="000000"/>
                <w:sz w:val="22"/>
              </w:rPr>
              <w:t xml:space="preserve">      基础设施建设和经济发展</w:t>
            </w:r>
          </w:p>
        </w:tc>
        <w:tc>
          <w:tcPr>
            <w:tcW w:w="2694" w:type="dxa"/>
            <w:gridSpan w:val="2"/>
            <w:tcBorders>
              <w:top w:val="nil"/>
              <w:left w:val="nil"/>
              <w:bottom w:val="single" w:color="auto" w:sz="4" w:space="0"/>
              <w:right w:val="single" w:color="auto" w:sz="4" w:space="0"/>
            </w:tcBorders>
          </w:tcPr>
          <w:p w14:paraId="76962EE7">
            <w:pPr>
              <w:jc w:val="right"/>
              <w:rPr>
                <w:color w:val="000000"/>
                <w:sz w:val="22"/>
              </w:rPr>
            </w:pPr>
            <w:r>
              <w:rPr>
                <w:color w:val="000000"/>
                <w:sz w:val="22"/>
              </w:rPr>
              <w:t xml:space="preserve">1980 </w:t>
            </w:r>
          </w:p>
        </w:tc>
      </w:tr>
      <w:tr w14:paraId="52B084BE">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75E59A86">
            <w:pPr>
              <w:rPr>
                <w:sz w:val="22"/>
              </w:rPr>
            </w:pPr>
            <w:r>
              <w:rPr>
                <w:sz w:val="22"/>
              </w:rPr>
              <w:t>21373</w:t>
            </w:r>
          </w:p>
        </w:tc>
        <w:tc>
          <w:tcPr>
            <w:tcW w:w="3965" w:type="dxa"/>
            <w:tcBorders>
              <w:top w:val="nil"/>
              <w:left w:val="nil"/>
              <w:bottom w:val="single" w:color="auto" w:sz="4" w:space="0"/>
              <w:right w:val="single" w:color="auto" w:sz="4" w:space="0"/>
            </w:tcBorders>
          </w:tcPr>
          <w:p w14:paraId="3B2C1992">
            <w:pPr>
              <w:rPr>
                <w:color w:val="000000"/>
                <w:sz w:val="22"/>
              </w:rPr>
            </w:pPr>
            <w:r>
              <w:rPr>
                <w:color w:val="000000"/>
                <w:sz w:val="22"/>
              </w:rPr>
              <w:t>七、小型水库移民扶助基金安排的支出</w:t>
            </w:r>
          </w:p>
        </w:tc>
        <w:tc>
          <w:tcPr>
            <w:tcW w:w="2694" w:type="dxa"/>
            <w:gridSpan w:val="2"/>
            <w:tcBorders>
              <w:top w:val="nil"/>
              <w:left w:val="nil"/>
              <w:bottom w:val="single" w:color="auto" w:sz="4" w:space="0"/>
              <w:right w:val="single" w:color="auto" w:sz="4" w:space="0"/>
            </w:tcBorders>
          </w:tcPr>
          <w:p w14:paraId="359A1DC3">
            <w:pPr>
              <w:jc w:val="right"/>
              <w:rPr>
                <w:color w:val="000000"/>
                <w:sz w:val="22"/>
              </w:rPr>
            </w:pPr>
            <w:r>
              <w:rPr>
                <w:color w:val="000000"/>
                <w:sz w:val="22"/>
              </w:rPr>
              <w:t xml:space="preserve">406 </w:t>
            </w:r>
          </w:p>
        </w:tc>
      </w:tr>
      <w:tr w14:paraId="6F7F3F63">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296D78C">
            <w:pPr>
              <w:rPr>
                <w:sz w:val="22"/>
              </w:rPr>
            </w:pPr>
            <w:r>
              <w:rPr>
                <w:sz w:val="22"/>
              </w:rPr>
              <w:t>2137301</w:t>
            </w:r>
          </w:p>
        </w:tc>
        <w:tc>
          <w:tcPr>
            <w:tcW w:w="3965" w:type="dxa"/>
            <w:tcBorders>
              <w:top w:val="nil"/>
              <w:left w:val="nil"/>
              <w:bottom w:val="single" w:color="auto" w:sz="4" w:space="0"/>
              <w:right w:val="single" w:color="auto" w:sz="4" w:space="0"/>
            </w:tcBorders>
          </w:tcPr>
          <w:p w14:paraId="27ED94E0">
            <w:pPr>
              <w:rPr>
                <w:color w:val="000000"/>
                <w:sz w:val="22"/>
              </w:rPr>
            </w:pPr>
            <w:r>
              <w:rPr>
                <w:color w:val="000000"/>
                <w:sz w:val="22"/>
              </w:rPr>
              <w:t xml:space="preserve">      移民补助</w:t>
            </w:r>
          </w:p>
        </w:tc>
        <w:tc>
          <w:tcPr>
            <w:tcW w:w="2694" w:type="dxa"/>
            <w:gridSpan w:val="2"/>
            <w:tcBorders>
              <w:top w:val="nil"/>
              <w:left w:val="nil"/>
              <w:bottom w:val="single" w:color="auto" w:sz="4" w:space="0"/>
              <w:right w:val="single" w:color="auto" w:sz="4" w:space="0"/>
            </w:tcBorders>
          </w:tcPr>
          <w:p w14:paraId="646B2891">
            <w:pPr>
              <w:jc w:val="right"/>
              <w:rPr>
                <w:color w:val="000000"/>
                <w:sz w:val="22"/>
              </w:rPr>
            </w:pPr>
            <w:r>
              <w:rPr>
                <w:color w:val="000000"/>
                <w:sz w:val="22"/>
              </w:rPr>
              <w:t xml:space="preserve">120 </w:t>
            </w:r>
          </w:p>
        </w:tc>
      </w:tr>
      <w:tr w14:paraId="5D0D4352">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9F9C197">
            <w:pPr>
              <w:rPr>
                <w:sz w:val="22"/>
              </w:rPr>
            </w:pPr>
            <w:r>
              <w:rPr>
                <w:sz w:val="22"/>
              </w:rPr>
              <w:t>2137302</w:t>
            </w:r>
          </w:p>
        </w:tc>
        <w:tc>
          <w:tcPr>
            <w:tcW w:w="3965" w:type="dxa"/>
            <w:tcBorders>
              <w:top w:val="nil"/>
              <w:left w:val="nil"/>
              <w:bottom w:val="single" w:color="auto" w:sz="4" w:space="0"/>
              <w:right w:val="single" w:color="auto" w:sz="4" w:space="0"/>
            </w:tcBorders>
          </w:tcPr>
          <w:p w14:paraId="35E6B2AC">
            <w:pPr>
              <w:rPr>
                <w:color w:val="000000"/>
                <w:sz w:val="22"/>
              </w:rPr>
            </w:pPr>
            <w:r>
              <w:rPr>
                <w:color w:val="000000"/>
                <w:sz w:val="22"/>
              </w:rPr>
              <w:t xml:space="preserve">      基础设施建设和经济发展</w:t>
            </w:r>
          </w:p>
        </w:tc>
        <w:tc>
          <w:tcPr>
            <w:tcW w:w="2694" w:type="dxa"/>
            <w:gridSpan w:val="2"/>
            <w:tcBorders>
              <w:top w:val="nil"/>
              <w:left w:val="nil"/>
              <w:bottom w:val="single" w:color="auto" w:sz="4" w:space="0"/>
              <w:right w:val="single" w:color="auto" w:sz="4" w:space="0"/>
            </w:tcBorders>
          </w:tcPr>
          <w:p w14:paraId="6DBCBD1A">
            <w:pPr>
              <w:jc w:val="right"/>
              <w:rPr>
                <w:color w:val="000000"/>
                <w:sz w:val="22"/>
              </w:rPr>
            </w:pPr>
            <w:r>
              <w:rPr>
                <w:color w:val="000000"/>
                <w:sz w:val="22"/>
              </w:rPr>
              <w:t xml:space="preserve">286 </w:t>
            </w:r>
          </w:p>
        </w:tc>
      </w:tr>
      <w:tr w14:paraId="1D9F4DC4">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62FE1F8D">
            <w:pPr>
              <w:rPr>
                <w:sz w:val="22"/>
              </w:rPr>
            </w:pPr>
            <w:r>
              <w:rPr>
                <w:sz w:val="22"/>
              </w:rPr>
              <w:t>22498</w:t>
            </w:r>
          </w:p>
        </w:tc>
        <w:tc>
          <w:tcPr>
            <w:tcW w:w="3965" w:type="dxa"/>
            <w:tcBorders>
              <w:top w:val="nil"/>
              <w:left w:val="nil"/>
              <w:bottom w:val="single" w:color="auto" w:sz="4" w:space="0"/>
              <w:right w:val="single" w:color="auto" w:sz="4" w:space="0"/>
            </w:tcBorders>
          </w:tcPr>
          <w:p w14:paraId="2969C185">
            <w:pPr>
              <w:rPr>
                <w:color w:val="000000"/>
                <w:sz w:val="22"/>
              </w:rPr>
            </w:pPr>
            <w:r>
              <w:rPr>
                <w:color w:val="000000"/>
                <w:sz w:val="22"/>
              </w:rPr>
              <w:t>八、超长期特别国债安排的支出</w:t>
            </w:r>
          </w:p>
        </w:tc>
        <w:tc>
          <w:tcPr>
            <w:tcW w:w="2694" w:type="dxa"/>
            <w:gridSpan w:val="2"/>
            <w:tcBorders>
              <w:top w:val="nil"/>
              <w:left w:val="nil"/>
              <w:bottom w:val="single" w:color="auto" w:sz="4" w:space="0"/>
              <w:right w:val="single" w:color="auto" w:sz="4" w:space="0"/>
            </w:tcBorders>
          </w:tcPr>
          <w:p w14:paraId="43E18DB6">
            <w:pPr>
              <w:jc w:val="right"/>
              <w:rPr>
                <w:color w:val="000000"/>
                <w:sz w:val="22"/>
              </w:rPr>
            </w:pPr>
            <w:r>
              <w:rPr>
                <w:color w:val="000000"/>
                <w:sz w:val="22"/>
              </w:rPr>
              <w:t xml:space="preserve">32973 </w:t>
            </w:r>
          </w:p>
        </w:tc>
      </w:tr>
      <w:tr w14:paraId="6A662D4F">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D62DF70">
            <w:pPr>
              <w:rPr>
                <w:sz w:val="22"/>
              </w:rPr>
            </w:pPr>
            <w:r>
              <w:rPr>
                <w:sz w:val="22"/>
              </w:rPr>
              <w:t>2249802</w:t>
            </w:r>
          </w:p>
        </w:tc>
        <w:tc>
          <w:tcPr>
            <w:tcW w:w="3965" w:type="dxa"/>
            <w:tcBorders>
              <w:top w:val="nil"/>
              <w:left w:val="nil"/>
              <w:bottom w:val="single" w:color="auto" w:sz="4" w:space="0"/>
              <w:right w:val="single" w:color="auto" w:sz="4" w:space="0"/>
            </w:tcBorders>
          </w:tcPr>
          <w:p w14:paraId="0A2D041D">
            <w:pPr>
              <w:rPr>
                <w:color w:val="000000"/>
                <w:sz w:val="22"/>
              </w:rPr>
            </w:pPr>
            <w:r>
              <w:rPr>
                <w:color w:val="000000"/>
                <w:sz w:val="22"/>
              </w:rPr>
              <w:t xml:space="preserve">      自然灾害恢复重建支出</w:t>
            </w:r>
          </w:p>
        </w:tc>
        <w:tc>
          <w:tcPr>
            <w:tcW w:w="2694" w:type="dxa"/>
            <w:gridSpan w:val="2"/>
            <w:tcBorders>
              <w:top w:val="nil"/>
              <w:left w:val="nil"/>
              <w:bottom w:val="single" w:color="auto" w:sz="4" w:space="0"/>
              <w:right w:val="single" w:color="auto" w:sz="4" w:space="0"/>
            </w:tcBorders>
          </w:tcPr>
          <w:p w14:paraId="4ADB6F8D">
            <w:pPr>
              <w:jc w:val="right"/>
              <w:rPr>
                <w:color w:val="000000"/>
                <w:sz w:val="22"/>
              </w:rPr>
            </w:pPr>
            <w:r>
              <w:rPr>
                <w:color w:val="000000"/>
                <w:sz w:val="22"/>
              </w:rPr>
              <w:t xml:space="preserve">32973 </w:t>
            </w:r>
          </w:p>
        </w:tc>
      </w:tr>
      <w:tr w14:paraId="1990FD1E">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21388E84">
            <w:pPr>
              <w:rPr>
                <w:sz w:val="22"/>
              </w:rPr>
            </w:pPr>
            <w:r>
              <w:rPr>
                <w:sz w:val="22"/>
              </w:rPr>
              <w:t>22960</w:t>
            </w:r>
          </w:p>
        </w:tc>
        <w:tc>
          <w:tcPr>
            <w:tcW w:w="3965" w:type="dxa"/>
            <w:tcBorders>
              <w:top w:val="nil"/>
              <w:left w:val="nil"/>
              <w:bottom w:val="single" w:color="auto" w:sz="4" w:space="0"/>
              <w:right w:val="single" w:color="auto" w:sz="4" w:space="0"/>
            </w:tcBorders>
          </w:tcPr>
          <w:p w14:paraId="1B163A44">
            <w:pPr>
              <w:rPr>
                <w:color w:val="000000"/>
                <w:sz w:val="22"/>
              </w:rPr>
            </w:pPr>
            <w:r>
              <w:rPr>
                <w:color w:val="000000"/>
                <w:sz w:val="22"/>
              </w:rPr>
              <w:t>九、彩票公益金安排的支出</w:t>
            </w:r>
          </w:p>
        </w:tc>
        <w:tc>
          <w:tcPr>
            <w:tcW w:w="2694" w:type="dxa"/>
            <w:gridSpan w:val="2"/>
            <w:tcBorders>
              <w:top w:val="nil"/>
              <w:left w:val="nil"/>
              <w:bottom w:val="single" w:color="auto" w:sz="4" w:space="0"/>
              <w:right w:val="single" w:color="auto" w:sz="4" w:space="0"/>
            </w:tcBorders>
          </w:tcPr>
          <w:p w14:paraId="03114E8A">
            <w:pPr>
              <w:jc w:val="right"/>
              <w:rPr>
                <w:color w:val="000000"/>
                <w:sz w:val="22"/>
              </w:rPr>
            </w:pPr>
            <w:r>
              <w:rPr>
                <w:color w:val="000000"/>
                <w:sz w:val="22"/>
              </w:rPr>
              <w:t xml:space="preserve">1674 </w:t>
            </w:r>
          </w:p>
        </w:tc>
      </w:tr>
      <w:tr w14:paraId="5E622D6D">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668628EC">
            <w:pPr>
              <w:rPr>
                <w:sz w:val="22"/>
              </w:rPr>
            </w:pPr>
            <w:r>
              <w:rPr>
                <w:sz w:val="22"/>
              </w:rPr>
              <w:t>2296002</w:t>
            </w:r>
          </w:p>
        </w:tc>
        <w:tc>
          <w:tcPr>
            <w:tcW w:w="3965" w:type="dxa"/>
            <w:tcBorders>
              <w:top w:val="nil"/>
              <w:left w:val="nil"/>
              <w:bottom w:val="single" w:color="auto" w:sz="4" w:space="0"/>
              <w:right w:val="single" w:color="auto" w:sz="4" w:space="0"/>
            </w:tcBorders>
          </w:tcPr>
          <w:p w14:paraId="46C365B2">
            <w:pPr>
              <w:rPr>
                <w:color w:val="000000"/>
                <w:sz w:val="22"/>
              </w:rPr>
            </w:pPr>
            <w:r>
              <w:rPr>
                <w:color w:val="000000"/>
                <w:sz w:val="22"/>
              </w:rPr>
              <w:t xml:space="preserve">      用于社会福利的彩票公益金支出</w:t>
            </w:r>
          </w:p>
        </w:tc>
        <w:tc>
          <w:tcPr>
            <w:tcW w:w="2694" w:type="dxa"/>
            <w:gridSpan w:val="2"/>
            <w:tcBorders>
              <w:top w:val="nil"/>
              <w:left w:val="nil"/>
              <w:bottom w:val="single" w:color="auto" w:sz="4" w:space="0"/>
              <w:right w:val="single" w:color="auto" w:sz="4" w:space="0"/>
            </w:tcBorders>
          </w:tcPr>
          <w:p w14:paraId="6E2C678F">
            <w:pPr>
              <w:jc w:val="right"/>
              <w:rPr>
                <w:color w:val="000000"/>
                <w:sz w:val="22"/>
              </w:rPr>
            </w:pPr>
            <w:r>
              <w:rPr>
                <w:color w:val="000000"/>
                <w:sz w:val="22"/>
              </w:rPr>
              <w:t xml:space="preserve">1060 </w:t>
            </w:r>
          </w:p>
        </w:tc>
      </w:tr>
      <w:tr w14:paraId="72E2BEA1">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5A842EED">
            <w:pPr>
              <w:rPr>
                <w:sz w:val="22"/>
              </w:rPr>
            </w:pPr>
            <w:r>
              <w:rPr>
                <w:sz w:val="22"/>
              </w:rPr>
              <w:t>2296003</w:t>
            </w:r>
          </w:p>
        </w:tc>
        <w:tc>
          <w:tcPr>
            <w:tcW w:w="3965" w:type="dxa"/>
            <w:tcBorders>
              <w:top w:val="nil"/>
              <w:left w:val="nil"/>
              <w:bottom w:val="single" w:color="auto" w:sz="4" w:space="0"/>
              <w:right w:val="single" w:color="auto" w:sz="4" w:space="0"/>
            </w:tcBorders>
          </w:tcPr>
          <w:p w14:paraId="59997FEF">
            <w:pPr>
              <w:rPr>
                <w:color w:val="000000"/>
                <w:sz w:val="22"/>
              </w:rPr>
            </w:pPr>
            <w:r>
              <w:rPr>
                <w:color w:val="000000"/>
                <w:sz w:val="22"/>
              </w:rPr>
              <w:t xml:space="preserve">      用于体育事业的彩票公益金支出</w:t>
            </w:r>
          </w:p>
        </w:tc>
        <w:tc>
          <w:tcPr>
            <w:tcW w:w="2694" w:type="dxa"/>
            <w:gridSpan w:val="2"/>
            <w:tcBorders>
              <w:top w:val="nil"/>
              <w:left w:val="nil"/>
              <w:bottom w:val="single" w:color="auto" w:sz="4" w:space="0"/>
              <w:right w:val="single" w:color="auto" w:sz="4" w:space="0"/>
            </w:tcBorders>
          </w:tcPr>
          <w:p w14:paraId="6DB7AF00">
            <w:pPr>
              <w:jc w:val="right"/>
              <w:rPr>
                <w:color w:val="000000"/>
                <w:sz w:val="22"/>
              </w:rPr>
            </w:pPr>
            <w:r>
              <w:rPr>
                <w:color w:val="000000"/>
                <w:sz w:val="22"/>
              </w:rPr>
              <w:t xml:space="preserve">184 </w:t>
            </w:r>
          </w:p>
        </w:tc>
      </w:tr>
      <w:tr w14:paraId="3FC330D1">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33295BE0">
            <w:pPr>
              <w:rPr>
                <w:sz w:val="22"/>
              </w:rPr>
            </w:pPr>
            <w:r>
              <w:rPr>
                <w:sz w:val="22"/>
              </w:rPr>
              <w:t>2296006</w:t>
            </w:r>
          </w:p>
        </w:tc>
        <w:tc>
          <w:tcPr>
            <w:tcW w:w="3965" w:type="dxa"/>
            <w:tcBorders>
              <w:top w:val="nil"/>
              <w:left w:val="nil"/>
              <w:bottom w:val="single" w:color="auto" w:sz="4" w:space="0"/>
              <w:right w:val="single" w:color="auto" w:sz="4" w:space="0"/>
            </w:tcBorders>
          </w:tcPr>
          <w:p w14:paraId="61BFCCB3">
            <w:pPr>
              <w:rPr>
                <w:color w:val="000000"/>
                <w:sz w:val="22"/>
              </w:rPr>
            </w:pPr>
            <w:r>
              <w:rPr>
                <w:color w:val="000000"/>
                <w:sz w:val="22"/>
              </w:rPr>
              <w:t xml:space="preserve">      用于残疾人事业的彩票公益金支出</w:t>
            </w:r>
          </w:p>
        </w:tc>
        <w:tc>
          <w:tcPr>
            <w:tcW w:w="2694" w:type="dxa"/>
            <w:gridSpan w:val="2"/>
            <w:tcBorders>
              <w:top w:val="nil"/>
              <w:left w:val="nil"/>
              <w:bottom w:val="single" w:color="auto" w:sz="4" w:space="0"/>
              <w:right w:val="single" w:color="auto" w:sz="4" w:space="0"/>
            </w:tcBorders>
          </w:tcPr>
          <w:p w14:paraId="00A72C7D">
            <w:pPr>
              <w:jc w:val="right"/>
              <w:rPr>
                <w:color w:val="000000"/>
                <w:sz w:val="22"/>
              </w:rPr>
            </w:pPr>
            <w:r>
              <w:rPr>
                <w:color w:val="000000"/>
                <w:sz w:val="22"/>
              </w:rPr>
              <w:t xml:space="preserve">66 </w:t>
            </w:r>
          </w:p>
        </w:tc>
      </w:tr>
      <w:tr w14:paraId="487C8F0E">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658F4089">
            <w:pPr>
              <w:rPr>
                <w:sz w:val="22"/>
              </w:rPr>
            </w:pPr>
            <w:r>
              <w:rPr>
                <w:sz w:val="22"/>
              </w:rPr>
              <w:t>2296099</w:t>
            </w:r>
          </w:p>
        </w:tc>
        <w:tc>
          <w:tcPr>
            <w:tcW w:w="3965" w:type="dxa"/>
            <w:tcBorders>
              <w:top w:val="nil"/>
              <w:left w:val="nil"/>
              <w:bottom w:val="single" w:color="auto" w:sz="4" w:space="0"/>
              <w:right w:val="single" w:color="auto" w:sz="4" w:space="0"/>
            </w:tcBorders>
          </w:tcPr>
          <w:p w14:paraId="30C5E678">
            <w:pPr>
              <w:rPr>
                <w:color w:val="000000"/>
                <w:sz w:val="22"/>
              </w:rPr>
            </w:pPr>
            <w:r>
              <w:rPr>
                <w:color w:val="000000"/>
                <w:sz w:val="22"/>
              </w:rPr>
              <w:t xml:space="preserve">      用于其他社会公益事业的彩票公益金支出</w:t>
            </w:r>
          </w:p>
        </w:tc>
        <w:tc>
          <w:tcPr>
            <w:tcW w:w="2694" w:type="dxa"/>
            <w:gridSpan w:val="2"/>
            <w:tcBorders>
              <w:top w:val="nil"/>
              <w:left w:val="nil"/>
              <w:bottom w:val="single" w:color="auto" w:sz="4" w:space="0"/>
              <w:right w:val="single" w:color="auto" w:sz="4" w:space="0"/>
            </w:tcBorders>
          </w:tcPr>
          <w:p w14:paraId="590A1261">
            <w:pPr>
              <w:jc w:val="right"/>
              <w:rPr>
                <w:color w:val="000000"/>
                <w:sz w:val="22"/>
              </w:rPr>
            </w:pPr>
            <w:r>
              <w:rPr>
                <w:color w:val="000000"/>
                <w:sz w:val="22"/>
              </w:rPr>
              <w:t xml:space="preserve">364 </w:t>
            </w:r>
          </w:p>
        </w:tc>
      </w:tr>
      <w:tr w14:paraId="1D92EC5A">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467E74ED">
            <w:pPr>
              <w:rPr>
                <w:sz w:val="22"/>
              </w:rPr>
            </w:pPr>
            <w:r>
              <w:rPr>
                <w:sz w:val="22"/>
              </w:rPr>
              <w:t>23204</w:t>
            </w:r>
          </w:p>
        </w:tc>
        <w:tc>
          <w:tcPr>
            <w:tcW w:w="3965" w:type="dxa"/>
            <w:tcBorders>
              <w:top w:val="nil"/>
              <w:left w:val="nil"/>
              <w:bottom w:val="single" w:color="auto" w:sz="4" w:space="0"/>
              <w:right w:val="single" w:color="auto" w:sz="4" w:space="0"/>
            </w:tcBorders>
          </w:tcPr>
          <w:p w14:paraId="2C8AE3D6">
            <w:pPr>
              <w:rPr>
                <w:color w:val="000000"/>
                <w:sz w:val="22"/>
              </w:rPr>
            </w:pPr>
            <w:r>
              <w:rPr>
                <w:color w:val="000000"/>
                <w:sz w:val="22"/>
              </w:rPr>
              <w:t>十、地方政府专项债务付息支出</w:t>
            </w:r>
          </w:p>
        </w:tc>
        <w:tc>
          <w:tcPr>
            <w:tcW w:w="2694" w:type="dxa"/>
            <w:gridSpan w:val="2"/>
            <w:tcBorders>
              <w:top w:val="nil"/>
              <w:left w:val="nil"/>
              <w:bottom w:val="single" w:color="auto" w:sz="4" w:space="0"/>
              <w:right w:val="single" w:color="auto" w:sz="4" w:space="0"/>
            </w:tcBorders>
          </w:tcPr>
          <w:p w14:paraId="0C12478A">
            <w:pPr>
              <w:jc w:val="right"/>
              <w:rPr>
                <w:color w:val="000000"/>
                <w:sz w:val="22"/>
              </w:rPr>
            </w:pPr>
            <w:r>
              <w:rPr>
                <w:color w:val="000000"/>
                <w:sz w:val="22"/>
              </w:rPr>
              <w:t xml:space="preserve">10500 </w:t>
            </w:r>
          </w:p>
        </w:tc>
      </w:tr>
      <w:tr w14:paraId="5B31A708">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2627D5C6">
            <w:pPr>
              <w:rPr>
                <w:sz w:val="22"/>
              </w:rPr>
            </w:pPr>
            <w:r>
              <w:rPr>
                <w:sz w:val="22"/>
              </w:rPr>
              <w:t>2320498</w:t>
            </w:r>
          </w:p>
        </w:tc>
        <w:tc>
          <w:tcPr>
            <w:tcW w:w="3965" w:type="dxa"/>
            <w:tcBorders>
              <w:top w:val="nil"/>
              <w:left w:val="nil"/>
              <w:bottom w:val="single" w:color="auto" w:sz="4" w:space="0"/>
              <w:right w:val="single" w:color="auto" w:sz="4" w:space="0"/>
            </w:tcBorders>
          </w:tcPr>
          <w:p w14:paraId="42DC2452">
            <w:pPr>
              <w:rPr>
                <w:color w:val="000000"/>
                <w:sz w:val="22"/>
              </w:rPr>
            </w:pPr>
            <w:r>
              <w:rPr>
                <w:color w:val="000000"/>
                <w:sz w:val="22"/>
              </w:rPr>
              <w:t xml:space="preserve">      其他地方自行试点项目收益专项债券付息支出</w:t>
            </w:r>
          </w:p>
        </w:tc>
        <w:tc>
          <w:tcPr>
            <w:tcW w:w="2694" w:type="dxa"/>
            <w:gridSpan w:val="2"/>
            <w:tcBorders>
              <w:top w:val="nil"/>
              <w:left w:val="nil"/>
              <w:bottom w:val="single" w:color="auto" w:sz="4" w:space="0"/>
              <w:right w:val="single" w:color="auto" w:sz="4" w:space="0"/>
            </w:tcBorders>
          </w:tcPr>
          <w:p w14:paraId="0BBC0938">
            <w:pPr>
              <w:jc w:val="right"/>
              <w:rPr>
                <w:color w:val="000000"/>
                <w:sz w:val="22"/>
              </w:rPr>
            </w:pPr>
            <w:r>
              <w:rPr>
                <w:color w:val="000000"/>
                <w:sz w:val="22"/>
              </w:rPr>
              <w:t xml:space="preserve">10500 </w:t>
            </w:r>
          </w:p>
        </w:tc>
      </w:tr>
      <w:tr w14:paraId="36450892">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0B3B4C8E">
            <w:pPr>
              <w:rPr>
                <w:sz w:val="22"/>
              </w:rPr>
            </w:pPr>
            <w:r>
              <w:rPr>
                <w:sz w:val="22"/>
              </w:rPr>
              <w:t>23304</w:t>
            </w:r>
          </w:p>
        </w:tc>
        <w:tc>
          <w:tcPr>
            <w:tcW w:w="3965" w:type="dxa"/>
            <w:tcBorders>
              <w:top w:val="nil"/>
              <w:left w:val="nil"/>
              <w:bottom w:val="single" w:color="auto" w:sz="4" w:space="0"/>
              <w:right w:val="single" w:color="auto" w:sz="4" w:space="0"/>
            </w:tcBorders>
          </w:tcPr>
          <w:p w14:paraId="70E46146">
            <w:pPr>
              <w:rPr>
                <w:color w:val="000000"/>
                <w:sz w:val="22"/>
              </w:rPr>
            </w:pPr>
            <w:r>
              <w:rPr>
                <w:color w:val="000000"/>
                <w:sz w:val="22"/>
              </w:rPr>
              <w:t>十一、地方政府专项债务发行费用支出</w:t>
            </w:r>
          </w:p>
        </w:tc>
        <w:tc>
          <w:tcPr>
            <w:tcW w:w="2694" w:type="dxa"/>
            <w:gridSpan w:val="2"/>
            <w:tcBorders>
              <w:top w:val="nil"/>
              <w:left w:val="nil"/>
              <w:bottom w:val="single" w:color="auto" w:sz="4" w:space="0"/>
              <w:right w:val="single" w:color="auto" w:sz="4" w:space="0"/>
            </w:tcBorders>
          </w:tcPr>
          <w:p w14:paraId="3C632DD4">
            <w:pPr>
              <w:jc w:val="right"/>
              <w:rPr>
                <w:color w:val="000000"/>
                <w:sz w:val="22"/>
              </w:rPr>
            </w:pPr>
            <w:r>
              <w:rPr>
                <w:color w:val="000000"/>
                <w:sz w:val="22"/>
              </w:rPr>
              <w:t xml:space="preserve">200 </w:t>
            </w:r>
          </w:p>
        </w:tc>
      </w:tr>
      <w:tr w14:paraId="5F20EC24">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1E0E90BB">
            <w:pPr>
              <w:rPr>
                <w:rFonts w:ascii="宋体" w:hAnsi="宋体" w:cs="宋体"/>
                <w:sz w:val="22"/>
              </w:rPr>
            </w:pPr>
            <w:r>
              <w:rPr>
                <w:sz w:val="22"/>
              </w:rPr>
              <w:t>2330498</w:t>
            </w:r>
          </w:p>
        </w:tc>
        <w:tc>
          <w:tcPr>
            <w:tcW w:w="3965" w:type="dxa"/>
            <w:tcBorders>
              <w:top w:val="nil"/>
              <w:left w:val="nil"/>
              <w:bottom w:val="single" w:color="auto" w:sz="4" w:space="0"/>
              <w:right w:val="single" w:color="auto" w:sz="4" w:space="0"/>
            </w:tcBorders>
          </w:tcPr>
          <w:p w14:paraId="13D6AF0E">
            <w:pPr>
              <w:rPr>
                <w:color w:val="000000"/>
                <w:sz w:val="22"/>
              </w:rPr>
            </w:pPr>
            <w:r>
              <w:rPr>
                <w:color w:val="000000"/>
                <w:sz w:val="22"/>
              </w:rPr>
              <w:t xml:space="preserve">      其他地方自行试点项目收益专项债券发行费用支出</w:t>
            </w:r>
          </w:p>
        </w:tc>
        <w:tc>
          <w:tcPr>
            <w:tcW w:w="2694" w:type="dxa"/>
            <w:gridSpan w:val="2"/>
            <w:tcBorders>
              <w:top w:val="nil"/>
              <w:left w:val="nil"/>
              <w:bottom w:val="single" w:color="auto" w:sz="4" w:space="0"/>
              <w:right w:val="single" w:color="auto" w:sz="4" w:space="0"/>
            </w:tcBorders>
          </w:tcPr>
          <w:p w14:paraId="70F8DCC0">
            <w:pPr>
              <w:jc w:val="right"/>
              <w:rPr>
                <w:color w:val="000000"/>
                <w:sz w:val="22"/>
              </w:rPr>
            </w:pPr>
            <w:r>
              <w:rPr>
                <w:color w:val="000000"/>
                <w:sz w:val="22"/>
              </w:rPr>
              <w:t xml:space="preserve">200 </w:t>
            </w:r>
          </w:p>
        </w:tc>
      </w:tr>
      <w:tr w14:paraId="52987C15">
        <w:tblPrEx>
          <w:tblCellMar>
            <w:top w:w="0" w:type="dxa"/>
            <w:left w:w="108" w:type="dxa"/>
            <w:bottom w:w="0" w:type="dxa"/>
            <w:right w:w="108" w:type="dxa"/>
          </w:tblCellMar>
        </w:tblPrEx>
        <w:trPr>
          <w:gridAfter w:val="1"/>
          <w:wAfter w:w="771" w:type="dxa"/>
          <w:trHeight w:val="402" w:hRule="atLeast"/>
        </w:trPr>
        <w:tc>
          <w:tcPr>
            <w:tcW w:w="1720" w:type="dxa"/>
            <w:tcBorders>
              <w:top w:val="nil"/>
              <w:left w:val="single" w:color="auto" w:sz="4" w:space="0"/>
              <w:bottom w:val="single" w:color="auto" w:sz="4" w:space="0"/>
              <w:right w:val="single" w:color="auto" w:sz="4" w:space="0"/>
            </w:tcBorders>
            <w:vAlign w:val="center"/>
          </w:tcPr>
          <w:p w14:paraId="6B94835E">
            <w:pPr>
              <w:rPr>
                <w:rFonts w:ascii="宋体" w:hAnsi="宋体" w:cs="宋体"/>
                <w:sz w:val="22"/>
                <w:highlight w:val="yellow"/>
              </w:rPr>
            </w:pPr>
          </w:p>
        </w:tc>
        <w:tc>
          <w:tcPr>
            <w:tcW w:w="3965" w:type="dxa"/>
            <w:tcBorders>
              <w:top w:val="nil"/>
              <w:left w:val="nil"/>
              <w:bottom w:val="single" w:color="auto" w:sz="4" w:space="0"/>
              <w:right w:val="single" w:color="auto" w:sz="4" w:space="0"/>
            </w:tcBorders>
          </w:tcPr>
          <w:p w14:paraId="7FD1FB2F">
            <w:pPr>
              <w:rPr>
                <w:color w:val="000000"/>
                <w:sz w:val="22"/>
              </w:rPr>
            </w:pPr>
            <w:r>
              <w:rPr>
                <w:color w:val="000000"/>
                <w:sz w:val="22"/>
              </w:rPr>
              <w:t xml:space="preserve">                 本级支出合计</w:t>
            </w:r>
          </w:p>
        </w:tc>
        <w:tc>
          <w:tcPr>
            <w:tcW w:w="2694" w:type="dxa"/>
            <w:gridSpan w:val="2"/>
            <w:tcBorders>
              <w:top w:val="nil"/>
              <w:left w:val="nil"/>
              <w:bottom w:val="single" w:color="auto" w:sz="4" w:space="0"/>
              <w:right w:val="single" w:color="auto" w:sz="4" w:space="0"/>
            </w:tcBorders>
          </w:tcPr>
          <w:p w14:paraId="725BCCDC">
            <w:pPr>
              <w:jc w:val="right"/>
              <w:rPr>
                <w:color w:val="000000"/>
                <w:sz w:val="22"/>
              </w:rPr>
            </w:pPr>
            <w:r>
              <w:rPr>
                <w:color w:val="000000"/>
                <w:sz w:val="22"/>
              </w:rPr>
              <w:t xml:space="preserve">88274 </w:t>
            </w:r>
          </w:p>
        </w:tc>
      </w:tr>
    </w:tbl>
    <w:p w14:paraId="39FBE478">
      <w:pPr>
        <w:widowControl/>
        <w:jc w:val="left"/>
        <w:textAlignment w:val="center"/>
        <w:rPr>
          <w:rFonts w:hint="eastAsia" w:ascii="黑体" w:hAnsi="宋体" w:eastAsia="黑体" w:cs="Times New Roman"/>
          <w:kern w:val="0"/>
          <w:sz w:val="22"/>
          <w:szCs w:val="22"/>
          <w:highlight w:val="yellow"/>
        </w:rPr>
      </w:pPr>
    </w:p>
    <w:p w14:paraId="08591632">
      <w:pPr>
        <w:widowControl/>
        <w:jc w:val="left"/>
        <w:textAlignment w:val="center"/>
        <w:rPr>
          <w:rFonts w:hint="eastAsia" w:ascii="黑体" w:hAnsi="宋体" w:eastAsia="黑体" w:cs="Times New Roman"/>
          <w:kern w:val="0"/>
          <w:sz w:val="22"/>
          <w:szCs w:val="22"/>
        </w:rPr>
      </w:pPr>
    </w:p>
    <w:p w14:paraId="55371BC4">
      <w:pPr>
        <w:widowControl/>
        <w:jc w:val="left"/>
        <w:textAlignment w:val="center"/>
        <w:rPr>
          <w:rFonts w:hint="eastAsia" w:ascii="黑体" w:hAnsi="宋体" w:eastAsia="黑体" w:cs="Times New Roman"/>
          <w:kern w:val="0"/>
          <w:sz w:val="22"/>
          <w:szCs w:val="22"/>
        </w:rPr>
      </w:pPr>
    </w:p>
    <w:p w14:paraId="3D1DBC41">
      <w:pPr>
        <w:widowControl/>
        <w:jc w:val="left"/>
        <w:textAlignment w:val="center"/>
        <w:rPr>
          <w:rFonts w:hint="eastAsia" w:ascii="黑体" w:hAnsi="宋体" w:eastAsia="黑体" w:cs="Times New Roman"/>
          <w:kern w:val="0"/>
          <w:sz w:val="22"/>
          <w:szCs w:val="22"/>
        </w:rPr>
      </w:pPr>
    </w:p>
    <w:p w14:paraId="235784E1">
      <w:pPr>
        <w:widowControl/>
        <w:jc w:val="left"/>
        <w:textAlignment w:val="center"/>
        <w:rPr>
          <w:rFonts w:hint="eastAsia" w:ascii="黑体" w:hAnsi="宋体" w:eastAsia="黑体" w:cs="Times New Roman"/>
          <w:kern w:val="0"/>
          <w:sz w:val="22"/>
          <w:szCs w:val="22"/>
        </w:rPr>
      </w:pPr>
    </w:p>
    <w:p w14:paraId="4940048C">
      <w:pPr>
        <w:widowControl/>
        <w:jc w:val="left"/>
        <w:textAlignment w:val="center"/>
        <w:rPr>
          <w:rFonts w:hint="eastAsia" w:ascii="黑体" w:hAnsi="宋体" w:eastAsia="黑体" w:cs="Times New Roman"/>
          <w:kern w:val="0"/>
          <w:sz w:val="22"/>
          <w:szCs w:val="22"/>
        </w:rPr>
      </w:pPr>
    </w:p>
    <w:p w14:paraId="38784A86">
      <w:pPr>
        <w:widowControl/>
        <w:jc w:val="left"/>
        <w:textAlignment w:val="center"/>
        <w:rPr>
          <w:rFonts w:hint="eastAsia" w:ascii="黑体" w:hAnsi="宋体" w:eastAsia="黑体" w:cs="Times New Roman"/>
          <w:kern w:val="0"/>
          <w:sz w:val="22"/>
          <w:szCs w:val="22"/>
        </w:rPr>
      </w:pPr>
    </w:p>
    <w:p w14:paraId="3B06E32E">
      <w:pPr>
        <w:widowControl/>
        <w:jc w:val="left"/>
        <w:textAlignment w:val="center"/>
        <w:rPr>
          <w:rFonts w:hint="eastAsia" w:ascii="黑体" w:hAnsi="宋体" w:eastAsia="黑体" w:cs="Times New Roman"/>
          <w:kern w:val="0"/>
          <w:sz w:val="22"/>
          <w:szCs w:val="22"/>
        </w:rPr>
      </w:pPr>
    </w:p>
    <w:p w14:paraId="169F8518">
      <w:pPr>
        <w:widowControl/>
        <w:jc w:val="left"/>
        <w:textAlignment w:val="center"/>
        <w:rPr>
          <w:rFonts w:hint="eastAsia" w:ascii="黑体" w:hAnsi="宋体" w:eastAsia="黑体" w:cs="Times New Roman"/>
          <w:kern w:val="0"/>
          <w:sz w:val="22"/>
          <w:szCs w:val="22"/>
        </w:rPr>
      </w:pPr>
    </w:p>
    <w:p w14:paraId="0918E1DB">
      <w:pPr>
        <w:widowControl/>
        <w:jc w:val="left"/>
        <w:textAlignment w:val="center"/>
        <w:rPr>
          <w:rFonts w:hint="eastAsia" w:ascii="黑体" w:hAnsi="宋体" w:eastAsia="黑体" w:cs="Times New Roman"/>
          <w:kern w:val="0"/>
          <w:sz w:val="22"/>
          <w:szCs w:val="22"/>
        </w:rPr>
      </w:pPr>
    </w:p>
    <w:p w14:paraId="662DBF4A">
      <w:pPr>
        <w:widowControl/>
        <w:jc w:val="left"/>
        <w:textAlignment w:val="center"/>
        <w:rPr>
          <w:rFonts w:hint="eastAsia" w:ascii="黑体" w:hAnsi="宋体" w:eastAsia="黑体" w:cs="Times New Roman"/>
          <w:kern w:val="0"/>
          <w:sz w:val="22"/>
          <w:szCs w:val="22"/>
        </w:rPr>
      </w:pPr>
    </w:p>
    <w:p w14:paraId="16375BFD">
      <w:pPr>
        <w:widowControl/>
        <w:jc w:val="left"/>
        <w:textAlignment w:val="center"/>
        <w:rPr>
          <w:rFonts w:hint="eastAsia" w:ascii="黑体" w:hAnsi="宋体" w:eastAsia="黑体" w:cs="Times New Roman"/>
          <w:kern w:val="0"/>
          <w:sz w:val="22"/>
          <w:szCs w:val="22"/>
        </w:rPr>
      </w:pPr>
    </w:p>
    <w:p w14:paraId="2B80C8D6">
      <w:pPr>
        <w:widowControl/>
        <w:jc w:val="left"/>
        <w:textAlignment w:val="center"/>
        <w:rPr>
          <w:rFonts w:hint="eastAsia" w:ascii="黑体" w:hAnsi="宋体" w:eastAsia="黑体" w:cs="Times New Roman"/>
          <w:kern w:val="0"/>
          <w:sz w:val="22"/>
          <w:szCs w:val="22"/>
        </w:rPr>
      </w:pPr>
    </w:p>
    <w:p w14:paraId="40627686">
      <w:pPr>
        <w:widowControl/>
        <w:jc w:val="left"/>
        <w:textAlignment w:val="center"/>
        <w:rPr>
          <w:rFonts w:hint="eastAsia" w:ascii="黑体" w:hAnsi="宋体" w:eastAsia="黑体" w:cs="Times New Roman"/>
          <w:kern w:val="0"/>
          <w:sz w:val="22"/>
          <w:szCs w:val="22"/>
        </w:rPr>
      </w:pPr>
    </w:p>
    <w:p w14:paraId="0431C84F">
      <w:pPr>
        <w:widowControl/>
        <w:jc w:val="left"/>
        <w:textAlignment w:val="center"/>
        <w:rPr>
          <w:rFonts w:hint="eastAsia" w:ascii="黑体" w:hAnsi="宋体" w:eastAsia="黑体" w:cs="Times New Roman"/>
          <w:kern w:val="0"/>
          <w:sz w:val="22"/>
          <w:szCs w:val="22"/>
        </w:rPr>
      </w:pPr>
    </w:p>
    <w:p w14:paraId="5C211289">
      <w:pPr>
        <w:widowControl/>
        <w:jc w:val="left"/>
        <w:textAlignment w:val="center"/>
        <w:rPr>
          <w:rFonts w:hint="eastAsia" w:ascii="黑体" w:hAnsi="宋体" w:eastAsia="黑体" w:cs="Times New Roman"/>
          <w:kern w:val="0"/>
          <w:sz w:val="22"/>
          <w:szCs w:val="22"/>
        </w:rPr>
      </w:pPr>
    </w:p>
    <w:p w14:paraId="14F7AA90">
      <w:pPr>
        <w:widowControl/>
        <w:jc w:val="left"/>
        <w:textAlignment w:val="center"/>
        <w:rPr>
          <w:rFonts w:hint="eastAsia" w:ascii="黑体" w:hAnsi="宋体" w:eastAsia="黑体" w:cs="Times New Roman"/>
          <w:kern w:val="0"/>
          <w:sz w:val="22"/>
          <w:szCs w:val="22"/>
        </w:rPr>
      </w:pPr>
    </w:p>
    <w:p w14:paraId="675D12AE">
      <w:pPr>
        <w:widowControl/>
        <w:jc w:val="left"/>
        <w:textAlignment w:val="center"/>
        <w:rPr>
          <w:rFonts w:hint="eastAsia" w:ascii="黑体" w:hAnsi="宋体" w:eastAsia="黑体" w:cs="Times New Roman"/>
          <w:kern w:val="0"/>
          <w:sz w:val="22"/>
          <w:szCs w:val="22"/>
        </w:rPr>
      </w:pPr>
    </w:p>
    <w:p w14:paraId="19442AAC">
      <w:pPr>
        <w:widowControl/>
        <w:jc w:val="left"/>
        <w:textAlignment w:val="center"/>
        <w:rPr>
          <w:rFonts w:hint="eastAsia" w:ascii="黑体" w:hAnsi="宋体" w:eastAsia="黑体" w:cs="Times New Roman"/>
          <w:kern w:val="0"/>
          <w:sz w:val="22"/>
          <w:szCs w:val="22"/>
        </w:rPr>
      </w:pPr>
    </w:p>
    <w:p w14:paraId="52FC7373">
      <w:pPr>
        <w:widowControl/>
        <w:jc w:val="left"/>
        <w:textAlignment w:val="center"/>
        <w:rPr>
          <w:rFonts w:hint="eastAsia" w:ascii="黑体" w:hAnsi="宋体" w:eastAsia="黑体" w:cs="Times New Roman"/>
          <w:kern w:val="0"/>
          <w:sz w:val="22"/>
          <w:szCs w:val="22"/>
        </w:rPr>
      </w:pPr>
    </w:p>
    <w:p w14:paraId="0830569E">
      <w:pPr>
        <w:widowControl/>
        <w:jc w:val="left"/>
        <w:textAlignment w:val="center"/>
        <w:rPr>
          <w:rFonts w:hint="eastAsia" w:ascii="黑体" w:hAnsi="宋体" w:eastAsia="黑体" w:cs="Times New Roman"/>
          <w:kern w:val="0"/>
          <w:sz w:val="22"/>
          <w:szCs w:val="22"/>
        </w:rPr>
      </w:pPr>
    </w:p>
    <w:p w14:paraId="14029927">
      <w:pPr>
        <w:widowControl/>
        <w:jc w:val="left"/>
        <w:textAlignment w:val="center"/>
        <w:rPr>
          <w:rFonts w:hint="eastAsia" w:ascii="黑体" w:hAnsi="宋体" w:eastAsia="黑体" w:cs="Times New Roman"/>
          <w:kern w:val="0"/>
          <w:sz w:val="22"/>
          <w:szCs w:val="22"/>
        </w:rPr>
      </w:pPr>
    </w:p>
    <w:p w14:paraId="576E0BAE">
      <w:pPr>
        <w:widowControl/>
        <w:jc w:val="left"/>
        <w:textAlignment w:val="center"/>
        <w:rPr>
          <w:rFonts w:hint="eastAsia" w:ascii="黑体" w:hAnsi="宋体" w:eastAsia="黑体" w:cs="Times New Roman"/>
          <w:kern w:val="0"/>
          <w:sz w:val="22"/>
          <w:szCs w:val="22"/>
        </w:rPr>
      </w:pPr>
    </w:p>
    <w:p w14:paraId="2DCF6D6B">
      <w:pPr>
        <w:widowControl/>
        <w:jc w:val="left"/>
        <w:textAlignment w:val="center"/>
        <w:rPr>
          <w:rFonts w:hint="eastAsia" w:ascii="黑体" w:hAnsi="宋体" w:eastAsia="黑体" w:cs="Times New Roman"/>
          <w:kern w:val="0"/>
          <w:sz w:val="22"/>
          <w:szCs w:val="22"/>
        </w:rPr>
      </w:pPr>
    </w:p>
    <w:p w14:paraId="553E1316">
      <w:pPr>
        <w:widowControl/>
        <w:jc w:val="left"/>
        <w:textAlignment w:val="center"/>
        <w:rPr>
          <w:rFonts w:hint="eastAsia" w:ascii="黑体" w:hAnsi="宋体" w:eastAsia="黑体" w:cs="Times New Roman"/>
          <w:kern w:val="0"/>
          <w:sz w:val="22"/>
          <w:szCs w:val="22"/>
        </w:rPr>
      </w:pPr>
    </w:p>
    <w:p w14:paraId="3E1A1687">
      <w:pPr>
        <w:widowControl/>
        <w:jc w:val="left"/>
        <w:textAlignment w:val="center"/>
        <w:rPr>
          <w:rFonts w:hint="eastAsia" w:ascii="黑体" w:hAnsi="宋体" w:eastAsia="黑体" w:cs="Times New Roman"/>
          <w:kern w:val="0"/>
          <w:sz w:val="22"/>
          <w:szCs w:val="22"/>
        </w:rPr>
      </w:pPr>
    </w:p>
    <w:p w14:paraId="2C1E8020">
      <w:pPr>
        <w:widowControl/>
        <w:jc w:val="left"/>
        <w:textAlignment w:val="center"/>
        <w:rPr>
          <w:rFonts w:hint="eastAsia" w:ascii="黑体" w:hAnsi="宋体" w:eastAsia="黑体" w:cs="Times New Roman"/>
          <w:kern w:val="0"/>
          <w:sz w:val="22"/>
          <w:szCs w:val="22"/>
        </w:rPr>
      </w:pPr>
    </w:p>
    <w:p w14:paraId="180217E3">
      <w:pPr>
        <w:widowControl/>
        <w:jc w:val="left"/>
        <w:textAlignment w:val="center"/>
        <w:rPr>
          <w:rFonts w:hint="eastAsia" w:ascii="黑体" w:hAnsi="宋体" w:eastAsia="黑体" w:cs="Times New Roman"/>
          <w:kern w:val="0"/>
          <w:sz w:val="22"/>
          <w:szCs w:val="22"/>
        </w:rPr>
      </w:pPr>
    </w:p>
    <w:p w14:paraId="2B605045">
      <w:pPr>
        <w:widowControl/>
        <w:jc w:val="left"/>
        <w:textAlignment w:val="center"/>
        <w:rPr>
          <w:rFonts w:hint="eastAsia" w:ascii="黑体" w:hAnsi="宋体" w:eastAsia="黑体" w:cs="Times New Roman"/>
          <w:kern w:val="0"/>
          <w:sz w:val="22"/>
          <w:szCs w:val="22"/>
        </w:rPr>
      </w:pPr>
    </w:p>
    <w:p w14:paraId="7BF53421">
      <w:pPr>
        <w:widowControl/>
        <w:jc w:val="left"/>
        <w:textAlignment w:val="center"/>
        <w:rPr>
          <w:rFonts w:hint="eastAsia" w:ascii="黑体" w:hAnsi="宋体" w:eastAsia="黑体" w:cs="Times New Roman"/>
          <w:kern w:val="0"/>
          <w:sz w:val="22"/>
          <w:szCs w:val="22"/>
        </w:rPr>
      </w:pPr>
    </w:p>
    <w:p w14:paraId="2F852444">
      <w:pPr>
        <w:widowControl/>
        <w:jc w:val="left"/>
        <w:textAlignment w:val="center"/>
        <w:rPr>
          <w:rFonts w:hint="eastAsia" w:ascii="黑体" w:hAnsi="宋体" w:eastAsia="黑体" w:cs="Times New Roman"/>
          <w:kern w:val="0"/>
          <w:sz w:val="22"/>
          <w:szCs w:val="22"/>
        </w:rPr>
      </w:pPr>
    </w:p>
    <w:p w14:paraId="576AD3A6">
      <w:pPr>
        <w:widowControl/>
        <w:jc w:val="left"/>
        <w:textAlignment w:val="center"/>
        <w:rPr>
          <w:rFonts w:hint="eastAsia" w:ascii="黑体" w:hAnsi="宋体" w:eastAsia="黑体" w:cs="Times New Roman"/>
          <w:kern w:val="0"/>
          <w:sz w:val="22"/>
          <w:szCs w:val="22"/>
        </w:rPr>
      </w:pPr>
    </w:p>
    <w:p w14:paraId="50CA1E89">
      <w:pPr>
        <w:widowControl/>
        <w:jc w:val="left"/>
        <w:textAlignment w:val="center"/>
        <w:rPr>
          <w:rFonts w:hint="eastAsia" w:ascii="黑体" w:hAnsi="宋体" w:eastAsia="黑体" w:cs="Times New Roman"/>
          <w:kern w:val="0"/>
          <w:sz w:val="22"/>
          <w:szCs w:val="22"/>
        </w:rPr>
      </w:pPr>
    </w:p>
    <w:p w14:paraId="0182AB0E">
      <w:pPr>
        <w:widowControl/>
        <w:jc w:val="left"/>
        <w:textAlignment w:val="center"/>
        <w:rPr>
          <w:rFonts w:hint="eastAsia" w:ascii="黑体" w:hAnsi="宋体" w:eastAsia="黑体" w:cs="Times New Roman"/>
          <w:kern w:val="0"/>
          <w:sz w:val="22"/>
          <w:szCs w:val="22"/>
        </w:rPr>
      </w:pPr>
    </w:p>
    <w:p w14:paraId="09313139">
      <w:pPr>
        <w:widowControl/>
        <w:jc w:val="left"/>
        <w:textAlignment w:val="center"/>
        <w:rPr>
          <w:rFonts w:hint="eastAsia" w:ascii="黑体" w:hAnsi="宋体" w:eastAsia="黑体" w:cs="Times New Roman"/>
          <w:kern w:val="0"/>
          <w:sz w:val="22"/>
          <w:szCs w:val="22"/>
        </w:rPr>
      </w:pPr>
    </w:p>
    <w:p w14:paraId="2900CF42">
      <w:pPr>
        <w:widowControl/>
        <w:jc w:val="left"/>
        <w:textAlignment w:val="center"/>
        <w:rPr>
          <w:rFonts w:hint="eastAsia" w:ascii="黑体" w:hAnsi="宋体" w:eastAsia="黑体" w:cs="Times New Roman"/>
          <w:kern w:val="0"/>
          <w:sz w:val="22"/>
          <w:szCs w:val="22"/>
        </w:rPr>
      </w:pPr>
    </w:p>
    <w:p w14:paraId="6A723B33">
      <w:pPr>
        <w:widowControl/>
        <w:jc w:val="left"/>
        <w:textAlignment w:val="center"/>
        <w:rPr>
          <w:rFonts w:hint="eastAsia" w:ascii="黑体" w:hAnsi="宋体" w:eastAsia="黑体" w:cs="Times New Roman"/>
          <w:kern w:val="0"/>
          <w:sz w:val="22"/>
          <w:szCs w:val="22"/>
        </w:rPr>
      </w:pPr>
    </w:p>
    <w:p w14:paraId="48E45F2D">
      <w:pPr>
        <w:widowControl/>
        <w:jc w:val="left"/>
        <w:textAlignment w:val="center"/>
        <w:rPr>
          <w:rFonts w:hint="eastAsia" w:ascii="黑体" w:hAnsi="宋体" w:eastAsia="黑体" w:cs="Times New Roman"/>
          <w:kern w:val="0"/>
          <w:sz w:val="22"/>
          <w:szCs w:val="22"/>
        </w:rPr>
      </w:pPr>
    </w:p>
    <w:p w14:paraId="70FF42AC">
      <w:pPr>
        <w:widowControl/>
        <w:jc w:val="left"/>
        <w:textAlignment w:val="center"/>
        <w:rPr>
          <w:rFonts w:hint="eastAsia" w:ascii="黑体" w:hAnsi="宋体" w:eastAsia="黑体" w:cs="Times New Roman"/>
          <w:kern w:val="0"/>
          <w:sz w:val="22"/>
          <w:szCs w:val="22"/>
        </w:rPr>
      </w:pPr>
    </w:p>
    <w:p w14:paraId="2024B8A0">
      <w:pPr>
        <w:widowControl/>
        <w:jc w:val="left"/>
        <w:textAlignment w:val="center"/>
        <w:rPr>
          <w:rFonts w:hint="eastAsia" w:ascii="黑体" w:hAnsi="宋体" w:eastAsia="黑体" w:cs="Times New Roman"/>
          <w:kern w:val="0"/>
          <w:sz w:val="22"/>
          <w:szCs w:val="22"/>
        </w:rPr>
      </w:pPr>
    </w:p>
    <w:p w14:paraId="6B60674B">
      <w:pPr>
        <w:widowControl/>
        <w:jc w:val="left"/>
        <w:textAlignment w:val="center"/>
        <w:rPr>
          <w:rFonts w:hint="eastAsia" w:ascii="黑体" w:hAnsi="宋体" w:eastAsia="黑体" w:cs="Times New Roman"/>
          <w:kern w:val="0"/>
          <w:sz w:val="22"/>
          <w:szCs w:val="22"/>
        </w:rPr>
      </w:pPr>
    </w:p>
    <w:p w14:paraId="43B1D68E">
      <w:pPr>
        <w:widowControl/>
        <w:jc w:val="left"/>
        <w:textAlignment w:val="center"/>
        <w:rPr>
          <w:rFonts w:hint="eastAsia" w:ascii="黑体" w:hAnsi="宋体" w:eastAsia="黑体" w:cs="Times New Roman"/>
          <w:kern w:val="0"/>
          <w:sz w:val="22"/>
          <w:szCs w:val="22"/>
        </w:rPr>
      </w:pPr>
    </w:p>
    <w:tbl>
      <w:tblPr>
        <w:tblStyle w:val="26"/>
        <w:tblW w:w="0" w:type="auto"/>
        <w:tblInd w:w="93" w:type="dxa"/>
        <w:tblLayout w:type="fixed"/>
        <w:tblCellMar>
          <w:top w:w="0" w:type="dxa"/>
          <w:left w:w="108" w:type="dxa"/>
          <w:bottom w:w="0" w:type="dxa"/>
          <w:right w:w="108" w:type="dxa"/>
        </w:tblCellMar>
      </w:tblPr>
      <w:tblGrid>
        <w:gridCol w:w="4440"/>
        <w:gridCol w:w="4440"/>
      </w:tblGrid>
      <w:tr w14:paraId="112FBAFC">
        <w:tblPrEx>
          <w:tblCellMar>
            <w:top w:w="0" w:type="dxa"/>
            <w:left w:w="108" w:type="dxa"/>
            <w:bottom w:w="0" w:type="dxa"/>
            <w:right w:w="108" w:type="dxa"/>
          </w:tblCellMar>
        </w:tblPrEx>
        <w:trPr>
          <w:trHeight w:val="435" w:hRule="atLeast"/>
        </w:trPr>
        <w:tc>
          <w:tcPr>
            <w:tcW w:w="4440" w:type="dxa"/>
            <w:tcBorders>
              <w:top w:val="nil"/>
              <w:left w:val="nil"/>
              <w:bottom w:val="nil"/>
              <w:right w:val="nil"/>
            </w:tcBorders>
            <w:vAlign w:val="center"/>
          </w:tcPr>
          <w:p w14:paraId="263F2FC0">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12</w:t>
            </w:r>
          </w:p>
        </w:tc>
        <w:tc>
          <w:tcPr>
            <w:tcW w:w="4440" w:type="dxa"/>
            <w:tcBorders>
              <w:top w:val="nil"/>
              <w:left w:val="nil"/>
              <w:bottom w:val="nil"/>
              <w:right w:val="nil"/>
            </w:tcBorders>
            <w:vAlign w:val="center"/>
          </w:tcPr>
          <w:p w14:paraId="04CE0EBD">
            <w:pPr>
              <w:widowControl/>
              <w:jc w:val="left"/>
              <w:rPr>
                <w:rFonts w:ascii="Times New Roman" w:hAnsi="Times New Roman" w:cs="Times New Roman"/>
                <w:kern w:val="0"/>
                <w:sz w:val="22"/>
              </w:rPr>
            </w:pPr>
          </w:p>
        </w:tc>
      </w:tr>
      <w:tr w14:paraId="43355C20">
        <w:tblPrEx>
          <w:tblCellMar>
            <w:top w:w="0" w:type="dxa"/>
            <w:left w:w="108" w:type="dxa"/>
            <w:bottom w:w="0" w:type="dxa"/>
            <w:right w:w="108" w:type="dxa"/>
          </w:tblCellMar>
        </w:tblPrEx>
        <w:trPr>
          <w:trHeight w:val="1035" w:hRule="atLeast"/>
        </w:trPr>
        <w:tc>
          <w:tcPr>
            <w:tcW w:w="8880" w:type="dxa"/>
            <w:gridSpan w:val="2"/>
            <w:tcBorders>
              <w:top w:val="nil"/>
              <w:left w:val="nil"/>
              <w:bottom w:val="nil"/>
              <w:right w:val="nil"/>
            </w:tcBorders>
            <w:vAlign w:val="center"/>
          </w:tcPr>
          <w:p w14:paraId="254AE274">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政府性基金预算专项转移支付分地区安排情况表</w:t>
            </w:r>
          </w:p>
        </w:tc>
      </w:tr>
      <w:tr w14:paraId="6B4DB856">
        <w:tblPrEx>
          <w:tblCellMar>
            <w:top w:w="0" w:type="dxa"/>
            <w:left w:w="108" w:type="dxa"/>
            <w:bottom w:w="0" w:type="dxa"/>
            <w:right w:w="108" w:type="dxa"/>
          </w:tblCellMar>
        </w:tblPrEx>
        <w:trPr>
          <w:trHeight w:val="300" w:hRule="atLeast"/>
        </w:trPr>
        <w:tc>
          <w:tcPr>
            <w:tcW w:w="4440" w:type="dxa"/>
            <w:tcBorders>
              <w:top w:val="nil"/>
              <w:left w:val="nil"/>
              <w:bottom w:val="nil"/>
              <w:right w:val="nil"/>
            </w:tcBorders>
          </w:tcPr>
          <w:p w14:paraId="332099CD">
            <w:pPr>
              <w:widowControl/>
              <w:jc w:val="left"/>
              <w:rPr>
                <w:rFonts w:ascii="Times New Roman" w:hAnsi="Times New Roman" w:cs="Times New Roman"/>
                <w:kern w:val="0"/>
                <w:sz w:val="22"/>
              </w:rPr>
            </w:pPr>
          </w:p>
        </w:tc>
        <w:tc>
          <w:tcPr>
            <w:tcW w:w="4440" w:type="dxa"/>
            <w:tcBorders>
              <w:top w:val="nil"/>
              <w:left w:val="nil"/>
              <w:bottom w:val="nil"/>
              <w:right w:val="nil"/>
            </w:tcBorders>
          </w:tcPr>
          <w:p w14:paraId="78CAE7C6">
            <w:pPr>
              <w:widowControl/>
              <w:jc w:val="right"/>
              <w:rPr>
                <w:rFonts w:ascii="Times New Roman" w:hAnsi="Times New Roman" w:cs="Times New Roman"/>
                <w:kern w:val="0"/>
              </w:rPr>
            </w:pPr>
            <w:r>
              <w:rPr>
                <w:rFonts w:ascii="方正仿宋_GBK" w:hAnsi="Times New Roman" w:eastAsia="方正仿宋_GBK" w:cs="Times New Roman"/>
                <w:kern w:val="0"/>
              </w:rPr>
              <w:t>单位：万元</w:t>
            </w:r>
          </w:p>
        </w:tc>
      </w:tr>
      <w:tr w14:paraId="1239E5CF">
        <w:tblPrEx>
          <w:tblCellMar>
            <w:top w:w="0" w:type="dxa"/>
            <w:left w:w="108" w:type="dxa"/>
            <w:bottom w:w="0" w:type="dxa"/>
            <w:right w:w="108" w:type="dxa"/>
          </w:tblCellMar>
        </w:tblPrEx>
        <w:trPr>
          <w:trHeight w:val="795" w:hRule="atLeast"/>
        </w:trPr>
        <w:tc>
          <w:tcPr>
            <w:tcW w:w="4440" w:type="dxa"/>
            <w:tcBorders>
              <w:top w:val="single" w:color="auto" w:sz="4" w:space="0"/>
              <w:left w:val="single" w:color="auto" w:sz="4" w:space="0"/>
              <w:bottom w:val="single" w:color="auto" w:sz="4" w:space="0"/>
              <w:right w:val="single" w:color="auto" w:sz="4" w:space="0"/>
            </w:tcBorders>
            <w:vAlign w:val="center"/>
          </w:tcPr>
          <w:p w14:paraId="0802406E">
            <w:pPr>
              <w:widowControl/>
              <w:jc w:val="center"/>
              <w:rPr>
                <w:rFonts w:ascii="方正书宋_GBK" w:hAnsi="宋体" w:eastAsia="方正书宋_GBK" w:cs="宋体"/>
                <w:b/>
                <w:bCs/>
                <w:kern w:val="0"/>
                <w:sz w:val="22"/>
              </w:rPr>
            </w:pPr>
            <w:r>
              <w:rPr>
                <w:rFonts w:ascii="方正书宋_GBK" w:hAnsi="宋体" w:eastAsia="方正书宋_GBK" w:cs="宋体"/>
                <w:b/>
                <w:bCs/>
                <w:kern w:val="0"/>
                <w:sz w:val="22"/>
              </w:rPr>
              <w:t>地区名称</w:t>
            </w:r>
          </w:p>
        </w:tc>
        <w:tc>
          <w:tcPr>
            <w:tcW w:w="4440" w:type="dxa"/>
            <w:tcBorders>
              <w:top w:val="single" w:color="auto" w:sz="4" w:space="0"/>
              <w:left w:val="nil"/>
              <w:bottom w:val="single" w:color="auto" w:sz="4" w:space="0"/>
              <w:right w:val="single" w:color="auto" w:sz="4" w:space="0"/>
            </w:tcBorders>
            <w:vAlign w:val="center"/>
          </w:tcPr>
          <w:p w14:paraId="7AE8A673">
            <w:pPr>
              <w:widowControl/>
              <w:jc w:val="center"/>
              <w:rPr>
                <w:rFonts w:ascii="方正书宋_GBK" w:hAnsi="宋体" w:eastAsia="方正书宋_GBK" w:cs="宋体"/>
                <w:b/>
                <w:bCs/>
                <w:kern w:val="0"/>
                <w:sz w:val="22"/>
              </w:rPr>
            </w:pPr>
            <w:r>
              <w:rPr>
                <w:rFonts w:ascii="方正书宋_GBK" w:hAnsi="宋体" w:eastAsia="方正书宋_GBK" w:cs="宋体"/>
                <w:b/>
                <w:bCs/>
                <w:kern w:val="0"/>
                <w:sz w:val="22"/>
              </w:rPr>
              <w:t>预算数</w:t>
            </w:r>
          </w:p>
        </w:tc>
      </w:tr>
      <w:tr w14:paraId="5BE13748">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301BDFD3">
            <w:pPr>
              <w:widowControl/>
              <w:jc w:val="center"/>
              <w:rPr>
                <w:rFonts w:ascii="Times New Roman" w:hAnsi="Times New Roman" w:cs="Times New Roman"/>
                <w:kern w:val="0"/>
                <w:sz w:val="22"/>
              </w:rPr>
            </w:pPr>
            <w:r>
              <w:rPr>
                <w:rFonts w:ascii="方正仿宋_GBK" w:hAnsi="Times New Roman" w:eastAsia="方正仿宋_GBK" w:cs="Times New Roman"/>
                <w:kern w:val="0"/>
                <w:sz w:val="22"/>
              </w:rPr>
              <w:t>曲阳县</w:t>
            </w:r>
          </w:p>
        </w:tc>
        <w:tc>
          <w:tcPr>
            <w:tcW w:w="4440" w:type="dxa"/>
            <w:tcBorders>
              <w:top w:val="nil"/>
              <w:left w:val="nil"/>
              <w:bottom w:val="single" w:color="auto" w:sz="4" w:space="0"/>
              <w:right w:val="single" w:color="auto" w:sz="4" w:space="0"/>
            </w:tcBorders>
            <w:vAlign w:val="center"/>
          </w:tcPr>
          <w:p w14:paraId="5A4F729A">
            <w:pPr>
              <w:widowControl/>
              <w:jc w:val="center"/>
              <w:rPr>
                <w:rFonts w:ascii="Times New Roman" w:hAnsi="Times New Roman" w:cs="Times New Roman"/>
                <w:kern w:val="0"/>
                <w:sz w:val="22"/>
              </w:rPr>
            </w:pPr>
            <w:r>
              <w:rPr>
                <w:rFonts w:ascii="Times New Roman" w:hAnsi="Times New Roman" w:cs="Times New Roman"/>
                <w:kern w:val="0"/>
                <w:sz w:val="22"/>
              </w:rPr>
              <w:t>1668</w:t>
            </w:r>
          </w:p>
        </w:tc>
      </w:tr>
      <w:tr w14:paraId="49EC4C6D">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00DD92C5">
            <w:pPr>
              <w:widowControl/>
              <w:jc w:val="center"/>
              <w:rPr>
                <w:rFonts w:ascii="Times New Roman" w:hAnsi="Times New Roman" w:cs="Times New Roman"/>
                <w:kern w:val="0"/>
                <w:sz w:val="22"/>
              </w:rPr>
            </w:pPr>
          </w:p>
        </w:tc>
        <w:tc>
          <w:tcPr>
            <w:tcW w:w="4440" w:type="dxa"/>
            <w:tcBorders>
              <w:top w:val="nil"/>
              <w:left w:val="nil"/>
              <w:bottom w:val="single" w:color="auto" w:sz="4" w:space="0"/>
              <w:right w:val="single" w:color="auto" w:sz="4" w:space="0"/>
            </w:tcBorders>
            <w:vAlign w:val="center"/>
          </w:tcPr>
          <w:p w14:paraId="6F6D1FD0">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67928E5C">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392D5ED8">
            <w:pPr>
              <w:widowControl/>
              <w:jc w:val="center"/>
              <w:rPr>
                <w:rFonts w:ascii="Times New Roman" w:hAnsi="Times New Roman" w:cs="Times New Roman"/>
                <w:kern w:val="0"/>
                <w:sz w:val="22"/>
              </w:rPr>
            </w:pPr>
          </w:p>
        </w:tc>
        <w:tc>
          <w:tcPr>
            <w:tcW w:w="4440" w:type="dxa"/>
            <w:tcBorders>
              <w:top w:val="nil"/>
              <w:left w:val="nil"/>
              <w:bottom w:val="single" w:color="auto" w:sz="4" w:space="0"/>
              <w:right w:val="single" w:color="auto" w:sz="4" w:space="0"/>
            </w:tcBorders>
            <w:vAlign w:val="center"/>
          </w:tcPr>
          <w:p w14:paraId="1E755EC1">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03D02CF7">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4BD18F95">
            <w:pPr>
              <w:widowControl/>
              <w:jc w:val="center"/>
              <w:rPr>
                <w:rFonts w:ascii="Times New Roman" w:hAnsi="Times New Roman" w:cs="Times New Roman"/>
                <w:kern w:val="0"/>
                <w:sz w:val="22"/>
              </w:rPr>
            </w:pPr>
          </w:p>
        </w:tc>
        <w:tc>
          <w:tcPr>
            <w:tcW w:w="4440" w:type="dxa"/>
            <w:tcBorders>
              <w:top w:val="nil"/>
              <w:left w:val="nil"/>
              <w:bottom w:val="single" w:color="auto" w:sz="4" w:space="0"/>
              <w:right w:val="single" w:color="auto" w:sz="4" w:space="0"/>
            </w:tcBorders>
            <w:vAlign w:val="center"/>
          </w:tcPr>
          <w:p w14:paraId="63FB094A">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57F3CAD4">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1896886D">
            <w:pPr>
              <w:widowControl/>
              <w:jc w:val="center"/>
              <w:rPr>
                <w:rFonts w:ascii="Times New Roman" w:hAnsi="Times New Roman" w:cs="Times New Roman"/>
                <w:kern w:val="0"/>
                <w:sz w:val="22"/>
              </w:rPr>
            </w:pPr>
          </w:p>
        </w:tc>
        <w:tc>
          <w:tcPr>
            <w:tcW w:w="4440" w:type="dxa"/>
            <w:tcBorders>
              <w:top w:val="nil"/>
              <w:left w:val="nil"/>
              <w:bottom w:val="single" w:color="auto" w:sz="4" w:space="0"/>
              <w:right w:val="single" w:color="auto" w:sz="4" w:space="0"/>
            </w:tcBorders>
            <w:vAlign w:val="center"/>
          </w:tcPr>
          <w:p w14:paraId="6EA1E4C7">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5BCBF7D4">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03B992F4">
            <w:pPr>
              <w:widowControl/>
              <w:jc w:val="center"/>
              <w:rPr>
                <w:rFonts w:ascii="Times New Roman" w:hAnsi="Times New Roman" w:cs="Times New Roman"/>
                <w:kern w:val="0"/>
                <w:sz w:val="22"/>
              </w:rPr>
            </w:pPr>
            <w:r>
              <w:rPr>
                <w:rFonts w:ascii="Times New Roman" w:hAnsi="Times New Roman" w:cs="Times New Roman"/>
                <w:kern w:val="0"/>
                <w:sz w:val="22"/>
              </w:rPr>
              <w:t>……</w:t>
            </w:r>
          </w:p>
        </w:tc>
        <w:tc>
          <w:tcPr>
            <w:tcW w:w="4440" w:type="dxa"/>
            <w:tcBorders>
              <w:top w:val="nil"/>
              <w:left w:val="nil"/>
              <w:bottom w:val="single" w:color="auto" w:sz="4" w:space="0"/>
              <w:right w:val="single" w:color="auto" w:sz="4" w:space="0"/>
            </w:tcBorders>
            <w:vAlign w:val="center"/>
          </w:tcPr>
          <w:p w14:paraId="2D89A2B7">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435C567B">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105AECAC">
            <w:pPr>
              <w:widowControl/>
              <w:jc w:val="center"/>
              <w:rPr>
                <w:rFonts w:ascii="Times New Roman" w:hAnsi="Times New Roman" w:cs="Times New Roman"/>
                <w:kern w:val="0"/>
                <w:sz w:val="22"/>
              </w:rPr>
            </w:pPr>
            <w:r>
              <w:rPr>
                <w:rFonts w:ascii="方正仿宋_GBK" w:hAnsi="Times New Roman" w:eastAsia="方正仿宋_GBK" w:cs="Times New Roman"/>
                <w:kern w:val="0"/>
                <w:sz w:val="22"/>
              </w:rPr>
              <w:t>未分配数</w:t>
            </w:r>
          </w:p>
        </w:tc>
        <w:tc>
          <w:tcPr>
            <w:tcW w:w="4440" w:type="dxa"/>
            <w:tcBorders>
              <w:top w:val="nil"/>
              <w:left w:val="nil"/>
              <w:bottom w:val="single" w:color="auto" w:sz="4" w:space="0"/>
              <w:right w:val="single" w:color="auto" w:sz="4" w:space="0"/>
            </w:tcBorders>
            <w:vAlign w:val="center"/>
          </w:tcPr>
          <w:p w14:paraId="12061205">
            <w:pPr>
              <w:widowControl/>
              <w:ind w:firstLine="220" w:firstLineChars="100"/>
              <w:jc w:val="left"/>
              <w:rPr>
                <w:rFonts w:ascii="Times New Roman" w:hAnsi="Times New Roman" w:cs="Times New Roman"/>
                <w:kern w:val="0"/>
                <w:sz w:val="22"/>
              </w:rPr>
            </w:pPr>
            <w:r>
              <w:rPr>
                <w:rFonts w:ascii="Times New Roman" w:hAnsi="Times New Roman" w:cs="Times New Roman"/>
                <w:kern w:val="0"/>
                <w:sz w:val="22"/>
              </w:rPr>
              <w:t>　</w:t>
            </w:r>
          </w:p>
        </w:tc>
      </w:tr>
      <w:tr w14:paraId="449B8948">
        <w:tblPrEx>
          <w:tblCellMar>
            <w:top w:w="0" w:type="dxa"/>
            <w:left w:w="108" w:type="dxa"/>
            <w:bottom w:w="0" w:type="dxa"/>
            <w:right w:w="108" w:type="dxa"/>
          </w:tblCellMar>
        </w:tblPrEx>
        <w:trPr>
          <w:trHeight w:val="795" w:hRule="atLeast"/>
        </w:trPr>
        <w:tc>
          <w:tcPr>
            <w:tcW w:w="4440" w:type="dxa"/>
            <w:tcBorders>
              <w:top w:val="nil"/>
              <w:left w:val="single" w:color="auto" w:sz="4" w:space="0"/>
              <w:bottom w:val="single" w:color="auto" w:sz="4" w:space="0"/>
              <w:right w:val="single" w:color="auto" w:sz="4" w:space="0"/>
            </w:tcBorders>
            <w:vAlign w:val="center"/>
          </w:tcPr>
          <w:p w14:paraId="4B2245F5">
            <w:pPr>
              <w:widowControl/>
              <w:jc w:val="center"/>
              <w:rPr>
                <w:rFonts w:ascii="Times New Roman" w:hAnsi="Times New Roman" w:cs="Times New Roman"/>
                <w:b/>
                <w:bCs/>
                <w:kern w:val="0"/>
                <w:sz w:val="22"/>
              </w:rPr>
            </w:pPr>
            <w:r>
              <w:rPr>
                <w:rFonts w:ascii="方正仿宋_GBK" w:hAnsi="Times New Roman" w:eastAsia="方正仿宋_GBK" w:cs="Times New Roman"/>
                <w:b/>
                <w:bCs/>
                <w:kern w:val="0"/>
                <w:sz w:val="22"/>
              </w:rPr>
              <w:t>合计</w:t>
            </w:r>
          </w:p>
        </w:tc>
        <w:tc>
          <w:tcPr>
            <w:tcW w:w="4440" w:type="dxa"/>
            <w:tcBorders>
              <w:top w:val="nil"/>
              <w:left w:val="nil"/>
              <w:bottom w:val="single" w:color="auto" w:sz="4" w:space="0"/>
              <w:right w:val="single" w:color="auto" w:sz="4" w:space="0"/>
            </w:tcBorders>
            <w:vAlign w:val="center"/>
          </w:tcPr>
          <w:p w14:paraId="237C2C56">
            <w:pPr>
              <w:widowControl/>
              <w:jc w:val="center"/>
              <w:rPr>
                <w:rFonts w:ascii="Times New Roman" w:hAnsi="Times New Roman" w:cs="Times New Roman"/>
                <w:kern w:val="0"/>
                <w:sz w:val="22"/>
              </w:rPr>
            </w:pPr>
            <w:r>
              <w:rPr>
                <w:rFonts w:ascii="Times New Roman" w:hAnsi="Times New Roman" w:cs="Times New Roman"/>
                <w:kern w:val="0"/>
                <w:sz w:val="22"/>
              </w:rPr>
              <w:t>1668</w:t>
            </w:r>
          </w:p>
        </w:tc>
      </w:tr>
    </w:tbl>
    <w:p w14:paraId="2C8DA8FC">
      <w:pPr>
        <w:widowControl/>
        <w:jc w:val="left"/>
        <w:textAlignment w:val="center"/>
        <w:rPr>
          <w:rFonts w:hint="eastAsia" w:ascii="黑体" w:hAnsi="宋体" w:eastAsia="黑体" w:cs="Times New Roman"/>
          <w:kern w:val="0"/>
          <w:sz w:val="22"/>
          <w:szCs w:val="22"/>
        </w:rPr>
      </w:pPr>
    </w:p>
    <w:p w14:paraId="6A1B9FF0">
      <w:pPr>
        <w:widowControl/>
        <w:jc w:val="left"/>
        <w:textAlignment w:val="center"/>
        <w:rPr>
          <w:rFonts w:hint="eastAsia" w:ascii="黑体" w:hAnsi="宋体" w:eastAsia="黑体" w:cs="Times New Roman"/>
          <w:kern w:val="0"/>
          <w:sz w:val="22"/>
          <w:szCs w:val="22"/>
        </w:rPr>
      </w:pPr>
    </w:p>
    <w:p w14:paraId="50223654">
      <w:pPr>
        <w:widowControl/>
        <w:jc w:val="left"/>
        <w:textAlignment w:val="center"/>
        <w:rPr>
          <w:rFonts w:hint="eastAsia" w:ascii="黑体" w:hAnsi="宋体" w:eastAsia="黑体" w:cs="Times New Roman"/>
          <w:kern w:val="0"/>
          <w:sz w:val="22"/>
          <w:szCs w:val="22"/>
        </w:rPr>
      </w:pPr>
    </w:p>
    <w:p w14:paraId="73284E28">
      <w:pPr>
        <w:widowControl/>
        <w:jc w:val="left"/>
        <w:textAlignment w:val="center"/>
        <w:rPr>
          <w:rFonts w:hint="eastAsia" w:ascii="黑体" w:hAnsi="宋体" w:eastAsia="黑体" w:cs="Times New Roman"/>
          <w:kern w:val="0"/>
          <w:sz w:val="22"/>
          <w:szCs w:val="22"/>
        </w:rPr>
      </w:pPr>
    </w:p>
    <w:p w14:paraId="245EF43D">
      <w:pPr>
        <w:widowControl/>
        <w:jc w:val="left"/>
        <w:textAlignment w:val="center"/>
        <w:rPr>
          <w:rFonts w:hint="eastAsia" w:ascii="黑体" w:hAnsi="宋体" w:eastAsia="黑体" w:cs="Times New Roman"/>
          <w:kern w:val="0"/>
          <w:sz w:val="22"/>
          <w:szCs w:val="22"/>
        </w:rPr>
      </w:pPr>
    </w:p>
    <w:p w14:paraId="1FB24F34">
      <w:pPr>
        <w:widowControl/>
        <w:jc w:val="left"/>
        <w:textAlignment w:val="center"/>
        <w:rPr>
          <w:rFonts w:hint="eastAsia" w:ascii="黑体" w:hAnsi="宋体" w:eastAsia="黑体" w:cs="Times New Roman"/>
          <w:kern w:val="0"/>
          <w:sz w:val="22"/>
          <w:szCs w:val="22"/>
        </w:rPr>
      </w:pPr>
    </w:p>
    <w:p w14:paraId="20863BB1">
      <w:pPr>
        <w:widowControl/>
        <w:jc w:val="left"/>
        <w:textAlignment w:val="center"/>
        <w:rPr>
          <w:rFonts w:hint="eastAsia" w:ascii="黑体" w:hAnsi="宋体" w:eastAsia="黑体" w:cs="Times New Roman"/>
          <w:kern w:val="0"/>
          <w:sz w:val="22"/>
          <w:szCs w:val="22"/>
        </w:rPr>
      </w:pPr>
    </w:p>
    <w:p w14:paraId="519D00EC">
      <w:pPr>
        <w:widowControl/>
        <w:jc w:val="left"/>
        <w:textAlignment w:val="center"/>
        <w:rPr>
          <w:rFonts w:hint="eastAsia" w:ascii="黑体" w:hAnsi="宋体" w:eastAsia="黑体" w:cs="Times New Roman"/>
          <w:kern w:val="0"/>
          <w:sz w:val="22"/>
          <w:szCs w:val="22"/>
        </w:rPr>
      </w:pPr>
    </w:p>
    <w:p w14:paraId="1C6A4917">
      <w:pPr>
        <w:widowControl/>
        <w:jc w:val="left"/>
        <w:textAlignment w:val="center"/>
        <w:rPr>
          <w:rFonts w:hint="eastAsia" w:ascii="黑体" w:hAnsi="宋体" w:eastAsia="黑体" w:cs="Times New Roman"/>
          <w:kern w:val="0"/>
          <w:sz w:val="22"/>
          <w:szCs w:val="22"/>
        </w:rPr>
      </w:pPr>
    </w:p>
    <w:p w14:paraId="4A3ECDAC">
      <w:pPr>
        <w:widowControl/>
        <w:jc w:val="left"/>
        <w:textAlignment w:val="center"/>
        <w:rPr>
          <w:rFonts w:hint="eastAsia" w:ascii="黑体" w:hAnsi="宋体" w:eastAsia="黑体" w:cs="Times New Roman"/>
          <w:kern w:val="0"/>
          <w:sz w:val="22"/>
          <w:szCs w:val="22"/>
        </w:rPr>
      </w:pPr>
    </w:p>
    <w:p w14:paraId="2F708721">
      <w:pPr>
        <w:widowControl/>
        <w:jc w:val="left"/>
        <w:textAlignment w:val="center"/>
        <w:rPr>
          <w:rFonts w:hint="eastAsia" w:ascii="黑体" w:hAnsi="宋体" w:eastAsia="黑体" w:cs="Times New Roman"/>
          <w:kern w:val="0"/>
          <w:sz w:val="22"/>
          <w:szCs w:val="22"/>
        </w:rPr>
      </w:pPr>
    </w:p>
    <w:p w14:paraId="6D690BD8">
      <w:pPr>
        <w:widowControl/>
        <w:jc w:val="left"/>
        <w:textAlignment w:val="center"/>
        <w:rPr>
          <w:rFonts w:hint="eastAsia" w:ascii="黑体" w:hAnsi="宋体" w:eastAsia="黑体" w:cs="Times New Roman"/>
          <w:kern w:val="0"/>
          <w:sz w:val="22"/>
          <w:szCs w:val="22"/>
        </w:rPr>
      </w:pPr>
    </w:p>
    <w:p w14:paraId="44F37E1B">
      <w:pPr>
        <w:widowControl/>
        <w:jc w:val="left"/>
        <w:textAlignment w:val="center"/>
        <w:rPr>
          <w:rFonts w:hint="eastAsia" w:ascii="黑体" w:hAnsi="宋体" w:eastAsia="黑体" w:cs="Times New Roman"/>
          <w:kern w:val="0"/>
          <w:sz w:val="22"/>
          <w:szCs w:val="22"/>
        </w:rPr>
      </w:pPr>
    </w:p>
    <w:p w14:paraId="6DCFD827">
      <w:pPr>
        <w:widowControl/>
        <w:jc w:val="left"/>
        <w:textAlignment w:val="center"/>
        <w:rPr>
          <w:rFonts w:hint="eastAsia" w:ascii="黑体" w:hAnsi="宋体" w:eastAsia="黑体" w:cs="Times New Roman"/>
          <w:kern w:val="0"/>
          <w:sz w:val="22"/>
          <w:szCs w:val="22"/>
        </w:rPr>
      </w:pPr>
    </w:p>
    <w:p w14:paraId="4438CB77">
      <w:pPr>
        <w:widowControl/>
        <w:jc w:val="left"/>
        <w:textAlignment w:val="center"/>
        <w:rPr>
          <w:rFonts w:hint="eastAsia" w:ascii="黑体" w:hAnsi="宋体" w:eastAsia="黑体" w:cs="Times New Roman"/>
          <w:kern w:val="0"/>
          <w:sz w:val="22"/>
          <w:szCs w:val="22"/>
        </w:rPr>
      </w:pPr>
    </w:p>
    <w:p w14:paraId="5AAC6EE2">
      <w:pPr>
        <w:widowControl/>
        <w:jc w:val="left"/>
        <w:textAlignment w:val="center"/>
        <w:rPr>
          <w:rFonts w:hint="eastAsia" w:ascii="黑体" w:hAnsi="宋体" w:eastAsia="黑体" w:cs="Times New Roman"/>
          <w:kern w:val="0"/>
          <w:sz w:val="22"/>
          <w:szCs w:val="22"/>
        </w:rPr>
      </w:pPr>
    </w:p>
    <w:p w14:paraId="44A36D82">
      <w:pPr>
        <w:widowControl/>
        <w:jc w:val="left"/>
        <w:textAlignment w:val="center"/>
        <w:rPr>
          <w:rFonts w:hint="eastAsia" w:ascii="黑体" w:hAnsi="宋体" w:eastAsia="黑体" w:cs="Times New Roman"/>
          <w:kern w:val="0"/>
          <w:sz w:val="22"/>
          <w:szCs w:val="22"/>
        </w:rPr>
      </w:pPr>
    </w:p>
    <w:tbl>
      <w:tblPr>
        <w:tblStyle w:val="26"/>
        <w:tblW w:w="0" w:type="auto"/>
        <w:tblInd w:w="93" w:type="dxa"/>
        <w:tblLayout w:type="fixed"/>
        <w:tblCellMar>
          <w:top w:w="0" w:type="dxa"/>
          <w:left w:w="108" w:type="dxa"/>
          <w:bottom w:w="0" w:type="dxa"/>
          <w:right w:w="108" w:type="dxa"/>
        </w:tblCellMar>
      </w:tblPr>
      <w:tblGrid>
        <w:gridCol w:w="4520"/>
        <w:gridCol w:w="315"/>
        <w:gridCol w:w="1945"/>
        <w:gridCol w:w="2024"/>
        <w:gridCol w:w="31"/>
      </w:tblGrid>
      <w:tr w14:paraId="22BC791B">
        <w:tblPrEx>
          <w:tblCellMar>
            <w:top w:w="0" w:type="dxa"/>
            <w:left w:w="108" w:type="dxa"/>
            <w:bottom w:w="0" w:type="dxa"/>
            <w:right w:w="108" w:type="dxa"/>
          </w:tblCellMar>
        </w:tblPrEx>
        <w:trPr>
          <w:trHeight w:val="540" w:hRule="atLeast"/>
        </w:trPr>
        <w:tc>
          <w:tcPr>
            <w:tcW w:w="4520" w:type="dxa"/>
            <w:tcBorders>
              <w:top w:val="nil"/>
              <w:left w:val="nil"/>
              <w:bottom w:val="nil"/>
              <w:right w:val="nil"/>
            </w:tcBorders>
            <w:vAlign w:val="center"/>
          </w:tcPr>
          <w:p w14:paraId="2A2E858F">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13</w:t>
            </w:r>
          </w:p>
        </w:tc>
        <w:tc>
          <w:tcPr>
            <w:tcW w:w="2260" w:type="dxa"/>
            <w:gridSpan w:val="2"/>
            <w:tcBorders>
              <w:top w:val="nil"/>
              <w:left w:val="nil"/>
              <w:bottom w:val="nil"/>
              <w:right w:val="nil"/>
            </w:tcBorders>
            <w:vAlign w:val="center"/>
          </w:tcPr>
          <w:p w14:paraId="56758B42">
            <w:pPr>
              <w:widowControl/>
              <w:jc w:val="left"/>
              <w:rPr>
                <w:rFonts w:ascii="Times New Roman" w:hAnsi="Times New Roman" w:cs="Times New Roman"/>
                <w:kern w:val="0"/>
                <w:sz w:val="22"/>
              </w:rPr>
            </w:pPr>
          </w:p>
        </w:tc>
        <w:tc>
          <w:tcPr>
            <w:tcW w:w="2055" w:type="dxa"/>
            <w:gridSpan w:val="2"/>
            <w:tcBorders>
              <w:top w:val="nil"/>
              <w:left w:val="nil"/>
              <w:bottom w:val="nil"/>
              <w:right w:val="nil"/>
            </w:tcBorders>
            <w:vAlign w:val="center"/>
          </w:tcPr>
          <w:p w14:paraId="01CB65AF">
            <w:pPr>
              <w:widowControl/>
              <w:jc w:val="left"/>
              <w:rPr>
                <w:rFonts w:ascii="Times New Roman" w:hAnsi="Times New Roman" w:cs="Times New Roman"/>
                <w:kern w:val="0"/>
                <w:sz w:val="28"/>
                <w:szCs w:val="28"/>
              </w:rPr>
            </w:pPr>
          </w:p>
        </w:tc>
      </w:tr>
      <w:tr w14:paraId="4A0534D5">
        <w:tblPrEx>
          <w:tblCellMar>
            <w:top w:w="0" w:type="dxa"/>
            <w:left w:w="108" w:type="dxa"/>
            <w:bottom w:w="0" w:type="dxa"/>
            <w:right w:w="108" w:type="dxa"/>
          </w:tblCellMar>
        </w:tblPrEx>
        <w:trPr>
          <w:gridAfter w:val="1"/>
          <w:wAfter w:w="31" w:type="dxa"/>
          <w:trHeight w:val="799" w:hRule="atLeast"/>
        </w:trPr>
        <w:tc>
          <w:tcPr>
            <w:tcW w:w="8804" w:type="dxa"/>
            <w:gridSpan w:val="4"/>
            <w:tcBorders>
              <w:top w:val="nil"/>
              <w:left w:val="nil"/>
              <w:bottom w:val="nil"/>
              <w:right w:val="nil"/>
            </w:tcBorders>
            <w:vAlign w:val="center"/>
          </w:tcPr>
          <w:p w14:paraId="7C25B95A">
            <w:pPr>
              <w:widowControl/>
              <w:jc w:val="center"/>
              <w:rPr>
                <w:rFonts w:ascii="方正小标宋_GBK" w:hAnsi="宋体" w:eastAsia="方正小标宋_GBK" w:cs="宋体"/>
                <w:kern w:val="0"/>
                <w:sz w:val="36"/>
                <w:szCs w:val="36"/>
              </w:rPr>
            </w:pPr>
            <w:r>
              <w:rPr>
                <w:rFonts w:ascii="方正小标宋_GBK" w:hAnsi="宋体" w:eastAsia="方正小标宋_GBK" w:cs="宋体"/>
                <w:kern w:val="0"/>
                <w:sz w:val="36"/>
                <w:szCs w:val="36"/>
              </w:rPr>
              <w:t>政府性基金预算专项转移支付分项目安排情况表</w:t>
            </w:r>
          </w:p>
        </w:tc>
      </w:tr>
      <w:tr w14:paraId="02EE73F5">
        <w:tblPrEx>
          <w:tblCellMar>
            <w:top w:w="0" w:type="dxa"/>
            <w:left w:w="108" w:type="dxa"/>
            <w:bottom w:w="0" w:type="dxa"/>
            <w:right w:w="108" w:type="dxa"/>
          </w:tblCellMar>
        </w:tblPrEx>
        <w:trPr>
          <w:gridAfter w:val="1"/>
          <w:wAfter w:w="31" w:type="dxa"/>
          <w:trHeight w:val="375" w:hRule="atLeast"/>
        </w:trPr>
        <w:tc>
          <w:tcPr>
            <w:tcW w:w="4835" w:type="dxa"/>
            <w:gridSpan w:val="2"/>
            <w:tcBorders>
              <w:top w:val="nil"/>
              <w:left w:val="nil"/>
              <w:bottom w:val="nil"/>
              <w:right w:val="nil"/>
            </w:tcBorders>
            <w:shd w:val="clear" w:color="auto" w:fill="auto"/>
            <w:vAlign w:val="bottom"/>
          </w:tcPr>
          <w:p w14:paraId="00E1847C">
            <w:pPr>
              <w:widowControl/>
              <w:jc w:val="center"/>
              <w:rPr>
                <w:rFonts w:ascii="Times New Roman" w:hAnsi="Times New Roman" w:cs="Times New Roman"/>
                <w:b/>
                <w:bCs/>
                <w:kern w:val="0"/>
                <w:sz w:val="22"/>
              </w:rPr>
            </w:pPr>
          </w:p>
        </w:tc>
        <w:tc>
          <w:tcPr>
            <w:tcW w:w="1945" w:type="dxa"/>
            <w:tcBorders>
              <w:top w:val="nil"/>
              <w:left w:val="nil"/>
              <w:bottom w:val="nil"/>
              <w:right w:val="nil"/>
            </w:tcBorders>
            <w:shd w:val="clear" w:color="000000" w:fill="FFFFFF"/>
            <w:vAlign w:val="bottom"/>
          </w:tcPr>
          <w:p w14:paraId="1151FF7B">
            <w:pPr>
              <w:widowControl/>
              <w:jc w:val="center"/>
              <w:rPr>
                <w:rFonts w:ascii="Times New Roman" w:hAnsi="Times New Roman" w:cs="Times New Roman"/>
                <w:b/>
                <w:bCs/>
                <w:kern w:val="0"/>
                <w:sz w:val="22"/>
              </w:rPr>
            </w:pPr>
            <w:r>
              <w:rPr>
                <w:rFonts w:ascii="Times New Roman" w:hAnsi="Times New Roman" w:cs="Times New Roman"/>
                <w:b/>
                <w:bCs/>
                <w:kern w:val="0"/>
                <w:sz w:val="22"/>
              </w:rPr>
              <w:t>　</w:t>
            </w:r>
          </w:p>
        </w:tc>
        <w:tc>
          <w:tcPr>
            <w:tcW w:w="2024" w:type="dxa"/>
            <w:tcBorders>
              <w:top w:val="nil"/>
              <w:left w:val="nil"/>
              <w:bottom w:val="nil"/>
              <w:right w:val="nil"/>
            </w:tcBorders>
            <w:shd w:val="clear" w:color="000000" w:fill="FFFFFF"/>
          </w:tcPr>
          <w:p w14:paraId="27006797">
            <w:pPr>
              <w:widowControl/>
              <w:jc w:val="right"/>
              <w:rPr>
                <w:rFonts w:ascii="Times New Roman" w:hAnsi="Times New Roman" w:cs="Times New Roman"/>
                <w:kern w:val="0"/>
              </w:rPr>
            </w:pPr>
            <w:r>
              <w:rPr>
                <w:rFonts w:ascii="方正仿宋_GBK" w:hAnsi="方正仿宋_GBK" w:eastAsia="方正仿宋_GBK" w:cs="Times New Roman"/>
                <w:kern w:val="0"/>
              </w:rPr>
              <w:t>单位：万元</w:t>
            </w:r>
          </w:p>
        </w:tc>
      </w:tr>
      <w:tr w14:paraId="56FF61BC">
        <w:tblPrEx>
          <w:tblCellMar>
            <w:top w:w="0" w:type="dxa"/>
            <w:left w:w="108" w:type="dxa"/>
            <w:bottom w:w="0" w:type="dxa"/>
            <w:right w:w="108" w:type="dxa"/>
          </w:tblCellMar>
        </w:tblPrEx>
        <w:trPr>
          <w:gridAfter w:val="1"/>
          <w:wAfter w:w="31" w:type="dxa"/>
          <w:trHeight w:val="457" w:hRule="atLeast"/>
        </w:trPr>
        <w:tc>
          <w:tcPr>
            <w:tcW w:w="48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86E9ED">
            <w:pPr>
              <w:widowControl/>
              <w:jc w:val="center"/>
              <w:rPr>
                <w:rFonts w:ascii="方正书宋_GBK" w:hAnsi="方正书宋_GBK" w:cs="宋体"/>
                <w:b/>
                <w:bCs/>
                <w:kern w:val="0"/>
                <w:sz w:val="22"/>
              </w:rPr>
            </w:pPr>
            <w:r>
              <w:rPr>
                <w:rFonts w:ascii="方正书宋_GBK" w:hAnsi="方正书宋_GBK" w:cs="宋体"/>
                <w:b/>
                <w:bCs/>
                <w:kern w:val="0"/>
                <w:sz w:val="22"/>
              </w:rPr>
              <w:t>项目名称</w:t>
            </w:r>
          </w:p>
        </w:tc>
        <w:tc>
          <w:tcPr>
            <w:tcW w:w="1945" w:type="dxa"/>
            <w:tcBorders>
              <w:top w:val="single" w:color="auto" w:sz="4" w:space="0"/>
              <w:left w:val="nil"/>
              <w:bottom w:val="single" w:color="auto" w:sz="4" w:space="0"/>
              <w:right w:val="single" w:color="auto" w:sz="4" w:space="0"/>
            </w:tcBorders>
            <w:shd w:val="clear" w:color="000000" w:fill="FFFFFF"/>
            <w:vAlign w:val="center"/>
          </w:tcPr>
          <w:p w14:paraId="773D6A13">
            <w:pPr>
              <w:widowControl/>
              <w:jc w:val="center"/>
              <w:rPr>
                <w:rFonts w:ascii="方正书宋_GBK" w:hAnsi="方正书宋_GBK" w:cs="宋体"/>
                <w:b/>
                <w:bCs/>
                <w:kern w:val="0"/>
                <w:sz w:val="22"/>
              </w:rPr>
            </w:pPr>
            <w:r>
              <w:rPr>
                <w:rFonts w:ascii="方正书宋_GBK" w:hAnsi="方正书宋_GBK" w:cs="宋体"/>
                <w:b/>
                <w:bCs/>
                <w:kern w:val="0"/>
                <w:sz w:val="22"/>
              </w:rPr>
              <w:t>预算数</w:t>
            </w:r>
          </w:p>
        </w:tc>
        <w:tc>
          <w:tcPr>
            <w:tcW w:w="2024" w:type="dxa"/>
            <w:tcBorders>
              <w:top w:val="single" w:color="auto" w:sz="4" w:space="0"/>
              <w:left w:val="nil"/>
              <w:bottom w:val="single" w:color="auto" w:sz="4" w:space="0"/>
              <w:right w:val="single" w:color="auto" w:sz="4" w:space="0"/>
            </w:tcBorders>
            <w:shd w:val="clear" w:color="000000" w:fill="FFFFFF"/>
            <w:vAlign w:val="center"/>
          </w:tcPr>
          <w:p w14:paraId="4A3D9C04">
            <w:pPr>
              <w:widowControl/>
              <w:jc w:val="center"/>
              <w:rPr>
                <w:rFonts w:ascii="方正书宋_GBK" w:hAnsi="方正书宋_GBK" w:cs="宋体"/>
                <w:b/>
                <w:bCs/>
                <w:kern w:val="0"/>
                <w:sz w:val="22"/>
              </w:rPr>
            </w:pPr>
            <w:r>
              <w:rPr>
                <w:rFonts w:ascii="方正书宋_GBK" w:hAnsi="方正书宋_GBK" w:cs="宋体"/>
                <w:b/>
                <w:bCs/>
                <w:kern w:val="0"/>
                <w:sz w:val="22"/>
              </w:rPr>
              <w:t>提前下达市县数</w:t>
            </w:r>
          </w:p>
        </w:tc>
      </w:tr>
      <w:tr w14:paraId="0B7961E8">
        <w:tblPrEx>
          <w:tblCellMar>
            <w:top w:w="0" w:type="dxa"/>
            <w:left w:w="108" w:type="dxa"/>
            <w:bottom w:w="0" w:type="dxa"/>
            <w:right w:w="108" w:type="dxa"/>
          </w:tblCellMar>
        </w:tblPrEx>
        <w:trPr>
          <w:gridAfter w:val="1"/>
          <w:wAfter w:w="31" w:type="dxa"/>
          <w:trHeight w:val="495"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3DE8CC8E">
            <w:pPr>
              <w:widowControl/>
              <w:jc w:val="left"/>
              <w:textAlignment w:val="center"/>
              <w:rPr>
                <w:rFonts w:ascii="宋体" w:hAnsi="宋体" w:cs="宋体"/>
                <w:b/>
                <w:bCs/>
                <w:kern w:val="0"/>
                <w:sz w:val="22"/>
              </w:rPr>
            </w:pPr>
            <w:r>
              <w:rPr>
                <w:rFonts w:ascii="宋体" w:hAnsi="宋体" w:cs="宋体"/>
                <w:b/>
                <w:color w:val="000000"/>
                <w:kern w:val="0"/>
                <w:sz w:val="22"/>
              </w:rPr>
              <w:t>一、社会保障和就业支出</w:t>
            </w:r>
          </w:p>
        </w:tc>
        <w:tc>
          <w:tcPr>
            <w:tcW w:w="1945" w:type="dxa"/>
            <w:tcBorders>
              <w:top w:val="nil"/>
              <w:left w:val="nil"/>
              <w:bottom w:val="single" w:color="auto" w:sz="4" w:space="0"/>
              <w:right w:val="single" w:color="auto" w:sz="4" w:space="0"/>
            </w:tcBorders>
            <w:shd w:val="clear" w:color="000000" w:fill="FFFFFF"/>
            <w:vAlign w:val="bottom"/>
          </w:tcPr>
          <w:p w14:paraId="102B6050">
            <w:pPr>
              <w:widowControl/>
              <w:jc w:val="left"/>
              <w:textAlignment w:val="bottom"/>
              <w:rPr>
                <w:rFonts w:ascii="宋体" w:hAnsi="宋体" w:cs="宋体"/>
                <w:b/>
                <w:bCs/>
                <w:kern w:val="0"/>
                <w:sz w:val="22"/>
              </w:rPr>
            </w:pPr>
            <w:r>
              <w:rPr>
                <w:rFonts w:ascii="宋体" w:hAnsi="宋体" w:cs="宋体"/>
                <w:color w:val="000000"/>
                <w:kern w:val="0"/>
                <w:sz w:val="22"/>
              </w:rPr>
              <w:t>802</w:t>
            </w:r>
          </w:p>
        </w:tc>
        <w:tc>
          <w:tcPr>
            <w:tcW w:w="2024" w:type="dxa"/>
            <w:tcBorders>
              <w:top w:val="nil"/>
              <w:left w:val="nil"/>
              <w:bottom w:val="single" w:color="auto" w:sz="4" w:space="0"/>
              <w:right w:val="single" w:color="auto" w:sz="4" w:space="0"/>
            </w:tcBorders>
            <w:shd w:val="clear" w:color="000000" w:fill="FFFFFF"/>
            <w:vAlign w:val="bottom"/>
          </w:tcPr>
          <w:p w14:paraId="1B1EFD77">
            <w:pPr>
              <w:widowControl/>
              <w:jc w:val="left"/>
              <w:textAlignment w:val="bottom"/>
              <w:rPr>
                <w:rFonts w:ascii="宋体" w:hAnsi="宋体" w:cs="宋体"/>
                <w:b/>
                <w:bCs/>
                <w:kern w:val="0"/>
                <w:sz w:val="22"/>
              </w:rPr>
            </w:pPr>
            <w:r>
              <w:rPr>
                <w:rFonts w:ascii="宋体" w:hAnsi="宋体" w:cs="宋体"/>
                <w:color w:val="000000"/>
                <w:kern w:val="0"/>
                <w:sz w:val="22"/>
              </w:rPr>
              <w:t>802</w:t>
            </w:r>
          </w:p>
        </w:tc>
      </w:tr>
      <w:tr w14:paraId="21902416">
        <w:tblPrEx>
          <w:tblCellMar>
            <w:top w:w="0" w:type="dxa"/>
            <w:left w:w="108" w:type="dxa"/>
            <w:bottom w:w="0" w:type="dxa"/>
            <w:right w:w="108" w:type="dxa"/>
          </w:tblCellMar>
        </w:tblPrEx>
        <w:trPr>
          <w:gridAfter w:val="1"/>
          <w:wAfter w:w="31" w:type="dxa"/>
          <w:trHeight w:val="513"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48F5A3FC">
            <w:pPr>
              <w:widowControl/>
              <w:ind w:firstLine="330" w:firstLineChars="150"/>
              <w:jc w:val="left"/>
              <w:textAlignment w:val="center"/>
              <w:rPr>
                <w:rFonts w:ascii="宋体" w:hAnsi="宋体" w:cs="宋体"/>
                <w:color w:val="000000"/>
                <w:kern w:val="0"/>
                <w:sz w:val="22"/>
              </w:rPr>
            </w:pPr>
            <w:r>
              <w:rPr>
                <w:rFonts w:ascii="宋体" w:hAnsi="宋体" w:cs="宋体"/>
                <w:color w:val="000000"/>
                <w:kern w:val="0"/>
                <w:sz w:val="22"/>
              </w:rPr>
              <w:t>小型水库移民扶助基金安排的支出</w:t>
            </w:r>
          </w:p>
        </w:tc>
        <w:tc>
          <w:tcPr>
            <w:tcW w:w="1945" w:type="dxa"/>
            <w:tcBorders>
              <w:top w:val="nil"/>
              <w:left w:val="nil"/>
              <w:bottom w:val="single" w:color="auto" w:sz="4" w:space="0"/>
              <w:right w:val="single" w:color="auto" w:sz="4" w:space="0"/>
            </w:tcBorders>
            <w:shd w:val="clear" w:color="000000" w:fill="FFFFFF"/>
            <w:vAlign w:val="bottom"/>
          </w:tcPr>
          <w:p w14:paraId="5160FFF4">
            <w:pPr>
              <w:widowControl/>
              <w:jc w:val="left"/>
              <w:textAlignment w:val="bottom"/>
              <w:rPr>
                <w:rFonts w:ascii="宋体" w:hAnsi="宋体" w:cs="宋体"/>
                <w:b/>
                <w:bCs/>
                <w:kern w:val="0"/>
                <w:sz w:val="22"/>
              </w:rPr>
            </w:pPr>
            <w:r>
              <w:rPr>
                <w:rFonts w:ascii="宋体" w:hAnsi="宋体" w:cs="宋体"/>
                <w:color w:val="000000"/>
                <w:kern w:val="0"/>
                <w:sz w:val="22"/>
              </w:rPr>
              <w:t>802</w:t>
            </w:r>
          </w:p>
        </w:tc>
        <w:tc>
          <w:tcPr>
            <w:tcW w:w="2024" w:type="dxa"/>
            <w:tcBorders>
              <w:top w:val="nil"/>
              <w:left w:val="nil"/>
              <w:bottom w:val="single" w:color="auto" w:sz="4" w:space="0"/>
              <w:right w:val="single" w:color="auto" w:sz="4" w:space="0"/>
            </w:tcBorders>
            <w:shd w:val="clear" w:color="000000" w:fill="FFFFFF"/>
            <w:vAlign w:val="bottom"/>
          </w:tcPr>
          <w:p w14:paraId="5C681E28">
            <w:pPr>
              <w:widowControl/>
              <w:jc w:val="left"/>
              <w:textAlignment w:val="bottom"/>
              <w:rPr>
                <w:rFonts w:ascii="宋体" w:hAnsi="宋体" w:cs="宋体"/>
                <w:b/>
                <w:bCs/>
                <w:kern w:val="0"/>
                <w:sz w:val="22"/>
              </w:rPr>
            </w:pPr>
            <w:r>
              <w:rPr>
                <w:rFonts w:ascii="宋体" w:hAnsi="宋体" w:cs="宋体"/>
                <w:color w:val="000000"/>
                <w:kern w:val="0"/>
                <w:sz w:val="22"/>
              </w:rPr>
              <w:t>802</w:t>
            </w:r>
          </w:p>
        </w:tc>
      </w:tr>
      <w:tr w14:paraId="5F32EFC9">
        <w:tblPrEx>
          <w:tblCellMar>
            <w:top w:w="0" w:type="dxa"/>
            <w:left w:w="108" w:type="dxa"/>
            <w:bottom w:w="0" w:type="dxa"/>
            <w:right w:w="108" w:type="dxa"/>
          </w:tblCellMar>
        </w:tblPrEx>
        <w:trPr>
          <w:gridAfter w:val="1"/>
          <w:wAfter w:w="31" w:type="dxa"/>
          <w:trHeight w:val="513"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5A615C5E">
            <w:pPr>
              <w:widowControl/>
              <w:ind w:firstLine="330" w:firstLineChars="150"/>
              <w:jc w:val="left"/>
              <w:textAlignment w:val="center"/>
              <w:rPr>
                <w:rFonts w:ascii="宋体" w:hAnsi="宋体" w:cs="宋体"/>
                <w:color w:val="000000"/>
                <w:kern w:val="0"/>
                <w:sz w:val="22"/>
              </w:rPr>
            </w:pPr>
            <w:r>
              <w:rPr>
                <w:rFonts w:ascii="宋体" w:hAnsi="宋体" w:cs="宋体"/>
                <w:color w:val="000000"/>
                <w:kern w:val="0"/>
                <w:sz w:val="22"/>
              </w:rPr>
              <w:t>水库移民后期扶持补助</w:t>
            </w:r>
          </w:p>
        </w:tc>
        <w:tc>
          <w:tcPr>
            <w:tcW w:w="1945" w:type="dxa"/>
            <w:tcBorders>
              <w:top w:val="nil"/>
              <w:left w:val="nil"/>
              <w:bottom w:val="single" w:color="auto" w:sz="4" w:space="0"/>
              <w:right w:val="single" w:color="auto" w:sz="4" w:space="0"/>
            </w:tcBorders>
            <w:shd w:val="clear" w:color="000000" w:fill="FFFFFF"/>
            <w:vAlign w:val="bottom"/>
          </w:tcPr>
          <w:p w14:paraId="4F88A917">
            <w:pPr>
              <w:widowControl/>
              <w:jc w:val="left"/>
              <w:textAlignment w:val="bottom"/>
              <w:rPr>
                <w:rFonts w:ascii="宋体" w:hAnsi="宋体" w:cs="宋体"/>
                <w:b/>
                <w:bCs/>
                <w:kern w:val="0"/>
                <w:sz w:val="22"/>
              </w:rPr>
            </w:pPr>
            <w:r>
              <w:rPr>
                <w:rFonts w:ascii="宋体" w:hAnsi="宋体" w:cs="宋体"/>
                <w:color w:val="000000"/>
                <w:kern w:val="0"/>
                <w:sz w:val="22"/>
              </w:rPr>
              <w:t>802</w:t>
            </w:r>
          </w:p>
        </w:tc>
        <w:tc>
          <w:tcPr>
            <w:tcW w:w="2024" w:type="dxa"/>
            <w:tcBorders>
              <w:top w:val="nil"/>
              <w:left w:val="nil"/>
              <w:bottom w:val="single" w:color="auto" w:sz="4" w:space="0"/>
              <w:right w:val="single" w:color="auto" w:sz="4" w:space="0"/>
            </w:tcBorders>
            <w:shd w:val="clear" w:color="000000" w:fill="FFFFFF"/>
            <w:vAlign w:val="bottom"/>
          </w:tcPr>
          <w:p w14:paraId="35CECFFD">
            <w:pPr>
              <w:widowControl/>
              <w:jc w:val="left"/>
              <w:textAlignment w:val="bottom"/>
              <w:rPr>
                <w:rFonts w:ascii="宋体" w:hAnsi="宋体" w:cs="宋体"/>
                <w:b/>
                <w:bCs/>
                <w:kern w:val="0"/>
                <w:sz w:val="22"/>
              </w:rPr>
            </w:pPr>
            <w:r>
              <w:rPr>
                <w:rFonts w:ascii="宋体" w:hAnsi="宋体" w:cs="宋体"/>
                <w:color w:val="000000"/>
                <w:kern w:val="0"/>
                <w:sz w:val="22"/>
              </w:rPr>
              <w:t>802</w:t>
            </w:r>
          </w:p>
        </w:tc>
      </w:tr>
      <w:tr w14:paraId="3ACEC85A">
        <w:tblPrEx>
          <w:tblCellMar>
            <w:top w:w="0" w:type="dxa"/>
            <w:left w:w="108" w:type="dxa"/>
            <w:bottom w:w="0" w:type="dxa"/>
            <w:right w:w="108" w:type="dxa"/>
          </w:tblCellMar>
        </w:tblPrEx>
        <w:trPr>
          <w:gridAfter w:val="1"/>
          <w:wAfter w:w="31" w:type="dxa"/>
          <w:trHeight w:val="513"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7D9EA334">
            <w:pPr>
              <w:widowControl/>
              <w:jc w:val="left"/>
              <w:textAlignment w:val="center"/>
              <w:rPr>
                <w:rFonts w:ascii="宋体" w:hAnsi="宋体" w:cs="宋体"/>
                <w:kern w:val="0"/>
                <w:sz w:val="22"/>
              </w:rPr>
            </w:pPr>
            <w:r>
              <w:rPr>
                <w:rFonts w:ascii="宋体" w:hAnsi="宋体" w:cs="宋体"/>
                <w:b/>
                <w:color w:val="000000"/>
                <w:kern w:val="0"/>
                <w:sz w:val="22"/>
              </w:rPr>
              <w:t>二、其他支出</w:t>
            </w:r>
          </w:p>
        </w:tc>
        <w:tc>
          <w:tcPr>
            <w:tcW w:w="1945" w:type="dxa"/>
            <w:tcBorders>
              <w:top w:val="nil"/>
              <w:left w:val="nil"/>
              <w:bottom w:val="single" w:color="auto" w:sz="4" w:space="0"/>
              <w:right w:val="single" w:color="auto" w:sz="4" w:space="0"/>
            </w:tcBorders>
            <w:shd w:val="clear" w:color="000000" w:fill="FFFFFF"/>
            <w:vAlign w:val="bottom"/>
          </w:tcPr>
          <w:p w14:paraId="069A2561">
            <w:pPr>
              <w:widowControl/>
              <w:jc w:val="left"/>
              <w:textAlignment w:val="bottom"/>
              <w:rPr>
                <w:rFonts w:ascii="宋体" w:hAnsi="宋体" w:cs="宋体"/>
                <w:kern w:val="0"/>
                <w:sz w:val="22"/>
              </w:rPr>
            </w:pPr>
            <w:r>
              <w:rPr>
                <w:rFonts w:ascii="宋体" w:hAnsi="宋体" w:cs="宋体"/>
                <w:color w:val="000000"/>
                <w:kern w:val="0"/>
                <w:sz w:val="22"/>
              </w:rPr>
              <w:t>866</w:t>
            </w:r>
          </w:p>
        </w:tc>
        <w:tc>
          <w:tcPr>
            <w:tcW w:w="2024" w:type="dxa"/>
            <w:tcBorders>
              <w:top w:val="nil"/>
              <w:left w:val="nil"/>
              <w:bottom w:val="single" w:color="auto" w:sz="4" w:space="0"/>
              <w:right w:val="single" w:color="auto" w:sz="4" w:space="0"/>
            </w:tcBorders>
            <w:shd w:val="clear" w:color="000000" w:fill="FFFFFF"/>
            <w:vAlign w:val="bottom"/>
          </w:tcPr>
          <w:p w14:paraId="1468D7BC">
            <w:pPr>
              <w:widowControl/>
              <w:jc w:val="left"/>
              <w:textAlignment w:val="bottom"/>
              <w:rPr>
                <w:rFonts w:ascii="宋体" w:hAnsi="宋体" w:cs="宋体"/>
                <w:kern w:val="0"/>
                <w:sz w:val="22"/>
              </w:rPr>
            </w:pPr>
            <w:r>
              <w:rPr>
                <w:rFonts w:ascii="宋体" w:hAnsi="宋体" w:cs="宋体"/>
                <w:color w:val="000000"/>
                <w:kern w:val="0"/>
                <w:sz w:val="22"/>
              </w:rPr>
              <w:t>866</w:t>
            </w:r>
          </w:p>
        </w:tc>
      </w:tr>
      <w:tr w14:paraId="04AB3490">
        <w:tblPrEx>
          <w:tblCellMar>
            <w:top w:w="0" w:type="dxa"/>
            <w:left w:w="108" w:type="dxa"/>
            <w:bottom w:w="0" w:type="dxa"/>
            <w:right w:w="108" w:type="dxa"/>
          </w:tblCellMar>
        </w:tblPrEx>
        <w:trPr>
          <w:gridAfter w:val="1"/>
          <w:wAfter w:w="31" w:type="dxa"/>
          <w:trHeight w:val="513"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43CB36AA">
            <w:pPr>
              <w:widowControl/>
              <w:jc w:val="left"/>
              <w:textAlignment w:val="center"/>
              <w:rPr>
                <w:rFonts w:ascii="宋体" w:hAnsi="宋体" w:cs="宋体"/>
                <w:kern w:val="0"/>
                <w:sz w:val="22"/>
              </w:rPr>
            </w:pPr>
            <w:r>
              <w:rPr>
                <w:rFonts w:ascii="宋体" w:hAnsi="宋体" w:cs="宋体"/>
                <w:color w:val="000000"/>
                <w:kern w:val="0"/>
                <w:sz w:val="22"/>
              </w:rPr>
              <w:t>（一）彩票公益金安排的支出</w:t>
            </w:r>
          </w:p>
        </w:tc>
        <w:tc>
          <w:tcPr>
            <w:tcW w:w="1945" w:type="dxa"/>
            <w:tcBorders>
              <w:top w:val="nil"/>
              <w:left w:val="nil"/>
              <w:bottom w:val="single" w:color="auto" w:sz="4" w:space="0"/>
              <w:right w:val="single" w:color="auto" w:sz="4" w:space="0"/>
            </w:tcBorders>
            <w:shd w:val="clear" w:color="000000" w:fill="FFFFFF"/>
            <w:vAlign w:val="bottom"/>
          </w:tcPr>
          <w:p w14:paraId="1F00BE81">
            <w:pPr>
              <w:widowControl/>
              <w:jc w:val="left"/>
              <w:textAlignment w:val="bottom"/>
              <w:rPr>
                <w:rFonts w:ascii="宋体" w:hAnsi="宋体" w:cs="宋体"/>
                <w:kern w:val="0"/>
                <w:sz w:val="22"/>
              </w:rPr>
            </w:pPr>
            <w:r>
              <w:rPr>
                <w:rFonts w:ascii="宋体" w:hAnsi="宋体" w:cs="宋体"/>
                <w:color w:val="000000"/>
                <w:kern w:val="0"/>
                <w:sz w:val="22"/>
              </w:rPr>
              <w:t>866</w:t>
            </w:r>
          </w:p>
        </w:tc>
        <w:tc>
          <w:tcPr>
            <w:tcW w:w="2024" w:type="dxa"/>
            <w:tcBorders>
              <w:top w:val="nil"/>
              <w:left w:val="nil"/>
              <w:bottom w:val="single" w:color="auto" w:sz="4" w:space="0"/>
              <w:right w:val="single" w:color="auto" w:sz="4" w:space="0"/>
            </w:tcBorders>
            <w:shd w:val="clear" w:color="000000" w:fill="FFFFFF"/>
            <w:vAlign w:val="bottom"/>
          </w:tcPr>
          <w:p w14:paraId="4CE10097">
            <w:pPr>
              <w:widowControl/>
              <w:jc w:val="left"/>
              <w:textAlignment w:val="bottom"/>
              <w:rPr>
                <w:rFonts w:ascii="宋体" w:hAnsi="宋体" w:cs="宋体"/>
                <w:kern w:val="0"/>
                <w:sz w:val="22"/>
              </w:rPr>
            </w:pPr>
            <w:r>
              <w:rPr>
                <w:rFonts w:ascii="宋体" w:hAnsi="宋体" w:cs="宋体"/>
                <w:color w:val="000000"/>
                <w:kern w:val="0"/>
                <w:sz w:val="22"/>
              </w:rPr>
              <w:t>866</w:t>
            </w:r>
          </w:p>
        </w:tc>
      </w:tr>
      <w:tr w14:paraId="20193D1D">
        <w:tblPrEx>
          <w:tblCellMar>
            <w:top w:w="0" w:type="dxa"/>
            <w:left w:w="108" w:type="dxa"/>
            <w:bottom w:w="0" w:type="dxa"/>
            <w:right w:w="108" w:type="dxa"/>
          </w:tblCellMar>
        </w:tblPrEx>
        <w:trPr>
          <w:gridAfter w:val="1"/>
          <w:wAfter w:w="31" w:type="dxa"/>
          <w:trHeight w:val="513"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21B7F7B0">
            <w:pPr>
              <w:widowControl/>
              <w:jc w:val="left"/>
              <w:textAlignment w:val="center"/>
              <w:rPr>
                <w:rFonts w:ascii="宋体" w:hAnsi="宋体" w:cs="宋体"/>
                <w:kern w:val="0"/>
                <w:sz w:val="22"/>
              </w:rPr>
            </w:pPr>
            <w:r>
              <w:rPr>
                <w:rFonts w:ascii="宋体" w:hAnsi="宋体" w:cs="宋体"/>
                <w:color w:val="000000"/>
                <w:kern w:val="0"/>
                <w:sz w:val="22"/>
              </w:rPr>
              <w:t>其中：用于社会福利的彩票公益金支出</w:t>
            </w:r>
          </w:p>
        </w:tc>
        <w:tc>
          <w:tcPr>
            <w:tcW w:w="1945" w:type="dxa"/>
            <w:tcBorders>
              <w:top w:val="nil"/>
              <w:left w:val="nil"/>
              <w:bottom w:val="single" w:color="auto" w:sz="4" w:space="0"/>
              <w:right w:val="single" w:color="auto" w:sz="4" w:space="0"/>
            </w:tcBorders>
            <w:shd w:val="clear" w:color="000000" w:fill="FFFFFF"/>
            <w:vAlign w:val="bottom"/>
          </w:tcPr>
          <w:p w14:paraId="0617F26D">
            <w:pPr>
              <w:widowControl/>
              <w:jc w:val="left"/>
              <w:textAlignment w:val="bottom"/>
              <w:rPr>
                <w:rFonts w:ascii="宋体" w:hAnsi="宋体" w:cs="宋体"/>
                <w:kern w:val="0"/>
                <w:sz w:val="22"/>
              </w:rPr>
            </w:pPr>
            <w:r>
              <w:rPr>
                <w:rFonts w:ascii="宋体" w:hAnsi="宋体" w:cs="宋体"/>
                <w:color w:val="000000"/>
                <w:kern w:val="0"/>
                <w:sz w:val="22"/>
              </w:rPr>
              <w:t>819</w:t>
            </w:r>
          </w:p>
        </w:tc>
        <w:tc>
          <w:tcPr>
            <w:tcW w:w="2024" w:type="dxa"/>
            <w:tcBorders>
              <w:top w:val="nil"/>
              <w:left w:val="nil"/>
              <w:bottom w:val="single" w:color="auto" w:sz="4" w:space="0"/>
              <w:right w:val="single" w:color="auto" w:sz="4" w:space="0"/>
            </w:tcBorders>
            <w:shd w:val="clear" w:color="000000" w:fill="FFFFFF"/>
            <w:vAlign w:val="bottom"/>
          </w:tcPr>
          <w:p w14:paraId="586D39D5">
            <w:pPr>
              <w:widowControl/>
              <w:jc w:val="left"/>
              <w:textAlignment w:val="bottom"/>
              <w:rPr>
                <w:rFonts w:ascii="宋体" w:hAnsi="宋体" w:cs="宋体"/>
                <w:kern w:val="0"/>
                <w:sz w:val="22"/>
              </w:rPr>
            </w:pPr>
            <w:r>
              <w:rPr>
                <w:rFonts w:ascii="宋体" w:hAnsi="宋体" w:cs="宋体"/>
                <w:color w:val="000000"/>
                <w:kern w:val="0"/>
                <w:sz w:val="22"/>
              </w:rPr>
              <w:t>819</w:t>
            </w:r>
          </w:p>
        </w:tc>
      </w:tr>
      <w:tr w14:paraId="3BABE85D">
        <w:tblPrEx>
          <w:tblCellMar>
            <w:top w:w="0" w:type="dxa"/>
            <w:left w:w="108" w:type="dxa"/>
            <w:bottom w:w="0" w:type="dxa"/>
            <w:right w:w="108" w:type="dxa"/>
          </w:tblCellMar>
        </w:tblPrEx>
        <w:trPr>
          <w:gridAfter w:val="1"/>
          <w:wAfter w:w="31" w:type="dxa"/>
          <w:trHeight w:val="513"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104D45C0">
            <w:pPr>
              <w:widowControl/>
              <w:jc w:val="left"/>
              <w:textAlignment w:val="center"/>
              <w:rPr>
                <w:rFonts w:ascii="宋体" w:hAnsi="宋体" w:cs="宋体"/>
                <w:kern w:val="0"/>
                <w:sz w:val="22"/>
              </w:rPr>
            </w:pPr>
            <w:r>
              <w:rPr>
                <w:rFonts w:ascii="宋体" w:hAnsi="宋体" w:cs="宋体"/>
                <w:color w:val="000000"/>
                <w:kern w:val="0"/>
                <w:sz w:val="22"/>
              </w:rPr>
              <w:t xml:space="preserve">      用于体育事业的彩票公益金支出</w:t>
            </w:r>
          </w:p>
        </w:tc>
        <w:tc>
          <w:tcPr>
            <w:tcW w:w="1945" w:type="dxa"/>
            <w:tcBorders>
              <w:top w:val="nil"/>
              <w:left w:val="nil"/>
              <w:bottom w:val="single" w:color="auto" w:sz="4" w:space="0"/>
              <w:right w:val="single" w:color="auto" w:sz="4" w:space="0"/>
            </w:tcBorders>
            <w:shd w:val="clear" w:color="000000" w:fill="FFFFFF"/>
            <w:vAlign w:val="bottom"/>
          </w:tcPr>
          <w:p w14:paraId="70FE458E">
            <w:pPr>
              <w:widowControl/>
              <w:jc w:val="left"/>
              <w:textAlignment w:val="bottom"/>
              <w:rPr>
                <w:rFonts w:ascii="宋体" w:hAnsi="宋体" w:cs="宋体"/>
                <w:kern w:val="0"/>
                <w:sz w:val="22"/>
              </w:rPr>
            </w:pPr>
            <w:r>
              <w:rPr>
                <w:rFonts w:ascii="宋体" w:hAnsi="宋体" w:cs="宋体"/>
                <w:color w:val="000000"/>
                <w:kern w:val="0"/>
                <w:sz w:val="22"/>
              </w:rPr>
              <w:t>9</w:t>
            </w:r>
          </w:p>
        </w:tc>
        <w:tc>
          <w:tcPr>
            <w:tcW w:w="2024" w:type="dxa"/>
            <w:tcBorders>
              <w:top w:val="nil"/>
              <w:left w:val="nil"/>
              <w:bottom w:val="single" w:color="auto" w:sz="4" w:space="0"/>
              <w:right w:val="single" w:color="auto" w:sz="4" w:space="0"/>
            </w:tcBorders>
            <w:shd w:val="clear" w:color="000000" w:fill="FFFFFF"/>
            <w:vAlign w:val="bottom"/>
          </w:tcPr>
          <w:p w14:paraId="0BCE5880">
            <w:pPr>
              <w:widowControl/>
              <w:jc w:val="left"/>
              <w:textAlignment w:val="bottom"/>
              <w:rPr>
                <w:rFonts w:ascii="宋体" w:hAnsi="宋体" w:cs="宋体"/>
                <w:kern w:val="0"/>
                <w:sz w:val="22"/>
              </w:rPr>
            </w:pPr>
            <w:r>
              <w:rPr>
                <w:rFonts w:ascii="宋体" w:hAnsi="宋体" w:cs="宋体"/>
                <w:color w:val="000000"/>
                <w:kern w:val="0"/>
                <w:sz w:val="22"/>
              </w:rPr>
              <w:t>9</w:t>
            </w:r>
          </w:p>
        </w:tc>
      </w:tr>
      <w:tr w14:paraId="0F300A2E">
        <w:tblPrEx>
          <w:tblCellMar>
            <w:top w:w="0" w:type="dxa"/>
            <w:left w:w="108" w:type="dxa"/>
            <w:bottom w:w="0" w:type="dxa"/>
            <w:right w:w="108" w:type="dxa"/>
          </w:tblCellMar>
        </w:tblPrEx>
        <w:trPr>
          <w:gridAfter w:val="1"/>
          <w:wAfter w:w="31" w:type="dxa"/>
          <w:trHeight w:val="437"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2A20AA00">
            <w:pPr>
              <w:widowControl/>
              <w:jc w:val="left"/>
              <w:textAlignment w:val="center"/>
              <w:rPr>
                <w:rFonts w:ascii="宋体" w:hAnsi="宋体" w:cs="宋体"/>
                <w:b/>
                <w:bCs/>
                <w:kern w:val="0"/>
                <w:sz w:val="22"/>
              </w:rPr>
            </w:pPr>
            <w:r>
              <w:rPr>
                <w:rFonts w:ascii="宋体" w:hAnsi="宋体" w:cs="宋体"/>
                <w:color w:val="000000"/>
                <w:kern w:val="0"/>
                <w:sz w:val="22"/>
              </w:rPr>
              <w:t xml:space="preserve">      用于残疾人事业的彩票公益金支出</w:t>
            </w:r>
          </w:p>
        </w:tc>
        <w:tc>
          <w:tcPr>
            <w:tcW w:w="1945" w:type="dxa"/>
            <w:tcBorders>
              <w:top w:val="nil"/>
              <w:left w:val="nil"/>
              <w:bottom w:val="single" w:color="auto" w:sz="4" w:space="0"/>
              <w:right w:val="single" w:color="auto" w:sz="4" w:space="0"/>
            </w:tcBorders>
            <w:shd w:val="clear" w:color="000000" w:fill="FFFFFF"/>
            <w:vAlign w:val="bottom"/>
          </w:tcPr>
          <w:p w14:paraId="109EFB8F">
            <w:pPr>
              <w:widowControl/>
              <w:jc w:val="left"/>
              <w:textAlignment w:val="bottom"/>
              <w:rPr>
                <w:rFonts w:ascii="宋体" w:hAnsi="宋体" w:cs="宋体"/>
                <w:b/>
                <w:bCs/>
                <w:kern w:val="0"/>
                <w:sz w:val="22"/>
              </w:rPr>
            </w:pPr>
            <w:r>
              <w:rPr>
                <w:rFonts w:ascii="宋体" w:hAnsi="宋体" w:cs="宋体"/>
                <w:color w:val="000000"/>
                <w:kern w:val="0"/>
                <w:sz w:val="22"/>
              </w:rPr>
              <w:t>38</w:t>
            </w:r>
          </w:p>
        </w:tc>
        <w:tc>
          <w:tcPr>
            <w:tcW w:w="2024" w:type="dxa"/>
            <w:tcBorders>
              <w:top w:val="nil"/>
              <w:left w:val="nil"/>
              <w:bottom w:val="single" w:color="auto" w:sz="4" w:space="0"/>
              <w:right w:val="single" w:color="auto" w:sz="4" w:space="0"/>
            </w:tcBorders>
            <w:shd w:val="clear" w:color="000000" w:fill="FFFFFF"/>
            <w:vAlign w:val="bottom"/>
          </w:tcPr>
          <w:p w14:paraId="19580986">
            <w:pPr>
              <w:widowControl/>
              <w:jc w:val="left"/>
              <w:textAlignment w:val="bottom"/>
              <w:rPr>
                <w:rFonts w:ascii="宋体" w:hAnsi="宋体" w:cs="宋体"/>
                <w:b/>
                <w:bCs/>
                <w:kern w:val="0"/>
                <w:sz w:val="22"/>
              </w:rPr>
            </w:pPr>
            <w:r>
              <w:rPr>
                <w:rFonts w:ascii="宋体" w:hAnsi="宋体" w:cs="宋体"/>
                <w:color w:val="000000"/>
                <w:kern w:val="0"/>
                <w:sz w:val="22"/>
              </w:rPr>
              <w:t>38</w:t>
            </w:r>
          </w:p>
        </w:tc>
      </w:tr>
      <w:tr w14:paraId="33E6C266">
        <w:tblPrEx>
          <w:tblCellMar>
            <w:top w:w="0" w:type="dxa"/>
            <w:left w:w="108" w:type="dxa"/>
            <w:bottom w:w="0" w:type="dxa"/>
            <w:right w:w="108" w:type="dxa"/>
          </w:tblCellMar>
        </w:tblPrEx>
        <w:trPr>
          <w:gridAfter w:val="1"/>
          <w:wAfter w:w="31" w:type="dxa"/>
          <w:trHeight w:val="455" w:hRule="atLeast"/>
        </w:trPr>
        <w:tc>
          <w:tcPr>
            <w:tcW w:w="4835" w:type="dxa"/>
            <w:gridSpan w:val="2"/>
            <w:tcBorders>
              <w:top w:val="nil"/>
              <w:left w:val="single" w:color="auto" w:sz="4" w:space="0"/>
              <w:bottom w:val="single" w:color="auto" w:sz="4" w:space="0"/>
              <w:right w:val="single" w:color="auto" w:sz="4" w:space="0"/>
            </w:tcBorders>
            <w:shd w:val="clear" w:color="auto" w:fill="auto"/>
            <w:vAlign w:val="center"/>
          </w:tcPr>
          <w:p w14:paraId="70E197C2">
            <w:pPr>
              <w:widowControl/>
              <w:jc w:val="left"/>
              <w:textAlignment w:val="center"/>
              <w:rPr>
                <w:rFonts w:ascii="宋体" w:hAnsi="宋体" w:cs="宋体"/>
                <w:kern w:val="0"/>
                <w:sz w:val="22"/>
              </w:rPr>
            </w:pPr>
            <w:r>
              <w:rPr>
                <w:rFonts w:ascii="宋体" w:hAnsi="宋体" w:cs="宋体"/>
                <w:b/>
                <w:color w:val="000000"/>
                <w:kern w:val="0"/>
                <w:sz w:val="24"/>
                <w:szCs w:val="24"/>
              </w:rPr>
              <w:t xml:space="preserve">  合    计</w:t>
            </w:r>
          </w:p>
        </w:tc>
        <w:tc>
          <w:tcPr>
            <w:tcW w:w="1945" w:type="dxa"/>
            <w:tcBorders>
              <w:top w:val="nil"/>
              <w:left w:val="nil"/>
              <w:bottom w:val="single" w:color="auto" w:sz="4" w:space="0"/>
              <w:right w:val="single" w:color="auto" w:sz="4" w:space="0"/>
            </w:tcBorders>
            <w:shd w:val="clear" w:color="000000" w:fill="FFFFFF"/>
            <w:vAlign w:val="bottom"/>
          </w:tcPr>
          <w:p w14:paraId="4010E726">
            <w:pPr>
              <w:widowControl/>
              <w:jc w:val="left"/>
              <w:textAlignment w:val="bottom"/>
              <w:rPr>
                <w:rFonts w:ascii="宋体" w:hAnsi="宋体" w:cs="宋体"/>
                <w:b/>
                <w:bCs/>
                <w:kern w:val="0"/>
                <w:sz w:val="22"/>
              </w:rPr>
            </w:pPr>
            <w:r>
              <w:rPr>
                <w:rFonts w:ascii="宋体" w:hAnsi="宋体" w:cs="宋体"/>
                <w:b/>
                <w:color w:val="000000"/>
                <w:kern w:val="0"/>
                <w:sz w:val="20"/>
                <w:szCs w:val="20"/>
              </w:rPr>
              <w:t>1668</w:t>
            </w:r>
          </w:p>
        </w:tc>
        <w:tc>
          <w:tcPr>
            <w:tcW w:w="2024" w:type="dxa"/>
            <w:tcBorders>
              <w:top w:val="nil"/>
              <w:left w:val="nil"/>
              <w:bottom w:val="single" w:color="auto" w:sz="4" w:space="0"/>
              <w:right w:val="single" w:color="auto" w:sz="4" w:space="0"/>
            </w:tcBorders>
            <w:shd w:val="clear" w:color="000000" w:fill="FFFFFF"/>
            <w:vAlign w:val="bottom"/>
          </w:tcPr>
          <w:p w14:paraId="3ED9AEA0">
            <w:pPr>
              <w:widowControl/>
              <w:jc w:val="left"/>
              <w:textAlignment w:val="bottom"/>
              <w:rPr>
                <w:rFonts w:ascii="宋体" w:hAnsi="宋体" w:cs="宋体"/>
                <w:b/>
                <w:bCs/>
                <w:kern w:val="0"/>
                <w:sz w:val="22"/>
              </w:rPr>
            </w:pPr>
            <w:r>
              <w:rPr>
                <w:rFonts w:ascii="宋体" w:hAnsi="宋体" w:cs="宋体"/>
                <w:b/>
                <w:color w:val="000000"/>
                <w:kern w:val="0"/>
                <w:sz w:val="20"/>
                <w:szCs w:val="20"/>
              </w:rPr>
              <w:t>1668</w:t>
            </w:r>
          </w:p>
        </w:tc>
      </w:tr>
      <w:tr w14:paraId="7FF255C8">
        <w:tblPrEx>
          <w:tblCellMar>
            <w:top w:w="0" w:type="dxa"/>
            <w:left w:w="108" w:type="dxa"/>
            <w:bottom w:w="0" w:type="dxa"/>
            <w:right w:w="108" w:type="dxa"/>
          </w:tblCellMar>
        </w:tblPrEx>
        <w:trPr>
          <w:gridAfter w:val="1"/>
          <w:wAfter w:w="31" w:type="dxa"/>
          <w:trHeight w:val="315" w:hRule="atLeast"/>
        </w:trPr>
        <w:tc>
          <w:tcPr>
            <w:tcW w:w="4835" w:type="dxa"/>
            <w:gridSpan w:val="2"/>
            <w:tcBorders>
              <w:top w:val="nil"/>
              <w:left w:val="nil"/>
              <w:bottom w:val="nil"/>
              <w:right w:val="nil"/>
            </w:tcBorders>
            <w:shd w:val="clear" w:color="auto" w:fill="auto"/>
            <w:vAlign w:val="bottom"/>
          </w:tcPr>
          <w:p w14:paraId="153DD6B5">
            <w:pPr>
              <w:widowControl/>
              <w:jc w:val="left"/>
              <w:rPr>
                <w:rFonts w:ascii="Times New Roman" w:hAnsi="Times New Roman" w:cs="Times New Roman"/>
                <w:kern w:val="0"/>
                <w:sz w:val="24"/>
                <w:szCs w:val="24"/>
              </w:rPr>
            </w:pPr>
          </w:p>
        </w:tc>
        <w:tc>
          <w:tcPr>
            <w:tcW w:w="1945" w:type="dxa"/>
            <w:tcBorders>
              <w:top w:val="nil"/>
              <w:left w:val="nil"/>
              <w:bottom w:val="nil"/>
              <w:right w:val="nil"/>
            </w:tcBorders>
            <w:shd w:val="clear" w:color="000000" w:fill="FFFFFF"/>
            <w:vAlign w:val="bottom"/>
          </w:tcPr>
          <w:p w14:paraId="0A7B5C5D">
            <w:pPr>
              <w:widowControl/>
              <w:jc w:val="left"/>
              <w:rPr>
                <w:rFonts w:ascii="Times New Roman" w:hAnsi="Times New Roman" w:cs="Times New Roman"/>
                <w:kern w:val="0"/>
                <w:sz w:val="24"/>
                <w:szCs w:val="24"/>
              </w:rPr>
            </w:pPr>
            <w:r>
              <w:rPr>
                <w:rFonts w:ascii="Times New Roman" w:hAnsi="Times New Roman" w:cs="Times New Roman"/>
                <w:kern w:val="0"/>
                <w:sz w:val="24"/>
                <w:szCs w:val="24"/>
              </w:rPr>
              <w:t>　</w:t>
            </w:r>
          </w:p>
        </w:tc>
        <w:tc>
          <w:tcPr>
            <w:tcW w:w="2024" w:type="dxa"/>
            <w:tcBorders>
              <w:top w:val="nil"/>
              <w:left w:val="nil"/>
              <w:bottom w:val="nil"/>
              <w:right w:val="nil"/>
            </w:tcBorders>
            <w:shd w:val="clear" w:color="000000" w:fill="FFFFFF"/>
            <w:vAlign w:val="bottom"/>
          </w:tcPr>
          <w:p w14:paraId="6D334C5B">
            <w:pPr>
              <w:widowControl/>
              <w:jc w:val="left"/>
              <w:rPr>
                <w:rFonts w:ascii="Times New Roman" w:hAnsi="Times New Roman" w:cs="Times New Roman"/>
                <w:kern w:val="0"/>
                <w:sz w:val="24"/>
                <w:szCs w:val="24"/>
              </w:rPr>
            </w:pPr>
            <w:r>
              <w:rPr>
                <w:rFonts w:ascii="Times New Roman" w:hAnsi="Times New Roman" w:cs="Times New Roman"/>
                <w:kern w:val="0"/>
                <w:sz w:val="24"/>
                <w:szCs w:val="24"/>
              </w:rPr>
              <w:t>　</w:t>
            </w:r>
          </w:p>
        </w:tc>
      </w:tr>
    </w:tbl>
    <w:p w14:paraId="2FDFD28F"/>
    <w:p w14:paraId="5C787CC9"/>
    <w:p w14:paraId="33E32F46"/>
    <w:p w14:paraId="14F4EBBE"/>
    <w:p w14:paraId="609DA64D"/>
    <w:p w14:paraId="26B57759"/>
    <w:p w14:paraId="01230CD8"/>
    <w:p w14:paraId="296235A4"/>
    <w:p w14:paraId="2952FFC0">
      <w:pPr>
        <w:rPr>
          <w:rFonts w:hint="eastAsia"/>
        </w:rPr>
      </w:pPr>
    </w:p>
    <w:p w14:paraId="0D4AFB96">
      <w:pPr>
        <w:pStyle w:val="2"/>
        <w:rPr>
          <w:rFonts w:hint="eastAsia"/>
        </w:rPr>
      </w:pPr>
    </w:p>
    <w:p w14:paraId="2D6EC8B0">
      <w:pPr>
        <w:pStyle w:val="2"/>
        <w:rPr>
          <w:rFonts w:hint="eastAsia"/>
        </w:rPr>
      </w:pPr>
    </w:p>
    <w:p w14:paraId="076DEB7A">
      <w:pPr>
        <w:pStyle w:val="2"/>
        <w:rPr>
          <w:rFonts w:hint="eastAsia"/>
        </w:rPr>
      </w:pPr>
    </w:p>
    <w:p w14:paraId="0C0C6F66">
      <w:pPr>
        <w:pStyle w:val="2"/>
        <w:rPr>
          <w:rFonts w:hint="eastAsia"/>
        </w:rPr>
      </w:pPr>
    </w:p>
    <w:p w14:paraId="2893FC03">
      <w:pPr>
        <w:pStyle w:val="2"/>
        <w:rPr>
          <w:rFonts w:hint="eastAsia"/>
        </w:rPr>
      </w:pPr>
    </w:p>
    <w:p w14:paraId="51C135F9">
      <w:pPr>
        <w:pStyle w:val="2"/>
      </w:pPr>
    </w:p>
    <w:p w14:paraId="43CF0183"/>
    <w:tbl>
      <w:tblPr>
        <w:tblStyle w:val="26"/>
        <w:tblW w:w="0" w:type="auto"/>
        <w:tblInd w:w="15" w:type="dxa"/>
        <w:tblLayout w:type="fixed"/>
        <w:tblCellMar>
          <w:top w:w="0" w:type="dxa"/>
          <w:left w:w="0" w:type="dxa"/>
          <w:bottom w:w="0" w:type="dxa"/>
          <w:right w:w="0" w:type="dxa"/>
        </w:tblCellMar>
      </w:tblPr>
      <w:tblGrid>
        <w:gridCol w:w="4000"/>
        <w:gridCol w:w="935"/>
        <w:gridCol w:w="3885"/>
      </w:tblGrid>
      <w:tr w14:paraId="7C924E28">
        <w:tblPrEx>
          <w:tblCellMar>
            <w:top w:w="0" w:type="dxa"/>
            <w:left w:w="0" w:type="dxa"/>
            <w:bottom w:w="0" w:type="dxa"/>
            <w:right w:w="0" w:type="dxa"/>
          </w:tblCellMar>
        </w:tblPrEx>
        <w:trPr>
          <w:trHeight w:val="420" w:hRule="atLeast"/>
        </w:trPr>
        <w:tc>
          <w:tcPr>
            <w:tcW w:w="4000" w:type="dxa"/>
            <w:tcBorders>
              <w:top w:val="nil"/>
              <w:left w:val="nil"/>
              <w:bottom w:val="nil"/>
              <w:right w:val="nil"/>
            </w:tcBorders>
            <w:tcMar>
              <w:top w:w="15" w:type="dxa"/>
              <w:left w:w="15" w:type="dxa"/>
              <w:right w:w="15" w:type="dxa"/>
            </w:tcMar>
            <w:vAlign w:val="center"/>
          </w:tcPr>
          <w:p w14:paraId="41B25E36">
            <w:pPr>
              <w:widowControl/>
              <w:jc w:val="left"/>
              <w:textAlignment w:val="center"/>
              <w:rPr>
                <w:rFonts w:ascii="Times New Roman" w:hAnsi="Times New Roman" w:cs="Times New Roman"/>
                <w:sz w:val="22"/>
              </w:rPr>
            </w:pPr>
            <w:r>
              <w:rPr>
                <w:rFonts w:ascii="黑体" w:hAnsi="宋体" w:eastAsia="黑体" w:cs="黑体"/>
                <w:kern w:val="0"/>
                <w:sz w:val="22"/>
              </w:rPr>
              <w:t>附表</w:t>
            </w:r>
            <w:r>
              <w:rPr>
                <w:rFonts w:ascii="Times New Roman" w:hAnsi="Times New Roman" w:cs="Times New Roman"/>
                <w:kern w:val="0"/>
                <w:sz w:val="22"/>
              </w:rPr>
              <w:t>14</w:t>
            </w:r>
          </w:p>
        </w:tc>
        <w:tc>
          <w:tcPr>
            <w:tcW w:w="4820" w:type="dxa"/>
            <w:gridSpan w:val="2"/>
            <w:tcBorders>
              <w:top w:val="nil"/>
              <w:left w:val="nil"/>
              <w:bottom w:val="nil"/>
              <w:right w:val="nil"/>
            </w:tcBorders>
            <w:tcMar>
              <w:top w:w="15" w:type="dxa"/>
              <w:left w:w="15" w:type="dxa"/>
              <w:right w:w="15" w:type="dxa"/>
            </w:tcMar>
            <w:vAlign w:val="center"/>
          </w:tcPr>
          <w:p w14:paraId="31D9DD1D">
            <w:pPr>
              <w:rPr>
                <w:rFonts w:ascii="Times New Roman" w:hAnsi="Times New Roman" w:cs="Times New Roman"/>
                <w:sz w:val="24"/>
                <w:szCs w:val="24"/>
              </w:rPr>
            </w:pPr>
          </w:p>
        </w:tc>
      </w:tr>
      <w:tr w14:paraId="1663FDEE">
        <w:tblPrEx>
          <w:tblCellMar>
            <w:top w:w="0" w:type="dxa"/>
            <w:left w:w="0" w:type="dxa"/>
            <w:bottom w:w="0" w:type="dxa"/>
            <w:right w:w="0" w:type="dxa"/>
          </w:tblCellMar>
        </w:tblPrEx>
        <w:trPr>
          <w:trHeight w:val="495" w:hRule="atLeast"/>
        </w:trPr>
        <w:tc>
          <w:tcPr>
            <w:tcW w:w="8820" w:type="dxa"/>
            <w:gridSpan w:val="3"/>
            <w:tcBorders>
              <w:top w:val="nil"/>
              <w:left w:val="nil"/>
              <w:bottom w:val="nil"/>
              <w:right w:val="nil"/>
            </w:tcBorders>
            <w:tcMar>
              <w:top w:w="15" w:type="dxa"/>
              <w:left w:w="15" w:type="dxa"/>
              <w:right w:w="15" w:type="dxa"/>
            </w:tcMar>
            <w:vAlign w:val="center"/>
          </w:tcPr>
          <w:p w14:paraId="59A61B3D">
            <w:pPr>
              <w:widowControl/>
              <w:jc w:val="center"/>
              <w:textAlignment w:val="center"/>
              <w:rPr>
                <w:rFonts w:ascii="?????_GBK" w:hAnsi="?????_GBK" w:cs="Times New Roman"/>
                <w:sz w:val="36"/>
                <w:szCs w:val="36"/>
              </w:rPr>
            </w:pPr>
            <w:r>
              <w:rPr>
                <w:rFonts w:ascii="宋体" w:hAnsi="宋体" w:cs="宋体"/>
                <w:kern w:val="0"/>
                <w:sz w:val="36"/>
                <w:szCs w:val="36"/>
              </w:rPr>
              <w:t>国有资本经营预算收入表</w:t>
            </w:r>
          </w:p>
        </w:tc>
      </w:tr>
      <w:tr w14:paraId="372BFBA3">
        <w:tblPrEx>
          <w:tblCellMar>
            <w:top w:w="0" w:type="dxa"/>
            <w:left w:w="0" w:type="dxa"/>
            <w:bottom w:w="0" w:type="dxa"/>
            <w:right w:w="0" w:type="dxa"/>
          </w:tblCellMar>
        </w:tblPrEx>
        <w:trPr>
          <w:trHeight w:val="480" w:hRule="atLeast"/>
        </w:trPr>
        <w:tc>
          <w:tcPr>
            <w:tcW w:w="4935" w:type="dxa"/>
            <w:gridSpan w:val="2"/>
            <w:tcBorders>
              <w:top w:val="nil"/>
              <w:left w:val="nil"/>
              <w:bottom w:val="nil"/>
              <w:right w:val="nil"/>
            </w:tcBorders>
            <w:tcMar>
              <w:top w:w="15" w:type="dxa"/>
              <w:left w:w="15" w:type="dxa"/>
              <w:right w:w="15" w:type="dxa"/>
            </w:tcMar>
            <w:vAlign w:val="center"/>
          </w:tcPr>
          <w:p w14:paraId="0C5F53C1">
            <w:pPr>
              <w:rPr>
                <w:rFonts w:ascii="Times New Roman" w:hAnsi="Times New Roman" w:cs="Times New Roman"/>
                <w:sz w:val="22"/>
              </w:rPr>
            </w:pPr>
          </w:p>
        </w:tc>
        <w:tc>
          <w:tcPr>
            <w:tcW w:w="3885" w:type="dxa"/>
            <w:tcBorders>
              <w:top w:val="nil"/>
              <w:left w:val="nil"/>
              <w:bottom w:val="nil"/>
              <w:right w:val="nil"/>
            </w:tcBorders>
            <w:tcMar>
              <w:top w:w="15" w:type="dxa"/>
              <w:left w:w="15" w:type="dxa"/>
              <w:right w:w="15" w:type="dxa"/>
            </w:tcMar>
            <w:vAlign w:val="center"/>
          </w:tcPr>
          <w:p w14:paraId="640CC3A2">
            <w:pPr>
              <w:widowControl/>
              <w:jc w:val="right"/>
              <w:textAlignment w:val="center"/>
              <w:rPr>
                <w:rFonts w:ascii="Times New Roman" w:hAnsi="Times New Roman" w:cs="Times New Roman"/>
                <w:sz w:val="22"/>
              </w:rPr>
            </w:pPr>
            <w:r>
              <w:rPr>
                <w:rFonts w:ascii="宋体" w:hAnsi="宋体" w:cs="宋体"/>
                <w:kern w:val="0"/>
                <w:sz w:val="22"/>
              </w:rPr>
              <w:t>单位：万元</w:t>
            </w:r>
          </w:p>
        </w:tc>
      </w:tr>
      <w:tr w14:paraId="24493E7A">
        <w:tblPrEx>
          <w:tblCellMar>
            <w:top w:w="0" w:type="dxa"/>
            <w:left w:w="0" w:type="dxa"/>
            <w:bottom w:w="0" w:type="dxa"/>
            <w:right w:w="0" w:type="dxa"/>
          </w:tblCellMar>
        </w:tblPrEx>
        <w:trPr>
          <w:trHeight w:val="1020" w:hRule="atLeast"/>
        </w:trPr>
        <w:tc>
          <w:tcPr>
            <w:tcW w:w="493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6A98BD3">
            <w:pPr>
              <w:widowControl/>
              <w:jc w:val="center"/>
              <w:textAlignment w:val="center"/>
              <w:rPr>
                <w:rFonts w:ascii="????_GBK" w:hAnsi="????_GBK" w:cs="Times New Roman"/>
                <w:b/>
                <w:bCs/>
                <w:sz w:val="22"/>
              </w:rPr>
            </w:pPr>
            <w:r>
              <w:rPr>
                <w:rFonts w:ascii="宋体" w:hAnsi="宋体" w:cs="宋体"/>
                <w:b/>
                <w:bCs/>
                <w:kern w:val="0"/>
                <w:sz w:val="22"/>
              </w:rPr>
              <w:t>项目</w:t>
            </w:r>
          </w:p>
        </w:tc>
        <w:tc>
          <w:tcPr>
            <w:tcW w:w="3885"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7F69AF4D">
            <w:pPr>
              <w:widowControl/>
              <w:jc w:val="center"/>
              <w:textAlignment w:val="center"/>
              <w:rPr>
                <w:rFonts w:ascii="????_GBK" w:hAnsi="????_GBK" w:cs="Times New Roman"/>
                <w:b/>
                <w:bCs/>
                <w:sz w:val="22"/>
              </w:rPr>
            </w:pPr>
            <w:r>
              <w:rPr>
                <w:rFonts w:ascii="宋体" w:hAnsi="宋体" w:cs="宋体"/>
                <w:b/>
                <w:bCs/>
                <w:kern w:val="0"/>
                <w:sz w:val="22"/>
              </w:rPr>
              <w:t>预算数</w:t>
            </w:r>
          </w:p>
        </w:tc>
      </w:tr>
      <w:tr w14:paraId="1A6454C8">
        <w:tblPrEx>
          <w:tblCellMar>
            <w:top w:w="0" w:type="dxa"/>
            <w:left w:w="0" w:type="dxa"/>
            <w:bottom w:w="0" w:type="dxa"/>
            <w:right w:w="0" w:type="dxa"/>
          </w:tblCellMar>
        </w:tblPrEx>
        <w:trPr>
          <w:trHeight w:val="960" w:hRule="atLeast"/>
        </w:trPr>
        <w:tc>
          <w:tcPr>
            <w:tcW w:w="4935" w:type="dxa"/>
            <w:gridSpan w:val="2"/>
            <w:tcBorders>
              <w:top w:val="nil"/>
              <w:left w:val="single" w:color="auto" w:sz="4" w:space="0"/>
              <w:bottom w:val="single" w:color="auto" w:sz="4" w:space="0"/>
              <w:right w:val="single" w:color="auto" w:sz="4" w:space="0"/>
            </w:tcBorders>
            <w:tcMar>
              <w:top w:w="15" w:type="dxa"/>
              <w:left w:w="15" w:type="dxa"/>
              <w:right w:w="15" w:type="dxa"/>
            </w:tcMar>
            <w:vAlign w:val="center"/>
          </w:tcPr>
          <w:p w14:paraId="332E0E31">
            <w:pPr>
              <w:widowControl/>
              <w:jc w:val="left"/>
              <w:textAlignment w:val="center"/>
              <w:rPr>
                <w:rFonts w:ascii="????_GBK" w:hAnsi="????_GBK" w:cs="Times New Roman"/>
                <w:sz w:val="22"/>
              </w:rPr>
            </w:pPr>
            <w:r>
              <w:rPr>
                <w:rFonts w:ascii="宋体" w:hAnsi="宋体" w:cs="宋体"/>
                <w:kern w:val="0"/>
                <w:sz w:val="22"/>
              </w:rPr>
              <w:t>一、利润收入</w:t>
            </w:r>
          </w:p>
        </w:tc>
        <w:tc>
          <w:tcPr>
            <w:tcW w:w="3885" w:type="dxa"/>
            <w:tcBorders>
              <w:top w:val="nil"/>
              <w:left w:val="nil"/>
              <w:bottom w:val="single" w:color="auto" w:sz="4" w:space="0"/>
              <w:right w:val="single" w:color="auto" w:sz="4" w:space="0"/>
            </w:tcBorders>
            <w:tcMar>
              <w:top w:w="15" w:type="dxa"/>
              <w:left w:w="405" w:type="dxa"/>
              <w:right w:w="15" w:type="dxa"/>
            </w:tcMar>
            <w:vAlign w:val="center"/>
          </w:tcPr>
          <w:p w14:paraId="494B3521">
            <w:pPr>
              <w:widowControl/>
              <w:ind w:firstLine="220" w:firstLineChars="100"/>
              <w:jc w:val="right"/>
              <w:textAlignment w:val="center"/>
              <w:rPr>
                <w:rFonts w:ascii="Times New Roman" w:hAnsi="Times New Roman" w:cs="Times New Roman"/>
                <w:sz w:val="22"/>
              </w:rPr>
            </w:pPr>
            <w:r>
              <w:rPr>
                <w:rFonts w:ascii="Times New Roman" w:hAnsi="Times New Roman" w:cs="宋体"/>
                <w:kern w:val="0"/>
                <w:sz w:val="22"/>
              </w:rPr>
              <w:t>100</w:t>
            </w:r>
          </w:p>
        </w:tc>
      </w:tr>
      <w:tr w14:paraId="400D1225">
        <w:tblPrEx>
          <w:tblCellMar>
            <w:top w:w="0" w:type="dxa"/>
            <w:left w:w="0" w:type="dxa"/>
            <w:bottom w:w="0" w:type="dxa"/>
            <w:right w:w="0" w:type="dxa"/>
          </w:tblCellMar>
        </w:tblPrEx>
        <w:trPr>
          <w:trHeight w:val="960" w:hRule="atLeast"/>
        </w:trPr>
        <w:tc>
          <w:tcPr>
            <w:tcW w:w="4935" w:type="dxa"/>
            <w:gridSpan w:val="2"/>
            <w:tcBorders>
              <w:top w:val="nil"/>
              <w:left w:val="single" w:color="auto" w:sz="4" w:space="0"/>
              <w:bottom w:val="single" w:color="auto" w:sz="4" w:space="0"/>
              <w:right w:val="single" w:color="auto" w:sz="4" w:space="0"/>
            </w:tcBorders>
            <w:tcMar>
              <w:top w:w="15" w:type="dxa"/>
              <w:left w:w="15" w:type="dxa"/>
              <w:right w:w="15" w:type="dxa"/>
            </w:tcMar>
            <w:vAlign w:val="center"/>
          </w:tcPr>
          <w:p w14:paraId="27260D1C">
            <w:pPr>
              <w:widowControl/>
              <w:jc w:val="left"/>
              <w:textAlignment w:val="center"/>
              <w:rPr>
                <w:rFonts w:ascii="????_GBK" w:hAnsi="????_GBK" w:cs="Times New Roman"/>
                <w:sz w:val="22"/>
              </w:rPr>
            </w:pPr>
            <w:r>
              <w:rPr>
                <w:rFonts w:ascii="宋体" w:hAnsi="宋体" w:cs="宋体"/>
                <w:kern w:val="0"/>
                <w:sz w:val="22"/>
              </w:rPr>
              <w:t>二、股利、股息收入</w:t>
            </w:r>
          </w:p>
        </w:tc>
        <w:tc>
          <w:tcPr>
            <w:tcW w:w="3885" w:type="dxa"/>
            <w:tcBorders>
              <w:top w:val="nil"/>
              <w:left w:val="nil"/>
              <w:bottom w:val="single" w:color="auto" w:sz="4" w:space="0"/>
              <w:right w:val="single" w:color="auto" w:sz="4" w:space="0"/>
            </w:tcBorders>
            <w:tcMar>
              <w:top w:w="15" w:type="dxa"/>
              <w:left w:w="405" w:type="dxa"/>
              <w:right w:w="15" w:type="dxa"/>
            </w:tcMar>
            <w:vAlign w:val="center"/>
          </w:tcPr>
          <w:p w14:paraId="2775AB02">
            <w:pPr>
              <w:widowControl/>
              <w:ind w:firstLine="220" w:firstLineChars="100"/>
              <w:jc w:val="right"/>
              <w:textAlignment w:val="center"/>
              <w:rPr>
                <w:rFonts w:ascii="Times New Roman" w:hAnsi="Times New Roman" w:cs="Times New Roman"/>
                <w:sz w:val="22"/>
              </w:rPr>
            </w:pPr>
            <w:r>
              <w:rPr>
                <w:rFonts w:ascii="Times New Roman" w:hAnsi="Times New Roman" w:cs="宋体"/>
                <w:kern w:val="0"/>
                <w:sz w:val="22"/>
              </w:rPr>
              <w:t>　</w:t>
            </w:r>
          </w:p>
        </w:tc>
      </w:tr>
      <w:tr w14:paraId="6BE03B3E">
        <w:tblPrEx>
          <w:tblCellMar>
            <w:top w:w="0" w:type="dxa"/>
            <w:left w:w="0" w:type="dxa"/>
            <w:bottom w:w="0" w:type="dxa"/>
            <w:right w:w="0" w:type="dxa"/>
          </w:tblCellMar>
        </w:tblPrEx>
        <w:trPr>
          <w:trHeight w:val="960" w:hRule="atLeast"/>
        </w:trPr>
        <w:tc>
          <w:tcPr>
            <w:tcW w:w="4935" w:type="dxa"/>
            <w:gridSpan w:val="2"/>
            <w:tcBorders>
              <w:top w:val="nil"/>
              <w:left w:val="single" w:color="auto" w:sz="4" w:space="0"/>
              <w:bottom w:val="single" w:color="auto" w:sz="4" w:space="0"/>
              <w:right w:val="single" w:color="auto" w:sz="4" w:space="0"/>
            </w:tcBorders>
            <w:tcMar>
              <w:top w:w="15" w:type="dxa"/>
              <w:left w:w="405" w:type="dxa"/>
              <w:right w:w="15" w:type="dxa"/>
            </w:tcMar>
            <w:vAlign w:val="center"/>
          </w:tcPr>
          <w:p w14:paraId="26D5BF81">
            <w:pPr>
              <w:widowControl/>
              <w:jc w:val="left"/>
              <w:textAlignment w:val="center"/>
              <w:rPr>
                <w:rFonts w:ascii="????_GBK" w:hAnsi="????_GBK" w:cs="Times New Roman"/>
                <w:sz w:val="22"/>
              </w:rPr>
            </w:pPr>
            <w:r>
              <w:rPr>
                <w:rFonts w:ascii="宋体" w:hAnsi="宋体" w:cs="宋体"/>
                <w:kern w:val="0"/>
                <w:sz w:val="22"/>
              </w:rPr>
              <w:t>三、其他</w:t>
            </w:r>
          </w:p>
        </w:tc>
        <w:tc>
          <w:tcPr>
            <w:tcW w:w="3885" w:type="dxa"/>
            <w:tcBorders>
              <w:top w:val="nil"/>
              <w:left w:val="nil"/>
              <w:bottom w:val="single" w:color="auto" w:sz="4" w:space="0"/>
              <w:right w:val="single" w:color="auto" w:sz="4" w:space="0"/>
            </w:tcBorders>
            <w:tcMar>
              <w:top w:w="15" w:type="dxa"/>
              <w:left w:w="405" w:type="dxa"/>
              <w:right w:w="15" w:type="dxa"/>
            </w:tcMar>
            <w:vAlign w:val="center"/>
          </w:tcPr>
          <w:p w14:paraId="1CB67FB5">
            <w:pPr>
              <w:widowControl/>
              <w:ind w:firstLine="220" w:firstLineChars="100"/>
              <w:jc w:val="right"/>
              <w:textAlignment w:val="center"/>
              <w:rPr>
                <w:rFonts w:ascii="Times New Roman" w:hAnsi="Times New Roman" w:cs="Times New Roman"/>
                <w:sz w:val="22"/>
              </w:rPr>
            </w:pPr>
            <w:r>
              <w:rPr>
                <w:rFonts w:ascii="Times New Roman" w:hAnsi="Times New Roman" w:cs="宋体"/>
                <w:kern w:val="0"/>
                <w:sz w:val="22"/>
              </w:rPr>
              <w:t>9　</w:t>
            </w:r>
          </w:p>
        </w:tc>
      </w:tr>
      <w:tr w14:paraId="5A045872">
        <w:tblPrEx>
          <w:tblCellMar>
            <w:top w:w="0" w:type="dxa"/>
            <w:left w:w="0" w:type="dxa"/>
            <w:bottom w:w="0" w:type="dxa"/>
            <w:right w:w="0" w:type="dxa"/>
          </w:tblCellMar>
        </w:tblPrEx>
        <w:trPr>
          <w:trHeight w:val="960" w:hRule="atLeast"/>
        </w:trPr>
        <w:tc>
          <w:tcPr>
            <w:tcW w:w="4935" w:type="dxa"/>
            <w:gridSpan w:val="2"/>
            <w:tcBorders>
              <w:top w:val="nil"/>
              <w:left w:val="single" w:color="auto" w:sz="4" w:space="0"/>
              <w:bottom w:val="single" w:color="auto" w:sz="4" w:space="0"/>
              <w:right w:val="single" w:color="auto" w:sz="4" w:space="0"/>
            </w:tcBorders>
            <w:tcMar>
              <w:top w:w="15" w:type="dxa"/>
              <w:left w:w="15" w:type="dxa"/>
              <w:right w:w="15" w:type="dxa"/>
            </w:tcMar>
            <w:vAlign w:val="center"/>
          </w:tcPr>
          <w:p w14:paraId="12679584">
            <w:pPr>
              <w:widowControl/>
              <w:jc w:val="center"/>
              <w:textAlignment w:val="center"/>
              <w:rPr>
                <w:rFonts w:ascii="Times New Roman" w:hAnsi="Times New Roman" w:cs="Times New Roman"/>
                <w:b/>
                <w:bCs/>
                <w:sz w:val="22"/>
              </w:rPr>
            </w:pPr>
            <w:r>
              <w:rPr>
                <w:rFonts w:ascii="宋体" w:hAnsi="宋体" w:cs="宋体"/>
                <w:b/>
                <w:bCs/>
                <w:kern w:val="0"/>
                <w:sz w:val="22"/>
              </w:rPr>
              <w:t>合计</w:t>
            </w:r>
          </w:p>
        </w:tc>
        <w:tc>
          <w:tcPr>
            <w:tcW w:w="3885" w:type="dxa"/>
            <w:tcBorders>
              <w:top w:val="nil"/>
              <w:left w:val="nil"/>
              <w:bottom w:val="single" w:color="auto" w:sz="4" w:space="0"/>
              <w:right w:val="single" w:color="auto" w:sz="4" w:space="0"/>
            </w:tcBorders>
            <w:tcMar>
              <w:top w:w="15" w:type="dxa"/>
              <w:left w:w="15" w:type="dxa"/>
              <w:right w:w="15" w:type="dxa"/>
            </w:tcMar>
            <w:vAlign w:val="center"/>
          </w:tcPr>
          <w:p w14:paraId="1B735415">
            <w:pPr>
              <w:widowControl/>
              <w:jc w:val="right"/>
              <w:textAlignment w:val="center"/>
              <w:rPr>
                <w:rFonts w:ascii="Times New Roman" w:hAnsi="Times New Roman" w:cs="Times New Roman"/>
                <w:b/>
                <w:bCs/>
                <w:sz w:val="22"/>
              </w:rPr>
            </w:pPr>
            <w:r>
              <w:rPr>
                <w:rFonts w:ascii="Times New Roman" w:hAnsi="Times New Roman" w:cs="宋体"/>
                <w:b/>
                <w:bCs/>
                <w:kern w:val="0"/>
                <w:sz w:val="22"/>
              </w:rPr>
              <w:t>109　</w:t>
            </w:r>
          </w:p>
        </w:tc>
      </w:tr>
    </w:tbl>
    <w:p w14:paraId="5DF75067">
      <w:pPr>
        <w:widowControl/>
        <w:jc w:val="left"/>
        <w:textAlignment w:val="center"/>
        <w:rPr>
          <w:rFonts w:hint="eastAsia" w:ascii="黑体" w:hAnsi="宋体" w:eastAsia="黑体" w:cs="Times New Roman"/>
          <w:kern w:val="0"/>
          <w:sz w:val="22"/>
          <w:szCs w:val="22"/>
        </w:rPr>
      </w:pPr>
    </w:p>
    <w:p w14:paraId="60DAD68D">
      <w:pPr>
        <w:widowControl/>
        <w:jc w:val="left"/>
        <w:textAlignment w:val="center"/>
        <w:rPr>
          <w:rFonts w:hint="eastAsia" w:ascii="黑体" w:hAnsi="宋体" w:eastAsia="黑体" w:cs="Times New Roman"/>
          <w:kern w:val="0"/>
          <w:sz w:val="22"/>
          <w:szCs w:val="22"/>
        </w:rPr>
      </w:pPr>
    </w:p>
    <w:p w14:paraId="68266D2F">
      <w:pPr>
        <w:widowControl/>
        <w:jc w:val="left"/>
        <w:textAlignment w:val="center"/>
        <w:rPr>
          <w:rFonts w:hint="eastAsia" w:ascii="黑体" w:hAnsi="宋体" w:eastAsia="黑体" w:cs="Times New Roman"/>
          <w:kern w:val="0"/>
          <w:sz w:val="22"/>
          <w:szCs w:val="22"/>
        </w:rPr>
      </w:pPr>
    </w:p>
    <w:p w14:paraId="299A78EA">
      <w:pPr>
        <w:widowControl/>
        <w:jc w:val="left"/>
        <w:textAlignment w:val="center"/>
        <w:rPr>
          <w:rFonts w:hint="eastAsia" w:ascii="黑体" w:hAnsi="宋体" w:eastAsia="黑体" w:cs="Times New Roman"/>
          <w:kern w:val="0"/>
          <w:sz w:val="22"/>
          <w:szCs w:val="22"/>
        </w:rPr>
      </w:pPr>
    </w:p>
    <w:p w14:paraId="26113B1F">
      <w:pPr>
        <w:widowControl/>
        <w:jc w:val="left"/>
        <w:textAlignment w:val="center"/>
        <w:rPr>
          <w:rFonts w:hint="eastAsia" w:ascii="黑体" w:hAnsi="宋体" w:eastAsia="黑体" w:cs="Times New Roman"/>
          <w:kern w:val="0"/>
          <w:sz w:val="22"/>
          <w:szCs w:val="22"/>
        </w:rPr>
      </w:pPr>
    </w:p>
    <w:p w14:paraId="6837714E">
      <w:pPr>
        <w:widowControl/>
        <w:jc w:val="left"/>
        <w:textAlignment w:val="center"/>
        <w:rPr>
          <w:rFonts w:hint="eastAsia" w:ascii="黑体" w:hAnsi="宋体" w:eastAsia="黑体" w:cs="Times New Roman"/>
          <w:kern w:val="0"/>
          <w:sz w:val="22"/>
          <w:szCs w:val="22"/>
        </w:rPr>
      </w:pPr>
    </w:p>
    <w:p w14:paraId="4D0ABEE5">
      <w:pPr>
        <w:widowControl/>
        <w:jc w:val="left"/>
        <w:textAlignment w:val="center"/>
        <w:rPr>
          <w:rFonts w:hint="eastAsia" w:ascii="黑体" w:hAnsi="宋体" w:eastAsia="黑体" w:cs="Times New Roman"/>
          <w:kern w:val="0"/>
          <w:sz w:val="22"/>
          <w:szCs w:val="22"/>
        </w:rPr>
      </w:pPr>
    </w:p>
    <w:p w14:paraId="1A82F24F">
      <w:pPr>
        <w:widowControl/>
        <w:jc w:val="left"/>
        <w:textAlignment w:val="center"/>
        <w:rPr>
          <w:rFonts w:hint="eastAsia" w:ascii="黑体" w:hAnsi="宋体" w:eastAsia="黑体" w:cs="Times New Roman"/>
          <w:kern w:val="0"/>
          <w:sz w:val="22"/>
          <w:szCs w:val="22"/>
        </w:rPr>
      </w:pPr>
    </w:p>
    <w:p w14:paraId="0F9C9072">
      <w:pPr>
        <w:widowControl/>
        <w:jc w:val="left"/>
        <w:textAlignment w:val="center"/>
        <w:rPr>
          <w:rFonts w:hint="eastAsia" w:ascii="黑体" w:hAnsi="宋体" w:eastAsia="黑体" w:cs="Times New Roman"/>
          <w:kern w:val="0"/>
          <w:sz w:val="22"/>
          <w:szCs w:val="22"/>
        </w:rPr>
      </w:pPr>
    </w:p>
    <w:p w14:paraId="0951FB64">
      <w:pPr>
        <w:widowControl/>
        <w:jc w:val="left"/>
        <w:textAlignment w:val="center"/>
        <w:rPr>
          <w:rFonts w:hint="eastAsia" w:ascii="黑体" w:hAnsi="宋体" w:eastAsia="黑体" w:cs="Times New Roman"/>
          <w:kern w:val="0"/>
          <w:sz w:val="22"/>
          <w:szCs w:val="22"/>
        </w:rPr>
      </w:pPr>
    </w:p>
    <w:p w14:paraId="2F3C5B58">
      <w:pPr>
        <w:widowControl/>
        <w:jc w:val="left"/>
        <w:textAlignment w:val="center"/>
        <w:rPr>
          <w:rFonts w:hint="eastAsia" w:ascii="黑体" w:hAnsi="宋体" w:eastAsia="黑体" w:cs="Times New Roman"/>
          <w:kern w:val="0"/>
          <w:sz w:val="22"/>
          <w:szCs w:val="22"/>
        </w:rPr>
      </w:pPr>
    </w:p>
    <w:p w14:paraId="147BA0E9">
      <w:pPr>
        <w:widowControl/>
        <w:jc w:val="left"/>
        <w:textAlignment w:val="center"/>
        <w:rPr>
          <w:rFonts w:hint="eastAsia" w:ascii="黑体" w:hAnsi="宋体" w:eastAsia="黑体" w:cs="Times New Roman"/>
          <w:kern w:val="0"/>
          <w:sz w:val="22"/>
          <w:szCs w:val="22"/>
        </w:rPr>
      </w:pPr>
    </w:p>
    <w:p w14:paraId="7DB85281">
      <w:pPr>
        <w:widowControl/>
        <w:jc w:val="left"/>
        <w:textAlignment w:val="center"/>
        <w:rPr>
          <w:rFonts w:hint="eastAsia" w:ascii="黑体" w:hAnsi="宋体" w:eastAsia="黑体" w:cs="Times New Roman"/>
          <w:kern w:val="0"/>
          <w:sz w:val="22"/>
          <w:szCs w:val="22"/>
        </w:rPr>
      </w:pPr>
    </w:p>
    <w:p w14:paraId="67530196">
      <w:pPr>
        <w:widowControl/>
        <w:jc w:val="left"/>
        <w:textAlignment w:val="center"/>
        <w:rPr>
          <w:rFonts w:hint="eastAsia" w:ascii="黑体" w:hAnsi="宋体" w:eastAsia="黑体" w:cs="Times New Roman"/>
          <w:kern w:val="0"/>
          <w:sz w:val="22"/>
          <w:szCs w:val="22"/>
        </w:rPr>
      </w:pPr>
    </w:p>
    <w:p w14:paraId="11E84030">
      <w:pPr>
        <w:widowControl/>
        <w:jc w:val="left"/>
        <w:textAlignment w:val="center"/>
        <w:rPr>
          <w:rFonts w:hint="eastAsia" w:ascii="黑体" w:hAnsi="宋体" w:eastAsia="黑体" w:cs="Times New Roman"/>
          <w:kern w:val="0"/>
          <w:sz w:val="22"/>
          <w:szCs w:val="22"/>
        </w:rPr>
      </w:pPr>
    </w:p>
    <w:p w14:paraId="30ADE611">
      <w:pPr>
        <w:widowControl/>
        <w:jc w:val="left"/>
        <w:textAlignment w:val="center"/>
        <w:rPr>
          <w:rFonts w:hint="eastAsia" w:ascii="黑体" w:hAnsi="宋体" w:eastAsia="黑体" w:cs="Times New Roman"/>
          <w:kern w:val="0"/>
          <w:sz w:val="22"/>
          <w:szCs w:val="22"/>
        </w:rPr>
      </w:pPr>
    </w:p>
    <w:p w14:paraId="31B72728">
      <w:pPr>
        <w:widowControl/>
        <w:jc w:val="left"/>
        <w:textAlignment w:val="center"/>
        <w:rPr>
          <w:rFonts w:hint="eastAsia" w:ascii="黑体" w:hAnsi="宋体" w:eastAsia="黑体" w:cs="Times New Roman"/>
          <w:kern w:val="0"/>
          <w:sz w:val="22"/>
          <w:szCs w:val="22"/>
        </w:rPr>
      </w:pPr>
    </w:p>
    <w:p w14:paraId="63D55D6F">
      <w:pPr>
        <w:widowControl/>
        <w:jc w:val="left"/>
        <w:textAlignment w:val="center"/>
        <w:rPr>
          <w:rFonts w:hint="eastAsia" w:ascii="黑体" w:hAnsi="宋体" w:eastAsia="黑体" w:cs="Times New Roman"/>
          <w:kern w:val="0"/>
          <w:sz w:val="22"/>
          <w:szCs w:val="22"/>
        </w:rPr>
      </w:pPr>
    </w:p>
    <w:p w14:paraId="34098F26">
      <w:pPr>
        <w:pStyle w:val="2"/>
        <w:rPr>
          <w:rFonts w:hint="eastAsia"/>
        </w:rPr>
      </w:pPr>
    </w:p>
    <w:p w14:paraId="6E1B9290">
      <w:pPr>
        <w:pStyle w:val="2"/>
        <w:rPr>
          <w:rFonts w:hint="eastAsia"/>
        </w:rPr>
      </w:pPr>
    </w:p>
    <w:p w14:paraId="12167E9A">
      <w:pPr>
        <w:pStyle w:val="2"/>
      </w:pPr>
    </w:p>
    <w:tbl>
      <w:tblPr>
        <w:tblStyle w:val="26"/>
        <w:tblW w:w="0" w:type="auto"/>
        <w:tblInd w:w="15" w:type="dxa"/>
        <w:tblLayout w:type="fixed"/>
        <w:tblCellMar>
          <w:top w:w="0" w:type="dxa"/>
          <w:left w:w="0" w:type="dxa"/>
          <w:bottom w:w="0" w:type="dxa"/>
          <w:right w:w="0" w:type="dxa"/>
        </w:tblCellMar>
      </w:tblPr>
      <w:tblGrid>
        <w:gridCol w:w="4220"/>
        <w:gridCol w:w="4600"/>
      </w:tblGrid>
      <w:tr w14:paraId="5C541FF9">
        <w:tblPrEx>
          <w:tblCellMar>
            <w:top w:w="0" w:type="dxa"/>
            <w:left w:w="0" w:type="dxa"/>
            <w:bottom w:w="0" w:type="dxa"/>
            <w:right w:w="0" w:type="dxa"/>
          </w:tblCellMar>
        </w:tblPrEx>
        <w:trPr>
          <w:trHeight w:val="574" w:hRule="atLeast"/>
        </w:trPr>
        <w:tc>
          <w:tcPr>
            <w:tcW w:w="4220" w:type="dxa"/>
            <w:tcBorders>
              <w:top w:val="nil"/>
              <w:left w:val="nil"/>
              <w:bottom w:val="nil"/>
              <w:right w:val="nil"/>
            </w:tcBorders>
            <w:tcMar>
              <w:top w:w="15" w:type="dxa"/>
              <w:left w:w="15" w:type="dxa"/>
              <w:right w:w="15" w:type="dxa"/>
            </w:tcMar>
            <w:vAlign w:val="center"/>
          </w:tcPr>
          <w:p w14:paraId="6A6B2516">
            <w:pPr>
              <w:widowControl/>
              <w:jc w:val="left"/>
              <w:textAlignment w:val="center"/>
              <w:rPr>
                <w:rFonts w:ascii="Times New Roman" w:hAnsi="Times New Roman" w:cs="Times New Roman"/>
                <w:sz w:val="22"/>
              </w:rPr>
            </w:pPr>
            <w:r>
              <w:rPr>
                <w:rFonts w:ascii="黑体" w:hAnsi="宋体" w:eastAsia="黑体" w:cs="黑体"/>
                <w:kern w:val="0"/>
                <w:sz w:val="22"/>
              </w:rPr>
              <w:t>附表</w:t>
            </w:r>
            <w:r>
              <w:rPr>
                <w:rFonts w:ascii="Times New Roman" w:hAnsi="Times New Roman" w:cs="Times New Roman"/>
                <w:kern w:val="0"/>
                <w:sz w:val="22"/>
              </w:rPr>
              <w:t>15</w:t>
            </w:r>
          </w:p>
        </w:tc>
        <w:tc>
          <w:tcPr>
            <w:tcW w:w="4600" w:type="dxa"/>
            <w:tcBorders>
              <w:top w:val="nil"/>
              <w:left w:val="nil"/>
              <w:bottom w:val="nil"/>
              <w:right w:val="nil"/>
            </w:tcBorders>
            <w:tcMar>
              <w:top w:w="15" w:type="dxa"/>
              <w:left w:w="15" w:type="dxa"/>
              <w:right w:w="15" w:type="dxa"/>
            </w:tcMar>
          </w:tcPr>
          <w:p w14:paraId="40E566F7">
            <w:pPr>
              <w:rPr>
                <w:rFonts w:ascii="Times New Roman" w:hAnsi="Times New Roman" w:cs="Times New Roman"/>
                <w:sz w:val="22"/>
              </w:rPr>
            </w:pPr>
          </w:p>
        </w:tc>
      </w:tr>
      <w:tr w14:paraId="5E75ADF3">
        <w:tblPrEx>
          <w:tblCellMar>
            <w:top w:w="0" w:type="dxa"/>
            <w:left w:w="0" w:type="dxa"/>
            <w:bottom w:w="0" w:type="dxa"/>
            <w:right w:w="0" w:type="dxa"/>
          </w:tblCellMar>
        </w:tblPrEx>
        <w:trPr>
          <w:trHeight w:val="570" w:hRule="atLeast"/>
        </w:trPr>
        <w:tc>
          <w:tcPr>
            <w:tcW w:w="8820" w:type="dxa"/>
            <w:gridSpan w:val="2"/>
            <w:tcBorders>
              <w:top w:val="nil"/>
              <w:left w:val="nil"/>
              <w:bottom w:val="nil"/>
              <w:right w:val="nil"/>
            </w:tcBorders>
            <w:tcMar>
              <w:top w:w="15" w:type="dxa"/>
              <w:left w:w="15" w:type="dxa"/>
              <w:right w:w="15" w:type="dxa"/>
            </w:tcMar>
          </w:tcPr>
          <w:p w14:paraId="532DA003">
            <w:pPr>
              <w:widowControl/>
              <w:jc w:val="center"/>
              <w:textAlignment w:val="top"/>
              <w:rPr>
                <w:rFonts w:ascii="?????_GBK" w:hAnsi="?????_GBK" w:cs="Times New Roman"/>
                <w:sz w:val="36"/>
                <w:szCs w:val="36"/>
              </w:rPr>
            </w:pPr>
            <w:r>
              <w:rPr>
                <w:rFonts w:ascii="宋体" w:hAnsi="宋体" w:cs="宋体"/>
                <w:kern w:val="0"/>
                <w:sz w:val="36"/>
                <w:szCs w:val="36"/>
              </w:rPr>
              <w:t>国有资本经营预算支出表</w:t>
            </w:r>
          </w:p>
        </w:tc>
      </w:tr>
      <w:tr w14:paraId="1D49BAB2">
        <w:tblPrEx>
          <w:tblCellMar>
            <w:top w:w="0" w:type="dxa"/>
            <w:left w:w="0" w:type="dxa"/>
            <w:bottom w:w="0" w:type="dxa"/>
            <w:right w:w="0" w:type="dxa"/>
          </w:tblCellMar>
        </w:tblPrEx>
        <w:trPr>
          <w:trHeight w:val="435" w:hRule="atLeast"/>
        </w:trPr>
        <w:tc>
          <w:tcPr>
            <w:tcW w:w="4220" w:type="dxa"/>
            <w:tcBorders>
              <w:top w:val="nil"/>
              <w:left w:val="nil"/>
              <w:bottom w:val="nil"/>
              <w:right w:val="nil"/>
            </w:tcBorders>
            <w:tcMar>
              <w:top w:w="15" w:type="dxa"/>
              <w:left w:w="15" w:type="dxa"/>
              <w:right w:w="15" w:type="dxa"/>
            </w:tcMar>
          </w:tcPr>
          <w:p w14:paraId="24187B22">
            <w:pPr>
              <w:jc w:val="left"/>
              <w:rPr>
                <w:rFonts w:ascii="Times New Roman" w:hAnsi="Times New Roman" w:cs="Times New Roman"/>
                <w:sz w:val="22"/>
              </w:rPr>
            </w:pPr>
          </w:p>
        </w:tc>
        <w:tc>
          <w:tcPr>
            <w:tcW w:w="4600" w:type="dxa"/>
            <w:tcBorders>
              <w:top w:val="nil"/>
              <w:left w:val="nil"/>
              <w:bottom w:val="nil"/>
              <w:right w:val="nil"/>
            </w:tcBorders>
            <w:tcMar>
              <w:top w:w="15" w:type="dxa"/>
              <w:left w:w="15" w:type="dxa"/>
              <w:right w:w="15" w:type="dxa"/>
            </w:tcMar>
            <w:vAlign w:val="center"/>
          </w:tcPr>
          <w:p w14:paraId="10E1BF7F">
            <w:pPr>
              <w:widowControl/>
              <w:jc w:val="right"/>
              <w:textAlignment w:val="center"/>
              <w:rPr>
                <w:rFonts w:ascii="Times New Roman" w:hAnsi="Times New Roman" w:cs="Times New Roman"/>
                <w:sz w:val="22"/>
              </w:rPr>
            </w:pPr>
            <w:r>
              <w:rPr>
                <w:rFonts w:ascii="宋体" w:hAnsi="宋体" w:cs="宋体"/>
                <w:kern w:val="0"/>
                <w:sz w:val="22"/>
              </w:rPr>
              <w:t>单位：万元</w:t>
            </w:r>
          </w:p>
        </w:tc>
      </w:tr>
      <w:tr w14:paraId="3C78D2A6">
        <w:tblPrEx>
          <w:tblCellMar>
            <w:top w:w="0" w:type="dxa"/>
            <w:left w:w="0" w:type="dxa"/>
            <w:bottom w:w="0" w:type="dxa"/>
            <w:right w:w="0" w:type="dxa"/>
          </w:tblCellMar>
        </w:tblPrEx>
        <w:trPr>
          <w:trHeight w:val="780" w:hRule="atLeast"/>
        </w:trPr>
        <w:tc>
          <w:tcPr>
            <w:tcW w:w="42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3C0F66E">
            <w:pPr>
              <w:widowControl/>
              <w:jc w:val="center"/>
              <w:textAlignment w:val="center"/>
              <w:rPr>
                <w:rFonts w:ascii="????_GBK" w:hAnsi="????_GBK" w:cs="Times New Roman"/>
                <w:b/>
                <w:bCs/>
                <w:sz w:val="22"/>
              </w:rPr>
            </w:pPr>
            <w:r>
              <w:rPr>
                <w:rFonts w:ascii="宋体" w:hAnsi="宋体" w:cs="宋体"/>
                <w:b/>
                <w:bCs/>
                <w:kern w:val="0"/>
                <w:sz w:val="22"/>
              </w:rPr>
              <w:t>项目</w:t>
            </w:r>
          </w:p>
        </w:tc>
        <w:tc>
          <w:tcPr>
            <w:tcW w:w="460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0E8DFA01">
            <w:pPr>
              <w:widowControl/>
              <w:jc w:val="center"/>
              <w:textAlignment w:val="center"/>
              <w:rPr>
                <w:rFonts w:ascii="Times New Roman" w:hAnsi="Times New Roman" w:cs="Times New Roman"/>
                <w:b/>
                <w:bCs/>
                <w:sz w:val="22"/>
              </w:rPr>
            </w:pPr>
            <w:r>
              <w:rPr>
                <w:rFonts w:ascii="宋体" w:hAnsi="宋体" w:cs="宋体"/>
                <w:b/>
                <w:bCs/>
                <w:kern w:val="0"/>
                <w:sz w:val="22"/>
              </w:rPr>
              <w:t>预算数</w:t>
            </w:r>
          </w:p>
        </w:tc>
      </w:tr>
      <w:tr w14:paraId="76FF8CF2">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DD45B08">
            <w:pPr>
              <w:widowControl/>
              <w:ind w:firstLine="442" w:firstLineChars="200"/>
              <w:jc w:val="left"/>
              <w:textAlignment w:val="center"/>
              <w:rPr>
                <w:rFonts w:ascii="????_GBK" w:hAnsi="????_GBK" w:cs="Times New Roman"/>
                <w:b/>
                <w:bCs/>
                <w:sz w:val="22"/>
              </w:rPr>
            </w:pPr>
            <w:r>
              <w:rPr>
                <w:rFonts w:ascii="宋体" w:hAnsi="宋体" w:cs="宋体"/>
                <w:b/>
                <w:bCs/>
                <w:kern w:val="0"/>
                <w:sz w:val="22"/>
              </w:rPr>
              <w:t>一、本级支出</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318A03F6">
            <w:pPr>
              <w:widowControl/>
              <w:jc w:val="right"/>
              <w:textAlignment w:val="center"/>
              <w:rPr>
                <w:rFonts w:ascii="Times New Roman" w:hAnsi="Times New Roman" w:cs="Times New Roman"/>
                <w:sz w:val="22"/>
              </w:rPr>
            </w:pPr>
            <w:r>
              <w:rPr>
                <w:rFonts w:ascii="Times New Roman" w:hAnsi="Times New Roman" w:cs="宋体"/>
                <w:kern w:val="0"/>
                <w:sz w:val="22"/>
              </w:rPr>
              <w:t>　9</w:t>
            </w:r>
          </w:p>
        </w:tc>
      </w:tr>
      <w:tr w14:paraId="7EE8BDCD">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42BA0957">
            <w:pPr>
              <w:widowControl/>
              <w:ind w:firstLine="220" w:firstLineChars="100"/>
              <w:jc w:val="left"/>
              <w:textAlignment w:val="center"/>
              <w:rPr>
                <w:rFonts w:ascii="????_GBK" w:hAnsi="????_GBK" w:cs="Times New Roman"/>
                <w:sz w:val="22"/>
              </w:rPr>
            </w:pPr>
            <w:r>
              <w:rPr>
                <w:rFonts w:ascii="????_GBK" w:hAnsi="????_GBK" w:cs="Times New Roman"/>
                <w:kern w:val="0"/>
                <w:sz w:val="22"/>
              </w:rPr>
              <w:t>1、解决历史遗留问题及改革成本支出</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244213A1">
            <w:pPr>
              <w:widowControl/>
              <w:jc w:val="right"/>
              <w:textAlignment w:val="center"/>
              <w:rPr>
                <w:rFonts w:ascii="Times New Roman" w:hAnsi="Times New Roman" w:cs="Times New Roman"/>
                <w:sz w:val="22"/>
              </w:rPr>
            </w:pPr>
            <w:r>
              <w:rPr>
                <w:rFonts w:ascii="Times New Roman" w:hAnsi="Times New Roman" w:cs="宋体"/>
                <w:kern w:val="0"/>
                <w:sz w:val="22"/>
              </w:rPr>
              <w:t>9</w:t>
            </w:r>
          </w:p>
        </w:tc>
      </w:tr>
      <w:tr w14:paraId="7EE310E1">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44D74834">
            <w:pPr>
              <w:widowControl/>
              <w:ind w:firstLine="220" w:firstLineChars="100"/>
              <w:jc w:val="left"/>
              <w:textAlignment w:val="center"/>
              <w:rPr>
                <w:rFonts w:ascii="????_GBK" w:hAnsi="????_GBK" w:cs="Times New Roman"/>
                <w:kern w:val="0"/>
                <w:sz w:val="22"/>
              </w:rPr>
            </w:pPr>
            <w:r>
              <w:rPr>
                <w:rFonts w:ascii="????_GBK" w:hAnsi="????_GBK" w:cs="Times New Roman"/>
                <w:kern w:val="0"/>
                <w:sz w:val="22"/>
              </w:rPr>
              <w:t>国有企业资本金注入</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26D7D358">
            <w:pPr>
              <w:widowControl/>
              <w:jc w:val="right"/>
              <w:textAlignment w:val="center"/>
              <w:rPr>
                <w:rFonts w:ascii="Times New Roman" w:hAnsi="Times New Roman" w:cs="宋体"/>
                <w:kern w:val="0"/>
                <w:sz w:val="22"/>
              </w:rPr>
            </w:pPr>
          </w:p>
        </w:tc>
      </w:tr>
      <w:tr w14:paraId="2FA97CBD">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0C78B372">
            <w:pPr>
              <w:widowControl/>
              <w:ind w:firstLine="220" w:firstLineChars="100"/>
              <w:jc w:val="left"/>
              <w:textAlignment w:val="center"/>
              <w:rPr>
                <w:rFonts w:ascii="????_GBK" w:hAnsi="????_GBK" w:cs="Times New Roman"/>
                <w:kern w:val="0"/>
                <w:sz w:val="22"/>
              </w:rPr>
            </w:pPr>
            <w:r>
              <w:rPr>
                <w:rFonts w:ascii="????_GBK" w:hAnsi="????_GBK" w:cs="Times New Roman"/>
                <w:kern w:val="0"/>
                <w:sz w:val="22"/>
              </w:rPr>
              <w:t>其他国有企业资本金注入</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2AC51A00">
            <w:pPr>
              <w:widowControl/>
              <w:jc w:val="right"/>
              <w:textAlignment w:val="center"/>
              <w:rPr>
                <w:rFonts w:cs="宋体"/>
                <w:kern w:val="0"/>
                <w:sz w:val="22"/>
              </w:rPr>
            </w:pPr>
          </w:p>
        </w:tc>
      </w:tr>
      <w:tr w14:paraId="77958CA6">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5258B118">
            <w:pPr>
              <w:widowControl/>
              <w:ind w:firstLine="220" w:firstLineChars="100"/>
              <w:jc w:val="left"/>
              <w:textAlignment w:val="center"/>
              <w:rPr>
                <w:rFonts w:ascii="????_GBK" w:hAnsi="????_GBK" w:cs="Times New Roman"/>
                <w:kern w:val="0"/>
                <w:sz w:val="22"/>
              </w:rPr>
            </w:pPr>
            <w:r>
              <w:rPr>
                <w:rFonts w:ascii="????_GBK" w:hAnsi="????_GBK" w:cs="Times New Roman"/>
                <w:kern w:val="0"/>
                <w:sz w:val="22"/>
              </w:rPr>
              <w:t>2、国有企业资金注入</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0CEA18EF">
            <w:pPr>
              <w:widowControl/>
              <w:jc w:val="left"/>
              <w:textAlignment w:val="center"/>
              <w:rPr>
                <w:rFonts w:ascii="Times New Roman" w:hAnsi="Times New Roman" w:cs="宋体"/>
                <w:kern w:val="0"/>
                <w:sz w:val="22"/>
              </w:rPr>
            </w:pPr>
          </w:p>
        </w:tc>
      </w:tr>
      <w:tr w14:paraId="0F5BEC43">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20E595D7">
            <w:pPr>
              <w:widowControl/>
              <w:ind w:firstLine="220" w:firstLineChars="100"/>
              <w:jc w:val="left"/>
              <w:textAlignment w:val="center"/>
              <w:rPr>
                <w:rFonts w:ascii="????_GBK" w:hAnsi="????_GBK" w:cs="Times New Roman"/>
                <w:kern w:val="0"/>
                <w:sz w:val="22"/>
              </w:rPr>
            </w:pPr>
            <w:r>
              <w:rPr>
                <w:rFonts w:ascii="????_GBK" w:hAnsi="????_GBK" w:cs="Times New Roman"/>
                <w:kern w:val="0"/>
                <w:sz w:val="22"/>
              </w:rPr>
              <w:t>公益性设施投资支出</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539683D5">
            <w:pPr>
              <w:widowControl/>
              <w:jc w:val="left"/>
              <w:textAlignment w:val="center"/>
              <w:rPr>
                <w:rFonts w:ascii="Times New Roman" w:hAnsi="Times New Roman" w:cs="宋体"/>
                <w:kern w:val="0"/>
                <w:sz w:val="22"/>
              </w:rPr>
            </w:pPr>
          </w:p>
        </w:tc>
      </w:tr>
      <w:tr w14:paraId="49792F5C">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01B54EE5">
            <w:pPr>
              <w:widowControl/>
              <w:ind w:firstLine="220" w:firstLineChars="100"/>
              <w:jc w:val="left"/>
              <w:textAlignment w:val="center"/>
              <w:rPr>
                <w:rFonts w:ascii="????_GBK" w:hAnsi="????_GBK" w:cs="Times New Roman"/>
                <w:kern w:val="0"/>
                <w:sz w:val="22"/>
              </w:rPr>
            </w:pPr>
            <w:r>
              <w:rPr>
                <w:rFonts w:ascii="????_GBK" w:hAnsi="????_GBK" w:cs="Times New Roman"/>
                <w:kern w:val="0"/>
                <w:sz w:val="22"/>
              </w:rPr>
              <w:t>3、其他国有资本经营预算支出</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0BA3E37F">
            <w:pPr>
              <w:widowControl/>
              <w:jc w:val="right"/>
              <w:textAlignment w:val="center"/>
              <w:rPr>
                <w:rFonts w:ascii="Times New Roman" w:hAnsi="Times New Roman" w:cs="宋体"/>
                <w:kern w:val="0"/>
                <w:sz w:val="22"/>
              </w:rPr>
            </w:pPr>
          </w:p>
        </w:tc>
      </w:tr>
      <w:tr w14:paraId="16A8A1A5">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5261ED9D">
            <w:pPr>
              <w:widowControl/>
              <w:ind w:firstLine="220" w:firstLineChars="100"/>
              <w:jc w:val="left"/>
              <w:textAlignment w:val="center"/>
              <w:rPr>
                <w:rFonts w:ascii="????_GBK" w:hAnsi="????_GBK" w:cs="Times New Roman"/>
                <w:kern w:val="0"/>
                <w:sz w:val="22"/>
              </w:rPr>
            </w:pPr>
            <w:r>
              <w:rPr>
                <w:rFonts w:ascii="????_GBK" w:hAnsi="????_GBK" w:cs="Times New Roman"/>
                <w:kern w:val="0"/>
                <w:sz w:val="22"/>
              </w:rPr>
              <w:t>其他国有资本经营预算支出</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5BF7EB68">
            <w:pPr>
              <w:widowControl/>
              <w:jc w:val="right"/>
              <w:textAlignment w:val="center"/>
              <w:rPr>
                <w:rFonts w:ascii="Times New Roman" w:hAnsi="Times New Roman" w:cs="宋体"/>
                <w:kern w:val="0"/>
                <w:sz w:val="22"/>
              </w:rPr>
            </w:pPr>
          </w:p>
        </w:tc>
      </w:tr>
      <w:tr w14:paraId="1F72200E">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03265A54">
            <w:pPr>
              <w:widowControl/>
              <w:ind w:firstLine="442" w:firstLineChars="200"/>
              <w:textAlignment w:val="center"/>
              <w:rPr>
                <w:rFonts w:ascii="????_GBK" w:hAnsi="????_GBK" w:cs="Times New Roman"/>
                <w:b/>
                <w:bCs/>
                <w:sz w:val="22"/>
              </w:rPr>
            </w:pPr>
            <w:r>
              <w:rPr>
                <w:rFonts w:ascii="宋体" w:hAnsi="宋体" w:cs="宋体"/>
                <w:b/>
                <w:bCs/>
                <w:kern w:val="0"/>
                <w:sz w:val="22"/>
              </w:rPr>
              <w:t>二、对下转移支付</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1BB2E5A8">
            <w:pPr>
              <w:widowControl/>
              <w:jc w:val="right"/>
              <w:textAlignment w:val="center"/>
              <w:rPr>
                <w:rFonts w:ascii="Times New Roman" w:hAnsi="Times New Roman" w:cs="Times New Roman"/>
                <w:sz w:val="22"/>
              </w:rPr>
            </w:pPr>
          </w:p>
        </w:tc>
      </w:tr>
      <w:tr w14:paraId="113E1177">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069F113D">
            <w:pPr>
              <w:widowControl/>
              <w:textAlignment w:val="center"/>
              <w:rPr>
                <w:rFonts w:ascii="????_GBK" w:hAnsi="????_GBK" w:cs="Times New Roman"/>
                <w:sz w:val="22"/>
              </w:rPr>
            </w:pPr>
            <w:r>
              <w:rPr>
                <w:rFonts w:ascii="????_GBK" w:hAnsi="????_GBK" w:cs="Times New Roman"/>
                <w:kern w:val="0"/>
                <w:sz w:val="22"/>
              </w:rPr>
              <w:t>三、</w:t>
            </w:r>
            <w:r>
              <w:rPr>
                <w:rFonts w:ascii="宋体" w:hAnsi="宋体" w:cs="宋体"/>
                <w:b/>
                <w:bCs/>
                <w:kern w:val="0"/>
                <w:sz w:val="22"/>
              </w:rPr>
              <w:t>调出一般公共预算</w:t>
            </w:r>
          </w:p>
        </w:tc>
        <w:tc>
          <w:tcPr>
            <w:tcW w:w="4600" w:type="dxa"/>
            <w:tcBorders>
              <w:top w:val="nil"/>
              <w:left w:val="nil"/>
              <w:bottom w:val="single" w:color="auto" w:sz="4" w:space="0"/>
              <w:right w:val="single" w:color="auto" w:sz="4" w:space="0"/>
            </w:tcBorders>
            <w:tcMar>
              <w:top w:w="15" w:type="dxa"/>
              <w:left w:w="15" w:type="dxa"/>
              <w:right w:w="15" w:type="dxa"/>
            </w:tcMar>
            <w:vAlign w:val="center"/>
          </w:tcPr>
          <w:p w14:paraId="54EAE1CB">
            <w:pPr>
              <w:widowControl/>
              <w:jc w:val="right"/>
              <w:textAlignment w:val="center"/>
              <w:rPr>
                <w:rFonts w:ascii="Times New Roman" w:hAnsi="Times New Roman" w:cs="Times New Roman"/>
                <w:sz w:val="22"/>
              </w:rPr>
            </w:pPr>
            <w:r>
              <w:rPr>
                <w:rFonts w:ascii="Times New Roman" w:hAnsi="Times New Roman" w:cs="宋体"/>
                <w:kern w:val="0"/>
                <w:sz w:val="22"/>
              </w:rPr>
              <w:t>　100</w:t>
            </w:r>
          </w:p>
        </w:tc>
      </w:tr>
      <w:tr w14:paraId="04E3534C">
        <w:tblPrEx>
          <w:tblCellMar>
            <w:top w:w="0" w:type="dxa"/>
            <w:left w:w="0" w:type="dxa"/>
            <w:bottom w:w="0" w:type="dxa"/>
            <w:right w:w="0" w:type="dxa"/>
          </w:tblCellMar>
        </w:tblPrEx>
        <w:trPr>
          <w:trHeight w:val="780" w:hRule="atLeast"/>
        </w:trPr>
        <w:tc>
          <w:tcPr>
            <w:tcW w:w="4220" w:type="dxa"/>
            <w:tcBorders>
              <w:top w:val="nil"/>
              <w:left w:val="single" w:color="auto" w:sz="4" w:space="0"/>
              <w:bottom w:val="single" w:color="auto" w:sz="4" w:space="0"/>
              <w:right w:val="nil"/>
            </w:tcBorders>
            <w:tcMar>
              <w:top w:w="15" w:type="dxa"/>
              <w:left w:w="15" w:type="dxa"/>
              <w:right w:w="15" w:type="dxa"/>
            </w:tcMar>
            <w:vAlign w:val="center"/>
          </w:tcPr>
          <w:p w14:paraId="4B14D027">
            <w:pPr>
              <w:widowControl/>
              <w:jc w:val="center"/>
              <w:textAlignment w:val="center"/>
              <w:rPr>
                <w:rFonts w:ascii="????_GBK" w:hAnsi="????_GBK" w:cs="Times New Roman"/>
                <w:b/>
                <w:bCs/>
                <w:sz w:val="22"/>
              </w:rPr>
            </w:pPr>
            <w:r>
              <w:rPr>
                <w:rFonts w:ascii="宋体" w:hAnsi="宋体" w:cs="宋体"/>
                <w:b/>
                <w:bCs/>
                <w:kern w:val="0"/>
                <w:sz w:val="22"/>
              </w:rPr>
              <w:t>合计</w:t>
            </w:r>
          </w:p>
        </w:tc>
        <w:tc>
          <w:tcPr>
            <w:tcW w:w="460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65D4DA31">
            <w:pPr>
              <w:widowControl/>
              <w:jc w:val="right"/>
              <w:textAlignment w:val="center"/>
              <w:rPr>
                <w:rFonts w:ascii="Times New Roman" w:hAnsi="Times New Roman" w:cs="Times New Roman"/>
                <w:b/>
                <w:bCs/>
                <w:sz w:val="22"/>
              </w:rPr>
            </w:pPr>
            <w:r>
              <w:rPr>
                <w:rFonts w:ascii="Times New Roman" w:hAnsi="Times New Roman" w:cs="宋体"/>
                <w:b/>
                <w:bCs/>
                <w:kern w:val="0"/>
                <w:sz w:val="22"/>
              </w:rPr>
              <w:t>　109</w:t>
            </w:r>
          </w:p>
        </w:tc>
      </w:tr>
    </w:tbl>
    <w:p w14:paraId="159D3F26">
      <w:pPr>
        <w:widowControl/>
        <w:jc w:val="left"/>
        <w:textAlignment w:val="center"/>
        <w:rPr>
          <w:rFonts w:hint="eastAsia" w:ascii="黑体" w:hAnsi="宋体" w:eastAsia="黑体" w:cs="Times New Roman"/>
          <w:kern w:val="0"/>
          <w:sz w:val="22"/>
          <w:szCs w:val="22"/>
        </w:rPr>
      </w:pPr>
    </w:p>
    <w:p w14:paraId="32C85CDE">
      <w:pPr>
        <w:widowControl/>
        <w:jc w:val="left"/>
        <w:textAlignment w:val="center"/>
        <w:rPr>
          <w:rFonts w:hint="eastAsia" w:ascii="黑体" w:hAnsi="宋体" w:eastAsia="黑体" w:cs="Times New Roman"/>
          <w:kern w:val="0"/>
          <w:sz w:val="22"/>
          <w:szCs w:val="22"/>
        </w:rPr>
      </w:pPr>
    </w:p>
    <w:p w14:paraId="563EDB87">
      <w:pPr>
        <w:widowControl/>
        <w:jc w:val="left"/>
        <w:textAlignment w:val="center"/>
        <w:rPr>
          <w:rFonts w:hint="eastAsia" w:ascii="黑体" w:hAnsi="宋体" w:eastAsia="黑体" w:cs="Times New Roman"/>
          <w:kern w:val="0"/>
          <w:sz w:val="22"/>
          <w:szCs w:val="22"/>
        </w:rPr>
      </w:pPr>
    </w:p>
    <w:p w14:paraId="141373FB">
      <w:pPr>
        <w:widowControl/>
        <w:jc w:val="left"/>
        <w:textAlignment w:val="center"/>
        <w:rPr>
          <w:rFonts w:hint="eastAsia" w:ascii="黑体" w:hAnsi="宋体" w:eastAsia="黑体" w:cs="Times New Roman"/>
          <w:kern w:val="0"/>
          <w:sz w:val="22"/>
          <w:szCs w:val="22"/>
        </w:rPr>
      </w:pPr>
    </w:p>
    <w:p w14:paraId="4C78717F">
      <w:pPr>
        <w:widowControl/>
        <w:jc w:val="left"/>
        <w:textAlignment w:val="center"/>
        <w:rPr>
          <w:rFonts w:hint="eastAsia" w:ascii="黑体" w:hAnsi="宋体" w:eastAsia="黑体" w:cs="Times New Roman"/>
          <w:kern w:val="0"/>
          <w:sz w:val="22"/>
          <w:szCs w:val="22"/>
        </w:rPr>
      </w:pPr>
    </w:p>
    <w:p w14:paraId="32C2B6D6">
      <w:pPr>
        <w:widowControl/>
        <w:jc w:val="left"/>
        <w:textAlignment w:val="center"/>
        <w:rPr>
          <w:rFonts w:hint="eastAsia" w:ascii="黑体" w:hAnsi="宋体" w:eastAsia="黑体" w:cs="Times New Roman"/>
          <w:kern w:val="0"/>
          <w:sz w:val="22"/>
          <w:szCs w:val="22"/>
        </w:rPr>
      </w:pPr>
    </w:p>
    <w:p w14:paraId="6F1980A8">
      <w:pPr>
        <w:widowControl/>
        <w:jc w:val="left"/>
        <w:textAlignment w:val="center"/>
        <w:rPr>
          <w:rFonts w:hint="eastAsia" w:ascii="黑体" w:hAnsi="宋体" w:eastAsia="黑体" w:cs="Times New Roman"/>
          <w:kern w:val="0"/>
          <w:sz w:val="22"/>
          <w:szCs w:val="22"/>
        </w:rPr>
      </w:pPr>
    </w:p>
    <w:p w14:paraId="6E264EDF">
      <w:pPr>
        <w:widowControl/>
        <w:jc w:val="left"/>
        <w:textAlignment w:val="center"/>
        <w:rPr>
          <w:rFonts w:hint="eastAsia" w:ascii="黑体" w:hAnsi="宋体" w:eastAsia="黑体" w:cs="Times New Roman"/>
          <w:kern w:val="0"/>
          <w:sz w:val="22"/>
          <w:szCs w:val="22"/>
        </w:rPr>
      </w:pPr>
    </w:p>
    <w:tbl>
      <w:tblPr>
        <w:tblStyle w:val="26"/>
        <w:tblW w:w="0" w:type="auto"/>
        <w:tblInd w:w="17" w:type="dxa"/>
        <w:tblLayout w:type="fixed"/>
        <w:tblCellMar>
          <w:top w:w="0" w:type="dxa"/>
          <w:left w:w="0" w:type="dxa"/>
          <w:bottom w:w="0" w:type="dxa"/>
          <w:right w:w="0" w:type="dxa"/>
        </w:tblCellMar>
      </w:tblPr>
      <w:tblGrid>
        <w:gridCol w:w="1984"/>
        <w:gridCol w:w="5470"/>
        <w:gridCol w:w="1646"/>
      </w:tblGrid>
      <w:tr w14:paraId="14180D5C">
        <w:tblPrEx>
          <w:tblCellMar>
            <w:top w:w="0" w:type="dxa"/>
            <w:left w:w="0" w:type="dxa"/>
            <w:bottom w:w="0" w:type="dxa"/>
            <w:right w:w="0" w:type="dxa"/>
          </w:tblCellMar>
        </w:tblPrEx>
        <w:trPr>
          <w:trHeight w:val="465" w:hRule="atLeast"/>
        </w:trPr>
        <w:tc>
          <w:tcPr>
            <w:tcW w:w="1984" w:type="dxa"/>
            <w:tcBorders>
              <w:top w:val="nil"/>
              <w:left w:val="nil"/>
              <w:bottom w:val="nil"/>
              <w:right w:val="nil"/>
            </w:tcBorders>
            <w:tcMar>
              <w:top w:w="15" w:type="dxa"/>
              <w:left w:w="15" w:type="dxa"/>
              <w:right w:w="15" w:type="dxa"/>
            </w:tcMar>
            <w:vAlign w:val="center"/>
          </w:tcPr>
          <w:p w14:paraId="2F08A54B">
            <w:pPr>
              <w:widowControl/>
              <w:jc w:val="left"/>
              <w:textAlignment w:val="center"/>
              <w:rPr>
                <w:rFonts w:ascii="Times New Roman" w:hAnsi="Times New Roman" w:cs="Times New Roman"/>
                <w:sz w:val="22"/>
              </w:rPr>
            </w:pPr>
            <w:r>
              <w:rPr>
                <w:rFonts w:ascii="黑体" w:hAnsi="宋体" w:eastAsia="黑体" w:cs="黑体"/>
                <w:kern w:val="0"/>
                <w:sz w:val="22"/>
              </w:rPr>
              <w:t>附表</w:t>
            </w:r>
            <w:r>
              <w:rPr>
                <w:rFonts w:ascii="Times New Roman" w:hAnsi="Times New Roman" w:cs="Times New Roman"/>
                <w:kern w:val="0"/>
                <w:sz w:val="22"/>
              </w:rPr>
              <w:t>16</w:t>
            </w:r>
          </w:p>
        </w:tc>
        <w:tc>
          <w:tcPr>
            <w:tcW w:w="5470" w:type="dxa"/>
            <w:tcBorders>
              <w:top w:val="nil"/>
              <w:left w:val="nil"/>
              <w:bottom w:val="nil"/>
              <w:right w:val="nil"/>
            </w:tcBorders>
            <w:tcMar>
              <w:top w:w="15" w:type="dxa"/>
              <w:left w:w="15" w:type="dxa"/>
              <w:right w:w="15" w:type="dxa"/>
            </w:tcMar>
          </w:tcPr>
          <w:p w14:paraId="6CD503F0">
            <w:pPr>
              <w:rPr>
                <w:rFonts w:ascii="Times New Roman" w:hAnsi="Times New Roman" w:cs="Times New Roman"/>
                <w:sz w:val="22"/>
              </w:rPr>
            </w:pPr>
          </w:p>
        </w:tc>
        <w:tc>
          <w:tcPr>
            <w:tcW w:w="1646" w:type="dxa"/>
            <w:tcBorders>
              <w:top w:val="nil"/>
              <w:left w:val="nil"/>
              <w:bottom w:val="nil"/>
              <w:right w:val="nil"/>
            </w:tcBorders>
            <w:tcMar>
              <w:top w:w="15" w:type="dxa"/>
              <w:left w:w="15" w:type="dxa"/>
              <w:right w:w="15" w:type="dxa"/>
            </w:tcMar>
          </w:tcPr>
          <w:p w14:paraId="254C6CEC">
            <w:pPr>
              <w:rPr>
                <w:rFonts w:ascii="Times New Roman" w:hAnsi="Times New Roman" w:cs="Times New Roman"/>
                <w:sz w:val="22"/>
              </w:rPr>
            </w:pPr>
          </w:p>
        </w:tc>
      </w:tr>
      <w:tr w14:paraId="429E8E02">
        <w:tblPrEx>
          <w:tblCellMar>
            <w:top w:w="0" w:type="dxa"/>
            <w:left w:w="0" w:type="dxa"/>
            <w:bottom w:w="0" w:type="dxa"/>
            <w:right w:w="0" w:type="dxa"/>
          </w:tblCellMar>
        </w:tblPrEx>
        <w:trPr>
          <w:trHeight w:val="465" w:hRule="atLeast"/>
        </w:trPr>
        <w:tc>
          <w:tcPr>
            <w:tcW w:w="9100" w:type="dxa"/>
            <w:gridSpan w:val="3"/>
            <w:tcBorders>
              <w:top w:val="nil"/>
              <w:left w:val="nil"/>
              <w:bottom w:val="nil"/>
              <w:right w:val="nil"/>
            </w:tcBorders>
            <w:tcMar>
              <w:top w:w="15" w:type="dxa"/>
              <w:left w:w="15" w:type="dxa"/>
              <w:right w:w="15" w:type="dxa"/>
            </w:tcMar>
          </w:tcPr>
          <w:p w14:paraId="0DF62BB3">
            <w:pPr>
              <w:widowControl/>
              <w:jc w:val="center"/>
              <w:textAlignment w:val="top"/>
              <w:rPr>
                <w:rFonts w:ascii="?????_GBK" w:hAnsi="?????_GBK" w:cs="Times New Roman"/>
                <w:sz w:val="36"/>
                <w:szCs w:val="36"/>
              </w:rPr>
            </w:pPr>
            <w:r>
              <w:rPr>
                <w:rFonts w:ascii="宋体" w:hAnsi="宋体" w:cs="宋体"/>
                <w:kern w:val="0"/>
                <w:sz w:val="36"/>
                <w:szCs w:val="36"/>
              </w:rPr>
              <w:t>国有资本经营预算本级支出表</w:t>
            </w:r>
          </w:p>
        </w:tc>
      </w:tr>
      <w:tr w14:paraId="11A8C262">
        <w:tblPrEx>
          <w:tblCellMar>
            <w:top w:w="0" w:type="dxa"/>
            <w:left w:w="0" w:type="dxa"/>
            <w:bottom w:w="0" w:type="dxa"/>
            <w:right w:w="0" w:type="dxa"/>
          </w:tblCellMar>
        </w:tblPrEx>
        <w:trPr>
          <w:trHeight w:val="300" w:hRule="atLeast"/>
        </w:trPr>
        <w:tc>
          <w:tcPr>
            <w:tcW w:w="1984" w:type="dxa"/>
            <w:tcBorders>
              <w:top w:val="nil"/>
              <w:left w:val="nil"/>
              <w:bottom w:val="nil"/>
              <w:right w:val="nil"/>
            </w:tcBorders>
            <w:tcMar>
              <w:top w:w="15" w:type="dxa"/>
              <w:left w:w="15" w:type="dxa"/>
              <w:right w:w="15" w:type="dxa"/>
            </w:tcMar>
          </w:tcPr>
          <w:p w14:paraId="43EDFF5E">
            <w:pPr>
              <w:jc w:val="left"/>
              <w:rPr>
                <w:rFonts w:ascii="Times New Roman" w:hAnsi="Times New Roman" w:cs="Times New Roman"/>
                <w:sz w:val="22"/>
              </w:rPr>
            </w:pPr>
          </w:p>
        </w:tc>
        <w:tc>
          <w:tcPr>
            <w:tcW w:w="5470" w:type="dxa"/>
            <w:tcBorders>
              <w:top w:val="nil"/>
              <w:left w:val="nil"/>
              <w:bottom w:val="nil"/>
              <w:right w:val="nil"/>
            </w:tcBorders>
            <w:tcMar>
              <w:top w:w="15" w:type="dxa"/>
              <w:left w:w="15" w:type="dxa"/>
              <w:right w:w="15" w:type="dxa"/>
            </w:tcMar>
          </w:tcPr>
          <w:p w14:paraId="381A49A2">
            <w:pPr>
              <w:rPr>
                <w:rFonts w:ascii="Times New Roman" w:hAnsi="Times New Roman" w:cs="Times New Roman"/>
                <w:sz w:val="22"/>
              </w:rPr>
            </w:pPr>
          </w:p>
        </w:tc>
        <w:tc>
          <w:tcPr>
            <w:tcW w:w="1646" w:type="dxa"/>
            <w:tcBorders>
              <w:top w:val="nil"/>
              <w:left w:val="nil"/>
              <w:bottom w:val="nil"/>
              <w:right w:val="nil"/>
            </w:tcBorders>
            <w:tcMar>
              <w:top w:w="15" w:type="dxa"/>
              <w:left w:w="15" w:type="dxa"/>
              <w:right w:w="15" w:type="dxa"/>
            </w:tcMar>
          </w:tcPr>
          <w:p w14:paraId="23AD9430">
            <w:pPr>
              <w:widowControl/>
              <w:jc w:val="right"/>
              <w:textAlignment w:val="top"/>
              <w:rPr>
                <w:rFonts w:ascii="Times New Roman" w:hAnsi="Times New Roman" w:cs="Times New Roman"/>
              </w:rPr>
            </w:pPr>
            <w:r>
              <w:rPr>
                <w:rFonts w:ascii="宋体" w:hAnsi="宋体" w:cs="宋体"/>
                <w:kern w:val="0"/>
              </w:rPr>
              <w:t>单位：万元</w:t>
            </w:r>
          </w:p>
        </w:tc>
      </w:tr>
      <w:tr w14:paraId="430BFD4D">
        <w:tblPrEx>
          <w:tblCellMar>
            <w:top w:w="0" w:type="dxa"/>
            <w:left w:w="0" w:type="dxa"/>
            <w:bottom w:w="0" w:type="dxa"/>
            <w:right w:w="0" w:type="dxa"/>
          </w:tblCellMar>
        </w:tblPrEx>
        <w:trPr>
          <w:trHeight w:val="915" w:hRule="atLeast"/>
        </w:trPr>
        <w:tc>
          <w:tcPr>
            <w:tcW w:w="19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4CC4045">
            <w:pPr>
              <w:widowControl/>
              <w:jc w:val="center"/>
              <w:textAlignment w:val="center"/>
              <w:rPr>
                <w:rFonts w:ascii="Times New Roman" w:hAnsi="Times New Roman" w:cs="Times New Roman"/>
                <w:b/>
                <w:bCs/>
                <w:sz w:val="22"/>
              </w:rPr>
            </w:pPr>
            <w:r>
              <w:rPr>
                <w:rFonts w:ascii="宋体" w:hAnsi="宋体" w:cs="宋体"/>
                <w:b/>
                <w:bCs/>
                <w:kern w:val="0"/>
                <w:sz w:val="22"/>
              </w:rPr>
              <w:t>科目编码</w:t>
            </w:r>
          </w:p>
        </w:tc>
        <w:tc>
          <w:tcPr>
            <w:tcW w:w="547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3C84837E">
            <w:pPr>
              <w:widowControl/>
              <w:jc w:val="center"/>
              <w:textAlignment w:val="center"/>
              <w:rPr>
                <w:rFonts w:ascii="Times New Roman" w:hAnsi="Times New Roman" w:cs="Times New Roman"/>
                <w:b/>
                <w:bCs/>
                <w:sz w:val="22"/>
              </w:rPr>
            </w:pPr>
            <w:r>
              <w:rPr>
                <w:rFonts w:ascii="宋体" w:hAnsi="宋体" w:cs="宋体"/>
                <w:b/>
                <w:bCs/>
                <w:kern w:val="0"/>
                <w:sz w:val="22"/>
              </w:rPr>
              <w:t>科目名称</w:t>
            </w:r>
          </w:p>
        </w:tc>
        <w:tc>
          <w:tcPr>
            <w:tcW w:w="1646"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3C045F4A">
            <w:pPr>
              <w:widowControl/>
              <w:jc w:val="center"/>
              <w:textAlignment w:val="center"/>
              <w:rPr>
                <w:rFonts w:ascii="Times New Roman" w:hAnsi="Times New Roman" w:cs="Times New Roman"/>
                <w:b/>
                <w:bCs/>
                <w:sz w:val="22"/>
              </w:rPr>
            </w:pPr>
            <w:r>
              <w:rPr>
                <w:rFonts w:ascii="宋体" w:hAnsi="宋体" w:cs="宋体"/>
                <w:b/>
                <w:bCs/>
                <w:kern w:val="0"/>
                <w:sz w:val="22"/>
              </w:rPr>
              <w:t>预算数</w:t>
            </w:r>
          </w:p>
        </w:tc>
      </w:tr>
      <w:tr w14:paraId="3741224A">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39AD83D6">
            <w:pPr>
              <w:widowControl/>
              <w:jc w:val="left"/>
              <w:textAlignment w:val="center"/>
              <w:rPr>
                <w:rFonts w:ascii="Times New Roman" w:hAnsi="Times New Roman" w:cs="Times New Roman"/>
                <w:b/>
                <w:bCs/>
                <w:sz w:val="22"/>
              </w:rPr>
            </w:pPr>
            <w:r>
              <w:rPr>
                <w:rFonts w:ascii="Times New Roman" w:hAnsi="Times New Roman" w:cs="Times New Roman"/>
                <w:b/>
                <w:bCs/>
                <w:kern w:val="0"/>
                <w:sz w:val="22"/>
              </w:rPr>
              <w:t>223</w:t>
            </w:r>
          </w:p>
        </w:tc>
        <w:tc>
          <w:tcPr>
            <w:tcW w:w="5470" w:type="dxa"/>
            <w:tcBorders>
              <w:top w:val="nil"/>
              <w:left w:val="nil"/>
              <w:bottom w:val="single" w:color="auto" w:sz="4" w:space="0"/>
              <w:right w:val="single" w:color="auto" w:sz="4" w:space="0"/>
            </w:tcBorders>
            <w:tcMar>
              <w:top w:w="15" w:type="dxa"/>
              <w:left w:w="15" w:type="dxa"/>
              <w:right w:w="15" w:type="dxa"/>
            </w:tcMar>
            <w:vAlign w:val="center"/>
          </w:tcPr>
          <w:p w14:paraId="0A9D2F02">
            <w:pPr>
              <w:widowControl/>
              <w:jc w:val="left"/>
              <w:textAlignment w:val="center"/>
              <w:rPr>
                <w:rFonts w:ascii="Times New Roman" w:hAnsi="Times New Roman" w:cs="Times New Roman"/>
                <w:b/>
                <w:bCs/>
                <w:sz w:val="22"/>
              </w:rPr>
            </w:pPr>
            <w:r>
              <w:rPr>
                <w:rFonts w:ascii="宋体" w:hAnsi="宋体" w:cs="宋体"/>
                <w:b/>
                <w:bCs/>
                <w:kern w:val="0"/>
                <w:sz w:val="22"/>
              </w:rPr>
              <w:t>国有资本经营预算支出</w:t>
            </w:r>
          </w:p>
        </w:tc>
        <w:tc>
          <w:tcPr>
            <w:tcW w:w="1646" w:type="dxa"/>
            <w:tcBorders>
              <w:top w:val="nil"/>
              <w:left w:val="nil"/>
              <w:bottom w:val="single" w:color="auto" w:sz="4" w:space="0"/>
              <w:right w:val="single" w:color="auto" w:sz="4" w:space="0"/>
            </w:tcBorders>
            <w:tcMar>
              <w:top w:w="15" w:type="dxa"/>
              <w:left w:w="15" w:type="dxa"/>
              <w:right w:w="15" w:type="dxa"/>
            </w:tcMar>
            <w:vAlign w:val="center"/>
          </w:tcPr>
          <w:p w14:paraId="7FB2DE36">
            <w:pPr>
              <w:widowControl/>
              <w:jc w:val="right"/>
              <w:textAlignment w:val="center"/>
              <w:rPr>
                <w:rFonts w:ascii="Times New Roman" w:hAnsi="Times New Roman" w:cs="Times New Roman"/>
                <w:sz w:val="22"/>
              </w:rPr>
            </w:pPr>
            <w:r>
              <w:rPr>
                <w:rFonts w:ascii="Times New Roman" w:hAnsi="Times New Roman" w:cs="宋体"/>
                <w:kern w:val="0"/>
                <w:sz w:val="22"/>
              </w:rPr>
              <w:t>9　</w:t>
            </w:r>
          </w:p>
        </w:tc>
      </w:tr>
      <w:tr w14:paraId="0C101BD2">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25C2AA0C">
            <w:pPr>
              <w:widowControl/>
              <w:ind w:firstLine="221" w:firstLineChars="100"/>
              <w:jc w:val="left"/>
              <w:textAlignment w:val="center"/>
              <w:rPr>
                <w:rFonts w:ascii="Times New Roman" w:hAnsi="Times New Roman" w:cs="Times New Roman"/>
                <w:b/>
                <w:bCs/>
                <w:sz w:val="22"/>
              </w:rPr>
            </w:pPr>
            <w:r>
              <w:rPr>
                <w:rFonts w:ascii="Times New Roman" w:hAnsi="Times New Roman" w:cs="Times New Roman"/>
                <w:b/>
                <w:bCs/>
                <w:kern w:val="0"/>
                <w:sz w:val="22"/>
              </w:rPr>
              <w:t>22301</w:t>
            </w:r>
          </w:p>
        </w:tc>
        <w:tc>
          <w:tcPr>
            <w:tcW w:w="5470" w:type="dxa"/>
            <w:tcBorders>
              <w:top w:val="nil"/>
              <w:left w:val="nil"/>
              <w:bottom w:val="single" w:color="auto" w:sz="4" w:space="0"/>
              <w:right w:val="single" w:color="auto" w:sz="4" w:space="0"/>
            </w:tcBorders>
            <w:tcMar>
              <w:top w:w="15" w:type="dxa"/>
              <w:left w:w="405" w:type="dxa"/>
              <w:right w:w="15" w:type="dxa"/>
            </w:tcMar>
            <w:vAlign w:val="center"/>
          </w:tcPr>
          <w:p w14:paraId="3C4DF67A">
            <w:pPr>
              <w:widowControl/>
              <w:ind w:firstLine="221" w:firstLineChars="100"/>
              <w:jc w:val="left"/>
              <w:textAlignment w:val="center"/>
              <w:rPr>
                <w:rFonts w:ascii="????_GBK" w:hAnsi="????_GBK" w:cs="Times New Roman"/>
                <w:b/>
                <w:bCs/>
                <w:sz w:val="22"/>
              </w:rPr>
            </w:pPr>
            <w:r>
              <w:rPr>
                <w:rFonts w:ascii="宋体" w:hAnsi="宋体" w:cs="宋体"/>
                <w:b/>
                <w:bCs/>
                <w:kern w:val="0"/>
                <w:sz w:val="22"/>
              </w:rPr>
              <w:t>解决历史遗留问题及改革成本支出</w:t>
            </w:r>
          </w:p>
        </w:tc>
        <w:tc>
          <w:tcPr>
            <w:tcW w:w="1646" w:type="dxa"/>
            <w:tcBorders>
              <w:top w:val="nil"/>
              <w:left w:val="nil"/>
              <w:bottom w:val="single" w:color="auto" w:sz="4" w:space="0"/>
              <w:right w:val="single" w:color="auto" w:sz="4" w:space="0"/>
            </w:tcBorders>
            <w:tcMar>
              <w:top w:w="15" w:type="dxa"/>
              <w:left w:w="405" w:type="dxa"/>
              <w:right w:w="15" w:type="dxa"/>
            </w:tcMar>
            <w:vAlign w:val="center"/>
          </w:tcPr>
          <w:p w14:paraId="5CC11921">
            <w:pPr>
              <w:widowControl/>
              <w:ind w:firstLine="220" w:firstLineChars="100"/>
              <w:jc w:val="right"/>
              <w:textAlignment w:val="center"/>
              <w:rPr>
                <w:rFonts w:ascii="Times New Roman" w:hAnsi="Times New Roman" w:cs="Times New Roman"/>
                <w:sz w:val="22"/>
              </w:rPr>
            </w:pPr>
            <w:r>
              <w:rPr>
                <w:rFonts w:ascii="Times New Roman" w:hAnsi="Times New Roman" w:cs="宋体"/>
                <w:kern w:val="0"/>
                <w:sz w:val="22"/>
              </w:rPr>
              <w:t>9</w:t>
            </w:r>
          </w:p>
        </w:tc>
      </w:tr>
      <w:tr w14:paraId="18F64903">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810" w:type="dxa"/>
              <w:right w:w="15" w:type="dxa"/>
            </w:tcMar>
            <w:vAlign w:val="center"/>
          </w:tcPr>
          <w:p w14:paraId="05AC6C06">
            <w:pPr>
              <w:widowControl/>
              <w:jc w:val="left"/>
              <w:textAlignment w:val="center"/>
              <w:rPr>
                <w:rFonts w:ascii="Times New Roman" w:hAnsi="Times New Roman" w:cs="Times New Roman"/>
                <w:sz w:val="22"/>
              </w:rPr>
            </w:pPr>
            <w:r>
              <w:rPr>
                <w:rFonts w:ascii="Times New Roman" w:hAnsi="Times New Roman" w:cs="Times New Roman"/>
                <w:kern w:val="0"/>
                <w:sz w:val="22"/>
              </w:rPr>
              <w:t>2230105</w:t>
            </w:r>
          </w:p>
        </w:tc>
        <w:tc>
          <w:tcPr>
            <w:tcW w:w="5470" w:type="dxa"/>
            <w:tcBorders>
              <w:top w:val="nil"/>
              <w:left w:val="nil"/>
              <w:bottom w:val="single" w:color="auto" w:sz="4" w:space="0"/>
              <w:right w:val="single" w:color="auto" w:sz="4" w:space="0"/>
            </w:tcBorders>
            <w:tcMar>
              <w:top w:w="15" w:type="dxa"/>
              <w:left w:w="810" w:type="dxa"/>
              <w:right w:w="15" w:type="dxa"/>
            </w:tcMar>
            <w:vAlign w:val="center"/>
          </w:tcPr>
          <w:p w14:paraId="5566C84F">
            <w:pPr>
              <w:widowControl/>
              <w:ind w:firstLine="440" w:firstLineChars="200"/>
              <w:jc w:val="left"/>
              <w:textAlignment w:val="center"/>
              <w:rPr>
                <w:rFonts w:ascii="Times New Roman" w:hAnsi="Times New Roman" w:cs="Times New Roman"/>
                <w:sz w:val="22"/>
              </w:rPr>
            </w:pPr>
            <w:r>
              <w:rPr>
                <w:rFonts w:ascii="宋体" w:hAnsi="宋体" w:cs="宋体"/>
                <w:kern w:val="0"/>
                <w:sz w:val="22"/>
              </w:rPr>
              <w:t>国有企业退休人员社会化管理补助支出</w:t>
            </w:r>
          </w:p>
        </w:tc>
        <w:tc>
          <w:tcPr>
            <w:tcW w:w="1646" w:type="dxa"/>
            <w:tcBorders>
              <w:top w:val="nil"/>
              <w:left w:val="nil"/>
              <w:bottom w:val="single" w:color="auto" w:sz="4" w:space="0"/>
              <w:right w:val="single" w:color="auto" w:sz="4" w:space="0"/>
            </w:tcBorders>
            <w:tcMar>
              <w:top w:w="15" w:type="dxa"/>
              <w:left w:w="810" w:type="dxa"/>
              <w:right w:w="15" w:type="dxa"/>
            </w:tcMar>
            <w:vAlign w:val="center"/>
          </w:tcPr>
          <w:p w14:paraId="2EE24597">
            <w:pPr>
              <w:widowControl/>
              <w:ind w:firstLine="440" w:firstLineChars="200"/>
              <w:jc w:val="right"/>
              <w:textAlignment w:val="center"/>
              <w:rPr>
                <w:rFonts w:ascii="Times New Roman" w:hAnsi="Times New Roman" w:cs="Times New Roman"/>
                <w:sz w:val="22"/>
              </w:rPr>
            </w:pPr>
            <w:r>
              <w:rPr>
                <w:rFonts w:ascii="Times New Roman" w:hAnsi="Times New Roman" w:cs="宋体"/>
                <w:kern w:val="0"/>
                <w:sz w:val="22"/>
              </w:rPr>
              <w:t>9　</w:t>
            </w:r>
          </w:p>
        </w:tc>
      </w:tr>
      <w:tr w14:paraId="10FE9AAB">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22AEF982">
            <w:pPr>
              <w:widowControl/>
              <w:ind w:firstLine="220" w:firstLineChars="100"/>
              <w:jc w:val="left"/>
              <w:textAlignment w:val="center"/>
              <w:rPr>
                <w:rFonts w:ascii="Times New Roman" w:hAnsi="Times New Roman" w:cs="Times New Roman"/>
                <w:sz w:val="22"/>
              </w:rPr>
            </w:pPr>
            <w:r>
              <w:rPr>
                <w:rFonts w:ascii="Times New Roman" w:hAnsi="Times New Roman" w:cs="Times New Roman"/>
                <w:kern w:val="0"/>
                <w:sz w:val="22"/>
              </w:rPr>
              <w:t>……</w:t>
            </w:r>
          </w:p>
        </w:tc>
        <w:tc>
          <w:tcPr>
            <w:tcW w:w="5470" w:type="dxa"/>
            <w:tcBorders>
              <w:top w:val="nil"/>
              <w:left w:val="nil"/>
              <w:bottom w:val="single" w:color="auto" w:sz="4" w:space="0"/>
              <w:right w:val="single" w:color="auto" w:sz="4" w:space="0"/>
            </w:tcBorders>
            <w:tcMar>
              <w:top w:w="15" w:type="dxa"/>
              <w:left w:w="810" w:type="dxa"/>
              <w:right w:w="15" w:type="dxa"/>
            </w:tcMar>
            <w:vAlign w:val="center"/>
          </w:tcPr>
          <w:p w14:paraId="6DEE863A">
            <w:pPr>
              <w:widowControl/>
              <w:ind w:firstLine="440" w:firstLineChars="200"/>
              <w:jc w:val="left"/>
              <w:textAlignment w:val="center"/>
              <w:rPr>
                <w:rFonts w:ascii="Times New Roman" w:hAnsi="Times New Roman" w:cs="Times New Roman"/>
                <w:sz w:val="22"/>
              </w:rPr>
            </w:pPr>
            <w:r>
              <w:rPr>
                <w:rFonts w:ascii="Times New Roman" w:hAnsi="Times New Roman" w:cs="宋体"/>
                <w:kern w:val="0"/>
                <w:sz w:val="22"/>
              </w:rPr>
              <w:t>　</w:t>
            </w:r>
          </w:p>
        </w:tc>
        <w:tc>
          <w:tcPr>
            <w:tcW w:w="1646" w:type="dxa"/>
            <w:tcBorders>
              <w:top w:val="nil"/>
              <w:left w:val="nil"/>
              <w:bottom w:val="single" w:color="auto" w:sz="4" w:space="0"/>
              <w:right w:val="single" w:color="auto" w:sz="4" w:space="0"/>
            </w:tcBorders>
            <w:tcMar>
              <w:top w:w="15" w:type="dxa"/>
              <w:left w:w="15" w:type="dxa"/>
              <w:right w:w="15" w:type="dxa"/>
            </w:tcMar>
            <w:vAlign w:val="center"/>
          </w:tcPr>
          <w:p w14:paraId="321E001D">
            <w:pPr>
              <w:widowControl/>
              <w:jc w:val="right"/>
              <w:textAlignment w:val="center"/>
              <w:rPr>
                <w:rFonts w:ascii="Times New Roman" w:hAnsi="Times New Roman" w:cs="Times New Roman"/>
                <w:sz w:val="22"/>
              </w:rPr>
            </w:pPr>
            <w:r>
              <w:rPr>
                <w:rFonts w:ascii="Times New Roman" w:hAnsi="Times New Roman" w:cs="宋体"/>
                <w:kern w:val="0"/>
                <w:sz w:val="22"/>
              </w:rPr>
              <w:t>　</w:t>
            </w:r>
          </w:p>
        </w:tc>
      </w:tr>
      <w:tr w14:paraId="0B3E75E4">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3610543F">
            <w:pPr>
              <w:widowControl/>
              <w:ind w:firstLine="221" w:firstLineChars="100"/>
              <w:jc w:val="left"/>
              <w:textAlignment w:val="center"/>
              <w:rPr>
                <w:rFonts w:ascii="Times New Roman" w:hAnsi="Times New Roman" w:cs="Times New Roman"/>
                <w:b/>
                <w:bCs/>
                <w:sz w:val="22"/>
              </w:rPr>
            </w:pPr>
            <w:r>
              <w:rPr>
                <w:rFonts w:ascii="Times New Roman" w:hAnsi="Times New Roman" w:cs="Times New Roman"/>
                <w:b/>
                <w:bCs/>
                <w:kern w:val="0"/>
                <w:sz w:val="22"/>
              </w:rPr>
              <w:t>22302</w:t>
            </w:r>
          </w:p>
        </w:tc>
        <w:tc>
          <w:tcPr>
            <w:tcW w:w="5470" w:type="dxa"/>
            <w:tcBorders>
              <w:top w:val="nil"/>
              <w:left w:val="nil"/>
              <w:bottom w:val="single" w:color="auto" w:sz="4" w:space="0"/>
              <w:right w:val="single" w:color="auto" w:sz="4" w:space="0"/>
            </w:tcBorders>
            <w:tcMar>
              <w:top w:w="15" w:type="dxa"/>
              <w:left w:w="405" w:type="dxa"/>
              <w:right w:w="15" w:type="dxa"/>
            </w:tcMar>
            <w:vAlign w:val="center"/>
          </w:tcPr>
          <w:p w14:paraId="56B5434B">
            <w:pPr>
              <w:widowControl/>
              <w:ind w:firstLine="221" w:firstLineChars="100"/>
              <w:jc w:val="left"/>
              <w:textAlignment w:val="center"/>
              <w:rPr>
                <w:rFonts w:ascii="Times New Roman" w:hAnsi="Times New Roman" w:cs="Times New Roman"/>
                <w:b/>
                <w:bCs/>
                <w:sz w:val="22"/>
              </w:rPr>
            </w:pPr>
            <w:r>
              <w:rPr>
                <w:rFonts w:ascii="宋体" w:hAnsi="宋体" w:cs="宋体"/>
                <w:b/>
                <w:bCs/>
                <w:kern w:val="0"/>
                <w:sz w:val="22"/>
              </w:rPr>
              <w:t>国有企业资本金注入</w:t>
            </w:r>
          </w:p>
        </w:tc>
        <w:tc>
          <w:tcPr>
            <w:tcW w:w="1646" w:type="dxa"/>
            <w:tcBorders>
              <w:top w:val="nil"/>
              <w:left w:val="nil"/>
              <w:bottom w:val="single" w:color="auto" w:sz="4" w:space="0"/>
              <w:right w:val="single" w:color="auto" w:sz="4" w:space="0"/>
            </w:tcBorders>
            <w:tcMar>
              <w:top w:w="15" w:type="dxa"/>
              <w:left w:w="15" w:type="dxa"/>
              <w:right w:w="15" w:type="dxa"/>
            </w:tcMar>
            <w:vAlign w:val="center"/>
          </w:tcPr>
          <w:p w14:paraId="4D7BEB12">
            <w:pPr>
              <w:widowControl/>
              <w:jc w:val="right"/>
              <w:textAlignment w:val="center"/>
              <w:rPr>
                <w:rFonts w:ascii="Times New Roman" w:hAnsi="Times New Roman" w:cs="Times New Roman"/>
                <w:sz w:val="22"/>
              </w:rPr>
            </w:pPr>
            <w:r>
              <w:rPr>
                <w:rFonts w:ascii="Times New Roman" w:hAnsi="Times New Roman" w:cs="宋体"/>
                <w:kern w:val="0"/>
                <w:sz w:val="22"/>
              </w:rPr>
              <w:t>　</w:t>
            </w:r>
          </w:p>
        </w:tc>
      </w:tr>
      <w:tr w14:paraId="365BF9A2">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810" w:type="dxa"/>
              <w:right w:w="15" w:type="dxa"/>
            </w:tcMar>
            <w:vAlign w:val="center"/>
          </w:tcPr>
          <w:p w14:paraId="0F532C19">
            <w:pPr>
              <w:widowControl/>
              <w:jc w:val="left"/>
              <w:textAlignment w:val="center"/>
              <w:rPr>
                <w:rFonts w:ascii="Times New Roman" w:hAnsi="Times New Roman" w:cs="Times New Roman"/>
                <w:sz w:val="22"/>
              </w:rPr>
            </w:pPr>
            <w:r>
              <w:rPr>
                <w:rFonts w:ascii="Times New Roman" w:hAnsi="Times New Roman" w:cs="Times New Roman"/>
                <w:kern w:val="0"/>
                <w:sz w:val="22"/>
              </w:rPr>
              <w:t>2230201</w:t>
            </w:r>
          </w:p>
        </w:tc>
        <w:tc>
          <w:tcPr>
            <w:tcW w:w="5470" w:type="dxa"/>
            <w:tcBorders>
              <w:top w:val="nil"/>
              <w:left w:val="nil"/>
              <w:bottom w:val="single" w:color="auto" w:sz="4" w:space="0"/>
              <w:right w:val="single" w:color="auto" w:sz="4" w:space="0"/>
            </w:tcBorders>
            <w:tcMar>
              <w:top w:w="15" w:type="dxa"/>
              <w:left w:w="810" w:type="dxa"/>
              <w:right w:w="15" w:type="dxa"/>
            </w:tcMar>
            <w:vAlign w:val="center"/>
          </w:tcPr>
          <w:p w14:paraId="7F5A6307">
            <w:pPr>
              <w:widowControl/>
              <w:ind w:firstLine="440" w:firstLineChars="200"/>
              <w:jc w:val="left"/>
              <w:textAlignment w:val="center"/>
              <w:rPr>
                <w:rFonts w:ascii="Times New Roman" w:hAnsi="Times New Roman" w:cs="Times New Roman"/>
                <w:sz w:val="22"/>
              </w:rPr>
            </w:pPr>
            <w:r>
              <w:rPr>
                <w:rFonts w:ascii="宋体" w:hAnsi="宋体" w:cs="宋体"/>
                <w:kern w:val="0"/>
                <w:sz w:val="22"/>
              </w:rPr>
              <w:t>国有经济结构调整支出</w:t>
            </w:r>
          </w:p>
        </w:tc>
        <w:tc>
          <w:tcPr>
            <w:tcW w:w="1646" w:type="dxa"/>
            <w:tcBorders>
              <w:top w:val="nil"/>
              <w:left w:val="nil"/>
              <w:bottom w:val="single" w:color="auto" w:sz="4" w:space="0"/>
              <w:right w:val="single" w:color="auto" w:sz="4" w:space="0"/>
            </w:tcBorders>
            <w:tcMar>
              <w:top w:w="15" w:type="dxa"/>
              <w:left w:w="15" w:type="dxa"/>
              <w:right w:w="15" w:type="dxa"/>
            </w:tcMar>
            <w:vAlign w:val="center"/>
          </w:tcPr>
          <w:p w14:paraId="4D8A036E">
            <w:pPr>
              <w:widowControl/>
              <w:jc w:val="right"/>
              <w:textAlignment w:val="center"/>
              <w:rPr>
                <w:rFonts w:ascii="Times New Roman" w:hAnsi="Times New Roman" w:cs="Times New Roman"/>
                <w:sz w:val="22"/>
              </w:rPr>
            </w:pPr>
            <w:r>
              <w:rPr>
                <w:rFonts w:ascii="Times New Roman" w:hAnsi="Times New Roman" w:cs="宋体"/>
                <w:kern w:val="0"/>
                <w:sz w:val="22"/>
              </w:rPr>
              <w:t>　</w:t>
            </w:r>
          </w:p>
        </w:tc>
      </w:tr>
      <w:tr w14:paraId="54301CE3">
        <w:tblPrEx>
          <w:tblCellMar>
            <w:top w:w="0" w:type="dxa"/>
            <w:left w:w="0" w:type="dxa"/>
            <w:bottom w:w="0" w:type="dxa"/>
            <w:right w:w="0" w:type="dxa"/>
          </w:tblCellMar>
        </w:tblPrEx>
        <w:trPr>
          <w:trHeight w:val="915" w:hRule="atLeast"/>
        </w:trPr>
        <w:tc>
          <w:tcPr>
            <w:tcW w:w="1984" w:type="dxa"/>
            <w:tcBorders>
              <w:top w:val="nil"/>
              <w:left w:val="single" w:color="auto" w:sz="4" w:space="0"/>
              <w:bottom w:val="single" w:color="auto" w:sz="4" w:space="0"/>
              <w:right w:val="single" w:color="auto" w:sz="4" w:space="0"/>
            </w:tcBorders>
            <w:tcMar>
              <w:top w:w="15" w:type="dxa"/>
              <w:left w:w="405" w:type="dxa"/>
              <w:right w:w="15" w:type="dxa"/>
            </w:tcMar>
            <w:vAlign w:val="center"/>
          </w:tcPr>
          <w:p w14:paraId="3C03FAFE">
            <w:pPr>
              <w:widowControl/>
              <w:ind w:firstLine="220" w:firstLineChars="100"/>
              <w:jc w:val="left"/>
              <w:textAlignment w:val="center"/>
              <w:rPr>
                <w:rFonts w:ascii="Times New Roman" w:hAnsi="Times New Roman" w:cs="Times New Roman"/>
                <w:sz w:val="22"/>
              </w:rPr>
            </w:pPr>
            <w:r>
              <w:rPr>
                <w:rFonts w:ascii="Times New Roman" w:hAnsi="Times New Roman" w:cs="Times New Roman"/>
                <w:kern w:val="0"/>
                <w:sz w:val="22"/>
              </w:rPr>
              <w:t xml:space="preserve">  2230299</w:t>
            </w:r>
          </w:p>
        </w:tc>
        <w:tc>
          <w:tcPr>
            <w:tcW w:w="5470" w:type="dxa"/>
            <w:tcBorders>
              <w:top w:val="nil"/>
              <w:left w:val="nil"/>
              <w:bottom w:val="single" w:color="auto" w:sz="4" w:space="0"/>
              <w:right w:val="single" w:color="auto" w:sz="4" w:space="0"/>
            </w:tcBorders>
            <w:tcMar>
              <w:top w:w="15" w:type="dxa"/>
              <w:left w:w="810" w:type="dxa"/>
              <w:right w:w="15" w:type="dxa"/>
            </w:tcMar>
            <w:vAlign w:val="center"/>
          </w:tcPr>
          <w:p w14:paraId="2C99328D">
            <w:pPr>
              <w:widowControl/>
              <w:ind w:firstLine="440" w:firstLineChars="200"/>
              <w:jc w:val="left"/>
              <w:textAlignment w:val="center"/>
              <w:rPr>
                <w:rFonts w:ascii="Times New Roman" w:hAnsi="Times New Roman" w:cs="Times New Roman"/>
                <w:sz w:val="22"/>
              </w:rPr>
            </w:pPr>
            <w:r>
              <w:rPr>
                <w:rFonts w:ascii="Times New Roman" w:hAnsi="Times New Roman" w:cs="宋体"/>
                <w:kern w:val="0"/>
                <w:sz w:val="22"/>
              </w:rPr>
              <w:t>　其他国有企业资本金注入</w:t>
            </w:r>
          </w:p>
        </w:tc>
        <w:tc>
          <w:tcPr>
            <w:tcW w:w="1646" w:type="dxa"/>
            <w:tcBorders>
              <w:top w:val="nil"/>
              <w:left w:val="nil"/>
              <w:bottom w:val="single" w:color="auto" w:sz="4" w:space="0"/>
              <w:right w:val="single" w:color="auto" w:sz="4" w:space="0"/>
            </w:tcBorders>
            <w:tcMar>
              <w:top w:w="15" w:type="dxa"/>
              <w:left w:w="15" w:type="dxa"/>
              <w:right w:w="15" w:type="dxa"/>
            </w:tcMar>
            <w:vAlign w:val="center"/>
          </w:tcPr>
          <w:p w14:paraId="5323E6F3">
            <w:pPr>
              <w:widowControl/>
              <w:jc w:val="right"/>
              <w:textAlignment w:val="center"/>
              <w:rPr>
                <w:rFonts w:ascii="Times New Roman" w:hAnsi="Times New Roman" w:cs="Times New Roman"/>
                <w:sz w:val="22"/>
              </w:rPr>
            </w:pPr>
            <w:r>
              <w:rPr>
                <w:rFonts w:ascii="Times New Roman" w:hAnsi="Times New Roman" w:cs="宋体"/>
                <w:kern w:val="0"/>
                <w:sz w:val="22"/>
              </w:rPr>
              <w:t>　</w:t>
            </w:r>
          </w:p>
        </w:tc>
      </w:tr>
      <w:tr w14:paraId="3860DAFF">
        <w:tblPrEx>
          <w:tblCellMar>
            <w:top w:w="0" w:type="dxa"/>
            <w:left w:w="0" w:type="dxa"/>
            <w:bottom w:w="0" w:type="dxa"/>
            <w:right w:w="0" w:type="dxa"/>
          </w:tblCellMar>
        </w:tblPrEx>
        <w:trPr>
          <w:trHeight w:val="915" w:hRule="atLeast"/>
        </w:trPr>
        <w:tc>
          <w:tcPr>
            <w:tcW w:w="7454" w:type="dxa"/>
            <w:gridSpan w:val="2"/>
            <w:tcBorders>
              <w:top w:val="single" w:color="auto" w:sz="4" w:space="0"/>
              <w:left w:val="single" w:color="auto" w:sz="4" w:space="0"/>
              <w:bottom w:val="single" w:color="auto" w:sz="4" w:space="0"/>
              <w:right w:val="single" w:color="000000" w:sz="4" w:space="0"/>
            </w:tcBorders>
            <w:tcMar>
              <w:top w:w="15" w:type="dxa"/>
              <w:left w:w="15" w:type="dxa"/>
              <w:right w:w="15" w:type="dxa"/>
            </w:tcMar>
            <w:vAlign w:val="center"/>
          </w:tcPr>
          <w:p w14:paraId="23484D2B">
            <w:pPr>
              <w:widowControl/>
              <w:jc w:val="center"/>
              <w:textAlignment w:val="center"/>
              <w:rPr>
                <w:rFonts w:ascii="Times New Roman" w:hAnsi="Times New Roman" w:cs="Times New Roman"/>
                <w:b/>
                <w:bCs/>
                <w:sz w:val="22"/>
              </w:rPr>
            </w:pPr>
            <w:r>
              <w:rPr>
                <w:rFonts w:ascii="宋体" w:hAnsi="宋体" w:cs="宋体"/>
                <w:b/>
                <w:bCs/>
                <w:kern w:val="0"/>
                <w:sz w:val="22"/>
              </w:rPr>
              <w:t>合计</w:t>
            </w:r>
          </w:p>
        </w:tc>
        <w:tc>
          <w:tcPr>
            <w:tcW w:w="1646" w:type="dxa"/>
            <w:tcBorders>
              <w:top w:val="nil"/>
              <w:left w:val="nil"/>
              <w:bottom w:val="single" w:color="auto" w:sz="4" w:space="0"/>
              <w:right w:val="single" w:color="auto" w:sz="4" w:space="0"/>
            </w:tcBorders>
            <w:tcMar>
              <w:top w:w="15" w:type="dxa"/>
              <w:left w:w="15" w:type="dxa"/>
              <w:right w:w="15" w:type="dxa"/>
            </w:tcMar>
            <w:vAlign w:val="center"/>
          </w:tcPr>
          <w:p w14:paraId="26011279">
            <w:pPr>
              <w:widowControl/>
              <w:jc w:val="right"/>
              <w:textAlignment w:val="center"/>
              <w:rPr>
                <w:rFonts w:ascii="Times New Roman" w:hAnsi="Times New Roman" w:cs="Times New Roman"/>
                <w:b/>
                <w:bCs/>
                <w:sz w:val="22"/>
              </w:rPr>
            </w:pPr>
            <w:r>
              <w:rPr>
                <w:rFonts w:ascii="Times New Roman" w:hAnsi="Times New Roman" w:cs="Times New Roman"/>
                <w:b/>
                <w:bCs/>
                <w:sz w:val="22"/>
              </w:rPr>
              <w:t>9</w:t>
            </w:r>
          </w:p>
        </w:tc>
      </w:tr>
      <w:tr w14:paraId="2C6646E7">
        <w:tblPrEx>
          <w:tblCellMar>
            <w:top w:w="0" w:type="dxa"/>
            <w:left w:w="0" w:type="dxa"/>
            <w:bottom w:w="0" w:type="dxa"/>
            <w:right w:w="0" w:type="dxa"/>
          </w:tblCellMar>
        </w:tblPrEx>
        <w:trPr>
          <w:trHeight w:val="390" w:hRule="atLeast"/>
        </w:trPr>
        <w:tc>
          <w:tcPr>
            <w:tcW w:w="7454" w:type="dxa"/>
            <w:gridSpan w:val="2"/>
            <w:tcBorders>
              <w:top w:val="nil"/>
              <w:left w:val="nil"/>
              <w:bottom w:val="nil"/>
              <w:right w:val="nil"/>
            </w:tcBorders>
            <w:tcMar>
              <w:top w:w="15" w:type="dxa"/>
              <w:left w:w="15" w:type="dxa"/>
              <w:right w:w="15" w:type="dxa"/>
            </w:tcMar>
          </w:tcPr>
          <w:p w14:paraId="69C2F3B7">
            <w:pPr>
              <w:rPr>
                <w:rFonts w:ascii="Times New Roman" w:hAnsi="Times New Roman" w:cs="Times New Roman"/>
                <w:sz w:val="22"/>
              </w:rPr>
            </w:pPr>
          </w:p>
        </w:tc>
        <w:tc>
          <w:tcPr>
            <w:tcW w:w="1646" w:type="dxa"/>
            <w:tcBorders>
              <w:top w:val="nil"/>
              <w:left w:val="nil"/>
              <w:bottom w:val="nil"/>
              <w:right w:val="nil"/>
            </w:tcBorders>
            <w:tcMar>
              <w:top w:w="15" w:type="dxa"/>
              <w:left w:w="15" w:type="dxa"/>
              <w:right w:w="15" w:type="dxa"/>
            </w:tcMar>
          </w:tcPr>
          <w:p w14:paraId="267A3C7C">
            <w:pPr>
              <w:rPr>
                <w:rFonts w:ascii="Times New Roman" w:hAnsi="Times New Roman" w:cs="Times New Roman"/>
                <w:sz w:val="22"/>
              </w:rPr>
            </w:pPr>
          </w:p>
        </w:tc>
      </w:tr>
    </w:tbl>
    <w:p w14:paraId="70042CF4"/>
    <w:p w14:paraId="2EA32789"/>
    <w:p w14:paraId="4EFF3FEB"/>
    <w:p w14:paraId="3FAAD7C7">
      <w:pPr>
        <w:rPr>
          <w:rFonts w:hint="eastAsia"/>
        </w:rPr>
      </w:pPr>
    </w:p>
    <w:p w14:paraId="74558E96">
      <w:pPr>
        <w:pStyle w:val="2"/>
        <w:rPr>
          <w:rFonts w:hint="eastAsia"/>
        </w:rPr>
      </w:pPr>
    </w:p>
    <w:p w14:paraId="5CEE8160">
      <w:pPr>
        <w:pStyle w:val="2"/>
        <w:rPr>
          <w:rFonts w:hint="eastAsia"/>
        </w:rPr>
      </w:pPr>
    </w:p>
    <w:p w14:paraId="7765E0E6">
      <w:pPr>
        <w:pStyle w:val="2"/>
      </w:pPr>
    </w:p>
    <w:p w14:paraId="27EB2E48"/>
    <w:tbl>
      <w:tblPr>
        <w:tblStyle w:val="26"/>
        <w:tblW w:w="0" w:type="auto"/>
        <w:tblInd w:w="17" w:type="dxa"/>
        <w:tblLayout w:type="fixed"/>
        <w:tblCellMar>
          <w:top w:w="0" w:type="dxa"/>
          <w:left w:w="0" w:type="dxa"/>
          <w:bottom w:w="0" w:type="dxa"/>
          <w:right w:w="0" w:type="dxa"/>
        </w:tblCellMar>
      </w:tblPr>
      <w:tblGrid>
        <w:gridCol w:w="4440"/>
        <w:gridCol w:w="4440"/>
      </w:tblGrid>
      <w:tr w14:paraId="731D466C">
        <w:tblPrEx>
          <w:tblCellMar>
            <w:top w:w="0" w:type="dxa"/>
            <w:left w:w="0" w:type="dxa"/>
            <w:bottom w:w="0" w:type="dxa"/>
            <w:right w:w="0" w:type="dxa"/>
          </w:tblCellMar>
        </w:tblPrEx>
        <w:trPr>
          <w:trHeight w:val="435" w:hRule="atLeast"/>
        </w:trPr>
        <w:tc>
          <w:tcPr>
            <w:tcW w:w="4440" w:type="dxa"/>
            <w:tcBorders>
              <w:top w:val="nil"/>
              <w:left w:val="nil"/>
              <w:bottom w:val="nil"/>
              <w:right w:val="nil"/>
            </w:tcBorders>
            <w:tcMar>
              <w:top w:w="15" w:type="dxa"/>
              <w:left w:w="15" w:type="dxa"/>
              <w:right w:w="15" w:type="dxa"/>
            </w:tcMar>
            <w:vAlign w:val="center"/>
          </w:tcPr>
          <w:p w14:paraId="60961534">
            <w:pPr>
              <w:widowControl/>
              <w:jc w:val="left"/>
              <w:textAlignment w:val="center"/>
              <w:rPr>
                <w:rFonts w:ascii="Times New Roman" w:hAnsi="Times New Roman" w:cs="Times New Roman"/>
                <w:sz w:val="22"/>
              </w:rPr>
            </w:pPr>
            <w:r>
              <w:rPr>
                <w:rFonts w:ascii="黑体" w:hAnsi="宋体" w:eastAsia="黑体" w:cs="黑体"/>
                <w:kern w:val="0"/>
                <w:sz w:val="22"/>
              </w:rPr>
              <w:t>附表</w:t>
            </w:r>
            <w:r>
              <w:rPr>
                <w:rFonts w:ascii="Times New Roman" w:hAnsi="Times New Roman" w:cs="Times New Roman"/>
                <w:kern w:val="0"/>
                <w:sz w:val="22"/>
              </w:rPr>
              <w:t>17</w:t>
            </w:r>
          </w:p>
        </w:tc>
        <w:tc>
          <w:tcPr>
            <w:tcW w:w="4440" w:type="dxa"/>
            <w:tcBorders>
              <w:top w:val="nil"/>
              <w:left w:val="nil"/>
              <w:bottom w:val="nil"/>
              <w:right w:val="nil"/>
            </w:tcBorders>
            <w:tcMar>
              <w:top w:w="15" w:type="dxa"/>
              <w:left w:w="15" w:type="dxa"/>
              <w:right w:w="15" w:type="dxa"/>
            </w:tcMar>
            <w:vAlign w:val="center"/>
          </w:tcPr>
          <w:p w14:paraId="2E3F6312">
            <w:pPr>
              <w:jc w:val="left"/>
              <w:rPr>
                <w:rFonts w:ascii="Times New Roman" w:hAnsi="Times New Roman" w:cs="Times New Roman"/>
                <w:sz w:val="22"/>
              </w:rPr>
            </w:pPr>
          </w:p>
        </w:tc>
      </w:tr>
      <w:tr w14:paraId="43F1AF8C">
        <w:tblPrEx>
          <w:tblCellMar>
            <w:top w:w="0" w:type="dxa"/>
            <w:left w:w="0" w:type="dxa"/>
            <w:bottom w:w="0" w:type="dxa"/>
            <w:right w:w="0" w:type="dxa"/>
          </w:tblCellMar>
        </w:tblPrEx>
        <w:trPr>
          <w:trHeight w:val="1035" w:hRule="atLeast"/>
        </w:trPr>
        <w:tc>
          <w:tcPr>
            <w:tcW w:w="8880" w:type="dxa"/>
            <w:gridSpan w:val="2"/>
            <w:tcBorders>
              <w:top w:val="nil"/>
              <w:left w:val="nil"/>
              <w:bottom w:val="nil"/>
              <w:right w:val="nil"/>
            </w:tcBorders>
            <w:tcMar>
              <w:top w:w="15" w:type="dxa"/>
              <w:left w:w="15" w:type="dxa"/>
              <w:right w:w="15" w:type="dxa"/>
            </w:tcMar>
            <w:vAlign w:val="center"/>
          </w:tcPr>
          <w:p w14:paraId="08AFC054">
            <w:pPr>
              <w:widowControl/>
              <w:jc w:val="center"/>
              <w:textAlignment w:val="center"/>
              <w:rPr>
                <w:rFonts w:ascii="?????_GBK" w:hAnsi="?????_GBK" w:cs="Times New Roman"/>
                <w:sz w:val="36"/>
                <w:szCs w:val="36"/>
              </w:rPr>
            </w:pPr>
            <w:r>
              <w:rPr>
                <w:rFonts w:ascii="宋体" w:hAnsi="宋体" w:cs="宋体"/>
                <w:kern w:val="0"/>
                <w:sz w:val="36"/>
                <w:szCs w:val="36"/>
              </w:rPr>
              <w:t>国有资本经营预算专项转移支付分地区安排情况表</w:t>
            </w:r>
          </w:p>
        </w:tc>
      </w:tr>
      <w:tr w14:paraId="2E6B6560">
        <w:tblPrEx>
          <w:tblCellMar>
            <w:top w:w="0" w:type="dxa"/>
            <w:left w:w="0" w:type="dxa"/>
            <w:bottom w:w="0" w:type="dxa"/>
            <w:right w:w="0" w:type="dxa"/>
          </w:tblCellMar>
        </w:tblPrEx>
        <w:trPr>
          <w:trHeight w:val="300" w:hRule="atLeast"/>
        </w:trPr>
        <w:tc>
          <w:tcPr>
            <w:tcW w:w="4440" w:type="dxa"/>
            <w:tcBorders>
              <w:top w:val="nil"/>
              <w:left w:val="nil"/>
              <w:bottom w:val="nil"/>
              <w:right w:val="nil"/>
            </w:tcBorders>
            <w:tcMar>
              <w:top w:w="15" w:type="dxa"/>
              <w:left w:w="15" w:type="dxa"/>
              <w:right w:w="15" w:type="dxa"/>
            </w:tcMar>
          </w:tcPr>
          <w:p w14:paraId="69701CDF">
            <w:pPr>
              <w:jc w:val="left"/>
              <w:rPr>
                <w:rFonts w:ascii="Times New Roman" w:hAnsi="Times New Roman" w:cs="Times New Roman"/>
                <w:sz w:val="22"/>
              </w:rPr>
            </w:pPr>
          </w:p>
        </w:tc>
        <w:tc>
          <w:tcPr>
            <w:tcW w:w="4440" w:type="dxa"/>
            <w:tcBorders>
              <w:top w:val="nil"/>
              <w:left w:val="nil"/>
              <w:bottom w:val="nil"/>
              <w:right w:val="nil"/>
            </w:tcBorders>
            <w:tcMar>
              <w:top w:w="15" w:type="dxa"/>
              <w:left w:w="15" w:type="dxa"/>
              <w:right w:w="15" w:type="dxa"/>
            </w:tcMar>
          </w:tcPr>
          <w:p w14:paraId="6DF1322E">
            <w:pPr>
              <w:widowControl/>
              <w:jc w:val="right"/>
              <w:textAlignment w:val="top"/>
              <w:rPr>
                <w:rFonts w:ascii="Times New Roman" w:hAnsi="Times New Roman" w:cs="Times New Roman"/>
              </w:rPr>
            </w:pPr>
            <w:r>
              <w:rPr>
                <w:rFonts w:ascii="宋体" w:hAnsi="宋体" w:cs="宋体"/>
                <w:kern w:val="0"/>
              </w:rPr>
              <w:t>单位：万元</w:t>
            </w:r>
          </w:p>
        </w:tc>
      </w:tr>
      <w:tr w14:paraId="6E450AD8">
        <w:tblPrEx>
          <w:tblCellMar>
            <w:top w:w="0" w:type="dxa"/>
            <w:left w:w="0" w:type="dxa"/>
            <w:bottom w:w="0" w:type="dxa"/>
            <w:right w:w="0" w:type="dxa"/>
          </w:tblCellMar>
        </w:tblPrEx>
        <w:trPr>
          <w:trHeight w:val="680" w:hRule="atLeast"/>
        </w:trPr>
        <w:tc>
          <w:tcPr>
            <w:tcW w:w="444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20D6A7E">
            <w:pPr>
              <w:widowControl/>
              <w:jc w:val="center"/>
              <w:textAlignment w:val="center"/>
              <w:rPr>
                <w:rFonts w:ascii="????_GBK" w:hAnsi="????_GBK" w:cs="Times New Roman"/>
                <w:b/>
                <w:bCs/>
                <w:sz w:val="22"/>
              </w:rPr>
            </w:pPr>
            <w:r>
              <w:rPr>
                <w:rFonts w:ascii="宋体" w:hAnsi="宋体" w:cs="宋体"/>
                <w:b/>
                <w:bCs/>
                <w:kern w:val="0"/>
                <w:sz w:val="22"/>
              </w:rPr>
              <w:t>地区名称</w:t>
            </w:r>
          </w:p>
        </w:tc>
        <w:tc>
          <w:tcPr>
            <w:tcW w:w="444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626B9225">
            <w:pPr>
              <w:widowControl/>
              <w:jc w:val="center"/>
              <w:textAlignment w:val="center"/>
              <w:rPr>
                <w:rFonts w:ascii="????_GBK" w:hAnsi="????_GBK" w:cs="Times New Roman"/>
                <w:b/>
                <w:bCs/>
                <w:sz w:val="22"/>
              </w:rPr>
            </w:pPr>
            <w:r>
              <w:rPr>
                <w:rFonts w:ascii="宋体" w:hAnsi="宋体" w:cs="宋体"/>
                <w:b/>
                <w:bCs/>
                <w:kern w:val="0"/>
                <w:sz w:val="22"/>
              </w:rPr>
              <w:t>预算数</w:t>
            </w:r>
          </w:p>
        </w:tc>
      </w:tr>
      <w:tr w14:paraId="4108684B">
        <w:tblPrEx>
          <w:tblCellMar>
            <w:top w:w="0" w:type="dxa"/>
            <w:left w:w="0" w:type="dxa"/>
            <w:bottom w:w="0" w:type="dxa"/>
            <w:right w:w="0" w:type="dxa"/>
          </w:tblCellMar>
        </w:tblPrEx>
        <w:trPr>
          <w:trHeight w:val="680" w:hRule="atLeast"/>
        </w:trPr>
        <w:tc>
          <w:tcPr>
            <w:tcW w:w="444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166AA61">
            <w:pPr>
              <w:widowControl/>
              <w:jc w:val="center"/>
              <w:textAlignment w:val="center"/>
              <w:rPr>
                <w:rFonts w:ascii="Times New Roman" w:hAnsi="Times New Roman" w:cs="Times New Roman"/>
                <w:sz w:val="22"/>
              </w:rPr>
            </w:pPr>
            <w:r>
              <w:rPr>
                <w:rFonts w:ascii="宋体" w:hAnsi="宋体" w:cs="宋体"/>
                <w:kern w:val="0"/>
                <w:sz w:val="22"/>
              </w:rPr>
              <w:t>曲阳县</w:t>
            </w:r>
          </w:p>
        </w:tc>
        <w:tc>
          <w:tcPr>
            <w:tcW w:w="4440" w:type="dxa"/>
            <w:tcBorders>
              <w:top w:val="nil"/>
              <w:left w:val="nil"/>
              <w:bottom w:val="single" w:color="auto" w:sz="4" w:space="0"/>
              <w:right w:val="single" w:color="auto" w:sz="4" w:space="0"/>
            </w:tcBorders>
            <w:tcMar>
              <w:top w:w="15" w:type="dxa"/>
              <w:left w:w="15" w:type="dxa"/>
              <w:right w:w="15" w:type="dxa"/>
            </w:tcMar>
            <w:vAlign w:val="center"/>
          </w:tcPr>
          <w:p w14:paraId="66F1C109">
            <w:pPr>
              <w:widowControl/>
              <w:jc w:val="center"/>
              <w:textAlignment w:val="center"/>
              <w:rPr>
                <w:rFonts w:ascii="Times New Roman" w:hAnsi="Times New Roman" w:cs="Times New Roman"/>
                <w:sz w:val="22"/>
              </w:rPr>
            </w:pPr>
            <w:r>
              <w:rPr>
                <w:rFonts w:ascii="Times New Roman" w:hAnsi="Times New Roman" w:cs="宋体"/>
                <w:kern w:val="0"/>
                <w:sz w:val="22"/>
              </w:rPr>
              <w:t>9</w:t>
            </w:r>
          </w:p>
        </w:tc>
      </w:tr>
      <w:tr w14:paraId="1B6C4865">
        <w:tblPrEx>
          <w:tblCellMar>
            <w:top w:w="0" w:type="dxa"/>
            <w:left w:w="0" w:type="dxa"/>
            <w:bottom w:w="0" w:type="dxa"/>
            <w:right w:w="0" w:type="dxa"/>
          </w:tblCellMar>
        </w:tblPrEx>
        <w:trPr>
          <w:trHeight w:val="680" w:hRule="atLeast"/>
        </w:trPr>
        <w:tc>
          <w:tcPr>
            <w:tcW w:w="444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3769003">
            <w:pPr>
              <w:widowControl/>
              <w:jc w:val="center"/>
              <w:textAlignment w:val="center"/>
              <w:rPr>
                <w:rFonts w:ascii="Times New Roman" w:hAnsi="Times New Roman" w:cs="Times New Roman"/>
                <w:sz w:val="22"/>
              </w:rPr>
            </w:pPr>
          </w:p>
        </w:tc>
        <w:tc>
          <w:tcPr>
            <w:tcW w:w="4440" w:type="dxa"/>
            <w:tcBorders>
              <w:top w:val="nil"/>
              <w:left w:val="nil"/>
              <w:bottom w:val="single" w:color="auto" w:sz="4" w:space="0"/>
              <w:right w:val="single" w:color="auto" w:sz="4" w:space="0"/>
            </w:tcBorders>
            <w:tcMar>
              <w:top w:w="15" w:type="dxa"/>
              <w:left w:w="15" w:type="dxa"/>
              <w:right w:w="15" w:type="dxa"/>
            </w:tcMar>
            <w:vAlign w:val="center"/>
          </w:tcPr>
          <w:p w14:paraId="484E178B">
            <w:pPr>
              <w:widowControl/>
              <w:jc w:val="left"/>
              <w:textAlignment w:val="center"/>
              <w:rPr>
                <w:rFonts w:ascii="Times New Roman" w:hAnsi="Times New Roman" w:cs="Times New Roman"/>
                <w:sz w:val="22"/>
              </w:rPr>
            </w:pPr>
            <w:r>
              <w:rPr>
                <w:rFonts w:ascii="Times New Roman" w:hAnsi="Times New Roman" w:cs="宋体"/>
                <w:kern w:val="0"/>
                <w:sz w:val="22"/>
              </w:rPr>
              <w:t>　</w:t>
            </w:r>
          </w:p>
        </w:tc>
      </w:tr>
      <w:tr w14:paraId="1B20EE69">
        <w:tblPrEx>
          <w:tblCellMar>
            <w:top w:w="0" w:type="dxa"/>
            <w:left w:w="0" w:type="dxa"/>
            <w:bottom w:w="0" w:type="dxa"/>
            <w:right w:w="0" w:type="dxa"/>
          </w:tblCellMar>
        </w:tblPrEx>
        <w:trPr>
          <w:trHeight w:val="680" w:hRule="atLeast"/>
        </w:trPr>
        <w:tc>
          <w:tcPr>
            <w:tcW w:w="444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398B7D2">
            <w:pPr>
              <w:widowControl/>
              <w:jc w:val="center"/>
              <w:textAlignment w:val="center"/>
              <w:rPr>
                <w:rFonts w:ascii="Times New Roman" w:hAnsi="Times New Roman" w:cs="Times New Roman"/>
                <w:sz w:val="22"/>
              </w:rPr>
            </w:pPr>
            <w:r>
              <w:rPr>
                <w:rFonts w:ascii="Times New Roman" w:hAnsi="Times New Roman" w:cs="Times New Roman"/>
                <w:kern w:val="0"/>
                <w:sz w:val="22"/>
              </w:rPr>
              <w:t>……</w:t>
            </w:r>
          </w:p>
        </w:tc>
        <w:tc>
          <w:tcPr>
            <w:tcW w:w="4440" w:type="dxa"/>
            <w:tcBorders>
              <w:top w:val="nil"/>
              <w:left w:val="nil"/>
              <w:bottom w:val="single" w:color="auto" w:sz="4" w:space="0"/>
              <w:right w:val="single" w:color="auto" w:sz="4" w:space="0"/>
            </w:tcBorders>
            <w:tcMar>
              <w:top w:w="15" w:type="dxa"/>
              <w:left w:w="15" w:type="dxa"/>
              <w:right w:w="15" w:type="dxa"/>
            </w:tcMar>
            <w:vAlign w:val="center"/>
          </w:tcPr>
          <w:p w14:paraId="290C6707">
            <w:pPr>
              <w:widowControl/>
              <w:jc w:val="left"/>
              <w:textAlignment w:val="center"/>
              <w:rPr>
                <w:rFonts w:ascii="Times New Roman" w:hAnsi="Times New Roman" w:cs="Times New Roman"/>
                <w:sz w:val="22"/>
              </w:rPr>
            </w:pPr>
            <w:r>
              <w:rPr>
                <w:rFonts w:ascii="Times New Roman" w:hAnsi="Times New Roman" w:cs="宋体"/>
                <w:kern w:val="0"/>
                <w:sz w:val="22"/>
              </w:rPr>
              <w:t>　</w:t>
            </w:r>
          </w:p>
        </w:tc>
      </w:tr>
      <w:tr w14:paraId="45E973B1">
        <w:tblPrEx>
          <w:tblCellMar>
            <w:top w:w="0" w:type="dxa"/>
            <w:left w:w="0" w:type="dxa"/>
            <w:bottom w:w="0" w:type="dxa"/>
            <w:right w:w="0" w:type="dxa"/>
          </w:tblCellMar>
        </w:tblPrEx>
        <w:trPr>
          <w:trHeight w:val="680" w:hRule="atLeast"/>
        </w:trPr>
        <w:tc>
          <w:tcPr>
            <w:tcW w:w="444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B9A7693">
            <w:pPr>
              <w:widowControl/>
              <w:jc w:val="center"/>
              <w:textAlignment w:val="center"/>
              <w:rPr>
                <w:rFonts w:ascii="Times New Roman" w:hAnsi="Times New Roman" w:cs="Times New Roman"/>
                <w:sz w:val="22"/>
              </w:rPr>
            </w:pPr>
          </w:p>
        </w:tc>
        <w:tc>
          <w:tcPr>
            <w:tcW w:w="4440" w:type="dxa"/>
            <w:tcBorders>
              <w:top w:val="nil"/>
              <w:left w:val="nil"/>
              <w:bottom w:val="single" w:color="auto" w:sz="4" w:space="0"/>
              <w:right w:val="single" w:color="auto" w:sz="4" w:space="0"/>
            </w:tcBorders>
            <w:tcMar>
              <w:top w:w="15" w:type="dxa"/>
              <w:left w:w="405" w:type="dxa"/>
              <w:right w:w="15" w:type="dxa"/>
            </w:tcMar>
            <w:vAlign w:val="center"/>
          </w:tcPr>
          <w:p w14:paraId="55B91121">
            <w:pPr>
              <w:widowControl/>
              <w:ind w:firstLine="220" w:firstLineChars="100"/>
              <w:jc w:val="left"/>
              <w:textAlignment w:val="center"/>
              <w:rPr>
                <w:rFonts w:ascii="Times New Roman" w:hAnsi="Times New Roman" w:cs="Times New Roman"/>
                <w:sz w:val="22"/>
              </w:rPr>
            </w:pPr>
            <w:r>
              <w:rPr>
                <w:rFonts w:ascii="Times New Roman" w:hAnsi="Times New Roman" w:cs="宋体"/>
                <w:kern w:val="0"/>
                <w:sz w:val="22"/>
              </w:rPr>
              <w:t>　</w:t>
            </w:r>
          </w:p>
        </w:tc>
      </w:tr>
      <w:tr w14:paraId="24885476">
        <w:tblPrEx>
          <w:tblCellMar>
            <w:top w:w="0" w:type="dxa"/>
            <w:left w:w="0" w:type="dxa"/>
            <w:bottom w:w="0" w:type="dxa"/>
            <w:right w:w="0" w:type="dxa"/>
          </w:tblCellMar>
        </w:tblPrEx>
        <w:trPr>
          <w:trHeight w:val="680" w:hRule="atLeast"/>
        </w:trPr>
        <w:tc>
          <w:tcPr>
            <w:tcW w:w="444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2137E8C">
            <w:pPr>
              <w:widowControl/>
              <w:jc w:val="center"/>
              <w:textAlignment w:val="center"/>
              <w:rPr>
                <w:rFonts w:ascii="Times New Roman" w:hAnsi="Times New Roman" w:cs="Times New Roman"/>
                <w:b/>
                <w:bCs/>
                <w:sz w:val="22"/>
              </w:rPr>
            </w:pPr>
            <w:r>
              <w:rPr>
                <w:rFonts w:ascii="宋体" w:hAnsi="宋体" w:cs="宋体"/>
                <w:b/>
                <w:bCs/>
                <w:kern w:val="0"/>
                <w:sz w:val="22"/>
              </w:rPr>
              <w:t>合计</w:t>
            </w:r>
          </w:p>
        </w:tc>
        <w:tc>
          <w:tcPr>
            <w:tcW w:w="4440" w:type="dxa"/>
            <w:tcBorders>
              <w:top w:val="nil"/>
              <w:left w:val="nil"/>
              <w:bottom w:val="single" w:color="auto" w:sz="4" w:space="0"/>
              <w:right w:val="single" w:color="auto" w:sz="4" w:space="0"/>
            </w:tcBorders>
            <w:tcMar>
              <w:top w:w="15" w:type="dxa"/>
              <w:left w:w="15" w:type="dxa"/>
              <w:right w:w="15" w:type="dxa"/>
            </w:tcMar>
            <w:vAlign w:val="center"/>
          </w:tcPr>
          <w:p w14:paraId="52F92201">
            <w:pPr>
              <w:widowControl/>
              <w:jc w:val="center"/>
              <w:textAlignment w:val="center"/>
              <w:rPr>
                <w:rFonts w:ascii="Times New Roman" w:hAnsi="Times New Roman" w:cs="Times New Roman"/>
                <w:sz w:val="22"/>
              </w:rPr>
            </w:pPr>
            <w:r>
              <w:rPr>
                <w:rFonts w:ascii="Times New Roman" w:hAnsi="Times New Roman" w:cs="宋体"/>
                <w:kern w:val="0"/>
                <w:sz w:val="22"/>
              </w:rPr>
              <w:t>9</w:t>
            </w:r>
          </w:p>
        </w:tc>
      </w:tr>
    </w:tbl>
    <w:p w14:paraId="239284BF">
      <w:pPr>
        <w:widowControl/>
        <w:jc w:val="left"/>
        <w:textAlignment w:val="center"/>
        <w:rPr>
          <w:rFonts w:hint="eastAsia" w:ascii="黑体" w:hAnsi="宋体" w:eastAsia="黑体" w:cs="Times New Roman"/>
          <w:kern w:val="0"/>
          <w:sz w:val="22"/>
          <w:szCs w:val="22"/>
        </w:rPr>
      </w:pPr>
    </w:p>
    <w:p w14:paraId="0E5AAEEB">
      <w:pPr>
        <w:widowControl/>
        <w:jc w:val="left"/>
        <w:textAlignment w:val="center"/>
        <w:rPr>
          <w:rFonts w:hint="eastAsia" w:ascii="黑体" w:hAnsi="宋体" w:eastAsia="黑体" w:cs="Times New Roman"/>
          <w:kern w:val="0"/>
          <w:sz w:val="22"/>
          <w:szCs w:val="22"/>
        </w:rPr>
      </w:pPr>
    </w:p>
    <w:p w14:paraId="1874ADB8">
      <w:pPr>
        <w:widowControl/>
        <w:jc w:val="left"/>
        <w:textAlignment w:val="center"/>
        <w:rPr>
          <w:rFonts w:hint="eastAsia" w:ascii="黑体" w:hAnsi="宋体" w:eastAsia="黑体" w:cs="Times New Roman"/>
          <w:kern w:val="0"/>
          <w:sz w:val="22"/>
          <w:szCs w:val="22"/>
        </w:rPr>
      </w:pPr>
    </w:p>
    <w:p w14:paraId="3698541E">
      <w:pPr>
        <w:widowControl/>
        <w:jc w:val="left"/>
        <w:textAlignment w:val="center"/>
        <w:rPr>
          <w:rFonts w:hint="eastAsia" w:ascii="黑体" w:hAnsi="宋体" w:eastAsia="黑体" w:cs="Times New Roman"/>
          <w:kern w:val="0"/>
          <w:sz w:val="22"/>
          <w:szCs w:val="22"/>
        </w:rPr>
      </w:pPr>
    </w:p>
    <w:p w14:paraId="6BCA109B">
      <w:pPr>
        <w:widowControl/>
        <w:jc w:val="left"/>
        <w:textAlignment w:val="center"/>
        <w:rPr>
          <w:rFonts w:hint="eastAsia" w:ascii="黑体" w:hAnsi="宋体" w:eastAsia="黑体" w:cs="Times New Roman"/>
          <w:kern w:val="0"/>
          <w:sz w:val="22"/>
          <w:szCs w:val="22"/>
        </w:rPr>
      </w:pPr>
    </w:p>
    <w:p w14:paraId="7BA2C138">
      <w:pPr>
        <w:widowControl/>
        <w:jc w:val="left"/>
        <w:textAlignment w:val="center"/>
        <w:rPr>
          <w:rFonts w:hint="eastAsia" w:ascii="黑体" w:hAnsi="宋体" w:eastAsia="黑体" w:cs="Times New Roman"/>
          <w:kern w:val="0"/>
          <w:sz w:val="22"/>
          <w:szCs w:val="22"/>
        </w:rPr>
      </w:pPr>
    </w:p>
    <w:p w14:paraId="29A5BB1E">
      <w:pPr>
        <w:widowControl/>
        <w:jc w:val="left"/>
        <w:textAlignment w:val="center"/>
        <w:rPr>
          <w:rFonts w:hint="eastAsia" w:ascii="黑体" w:hAnsi="宋体" w:eastAsia="黑体" w:cs="Times New Roman"/>
          <w:kern w:val="0"/>
          <w:sz w:val="22"/>
          <w:szCs w:val="22"/>
        </w:rPr>
      </w:pPr>
    </w:p>
    <w:p w14:paraId="77B36115">
      <w:pPr>
        <w:widowControl/>
        <w:jc w:val="left"/>
        <w:textAlignment w:val="center"/>
        <w:rPr>
          <w:rFonts w:hint="eastAsia" w:ascii="黑体" w:hAnsi="宋体" w:eastAsia="黑体" w:cs="Times New Roman"/>
          <w:kern w:val="0"/>
          <w:sz w:val="22"/>
          <w:szCs w:val="22"/>
        </w:rPr>
      </w:pPr>
    </w:p>
    <w:p w14:paraId="76C9C2B9">
      <w:pPr>
        <w:widowControl/>
        <w:jc w:val="left"/>
        <w:textAlignment w:val="center"/>
        <w:rPr>
          <w:rFonts w:hint="eastAsia" w:ascii="黑体" w:hAnsi="宋体" w:eastAsia="黑体" w:cs="Times New Roman"/>
          <w:kern w:val="0"/>
          <w:sz w:val="22"/>
          <w:szCs w:val="22"/>
        </w:rPr>
      </w:pPr>
    </w:p>
    <w:p w14:paraId="7A2A4CD2">
      <w:pPr>
        <w:widowControl/>
        <w:jc w:val="left"/>
        <w:textAlignment w:val="center"/>
        <w:rPr>
          <w:rFonts w:hint="eastAsia" w:ascii="黑体" w:hAnsi="宋体" w:eastAsia="黑体" w:cs="Times New Roman"/>
          <w:kern w:val="0"/>
          <w:sz w:val="22"/>
          <w:szCs w:val="22"/>
        </w:rPr>
      </w:pPr>
    </w:p>
    <w:p w14:paraId="270B040D">
      <w:pPr>
        <w:widowControl/>
        <w:jc w:val="left"/>
        <w:textAlignment w:val="center"/>
        <w:rPr>
          <w:rFonts w:hint="eastAsia" w:ascii="黑体" w:hAnsi="宋体" w:eastAsia="黑体" w:cs="Times New Roman"/>
          <w:kern w:val="0"/>
          <w:sz w:val="22"/>
          <w:szCs w:val="22"/>
        </w:rPr>
      </w:pPr>
    </w:p>
    <w:p w14:paraId="7C90FBD2">
      <w:pPr>
        <w:widowControl/>
        <w:jc w:val="left"/>
        <w:textAlignment w:val="center"/>
        <w:rPr>
          <w:rFonts w:hint="eastAsia" w:ascii="黑体" w:hAnsi="宋体" w:eastAsia="黑体" w:cs="Times New Roman"/>
          <w:kern w:val="0"/>
          <w:sz w:val="22"/>
          <w:szCs w:val="22"/>
        </w:rPr>
      </w:pPr>
    </w:p>
    <w:p w14:paraId="1FC8FB5E">
      <w:pPr>
        <w:widowControl/>
        <w:jc w:val="left"/>
        <w:textAlignment w:val="center"/>
        <w:rPr>
          <w:rFonts w:hint="eastAsia" w:ascii="黑体" w:hAnsi="宋体" w:eastAsia="黑体" w:cs="Times New Roman"/>
          <w:kern w:val="0"/>
          <w:sz w:val="22"/>
          <w:szCs w:val="22"/>
        </w:rPr>
      </w:pPr>
    </w:p>
    <w:p w14:paraId="7D4A49BA">
      <w:pPr>
        <w:widowControl/>
        <w:jc w:val="left"/>
        <w:textAlignment w:val="center"/>
        <w:rPr>
          <w:rFonts w:hint="eastAsia" w:ascii="黑体" w:hAnsi="宋体" w:eastAsia="黑体" w:cs="Times New Roman"/>
          <w:kern w:val="0"/>
          <w:sz w:val="22"/>
          <w:szCs w:val="22"/>
        </w:rPr>
      </w:pPr>
    </w:p>
    <w:p w14:paraId="1D177882">
      <w:pPr>
        <w:widowControl/>
        <w:jc w:val="left"/>
        <w:textAlignment w:val="center"/>
        <w:rPr>
          <w:rFonts w:hint="eastAsia" w:ascii="黑体" w:hAnsi="宋体" w:eastAsia="黑体" w:cs="Times New Roman"/>
          <w:kern w:val="0"/>
          <w:sz w:val="22"/>
          <w:szCs w:val="22"/>
        </w:rPr>
      </w:pPr>
    </w:p>
    <w:p w14:paraId="5E05F330">
      <w:pPr>
        <w:widowControl/>
        <w:jc w:val="left"/>
        <w:textAlignment w:val="center"/>
        <w:rPr>
          <w:rFonts w:hint="eastAsia" w:ascii="黑体" w:hAnsi="宋体" w:eastAsia="黑体" w:cs="Times New Roman"/>
          <w:kern w:val="0"/>
          <w:sz w:val="22"/>
          <w:szCs w:val="22"/>
        </w:rPr>
      </w:pPr>
    </w:p>
    <w:p w14:paraId="39AA966F">
      <w:pPr>
        <w:widowControl/>
        <w:jc w:val="left"/>
        <w:textAlignment w:val="center"/>
        <w:rPr>
          <w:rFonts w:hint="eastAsia" w:ascii="黑体" w:hAnsi="宋体" w:eastAsia="黑体" w:cs="Times New Roman"/>
          <w:kern w:val="0"/>
          <w:sz w:val="22"/>
          <w:szCs w:val="22"/>
        </w:rPr>
      </w:pPr>
    </w:p>
    <w:p w14:paraId="0A736ADC">
      <w:pPr>
        <w:widowControl/>
        <w:jc w:val="left"/>
        <w:textAlignment w:val="center"/>
        <w:rPr>
          <w:rFonts w:hint="eastAsia" w:ascii="黑体" w:hAnsi="宋体" w:eastAsia="黑体" w:cs="Times New Roman"/>
          <w:kern w:val="0"/>
          <w:sz w:val="22"/>
          <w:szCs w:val="22"/>
        </w:rPr>
      </w:pPr>
    </w:p>
    <w:p w14:paraId="7BFC3819">
      <w:pPr>
        <w:pStyle w:val="2"/>
        <w:rPr>
          <w:rFonts w:hint="eastAsia"/>
        </w:rPr>
      </w:pPr>
    </w:p>
    <w:p w14:paraId="183A4FEB">
      <w:pPr>
        <w:pStyle w:val="2"/>
        <w:rPr>
          <w:rFonts w:hint="eastAsia"/>
        </w:rPr>
      </w:pPr>
    </w:p>
    <w:p w14:paraId="4D59C412">
      <w:pPr>
        <w:pStyle w:val="2"/>
        <w:rPr>
          <w:rFonts w:hint="eastAsia"/>
        </w:rPr>
      </w:pPr>
    </w:p>
    <w:p w14:paraId="5FC191BA">
      <w:pPr>
        <w:widowControl/>
        <w:jc w:val="left"/>
        <w:textAlignment w:val="center"/>
        <w:rPr>
          <w:rFonts w:hint="eastAsia" w:ascii="黑体" w:hAnsi="宋体" w:eastAsia="黑体" w:cs="Times New Roman"/>
          <w:kern w:val="0"/>
          <w:sz w:val="22"/>
          <w:szCs w:val="22"/>
        </w:rPr>
      </w:pPr>
    </w:p>
    <w:tbl>
      <w:tblPr>
        <w:tblStyle w:val="26"/>
        <w:tblW w:w="0" w:type="auto"/>
        <w:tblInd w:w="17" w:type="dxa"/>
        <w:tblLayout w:type="fixed"/>
        <w:tblCellMar>
          <w:top w:w="0" w:type="dxa"/>
          <w:left w:w="0" w:type="dxa"/>
          <w:bottom w:w="0" w:type="dxa"/>
          <w:right w:w="0" w:type="dxa"/>
        </w:tblCellMar>
      </w:tblPr>
      <w:tblGrid>
        <w:gridCol w:w="4520"/>
        <w:gridCol w:w="4520"/>
      </w:tblGrid>
      <w:tr w14:paraId="2843AB9C">
        <w:tblPrEx>
          <w:tblCellMar>
            <w:top w:w="0" w:type="dxa"/>
            <w:left w:w="0" w:type="dxa"/>
            <w:bottom w:w="0" w:type="dxa"/>
            <w:right w:w="0" w:type="dxa"/>
          </w:tblCellMar>
        </w:tblPrEx>
        <w:trPr>
          <w:trHeight w:val="540" w:hRule="atLeast"/>
        </w:trPr>
        <w:tc>
          <w:tcPr>
            <w:tcW w:w="4520" w:type="dxa"/>
            <w:tcBorders>
              <w:top w:val="nil"/>
              <w:left w:val="nil"/>
              <w:bottom w:val="nil"/>
              <w:right w:val="nil"/>
            </w:tcBorders>
            <w:tcMar>
              <w:top w:w="15" w:type="dxa"/>
              <w:left w:w="15" w:type="dxa"/>
              <w:right w:w="15" w:type="dxa"/>
            </w:tcMar>
            <w:vAlign w:val="center"/>
          </w:tcPr>
          <w:p w14:paraId="6D20A4D8">
            <w:pPr>
              <w:widowControl/>
              <w:jc w:val="left"/>
              <w:textAlignment w:val="center"/>
              <w:rPr>
                <w:rFonts w:ascii="Times New Roman" w:hAnsi="Times New Roman" w:cs="Times New Roman"/>
                <w:sz w:val="22"/>
              </w:rPr>
            </w:pPr>
            <w:r>
              <w:rPr>
                <w:rFonts w:ascii="黑体" w:hAnsi="宋体" w:eastAsia="黑体" w:cs="黑体"/>
                <w:kern w:val="0"/>
                <w:sz w:val="22"/>
              </w:rPr>
              <w:t>附表</w:t>
            </w:r>
            <w:r>
              <w:rPr>
                <w:rFonts w:ascii="Times New Roman" w:hAnsi="Times New Roman" w:cs="Times New Roman"/>
                <w:kern w:val="0"/>
                <w:sz w:val="22"/>
              </w:rPr>
              <w:t>18</w:t>
            </w:r>
          </w:p>
        </w:tc>
        <w:tc>
          <w:tcPr>
            <w:tcW w:w="4520" w:type="dxa"/>
            <w:tcBorders>
              <w:top w:val="nil"/>
              <w:left w:val="nil"/>
              <w:bottom w:val="nil"/>
              <w:right w:val="nil"/>
            </w:tcBorders>
            <w:tcMar>
              <w:top w:w="15" w:type="dxa"/>
              <w:left w:w="15" w:type="dxa"/>
              <w:right w:w="15" w:type="dxa"/>
            </w:tcMar>
            <w:vAlign w:val="center"/>
          </w:tcPr>
          <w:p w14:paraId="1458AD35">
            <w:pPr>
              <w:jc w:val="left"/>
              <w:rPr>
                <w:rFonts w:ascii="Times New Roman" w:hAnsi="Times New Roman" w:cs="Times New Roman"/>
                <w:sz w:val="28"/>
                <w:szCs w:val="28"/>
              </w:rPr>
            </w:pPr>
          </w:p>
        </w:tc>
      </w:tr>
      <w:tr w14:paraId="630E2D30">
        <w:tblPrEx>
          <w:tblCellMar>
            <w:top w:w="0" w:type="dxa"/>
            <w:left w:w="0" w:type="dxa"/>
            <w:bottom w:w="0" w:type="dxa"/>
            <w:right w:w="0" w:type="dxa"/>
          </w:tblCellMar>
        </w:tblPrEx>
        <w:trPr>
          <w:trHeight w:val="799" w:hRule="atLeast"/>
        </w:trPr>
        <w:tc>
          <w:tcPr>
            <w:tcW w:w="9040" w:type="dxa"/>
            <w:gridSpan w:val="2"/>
            <w:tcBorders>
              <w:top w:val="nil"/>
              <w:left w:val="nil"/>
              <w:bottom w:val="nil"/>
              <w:right w:val="nil"/>
            </w:tcBorders>
            <w:tcMar>
              <w:top w:w="15" w:type="dxa"/>
              <w:left w:w="15" w:type="dxa"/>
              <w:right w:w="15" w:type="dxa"/>
            </w:tcMar>
            <w:vAlign w:val="center"/>
          </w:tcPr>
          <w:p w14:paraId="21BD9690">
            <w:pPr>
              <w:widowControl/>
              <w:jc w:val="center"/>
              <w:textAlignment w:val="center"/>
              <w:rPr>
                <w:rFonts w:ascii="?????_GBK" w:hAnsi="?????_GBK" w:cs="Times New Roman"/>
                <w:sz w:val="36"/>
                <w:szCs w:val="36"/>
              </w:rPr>
            </w:pPr>
            <w:r>
              <w:rPr>
                <w:rFonts w:ascii="宋体" w:hAnsi="宋体" w:cs="宋体"/>
                <w:kern w:val="0"/>
                <w:sz w:val="36"/>
                <w:szCs w:val="36"/>
              </w:rPr>
              <w:t>国有资本经营预算专项转移支付分项目安排情况表</w:t>
            </w:r>
          </w:p>
        </w:tc>
      </w:tr>
      <w:tr w14:paraId="50F8FAF4">
        <w:tblPrEx>
          <w:tblCellMar>
            <w:top w:w="0" w:type="dxa"/>
            <w:left w:w="0" w:type="dxa"/>
            <w:bottom w:w="0" w:type="dxa"/>
            <w:right w:w="0" w:type="dxa"/>
          </w:tblCellMar>
        </w:tblPrEx>
        <w:trPr>
          <w:trHeight w:val="375" w:hRule="atLeast"/>
        </w:trPr>
        <w:tc>
          <w:tcPr>
            <w:tcW w:w="4520" w:type="dxa"/>
            <w:tcBorders>
              <w:top w:val="nil"/>
              <w:left w:val="nil"/>
              <w:bottom w:val="nil"/>
              <w:right w:val="nil"/>
            </w:tcBorders>
            <w:tcMar>
              <w:top w:w="15" w:type="dxa"/>
              <w:left w:w="15" w:type="dxa"/>
              <w:right w:w="15" w:type="dxa"/>
            </w:tcMar>
            <w:vAlign w:val="bottom"/>
          </w:tcPr>
          <w:p w14:paraId="3889E34A">
            <w:pPr>
              <w:jc w:val="center"/>
              <w:rPr>
                <w:rFonts w:ascii="Times New Roman" w:hAnsi="Times New Roman" w:cs="Times New Roman"/>
                <w:b/>
                <w:bCs/>
                <w:sz w:val="22"/>
              </w:rPr>
            </w:pPr>
          </w:p>
        </w:tc>
        <w:tc>
          <w:tcPr>
            <w:tcW w:w="4520" w:type="dxa"/>
            <w:tcBorders>
              <w:top w:val="nil"/>
              <w:left w:val="nil"/>
              <w:bottom w:val="nil"/>
              <w:right w:val="nil"/>
            </w:tcBorders>
            <w:tcMar>
              <w:top w:w="15" w:type="dxa"/>
              <w:left w:w="15" w:type="dxa"/>
              <w:right w:w="15" w:type="dxa"/>
            </w:tcMar>
          </w:tcPr>
          <w:p w14:paraId="71FBE9C3">
            <w:pPr>
              <w:widowControl/>
              <w:jc w:val="right"/>
              <w:textAlignment w:val="top"/>
              <w:rPr>
                <w:rFonts w:ascii="Times New Roman" w:hAnsi="Times New Roman" w:cs="Times New Roman"/>
              </w:rPr>
            </w:pPr>
            <w:r>
              <w:rPr>
                <w:rFonts w:ascii="宋体" w:hAnsi="宋体" w:cs="宋体"/>
                <w:kern w:val="0"/>
              </w:rPr>
              <w:t>单位：万元</w:t>
            </w:r>
          </w:p>
        </w:tc>
      </w:tr>
      <w:tr w14:paraId="7A8D6D22">
        <w:tblPrEx>
          <w:tblCellMar>
            <w:top w:w="0" w:type="dxa"/>
            <w:left w:w="0" w:type="dxa"/>
            <w:bottom w:w="0" w:type="dxa"/>
            <w:right w:w="0" w:type="dxa"/>
          </w:tblCellMar>
        </w:tblPrEx>
        <w:trPr>
          <w:trHeight w:val="680" w:hRule="atLeast"/>
        </w:trPr>
        <w:tc>
          <w:tcPr>
            <w:tcW w:w="45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FABEE71">
            <w:pPr>
              <w:widowControl/>
              <w:jc w:val="center"/>
              <w:textAlignment w:val="center"/>
              <w:rPr>
                <w:rFonts w:ascii="????_GBK" w:hAnsi="????_GBK" w:cs="Times New Roman"/>
                <w:b/>
                <w:bCs/>
                <w:sz w:val="22"/>
              </w:rPr>
            </w:pPr>
            <w:r>
              <w:rPr>
                <w:rFonts w:ascii="宋体" w:hAnsi="宋体" w:cs="宋体"/>
                <w:b/>
                <w:bCs/>
                <w:kern w:val="0"/>
                <w:sz w:val="22"/>
              </w:rPr>
              <w:t>项目名称</w:t>
            </w:r>
          </w:p>
        </w:tc>
        <w:tc>
          <w:tcPr>
            <w:tcW w:w="452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329DC850">
            <w:pPr>
              <w:widowControl/>
              <w:jc w:val="center"/>
              <w:textAlignment w:val="center"/>
              <w:rPr>
                <w:rFonts w:ascii="????_GBK" w:hAnsi="????_GBK" w:cs="Times New Roman"/>
                <w:b/>
                <w:bCs/>
                <w:sz w:val="22"/>
              </w:rPr>
            </w:pPr>
            <w:r>
              <w:rPr>
                <w:rFonts w:ascii="宋体" w:hAnsi="宋体" w:cs="宋体"/>
                <w:b/>
                <w:bCs/>
                <w:kern w:val="0"/>
                <w:sz w:val="22"/>
              </w:rPr>
              <w:t>预算数</w:t>
            </w:r>
          </w:p>
        </w:tc>
      </w:tr>
      <w:tr w14:paraId="3EDBB8D9">
        <w:tblPrEx>
          <w:tblCellMar>
            <w:top w:w="0" w:type="dxa"/>
            <w:left w:w="0" w:type="dxa"/>
            <w:bottom w:w="0" w:type="dxa"/>
            <w:right w:w="0" w:type="dxa"/>
          </w:tblCellMar>
        </w:tblPrEx>
        <w:trPr>
          <w:trHeight w:val="680" w:hRule="atLeast"/>
        </w:trPr>
        <w:tc>
          <w:tcPr>
            <w:tcW w:w="452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4343B3D9">
            <w:pPr>
              <w:widowControl/>
              <w:jc w:val="right"/>
              <w:textAlignment w:val="center"/>
              <w:rPr>
                <w:rFonts w:ascii="Times New Roman" w:hAnsi="Times New Roman" w:cs="Times New Roman"/>
                <w:sz w:val="22"/>
              </w:rPr>
            </w:pPr>
            <w:r>
              <w:rPr>
                <w:rFonts w:ascii="Times New Roman" w:hAnsi="Times New Roman" w:cs="宋体"/>
                <w:kern w:val="0"/>
                <w:sz w:val="22"/>
              </w:rPr>
              <w:t>国有企业退休人员社会化管理补助支出 　</w:t>
            </w:r>
          </w:p>
        </w:tc>
        <w:tc>
          <w:tcPr>
            <w:tcW w:w="4520" w:type="dxa"/>
            <w:tcBorders>
              <w:top w:val="nil"/>
              <w:left w:val="nil"/>
              <w:bottom w:val="single" w:color="auto" w:sz="4" w:space="0"/>
              <w:right w:val="single" w:color="auto" w:sz="4" w:space="0"/>
            </w:tcBorders>
            <w:tcMar>
              <w:top w:w="15" w:type="dxa"/>
              <w:left w:w="15" w:type="dxa"/>
              <w:right w:w="15" w:type="dxa"/>
            </w:tcMar>
            <w:vAlign w:val="center"/>
          </w:tcPr>
          <w:p w14:paraId="27338C78">
            <w:pPr>
              <w:widowControl/>
              <w:jc w:val="right"/>
              <w:textAlignment w:val="center"/>
              <w:rPr>
                <w:rFonts w:ascii="Times New Roman" w:hAnsi="Times New Roman" w:cs="Times New Roman"/>
                <w:sz w:val="22"/>
              </w:rPr>
            </w:pPr>
            <w:r>
              <w:rPr>
                <w:rFonts w:ascii="Times New Roman" w:hAnsi="Times New Roman" w:cs="宋体"/>
                <w:kern w:val="0"/>
                <w:sz w:val="22"/>
              </w:rPr>
              <w:t>9　</w:t>
            </w:r>
          </w:p>
        </w:tc>
      </w:tr>
      <w:tr w14:paraId="361D7B72">
        <w:tblPrEx>
          <w:tblCellMar>
            <w:top w:w="0" w:type="dxa"/>
            <w:left w:w="0" w:type="dxa"/>
            <w:bottom w:w="0" w:type="dxa"/>
            <w:right w:w="0" w:type="dxa"/>
          </w:tblCellMar>
        </w:tblPrEx>
        <w:trPr>
          <w:trHeight w:val="680" w:hRule="atLeast"/>
        </w:trPr>
        <w:tc>
          <w:tcPr>
            <w:tcW w:w="452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56FC575F">
            <w:pPr>
              <w:widowControl/>
              <w:jc w:val="right"/>
              <w:textAlignment w:val="center"/>
              <w:rPr>
                <w:rFonts w:ascii="Times New Roman" w:hAnsi="Times New Roman" w:cs="Times New Roman"/>
                <w:sz w:val="22"/>
              </w:rPr>
            </w:pPr>
            <w:r>
              <w:rPr>
                <w:rFonts w:ascii="Times New Roman" w:hAnsi="Times New Roman" w:cs="宋体"/>
                <w:kern w:val="0"/>
                <w:sz w:val="22"/>
              </w:rPr>
              <w:t>　</w:t>
            </w:r>
          </w:p>
        </w:tc>
        <w:tc>
          <w:tcPr>
            <w:tcW w:w="4520" w:type="dxa"/>
            <w:tcBorders>
              <w:top w:val="nil"/>
              <w:left w:val="nil"/>
              <w:bottom w:val="single" w:color="auto" w:sz="4" w:space="0"/>
              <w:right w:val="single" w:color="auto" w:sz="4" w:space="0"/>
            </w:tcBorders>
            <w:tcMar>
              <w:top w:w="15" w:type="dxa"/>
              <w:left w:w="15" w:type="dxa"/>
              <w:right w:w="15" w:type="dxa"/>
            </w:tcMar>
            <w:vAlign w:val="center"/>
          </w:tcPr>
          <w:p w14:paraId="40B16C9A">
            <w:pPr>
              <w:widowControl/>
              <w:jc w:val="right"/>
              <w:textAlignment w:val="center"/>
              <w:rPr>
                <w:rFonts w:ascii="Times New Roman" w:hAnsi="Times New Roman" w:cs="Times New Roman"/>
                <w:sz w:val="22"/>
              </w:rPr>
            </w:pPr>
            <w:r>
              <w:rPr>
                <w:rFonts w:ascii="Times New Roman" w:hAnsi="Times New Roman" w:cs="宋体"/>
                <w:kern w:val="0"/>
                <w:sz w:val="22"/>
              </w:rPr>
              <w:t>　</w:t>
            </w:r>
          </w:p>
        </w:tc>
      </w:tr>
      <w:tr w14:paraId="407FE9CF">
        <w:tblPrEx>
          <w:tblCellMar>
            <w:top w:w="0" w:type="dxa"/>
            <w:left w:w="0" w:type="dxa"/>
            <w:bottom w:w="0" w:type="dxa"/>
            <w:right w:w="0" w:type="dxa"/>
          </w:tblCellMar>
        </w:tblPrEx>
        <w:trPr>
          <w:trHeight w:val="680" w:hRule="atLeast"/>
        </w:trPr>
        <w:tc>
          <w:tcPr>
            <w:tcW w:w="452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1C8A6684">
            <w:pPr>
              <w:widowControl/>
              <w:jc w:val="right"/>
              <w:textAlignment w:val="center"/>
              <w:rPr>
                <w:rFonts w:ascii="Times New Roman" w:hAnsi="Times New Roman" w:cs="Times New Roman"/>
                <w:sz w:val="22"/>
              </w:rPr>
            </w:pPr>
            <w:r>
              <w:rPr>
                <w:rFonts w:ascii="Times New Roman" w:hAnsi="Times New Roman" w:cs="宋体"/>
                <w:kern w:val="0"/>
                <w:sz w:val="22"/>
              </w:rPr>
              <w:t>　</w:t>
            </w:r>
          </w:p>
        </w:tc>
        <w:tc>
          <w:tcPr>
            <w:tcW w:w="4520" w:type="dxa"/>
            <w:tcBorders>
              <w:top w:val="nil"/>
              <w:left w:val="nil"/>
              <w:bottom w:val="single" w:color="auto" w:sz="4" w:space="0"/>
              <w:right w:val="single" w:color="auto" w:sz="4" w:space="0"/>
            </w:tcBorders>
            <w:tcMar>
              <w:top w:w="15" w:type="dxa"/>
              <w:left w:w="15" w:type="dxa"/>
              <w:right w:w="15" w:type="dxa"/>
            </w:tcMar>
            <w:vAlign w:val="center"/>
          </w:tcPr>
          <w:p w14:paraId="6BF64A86">
            <w:pPr>
              <w:widowControl/>
              <w:jc w:val="right"/>
              <w:textAlignment w:val="center"/>
              <w:rPr>
                <w:rFonts w:ascii="Times New Roman" w:hAnsi="Times New Roman" w:cs="Times New Roman"/>
                <w:sz w:val="22"/>
              </w:rPr>
            </w:pPr>
            <w:r>
              <w:rPr>
                <w:rFonts w:ascii="Times New Roman" w:hAnsi="Times New Roman" w:cs="宋体"/>
                <w:kern w:val="0"/>
                <w:sz w:val="22"/>
              </w:rPr>
              <w:t>　</w:t>
            </w:r>
          </w:p>
        </w:tc>
      </w:tr>
      <w:tr w14:paraId="21DCFD7C">
        <w:tblPrEx>
          <w:tblCellMar>
            <w:top w:w="0" w:type="dxa"/>
            <w:left w:w="0" w:type="dxa"/>
            <w:bottom w:w="0" w:type="dxa"/>
            <w:right w:w="0" w:type="dxa"/>
          </w:tblCellMar>
        </w:tblPrEx>
        <w:trPr>
          <w:trHeight w:val="680" w:hRule="atLeast"/>
        </w:trPr>
        <w:tc>
          <w:tcPr>
            <w:tcW w:w="4520"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7B353A3E">
            <w:pPr>
              <w:widowControl/>
              <w:jc w:val="center"/>
              <w:textAlignment w:val="center"/>
              <w:rPr>
                <w:rFonts w:ascii="Times New Roman" w:hAnsi="Times New Roman" w:cs="Times New Roman"/>
                <w:b/>
                <w:bCs/>
                <w:sz w:val="22"/>
              </w:rPr>
            </w:pPr>
            <w:r>
              <w:rPr>
                <w:rFonts w:ascii="宋体" w:hAnsi="宋体" w:cs="宋体"/>
                <w:b/>
                <w:bCs/>
                <w:kern w:val="0"/>
                <w:sz w:val="22"/>
              </w:rPr>
              <w:t>合计</w:t>
            </w:r>
          </w:p>
        </w:tc>
        <w:tc>
          <w:tcPr>
            <w:tcW w:w="4520" w:type="dxa"/>
            <w:tcBorders>
              <w:top w:val="nil"/>
              <w:left w:val="nil"/>
              <w:bottom w:val="single" w:color="auto" w:sz="4" w:space="0"/>
              <w:right w:val="single" w:color="auto" w:sz="4" w:space="0"/>
            </w:tcBorders>
            <w:tcMar>
              <w:top w:w="15" w:type="dxa"/>
              <w:left w:w="15" w:type="dxa"/>
              <w:right w:w="15" w:type="dxa"/>
            </w:tcMar>
            <w:vAlign w:val="center"/>
          </w:tcPr>
          <w:p w14:paraId="2BE93444">
            <w:pPr>
              <w:widowControl/>
              <w:jc w:val="right"/>
              <w:textAlignment w:val="center"/>
              <w:rPr>
                <w:rFonts w:ascii="Times New Roman" w:hAnsi="Times New Roman" w:cs="Times New Roman"/>
                <w:sz w:val="22"/>
              </w:rPr>
            </w:pPr>
            <w:r>
              <w:rPr>
                <w:rFonts w:ascii="Times New Roman" w:hAnsi="Times New Roman" w:cs="宋体"/>
                <w:kern w:val="0"/>
                <w:sz w:val="22"/>
              </w:rPr>
              <w:t>9　</w:t>
            </w:r>
          </w:p>
        </w:tc>
      </w:tr>
    </w:tbl>
    <w:p w14:paraId="5AAEB4CB"/>
    <w:tbl>
      <w:tblPr>
        <w:tblStyle w:val="26"/>
        <w:tblW w:w="0" w:type="auto"/>
        <w:tblInd w:w="93" w:type="dxa"/>
        <w:tblLayout w:type="fixed"/>
        <w:tblCellMar>
          <w:top w:w="0" w:type="dxa"/>
          <w:left w:w="108" w:type="dxa"/>
          <w:bottom w:w="0" w:type="dxa"/>
          <w:right w:w="108" w:type="dxa"/>
        </w:tblCellMar>
      </w:tblPr>
      <w:tblGrid>
        <w:gridCol w:w="1880"/>
        <w:gridCol w:w="180"/>
        <w:gridCol w:w="5380"/>
        <w:gridCol w:w="40"/>
        <w:gridCol w:w="1607"/>
        <w:gridCol w:w="373"/>
      </w:tblGrid>
      <w:tr w14:paraId="0216FC75">
        <w:tblPrEx>
          <w:tblCellMar>
            <w:top w:w="0" w:type="dxa"/>
            <w:left w:w="108" w:type="dxa"/>
            <w:bottom w:w="0" w:type="dxa"/>
            <w:right w:w="108" w:type="dxa"/>
          </w:tblCellMar>
        </w:tblPrEx>
        <w:trPr>
          <w:gridAfter w:val="1"/>
          <w:wAfter w:w="373" w:type="dxa"/>
          <w:trHeight w:val="285" w:hRule="atLeast"/>
        </w:trPr>
        <w:tc>
          <w:tcPr>
            <w:tcW w:w="2060" w:type="dxa"/>
            <w:gridSpan w:val="2"/>
            <w:tcBorders>
              <w:top w:val="nil"/>
              <w:left w:val="nil"/>
              <w:bottom w:val="nil"/>
              <w:right w:val="nil"/>
            </w:tcBorders>
            <w:vAlign w:val="center"/>
          </w:tcPr>
          <w:p w14:paraId="4D6DD069">
            <w:pPr>
              <w:widowControl/>
              <w:jc w:val="left"/>
              <w:rPr>
                <w:rFonts w:ascii="黑体" w:hAnsi="黑体" w:eastAsia="黑体" w:cs="Times New Roman"/>
                <w:kern w:val="0"/>
                <w:sz w:val="22"/>
              </w:rPr>
            </w:pPr>
          </w:p>
          <w:p w14:paraId="323A2410">
            <w:pPr>
              <w:widowControl/>
              <w:jc w:val="left"/>
              <w:rPr>
                <w:rFonts w:ascii="黑体" w:hAnsi="黑体" w:eastAsia="黑体" w:cs="Times New Roman"/>
                <w:kern w:val="0"/>
                <w:sz w:val="22"/>
              </w:rPr>
            </w:pPr>
          </w:p>
          <w:p w14:paraId="3D1A0CFC">
            <w:pPr>
              <w:widowControl/>
              <w:jc w:val="left"/>
              <w:rPr>
                <w:rFonts w:ascii="黑体" w:hAnsi="黑体" w:eastAsia="黑体" w:cs="Times New Roman"/>
                <w:kern w:val="0"/>
                <w:sz w:val="22"/>
              </w:rPr>
            </w:pPr>
          </w:p>
          <w:p w14:paraId="33C86E76">
            <w:pPr>
              <w:widowControl/>
              <w:jc w:val="left"/>
              <w:rPr>
                <w:rFonts w:ascii="黑体" w:hAnsi="黑体" w:eastAsia="黑体" w:cs="Times New Roman"/>
                <w:kern w:val="0"/>
                <w:sz w:val="22"/>
              </w:rPr>
            </w:pPr>
          </w:p>
          <w:p w14:paraId="3CBCDB12">
            <w:pPr>
              <w:widowControl/>
              <w:jc w:val="left"/>
              <w:rPr>
                <w:rFonts w:ascii="黑体" w:hAnsi="黑体" w:eastAsia="黑体" w:cs="Times New Roman"/>
                <w:kern w:val="0"/>
                <w:sz w:val="22"/>
              </w:rPr>
            </w:pPr>
          </w:p>
          <w:p w14:paraId="05EF32C8">
            <w:pPr>
              <w:widowControl/>
              <w:jc w:val="left"/>
              <w:rPr>
                <w:rFonts w:ascii="黑体" w:hAnsi="黑体" w:eastAsia="黑体" w:cs="Times New Roman"/>
                <w:kern w:val="0"/>
                <w:sz w:val="22"/>
              </w:rPr>
            </w:pPr>
          </w:p>
          <w:p w14:paraId="2A865CEB">
            <w:pPr>
              <w:widowControl/>
              <w:jc w:val="left"/>
              <w:rPr>
                <w:rFonts w:ascii="黑体" w:hAnsi="黑体" w:eastAsia="黑体" w:cs="Times New Roman"/>
                <w:kern w:val="0"/>
                <w:sz w:val="22"/>
              </w:rPr>
            </w:pPr>
          </w:p>
          <w:p w14:paraId="2B388C10">
            <w:pPr>
              <w:widowControl/>
              <w:jc w:val="left"/>
              <w:rPr>
                <w:rFonts w:ascii="黑体" w:hAnsi="黑体" w:eastAsia="黑体" w:cs="Times New Roman"/>
                <w:kern w:val="0"/>
                <w:sz w:val="22"/>
              </w:rPr>
            </w:pPr>
          </w:p>
          <w:p w14:paraId="4776BA35">
            <w:pPr>
              <w:widowControl/>
              <w:jc w:val="left"/>
              <w:rPr>
                <w:rFonts w:ascii="黑体" w:hAnsi="黑体" w:eastAsia="黑体" w:cs="Times New Roman"/>
                <w:kern w:val="0"/>
                <w:sz w:val="22"/>
              </w:rPr>
            </w:pPr>
          </w:p>
          <w:p w14:paraId="71DEBCD8">
            <w:pPr>
              <w:widowControl/>
              <w:jc w:val="left"/>
              <w:rPr>
                <w:rFonts w:ascii="黑体" w:hAnsi="黑体" w:eastAsia="黑体" w:cs="Times New Roman"/>
                <w:kern w:val="0"/>
                <w:sz w:val="22"/>
              </w:rPr>
            </w:pPr>
          </w:p>
          <w:p w14:paraId="4409ADD6">
            <w:pPr>
              <w:widowControl/>
              <w:jc w:val="left"/>
              <w:rPr>
                <w:rFonts w:ascii="黑体" w:hAnsi="黑体" w:eastAsia="黑体" w:cs="Times New Roman"/>
                <w:kern w:val="0"/>
                <w:sz w:val="22"/>
              </w:rPr>
            </w:pPr>
          </w:p>
          <w:p w14:paraId="0C24640D">
            <w:pPr>
              <w:widowControl/>
              <w:jc w:val="left"/>
              <w:rPr>
                <w:rFonts w:ascii="黑体" w:hAnsi="黑体" w:eastAsia="黑体" w:cs="Times New Roman"/>
                <w:kern w:val="0"/>
                <w:sz w:val="22"/>
              </w:rPr>
            </w:pPr>
          </w:p>
          <w:p w14:paraId="158522EB">
            <w:pPr>
              <w:widowControl/>
              <w:jc w:val="left"/>
              <w:rPr>
                <w:rFonts w:ascii="黑体" w:hAnsi="黑体" w:eastAsia="黑体" w:cs="Times New Roman"/>
                <w:kern w:val="0"/>
                <w:sz w:val="22"/>
              </w:rPr>
            </w:pPr>
          </w:p>
          <w:p w14:paraId="6FFABD20">
            <w:pPr>
              <w:widowControl/>
              <w:jc w:val="left"/>
              <w:rPr>
                <w:rFonts w:ascii="黑体" w:hAnsi="黑体" w:eastAsia="黑体" w:cs="Times New Roman"/>
                <w:kern w:val="0"/>
                <w:sz w:val="22"/>
              </w:rPr>
            </w:pPr>
          </w:p>
          <w:p w14:paraId="4B1D0F0A">
            <w:pPr>
              <w:widowControl/>
              <w:jc w:val="left"/>
              <w:rPr>
                <w:rFonts w:ascii="黑体" w:hAnsi="黑体" w:eastAsia="黑体" w:cs="Times New Roman"/>
                <w:kern w:val="0"/>
                <w:sz w:val="22"/>
              </w:rPr>
            </w:pPr>
          </w:p>
          <w:p w14:paraId="3BFA846B">
            <w:pPr>
              <w:widowControl/>
              <w:jc w:val="left"/>
              <w:rPr>
                <w:rFonts w:ascii="黑体" w:hAnsi="黑体" w:eastAsia="黑体" w:cs="Times New Roman"/>
                <w:kern w:val="0"/>
                <w:sz w:val="22"/>
              </w:rPr>
            </w:pPr>
          </w:p>
          <w:p w14:paraId="554177B3">
            <w:pPr>
              <w:widowControl/>
              <w:jc w:val="left"/>
              <w:rPr>
                <w:rFonts w:ascii="黑体" w:hAnsi="黑体" w:eastAsia="黑体" w:cs="Times New Roman"/>
                <w:kern w:val="0"/>
                <w:sz w:val="22"/>
              </w:rPr>
            </w:pPr>
          </w:p>
          <w:p w14:paraId="503AEAA7">
            <w:pPr>
              <w:pStyle w:val="2"/>
            </w:pPr>
          </w:p>
          <w:p w14:paraId="4B6C2556">
            <w:pPr>
              <w:pStyle w:val="2"/>
            </w:pPr>
          </w:p>
          <w:p w14:paraId="459DCD4C">
            <w:pPr>
              <w:pStyle w:val="2"/>
            </w:pPr>
          </w:p>
          <w:p w14:paraId="43D10C01">
            <w:pPr>
              <w:pStyle w:val="2"/>
            </w:pPr>
          </w:p>
          <w:p w14:paraId="4944860E">
            <w:pPr>
              <w:pStyle w:val="2"/>
            </w:pPr>
          </w:p>
          <w:p w14:paraId="33F36A01">
            <w:pPr>
              <w:pStyle w:val="2"/>
            </w:pPr>
          </w:p>
          <w:p w14:paraId="2554026B">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1-19</w:t>
            </w:r>
          </w:p>
        </w:tc>
        <w:tc>
          <w:tcPr>
            <w:tcW w:w="5380" w:type="dxa"/>
            <w:tcBorders>
              <w:top w:val="nil"/>
              <w:left w:val="nil"/>
              <w:bottom w:val="nil"/>
              <w:right w:val="nil"/>
            </w:tcBorders>
            <w:vAlign w:val="center"/>
          </w:tcPr>
          <w:p w14:paraId="6371482A">
            <w:pPr>
              <w:widowControl/>
              <w:jc w:val="left"/>
              <w:rPr>
                <w:rFonts w:ascii="Times New Roman" w:hAnsi="Times New Roman" w:cs="Times New Roman"/>
                <w:kern w:val="0"/>
                <w:sz w:val="24"/>
                <w:szCs w:val="24"/>
              </w:rPr>
            </w:pPr>
          </w:p>
        </w:tc>
        <w:tc>
          <w:tcPr>
            <w:tcW w:w="1647" w:type="dxa"/>
            <w:gridSpan w:val="2"/>
            <w:tcBorders>
              <w:top w:val="nil"/>
              <w:left w:val="nil"/>
              <w:bottom w:val="nil"/>
              <w:right w:val="nil"/>
            </w:tcBorders>
            <w:vAlign w:val="center"/>
          </w:tcPr>
          <w:p w14:paraId="1127ACCE">
            <w:pPr>
              <w:widowControl/>
              <w:jc w:val="left"/>
              <w:rPr>
                <w:rFonts w:ascii="Times New Roman" w:hAnsi="Times New Roman" w:cs="Times New Roman"/>
                <w:kern w:val="0"/>
                <w:sz w:val="24"/>
                <w:szCs w:val="24"/>
              </w:rPr>
            </w:pPr>
          </w:p>
        </w:tc>
      </w:tr>
      <w:tr w14:paraId="731D5ABF">
        <w:tblPrEx>
          <w:tblCellMar>
            <w:top w:w="0" w:type="dxa"/>
            <w:left w:w="108" w:type="dxa"/>
            <w:bottom w:w="0" w:type="dxa"/>
            <w:right w:w="108" w:type="dxa"/>
          </w:tblCellMar>
        </w:tblPrEx>
        <w:trPr>
          <w:gridAfter w:val="1"/>
          <w:wAfter w:w="373" w:type="dxa"/>
          <w:trHeight w:val="375" w:hRule="atLeast"/>
        </w:trPr>
        <w:tc>
          <w:tcPr>
            <w:tcW w:w="9087" w:type="dxa"/>
            <w:gridSpan w:val="5"/>
            <w:tcBorders>
              <w:top w:val="nil"/>
              <w:left w:val="nil"/>
              <w:bottom w:val="nil"/>
              <w:right w:val="nil"/>
            </w:tcBorders>
            <w:vAlign w:val="center"/>
          </w:tcPr>
          <w:p w14:paraId="75974A0C">
            <w:pPr>
              <w:widowControl/>
              <w:jc w:val="center"/>
              <w:rPr>
                <w:rFonts w:ascii="方正小标宋_GBK" w:hAnsi="方正小标宋_GBK" w:eastAsia="方正小标宋_GBK" w:cs="宋体"/>
                <w:kern w:val="0"/>
                <w:sz w:val="36"/>
                <w:szCs w:val="36"/>
              </w:rPr>
            </w:pPr>
            <w:r>
              <w:rPr>
                <w:rFonts w:ascii="方正小标宋_GBK" w:hAnsi="方正小标宋_GBK" w:eastAsia="方正小标宋_GBK" w:cs="宋体"/>
                <w:kern w:val="0"/>
                <w:sz w:val="36"/>
                <w:szCs w:val="36"/>
              </w:rPr>
              <w:t>社会保险基金预算收入表</w:t>
            </w:r>
          </w:p>
        </w:tc>
      </w:tr>
      <w:tr w14:paraId="5B98E309">
        <w:tblPrEx>
          <w:tblCellMar>
            <w:top w:w="0" w:type="dxa"/>
            <w:left w:w="108" w:type="dxa"/>
            <w:bottom w:w="0" w:type="dxa"/>
            <w:right w:w="108" w:type="dxa"/>
          </w:tblCellMar>
        </w:tblPrEx>
        <w:trPr>
          <w:gridAfter w:val="1"/>
          <w:wAfter w:w="373" w:type="dxa"/>
          <w:trHeight w:val="345" w:hRule="atLeast"/>
        </w:trPr>
        <w:tc>
          <w:tcPr>
            <w:tcW w:w="2060" w:type="dxa"/>
            <w:gridSpan w:val="2"/>
            <w:tcBorders>
              <w:top w:val="nil"/>
              <w:left w:val="nil"/>
              <w:bottom w:val="nil"/>
              <w:right w:val="nil"/>
            </w:tcBorders>
            <w:vAlign w:val="center"/>
          </w:tcPr>
          <w:p w14:paraId="2EA41227">
            <w:pPr>
              <w:widowControl/>
              <w:jc w:val="left"/>
              <w:rPr>
                <w:rFonts w:ascii="Times New Roman" w:hAnsi="Times New Roman" w:cs="Times New Roman"/>
                <w:kern w:val="0"/>
                <w:sz w:val="22"/>
              </w:rPr>
            </w:pPr>
          </w:p>
        </w:tc>
        <w:tc>
          <w:tcPr>
            <w:tcW w:w="5380" w:type="dxa"/>
            <w:tcBorders>
              <w:top w:val="nil"/>
              <w:left w:val="nil"/>
              <w:bottom w:val="nil"/>
              <w:right w:val="nil"/>
            </w:tcBorders>
            <w:vAlign w:val="center"/>
          </w:tcPr>
          <w:p w14:paraId="4BC7CB1E">
            <w:pPr>
              <w:widowControl/>
              <w:jc w:val="left"/>
              <w:rPr>
                <w:rFonts w:ascii="Times New Roman" w:hAnsi="Times New Roman" w:cs="Times New Roman"/>
                <w:kern w:val="0"/>
                <w:sz w:val="22"/>
              </w:rPr>
            </w:pPr>
          </w:p>
        </w:tc>
        <w:tc>
          <w:tcPr>
            <w:tcW w:w="1647" w:type="dxa"/>
            <w:gridSpan w:val="2"/>
            <w:tcBorders>
              <w:top w:val="nil"/>
              <w:left w:val="nil"/>
              <w:bottom w:val="nil"/>
              <w:right w:val="nil"/>
            </w:tcBorders>
            <w:vAlign w:val="center"/>
          </w:tcPr>
          <w:p w14:paraId="3B23BEBE">
            <w:pPr>
              <w:widowControl/>
              <w:jc w:val="right"/>
              <w:rPr>
                <w:rFonts w:ascii="Times New Roman" w:hAnsi="Times New Roman" w:cs="Times New Roman"/>
                <w:kern w:val="0"/>
                <w:sz w:val="22"/>
              </w:rPr>
            </w:pPr>
            <w:r>
              <w:rPr>
                <w:rFonts w:ascii="方正仿宋_GBK" w:hAnsi="方正仿宋_GBK" w:eastAsia="方正仿宋_GBK" w:cs="Times New Roman"/>
                <w:kern w:val="0"/>
                <w:sz w:val="22"/>
              </w:rPr>
              <w:t>单位：万元</w:t>
            </w:r>
          </w:p>
        </w:tc>
      </w:tr>
      <w:tr w14:paraId="7D8B25FF">
        <w:tblPrEx>
          <w:tblCellMar>
            <w:top w:w="0" w:type="dxa"/>
            <w:left w:w="108" w:type="dxa"/>
            <w:bottom w:w="0" w:type="dxa"/>
            <w:right w:w="108" w:type="dxa"/>
          </w:tblCellMar>
        </w:tblPrEx>
        <w:trPr>
          <w:gridAfter w:val="1"/>
          <w:wAfter w:w="373" w:type="dxa"/>
          <w:trHeight w:val="549" w:hRule="atLeast"/>
        </w:trPr>
        <w:tc>
          <w:tcPr>
            <w:tcW w:w="2060" w:type="dxa"/>
            <w:gridSpan w:val="2"/>
            <w:tcBorders>
              <w:top w:val="single" w:color="auto" w:sz="4" w:space="0"/>
              <w:left w:val="single" w:color="auto" w:sz="4" w:space="0"/>
              <w:bottom w:val="single" w:color="auto" w:sz="4" w:space="0"/>
              <w:right w:val="single" w:color="auto" w:sz="4" w:space="0"/>
            </w:tcBorders>
            <w:vAlign w:val="center"/>
          </w:tcPr>
          <w:p w14:paraId="4EED38AA">
            <w:pPr>
              <w:widowControl/>
              <w:jc w:val="left"/>
              <w:rPr>
                <w:rFonts w:ascii="Times New Roman" w:hAnsi="Times New Roman" w:cs="Times New Roman"/>
                <w:b/>
                <w:bCs/>
                <w:kern w:val="0"/>
                <w:sz w:val="22"/>
              </w:rPr>
            </w:pPr>
            <w:r>
              <w:rPr>
                <w:rFonts w:ascii="方正书宋_GBK" w:hAnsi="方正书宋_GBK" w:cs="Times New Roman"/>
                <w:b/>
                <w:bCs/>
                <w:kern w:val="0"/>
                <w:sz w:val="22"/>
              </w:rPr>
              <w:t>科目编码</w:t>
            </w:r>
          </w:p>
        </w:tc>
        <w:tc>
          <w:tcPr>
            <w:tcW w:w="5380" w:type="dxa"/>
            <w:tcBorders>
              <w:top w:val="single" w:color="auto" w:sz="4" w:space="0"/>
              <w:left w:val="nil"/>
              <w:bottom w:val="single" w:color="auto" w:sz="4" w:space="0"/>
              <w:right w:val="single" w:color="auto" w:sz="4" w:space="0"/>
            </w:tcBorders>
            <w:vAlign w:val="center"/>
          </w:tcPr>
          <w:p w14:paraId="2613CD29">
            <w:pPr>
              <w:widowControl/>
              <w:jc w:val="center"/>
              <w:rPr>
                <w:rFonts w:ascii="Times New Roman" w:hAnsi="Times New Roman" w:cs="Times New Roman"/>
                <w:b/>
                <w:bCs/>
                <w:kern w:val="0"/>
                <w:sz w:val="22"/>
              </w:rPr>
            </w:pPr>
            <w:r>
              <w:rPr>
                <w:rFonts w:ascii="方正书宋_GBK" w:hAnsi="方正书宋_GBK" w:cs="Times New Roman"/>
                <w:b/>
                <w:bCs/>
                <w:kern w:val="0"/>
                <w:sz w:val="22"/>
              </w:rPr>
              <w:t>科目名称</w:t>
            </w:r>
          </w:p>
        </w:tc>
        <w:tc>
          <w:tcPr>
            <w:tcW w:w="1647" w:type="dxa"/>
            <w:gridSpan w:val="2"/>
            <w:tcBorders>
              <w:top w:val="single" w:color="auto" w:sz="4" w:space="0"/>
              <w:left w:val="nil"/>
              <w:bottom w:val="single" w:color="auto" w:sz="4" w:space="0"/>
              <w:right w:val="single" w:color="auto" w:sz="4" w:space="0"/>
            </w:tcBorders>
            <w:vAlign w:val="center"/>
          </w:tcPr>
          <w:p w14:paraId="773899A0">
            <w:pPr>
              <w:widowControl/>
              <w:jc w:val="right"/>
              <w:rPr>
                <w:rFonts w:ascii="Times New Roman" w:hAnsi="Times New Roman" w:cs="Times New Roman"/>
                <w:b/>
                <w:bCs/>
                <w:kern w:val="0"/>
                <w:sz w:val="22"/>
              </w:rPr>
            </w:pPr>
            <w:r>
              <w:rPr>
                <w:rFonts w:ascii="方正书宋_GBK" w:hAnsi="方正书宋_GBK" w:cs="Times New Roman"/>
                <w:b/>
                <w:bCs/>
                <w:kern w:val="0"/>
                <w:sz w:val="22"/>
              </w:rPr>
              <w:t>预算数</w:t>
            </w:r>
          </w:p>
        </w:tc>
      </w:tr>
      <w:tr w14:paraId="70E169B2">
        <w:tblPrEx>
          <w:tblCellMar>
            <w:top w:w="0" w:type="dxa"/>
            <w:left w:w="108" w:type="dxa"/>
            <w:bottom w:w="0" w:type="dxa"/>
            <w:right w:w="108" w:type="dxa"/>
          </w:tblCellMar>
        </w:tblPrEx>
        <w:trPr>
          <w:gridAfter w:val="1"/>
          <w:wAfter w:w="373" w:type="dxa"/>
          <w:trHeight w:val="346" w:hRule="atLeast"/>
        </w:trPr>
        <w:tc>
          <w:tcPr>
            <w:tcW w:w="2060" w:type="dxa"/>
            <w:gridSpan w:val="2"/>
            <w:tcBorders>
              <w:top w:val="nil"/>
              <w:left w:val="single" w:color="auto" w:sz="4" w:space="0"/>
              <w:bottom w:val="single" w:color="auto" w:sz="4" w:space="0"/>
              <w:right w:val="single" w:color="auto" w:sz="4" w:space="0"/>
            </w:tcBorders>
            <w:vAlign w:val="center"/>
          </w:tcPr>
          <w:p w14:paraId="5E05EC38">
            <w:pPr>
              <w:widowControl/>
              <w:jc w:val="left"/>
              <w:rPr>
                <w:rFonts w:ascii="Times New Roman" w:hAnsi="Times New Roman" w:cs="Times New Roman"/>
                <w:b/>
                <w:bCs/>
                <w:kern w:val="0"/>
                <w:sz w:val="22"/>
              </w:rPr>
            </w:pPr>
            <w:r>
              <w:rPr>
                <w:rFonts w:ascii="Times New Roman" w:hAnsi="Times New Roman" w:cs="Times New Roman"/>
                <w:b/>
                <w:bCs/>
                <w:kern w:val="0"/>
                <w:sz w:val="22"/>
              </w:rPr>
              <w:t>102</w:t>
            </w:r>
          </w:p>
        </w:tc>
        <w:tc>
          <w:tcPr>
            <w:tcW w:w="5380" w:type="dxa"/>
            <w:tcBorders>
              <w:top w:val="nil"/>
              <w:left w:val="nil"/>
              <w:bottom w:val="single" w:color="auto" w:sz="4" w:space="0"/>
              <w:right w:val="single" w:color="auto" w:sz="4" w:space="0"/>
            </w:tcBorders>
            <w:vAlign w:val="center"/>
          </w:tcPr>
          <w:p w14:paraId="6A334658">
            <w:pPr>
              <w:widowControl/>
              <w:jc w:val="left"/>
              <w:rPr>
                <w:rFonts w:ascii="Times New Roman" w:hAnsi="Times New Roman" w:cs="Times New Roman"/>
                <w:b/>
                <w:bCs/>
                <w:kern w:val="0"/>
                <w:sz w:val="22"/>
              </w:rPr>
            </w:pPr>
            <w:r>
              <w:rPr>
                <w:rFonts w:ascii="方正仿宋_GBK" w:hAnsi="方正仿宋_GBK" w:eastAsia="方正仿宋_GBK" w:cs="Times New Roman"/>
                <w:b/>
                <w:bCs/>
                <w:kern w:val="0"/>
                <w:sz w:val="22"/>
              </w:rPr>
              <w:t>社保保险基金收入</w:t>
            </w:r>
          </w:p>
        </w:tc>
        <w:tc>
          <w:tcPr>
            <w:tcW w:w="1647" w:type="dxa"/>
            <w:gridSpan w:val="2"/>
            <w:tcBorders>
              <w:top w:val="nil"/>
              <w:left w:val="nil"/>
              <w:bottom w:val="single" w:color="auto" w:sz="4" w:space="0"/>
              <w:right w:val="single" w:color="auto" w:sz="4" w:space="0"/>
            </w:tcBorders>
            <w:vAlign w:val="center"/>
          </w:tcPr>
          <w:p w14:paraId="10E2B807">
            <w:pPr>
              <w:widowControl/>
              <w:jc w:val="right"/>
              <w:rPr>
                <w:rFonts w:ascii="Times New Roman" w:hAnsi="Times New Roman" w:cs="Times New Roman"/>
                <w:b/>
                <w:bCs/>
                <w:kern w:val="0"/>
                <w:sz w:val="22"/>
              </w:rPr>
            </w:pPr>
            <w:r>
              <w:rPr>
                <w:rFonts w:ascii="Times New Roman" w:hAnsi="Times New Roman" w:cs="Times New Roman"/>
                <w:b/>
                <w:bCs/>
                <w:kern w:val="0"/>
                <w:sz w:val="22"/>
              </w:rPr>
              <w:t>60799</w:t>
            </w:r>
          </w:p>
        </w:tc>
      </w:tr>
      <w:tr w14:paraId="29F97F3C">
        <w:tblPrEx>
          <w:tblCellMar>
            <w:top w:w="0" w:type="dxa"/>
            <w:left w:w="108" w:type="dxa"/>
            <w:bottom w:w="0" w:type="dxa"/>
            <w:right w:w="108" w:type="dxa"/>
          </w:tblCellMar>
        </w:tblPrEx>
        <w:trPr>
          <w:gridAfter w:val="1"/>
          <w:wAfter w:w="373" w:type="dxa"/>
          <w:trHeight w:val="279" w:hRule="atLeast"/>
        </w:trPr>
        <w:tc>
          <w:tcPr>
            <w:tcW w:w="2060" w:type="dxa"/>
            <w:gridSpan w:val="2"/>
            <w:tcBorders>
              <w:top w:val="nil"/>
              <w:left w:val="single" w:color="auto" w:sz="4" w:space="0"/>
              <w:bottom w:val="single" w:color="auto" w:sz="4" w:space="0"/>
              <w:right w:val="single" w:color="auto" w:sz="4" w:space="0"/>
            </w:tcBorders>
            <w:vAlign w:val="center"/>
          </w:tcPr>
          <w:p w14:paraId="4F673044">
            <w:pPr>
              <w:widowControl/>
              <w:jc w:val="left"/>
              <w:rPr>
                <w:rFonts w:ascii="Times New Roman" w:hAnsi="Times New Roman" w:cs="Times New Roman"/>
                <w:b/>
                <w:bCs/>
                <w:kern w:val="0"/>
                <w:sz w:val="22"/>
              </w:rPr>
            </w:pPr>
            <w:r>
              <w:rPr>
                <w:rFonts w:ascii="Times New Roman" w:hAnsi="Times New Roman" w:cs="Times New Roman"/>
                <w:b/>
                <w:bCs/>
                <w:kern w:val="0"/>
                <w:sz w:val="22"/>
              </w:rPr>
              <w:t>10201</w:t>
            </w:r>
          </w:p>
        </w:tc>
        <w:tc>
          <w:tcPr>
            <w:tcW w:w="5380" w:type="dxa"/>
            <w:tcBorders>
              <w:top w:val="nil"/>
              <w:left w:val="nil"/>
              <w:bottom w:val="single" w:color="auto" w:sz="4" w:space="0"/>
              <w:right w:val="single" w:color="auto" w:sz="4" w:space="0"/>
            </w:tcBorders>
            <w:vAlign w:val="center"/>
          </w:tcPr>
          <w:p w14:paraId="02F4088A">
            <w:pPr>
              <w:widowControl/>
              <w:ind w:firstLine="221" w:firstLineChars="100"/>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企业职工基本养老保险基金收入</w:t>
            </w:r>
          </w:p>
        </w:tc>
        <w:tc>
          <w:tcPr>
            <w:tcW w:w="1647" w:type="dxa"/>
            <w:gridSpan w:val="2"/>
            <w:tcBorders>
              <w:top w:val="nil"/>
              <w:left w:val="nil"/>
              <w:bottom w:val="single" w:color="auto" w:sz="4" w:space="0"/>
              <w:right w:val="single" w:color="auto" w:sz="4" w:space="0"/>
            </w:tcBorders>
            <w:vAlign w:val="center"/>
          </w:tcPr>
          <w:p w14:paraId="30A29E49">
            <w:pPr>
              <w:widowControl/>
              <w:jc w:val="right"/>
              <w:rPr>
                <w:rFonts w:ascii="Times New Roman" w:hAnsi="Times New Roman" w:cs="Times New Roman"/>
                <w:b/>
                <w:bCs/>
                <w:kern w:val="0"/>
                <w:sz w:val="22"/>
              </w:rPr>
            </w:pPr>
            <w:r>
              <w:rPr>
                <w:rFonts w:ascii="Times New Roman" w:hAnsi="Times New Roman" w:cs="Times New Roman"/>
                <w:b/>
                <w:bCs/>
                <w:kern w:val="0"/>
                <w:sz w:val="22"/>
              </w:rPr>
              <w:t>　</w:t>
            </w:r>
          </w:p>
        </w:tc>
      </w:tr>
      <w:tr w14:paraId="617CACE0">
        <w:tblPrEx>
          <w:tblCellMar>
            <w:top w:w="0" w:type="dxa"/>
            <w:left w:w="108" w:type="dxa"/>
            <w:bottom w:w="0" w:type="dxa"/>
            <w:right w:w="108" w:type="dxa"/>
          </w:tblCellMar>
        </w:tblPrEx>
        <w:trPr>
          <w:gridAfter w:val="1"/>
          <w:wAfter w:w="373" w:type="dxa"/>
          <w:trHeight w:val="241"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47A2F0C9">
            <w:pPr>
              <w:widowControl/>
              <w:jc w:val="left"/>
              <w:rPr>
                <w:rFonts w:ascii="Times New Roman" w:hAnsi="Times New Roman" w:cs="Times New Roman"/>
                <w:kern w:val="0"/>
                <w:sz w:val="22"/>
              </w:rPr>
            </w:pPr>
            <w:r>
              <w:rPr>
                <w:rFonts w:ascii="Times New Roman" w:hAnsi="Times New Roman" w:cs="Times New Roman"/>
                <w:kern w:val="0"/>
                <w:sz w:val="22"/>
              </w:rPr>
              <w:t>1020101</w:t>
            </w:r>
          </w:p>
        </w:tc>
        <w:tc>
          <w:tcPr>
            <w:tcW w:w="5380" w:type="dxa"/>
            <w:tcBorders>
              <w:top w:val="nil"/>
              <w:left w:val="nil"/>
              <w:bottom w:val="single" w:color="auto" w:sz="4" w:space="0"/>
              <w:right w:val="single" w:color="auto" w:sz="4" w:space="0"/>
            </w:tcBorders>
            <w:shd w:val="clear" w:color="auto" w:fill="auto"/>
            <w:vAlign w:val="center"/>
          </w:tcPr>
          <w:p w14:paraId="50242A19">
            <w:pPr>
              <w:widowControl/>
              <w:ind w:firstLine="440" w:firstLineChars="200"/>
              <w:jc w:val="left"/>
              <w:rPr>
                <w:rFonts w:ascii="Times New Roman" w:hAnsi="Times New Roman" w:cs="Times New Roman"/>
                <w:kern w:val="0"/>
                <w:sz w:val="22"/>
              </w:rPr>
            </w:pPr>
            <w:r>
              <w:rPr>
                <w:rFonts w:ascii="方正仿宋_GBK" w:hAnsi="方正仿宋_GBK" w:eastAsia="方正仿宋_GBK" w:cs="宋体"/>
                <w:kern w:val="0"/>
                <w:sz w:val="22"/>
              </w:rPr>
              <w:t>基本养老保险费收入</w:t>
            </w:r>
          </w:p>
        </w:tc>
        <w:tc>
          <w:tcPr>
            <w:tcW w:w="1647" w:type="dxa"/>
            <w:gridSpan w:val="2"/>
            <w:tcBorders>
              <w:top w:val="nil"/>
              <w:left w:val="nil"/>
              <w:bottom w:val="single" w:color="auto" w:sz="4" w:space="0"/>
              <w:right w:val="single" w:color="auto" w:sz="4" w:space="0"/>
            </w:tcBorders>
            <w:shd w:val="clear" w:color="000000" w:fill="FFFFFF"/>
            <w:vAlign w:val="center"/>
          </w:tcPr>
          <w:p w14:paraId="5948D661">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1868E4EA">
        <w:tblPrEx>
          <w:tblCellMar>
            <w:top w:w="0" w:type="dxa"/>
            <w:left w:w="108" w:type="dxa"/>
            <w:bottom w:w="0" w:type="dxa"/>
            <w:right w:w="108" w:type="dxa"/>
          </w:tblCellMar>
        </w:tblPrEx>
        <w:trPr>
          <w:gridAfter w:val="1"/>
          <w:wAfter w:w="373" w:type="dxa"/>
          <w:trHeight w:val="370"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3F7EF093">
            <w:pPr>
              <w:widowControl/>
              <w:jc w:val="left"/>
              <w:rPr>
                <w:rFonts w:ascii="Times New Roman" w:hAnsi="Times New Roman" w:cs="Times New Roman"/>
                <w:kern w:val="0"/>
                <w:sz w:val="22"/>
              </w:rPr>
            </w:pPr>
            <w:r>
              <w:rPr>
                <w:rFonts w:ascii="Times New Roman" w:hAnsi="Times New Roman" w:cs="Times New Roman"/>
                <w:kern w:val="0"/>
                <w:sz w:val="22"/>
              </w:rPr>
              <w:t>1020102</w:t>
            </w:r>
          </w:p>
        </w:tc>
        <w:tc>
          <w:tcPr>
            <w:tcW w:w="5380" w:type="dxa"/>
            <w:tcBorders>
              <w:top w:val="nil"/>
              <w:left w:val="nil"/>
              <w:bottom w:val="single" w:color="auto" w:sz="4" w:space="0"/>
              <w:right w:val="single" w:color="auto" w:sz="4" w:space="0"/>
            </w:tcBorders>
            <w:shd w:val="clear" w:color="auto" w:fill="auto"/>
            <w:vAlign w:val="center"/>
          </w:tcPr>
          <w:p w14:paraId="6C171132">
            <w:pPr>
              <w:widowControl/>
              <w:jc w:val="left"/>
              <w:rPr>
                <w:rFonts w:ascii="Times New Roman" w:hAnsi="Times New Roman" w:cs="Times New Roman"/>
                <w:kern w:val="0"/>
                <w:sz w:val="22"/>
              </w:rPr>
            </w:pPr>
            <w:r>
              <w:rPr>
                <w:rFonts w:ascii="Times New Roman" w:hAnsi="Times New Roman" w:cs="Times New Roman"/>
                <w:kern w:val="0"/>
                <w:sz w:val="22"/>
              </w:rPr>
              <w:t xml:space="preserve">    基本养老保险财政补贴收入</w:t>
            </w:r>
          </w:p>
        </w:tc>
        <w:tc>
          <w:tcPr>
            <w:tcW w:w="1647" w:type="dxa"/>
            <w:gridSpan w:val="2"/>
            <w:tcBorders>
              <w:top w:val="nil"/>
              <w:left w:val="nil"/>
              <w:bottom w:val="single" w:color="auto" w:sz="4" w:space="0"/>
              <w:right w:val="single" w:color="auto" w:sz="4" w:space="0"/>
            </w:tcBorders>
            <w:shd w:val="clear" w:color="000000" w:fill="FFFFFF"/>
            <w:vAlign w:val="center"/>
          </w:tcPr>
          <w:p w14:paraId="533B2B7E">
            <w:pPr>
              <w:widowControl/>
              <w:jc w:val="right"/>
              <w:rPr>
                <w:rFonts w:ascii="Times New Roman" w:hAnsi="Times New Roman" w:cs="Times New Roman"/>
                <w:kern w:val="0"/>
                <w:sz w:val="22"/>
              </w:rPr>
            </w:pPr>
            <w:r>
              <w:rPr>
                <w:rFonts w:ascii="Times New Roman" w:hAnsi="Times New Roman" w:cs="Times New Roman"/>
                <w:kern w:val="0"/>
                <w:sz w:val="22"/>
              </w:rPr>
              <w:t>　</w:t>
            </w:r>
          </w:p>
        </w:tc>
      </w:tr>
      <w:tr w14:paraId="5A453C8F">
        <w:tblPrEx>
          <w:tblCellMar>
            <w:top w:w="0" w:type="dxa"/>
            <w:left w:w="108" w:type="dxa"/>
            <w:bottom w:w="0" w:type="dxa"/>
            <w:right w:w="108" w:type="dxa"/>
          </w:tblCellMar>
        </w:tblPrEx>
        <w:trPr>
          <w:gridAfter w:val="1"/>
          <w:wAfter w:w="373" w:type="dxa"/>
          <w:trHeight w:val="90"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02A965E6">
            <w:pPr>
              <w:widowControl/>
              <w:jc w:val="left"/>
              <w:rPr>
                <w:rFonts w:ascii="Times New Roman" w:hAnsi="Times New Roman" w:cs="Times New Roman"/>
                <w:kern w:val="0"/>
                <w:sz w:val="22"/>
              </w:rPr>
            </w:pPr>
            <w:r>
              <w:rPr>
                <w:rFonts w:ascii="Times New Roman" w:hAnsi="Times New Roman" w:cs="Times New Roman"/>
                <w:kern w:val="0"/>
                <w:sz w:val="22"/>
              </w:rPr>
              <w:t>1020103</w:t>
            </w:r>
          </w:p>
        </w:tc>
        <w:tc>
          <w:tcPr>
            <w:tcW w:w="5380" w:type="dxa"/>
            <w:tcBorders>
              <w:top w:val="nil"/>
              <w:left w:val="nil"/>
              <w:bottom w:val="single" w:color="auto" w:sz="4" w:space="0"/>
              <w:right w:val="single" w:color="auto" w:sz="4" w:space="0"/>
            </w:tcBorders>
            <w:shd w:val="clear" w:color="auto" w:fill="auto"/>
            <w:vAlign w:val="center"/>
          </w:tcPr>
          <w:p w14:paraId="6638C9F7">
            <w:pPr>
              <w:widowControl/>
              <w:ind w:firstLine="440" w:firstLineChars="200"/>
              <w:jc w:val="left"/>
              <w:rPr>
                <w:rFonts w:ascii="Times New Roman" w:hAnsi="Times New Roman" w:cs="Times New Roman"/>
                <w:kern w:val="0"/>
                <w:sz w:val="22"/>
              </w:rPr>
            </w:pPr>
            <w:r>
              <w:rPr>
                <w:rFonts w:ascii="Times New Roman" w:hAnsi="Times New Roman" w:cs="Times New Roman"/>
                <w:kern w:val="0"/>
                <w:sz w:val="22"/>
              </w:rPr>
              <w:t>基本养老保险利息收入</w:t>
            </w:r>
          </w:p>
        </w:tc>
        <w:tc>
          <w:tcPr>
            <w:tcW w:w="1647" w:type="dxa"/>
            <w:gridSpan w:val="2"/>
            <w:tcBorders>
              <w:top w:val="nil"/>
              <w:left w:val="nil"/>
              <w:bottom w:val="single" w:color="auto" w:sz="4" w:space="0"/>
              <w:right w:val="single" w:color="auto" w:sz="4" w:space="0"/>
            </w:tcBorders>
            <w:shd w:val="clear" w:color="000000" w:fill="FFFFFF"/>
            <w:vAlign w:val="center"/>
          </w:tcPr>
          <w:p w14:paraId="1B4A498F">
            <w:pPr>
              <w:widowControl/>
              <w:jc w:val="right"/>
              <w:rPr>
                <w:rFonts w:ascii="Times New Roman" w:hAnsi="Times New Roman" w:cs="Times New Roman"/>
                <w:kern w:val="0"/>
                <w:sz w:val="22"/>
              </w:rPr>
            </w:pPr>
            <w:r>
              <w:rPr>
                <w:rFonts w:ascii="Times New Roman" w:hAnsi="Times New Roman" w:cs="Times New Roman"/>
                <w:kern w:val="0"/>
                <w:sz w:val="22"/>
              </w:rPr>
              <w:t>　</w:t>
            </w:r>
          </w:p>
        </w:tc>
      </w:tr>
      <w:tr w14:paraId="029AD55C">
        <w:tblPrEx>
          <w:tblCellMar>
            <w:top w:w="0" w:type="dxa"/>
            <w:left w:w="108" w:type="dxa"/>
            <w:bottom w:w="0" w:type="dxa"/>
            <w:right w:w="108" w:type="dxa"/>
          </w:tblCellMar>
        </w:tblPrEx>
        <w:trPr>
          <w:gridAfter w:val="1"/>
          <w:wAfter w:w="373" w:type="dxa"/>
          <w:trHeight w:val="90"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5F64C93B">
            <w:pPr>
              <w:widowControl/>
              <w:jc w:val="left"/>
              <w:rPr>
                <w:rFonts w:ascii="Times New Roman" w:hAnsi="Times New Roman" w:cs="Times New Roman"/>
                <w:kern w:val="0"/>
                <w:sz w:val="22"/>
              </w:rPr>
            </w:pPr>
            <w:r>
              <w:rPr>
                <w:rFonts w:ascii="Times New Roman" w:hAnsi="Times New Roman" w:cs="Times New Roman"/>
                <w:kern w:val="0"/>
                <w:sz w:val="22"/>
              </w:rPr>
              <w:t>1020199</w:t>
            </w:r>
          </w:p>
        </w:tc>
        <w:tc>
          <w:tcPr>
            <w:tcW w:w="5380" w:type="dxa"/>
            <w:tcBorders>
              <w:top w:val="nil"/>
              <w:left w:val="nil"/>
              <w:bottom w:val="single" w:color="auto" w:sz="4" w:space="0"/>
              <w:right w:val="single" w:color="auto" w:sz="4" w:space="0"/>
            </w:tcBorders>
            <w:shd w:val="clear" w:color="auto" w:fill="auto"/>
            <w:vAlign w:val="center"/>
          </w:tcPr>
          <w:p w14:paraId="4333F300">
            <w:pPr>
              <w:widowControl/>
              <w:jc w:val="left"/>
              <w:rPr>
                <w:rFonts w:ascii="Times New Roman" w:hAnsi="Times New Roman" w:cs="Times New Roman"/>
                <w:kern w:val="0"/>
                <w:sz w:val="22"/>
              </w:rPr>
            </w:pPr>
            <w:r>
              <w:rPr>
                <w:rFonts w:ascii="Times New Roman" w:hAnsi="Times New Roman" w:cs="Times New Roman"/>
                <w:kern w:val="0"/>
                <w:sz w:val="22"/>
              </w:rPr>
              <w:t xml:space="preserve">    其他基本养老保险收入</w:t>
            </w:r>
          </w:p>
        </w:tc>
        <w:tc>
          <w:tcPr>
            <w:tcW w:w="1647" w:type="dxa"/>
            <w:gridSpan w:val="2"/>
            <w:tcBorders>
              <w:top w:val="nil"/>
              <w:left w:val="nil"/>
              <w:bottom w:val="single" w:color="auto" w:sz="4" w:space="0"/>
              <w:right w:val="single" w:color="auto" w:sz="4" w:space="0"/>
            </w:tcBorders>
            <w:shd w:val="clear" w:color="000000" w:fill="FFFFFF"/>
            <w:vAlign w:val="center"/>
          </w:tcPr>
          <w:p w14:paraId="5C2BE331">
            <w:pPr>
              <w:widowControl/>
              <w:jc w:val="right"/>
              <w:rPr>
                <w:rFonts w:ascii="Times New Roman" w:hAnsi="Times New Roman" w:cs="Times New Roman"/>
                <w:kern w:val="0"/>
                <w:sz w:val="22"/>
              </w:rPr>
            </w:pPr>
            <w:r>
              <w:rPr>
                <w:rFonts w:ascii="Times New Roman" w:hAnsi="Times New Roman" w:cs="Times New Roman"/>
                <w:kern w:val="0"/>
                <w:sz w:val="22"/>
              </w:rPr>
              <w:t>　</w:t>
            </w:r>
          </w:p>
        </w:tc>
      </w:tr>
      <w:tr w14:paraId="6E21A7E5">
        <w:tblPrEx>
          <w:tblCellMar>
            <w:top w:w="0" w:type="dxa"/>
            <w:left w:w="108" w:type="dxa"/>
            <w:bottom w:w="0" w:type="dxa"/>
            <w:right w:w="108" w:type="dxa"/>
          </w:tblCellMar>
        </w:tblPrEx>
        <w:trPr>
          <w:gridAfter w:val="1"/>
          <w:wAfter w:w="373" w:type="dxa"/>
          <w:trHeight w:val="345" w:hRule="atLeast"/>
        </w:trPr>
        <w:tc>
          <w:tcPr>
            <w:tcW w:w="2060" w:type="dxa"/>
            <w:gridSpan w:val="2"/>
            <w:tcBorders>
              <w:top w:val="nil"/>
              <w:left w:val="single" w:color="auto" w:sz="4" w:space="0"/>
              <w:bottom w:val="single" w:color="auto" w:sz="4" w:space="0"/>
              <w:right w:val="single" w:color="auto" w:sz="4" w:space="0"/>
            </w:tcBorders>
            <w:vAlign w:val="center"/>
          </w:tcPr>
          <w:p w14:paraId="63080565">
            <w:pPr>
              <w:widowControl/>
              <w:jc w:val="left"/>
              <w:rPr>
                <w:rFonts w:ascii="Times New Roman" w:hAnsi="Times New Roman" w:cs="Times New Roman"/>
                <w:b/>
                <w:bCs/>
                <w:kern w:val="0"/>
                <w:sz w:val="22"/>
              </w:rPr>
            </w:pPr>
            <w:r>
              <w:rPr>
                <w:rFonts w:ascii="Times New Roman" w:hAnsi="Times New Roman" w:cs="Times New Roman"/>
                <w:b/>
                <w:bCs/>
                <w:kern w:val="0"/>
                <w:sz w:val="22"/>
              </w:rPr>
              <w:t>10202</w:t>
            </w:r>
          </w:p>
        </w:tc>
        <w:tc>
          <w:tcPr>
            <w:tcW w:w="5380" w:type="dxa"/>
            <w:tcBorders>
              <w:top w:val="nil"/>
              <w:left w:val="nil"/>
              <w:bottom w:val="single" w:color="auto" w:sz="4" w:space="0"/>
              <w:right w:val="single" w:color="auto" w:sz="4" w:space="0"/>
            </w:tcBorders>
            <w:vAlign w:val="center"/>
          </w:tcPr>
          <w:p w14:paraId="638BBD2C">
            <w:pPr>
              <w:widowControl/>
              <w:ind w:firstLine="221" w:firstLineChars="100"/>
              <w:jc w:val="left"/>
              <w:rPr>
                <w:rFonts w:ascii="Times New Roman" w:hAnsi="Times New Roman" w:cs="Times New Roman"/>
                <w:b/>
                <w:bCs/>
                <w:kern w:val="0"/>
                <w:sz w:val="22"/>
              </w:rPr>
            </w:pPr>
            <w:r>
              <w:rPr>
                <w:rFonts w:ascii="方正仿宋_GBK" w:hAnsi="方正仿宋_GBK" w:eastAsia="方正仿宋_GBK" w:cs="Times New Roman"/>
                <w:b/>
                <w:bCs/>
                <w:kern w:val="0"/>
                <w:sz w:val="22"/>
              </w:rPr>
              <w:t>失业保险基金收入</w:t>
            </w:r>
          </w:p>
        </w:tc>
        <w:tc>
          <w:tcPr>
            <w:tcW w:w="1647" w:type="dxa"/>
            <w:gridSpan w:val="2"/>
            <w:tcBorders>
              <w:top w:val="nil"/>
              <w:left w:val="nil"/>
              <w:bottom w:val="single" w:color="auto" w:sz="4" w:space="0"/>
              <w:right w:val="single" w:color="auto" w:sz="4" w:space="0"/>
            </w:tcBorders>
            <w:vAlign w:val="center"/>
          </w:tcPr>
          <w:p w14:paraId="3D26A0E3">
            <w:pPr>
              <w:widowControl/>
              <w:jc w:val="right"/>
              <w:rPr>
                <w:rFonts w:ascii="Times New Roman" w:hAnsi="Times New Roman" w:cs="Times New Roman"/>
                <w:b/>
                <w:bCs/>
                <w:kern w:val="0"/>
                <w:sz w:val="22"/>
              </w:rPr>
            </w:pPr>
            <w:r>
              <w:rPr>
                <w:rFonts w:ascii="Times New Roman" w:hAnsi="Times New Roman" w:cs="Times New Roman"/>
                <w:b/>
                <w:bCs/>
                <w:kern w:val="0"/>
                <w:sz w:val="22"/>
              </w:rPr>
              <w:t>　</w:t>
            </w:r>
          </w:p>
        </w:tc>
      </w:tr>
      <w:tr w14:paraId="4021A380">
        <w:tblPrEx>
          <w:tblCellMar>
            <w:top w:w="0" w:type="dxa"/>
            <w:left w:w="108" w:type="dxa"/>
            <w:bottom w:w="0" w:type="dxa"/>
            <w:right w:w="108" w:type="dxa"/>
          </w:tblCellMar>
        </w:tblPrEx>
        <w:trPr>
          <w:gridAfter w:val="1"/>
          <w:wAfter w:w="373" w:type="dxa"/>
          <w:trHeight w:val="279" w:hRule="atLeast"/>
        </w:trPr>
        <w:tc>
          <w:tcPr>
            <w:tcW w:w="2060" w:type="dxa"/>
            <w:gridSpan w:val="2"/>
            <w:tcBorders>
              <w:top w:val="nil"/>
              <w:left w:val="single" w:color="auto" w:sz="4" w:space="0"/>
              <w:bottom w:val="single" w:color="auto" w:sz="4" w:space="0"/>
              <w:right w:val="single" w:color="auto" w:sz="4" w:space="0"/>
            </w:tcBorders>
            <w:vAlign w:val="center"/>
          </w:tcPr>
          <w:p w14:paraId="456037E0">
            <w:pPr>
              <w:widowControl/>
              <w:jc w:val="left"/>
              <w:rPr>
                <w:rFonts w:ascii="Times New Roman" w:hAnsi="Times New Roman" w:cs="Times New Roman"/>
                <w:kern w:val="0"/>
                <w:sz w:val="22"/>
              </w:rPr>
            </w:pPr>
            <w:r>
              <w:rPr>
                <w:rFonts w:ascii="Times New Roman" w:hAnsi="Times New Roman" w:cs="Times New Roman"/>
                <w:kern w:val="0"/>
                <w:sz w:val="22"/>
              </w:rPr>
              <w:t>1020201</w:t>
            </w:r>
          </w:p>
        </w:tc>
        <w:tc>
          <w:tcPr>
            <w:tcW w:w="5380" w:type="dxa"/>
            <w:tcBorders>
              <w:top w:val="nil"/>
              <w:left w:val="nil"/>
              <w:bottom w:val="single" w:color="auto" w:sz="4" w:space="0"/>
              <w:right w:val="single" w:color="auto" w:sz="4" w:space="0"/>
            </w:tcBorders>
            <w:vAlign w:val="center"/>
          </w:tcPr>
          <w:p w14:paraId="781369A3">
            <w:pPr>
              <w:widowControl/>
              <w:ind w:firstLine="440" w:firstLineChars="200"/>
              <w:jc w:val="left"/>
              <w:rPr>
                <w:rFonts w:ascii="Times New Roman" w:hAnsi="Times New Roman" w:cs="Times New Roman"/>
                <w:kern w:val="0"/>
                <w:sz w:val="22"/>
              </w:rPr>
            </w:pPr>
            <w:r>
              <w:rPr>
                <w:rFonts w:ascii="方正仿宋_GBK" w:hAnsi="方正仿宋_GBK" w:eastAsia="方正仿宋_GBK" w:cs="Times New Roman"/>
                <w:kern w:val="0"/>
                <w:sz w:val="22"/>
              </w:rPr>
              <w:t>失业保险费收入</w:t>
            </w:r>
          </w:p>
        </w:tc>
        <w:tc>
          <w:tcPr>
            <w:tcW w:w="1647" w:type="dxa"/>
            <w:gridSpan w:val="2"/>
            <w:tcBorders>
              <w:top w:val="nil"/>
              <w:left w:val="nil"/>
              <w:bottom w:val="single" w:color="auto" w:sz="4" w:space="0"/>
              <w:right w:val="single" w:color="auto" w:sz="4" w:space="0"/>
            </w:tcBorders>
            <w:vAlign w:val="center"/>
          </w:tcPr>
          <w:p w14:paraId="3847480A">
            <w:pPr>
              <w:widowControl/>
              <w:jc w:val="right"/>
              <w:rPr>
                <w:rFonts w:ascii="Times New Roman" w:hAnsi="Times New Roman" w:cs="Times New Roman"/>
                <w:kern w:val="0"/>
                <w:sz w:val="22"/>
              </w:rPr>
            </w:pPr>
            <w:r>
              <w:rPr>
                <w:rFonts w:ascii="Times New Roman" w:hAnsi="Times New Roman" w:cs="Times New Roman"/>
                <w:kern w:val="0"/>
                <w:sz w:val="22"/>
              </w:rPr>
              <w:t>　</w:t>
            </w:r>
          </w:p>
        </w:tc>
      </w:tr>
      <w:tr w14:paraId="2065498F">
        <w:tblPrEx>
          <w:tblCellMar>
            <w:top w:w="0" w:type="dxa"/>
            <w:left w:w="108" w:type="dxa"/>
            <w:bottom w:w="0" w:type="dxa"/>
            <w:right w:w="108" w:type="dxa"/>
          </w:tblCellMar>
        </w:tblPrEx>
        <w:trPr>
          <w:gridAfter w:val="1"/>
          <w:wAfter w:w="373" w:type="dxa"/>
          <w:trHeight w:val="271" w:hRule="atLeast"/>
        </w:trPr>
        <w:tc>
          <w:tcPr>
            <w:tcW w:w="2060" w:type="dxa"/>
            <w:gridSpan w:val="2"/>
            <w:tcBorders>
              <w:top w:val="nil"/>
              <w:left w:val="single" w:color="auto" w:sz="4" w:space="0"/>
              <w:bottom w:val="single" w:color="auto" w:sz="4" w:space="0"/>
              <w:right w:val="single" w:color="auto" w:sz="4" w:space="0"/>
            </w:tcBorders>
            <w:vAlign w:val="center"/>
          </w:tcPr>
          <w:p w14:paraId="411B3320">
            <w:pPr>
              <w:widowControl/>
              <w:jc w:val="left"/>
              <w:rPr>
                <w:rFonts w:ascii="Times New Roman" w:hAnsi="Times New Roman" w:cs="Times New Roman"/>
                <w:b/>
                <w:bCs/>
                <w:kern w:val="0"/>
                <w:sz w:val="22"/>
              </w:rPr>
            </w:pPr>
            <w:r>
              <w:rPr>
                <w:rFonts w:ascii="Times New Roman" w:hAnsi="Times New Roman" w:cs="Times New Roman"/>
                <w:b/>
                <w:bCs/>
                <w:kern w:val="0"/>
                <w:sz w:val="22"/>
              </w:rPr>
              <w:t>10203</w:t>
            </w:r>
          </w:p>
        </w:tc>
        <w:tc>
          <w:tcPr>
            <w:tcW w:w="5380" w:type="dxa"/>
            <w:tcBorders>
              <w:top w:val="nil"/>
              <w:left w:val="nil"/>
              <w:bottom w:val="single" w:color="auto" w:sz="4" w:space="0"/>
              <w:right w:val="single" w:color="auto" w:sz="4" w:space="0"/>
            </w:tcBorders>
            <w:vAlign w:val="center"/>
          </w:tcPr>
          <w:p w14:paraId="2943AC5F">
            <w:pPr>
              <w:widowControl/>
              <w:ind w:firstLine="221" w:firstLineChars="100"/>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职工基本医疗保险基金收入（含生育保险）</w:t>
            </w:r>
          </w:p>
        </w:tc>
        <w:tc>
          <w:tcPr>
            <w:tcW w:w="1647" w:type="dxa"/>
            <w:gridSpan w:val="2"/>
            <w:tcBorders>
              <w:top w:val="nil"/>
              <w:left w:val="nil"/>
              <w:bottom w:val="single" w:color="auto" w:sz="4" w:space="0"/>
              <w:right w:val="single" w:color="auto" w:sz="4" w:space="0"/>
            </w:tcBorders>
            <w:vAlign w:val="center"/>
          </w:tcPr>
          <w:p w14:paraId="75F2C8E1">
            <w:pPr>
              <w:widowControl/>
              <w:jc w:val="right"/>
              <w:rPr>
                <w:rFonts w:ascii="Times New Roman" w:hAnsi="Times New Roman" w:cs="Times New Roman"/>
                <w:b/>
                <w:bCs/>
                <w:kern w:val="0"/>
                <w:sz w:val="22"/>
              </w:rPr>
            </w:pPr>
          </w:p>
        </w:tc>
      </w:tr>
      <w:tr w14:paraId="74B66B26">
        <w:tblPrEx>
          <w:tblCellMar>
            <w:top w:w="0" w:type="dxa"/>
            <w:left w:w="108" w:type="dxa"/>
            <w:bottom w:w="0" w:type="dxa"/>
            <w:right w:w="108" w:type="dxa"/>
          </w:tblCellMar>
        </w:tblPrEx>
        <w:trPr>
          <w:gridAfter w:val="1"/>
          <w:wAfter w:w="373" w:type="dxa"/>
          <w:trHeight w:val="273" w:hRule="atLeast"/>
        </w:trPr>
        <w:tc>
          <w:tcPr>
            <w:tcW w:w="2060" w:type="dxa"/>
            <w:gridSpan w:val="2"/>
            <w:tcBorders>
              <w:top w:val="nil"/>
              <w:left w:val="single" w:color="auto" w:sz="4" w:space="0"/>
              <w:bottom w:val="single" w:color="auto" w:sz="4" w:space="0"/>
              <w:right w:val="single" w:color="auto" w:sz="4" w:space="0"/>
            </w:tcBorders>
            <w:vAlign w:val="center"/>
          </w:tcPr>
          <w:p w14:paraId="1F1C0468">
            <w:pPr>
              <w:widowControl/>
              <w:jc w:val="left"/>
              <w:rPr>
                <w:rFonts w:ascii="Times New Roman" w:hAnsi="Times New Roman" w:cs="Times New Roman"/>
                <w:kern w:val="0"/>
                <w:sz w:val="22"/>
              </w:rPr>
            </w:pPr>
            <w:r>
              <w:rPr>
                <w:rFonts w:ascii="Times New Roman" w:hAnsi="Times New Roman" w:cs="Times New Roman"/>
                <w:kern w:val="0"/>
                <w:sz w:val="22"/>
              </w:rPr>
              <w:t>1020301</w:t>
            </w:r>
          </w:p>
        </w:tc>
        <w:tc>
          <w:tcPr>
            <w:tcW w:w="5380" w:type="dxa"/>
            <w:tcBorders>
              <w:top w:val="nil"/>
              <w:left w:val="nil"/>
              <w:bottom w:val="single" w:color="auto" w:sz="4" w:space="0"/>
              <w:right w:val="single" w:color="auto" w:sz="4" w:space="0"/>
            </w:tcBorders>
            <w:vAlign w:val="center"/>
          </w:tcPr>
          <w:p w14:paraId="1728C70B">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职工基本医疗保险费收入</w:t>
            </w:r>
          </w:p>
        </w:tc>
        <w:tc>
          <w:tcPr>
            <w:tcW w:w="1647" w:type="dxa"/>
            <w:gridSpan w:val="2"/>
            <w:tcBorders>
              <w:top w:val="nil"/>
              <w:left w:val="nil"/>
              <w:bottom w:val="single" w:color="auto" w:sz="4" w:space="0"/>
              <w:right w:val="single" w:color="auto" w:sz="4" w:space="0"/>
            </w:tcBorders>
            <w:vAlign w:val="center"/>
          </w:tcPr>
          <w:p w14:paraId="29142263">
            <w:pPr>
              <w:widowControl/>
              <w:jc w:val="right"/>
              <w:rPr>
                <w:rFonts w:ascii="宋体" w:hAnsi="宋体" w:cs="宋体"/>
                <w:color w:val="000000"/>
                <w:kern w:val="0"/>
                <w:sz w:val="24"/>
                <w:szCs w:val="24"/>
              </w:rPr>
            </w:pPr>
          </w:p>
        </w:tc>
      </w:tr>
      <w:tr w14:paraId="3AB67FA5">
        <w:tblPrEx>
          <w:tblCellMar>
            <w:top w:w="0" w:type="dxa"/>
            <w:left w:w="108" w:type="dxa"/>
            <w:bottom w:w="0" w:type="dxa"/>
            <w:right w:w="108" w:type="dxa"/>
          </w:tblCellMar>
        </w:tblPrEx>
        <w:trPr>
          <w:gridAfter w:val="1"/>
          <w:wAfter w:w="373" w:type="dxa"/>
          <w:trHeight w:val="307" w:hRule="atLeast"/>
        </w:trPr>
        <w:tc>
          <w:tcPr>
            <w:tcW w:w="2060" w:type="dxa"/>
            <w:gridSpan w:val="2"/>
            <w:tcBorders>
              <w:top w:val="nil"/>
              <w:left w:val="single" w:color="auto" w:sz="4" w:space="0"/>
              <w:bottom w:val="single" w:color="auto" w:sz="4" w:space="0"/>
              <w:right w:val="single" w:color="auto" w:sz="4" w:space="0"/>
            </w:tcBorders>
            <w:vAlign w:val="center"/>
          </w:tcPr>
          <w:p w14:paraId="5965ED93">
            <w:pPr>
              <w:widowControl/>
              <w:jc w:val="left"/>
              <w:rPr>
                <w:rFonts w:ascii="Times New Roman" w:hAnsi="Times New Roman" w:cs="Times New Roman"/>
                <w:kern w:val="0"/>
                <w:sz w:val="22"/>
              </w:rPr>
            </w:pPr>
            <w:r>
              <w:rPr>
                <w:rFonts w:ascii="Times New Roman" w:hAnsi="Times New Roman" w:cs="Times New Roman"/>
                <w:kern w:val="0"/>
                <w:sz w:val="22"/>
              </w:rPr>
              <w:t>1020302</w:t>
            </w:r>
          </w:p>
        </w:tc>
        <w:tc>
          <w:tcPr>
            <w:tcW w:w="5380" w:type="dxa"/>
            <w:tcBorders>
              <w:top w:val="nil"/>
              <w:left w:val="nil"/>
              <w:bottom w:val="single" w:color="auto" w:sz="4" w:space="0"/>
              <w:right w:val="single" w:color="auto" w:sz="4" w:space="0"/>
            </w:tcBorders>
            <w:vAlign w:val="center"/>
          </w:tcPr>
          <w:p w14:paraId="242132AF">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职工基本医疗保险基金财政补贴收入</w:t>
            </w:r>
          </w:p>
        </w:tc>
        <w:tc>
          <w:tcPr>
            <w:tcW w:w="1647" w:type="dxa"/>
            <w:gridSpan w:val="2"/>
            <w:tcBorders>
              <w:top w:val="nil"/>
              <w:left w:val="nil"/>
              <w:bottom w:val="single" w:color="auto" w:sz="4" w:space="0"/>
              <w:right w:val="single" w:color="auto" w:sz="4" w:space="0"/>
            </w:tcBorders>
            <w:vAlign w:val="center"/>
          </w:tcPr>
          <w:p w14:paraId="0955CEE4">
            <w:pPr>
              <w:widowControl/>
              <w:jc w:val="right"/>
              <w:rPr>
                <w:rFonts w:ascii="宋体" w:hAnsi="宋体" w:cs="宋体"/>
                <w:color w:val="000000"/>
                <w:kern w:val="0"/>
                <w:sz w:val="24"/>
                <w:szCs w:val="24"/>
              </w:rPr>
            </w:pPr>
            <w:r>
              <w:rPr>
                <w:rFonts w:ascii="宋体" w:hAnsi="宋体" w:cs="宋体"/>
                <w:color w:val="000000"/>
                <w:kern w:val="0"/>
                <w:sz w:val="24"/>
                <w:szCs w:val="24"/>
              </w:rPr>
              <w:t xml:space="preserve"> </w:t>
            </w:r>
          </w:p>
        </w:tc>
      </w:tr>
      <w:tr w14:paraId="1B402C0B">
        <w:tblPrEx>
          <w:tblCellMar>
            <w:top w:w="0" w:type="dxa"/>
            <w:left w:w="108" w:type="dxa"/>
            <w:bottom w:w="0" w:type="dxa"/>
            <w:right w:w="108" w:type="dxa"/>
          </w:tblCellMar>
        </w:tblPrEx>
        <w:trPr>
          <w:gridAfter w:val="1"/>
          <w:wAfter w:w="373" w:type="dxa"/>
          <w:trHeight w:val="213" w:hRule="atLeast"/>
        </w:trPr>
        <w:tc>
          <w:tcPr>
            <w:tcW w:w="2060" w:type="dxa"/>
            <w:gridSpan w:val="2"/>
            <w:tcBorders>
              <w:top w:val="nil"/>
              <w:left w:val="single" w:color="auto" w:sz="4" w:space="0"/>
              <w:bottom w:val="single" w:color="auto" w:sz="4" w:space="0"/>
              <w:right w:val="single" w:color="auto" w:sz="4" w:space="0"/>
            </w:tcBorders>
            <w:vAlign w:val="center"/>
          </w:tcPr>
          <w:p w14:paraId="08C201C0">
            <w:pPr>
              <w:widowControl/>
              <w:jc w:val="left"/>
              <w:rPr>
                <w:rFonts w:ascii="Times New Roman" w:hAnsi="Times New Roman" w:cs="Times New Roman"/>
                <w:kern w:val="0"/>
                <w:sz w:val="22"/>
              </w:rPr>
            </w:pPr>
            <w:r>
              <w:rPr>
                <w:rFonts w:ascii="Times New Roman" w:hAnsi="Times New Roman" w:cs="Times New Roman"/>
                <w:kern w:val="0"/>
                <w:sz w:val="22"/>
              </w:rPr>
              <w:t>1020303</w:t>
            </w:r>
          </w:p>
        </w:tc>
        <w:tc>
          <w:tcPr>
            <w:tcW w:w="5380" w:type="dxa"/>
            <w:tcBorders>
              <w:top w:val="nil"/>
              <w:left w:val="nil"/>
              <w:bottom w:val="single" w:color="auto" w:sz="4" w:space="0"/>
              <w:right w:val="single" w:color="auto" w:sz="4" w:space="0"/>
            </w:tcBorders>
            <w:vAlign w:val="center"/>
          </w:tcPr>
          <w:p w14:paraId="73C14667">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职工基本医疗保险基金利息收入</w:t>
            </w:r>
          </w:p>
        </w:tc>
        <w:tc>
          <w:tcPr>
            <w:tcW w:w="1647" w:type="dxa"/>
            <w:gridSpan w:val="2"/>
            <w:tcBorders>
              <w:top w:val="nil"/>
              <w:left w:val="nil"/>
              <w:bottom w:val="single" w:color="auto" w:sz="4" w:space="0"/>
              <w:right w:val="single" w:color="auto" w:sz="4" w:space="0"/>
            </w:tcBorders>
            <w:vAlign w:val="center"/>
          </w:tcPr>
          <w:p w14:paraId="4E066826">
            <w:pPr>
              <w:widowControl/>
              <w:jc w:val="right"/>
              <w:rPr>
                <w:rFonts w:ascii="宋体" w:hAnsi="宋体" w:cs="宋体"/>
                <w:color w:val="000000"/>
                <w:kern w:val="0"/>
                <w:sz w:val="24"/>
                <w:szCs w:val="24"/>
              </w:rPr>
            </w:pPr>
          </w:p>
        </w:tc>
      </w:tr>
      <w:tr w14:paraId="34125E1A">
        <w:tblPrEx>
          <w:tblCellMar>
            <w:top w:w="0" w:type="dxa"/>
            <w:left w:w="108" w:type="dxa"/>
            <w:bottom w:w="0" w:type="dxa"/>
            <w:right w:w="108" w:type="dxa"/>
          </w:tblCellMar>
        </w:tblPrEx>
        <w:trPr>
          <w:gridAfter w:val="1"/>
          <w:wAfter w:w="373" w:type="dxa"/>
          <w:trHeight w:val="351" w:hRule="atLeast"/>
        </w:trPr>
        <w:tc>
          <w:tcPr>
            <w:tcW w:w="2060" w:type="dxa"/>
            <w:gridSpan w:val="2"/>
            <w:tcBorders>
              <w:top w:val="nil"/>
              <w:left w:val="single" w:color="auto" w:sz="4" w:space="0"/>
              <w:bottom w:val="single" w:color="auto" w:sz="4" w:space="0"/>
              <w:right w:val="single" w:color="auto" w:sz="4" w:space="0"/>
            </w:tcBorders>
            <w:vAlign w:val="center"/>
          </w:tcPr>
          <w:p w14:paraId="76E7976D">
            <w:pPr>
              <w:widowControl/>
              <w:jc w:val="left"/>
              <w:rPr>
                <w:rFonts w:ascii="Times New Roman" w:hAnsi="Times New Roman" w:cs="Times New Roman"/>
                <w:b/>
                <w:bCs/>
                <w:kern w:val="0"/>
                <w:sz w:val="22"/>
              </w:rPr>
            </w:pPr>
            <w:r>
              <w:rPr>
                <w:rFonts w:ascii="Times New Roman" w:hAnsi="Times New Roman" w:cs="Times New Roman"/>
                <w:b/>
                <w:bCs/>
                <w:kern w:val="0"/>
                <w:sz w:val="22"/>
              </w:rPr>
              <w:t>10204</w:t>
            </w:r>
          </w:p>
        </w:tc>
        <w:tc>
          <w:tcPr>
            <w:tcW w:w="5380" w:type="dxa"/>
            <w:tcBorders>
              <w:top w:val="nil"/>
              <w:left w:val="nil"/>
              <w:bottom w:val="single" w:color="auto" w:sz="4" w:space="0"/>
              <w:right w:val="single" w:color="auto" w:sz="4" w:space="0"/>
            </w:tcBorders>
            <w:vAlign w:val="center"/>
          </w:tcPr>
          <w:p w14:paraId="7B6A0B5B">
            <w:pPr>
              <w:widowControl/>
              <w:ind w:firstLine="221" w:firstLineChars="100"/>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工伤保险基金收入</w:t>
            </w:r>
          </w:p>
        </w:tc>
        <w:tc>
          <w:tcPr>
            <w:tcW w:w="1647" w:type="dxa"/>
            <w:gridSpan w:val="2"/>
            <w:tcBorders>
              <w:top w:val="nil"/>
              <w:left w:val="nil"/>
              <w:bottom w:val="single" w:color="auto" w:sz="4" w:space="0"/>
              <w:right w:val="single" w:color="auto" w:sz="4" w:space="0"/>
            </w:tcBorders>
            <w:vAlign w:val="center"/>
          </w:tcPr>
          <w:p w14:paraId="6D8DAFAD">
            <w:pPr>
              <w:widowControl/>
              <w:jc w:val="right"/>
              <w:rPr>
                <w:rFonts w:ascii="Times New Roman" w:hAnsi="Times New Roman" w:cs="Times New Roman"/>
                <w:b/>
                <w:bCs/>
                <w:kern w:val="0"/>
                <w:sz w:val="22"/>
              </w:rPr>
            </w:pPr>
            <w:r>
              <w:rPr>
                <w:rFonts w:ascii="Times New Roman" w:hAnsi="Times New Roman" w:cs="Times New Roman"/>
                <w:b/>
                <w:bCs/>
                <w:kern w:val="0"/>
                <w:sz w:val="22"/>
              </w:rPr>
              <w:t>　</w:t>
            </w:r>
          </w:p>
        </w:tc>
      </w:tr>
      <w:tr w14:paraId="1340B3DF">
        <w:tblPrEx>
          <w:tblCellMar>
            <w:top w:w="0" w:type="dxa"/>
            <w:left w:w="108" w:type="dxa"/>
            <w:bottom w:w="0" w:type="dxa"/>
            <w:right w:w="108" w:type="dxa"/>
          </w:tblCellMar>
        </w:tblPrEx>
        <w:trPr>
          <w:gridAfter w:val="1"/>
          <w:wAfter w:w="373" w:type="dxa"/>
          <w:trHeight w:val="303" w:hRule="atLeast"/>
        </w:trPr>
        <w:tc>
          <w:tcPr>
            <w:tcW w:w="2060" w:type="dxa"/>
            <w:gridSpan w:val="2"/>
            <w:tcBorders>
              <w:top w:val="nil"/>
              <w:left w:val="single" w:color="auto" w:sz="4" w:space="0"/>
              <w:bottom w:val="single" w:color="auto" w:sz="4" w:space="0"/>
              <w:right w:val="single" w:color="auto" w:sz="4" w:space="0"/>
            </w:tcBorders>
            <w:vAlign w:val="center"/>
          </w:tcPr>
          <w:p w14:paraId="0A8B19F5">
            <w:pPr>
              <w:widowControl/>
              <w:jc w:val="left"/>
              <w:rPr>
                <w:rFonts w:ascii="Times New Roman" w:hAnsi="Times New Roman" w:cs="Times New Roman"/>
                <w:kern w:val="0"/>
                <w:sz w:val="22"/>
              </w:rPr>
            </w:pPr>
            <w:r>
              <w:rPr>
                <w:rFonts w:ascii="Times New Roman" w:hAnsi="Times New Roman" w:cs="Times New Roman"/>
                <w:kern w:val="0"/>
                <w:sz w:val="22"/>
              </w:rPr>
              <w:t>1020401</w:t>
            </w:r>
          </w:p>
        </w:tc>
        <w:tc>
          <w:tcPr>
            <w:tcW w:w="5380" w:type="dxa"/>
            <w:tcBorders>
              <w:top w:val="nil"/>
              <w:left w:val="nil"/>
              <w:bottom w:val="single" w:color="auto" w:sz="4" w:space="0"/>
              <w:right w:val="single" w:color="auto" w:sz="4" w:space="0"/>
            </w:tcBorders>
            <w:vAlign w:val="center"/>
          </w:tcPr>
          <w:p w14:paraId="0B28BE3C">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工伤保险费收入</w:t>
            </w:r>
          </w:p>
        </w:tc>
        <w:tc>
          <w:tcPr>
            <w:tcW w:w="1647" w:type="dxa"/>
            <w:gridSpan w:val="2"/>
            <w:tcBorders>
              <w:top w:val="nil"/>
              <w:left w:val="nil"/>
              <w:bottom w:val="single" w:color="auto" w:sz="4" w:space="0"/>
              <w:right w:val="single" w:color="auto" w:sz="4" w:space="0"/>
            </w:tcBorders>
            <w:vAlign w:val="center"/>
          </w:tcPr>
          <w:p w14:paraId="22BF234F">
            <w:pPr>
              <w:widowControl/>
              <w:jc w:val="right"/>
              <w:rPr>
                <w:rFonts w:ascii="Times New Roman" w:hAnsi="Times New Roman" w:cs="Times New Roman"/>
                <w:kern w:val="0"/>
                <w:sz w:val="22"/>
              </w:rPr>
            </w:pPr>
            <w:r>
              <w:rPr>
                <w:rFonts w:ascii="Times New Roman" w:hAnsi="Times New Roman" w:cs="Times New Roman"/>
                <w:kern w:val="0"/>
                <w:sz w:val="22"/>
              </w:rPr>
              <w:t>　</w:t>
            </w:r>
          </w:p>
        </w:tc>
      </w:tr>
      <w:tr w14:paraId="0AC34B96">
        <w:tblPrEx>
          <w:tblCellMar>
            <w:top w:w="0" w:type="dxa"/>
            <w:left w:w="108" w:type="dxa"/>
            <w:bottom w:w="0" w:type="dxa"/>
            <w:right w:w="108" w:type="dxa"/>
          </w:tblCellMar>
        </w:tblPrEx>
        <w:trPr>
          <w:gridAfter w:val="1"/>
          <w:wAfter w:w="373" w:type="dxa"/>
          <w:trHeight w:val="277" w:hRule="atLeast"/>
        </w:trPr>
        <w:tc>
          <w:tcPr>
            <w:tcW w:w="2060" w:type="dxa"/>
            <w:gridSpan w:val="2"/>
            <w:tcBorders>
              <w:top w:val="nil"/>
              <w:left w:val="single" w:color="auto" w:sz="4" w:space="0"/>
              <w:bottom w:val="single" w:color="auto" w:sz="4" w:space="0"/>
              <w:right w:val="single" w:color="auto" w:sz="4" w:space="0"/>
            </w:tcBorders>
            <w:vAlign w:val="center"/>
          </w:tcPr>
          <w:p w14:paraId="5D591EE1">
            <w:pPr>
              <w:widowControl/>
              <w:jc w:val="left"/>
              <w:rPr>
                <w:rFonts w:ascii="Times New Roman" w:hAnsi="Times New Roman" w:cs="Times New Roman"/>
                <w:b/>
                <w:bCs/>
                <w:kern w:val="0"/>
                <w:sz w:val="22"/>
              </w:rPr>
            </w:pPr>
            <w:r>
              <w:rPr>
                <w:rFonts w:ascii="Times New Roman" w:hAnsi="Times New Roman" w:cs="Times New Roman"/>
                <w:b/>
                <w:bCs/>
                <w:kern w:val="0"/>
                <w:sz w:val="22"/>
              </w:rPr>
              <w:t>10212</w:t>
            </w:r>
          </w:p>
        </w:tc>
        <w:tc>
          <w:tcPr>
            <w:tcW w:w="5380" w:type="dxa"/>
            <w:tcBorders>
              <w:top w:val="nil"/>
              <w:left w:val="nil"/>
              <w:bottom w:val="single" w:color="auto" w:sz="4" w:space="0"/>
              <w:right w:val="single" w:color="auto" w:sz="4" w:space="0"/>
            </w:tcBorders>
            <w:vAlign w:val="center"/>
          </w:tcPr>
          <w:p w14:paraId="41D89338">
            <w:pPr>
              <w:widowControl/>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 xml:space="preserve">   城乡居民基本医疗保险基金收入</w:t>
            </w:r>
          </w:p>
        </w:tc>
        <w:tc>
          <w:tcPr>
            <w:tcW w:w="1647" w:type="dxa"/>
            <w:gridSpan w:val="2"/>
            <w:tcBorders>
              <w:top w:val="nil"/>
              <w:left w:val="nil"/>
              <w:bottom w:val="single" w:color="auto" w:sz="4" w:space="0"/>
              <w:right w:val="single" w:color="auto" w:sz="4" w:space="0"/>
            </w:tcBorders>
            <w:vAlign w:val="center"/>
          </w:tcPr>
          <w:p w14:paraId="689EDDBE">
            <w:pPr>
              <w:widowControl/>
              <w:jc w:val="right"/>
              <w:rPr>
                <w:rFonts w:ascii="Times New Roman" w:hAnsi="Times New Roman" w:cs="Times New Roman"/>
                <w:b/>
                <w:bCs/>
                <w:kern w:val="0"/>
                <w:sz w:val="22"/>
              </w:rPr>
            </w:pPr>
            <w:r>
              <w:rPr>
                <w:rFonts w:ascii="Times New Roman" w:hAnsi="Times New Roman" w:cs="Times New Roman"/>
                <w:b/>
                <w:bCs/>
                <w:kern w:val="0"/>
                <w:sz w:val="22"/>
              </w:rPr>
              <w:t>　</w:t>
            </w:r>
          </w:p>
        </w:tc>
      </w:tr>
      <w:tr w14:paraId="32027D3A">
        <w:tblPrEx>
          <w:tblCellMar>
            <w:top w:w="0" w:type="dxa"/>
            <w:left w:w="108" w:type="dxa"/>
            <w:bottom w:w="0" w:type="dxa"/>
            <w:right w:w="108" w:type="dxa"/>
          </w:tblCellMar>
        </w:tblPrEx>
        <w:trPr>
          <w:gridAfter w:val="1"/>
          <w:wAfter w:w="373" w:type="dxa"/>
          <w:trHeight w:val="291"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3D54123F">
            <w:pPr>
              <w:widowControl/>
              <w:jc w:val="left"/>
              <w:rPr>
                <w:rFonts w:ascii="Times New Roman" w:hAnsi="Times New Roman" w:cs="Times New Roman"/>
                <w:kern w:val="0"/>
                <w:sz w:val="22"/>
              </w:rPr>
            </w:pPr>
            <w:r>
              <w:rPr>
                <w:rFonts w:ascii="Times New Roman" w:hAnsi="Times New Roman" w:cs="Times New Roman"/>
                <w:kern w:val="0"/>
                <w:sz w:val="22"/>
              </w:rPr>
              <w:t>1021201</w:t>
            </w:r>
          </w:p>
        </w:tc>
        <w:tc>
          <w:tcPr>
            <w:tcW w:w="5380" w:type="dxa"/>
            <w:tcBorders>
              <w:top w:val="nil"/>
              <w:left w:val="nil"/>
              <w:bottom w:val="single" w:color="auto" w:sz="4" w:space="0"/>
              <w:right w:val="single" w:color="auto" w:sz="4" w:space="0"/>
            </w:tcBorders>
            <w:shd w:val="clear" w:color="auto" w:fill="auto"/>
            <w:vAlign w:val="center"/>
          </w:tcPr>
          <w:p w14:paraId="475B2234">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城乡居民基本医疗保险费收入</w:t>
            </w:r>
          </w:p>
        </w:tc>
        <w:tc>
          <w:tcPr>
            <w:tcW w:w="1647" w:type="dxa"/>
            <w:gridSpan w:val="2"/>
            <w:tcBorders>
              <w:top w:val="nil"/>
              <w:left w:val="nil"/>
              <w:bottom w:val="single" w:color="auto" w:sz="4" w:space="0"/>
              <w:right w:val="single" w:color="auto" w:sz="4" w:space="0"/>
            </w:tcBorders>
            <w:shd w:val="clear" w:color="000000" w:fill="FFFFFF"/>
            <w:vAlign w:val="center"/>
          </w:tcPr>
          <w:p w14:paraId="4BB25DCE">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12DF155D">
        <w:tblPrEx>
          <w:tblCellMar>
            <w:top w:w="0" w:type="dxa"/>
            <w:left w:w="108" w:type="dxa"/>
            <w:bottom w:w="0" w:type="dxa"/>
            <w:right w:w="108" w:type="dxa"/>
          </w:tblCellMar>
        </w:tblPrEx>
        <w:trPr>
          <w:gridAfter w:val="1"/>
          <w:wAfter w:w="373" w:type="dxa"/>
          <w:trHeight w:val="245"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6B52593F">
            <w:pPr>
              <w:widowControl/>
              <w:jc w:val="left"/>
              <w:rPr>
                <w:rFonts w:ascii="Times New Roman" w:hAnsi="Times New Roman" w:cs="Times New Roman"/>
                <w:kern w:val="0"/>
                <w:sz w:val="22"/>
              </w:rPr>
            </w:pPr>
            <w:r>
              <w:rPr>
                <w:rFonts w:ascii="Times New Roman" w:hAnsi="Times New Roman" w:cs="Times New Roman"/>
                <w:kern w:val="0"/>
                <w:sz w:val="22"/>
              </w:rPr>
              <w:t>1021202</w:t>
            </w:r>
          </w:p>
        </w:tc>
        <w:tc>
          <w:tcPr>
            <w:tcW w:w="5380" w:type="dxa"/>
            <w:tcBorders>
              <w:top w:val="nil"/>
              <w:left w:val="nil"/>
              <w:bottom w:val="single" w:color="auto" w:sz="4" w:space="0"/>
              <w:right w:val="single" w:color="auto" w:sz="4" w:space="0"/>
            </w:tcBorders>
            <w:shd w:val="clear" w:color="auto" w:fill="auto"/>
            <w:vAlign w:val="center"/>
          </w:tcPr>
          <w:p w14:paraId="00521C55">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城乡居民基本医疗保险基金财政补贴收入</w:t>
            </w:r>
          </w:p>
        </w:tc>
        <w:tc>
          <w:tcPr>
            <w:tcW w:w="1647" w:type="dxa"/>
            <w:gridSpan w:val="2"/>
            <w:tcBorders>
              <w:top w:val="nil"/>
              <w:left w:val="nil"/>
              <w:bottom w:val="single" w:color="auto" w:sz="4" w:space="0"/>
              <w:right w:val="single" w:color="auto" w:sz="4" w:space="0"/>
            </w:tcBorders>
            <w:shd w:val="clear" w:color="000000" w:fill="FFFFFF"/>
            <w:vAlign w:val="center"/>
          </w:tcPr>
          <w:p w14:paraId="5D4137D1">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42BC129D">
        <w:tblPrEx>
          <w:tblCellMar>
            <w:top w:w="0" w:type="dxa"/>
            <w:left w:w="108" w:type="dxa"/>
            <w:bottom w:w="0" w:type="dxa"/>
            <w:right w:w="108" w:type="dxa"/>
          </w:tblCellMar>
        </w:tblPrEx>
        <w:trPr>
          <w:gridAfter w:val="1"/>
          <w:wAfter w:w="373" w:type="dxa"/>
          <w:trHeight w:val="358"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6BFA70EF">
            <w:pPr>
              <w:widowControl/>
              <w:jc w:val="left"/>
              <w:rPr>
                <w:rFonts w:ascii="Times New Roman" w:hAnsi="Times New Roman" w:cs="Times New Roman"/>
                <w:kern w:val="0"/>
                <w:sz w:val="22"/>
              </w:rPr>
            </w:pPr>
            <w:r>
              <w:rPr>
                <w:rFonts w:ascii="Times New Roman" w:hAnsi="Times New Roman" w:cs="Times New Roman"/>
                <w:kern w:val="0"/>
                <w:sz w:val="22"/>
              </w:rPr>
              <w:t>1021203</w:t>
            </w:r>
          </w:p>
        </w:tc>
        <w:tc>
          <w:tcPr>
            <w:tcW w:w="5380" w:type="dxa"/>
            <w:tcBorders>
              <w:top w:val="nil"/>
              <w:left w:val="nil"/>
              <w:bottom w:val="single" w:color="auto" w:sz="4" w:space="0"/>
              <w:right w:val="single" w:color="auto" w:sz="4" w:space="0"/>
            </w:tcBorders>
            <w:shd w:val="clear" w:color="auto" w:fill="auto"/>
            <w:vAlign w:val="center"/>
          </w:tcPr>
          <w:p w14:paraId="61261CB1">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城乡居民基本医疗保险基金利息收入</w:t>
            </w:r>
          </w:p>
        </w:tc>
        <w:tc>
          <w:tcPr>
            <w:tcW w:w="1647" w:type="dxa"/>
            <w:gridSpan w:val="2"/>
            <w:tcBorders>
              <w:top w:val="nil"/>
              <w:left w:val="nil"/>
              <w:bottom w:val="single" w:color="auto" w:sz="4" w:space="0"/>
              <w:right w:val="single" w:color="auto" w:sz="4" w:space="0"/>
            </w:tcBorders>
            <w:shd w:val="clear" w:color="000000" w:fill="FFFFFF"/>
            <w:vAlign w:val="center"/>
          </w:tcPr>
          <w:p w14:paraId="601CD196">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1D036AAF">
        <w:tblPrEx>
          <w:tblCellMar>
            <w:top w:w="0" w:type="dxa"/>
            <w:left w:w="108" w:type="dxa"/>
            <w:bottom w:w="0" w:type="dxa"/>
            <w:right w:w="108" w:type="dxa"/>
          </w:tblCellMar>
        </w:tblPrEx>
        <w:trPr>
          <w:gridAfter w:val="1"/>
          <w:wAfter w:w="373" w:type="dxa"/>
          <w:trHeight w:val="357"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09F01F19">
            <w:pPr>
              <w:widowControl/>
              <w:jc w:val="left"/>
              <w:rPr>
                <w:rFonts w:ascii="Times New Roman" w:hAnsi="Times New Roman" w:cs="Times New Roman"/>
                <w:kern w:val="0"/>
                <w:sz w:val="22"/>
              </w:rPr>
            </w:pPr>
            <w:r>
              <w:rPr>
                <w:rFonts w:ascii="Times New Roman" w:hAnsi="Times New Roman" w:cs="Times New Roman"/>
                <w:kern w:val="0"/>
                <w:sz w:val="22"/>
              </w:rPr>
              <w:t>1021299</w:t>
            </w:r>
          </w:p>
        </w:tc>
        <w:tc>
          <w:tcPr>
            <w:tcW w:w="5380" w:type="dxa"/>
            <w:tcBorders>
              <w:top w:val="nil"/>
              <w:left w:val="nil"/>
              <w:bottom w:val="single" w:color="auto" w:sz="4" w:space="0"/>
              <w:right w:val="single" w:color="auto" w:sz="4" w:space="0"/>
            </w:tcBorders>
            <w:shd w:val="clear" w:color="auto" w:fill="auto"/>
            <w:vAlign w:val="center"/>
          </w:tcPr>
          <w:p w14:paraId="7020F64F">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其他城乡居民基本医疗保险基金收入</w:t>
            </w:r>
          </w:p>
        </w:tc>
        <w:tc>
          <w:tcPr>
            <w:tcW w:w="1647" w:type="dxa"/>
            <w:gridSpan w:val="2"/>
            <w:tcBorders>
              <w:top w:val="nil"/>
              <w:left w:val="nil"/>
              <w:bottom w:val="single" w:color="auto" w:sz="4" w:space="0"/>
              <w:right w:val="single" w:color="auto" w:sz="4" w:space="0"/>
            </w:tcBorders>
            <w:shd w:val="clear" w:color="000000" w:fill="FFFFFF"/>
            <w:vAlign w:val="center"/>
          </w:tcPr>
          <w:p w14:paraId="6E3C5A00">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71FA7087">
        <w:tblPrEx>
          <w:tblCellMar>
            <w:top w:w="0" w:type="dxa"/>
            <w:left w:w="108" w:type="dxa"/>
            <w:bottom w:w="0" w:type="dxa"/>
            <w:right w:w="108" w:type="dxa"/>
          </w:tblCellMar>
        </w:tblPrEx>
        <w:trPr>
          <w:gridAfter w:val="1"/>
          <w:wAfter w:w="373" w:type="dxa"/>
          <w:trHeight w:val="283" w:hRule="atLeast"/>
        </w:trPr>
        <w:tc>
          <w:tcPr>
            <w:tcW w:w="2060" w:type="dxa"/>
            <w:gridSpan w:val="2"/>
            <w:tcBorders>
              <w:top w:val="nil"/>
              <w:left w:val="single" w:color="auto" w:sz="4" w:space="0"/>
              <w:bottom w:val="single" w:color="auto" w:sz="4" w:space="0"/>
              <w:right w:val="single" w:color="auto" w:sz="4" w:space="0"/>
            </w:tcBorders>
            <w:vAlign w:val="center"/>
          </w:tcPr>
          <w:p w14:paraId="1D2AD4CA">
            <w:pPr>
              <w:widowControl/>
              <w:jc w:val="left"/>
              <w:rPr>
                <w:rFonts w:ascii="Times New Roman" w:hAnsi="Times New Roman" w:cs="Times New Roman"/>
                <w:b/>
                <w:bCs/>
                <w:kern w:val="0"/>
                <w:sz w:val="22"/>
              </w:rPr>
            </w:pPr>
            <w:r>
              <w:rPr>
                <w:rFonts w:ascii="Times New Roman" w:hAnsi="Times New Roman" w:cs="Times New Roman"/>
                <w:b/>
                <w:bCs/>
                <w:kern w:val="0"/>
                <w:sz w:val="22"/>
              </w:rPr>
              <w:t>10210</w:t>
            </w:r>
          </w:p>
        </w:tc>
        <w:tc>
          <w:tcPr>
            <w:tcW w:w="5380" w:type="dxa"/>
            <w:tcBorders>
              <w:top w:val="nil"/>
              <w:left w:val="nil"/>
              <w:bottom w:val="single" w:color="auto" w:sz="4" w:space="0"/>
              <w:right w:val="single" w:color="auto" w:sz="4" w:space="0"/>
            </w:tcBorders>
            <w:vAlign w:val="center"/>
          </w:tcPr>
          <w:p w14:paraId="727F536C">
            <w:pPr>
              <w:widowControl/>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 xml:space="preserve">   城乡居民基本养老保险基金收入</w:t>
            </w:r>
          </w:p>
        </w:tc>
        <w:tc>
          <w:tcPr>
            <w:tcW w:w="1647" w:type="dxa"/>
            <w:gridSpan w:val="2"/>
            <w:tcBorders>
              <w:top w:val="nil"/>
              <w:left w:val="nil"/>
              <w:bottom w:val="single" w:color="auto" w:sz="4" w:space="0"/>
              <w:right w:val="single" w:color="auto" w:sz="4" w:space="0"/>
            </w:tcBorders>
            <w:vAlign w:val="center"/>
          </w:tcPr>
          <w:p w14:paraId="7DF8E2CB">
            <w:pPr>
              <w:widowControl/>
              <w:jc w:val="right"/>
              <w:rPr>
                <w:rFonts w:ascii="Times New Roman" w:hAnsi="Times New Roman" w:cs="Times New Roman"/>
                <w:b/>
                <w:bCs/>
                <w:kern w:val="0"/>
                <w:sz w:val="22"/>
              </w:rPr>
            </w:pPr>
            <w:r>
              <w:rPr>
                <w:rFonts w:ascii="Times New Roman" w:hAnsi="Times New Roman" w:cs="Times New Roman"/>
                <w:b/>
                <w:bCs/>
                <w:kern w:val="0"/>
                <w:sz w:val="22"/>
              </w:rPr>
              <w:t>34414</w:t>
            </w:r>
          </w:p>
        </w:tc>
      </w:tr>
      <w:tr w14:paraId="4C52C784">
        <w:tblPrEx>
          <w:tblCellMar>
            <w:top w:w="0" w:type="dxa"/>
            <w:left w:w="108" w:type="dxa"/>
            <w:bottom w:w="0" w:type="dxa"/>
            <w:right w:w="108" w:type="dxa"/>
          </w:tblCellMar>
        </w:tblPrEx>
        <w:trPr>
          <w:gridAfter w:val="1"/>
          <w:wAfter w:w="373" w:type="dxa"/>
          <w:trHeight w:val="311"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1CCF9545">
            <w:pPr>
              <w:widowControl/>
              <w:jc w:val="left"/>
              <w:rPr>
                <w:rFonts w:ascii="Times New Roman" w:hAnsi="Times New Roman" w:cs="Times New Roman"/>
                <w:kern w:val="0"/>
                <w:sz w:val="22"/>
              </w:rPr>
            </w:pPr>
            <w:r>
              <w:rPr>
                <w:rFonts w:ascii="Times New Roman" w:hAnsi="Times New Roman" w:cs="Times New Roman"/>
                <w:kern w:val="0"/>
                <w:sz w:val="22"/>
              </w:rPr>
              <w:t>1021001</w:t>
            </w:r>
          </w:p>
        </w:tc>
        <w:tc>
          <w:tcPr>
            <w:tcW w:w="5380" w:type="dxa"/>
            <w:tcBorders>
              <w:top w:val="nil"/>
              <w:left w:val="nil"/>
              <w:bottom w:val="single" w:color="auto" w:sz="4" w:space="0"/>
              <w:right w:val="single" w:color="auto" w:sz="4" w:space="0"/>
            </w:tcBorders>
            <w:shd w:val="clear" w:color="auto" w:fill="auto"/>
            <w:vAlign w:val="center"/>
          </w:tcPr>
          <w:p w14:paraId="53848009">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城乡居民基本养老保险基金缴费收入</w:t>
            </w:r>
          </w:p>
        </w:tc>
        <w:tc>
          <w:tcPr>
            <w:tcW w:w="1647" w:type="dxa"/>
            <w:gridSpan w:val="2"/>
            <w:tcBorders>
              <w:top w:val="nil"/>
              <w:left w:val="nil"/>
              <w:bottom w:val="single" w:color="auto" w:sz="4" w:space="0"/>
              <w:right w:val="single" w:color="auto" w:sz="4" w:space="0"/>
            </w:tcBorders>
            <w:shd w:val="clear" w:color="000000" w:fill="FFFFFF"/>
            <w:vAlign w:val="center"/>
          </w:tcPr>
          <w:p w14:paraId="2CCF9170">
            <w:pPr>
              <w:widowControl/>
              <w:jc w:val="right"/>
              <w:rPr>
                <w:rFonts w:ascii="宋体" w:hAnsi="宋体" w:cs="宋体"/>
                <w:color w:val="000000"/>
                <w:kern w:val="0"/>
                <w:sz w:val="24"/>
                <w:szCs w:val="24"/>
              </w:rPr>
            </w:pPr>
            <w:r>
              <w:rPr>
                <w:rFonts w:ascii="宋体" w:hAnsi="宋体" w:cs="宋体"/>
                <w:color w:val="000000"/>
                <w:kern w:val="0"/>
                <w:sz w:val="24"/>
                <w:szCs w:val="24"/>
              </w:rPr>
              <w:t xml:space="preserve">5343 </w:t>
            </w:r>
          </w:p>
        </w:tc>
      </w:tr>
      <w:tr w14:paraId="49062770">
        <w:tblPrEx>
          <w:tblCellMar>
            <w:top w:w="0" w:type="dxa"/>
            <w:left w:w="108" w:type="dxa"/>
            <w:bottom w:w="0" w:type="dxa"/>
            <w:right w:w="108" w:type="dxa"/>
          </w:tblCellMar>
        </w:tblPrEx>
        <w:trPr>
          <w:gridAfter w:val="1"/>
          <w:wAfter w:w="373" w:type="dxa"/>
          <w:trHeight w:val="317"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5B98F5DF">
            <w:pPr>
              <w:widowControl/>
              <w:jc w:val="left"/>
              <w:rPr>
                <w:rFonts w:ascii="Times New Roman" w:hAnsi="Times New Roman" w:cs="Times New Roman"/>
                <w:kern w:val="0"/>
                <w:sz w:val="22"/>
              </w:rPr>
            </w:pPr>
            <w:r>
              <w:rPr>
                <w:rFonts w:ascii="Times New Roman" w:hAnsi="Times New Roman" w:cs="Times New Roman"/>
                <w:kern w:val="0"/>
                <w:sz w:val="22"/>
              </w:rPr>
              <w:t>1021002</w:t>
            </w:r>
          </w:p>
        </w:tc>
        <w:tc>
          <w:tcPr>
            <w:tcW w:w="5380" w:type="dxa"/>
            <w:tcBorders>
              <w:top w:val="nil"/>
              <w:left w:val="nil"/>
              <w:bottom w:val="single" w:color="auto" w:sz="4" w:space="0"/>
              <w:right w:val="single" w:color="auto" w:sz="4" w:space="0"/>
            </w:tcBorders>
            <w:shd w:val="clear" w:color="auto" w:fill="auto"/>
            <w:vAlign w:val="center"/>
          </w:tcPr>
          <w:p w14:paraId="68126C8F">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城乡居民基本养老保险基金财政补贴收入</w:t>
            </w:r>
          </w:p>
        </w:tc>
        <w:tc>
          <w:tcPr>
            <w:tcW w:w="1647" w:type="dxa"/>
            <w:gridSpan w:val="2"/>
            <w:tcBorders>
              <w:top w:val="nil"/>
              <w:left w:val="nil"/>
              <w:bottom w:val="single" w:color="auto" w:sz="4" w:space="0"/>
              <w:right w:val="single" w:color="auto" w:sz="4" w:space="0"/>
            </w:tcBorders>
            <w:shd w:val="clear" w:color="000000" w:fill="FFFFFF"/>
            <w:vAlign w:val="center"/>
          </w:tcPr>
          <w:p w14:paraId="35C37228">
            <w:pPr>
              <w:widowControl/>
              <w:jc w:val="right"/>
              <w:rPr>
                <w:rFonts w:ascii="宋体" w:hAnsi="宋体" w:cs="宋体"/>
                <w:color w:val="000000"/>
                <w:kern w:val="0"/>
                <w:sz w:val="24"/>
                <w:szCs w:val="24"/>
              </w:rPr>
            </w:pPr>
            <w:r>
              <w:rPr>
                <w:rFonts w:ascii="宋体" w:hAnsi="宋体" w:cs="宋体"/>
                <w:color w:val="000000"/>
                <w:kern w:val="0"/>
                <w:sz w:val="24"/>
                <w:szCs w:val="24"/>
              </w:rPr>
              <w:t>27661</w:t>
            </w:r>
          </w:p>
        </w:tc>
      </w:tr>
      <w:tr w14:paraId="57CFAA0A">
        <w:tblPrEx>
          <w:tblCellMar>
            <w:top w:w="0" w:type="dxa"/>
            <w:left w:w="108" w:type="dxa"/>
            <w:bottom w:w="0" w:type="dxa"/>
            <w:right w:w="108" w:type="dxa"/>
          </w:tblCellMar>
        </w:tblPrEx>
        <w:trPr>
          <w:gridAfter w:val="1"/>
          <w:wAfter w:w="373" w:type="dxa"/>
          <w:trHeight w:val="309"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459D240C">
            <w:pPr>
              <w:widowControl/>
              <w:jc w:val="left"/>
              <w:rPr>
                <w:rFonts w:ascii="Times New Roman" w:hAnsi="Times New Roman" w:cs="Times New Roman"/>
                <w:kern w:val="0"/>
                <w:sz w:val="22"/>
              </w:rPr>
            </w:pPr>
            <w:r>
              <w:rPr>
                <w:rFonts w:ascii="Times New Roman" w:hAnsi="Times New Roman" w:cs="Times New Roman"/>
                <w:kern w:val="0"/>
                <w:sz w:val="22"/>
              </w:rPr>
              <w:t>1021003</w:t>
            </w:r>
          </w:p>
        </w:tc>
        <w:tc>
          <w:tcPr>
            <w:tcW w:w="5380" w:type="dxa"/>
            <w:tcBorders>
              <w:top w:val="nil"/>
              <w:left w:val="nil"/>
              <w:bottom w:val="single" w:color="auto" w:sz="4" w:space="0"/>
              <w:right w:val="single" w:color="auto" w:sz="4" w:space="0"/>
            </w:tcBorders>
            <w:shd w:val="clear" w:color="auto" w:fill="auto"/>
            <w:vAlign w:val="center"/>
          </w:tcPr>
          <w:p w14:paraId="7CC1CA58">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城乡居民基本养老保险基金利息收入</w:t>
            </w:r>
          </w:p>
        </w:tc>
        <w:tc>
          <w:tcPr>
            <w:tcW w:w="1647" w:type="dxa"/>
            <w:gridSpan w:val="2"/>
            <w:tcBorders>
              <w:top w:val="nil"/>
              <w:left w:val="nil"/>
              <w:bottom w:val="single" w:color="auto" w:sz="4" w:space="0"/>
              <w:right w:val="single" w:color="auto" w:sz="4" w:space="0"/>
            </w:tcBorders>
            <w:shd w:val="clear" w:color="000000" w:fill="FFFFFF"/>
            <w:vAlign w:val="center"/>
          </w:tcPr>
          <w:p w14:paraId="3FA0D385">
            <w:pPr>
              <w:widowControl/>
              <w:jc w:val="right"/>
              <w:rPr>
                <w:rFonts w:ascii="宋体" w:hAnsi="宋体" w:cs="宋体"/>
                <w:color w:val="000000"/>
                <w:kern w:val="0"/>
                <w:sz w:val="24"/>
                <w:szCs w:val="24"/>
              </w:rPr>
            </w:pPr>
            <w:r>
              <w:rPr>
                <w:rFonts w:ascii="宋体" w:hAnsi="宋体" w:cs="宋体"/>
                <w:color w:val="000000"/>
                <w:kern w:val="0"/>
                <w:sz w:val="24"/>
                <w:szCs w:val="24"/>
              </w:rPr>
              <w:t>260</w:t>
            </w:r>
          </w:p>
        </w:tc>
      </w:tr>
      <w:tr w14:paraId="564F96F4">
        <w:tblPrEx>
          <w:tblCellMar>
            <w:top w:w="0" w:type="dxa"/>
            <w:left w:w="108" w:type="dxa"/>
            <w:bottom w:w="0" w:type="dxa"/>
            <w:right w:w="108" w:type="dxa"/>
          </w:tblCellMar>
        </w:tblPrEx>
        <w:trPr>
          <w:gridAfter w:val="1"/>
          <w:wAfter w:w="373" w:type="dxa"/>
          <w:trHeight w:val="301"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18BE5025">
            <w:pPr>
              <w:widowControl/>
              <w:jc w:val="left"/>
              <w:rPr>
                <w:rFonts w:ascii="Times New Roman" w:hAnsi="Times New Roman" w:cs="Times New Roman"/>
                <w:kern w:val="0"/>
                <w:sz w:val="22"/>
              </w:rPr>
            </w:pPr>
            <w:r>
              <w:rPr>
                <w:rFonts w:ascii="Times New Roman" w:hAnsi="Times New Roman" w:cs="Times New Roman"/>
                <w:kern w:val="0"/>
                <w:sz w:val="22"/>
              </w:rPr>
              <w:t>1021004</w:t>
            </w:r>
          </w:p>
        </w:tc>
        <w:tc>
          <w:tcPr>
            <w:tcW w:w="5380" w:type="dxa"/>
            <w:tcBorders>
              <w:top w:val="nil"/>
              <w:left w:val="nil"/>
              <w:bottom w:val="single" w:color="auto" w:sz="4" w:space="0"/>
              <w:right w:val="single" w:color="auto" w:sz="4" w:space="0"/>
            </w:tcBorders>
            <w:shd w:val="clear" w:color="auto" w:fill="auto"/>
            <w:vAlign w:val="center"/>
          </w:tcPr>
          <w:p w14:paraId="136567FC">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城乡居民基本养老保险基金委托投资收益</w:t>
            </w:r>
          </w:p>
        </w:tc>
        <w:tc>
          <w:tcPr>
            <w:tcW w:w="1647" w:type="dxa"/>
            <w:gridSpan w:val="2"/>
            <w:tcBorders>
              <w:top w:val="nil"/>
              <w:left w:val="nil"/>
              <w:bottom w:val="single" w:color="auto" w:sz="4" w:space="0"/>
              <w:right w:val="single" w:color="auto" w:sz="4" w:space="0"/>
            </w:tcBorders>
            <w:shd w:val="clear" w:color="000000" w:fill="FFFFFF"/>
            <w:vAlign w:val="center"/>
          </w:tcPr>
          <w:p w14:paraId="14D41677">
            <w:pPr>
              <w:widowControl/>
              <w:jc w:val="right"/>
              <w:rPr>
                <w:rFonts w:ascii="宋体" w:hAnsi="宋体" w:cs="宋体"/>
                <w:color w:val="000000"/>
                <w:kern w:val="0"/>
                <w:sz w:val="24"/>
                <w:szCs w:val="24"/>
              </w:rPr>
            </w:pPr>
            <w:r>
              <w:rPr>
                <w:rFonts w:ascii="宋体" w:hAnsi="宋体" w:cs="宋体"/>
                <w:color w:val="000000"/>
                <w:kern w:val="0"/>
                <w:sz w:val="24"/>
                <w:szCs w:val="24"/>
              </w:rPr>
              <w:t>975</w:t>
            </w:r>
          </w:p>
        </w:tc>
      </w:tr>
      <w:tr w14:paraId="35012940">
        <w:tblPrEx>
          <w:tblCellMar>
            <w:top w:w="0" w:type="dxa"/>
            <w:left w:w="108" w:type="dxa"/>
            <w:bottom w:w="0" w:type="dxa"/>
            <w:right w:w="108" w:type="dxa"/>
          </w:tblCellMar>
        </w:tblPrEx>
        <w:trPr>
          <w:gridAfter w:val="1"/>
          <w:wAfter w:w="373" w:type="dxa"/>
          <w:trHeight w:val="307"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2714966E">
            <w:pPr>
              <w:widowControl/>
              <w:jc w:val="left"/>
              <w:rPr>
                <w:rFonts w:ascii="Times New Roman" w:hAnsi="Times New Roman" w:cs="Times New Roman"/>
                <w:kern w:val="0"/>
                <w:sz w:val="22"/>
              </w:rPr>
            </w:pPr>
            <w:r>
              <w:rPr>
                <w:rFonts w:ascii="Times New Roman" w:hAnsi="Times New Roman" w:cs="Times New Roman"/>
                <w:kern w:val="0"/>
                <w:sz w:val="22"/>
              </w:rPr>
              <w:t>1021099</w:t>
            </w:r>
          </w:p>
        </w:tc>
        <w:tc>
          <w:tcPr>
            <w:tcW w:w="5380" w:type="dxa"/>
            <w:tcBorders>
              <w:top w:val="nil"/>
              <w:left w:val="nil"/>
              <w:bottom w:val="single" w:color="auto" w:sz="4" w:space="0"/>
              <w:right w:val="single" w:color="auto" w:sz="4" w:space="0"/>
            </w:tcBorders>
            <w:shd w:val="clear" w:color="auto" w:fill="auto"/>
            <w:vAlign w:val="center"/>
          </w:tcPr>
          <w:p w14:paraId="1D08B5A6">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其他城乡居民基本养老保险基金收入</w:t>
            </w:r>
          </w:p>
        </w:tc>
        <w:tc>
          <w:tcPr>
            <w:tcW w:w="1647" w:type="dxa"/>
            <w:gridSpan w:val="2"/>
            <w:tcBorders>
              <w:top w:val="nil"/>
              <w:left w:val="nil"/>
              <w:bottom w:val="single" w:color="auto" w:sz="4" w:space="0"/>
              <w:right w:val="single" w:color="auto" w:sz="4" w:space="0"/>
            </w:tcBorders>
            <w:shd w:val="clear" w:color="000000" w:fill="FFFFFF"/>
            <w:vAlign w:val="center"/>
          </w:tcPr>
          <w:p w14:paraId="295D4E7F">
            <w:pPr>
              <w:widowControl/>
              <w:jc w:val="right"/>
              <w:rPr>
                <w:rFonts w:ascii="宋体" w:hAnsi="宋体" w:cs="宋体"/>
                <w:color w:val="000000"/>
                <w:kern w:val="0"/>
                <w:sz w:val="24"/>
                <w:szCs w:val="24"/>
              </w:rPr>
            </w:pPr>
            <w:r>
              <w:rPr>
                <w:rFonts w:ascii="宋体" w:hAnsi="宋体" w:cs="宋体"/>
                <w:color w:val="000000"/>
                <w:kern w:val="0"/>
                <w:sz w:val="24"/>
                <w:szCs w:val="24"/>
              </w:rPr>
              <w:t>175</w:t>
            </w:r>
          </w:p>
        </w:tc>
      </w:tr>
      <w:tr w14:paraId="7E5EF220">
        <w:tblPrEx>
          <w:tblCellMar>
            <w:top w:w="0" w:type="dxa"/>
            <w:left w:w="108" w:type="dxa"/>
            <w:bottom w:w="0" w:type="dxa"/>
            <w:right w:w="108" w:type="dxa"/>
          </w:tblCellMar>
        </w:tblPrEx>
        <w:trPr>
          <w:gridAfter w:val="1"/>
          <w:wAfter w:w="373" w:type="dxa"/>
          <w:trHeight w:val="299" w:hRule="atLeast"/>
        </w:trPr>
        <w:tc>
          <w:tcPr>
            <w:tcW w:w="2060" w:type="dxa"/>
            <w:gridSpan w:val="2"/>
            <w:tcBorders>
              <w:top w:val="nil"/>
              <w:left w:val="single" w:color="auto" w:sz="4" w:space="0"/>
              <w:bottom w:val="single" w:color="auto" w:sz="4" w:space="0"/>
              <w:right w:val="single" w:color="auto" w:sz="4" w:space="0"/>
            </w:tcBorders>
            <w:vAlign w:val="center"/>
          </w:tcPr>
          <w:p w14:paraId="0043CC2F">
            <w:pPr>
              <w:widowControl/>
              <w:jc w:val="left"/>
              <w:rPr>
                <w:rFonts w:ascii="Times New Roman" w:hAnsi="Times New Roman" w:cs="Times New Roman"/>
                <w:b/>
                <w:bCs/>
                <w:kern w:val="0"/>
                <w:sz w:val="22"/>
              </w:rPr>
            </w:pPr>
            <w:r>
              <w:rPr>
                <w:rFonts w:ascii="Times New Roman" w:hAnsi="Times New Roman" w:cs="Times New Roman"/>
                <w:b/>
                <w:bCs/>
                <w:kern w:val="0"/>
                <w:sz w:val="22"/>
              </w:rPr>
              <w:t>10211</w:t>
            </w:r>
          </w:p>
        </w:tc>
        <w:tc>
          <w:tcPr>
            <w:tcW w:w="5380" w:type="dxa"/>
            <w:tcBorders>
              <w:top w:val="nil"/>
              <w:left w:val="nil"/>
              <w:bottom w:val="single" w:color="auto" w:sz="4" w:space="0"/>
              <w:right w:val="single" w:color="auto" w:sz="4" w:space="0"/>
            </w:tcBorders>
            <w:vAlign w:val="center"/>
          </w:tcPr>
          <w:p w14:paraId="714529DA">
            <w:pPr>
              <w:widowControl/>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 xml:space="preserve">   机关事业单位基本养老保险基金收入</w:t>
            </w:r>
          </w:p>
        </w:tc>
        <w:tc>
          <w:tcPr>
            <w:tcW w:w="1647" w:type="dxa"/>
            <w:gridSpan w:val="2"/>
            <w:tcBorders>
              <w:top w:val="nil"/>
              <w:left w:val="nil"/>
              <w:bottom w:val="single" w:color="auto" w:sz="4" w:space="0"/>
              <w:right w:val="single" w:color="auto" w:sz="4" w:space="0"/>
            </w:tcBorders>
            <w:vAlign w:val="center"/>
          </w:tcPr>
          <w:p w14:paraId="65419C1F">
            <w:pPr>
              <w:widowControl/>
              <w:ind w:right="110"/>
              <w:jc w:val="right"/>
              <w:rPr>
                <w:rFonts w:ascii="Times New Roman" w:hAnsi="Times New Roman" w:cs="Times New Roman"/>
                <w:b/>
                <w:bCs/>
                <w:kern w:val="0"/>
                <w:sz w:val="22"/>
              </w:rPr>
            </w:pPr>
            <w:r>
              <w:rPr>
                <w:rFonts w:ascii="Times New Roman" w:hAnsi="Times New Roman" w:cs="Times New Roman"/>
                <w:b/>
                <w:bCs/>
                <w:kern w:val="0"/>
                <w:sz w:val="22"/>
              </w:rPr>
              <w:t>26385</w:t>
            </w:r>
          </w:p>
        </w:tc>
      </w:tr>
      <w:tr w14:paraId="626C4F85">
        <w:tblPrEx>
          <w:tblCellMar>
            <w:top w:w="0" w:type="dxa"/>
            <w:left w:w="108" w:type="dxa"/>
            <w:bottom w:w="0" w:type="dxa"/>
            <w:right w:w="108" w:type="dxa"/>
          </w:tblCellMar>
        </w:tblPrEx>
        <w:trPr>
          <w:gridAfter w:val="1"/>
          <w:wAfter w:w="373" w:type="dxa"/>
          <w:trHeight w:val="286"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6AB0B29D">
            <w:pPr>
              <w:widowControl/>
              <w:jc w:val="left"/>
              <w:rPr>
                <w:rFonts w:ascii="Times New Roman" w:hAnsi="Times New Roman" w:cs="Times New Roman"/>
                <w:kern w:val="0"/>
                <w:sz w:val="22"/>
              </w:rPr>
            </w:pPr>
            <w:r>
              <w:rPr>
                <w:rFonts w:ascii="Times New Roman" w:hAnsi="Times New Roman" w:cs="Times New Roman"/>
                <w:kern w:val="0"/>
                <w:sz w:val="22"/>
              </w:rPr>
              <w:t>1021101</w:t>
            </w:r>
          </w:p>
        </w:tc>
        <w:tc>
          <w:tcPr>
            <w:tcW w:w="5380" w:type="dxa"/>
            <w:tcBorders>
              <w:top w:val="nil"/>
              <w:left w:val="nil"/>
              <w:bottom w:val="single" w:color="auto" w:sz="4" w:space="0"/>
              <w:right w:val="single" w:color="auto" w:sz="4" w:space="0"/>
            </w:tcBorders>
            <w:shd w:val="clear" w:color="auto" w:fill="auto"/>
            <w:vAlign w:val="center"/>
          </w:tcPr>
          <w:p w14:paraId="2298B8F3">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机关事业单位基本养老保险费收入</w:t>
            </w:r>
          </w:p>
        </w:tc>
        <w:tc>
          <w:tcPr>
            <w:tcW w:w="1647" w:type="dxa"/>
            <w:gridSpan w:val="2"/>
            <w:tcBorders>
              <w:top w:val="nil"/>
              <w:left w:val="nil"/>
              <w:bottom w:val="single" w:color="auto" w:sz="4" w:space="0"/>
              <w:right w:val="single" w:color="auto" w:sz="4" w:space="0"/>
            </w:tcBorders>
            <w:shd w:val="clear" w:color="000000" w:fill="FFFFFF"/>
            <w:vAlign w:val="center"/>
          </w:tcPr>
          <w:p w14:paraId="5504293C">
            <w:pPr>
              <w:widowControl/>
              <w:jc w:val="right"/>
              <w:rPr>
                <w:rFonts w:ascii="宋体" w:hAnsi="宋体" w:cs="宋体"/>
                <w:color w:val="000000"/>
                <w:kern w:val="0"/>
                <w:sz w:val="24"/>
                <w:szCs w:val="24"/>
              </w:rPr>
            </w:pPr>
            <w:r>
              <w:rPr>
                <w:rFonts w:ascii="宋体" w:hAnsi="宋体" w:cs="宋体"/>
                <w:color w:val="000000"/>
                <w:kern w:val="0"/>
                <w:sz w:val="24"/>
                <w:szCs w:val="24"/>
              </w:rPr>
              <w:t>20324</w:t>
            </w:r>
          </w:p>
        </w:tc>
      </w:tr>
      <w:tr w14:paraId="6D377583">
        <w:tblPrEx>
          <w:tblCellMar>
            <w:top w:w="0" w:type="dxa"/>
            <w:left w:w="108" w:type="dxa"/>
            <w:bottom w:w="0" w:type="dxa"/>
            <w:right w:w="108" w:type="dxa"/>
          </w:tblCellMar>
        </w:tblPrEx>
        <w:trPr>
          <w:gridAfter w:val="1"/>
          <w:wAfter w:w="373" w:type="dxa"/>
          <w:trHeight w:val="268"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566D3980">
            <w:pPr>
              <w:widowControl/>
              <w:jc w:val="left"/>
              <w:rPr>
                <w:rFonts w:ascii="Times New Roman" w:hAnsi="Times New Roman" w:cs="Times New Roman"/>
                <w:kern w:val="0"/>
                <w:sz w:val="22"/>
              </w:rPr>
            </w:pPr>
            <w:r>
              <w:rPr>
                <w:rFonts w:ascii="Times New Roman" w:hAnsi="Times New Roman" w:cs="Times New Roman"/>
                <w:kern w:val="0"/>
                <w:sz w:val="22"/>
              </w:rPr>
              <w:t>1021102</w:t>
            </w:r>
          </w:p>
        </w:tc>
        <w:tc>
          <w:tcPr>
            <w:tcW w:w="5380" w:type="dxa"/>
            <w:tcBorders>
              <w:top w:val="nil"/>
              <w:left w:val="nil"/>
              <w:bottom w:val="single" w:color="auto" w:sz="4" w:space="0"/>
              <w:right w:val="single" w:color="auto" w:sz="4" w:space="0"/>
            </w:tcBorders>
            <w:shd w:val="clear" w:color="auto" w:fill="auto"/>
            <w:vAlign w:val="center"/>
          </w:tcPr>
          <w:p w14:paraId="60FB2F46">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机关事业单位基本养老保险基金财政补贴收入</w:t>
            </w:r>
          </w:p>
        </w:tc>
        <w:tc>
          <w:tcPr>
            <w:tcW w:w="1647" w:type="dxa"/>
            <w:gridSpan w:val="2"/>
            <w:tcBorders>
              <w:top w:val="nil"/>
              <w:left w:val="nil"/>
              <w:bottom w:val="single" w:color="auto" w:sz="4" w:space="0"/>
              <w:right w:val="single" w:color="auto" w:sz="4" w:space="0"/>
            </w:tcBorders>
            <w:shd w:val="clear" w:color="000000" w:fill="FFFFFF"/>
            <w:vAlign w:val="center"/>
          </w:tcPr>
          <w:p w14:paraId="678F48D5">
            <w:pPr>
              <w:widowControl/>
              <w:jc w:val="right"/>
              <w:rPr>
                <w:rFonts w:ascii="宋体" w:hAnsi="宋体" w:cs="宋体"/>
                <w:color w:val="000000"/>
                <w:kern w:val="0"/>
                <w:sz w:val="24"/>
                <w:szCs w:val="24"/>
              </w:rPr>
            </w:pPr>
            <w:r>
              <w:rPr>
                <w:rFonts w:ascii="宋体" w:hAnsi="宋体" w:cs="宋体"/>
                <w:color w:val="000000"/>
                <w:kern w:val="0"/>
                <w:sz w:val="24"/>
                <w:szCs w:val="24"/>
              </w:rPr>
              <w:t xml:space="preserve">4000 </w:t>
            </w:r>
          </w:p>
        </w:tc>
      </w:tr>
      <w:tr w14:paraId="464430FE">
        <w:tblPrEx>
          <w:tblCellMar>
            <w:top w:w="0" w:type="dxa"/>
            <w:left w:w="108" w:type="dxa"/>
            <w:bottom w:w="0" w:type="dxa"/>
            <w:right w:w="108" w:type="dxa"/>
          </w:tblCellMar>
        </w:tblPrEx>
        <w:trPr>
          <w:gridAfter w:val="1"/>
          <w:wAfter w:w="373" w:type="dxa"/>
          <w:trHeight w:val="209"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4803CC05">
            <w:pPr>
              <w:widowControl/>
              <w:jc w:val="left"/>
              <w:rPr>
                <w:rFonts w:ascii="Times New Roman" w:hAnsi="Times New Roman" w:cs="Times New Roman"/>
                <w:kern w:val="0"/>
                <w:sz w:val="22"/>
              </w:rPr>
            </w:pPr>
            <w:r>
              <w:rPr>
                <w:rFonts w:ascii="Times New Roman" w:hAnsi="Times New Roman" w:cs="Times New Roman"/>
                <w:kern w:val="0"/>
                <w:sz w:val="22"/>
              </w:rPr>
              <w:t>1021103</w:t>
            </w:r>
          </w:p>
        </w:tc>
        <w:tc>
          <w:tcPr>
            <w:tcW w:w="5380" w:type="dxa"/>
            <w:tcBorders>
              <w:top w:val="nil"/>
              <w:left w:val="nil"/>
              <w:bottom w:val="single" w:color="auto" w:sz="4" w:space="0"/>
              <w:right w:val="single" w:color="auto" w:sz="4" w:space="0"/>
            </w:tcBorders>
            <w:shd w:val="clear" w:color="auto" w:fill="auto"/>
            <w:vAlign w:val="center"/>
          </w:tcPr>
          <w:p w14:paraId="583DC3F1">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机关事业单位基本养老保险基金利息收入</w:t>
            </w:r>
          </w:p>
        </w:tc>
        <w:tc>
          <w:tcPr>
            <w:tcW w:w="1647" w:type="dxa"/>
            <w:gridSpan w:val="2"/>
            <w:tcBorders>
              <w:top w:val="nil"/>
              <w:left w:val="nil"/>
              <w:bottom w:val="single" w:color="auto" w:sz="4" w:space="0"/>
              <w:right w:val="single" w:color="auto" w:sz="4" w:space="0"/>
            </w:tcBorders>
            <w:shd w:val="clear" w:color="000000" w:fill="FFFFFF"/>
            <w:vAlign w:val="center"/>
          </w:tcPr>
          <w:p w14:paraId="5393CF40">
            <w:pPr>
              <w:widowControl/>
              <w:jc w:val="right"/>
              <w:rPr>
                <w:rFonts w:ascii="宋体" w:hAnsi="宋体" w:cs="宋体"/>
                <w:color w:val="000000"/>
                <w:kern w:val="0"/>
                <w:sz w:val="24"/>
                <w:szCs w:val="24"/>
              </w:rPr>
            </w:pPr>
            <w:r>
              <w:rPr>
                <w:rFonts w:ascii="宋体" w:hAnsi="宋体" w:cs="宋体"/>
                <w:color w:val="000000"/>
                <w:kern w:val="0"/>
                <w:sz w:val="24"/>
                <w:szCs w:val="24"/>
              </w:rPr>
              <w:t>231</w:t>
            </w:r>
          </w:p>
        </w:tc>
      </w:tr>
      <w:tr w14:paraId="6C5ADE70">
        <w:tblPrEx>
          <w:tblCellMar>
            <w:top w:w="0" w:type="dxa"/>
            <w:left w:w="108" w:type="dxa"/>
            <w:bottom w:w="0" w:type="dxa"/>
            <w:right w:w="108" w:type="dxa"/>
          </w:tblCellMar>
        </w:tblPrEx>
        <w:trPr>
          <w:gridAfter w:val="1"/>
          <w:wAfter w:w="373" w:type="dxa"/>
          <w:trHeight w:val="236" w:hRule="atLeast"/>
        </w:trPr>
        <w:tc>
          <w:tcPr>
            <w:tcW w:w="2060" w:type="dxa"/>
            <w:gridSpan w:val="2"/>
            <w:tcBorders>
              <w:top w:val="nil"/>
              <w:left w:val="single" w:color="auto" w:sz="4" w:space="0"/>
              <w:bottom w:val="single" w:color="auto" w:sz="4" w:space="0"/>
              <w:right w:val="single" w:color="auto" w:sz="4" w:space="0"/>
            </w:tcBorders>
            <w:shd w:val="clear" w:color="auto" w:fill="auto"/>
            <w:vAlign w:val="center"/>
          </w:tcPr>
          <w:p w14:paraId="32B89BC6">
            <w:pPr>
              <w:widowControl/>
              <w:jc w:val="left"/>
              <w:rPr>
                <w:rFonts w:ascii="Times New Roman" w:hAnsi="Times New Roman" w:cs="Times New Roman"/>
                <w:kern w:val="0"/>
                <w:sz w:val="22"/>
              </w:rPr>
            </w:pPr>
            <w:r>
              <w:rPr>
                <w:rFonts w:ascii="Times New Roman" w:hAnsi="Times New Roman" w:cs="Times New Roman"/>
                <w:kern w:val="0"/>
                <w:sz w:val="22"/>
              </w:rPr>
              <w:t>1021199</w:t>
            </w:r>
          </w:p>
        </w:tc>
        <w:tc>
          <w:tcPr>
            <w:tcW w:w="5380" w:type="dxa"/>
            <w:tcBorders>
              <w:top w:val="nil"/>
              <w:left w:val="nil"/>
              <w:bottom w:val="single" w:color="auto" w:sz="4" w:space="0"/>
              <w:right w:val="single" w:color="auto" w:sz="4" w:space="0"/>
            </w:tcBorders>
            <w:shd w:val="clear" w:color="auto" w:fill="auto"/>
            <w:vAlign w:val="center"/>
          </w:tcPr>
          <w:p w14:paraId="640D7B0E">
            <w:pPr>
              <w:widowControl/>
              <w:ind w:firstLine="440" w:firstLineChars="200"/>
              <w:jc w:val="left"/>
              <w:rPr>
                <w:rFonts w:ascii="方正仿宋_GBK" w:hAnsi="方正仿宋_GBK" w:eastAsia="方正仿宋_GBK" w:cs="宋体"/>
                <w:kern w:val="0"/>
                <w:sz w:val="22"/>
              </w:rPr>
            </w:pPr>
            <w:r>
              <w:rPr>
                <w:rFonts w:ascii="方正仿宋_GBK" w:hAnsi="方正仿宋_GBK" w:eastAsia="方正仿宋_GBK" w:cs="宋体"/>
                <w:kern w:val="0"/>
                <w:sz w:val="22"/>
              </w:rPr>
              <w:t>其他机关事业单位基本养老保险基金收入</w:t>
            </w:r>
          </w:p>
        </w:tc>
        <w:tc>
          <w:tcPr>
            <w:tcW w:w="1647" w:type="dxa"/>
            <w:gridSpan w:val="2"/>
            <w:tcBorders>
              <w:top w:val="nil"/>
              <w:left w:val="nil"/>
              <w:bottom w:val="single" w:color="auto" w:sz="4" w:space="0"/>
              <w:right w:val="single" w:color="auto" w:sz="4" w:space="0"/>
            </w:tcBorders>
            <w:shd w:val="clear" w:color="000000" w:fill="FFFFFF"/>
            <w:vAlign w:val="center"/>
          </w:tcPr>
          <w:p w14:paraId="280D4930">
            <w:pPr>
              <w:widowControl/>
              <w:jc w:val="right"/>
              <w:rPr>
                <w:rFonts w:ascii="宋体" w:hAnsi="宋体" w:cs="宋体"/>
                <w:color w:val="000000"/>
                <w:kern w:val="0"/>
                <w:sz w:val="24"/>
                <w:szCs w:val="24"/>
              </w:rPr>
            </w:pPr>
            <w:r>
              <w:rPr>
                <w:rFonts w:ascii="宋体" w:hAnsi="宋体" w:cs="宋体"/>
                <w:color w:val="000000"/>
                <w:kern w:val="0"/>
                <w:sz w:val="24"/>
                <w:szCs w:val="24"/>
              </w:rPr>
              <w:t>1830</w:t>
            </w:r>
          </w:p>
        </w:tc>
      </w:tr>
      <w:tr w14:paraId="23029402">
        <w:tblPrEx>
          <w:tblCellMar>
            <w:top w:w="0" w:type="dxa"/>
            <w:left w:w="108" w:type="dxa"/>
            <w:bottom w:w="0" w:type="dxa"/>
            <w:right w:w="108" w:type="dxa"/>
          </w:tblCellMar>
        </w:tblPrEx>
        <w:trPr>
          <w:gridAfter w:val="1"/>
          <w:wAfter w:w="373" w:type="dxa"/>
          <w:trHeight w:val="134" w:hRule="atLeast"/>
        </w:trPr>
        <w:tc>
          <w:tcPr>
            <w:tcW w:w="7440" w:type="dxa"/>
            <w:gridSpan w:val="3"/>
            <w:tcBorders>
              <w:top w:val="single" w:color="auto" w:sz="4" w:space="0"/>
              <w:left w:val="single" w:color="auto" w:sz="4" w:space="0"/>
              <w:bottom w:val="single" w:color="auto" w:sz="4" w:space="0"/>
              <w:right w:val="single" w:color="auto" w:sz="4" w:space="0"/>
            </w:tcBorders>
            <w:vAlign w:val="center"/>
          </w:tcPr>
          <w:p w14:paraId="1E8EEB55">
            <w:pPr>
              <w:widowControl/>
              <w:jc w:val="center"/>
              <w:rPr>
                <w:rFonts w:ascii="Times New Roman" w:hAnsi="Times New Roman" w:cs="Times New Roman"/>
                <w:b/>
                <w:bCs/>
                <w:kern w:val="0"/>
                <w:sz w:val="22"/>
              </w:rPr>
            </w:pPr>
            <w:r>
              <w:rPr>
                <w:rFonts w:ascii="方正仿宋_GBK" w:hAnsi="方正仿宋_GBK" w:eastAsia="方正仿宋_GBK" w:cs="Times New Roman"/>
                <w:b/>
                <w:bCs/>
                <w:kern w:val="0"/>
                <w:sz w:val="22"/>
              </w:rPr>
              <w:t>合计</w:t>
            </w:r>
          </w:p>
        </w:tc>
        <w:tc>
          <w:tcPr>
            <w:tcW w:w="1647" w:type="dxa"/>
            <w:gridSpan w:val="2"/>
            <w:tcBorders>
              <w:top w:val="nil"/>
              <w:left w:val="nil"/>
              <w:bottom w:val="single" w:color="auto" w:sz="4" w:space="0"/>
              <w:right w:val="single" w:color="auto" w:sz="4" w:space="0"/>
            </w:tcBorders>
            <w:vAlign w:val="center"/>
          </w:tcPr>
          <w:p w14:paraId="2F542F21">
            <w:pPr>
              <w:widowControl/>
              <w:jc w:val="right"/>
              <w:rPr>
                <w:rFonts w:ascii="Times New Roman" w:hAnsi="Times New Roman" w:cs="Times New Roman"/>
                <w:b/>
                <w:bCs/>
                <w:kern w:val="0"/>
                <w:sz w:val="22"/>
              </w:rPr>
            </w:pPr>
            <w:r>
              <w:rPr>
                <w:rFonts w:ascii="Times New Roman" w:hAnsi="Times New Roman" w:cs="Times New Roman"/>
                <w:b/>
                <w:bCs/>
                <w:kern w:val="0"/>
                <w:sz w:val="22"/>
              </w:rPr>
              <w:t>60799</w:t>
            </w:r>
          </w:p>
        </w:tc>
      </w:tr>
      <w:tr w14:paraId="596766D4">
        <w:tblPrEx>
          <w:tblCellMar>
            <w:top w:w="0" w:type="dxa"/>
            <w:left w:w="108" w:type="dxa"/>
            <w:bottom w:w="0" w:type="dxa"/>
            <w:right w:w="108" w:type="dxa"/>
          </w:tblCellMar>
        </w:tblPrEx>
        <w:trPr>
          <w:trHeight w:val="1836" w:hRule="atLeast"/>
        </w:trPr>
        <w:tc>
          <w:tcPr>
            <w:tcW w:w="1880" w:type="dxa"/>
            <w:tcBorders>
              <w:top w:val="nil"/>
              <w:left w:val="nil"/>
              <w:bottom w:val="nil"/>
              <w:right w:val="nil"/>
            </w:tcBorders>
            <w:vAlign w:val="center"/>
          </w:tcPr>
          <w:p w14:paraId="77E1978A">
            <w:pPr>
              <w:widowControl/>
              <w:jc w:val="left"/>
              <w:rPr>
                <w:rFonts w:ascii="黑体" w:hAnsi="黑体" w:eastAsia="黑体" w:cs="Times New Roman"/>
                <w:kern w:val="0"/>
                <w:sz w:val="22"/>
              </w:rPr>
            </w:pPr>
          </w:p>
          <w:p w14:paraId="3A3CD811">
            <w:pPr>
              <w:widowControl/>
              <w:jc w:val="left"/>
              <w:rPr>
                <w:rFonts w:ascii="Times New Roman" w:hAnsi="Times New Roman" w:cs="Times New Roman"/>
                <w:kern w:val="0"/>
                <w:sz w:val="22"/>
              </w:rPr>
            </w:pPr>
            <w:r>
              <w:rPr>
                <w:rFonts w:ascii="黑体" w:hAnsi="黑体" w:eastAsia="黑体" w:cs="Times New Roman"/>
                <w:kern w:val="0"/>
                <w:sz w:val="22"/>
              </w:rPr>
              <w:t>附表</w:t>
            </w:r>
            <w:r>
              <w:rPr>
                <w:rFonts w:ascii="Times New Roman" w:hAnsi="Times New Roman" w:cs="Times New Roman"/>
                <w:kern w:val="0"/>
                <w:sz w:val="22"/>
              </w:rPr>
              <w:t>1-20</w:t>
            </w:r>
          </w:p>
        </w:tc>
        <w:tc>
          <w:tcPr>
            <w:tcW w:w="5600" w:type="dxa"/>
            <w:gridSpan w:val="3"/>
            <w:tcBorders>
              <w:top w:val="nil"/>
              <w:left w:val="nil"/>
              <w:bottom w:val="nil"/>
              <w:right w:val="nil"/>
            </w:tcBorders>
          </w:tcPr>
          <w:p w14:paraId="781FC605">
            <w:pPr>
              <w:widowControl/>
              <w:jc w:val="left"/>
              <w:rPr>
                <w:rFonts w:ascii="Times New Roman" w:hAnsi="Times New Roman" w:cs="Times New Roman"/>
                <w:kern w:val="0"/>
                <w:sz w:val="22"/>
              </w:rPr>
            </w:pPr>
          </w:p>
        </w:tc>
        <w:tc>
          <w:tcPr>
            <w:tcW w:w="1980" w:type="dxa"/>
            <w:gridSpan w:val="2"/>
            <w:tcBorders>
              <w:top w:val="nil"/>
              <w:left w:val="nil"/>
              <w:bottom w:val="nil"/>
              <w:right w:val="nil"/>
            </w:tcBorders>
          </w:tcPr>
          <w:p w14:paraId="2134FE79">
            <w:pPr>
              <w:widowControl/>
              <w:jc w:val="left"/>
              <w:rPr>
                <w:rFonts w:ascii="Times New Roman" w:hAnsi="Times New Roman" w:cs="Times New Roman"/>
                <w:kern w:val="0"/>
                <w:sz w:val="22"/>
              </w:rPr>
            </w:pPr>
          </w:p>
        </w:tc>
      </w:tr>
      <w:tr w14:paraId="67738C9C">
        <w:tblPrEx>
          <w:tblCellMar>
            <w:top w:w="0" w:type="dxa"/>
            <w:left w:w="108" w:type="dxa"/>
            <w:bottom w:w="0" w:type="dxa"/>
            <w:right w:w="108" w:type="dxa"/>
          </w:tblCellMar>
        </w:tblPrEx>
        <w:trPr>
          <w:trHeight w:val="405" w:hRule="atLeast"/>
        </w:trPr>
        <w:tc>
          <w:tcPr>
            <w:tcW w:w="9460" w:type="dxa"/>
            <w:gridSpan w:val="6"/>
            <w:tcBorders>
              <w:top w:val="nil"/>
              <w:left w:val="nil"/>
              <w:bottom w:val="nil"/>
              <w:right w:val="nil"/>
            </w:tcBorders>
          </w:tcPr>
          <w:p w14:paraId="236A6485">
            <w:pPr>
              <w:widowControl/>
              <w:jc w:val="center"/>
              <w:rPr>
                <w:rFonts w:ascii="方正小标宋_GBK" w:hAnsi="方正小标宋_GBK" w:eastAsia="方正小标宋_GBK" w:cs="宋体"/>
                <w:kern w:val="0"/>
                <w:sz w:val="36"/>
                <w:szCs w:val="36"/>
              </w:rPr>
            </w:pPr>
            <w:r>
              <w:rPr>
                <w:rFonts w:ascii="方正小标宋_GBK" w:hAnsi="方正小标宋_GBK" w:eastAsia="方正小标宋_GBK" w:cs="宋体"/>
                <w:kern w:val="0"/>
                <w:sz w:val="36"/>
                <w:szCs w:val="36"/>
              </w:rPr>
              <w:t>社会保险基金预算支出表</w:t>
            </w:r>
          </w:p>
        </w:tc>
      </w:tr>
      <w:tr w14:paraId="0C0C3FBF">
        <w:tblPrEx>
          <w:tblCellMar>
            <w:top w:w="0" w:type="dxa"/>
            <w:left w:w="108" w:type="dxa"/>
            <w:bottom w:w="0" w:type="dxa"/>
            <w:right w:w="108" w:type="dxa"/>
          </w:tblCellMar>
        </w:tblPrEx>
        <w:trPr>
          <w:trHeight w:val="104" w:hRule="atLeast"/>
        </w:trPr>
        <w:tc>
          <w:tcPr>
            <w:tcW w:w="1880" w:type="dxa"/>
            <w:tcBorders>
              <w:top w:val="nil"/>
              <w:left w:val="nil"/>
              <w:bottom w:val="nil"/>
              <w:right w:val="nil"/>
            </w:tcBorders>
          </w:tcPr>
          <w:p w14:paraId="7AA60C26">
            <w:pPr>
              <w:widowControl/>
              <w:jc w:val="left"/>
              <w:rPr>
                <w:rFonts w:ascii="Times New Roman" w:hAnsi="Times New Roman" w:cs="Times New Roman"/>
                <w:kern w:val="0"/>
                <w:sz w:val="22"/>
              </w:rPr>
            </w:pPr>
          </w:p>
        </w:tc>
        <w:tc>
          <w:tcPr>
            <w:tcW w:w="5600" w:type="dxa"/>
            <w:gridSpan w:val="3"/>
            <w:tcBorders>
              <w:top w:val="nil"/>
              <w:left w:val="nil"/>
              <w:bottom w:val="nil"/>
              <w:right w:val="nil"/>
            </w:tcBorders>
          </w:tcPr>
          <w:p w14:paraId="0D83DD5A">
            <w:pPr>
              <w:widowControl/>
              <w:jc w:val="left"/>
              <w:rPr>
                <w:rFonts w:ascii="Times New Roman" w:hAnsi="Times New Roman" w:cs="Times New Roman"/>
                <w:kern w:val="0"/>
                <w:sz w:val="22"/>
              </w:rPr>
            </w:pPr>
          </w:p>
        </w:tc>
        <w:tc>
          <w:tcPr>
            <w:tcW w:w="1980" w:type="dxa"/>
            <w:gridSpan w:val="2"/>
            <w:tcBorders>
              <w:top w:val="nil"/>
              <w:left w:val="nil"/>
              <w:bottom w:val="nil"/>
              <w:right w:val="nil"/>
            </w:tcBorders>
          </w:tcPr>
          <w:p w14:paraId="6FB4D51E">
            <w:pPr>
              <w:widowControl/>
              <w:jc w:val="right"/>
              <w:rPr>
                <w:rFonts w:ascii="Times New Roman" w:hAnsi="Times New Roman" w:cs="Times New Roman"/>
                <w:kern w:val="0"/>
                <w:sz w:val="22"/>
              </w:rPr>
            </w:pPr>
            <w:r>
              <w:rPr>
                <w:rFonts w:ascii="方正仿宋_GBK" w:hAnsi="方正仿宋_GBK" w:eastAsia="方正仿宋_GBK" w:cs="Times New Roman"/>
                <w:kern w:val="0"/>
                <w:sz w:val="22"/>
              </w:rPr>
              <w:t>单位：万元</w:t>
            </w:r>
          </w:p>
        </w:tc>
      </w:tr>
      <w:tr w14:paraId="21CC1628">
        <w:tblPrEx>
          <w:tblCellMar>
            <w:top w:w="0" w:type="dxa"/>
            <w:left w:w="108" w:type="dxa"/>
            <w:bottom w:w="0" w:type="dxa"/>
            <w:right w:w="108" w:type="dxa"/>
          </w:tblCellMar>
        </w:tblPrEx>
        <w:trPr>
          <w:trHeight w:val="438" w:hRule="atLeast"/>
        </w:trPr>
        <w:tc>
          <w:tcPr>
            <w:tcW w:w="1880" w:type="dxa"/>
            <w:tcBorders>
              <w:top w:val="single" w:color="auto" w:sz="4" w:space="0"/>
              <w:left w:val="single" w:color="auto" w:sz="4" w:space="0"/>
              <w:bottom w:val="single" w:color="auto" w:sz="4" w:space="0"/>
              <w:right w:val="single" w:color="auto" w:sz="4" w:space="0"/>
            </w:tcBorders>
            <w:vAlign w:val="center"/>
          </w:tcPr>
          <w:p w14:paraId="52C482C4">
            <w:pPr>
              <w:widowControl/>
              <w:jc w:val="center"/>
              <w:rPr>
                <w:rFonts w:ascii="Times New Roman" w:hAnsi="Times New Roman" w:cs="Times New Roman"/>
                <w:b/>
                <w:bCs/>
                <w:kern w:val="0"/>
                <w:sz w:val="22"/>
              </w:rPr>
            </w:pPr>
            <w:r>
              <w:rPr>
                <w:rFonts w:ascii="方正书宋_GBK" w:hAnsi="方正书宋_GBK" w:cs="Times New Roman"/>
                <w:b/>
                <w:bCs/>
                <w:kern w:val="0"/>
                <w:sz w:val="22"/>
              </w:rPr>
              <w:t>科目编码</w:t>
            </w:r>
          </w:p>
        </w:tc>
        <w:tc>
          <w:tcPr>
            <w:tcW w:w="5600" w:type="dxa"/>
            <w:gridSpan w:val="3"/>
            <w:tcBorders>
              <w:top w:val="single" w:color="auto" w:sz="4" w:space="0"/>
              <w:left w:val="nil"/>
              <w:bottom w:val="single" w:color="auto" w:sz="4" w:space="0"/>
              <w:right w:val="nil"/>
            </w:tcBorders>
            <w:vAlign w:val="center"/>
          </w:tcPr>
          <w:p w14:paraId="2B82E334">
            <w:pPr>
              <w:widowControl/>
              <w:jc w:val="center"/>
              <w:rPr>
                <w:rFonts w:ascii="Times New Roman" w:hAnsi="Times New Roman" w:cs="Times New Roman"/>
                <w:b/>
                <w:bCs/>
                <w:kern w:val="0"/>
                <w:sz w:val="22"/>
              </w:rPr>
            </w:pPr>
            <w:r>
              <w:rPr>
                <w:rFonts w:ascii="方正书宋_GBK" w:hAnsi="方正书宋_GBK" w:cs="Times New Roman"/>
                <w:b/>
                <w:bCs/>
                <w:kern w:val="0"/>
                <w:sz w:val="22"/>
              </w:rPr>
              <w:t>科目名称</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4C94B6A4">
            <w:pPr>
              <w:widowControl/>
              <w:jc w:val="center"/>
              <w:rPr>
                <w:rFonts w:ascii="Times New Roman" w:hAnsi="Times New Roman" w:cs="Times New Roman"/>
                <w:b/>
                <w:bCs/>
                <w:kern w:val="0"/>
                <w:sz w:val="22"/>
              </w:rPr>
            </w:pPr>
            <w:r>
              <w:rPr>
                <w:rFonts w:ascii="方正书宋_GBK" w:hAnsi="方正书宋_GBK" w:cs="Times New Roman"/>
                <w:b/>
                <w:bCs/>
                <w:kern w:val="0"/>
                <w:sz w:val="22"/>
              </w:rPr>
              <w:t>预算数</w:t>
            </w:r>
          </w:p>
        </w:tc>
      </w:tr>
      <w:tr w14:paraId="0CF8CAD3">
        <w:tblPrEx>
          <w:tblCellMar>
            <w:top w:w="0" w:type="dxa"/>
            <w:left w:w="108" w:type="dxa"/>
            <w:bottom w:w="0" w:type="dxa"/>
            <w:right w:w="108" w:type="dxa"/>
          </w:tblCellMar>
        </w:tblPrEx>
        <w:trPr>
          <w:trHeight w:val="375" w:hRule="atLeast"/>
        </w:trPr>
        <w:tc>
          <w:tcPr>
            <w:tcW w:w="1880" w:type="dxa"/>
            <w:tcBorders>
              <w:top w:val="nil"/>
              <w:left w:val="single" w:color="auto" w:sz="4" w:space="0"/>
              <w:bottom w:val="single" w:color="auto" w:sz="4" w:space="0"/>
              <w:right w:val="single" w:color="auto" w:sz="4" w:space="0"/>
            </w:tcBorders>
            <w:vAlign w:val="center"/>
          </w:tcPr>
          <w:p w14:paraId="72C71290">
            <w:pPr>
              <w:widowControl/>
              <w:jc w:val="left"/>
              <w:rPr>
                <w:rFonts w:ascii="Times New Roman" w:hAnsi="Times New Roman" w:cs="Times New Roman"/>
                <w:b/>
                <w:bCs/>
                <w:kern w:val="0"/>
                <w:sz w:val="22"/>
              </w:rPr>
            </w:pPr>
            <w:r>
              <w:rPr>
                <w:rFonts w:ascii="Times New Roman" w:hAnsi="Times New Roman" w:cs="Times New Roman"/>
                <w:b/>
                <w:bCs/>
                <w:kern w:val="0"/>
                <w:sz w:val="22"/>
              </w:rPr>
              <w:t>209</w:t>
            </w:r>
          </w:p>
        </w:tc>
        <w:tc>
          <w:tcPr>
            <w:tcW w:w="5600" w:type="dxa"/>
            <w:gridSpan w:val="3"/>
            <w:tcBorders>
              <w:top w:val="nil"/>
              <w:left w:val="nil"/>
              <w:bottom w:val="single" w:color="auto" w:sz="4" w:space="0"/>
              <w:right w:val="nil"/>
            </w:tcBorders>
            <w:vAlign w:val="center"/>
          </w:tcPr>
          <w:p w14:paraId="01EBC4C7">
            <w:pPr>
              <w:widowControl/>
              <w:jc w:val="left"/>
              <w:rPr>
                <w:rFonts w:ascii="Times New Roman" w:hAnsi="Times New Roman" w:cs="Times New Roman"/>
                <w:b/>
                <w:bCs/>
                <w:kern w:val="0"/>
                <w:sz w:val="22"/>
              </w:rPr>
            </w:pPr>
            <w:r>
              <w:rPr>
                <w:rFonts w:ascii="方正仿宋_GBK" w:hAnsi="方正仿宋_GBK" w:eastAsia="方正仿宋_GBK" w:cs="Times New Roman"/>
                <w:b/>
                <w:bCs/>
                <w:kern w:val="0"/>
                <w:sz w:val="22"/>
              </w:rPr>
              <w:t>社会保险基金支出</w:t>
            </w:r>
          </w:p>
        </w:tc>
        <w:tc>
          <w:tcPr>
            <w:tcW w:w="1980" w:type="dxa"/>
            <w:gridSpan w:val="2"/>
            <w:tcBorders>
              <w:top w:val="nil"/>
              <w:left w:val="single" w:color="auto" w:sz="4" w:space="0"/>
              <w:bottom w:val="single" w:color="auto" w:sz="4" w:space="0"/>
              <w:right w:val="single" w:color="auto" w:sz="4" w:space="0"/>
            </w:tcBorders>
            <w:vAlign w:val="center"/>
          </w:tcPr>
          <w:p w14:paraId="41F88396">
            <w:pPr>
              <w:widowControl/>
              <w:jc w:val="right"/>
              <w:rPr>
                <w:rFonts w:ascii="Times New Roman" w:hAnsi="Times New Roman" w:cs="Times New Roman"/>
                <w:b/>
                <w:bCs/>
                <w:kern w:val="0"/>
                <w:sz w:val="22"/>
              </w:rPr>
            </w:pPr>
            <w:r>
              <w:rPr>
                <w:rFonts w:ascii="Times New Roman" w:hAnsi="Times New Roman" w:cs="Times New Roman"/>
                <w:b/>
                <w:bCs/>
                <w:kern w:val="0"/>
                <w:sz w:val="22"/>
              </w:rPr>
              <w:t>62167</w:t>
            </w:r>
          </w:p>
        </w:tc>
      </w:tr>
      <w:tr w14:paraId="1451A8D4">
        <w:tblPrEx>
          <w:tblCellMar>
            <w:top w:w="0" w:type="dxa"/>
            <w:left w:w="108" w:type="dxa"/>
            <w:bottom w:w="0" w:type="dxa"/>
            <w:right w:w="108" w:type="dxa"/>
          </w:tblCellMar>
        </w:tblPrEx>
        <w:trPr>
          <w:trHeight w:val="281" w:hRule="atLeast"/>
        </w:trPr>
        <w:tc>
          <w:tcPr>
            <w:tcW w:w="1880" w:type="dxa"/>
            <w:tcBorders>
              <w:top w:val="nil"/>
              <w:left w:val="single" w:color="auto" w:sz="4" w:space="0"/>
              <w:bottom w:val="single" w:color="auto" w:sz="4" w:space="0"/>
              <w:right w:val="single" w:color="auto" w:sz="4" w:space="0"/>
            </w:tcBorders>
            <w:vAlign w:val="center"/>
          </w:tcPr>
          <w:p w14:paraId="61E7B973">
            <w:pPr>
              <w:widowControl/>
              <w:jc w:val="left"/>
              <w:rPr>
                <w:rFonts w:ascii="Times New Roman" w:hAnsi="Times New Roman" w:cs="Times New Roman"/>
                <w:b/>
                <w:bCs/>
                <w:kern w:val="0"/>
                <w:sz w:val="22"/>
              </w:rPr>
            </w:pPr>
            <w:r>
              <w:rPr>
                <w:rFonts w:ascii="Times New Roman" w:hAnsi="Times New Roman" w:cs="Times New Roman"/>
                <w:b/>
                <w:bCs/>
                <w:kern w:val="0"/>
                <w:sz w:val="22"/>
              </w:rPr>
              <w:t>20901</w:t>
            </w:r>
          </w:p>
        </w:tc>
        <w:tc>
          <w:tcPr>
            <w:tcW w:w="5600" w:type="dxa"/>
            <w:gridSpan w:val="3"/>
            <w:tcBorders>
              <w:top w:val="nil"/>
              <w:left w:val="nil"/>
              <w:bottom w:val="single" w:color="auto" w:sz="4" w:space="0"/>
              <w:right w:val="nil"/>
            </w:tcBorders>
            <w:vAlign w:val="center"/>
          </w:tcPr>
          <w:p w14:paraId="5EF562C1">
            <w:pPr>
              <w:widowControl/>
              <w:ind w:firstLine="221" w:firstLineChars="100"/>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企业职工基本养老保险基金支出</w:t>
            </w:r>
          </w:p>
        </w:tc>
        <w:tc>
          <w:tcPr>
            <w:tcW w:w="1980" w:type="dxa"/>
            <w:gridSpan w:val="2"/>
            <w:tcBorders>
              <w:top w:val="nil"/>
              <w:left w:val="single" w:color="auto" w:sz="4" w:space="0"/>
              <w:bottom w:val="single" w:color="auto" w:sz="4" w:space="0"/>
              <w:right w:val="single" w:color="auto" w:sz="4" w:space="0"/>
            </w:tcBorders>
            <w:vAlign w:val="center"/>
          </w:tcPr>
          <w:p w14:paraId="088A3F4C">
            <w:pPr>
              <w:widowControl/>
              <w:jc w:val="left"/>
              <w:rPr>
                <w:rFonts w:ascii="Times New Roman" w:hAnsi="Times New Roman" w:cs="Times New Roman"/>
                <w:b/>
                <w:bCs/>
                <w:kern w:val="0"/>
                <w:sz w:val="22"/>
              </w:rPr>
            </w:pPr>
            <w:r>
              <w:rPr>
                <w:rFonts w:ascii="Times New Roman" w:hAnsi="Times New Roman" w:cs="Times New Roman"/>
                <w:b/>
                <w:bCs/>
                <w:kern w:val="0"/>
                <w:sz w:val="22"/>
              </w:rPr>
              <w:t>　</w:t>
            </w:r>
          </w:p>
        </w:tc>
      </w:tr>
      <w:tr w14:paraId="3D1E46EC">
        <w:tblPrEx>
          <w:tblCellMar>
            <w:top w:w="0" w:type="dxa"/>
            <w:left w:w="108" w:type="dxa"/>
            <w:bottom w:w="0" w:type="dxa"/>
            <w:right w:w="108" w:type="dxa"/>
          </w:tblCellMar>
        </w:tblPrEx>
        <w:trPr>
          <w:trHeight w:val="527"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0E189C98">
            <w:pPr>
              <w:widowControl/>
              <w:jc w:val="left"/>
              <w:rPr>
                <w:rFonts w:ascii="Times New Roman" w:hAnsi="Times New Roman" w:cs="Times New Roman"/>
                <w:kern w:val="0"/>
                <w:sz w:val="22"/>
              </w:rPr>
            </w:pPr>
            <w:r>
              <w:rPr>
                <w:rFonts w:ascii="Times New Roman" w:hAnsi="Times New Roman" w:cs="Times New Roman"/>
                <w:kern w:val="0"/>
                <w:sz w:val="22"/>
              </w:rPr>
              <w:t>2090101</w:t>
            </w:r>
          </w:p>
        </w:tc>
        <w:tc>
          <w:tcPr>
            <w:tcW w:w="5600" w:type="dxa"/>
            <w:gridSpan w:val="3"/>
            <w:tcBorders>
              <w:top w:val="nil"/>
              <w:left w:val="nil"/>
              <w:bottom w:val="single" w:color="000000" w:sz="4" w:space="0"/>
              <w:right w:val="nil"/>
            </w:tcBorders>
            <w:shd w:val="clear" w:color="000000" w:fill="FFFFFF"/>
            <w:vAlign w:val="center"/>
          </w:tcPr>
          <w:p w14:paraId="6F0FAB9F">
            <w:pPr>
              <w:widowControl/>
              <w:ind w:firstLine="660" w:firstLineChars="300"/>
              <w:jc w:val="left"/>
              <w:rPr>
                <w:rFonts w:ascii="Times New Roman" w:hAnsi="Times New Roman" w:cs="Times New Roman"/>
                <w:kern w:val="0"/>
                <w:sz w:val="22"/>
              </w:rPr>
            </w:pPr>
            <w:r>
              <w:rPr>
                <w:rFonts w:ascii="Times New Roman" w:hAnsi="Times New Roman" w:cs="Times New Roman"/>
                <w:kern w:val="0"/>
                <w:sz w:val="22"/>
              </w:rPr>
              <w:t>基本养老金支出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54DA1B1C">
            <w:pPr>
              <w:widowControl/>
              <w:jc w:val="right"/>
              <w:rPr>
                <w:rFonts w:ascii="Times New Roman" w:hAnsi="Times New Roman" w:cs="Times New Roman"/>
                <w:kern w:val="0"/>
                <w:sz w:val="22"/>
              </w:rPr>
            </w:pPr>
            <w:r>
              <w:rPr>
                <w:rFonts w:ascii="Times New Roman" w:hAnsi="Times New Roman" w:cs="Times New Roman"/>
                <w:kern w:val="0"/>
                <w:sz w:val="22"/>
              </w:rPr>
              <w:t>　</w:t>
            </w:r>
          </w:p>
        </w:tc>
      </w:tr>
      <w:tr w14:paraId="76EAF849">
        <w:tblPrEx>
          <w:tblCellMar>
            <w:top w:w="0" w:type="dxa"/>
            <w:left w:w="108" w:type="dxa"/>
            <w:bottom w:w="0" w:type="dxa"/>
            <w:right w:w="108" w:type="dxa"/>
          </w:tblCellMar>
        </w:tblPrEx>
        <w:trPr>
          <w:trHeight w:val="481"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16834185">
            <w:pPr>
              <w:widowControl/>
              <w:jc w:val="left"/>
              <w:rPr>
                <w:rFonts w:ascii="Times New Roman" w:hAnsi="Times New Roman" w:cs="Times New Roman"/>
                <w:kern w:val="0"/>
                <w:sz w:val="22"/>
              </w:rPr>
            </w:pPr>
            <w:r>
              <w:rPr>
                <w:rFonts w:ascii="Times New Roman" w:hAnsi="Times New Roman" w:cs="Times New Roman"/>
                <w:kern w:val="0"/>
                <w:sz w:val="22"/>
              </w:rPr>
              <w:t>2090103</w:t>
            </w:r>
          </w:p>
        </w:tc>
        <w:tc>
          <w:tcPr>
            <w:tcW w:w="5600" w:type="dxa"/>
            <w:gridSpan w:val="3"/>
            <w:tcBorders>
              <w:top w:val="nil"/>
              <w:left w:val="nil"/>
              <w:bottom w:val="single" w:color="000000" w:sz="4" w:space="0"/>
              <w:right w:val="nil"/>
            </w:tcBorders>
            <w:shd w:val="clear" w:color="000000" w:fill="FFFFFF"/>
            <w:vAlign w:val="center"/>
          </w:tcPr>
          <w:p w14:paraId="2D3FE1F1">
            <w:pPr>
              <w:widowControl/>
              <w:ind w:firstLine="660" w:firstLineChars="300"/>
              <w:jc w:val="left"/>
              <w:rPr>
                <w:rFonts w:ascii="Times New Roman" w:hAnsi="Times New Roman" w:cs="Times New Roman"/>
                <w:kern w:val="0"/>
                <w:sz w:val="22"/>
              </w:rPr>
            </w:pPr>
            <w:r>
              <w:rPr>
                <w:rFonts w:ascii="Times New Roman" w:hAnsi="Times New Roman" w:cs="Times New Roman"/>
                <w:kern w:val="0"/>
                <w:sz w:val="22"/>
              </w:rPr>
              <w:t>丧葬补助金和抚恤金支出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0726E5AF">
            <w:pPr>
              <w:widowControl/>
              <w:jc w:val="right"/>
              <w:rPr>
                <w:rFonts w:ascii="Times New Roman" w:hAnsi="Times New Roman" w:cs="Times New Roman"/>
                <w:kern w:val="0"/>
                <w:sz w:val="22"/>
              </w:rPr>
            </w:pPr>
          </w:p>
        </w:tc>
      </w:tr>
      <w:tr w14:paraId="58DE3FA3">
        <w:tblPrEx>
          <w:tblCellMar>
            <w:top w:w="0" w:type="dxa"/>
            <w:left w:w="108" w:type="dxa"/>
            <w:bottom w:w="0" w:type="dxa"/>
            <w:right w:w="108" w:type="dxa"/>
          </w:tblCellMar>
        </w:tblPrEx>
        <w:trPr>
          <w:trHeight w:val="277"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4E825010">
            <w:pPr>
              <w:widowControl/>
              <w:jc w:val="left"/>
              <w:rPr>
                <w:rFonts w:ascii="Times New Roman" w:hAnsi="Times New Roman" w:cs="Times New Roman"/>
                <w:kern w:val="0"/>
                <w:sz w:val="22"/>
              </w:rPr>
            </w:pPr>
            <w:r>
              <w:rPr>
                <w:rFonts w:ascii="Times New Roman" w:hAnsi="Times New Roman" w:cs="Times New Roman"/>
                <w:kern w:val="0"/>
                <w:sz w:val="22"/>
              </w:rPr>
              <w:t>2090199</w:t>
            </w:r>
          </w:p>
        </w:tc>
        <w:tc>
          <w:tcPr>
            <w:tcW w:w="5600" w:type="dxa"/>
            <w:gridSpan w:val="3"/>
            <w:tcBorders>
              <w:top w:val="nil"/>
              <w:left w:val="nil"/>
              <w:bottom w:val="single" w:color="000000" w:sz="4" w:space="0"/>
              <w:right w:val="nil"/>
            </w:tcBorders>
            <w:shd w:val="clear" w:color="000000" w:fill="FFFFFF"/>
            <w:vAlign w:val="center"/>
          </w:tcPr>
          <w:p w14:paraId="78F609AD">
            <w:pPr>
              <w:widowControl/>
              <w:ind w:firstLine="660" w:firstLineChars="300"/>
              <w:jc w:val="left"/>
              <w:rPr>
                <w:rFonts w:ascii="宋体" w:hAnsi="宋体" w:cs="宋体"/>
                <w:color w:val="000000"/>
                <w:kern w:val="0"/>
                <w:sz w:val="24"/>
                <w:szCs w:val="24"/>
              </w:rPr>
            </w:pPr>
            <w:r>
              <w:rPr>
                <w:rFonts w:ascii="方正仿宋_GBK" w:hAnsi="方正仿宋_GBK" w:eastAsia="方正仿宋_GBK" w:cs="宋体"/>
                <w:kern w:val="0"/>
                <w:sz w:val="22"/>
              </w:rPr>
              <w:t>其他企业职工基本养老保险基金支出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1FE2085C">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6AFB9331">
        <w:tblPrEx>
          <w:tblCellMar>
            <w:top w:w="0" w:type="dxa"/>
            <w:left w:w="108" w:type="dxa"/>
            <w:bottom w:w="0" w:type="dxa"/>
            <w:right w:w="108" w:type="dxa"/>
          </w:tblCellMar>
        </w:tblPrEx>
        <w:trPr>
          <w:trHeight w:val="185" w:hRule="atLeast"/>
        </w:trPr>
        <w:tc>
          <w:tcPr>
            <w:tcW w:w="1880" w:type="dxa"/>
            <w:tcBorders>
              <w:top w:val="nil"/>
              <w:left w:val="single" w:color="auto" w:sz="4" w:space="0"/>
              <w:bottom w:val="single" w:color="auto" w:sz="4" w:space="0"/>
              <w:right w:val="single" w:color="auto" w:sz="4" w:space="0"/>
            </w:tcBorders>
            <w:vAlign w:val="center"/>
          </w:tcPr>
          <w:p w14:paraId="336D1396">
            <w:pPr>
              <w:widowControl/>
              <w:jc w:val="left"/>
              <w:rPr>
                <w:rFonts w:ascii="Times New Roman" w:hAnsi="Times New Roman" w:cs="Times New Roman"/>
                <w:b/>
                <w:bCs/>
                <w:kern w:val="0"/>
                <w:sz w:val="22"/>
              </w:rPr>
            </w:pPr>
            <w:r>
              <w:rPr>
                <w:rFonts w:ascii="Times New Roman" w:hAnsi="Times New Roman" w:cs="Times New Roman"/>
                <w:b/>
                <w:bCs/>
                <w:kern w:val="0"/>
                <w:sz w:val="22"/>
              </w:rPr>
              <w:t>20902</w:t>
            </w:r>
          </w:p>
        </w:tc>
        <w:tc>
          <w:tcPr>
            <w:tcW w:w="5600" w:type="dxa"/>
            <w:gridSpan w:val="3"/>
            <w:tcBorders>
              <w:top w:val="nil"/>
              <w:left w:val="nil"/>
              <w:bottom w:val="single" w:color="auto" w:sz="4" w:space="0"/>
              <w:right w:val="nil"/>
            </w:tcBorders>
            <w:vAlign w:val="center"/>
          </w:tcPr>
          <w:p w14:paraId="47A73961">
            <w:pPr>
              <w:widowControl/>
              <w:ind w:firstLine="221" w:firstLineChars="100"/>
              <w:jc w:val="left"/>
              <w:rPr>
                <w:rFonts w:ascii="Times New Roman" w:hAnsi="Times New Roman" w:cs="Times New Roman"/>
                <w:b/>
                <w:bCs/>
                <w:kern w:val="0"/>
                <w:sz w:val="22"/>
              </w:rPr>
            </w:pPr>
            <w:r>
              <w:rPr>
                <w:rFonts w:ascii="方正仿宋_GBK" w:hAnsi="方正仿宋_GBK" w:eastAsia="方正仿宋_GBK" w:cs="Times New Roman"/>
                <w:b/>
                <w:bCs/>
                <w:kern w:val="0"/>
                <w:sz w:val="22"/>
              </w:rPr>
              <w:t>失业保险基金支出</w:t>
            </w:r>
          </w:p>
        </w:tc>
        <w:tc>
          <w:tcPr>
            <w:tcW w:w="1980" w:type="dxa"/>
            <w:gridSpan w:val="2"/>
            <w:tcBorders>
              <w:top w:val="nil"/>
              <w:left w:val="single" w:color="auto" w:sz="4" w:space="0"/>
              <w:bottom w:val="single" w:color="auto" w:sz="4" w:space="0"/>
              <w:right w:val="single" w:color="auto" w:sz="4" w:space="0"/>
            </w:tcBorders>
            <w:vAlign w:val="center"/>
          </w:tcPr>
          <w:p w14:paraId="6D9D7EE4">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30F29F77">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vAlign w:val="center"/>
          </w:tcPr>
          <w:p w14:paraId="6DEC7205">
            <w:pPr>
              <w:widowControl/>
              <w:jc w:val="left"/>
              <w:rPr>
                <w:rFonts w:ascii="Times New Roman" w:hAnsi="Times New Roman" w:cs="Times New Roman"/>
                <w:kern w:val="0"/>
                <w:sz w:val="22"/>
              </w:rPr>
            </w:pPr>
            <w:r>
              <w:rPr>
                <w:rFonts w:ascii="Times New Roman" w:hAnsi="Times New Roman" w:cs="Times New Roman"/>
                <w:kern w:val="0"/>
                <w:sz w:val="22"/>
              </w:rPr>
              <w:t>2090201</w:t>
            </w:r>
          </w:p>
        </w:tc>
        <w:tc>
          <w:tcPr>
            <w:tcW w:w="5600" w:type="dxa"/>
            <w:gridSpan w:val="3"/>
            <w:tcBorders>
              <w:top w:val="nil"/>
              <w:left w:val="nil"/>
              <w:bottom w:val="single" w:color="auto" w:sz="4" w:space="0"/>
              <w:right w:val="nil"/>
            </w:tcBorders>
            <w:vAlign w:val="center"/>
          </w:tcPr>
          <w:p w14:paraId="431467FE">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失业保险金</w:t>
            </w:r>
          </w:p>
        </w:tc>
        <w:tc>
          <w:tcPr>
            <w:tcW w:w="1980" w:type="dxa"/>
            <w:gridSpan w:val="2"/>
            <w:tcBorders>
              <w:top w:val="nil"/>
              <w:left w:val="single" w:color="auto" w:sz="4" w:space="0"/>
              <w:bottom w:val="single" w:color="auto" w:sz="4" w:space="0"/>
              <w:right w:val="single" w:color="auto" w:sz="4" w:space="0"/>
            </w:tcBorders>
            <w:vAlign w:val="center"/>
          </w:tcPr>
          <w:p w14:paraId="425C23C2">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0D5D361A">
        <w:tblPrEx>
          <w:tblCellMar>
            <w:top w:w="0" w:type="dxa"/>
            <w:left w:w="108" w:type="dxa"/>
            <w:bottom w:w="0" w:type="dxa"/>
            <w:right w:w="108" w:type="dxa"/>
          </w:tblCellMar>
        </w:tblPrEx>
        <w:trPr>
          <w:trHeight w:val="239" w:hRule="atLeast"/>
        </w:trPr>
        <w:tc>
          <w:tcPr>
            <w:tcW w:w="1880" w:type="dxa"/>
            <w:tcBorders>
              <w:top w:val="nil"/>
              <w:left w:val="single" w:color="auto" w:sz="4" w:space="0"/>
              <w:bottom w:val="single" w:color="auto" w:sz="4" w:space="0"/>
              <w:right w:val="single" w:color="auto" w:sz="4" w:space="0"/>
            </w:tcBorders>
            <w:vAlign w:val="center"/>
          </w:tcPr>
          <w:p w14:paraId="06AE729B">
            <w:pPr>
              <w:widowControl/>
              <w:jc w:val="left"/>
              <w:rPr>
                <w:rFonts w:ascii="Times New Roman" w:hAnsi="Times New Roman" w:cs="Times New Roman"/>
                <w:b/>
                <w:bCs/>
                <w:kern w:val="0"/>
                <w:sz w:val="22"/>
              </w:rPr>
            </w:pPr>
            <w:r>
              <w:rPr>
                <w:rFonts w:ascii="Times New Roman" w:hAnsi="Times New Roman" w:cs="Times New Roman"/>
                <w:b/>
                <w:bCs/>
                <w:kern w:val="0"/>
                <w:sz w:val="22"/>
              </w:rPr>
              <w:t>20903</w:t>
            </w:r>
          </w:p>
        </w:tc>
        <w:tc>
          <w:tcPr>
            <w:tcW w:w="5600" w:type="dxa"/>
            <w:gridSpan w:val="3"/>
            <w:tcBorders>
              <w:top w:val="nil"/>
              <w:left w:val="nil"/>
              <w:bottom w:val="single" w:color="auto" w:sz="4" w:space="0"/>
              <w:right w:val="nil"/>
            </w:tcBorders>
            <w:vAlign w:val="center"/>
          </w:tcPr>
          <w:p w14:paraId="7D2E8686">
            <w:pPr>
              <w:widowControl/>
              <w:ind w:firstLine="221" w:firstLineChars="100"/>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职工基本医疗保险基金支出（含生育保险）</w:t>
            </w:r>
          </w:p>
        </w:tc>
        <w:tc>
          <w:tcPr>
            <w:tcW w:w="1980" w:type="dxa"/>
            <w:gridSpan w:val="2"/>
            <w:tcBorders>
              <w:top w:val="nil"/>
              <w:left w:val="single" w:color="auto" w:sz="4" w:space="0"/>
              <w:bottom w:val="single" w:color="auto" w:sz="4" w:space="0"/>
              <w:right w:val="single" w:color="auto" w:sz="4" w:space="0"/>
            </w:tcBorders>
            <w:vAlign w:val="center"/>
          </w:tcPr>
          <w:p w14:paraId="27B0503C">
            <w:pPr>
              <w:widowControl/>
              <w:jc w:val="right"/>
              <w:rPr>
                <w:rFonts w:ascii="Times New Roman" w:hAnsi="Times New Roman" w:cs="Times New Roman"/>
                <w:b/>
                <w:bCs/>
                <w:kern w:val="0"/>
                <w:sz w:val="22"/>
              </w:rPr>
            </w:pPr>
          </w:p>
        </w:tc>
      </w:tr>
      <w:tr w14:paraId="1BD8FA3F">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7FF2517B">
            <w:pPr>
              <w:widowControl/>
              <w:jc w:val="left"/>
              <w:rPr>
                <w:rFonts w:ascii="Times New Roman" w:hAnsi="Times New Roman" w:cs="Times New Roman"/>
                <w:kern w:val="0"/>
                <w:sz w:val="22"/>
              </w:rPr>
            </w:pPr>
            <w:r>
              <w:rPr>
                <w:rFonts w:ascii="Times New Roman" w:hAnsi="Times New Roman" w:cs="Times New Roman"/>
                <w:kern w:val="0"/>
                <w:sz w:val="22"/>
              </w:rPr>
              <w:t>2090301</w:t>
            </w:r>
          </w:p>
        </w:tc>
        <w:tc>
          <w:tcPr>
            <w:tcW w:w="5600" w:type="dxa"/>
            <w:gridSpan w:val="3"/>
            <w:tcBorders>
              <w:top w:val="nil"/>
              <w:left w:val="nil"/>
              <w:bottom w:val="single" w:color="auto" w:sz="4" w:space="0"/>
              <w:right w:val="nil"/>
            </w:tcBorders>
            <w:shd w:val="clear" w:color="auto" w:fill="auto"/>
            <w:vAlign w:val="center"/>
          </w:tcPr>
          <w:p w14:paraId="15592214">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职工基本医疗保险统筹基金支出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348F94EB">
            <w:pPr>
              <w:widowControl/>
              <w:jc w:val="right"/>
              <w:rPr>
                <w:rFonts w:ascii="宋体" w:hAnsi="宋体" w:cs="宋体"/>
                <w:color w:val="000000"/>
                <w:kern w:val="0"/>
                <w:sz w:val="24"/>
                <w:szCs w:val="24"/>
              </w:rPr>
            </w:pPr>
          </w:p>
        </w:tc>
      </w:tr>
      <w:tr w14:paraId="341ADE17">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381500E8">
            <w:pPr>
              <w:widowControl/>
              <w:jc w:val="left"/>
              <w:rPr>
                <w:rFonts w:ascii="Times New Roman" w:hAnsi="Times New Roman" w:cs="Times New Roman"/>
                <w:kern w:val="0"/>
                <w:sz w:val="22"/>
              </w:rPr>
            </w:pPr>
            <w:r>
              <w:rPr>
                <w:rFonts w:ascii="Times New Roman" w:hAnsi="Times New Roman" w:cs="Times New Roman"/>
                <w:kern w:val="0"/>
                <w:sz w:val="22"/>
              </w:rPr>
              <w:t>2090302</w:t>
            </w:r>
          </w:p>
        </w:tc>
        <w:tc>
          <w:tcPr>
            <w:tcW w:w="5600" w:type="dxa"/>
            <w:gridSpan w:val="3"/>
            <w:tcBorders>
              <w:top w:val="nil"/>
              <w:left w:val="nil"/>
              <w:bottom w:val="single" w:color="000000" w:sz="4" w:space="0"/>
              <w:right w:val="nil"/>
            </w:tcBorders>
            <w:shd w:val="clear" w:color="000000" w:fill="FFFFFF"/>
            <w:vAlign w:val="center"/>
          </w:tcPr>
          <w:p w14:paraId="699C2150">
            <w:pPr>
              <w:widowControl/>
              <w:jc w:val="left"/>
              <w:rPr>
                <w:rFonts w:ascii="宋体" w:hAnsi="宋体" w:eastAsia="方正仿宋_GBK" w:cs="宋体"/>
                <w:color w:val="000000"/>
                <w:kern w:val="0"/>
                <w:sz w:val="24"/>
                <w:szCs w:val="24"/>
              </w:rPr>
            </w:pPr>
            <w:r>
              <w:rPr>
                <w:rFonts w:ascii="宋体" w:hAnsi="宋体" w:cs="宋体"/>
                <w:color w:val="000000"/>
                <w:kern w:val="0"/>
                <w:sz w:val="24"/>
                <w:szCs w:val="24"/>
              </w:rPr>
              <w:t xml:space="preserve">    </w:t>
            </w:r>
            <w:r>
              <w:rPr>
                <w:rFonts w:ascii="方正仿宋_GBK" w:hAnsi="方正仿宋_GBK" w:eastAsia="方正仿宋_GBK" w:cs="宋体"/>
                <w:kern w:val="0"/>
                <w:sz w:val="22"/>
              </w:rPr>
              <w:t xml:space="preserve">  职工基本医疗保险个人账户基金支出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1FF04C00">
            <w:pPr>
              <w:widowControl/>
              <w:jc w:val="right"/>
              <w:rPr>
                <w:rFonts w:ascii="宋体" w:hAnsi="宋体" w:cs="宋体"/>
                <w:color w:val="000000"/>
                <w:kern w:val="0"/>
                <w:sz w:val="24"/>
                <w:szCs w:val="24"/>
              </w:rPr>
            </w:pPr>
          </w:p>
        </w:tc>
      </w:tr>
      <w:tr w14:paraId="65C41F9A">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6E8CF087">
            <w:pPr>
              <w:widowControl/>
              <w:jc w:val="left"/>
              <w:rPr>
                <w:rFonts w:ascii="Times New Roman" w:hAnsi="Times New Roman" w:cs="Times New Roman"/>
                <w:kern w:val="0"/>
                <w:sz w:val="22"/>
              </w:rPr>
            </w:pPr>
            <w:r>
              <w:rPr>
                <w:rFonts w:ascii="Times New Roman" w:hAnsi="Times New Roman" w:cs="Times New Roman"/>
                <w:kern w:val="0"/>
                <w:sz w:val="22"/>
              </w:rPr>
              <w:t>2090399</w:t>
            </w:r>
          </w:p>
        </w:tc>
        <w:tc>
          <w:tcPr>
            <w:tcW w:w="5600" w:type="dxa"/>
            <w:gridSpan w:val="3"/>
            <w:tcBorders>
              <w:top w:val="nil"/>
              <w:left w:val="nil"/>
              <w:bottom w:val="single" w:color="000000" w:sz="4" w:space="0"/>
              <w:right w:val="nil"/>
            </w:tcBorders>
            <w:shd w:val="clear" w:color="000000" w:fill="FFFFFF"/>
            <w:vAlign w:val="center"/>
          </w:tcPr>
          <w:p w14:paraId="51040F8A">
            <w:pPr>
              <w:widowControl/>
              <w:jc w:val="left"/>
              <w:rPr>
                <w:rFonts w:ascii="宋体" w:hAnsi="宋体" w:eastAsia="方正仿宋_GBK" w:cs="宋体"/>
                <w:color w:val="000000"/>
                <w:kern w:val="0"/>
                <w:sz w:val="24"/>
                <w:szCs w:val="24"/>
              </w:rPr>
            </w:pPr>
            <w:r>
              <w:rPr>
                <w:rFonts w:ascii="宋体" w:hAnsi="宋体" w:cs="宋体"/>
                <w:color w:val="000000"/>
                <w:kern w:val="0"/>
                <w:sz w:val="24"/>
                <w:szCs w:val="24"/>
              </w:rPr>
              <w:t xml:space="preserve">      </w:t>
            </w:r>
            <w:r>
              <w:rPr>
                <w:rFonts w:ascii="方正仿宋_GBK" w:hAnsi="方正仿宋_GBK" w:eastAsia="方正仿宋_GBK" w:cs="宋体"/>
                <w:kern w:val="0"/>
                <w:sz w:val="22"/>
              </w:rPr>
              <w:t>其他职工基本医疗保险基金支出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71E95746">
            <w:pPr>
              <w:widowControl/>
              <w:jc w:val="right"/>
              <w:rPr>
                <w:rFonts w:ascii="宋体" w:hAnsi="宋体" w:cs="宋体"/>
                <w:color w:val="000000"/>
                <w:kern w:val="0"/>
                <w:sz w:val="24"/>
                <w:szCs w:val="24"/>
              </w:rPr>
            </w:pPr>
            <w:r>
              <w:rPr>
                <w:rFonts w:ascii="宋体" w:hAnsi="宋体" w:cs="宋体"/>
                <w:color w:val="000000"/>
                <w:kern w:val="0"/>
                <w:sz w:val="24"/>
                <w:szCs w:val="24"/>
              </w:rPr>
              <w:t xml:space="preserve"> </w:t>
            </w:r>
          </w:p>
        </w:tc>
      </w:tr>
      <w:tr w14:paraId="75435EB2">
        <w:tblPrEx>
          <w:tblCellMar>
            <w:top w:w="0" w:type="dxa"/>
            <w:left w:w="108" w:type="dxa"/>
            <w:bottom w:w="0" w:type="dxa"/>
            <w:right w:w="108" w:type="dxa"/>
          </w:tblCellMar>
        </w:tblPrEx>
        <w:trPr>
          <w:trHeight w:val="325" w:hRule="atLeast"/>
        </w:trPr>
        <w:tc>
          <w:tcPr>
            <w:tcW w:w="1880" w:type="dxa"/>
            <w:tcBorders>
              <w:top w:val="nil"/>
              <w:left w:val="single" w:color="auto" w:sz="4" w:space="0"/>
              <w:bottom w:val="single" w:color="auto" w:sz="4" w:space="0"/>
              <w:right w:val="single" w:color="auto" w:sz="4" w:space="0"/>
            </w:tcBorders>
            <w:vAlign w:val="center"/>
          </w:tcPr>
          <w:p w14:paraId="4BFDCAC1">
            <w:pPr>
              <w:widowControl/>
              <w:jc w:val="left"/>
              <w:rPr>
                <w:rFonts w:ascii="Times New Roman" w:hAnsi="Times New Roman" w:cs="Times New Roman"/>
                <w:b/>
                <w:bCs/>
                <w:kern w:val="0"/>
                <w:sz w:val="22"/>
              </w:rPr>
            </w:pPr>
            <w:r>
              <w:rPr>
                <w:rFonts w:ascii="Times New Roman" w:hAnsi="Times New Roman" w:cs="Times New Roman"/>
                <w:b/>
                <w:bCs/>
                <w:kern w:val="0"/>
                <w:sz w:val="22"/>
              </w:rPr>
              <w:t>20904</w:t>
            </w:r>
          </w:p>
        </w:tc>
        <w:tc>
          <w:tcPr>
            <w:tcW w:w="5600" w:type="dxa"/>
            <w:gridSpan w:val="3"/>
            <w:tcBorders>
              <w:top w:val="nil"/>
              <w:left w:val="nil"/>
              <w:bottom w:val="single" w:color="auto" w:sz="4" w:space="0"/>
              <w:right w:val="nil"/>
            </w:tcBorders>
            <w:vAlign w:val="center"/>
          </w:tcPr>
          <w:p w14:paraId="114DBA37">
            <w:pPr>
              <w:widowControl/>
              <w:ind w:firstLine="221" w:firstLineChars="100"/>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工伤保险基金支出</w:t>
            </w:r>
          </w:p>
        </w:tc>
        <w:tc>
          <w:tcPr>
            <w:tcW w:w="1980" w:type="dxa"/>
            <w:gridSpan w:val="2"/>
            <w:tcBorders>
              <w:top w:val="nil"/>
              <w:left w:val="single" w:color="auto" w:sz="4" w:space="0"/>
              <w:bottom w:val="single" w:color="auto" w:sz="4" w:space="0"/>
              <w:right w:val="single" w:color="auto" w:sz="4" w:space="0"/>
            </w:tcBorders>
            <w:vAlign w:val="center"/>
          </w:tcPr>
          <w:p w14:paraId="5F2CEC26">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5D7C63F3">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vAlign w:val="center"/>
          </w:tcPr>
          <w:p w14:paraId="6742E2A1">
            <w:pPr>
              <w:widowControl/>
              <w:jc w:val="left"/>
              <w:rPr>
                <w:rFonts w:ascii="Times New Roman" w:hAnsi="Times New Roman" w:cs="Times New Roman"/>
                <w:kern w:val="0"/>
                <w:sz w:val="22"/>
              </w:rPr>
            </w:pPr>
            <w:r>
              <w:rPr>
                <w:rFonts w:ascii="Times New Roman" w:hAnsi="Times New Roman" w:cs="Times New Roman"/>
                <w:kern w:val="0"/>
                <w:sz w:val="22"/>
              </w:rPr>
              <w:t>2090401</w:t>
            </w:r>
          </w:p>
        </w:tc>
        <w:tc>
          <w:tcPr>
            <w:tcW w:w="5600" w:type="dxa"/>
            <w:gridSpan w:val="3"/>
            <w:tcBorders>
              <w:top w:val="nil"/>
              <w:left w:val="nil"/>
              <w:bottom w:val="single" w:color="auto" w:sz="4" w:space="0"/>
              <w:right w:val="nil"/>
            </w:tcBorders>
            <w:vAlign w:val="center"/>
          </w:tcPr>
          <w:p w14:paraId="08D6C275">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工伤保险待遇支出</w:t>
            </w:r>
          </w:p>
        </w:tc>
        <w:tc>
          <w:tcPr>
            <w:tcW w:w="1980" w:type="dxa"/>
            <w:gridSpan w:val="2"/>
            <w:tcBorders>
              <w:top w:val="nil"/>
              <w:left w:val="single" w:color="auto" w:sz="4" w:space="0"/>
              <w:bottom w:val="single" w:color="auto" w:sz="4" w:space="0"/>
              <w:right w:val="single" w:color="auto" w:sz="4" w:space="0"/>
            </w:tcBorders>
            <w:vAlign w:val="center"/>
          </w:tcPr>
          <w:p w14:paraId="061703EB">
            <w:pPr>
              <w:widowControl/>
              <w:jc w:val="left"/>
              <w:rPr>
                <w:rFonts w:ascii="Times New Roman" w:hAnsi="Times New Roman" w:cs="Times New Roman"/>
                <w:kern w:val="0"/>
                <w:sz w:val="22"/>
              </w:rPr>
            </w:pPr>
            <w:r>
              <w:rPr>
                <w:rFonts w:ascii="Times New Roman" w:hAnsi="Times New Roman" w:cs="Times New Roman"/>
                <w:kern w:val="0"/>
                <w:sz w:val="22"/>
              </w:rPr>
              <w:t>　</w:t>
            </w:r>
          </w:p>
        </w:tc>
      </w:tr>
      <w:tr w14:paraId="6E37783F">
        <w:tblPrEx>
          <w:tblCellMar>
            <w:top w:w="0" w:type="dxa"/>
            <w:left w:w="108" w:type="dxa"/>
            <w:bottom w:w="0" w:type="dxa"/>
            <w:right w:w="108" w:type="dxa"/>
          </w:tblCellMar>
        </w:tblPrEx>
        <w:trPr>
          <w:trHeight w:val="237"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09171449">
            <w:pPr>
              <w:widowControl/>
              <w:jc w:val="left"/>
              <w:rPr>
                <w:rFonts w:ascii="Times New Roman" w:hAnsi="Times New Roman" w:cs="Times New Roman"/>
                <w:b/>
                <w:bCs/>
                <w:kern w:val="0"/>
                <w:sz w:val="22"/>
              </w:rPr>
            </w:pPr>
            <w:r>
              <w:rPr>
                <w:rFonts w:ascii="Times New Roman" w:hAnsi="Times New Roman" w:cs="Times New Roman"/>
                <w:b/>
                <w:bCs/>
                <w:kern w:val="0"/>
                <w:sz w:val="22"/>
              </w:rPr>
              <w:t>20912</w:t>
            </w:r>
          </w:p>
        </w:tc>
        <w:tc>
          <w:tcPr>
            <w:tcW w:w="5600" w:type="dxa"/>
            <w:gridSpan w:val="3"/>
            <w:tcBorders>
              <w:top w:val="nil"/>
              <w:left w:val="nil"/>
              <w:bottom w:val="single" w:color="auto" w:sz="4" w:space="0"/>
              <w:right w:val="nil"/>
            </w:tcBorders>
            <w:shd w:val="clear" w:color="auto" w:fill="auto"/>
            <w:vAlign w:val="center"/>
          </w:tcPr>
          <w:p w14:paraId="50EADA44">
            <w:pPr>
              <w:widowControl/>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 xml:space="preserve">   城乡居民基本医疗保险基金支出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2A61AFD3">
            <w:pPr>
              <w:widowControl/>
              <w:jc w:val="left"/>
              <w:rPr>
                <w:rFonts w:ascii="宋体" w:hAnsi="宋体" w:cs="宋体"/>
                <w:b/>
                <w:bCs/>
                <w:color w:val="000000"/>
                <w:kern w:val="0"/>
                <w:sz w:val="24"/>
                <w:szCs w:val="24"/>
              </w:rPr>
            </w:pPr>
            <w:r>
              <w:rPr>
                <w:rFonts w:ascii="宋体" w:hAnsi="宋体" w:cs="宋体"/>
                <w:b/>
                <w:bCs/>
                <w:color w:val="000000"/>
                <w:kern w:val="0"/>
                <w:sz w:val="24"/>
                <w:szCs w:val="24"/>
              </w:rPr>
              <w:t>　</w:t>
            </w:r>
          </w:p>
        </w:tc>
      </w:tr>
      <w:tr w14:paraId="6ADE6193">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5D1FD281">
            <w:pPr>
              <w:widowControl/>
              <w:jc w:val="left"/>
              <w:rPr>
                <w:rFonts w:ascii="Times New Roman" w:hAnsi="Times New Roman" w:cs="Times New Roman"/>
                <w:kern w:val="0"/>
                <w:sz w:val="22"/>
              </w:rPr>
            </w:pPr>
            <w:r>
              <w:rPr>
                <w:rFonts w:ascii="Times New Roman" w:hAnsi="Times New Roman" w:cs="Times New Roman"/>
                <w:kern w:val="0"/>
                <w:sz w:val="22"/>
              </w:rPr>
              <w:t>2091201</w:t>
            </w:r>
          </w:p>
        </w:tc>
        <w:tc>
          <w:tcPr>
            <w:tcW w:w="5600" w:type="dxa"/>
            <w:gridSpan w:val="3"/>
            <w:tcBorders>
              <w:top w:val="nil"/>
              <w:left w:val="nil"/>
              <w:bottom w:val="single" w:color="000000" w:sz="4" w:space="0"/>
              <w:right w:val="nil"/>
            </w:tcBorders>
            <w:shd w:val="clear" w:color="000000" w:fill="FFFFFF"/>
            <w:vAlign w:val="center"/>
          </w:tcPr>
          <w:p w14:paraId="447E3445">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 xml:space="preserve">  城乡居民基本医疗保险基金医疗待遇支出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65BC5F7A">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31EF8505">
        <w:tblPrEx>
          <w:tblCellMar>
            <w:top w:w="0" w:type="dxa"/>
            <w:left w:w="108" w:type="dxa"/>
            <w:bottom w:w="0" w:type="dxa"/>
            <w:right w:w="108" w:type="dxa"/>
          </w:tblCellMar>
        </w:tblPrEx>
        <w:trPr>
          <w:trHeight w:val="450"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5EB59997">
            <w:pPr>
              <w:widowControl/>
              <w:jc w:val="left"/>
              <w:rPr>
                <w:rFonts w:ascii="Times New Roman" w:hAnsi="Times New Roman" w:cs="Times New Roman"/>
                <w:kern w:val="0"/>
                <w:sz w:val="22"/>
              </w:rPr>
            </w:pPr>
            <w:r>
              <w:rPr>
                <w:rFonts w:ascii="Times New Roman" w:hAnsi="Times New Roman" w:cs="Times New Roman"/>
                <w:kern w:val="0"/>
                <w:sz w:val="22"/>
              </w:rPr>
              <w:t>2091202</w:t>
            </w:r>
          </w:p>
        </w:tc>
        <w:tc>
          <w:tcPr>
            <w:tcW w:w="5600" w:type="dxa"/>
            <w:gridSpan w:val="3"/>
            <w:tcBorders>
              <w:top w:val="nil"/>
              <w:left w:val="nil"/>
              <w:bottom w:val="single" w:color="000000" w:sz="4" w:space="0"/>
              <w:right w:val="nil"/>
            </w:tcBorders>
            <w:shd w:val="clear" w:color="000000" w:fill="FFFFFF"/>
            <w:vAlign w:val="center"/>
          </w:tcPr>
          <w:p w14:paraId="00F2CD7E">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 xml:space="preserve">  城乡居民大病保险支出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03AA1D88">
            <w:pPr>
              <w:widowControl/>
              <w:jc w:val="right"/>
              <w:rPr>
                <w:rFonts w:ascii="宋体" w:hAnsi="宋体" w:cs="宋体"/>
                <w:color w:val="000000"/>
                <w:kern w:val="0"/>
                <w:sz w:val="24"/>
                <w:szCs w:val="24"/>
              </w:rPr>
            </w:pPr>
            <w:r>
              <w:rPr>
                <w:rFonts w:ascii="宋体" w:hAnsi="宋体" w:cs="宋体"/>
                <w:color w:val="000000"/>
                <w:kern w:val="0"/>
                <w:sz w:val="24"/>
                <w:szCs w:val="24"/>
              </w:rPr>
              <w:t>　</w:t>
            </w:r>
          </w:p>
        </w:tc>
      </w:tr>
      <w:tr w14:paraId="599100A4">
        <w:tblPrEx>
          <w:tblCellMar>
            <w:top w:w="0" w:type="dxa"/>
            <w:left w:w="108" w:type="dxa"/>
            <w:bottom w:w="0" w:type="dxa"/>
            <w:right w:w="108" w:type="dxa"/>
          </w:tblCellMar>
        </w:tblPrEx>
        <w:trPr>
          <w:trHeight w:val="487"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4CE3DBD4">
            <w:pPr>
              <w:widowControl/>
              <w:jc w:val="left"/>
              <w:rPr>
                <w:rFonts w:ascii="Times New Roman" w:hAnsi="Times New Roman" w:cs="Times New Roman"/>
                <w:kern w:val="0"/>
                <w:sz w:val="22"/>
              </w:rPr>
            </w:pPr>
            <w:r>
              <w:rPr>
                <w:rFonts w:ascii="Times New Roman" w:hAnsi="Times New Roman" w:cs="Times New Roman"/>
                <w:kern w:val="0"/>
                <w:sz w:val="22"/>
              </w:rPr>
              <w:t>2091299</w:t>
            </w:r>
          </w:p>
        </w:tc>
        <w:tc>
          <w:tcPr>
            <w:tcW w:w="5600" w:type="dxa"/>
            <w:gridSpan w:val="3"/>
            <w:tcBorders>
              <w:top w:val="nil"/>
              <w:left w:val="nil"/>
              <w:bottom w:val="single" w:color="000000" w:sz="4" w:space="0"/>
              <w:right w:val="nil"/>
            </w:tcBorders>
            <w:shd w:val="clear" w:color="000000" w:fill="FFFFFF"/>
            <w:vAlign w:val="center"/>
          </w:tcPr>
          <w:p w14:paraId="4FD707D8">
            <w:pPr>
              <w:widowControl/>
              <w:jc w:val="left"/>
              <w:rPr>
                <w:rFonts w:ascii="宋体" w:hAnsi="宋体" w:cs="宋体"/>
                <w:color w:val="000000"/>
                <w:kern w:val="0"/>
                <w:sz w:val="24"/>
                <w:szCs w:val="24"/>
              </w:rPr>
            </w:pPr>
            <w:r>
              <w:rPr>
                <w:rFonts w:ascii="宋体" w:hAnsi="宋体" w:cs="宋体"/>
                <w:color w:val="000000"/>
                <w:kern w:val="0"/>
                <w:sz w:val="24"/>
                <w:szCs w:val="24"/>
              </w:rPr>
              <w:t xml:space="preserve">       </w:t>
            </w:r>
            <w:r>
              <w:rPr>
                <w:rFonts w:ascii="方正仿宋_GBK" w:hAnsi="方正仿宋_GBK" w:eastAsia="方正仿宋_GBK" w:cs="宋体"/>
                <w:kern w:val="0"/>
                <w:sz w:val="22"/>
              </w:rPr>
              <w:t>其他城乡居民基本医疗保险基金支出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035CFDBF">
            <w:pPr>
              <w:widowControl/>
              <w:jc w:val="left"/>
              <w:rPr>
                <w:rFonts w:ascii="宋体" w:hAnsi="宋体" w:cs="宋体"/>
                <w:color w:val="000000"/>
                <w:kern w:val="0"/>
                <w:sz w:val="24"/>
                <w:szCs w:val="24"/>
              </w:rPr>
            </w:pPr>
            <w:r>
              <w:rPr>
                <w:rFonts w:ascii="宋体" w:hAnsi="宋体" w:cs="宋体"/>
                <w:color w:val="000000"/>
                <w:kern w:val="0"/>
                <w:sz w:val="24"/>
                <w:szCs w:val="24"/>
              </w:rPr>
              <w:t>　</w:t>
            </w:r>
          </w:p>
        </w:tc>
      </w:tr>
      <w:tr w14:paraId="346B9189">
        <w:tblPrEx>
          <w:tblCellMar>
            <w:top w:w="0" w:type="dxa"/>
            <w:left w:w="108" w:type="dxa"/>
            <w:bottom w:w="0" w:type="dxa"/>
            <w:right w:w="108" w:type="dxa"/>
          </w:tblCellMar>
        </w:tblPrEx>
        <w:trPr>
          <w:trHeight w:val="283"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095CF5EC">
            <w:pPr>
              <w:widowControl/>
              <w:jc w:val="left"/>
              <w:rPr>
                <w:rFonts w:ascii="Times New Roman" w:hAnsi="Times New Roman" w:cs="Times New Roman"/>
                <w:b/>
                <w:bCs/>
                <w:kern w:val="0"/>
                <w:sz w:val="22"/>
              </w:rPr>
            </w:pPr>
            <w:r>
              <w:rPr>
                <w:rFonts w:ascii="Times New Roman" w:hAnsi="Times New Roman" w:cs="Times New Roman"/>
                <w:b/>
                <w:bCs/>
                <w:kern w:val="0"/>
                <w:sz w:val="22"/>
              </w:rPr>
              <w:t>20910</w:t>
            </w:r>
          </w:p>
        </w:tc>
        <w:tc>
          <w:tcPr>
            <w:tcW w:w="5600" w:type="dxa"/>
            <w:gridSpan w:val="3"/>
            <w:tcBorders>
              <w:top w:val="nil"/>
              <w:left w:val="nil"/>
              <w:bottom w:val="single" w:color="auto" w:sz="4" w:space="0"/>
              <w:right w:val="nil"/>
            </w:tcBorders>
            <w:shd w:val="clear" w:color="auto" w:fill="auto"/>
            <w:vAlign w:val="center"/>
          </w:tcPr>
          <w:p w14:paraId="06C4C1B8">
            <w:pPr>
              <w:widowControl/>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 xml:space="preserve">   城乡居民基本养老保险基金支出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3E42E3D4">
            <w:pPr>
              <w:widowControl/>
              <w:jc w:val="right"/>
              <w:rPr>
                <w:rFonts w:ascii="宋体" w:hAnsi="宋体" w:cs="宋体"/>
                <w:b/>
                <w:bCs/>
                <w:color w:val="000000"/>
                <w:kern w:val="0"/>
                <w:sz w:val="24"/>
                <w:szCs w:val="24"/>
              </w:rPr>
            </w:pPr>
            <w:r>
              <w:rPr>
                <w:rFonts w:ascii="宋体" w:hAnsi="宋体" w:cs="宋体"/>
                <w:b/>
                <w:bCs/>
                <w:color w:val="000000"/>
                <w:kern w:val="0"/>
                <w:sz w:val="24"/>
                <w:szCs w:val="24"/>
              </w:rPr>
              <w:t>28490</w:t>
            </w:r>
          </w:p>
        </w:tc>
      </w:tr>
      <w:tr w14:paraId="5ED902F6">
        <w:tblPrEx>
          <w:tblCellMar>
            <w:top w:w="0" w:type="dxa"/>
            <w:left w:w="108" w:type="dxa"/>
            <w:bottom w:w="0" w:type="dxa"/>
            <w:right w:w="108" w:type="dxa"/>
          </w:tblCellMar>
        </w:tblPrEx>
        <w:trPr>
          <w:trHeight w:val="413"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6AAC2270">
            <w:pPr>
              <w:widowControl/>
              <w:jc w:val="left"/>
              <w:rPr>
                <w:rFonts w:ascii="Times New Roman" w:hAnsi="Times New Roman" w:cs="Times New Roman"/>
                <w:kern w:val="0"/>
                <w:sz w:val="22"/>
              </w:rPr>
            </w:pPr>
            <w:r>
              <w:rPr>
                <w:rFonts w:ascii="Times New Roman" w:hAnsi="Times New Roman" w:cs="Times New Roman"/>
                <w:kern w:val="0"/>
                <w:sz w:val="22"/>
              </w:rPr>
              <w:t>2091001</w:t>
            </w:r>
          </w:p>
        </w:tc>
        <w:tc>
          <w:tcPr>
            <w:tcW w:w="5600" w:type="dxa"/>
            <w:gridSpan w:val="3"/>
            <w:tcBorders>
              <w:top w:val="nil"/>
              <w:left w:val="nil"/>
              <w:bottom w:val="single" w:color="auto" w:sz="4" w:space="0"/>
              <w:right w:val="nil"/>
            </w:tcBorders>
            <w:shd w:val="clear" w:color="000000" w:fill="FFFFFF"/>
            <w:vAlign w:val="center"/>
          </w:tcPr>
          <w:p w14:paraId="7CCB3834">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 xml:space="preserve">  基础养老金支出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533FF2AB">
            <w:pPr>
              <w:widowControl/>
              <w:jc w:val="right"/>
              <w:rPr>
                <w:rFonts w:ascii="宋体" w:hAnsi="宋体" w:cs="宋体"/>
                <w:color w:val="000000"/>
                <w:kern w:val="0"/>
                <w:sz w:val="24"/>
                <w:szCs w:val="24"/>
              </w:rPr>
            </w:pPr>
            <w:r>
              <w:rPr>
                <w:rFonts w:ascii="宋体" w:hAnsi="宋体" w:cs="宋体"/>
                <w:color w:val="000000"/>
                <w:kern w:val="0"/>
                <w:sz w:val="24"/>
                <w:szCs w:val="24"/>
              </w:rPr>
              <w:t>27059</w:t>
            </w:r>
          </w:p>
        </w:tc>
      </w:tr>
      <w:tr w14:paraId="1B81BD1C">
        <w:tblPrEx>
          <w:tblCellMar>
            <w:top w:w="0" w:type="dxa"/>
            <w:left w:w="108" w:type="dxa"/>
            <w:bottom w:w="0" w:type="dxa"/>
            <w:right w:w="108" w:type="dxa"/>
          </w:tblCellMar>
        </w:tblPrEx>
        <w:trPr>
          <w:trHeight w:val="351"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678EB35E">
            <w:pPr>
              <w:widowControl/>
              <w:jc w:val="left"/>
              <w:rPr>
                <w:rFonts w:ascii="Times New Roman" w:hAnsi="Times New Roman" w:cs="Times New Roman"/>
                <w:kern w:val="0"/>
                <w:sz w:val="22"/>
              </w:rPr>
            </w:pPr>
            <w:r>
              <w:rPr>
                <w:rFonts w:ascii="Times New Roman" w:hAnsi="Times New Roman" w:cs="Times New Roman"/>
                <w:kern w:val="0"/>
                <w:sz w:val="22"/>
              </w:rPr>
              <w:t>2091002</w:t>
            </w:r>
          </w:p>
        </w:tc>
        <w:tc>
          <w:tcPr>
            <w:tcW w:w="5600" w:type="dxa"/>
            <w:gridSpan w:val="3"/>
            <w:tcBorders>
              <w:top w:val="nil"/>
              <w:left w:val="nil"/>
              <w:bottom w:val="nil"/>
              <w:right w:val="nil"/>
            </w:tcBorders>
            <w:shd w:val="clear" w:color="000000" w:fill="FFFFFF"/>
            <w:vAlign w:val="center"/>
          </w:tcPr>
          <w:p w14:paraId="5B839040">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 xml:space="preserve">  个人账户养老金支出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45D8F0DB">
            <w:pPr>
              <w:widowControl/>
              <w:jc w:val="right"/>
              <w:rPr>
                <w:rFonts w:ascii="宋体" w:hAnsi="宋体" w:cs="宋体"/>
                <w:color w:val="000000"/>
                <w:kern w:val="0"/>
                <w:sz w:val="24"/>
                <w:szCs w:val="24"/>
              </w:rPr>
            </w:pPr>
            <w:r>
              <w:rPr>
                <w:rFonts w:ascii="宋体" w:hAnsi="宋体" w:cs="宋体"/>
                <w:color w:val="000000"/>
                <w:kern w:val="0"/>
                <w:sz w:val="24"/>
                <w:szCs w:val="24"/>
              </w:rPr>
              <w:t xml:space="preserve">1425 </w:t>
            </w:r>
          </w:p>
        </w:tc>
      </w:tr>
      <w:tr w14:paraId="794E508D">
        <w:tblPrEx>
          <w:tblCellMar>
            <w:top w:w="0" w:type="dxa"/>
            <w:left w:w="108" w:type="dxa"/>
            <w:bottom w:w="0" w:type="dxa"/>
            <w:right w:w="108" w:type="dxa"/>
          </w:tblCellMar>
        </w:tblPrEx>
        <w:trPr>
          <w:trHeight w:val="532"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2F35B10B">
            <w:pPr>
              <w:widowControl/>
              <w:jc w:val="left"/>
              <w:rPr>
                <w:rFonts w:ascii="Times New Roman" w:hAnsi="Times New Roman" w:cs="Times New Roman"/>
                <w:kern w:val="0"/>
                <w:sz w:val="22"/>
              </w:rPr>
            </w:pPr>
            <w:r>
              <w:rPr>
                <w:rFonts w:ascii="Times New Roman" w:hAnsi="Times New Roman" w:cs="Times New Roman"/>
                <w:kern w:val="0"/>
                <w:sz w:val="22"/>
              </w:rPr>
              <w:t>2091099</w:t>
            </w:r>
          </w:p>
        </w:tc>
        <w:tc>
          <w:tcPr>
            <w:tcW w:w="5600" w:type="dxa"/>
            <w:gridSpan w:val="3"/>
            <w:tcBorders>
              <w:top w:val="single" w:color="auto" w:sz="4" w:space="0"/>
              <w:left w:val="nil"/>
              <w:bottom w:val="single" w:color="auto" w:sz="4" w:space="0"/>
              <w:right w:val="nil"/>
            </w:tcBorders>
            <w:shd w:val="clear" w:color="000000" w:fill="FFFFFF"/>
            <w:vAlign w:val="center"/>
          </w:tcPr>
          <w:p w14:paraId="302EDFED">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 xml:space="preserve">  其他城乡居民基本养老保险基金支出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49191717">
            <w:pPr>
              <w:widowControl/>
              <w:jc w:val="right"/>
              <w:rPr>
                <w:rFonts w:ascii="宋体" w:hAnsi="宋体" w:cs="宋体"/>
                <w:color w:val="000000"/>
                <w:kern w:val="0"/>
                <w:sz w:val="24"/>
                <w:szCs w:val="24"/>
              </w:rPr>
            </w:pPr>
            <w:r>
              <w:rPr>
                <w:rFonts w:ascii="宋体" w:hAnsi="宋体" w:cs="宋体"/>
                <w:color w:val="000000"/>
                <w:kern w:val="0"/>
                <w:sz w:val="24"/>
                <w:szCs w:val="24"/>
              </w:rPr>
              <w:t xml:space="preserve">6 </w:t>
            </w:r>
          </w:p>
        </w:tc>
      </w:tr>
      <w:tr w14:paraId="54481F96">
        <w:tblPrEx>
          <w:tblCellMar>
            <w:top w:w="0" w:type="dxa"/>
            <w:left w:w="108" w:type="dxa"/>
            <w:bottom w:w="0" w:type="dxa"/>
            <w:right w:w="108" w:type="dxa"/>
          </w:tblCellMar>
        </w:tblPrEx>
        <w:trPr>
          <w:trHeight w:val="316"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55212F9A">
            <w:pPr>
              <w:widowControl/>
              <w:jc w:val="left"/>
              <w:rPr>
                <w:rFonts w:ascii="Times New Roman" w:hAnsi="Times New Roman" w:cs="Times New Roman"/>
                <w:b/>
                <w:bCs/>
                <w:kern w:val="0"/>
                <w:sz w:val="22"/>
              </w:rPr>
            </w:pPr>
            <w:r>
              <w:rPr>
                <w:rFonts w:ascii="Times New Roman" w:hAnsi="Times New Roman" w:cs="Times New Roman"/>
                <w:b/>
                <w:bCs/>
                <w:kern w:val="0"/>
                <w:sz w:val="22"/>
              </w:rPr>
              <w:t>20911</w:t>
            </w:r>
          </w:p>
        </w:tc>
        <w:tc>
          <w:tcPr>
            <w:tcW w:w="5600" w:type="dxa"/>
            <w:gridSpan w:val="3"/>
            <w:tcBorders>
              <w:top w:val="nil"/>
              <w:left w:val="nil"/>
              <w:bottom w:val="single" w:color="auto" w:sz="4" w:space="0"/>
              <w:right w:val="nil"/>
            </w:tcBorders>
            <w:shd w:val="clear" w:color="auto" w:fill="auto"/>
            <w:vAlign w:val="center"/>
          </w:tcPr>
          <w:p w14:paraId="5C488DD6">
            <w:pPr>
              <w:widowControl/>
              <w:jc w:val="left"/>
              <w:rPr>
                <w:rFonts w:ascii="方正仿宋_GBK" w:hAnsi="方正仿宋_GBK" w:eastAsia="方正仿宋_GBK" w:cs="宋体"/>
                <w:b/>
                <w:bCs/>
                <w:kern w:val="0"/>
                <w:sz w:val="22"/>
              </w:rPr>
            </w:pPr>
            <w:r>
              <w:rPr>
                <w:rFonts w:ascii="方正仿宋_GBK" w:hAnsi="方正仿宋_GBK" w:eastAsia="方正仿宋_GBK" w:cs="宋体"/>
                <w:b/>
                <w:bCs/>
                <w:kern w:val="0"/>
                <w:sz w:val="22"/>
              </w:rPr>
              <w:t xml:space="preserve">   机关事业单位基本养老保险基金支出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48B51057">
            <w:pPr>
              <w:widowControl/>
              <w:jc w:val="right"/>
              <w:rPr>
                <w:rFonts w:ascii="宋体" w:hAnsi="宋体" w:cs="宋体"/>
                <w:b/>
                <w:bCs/>
                <w:color w:val="000000"/>
                <w:kern w:val="0"/>
                <w:sz w:val="24"/>
                <w:szCs w:val="24"/>
              </w:rPr>
            </w:pPr>
            <w:r>
              <w:rPr>
                <w:rFonts w:ascii="宋体" w:hAnsi="宋体" w:cs="宋体"/>
                <w:b/>
                <w:bCs/>
                <w:color w:val="000000"/>
                <w:kern w:val="0"/>
                <w:sz w:val="24"/>
                <w:szCs w:val="24"/>
              </w:rPr>
              <w:t>33677</w:t>
            </w:r>
          </w:p>
        </w:tc>
      </w:tr>
      <w:tr w14:paraId="6BCA8A9A">
        <w:tblPrEx>
          <w:tblCellMar>
            <w:top w:w="0" w:type="dxa"/>
            <w:left w:w="108" w:type="dxa"/>
            <w:bottom w:w="0" w:type="dxa"/>
            <w:right w:w="108" w:type="dxa"/>
          </w:tblCellMar>
        </w:tblPrEx>
        <w:trPr>
          <w:trHeight w:val="418"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031B6610">
            <w:pPr>
              <w:widowControl/>
              <w:jc w:val="left"/>
              <w:rPr>
                <w:rFonts w:ascii="Times New Roman" w:hAnsi="Times New Roman" w:cs="Times New Roman"/>
                <w:kern w:val="0"/>
                <w:sz w:val="22"/>
              </w:rPr>
            </w:pPr>
            <w:r>
              <w:rPr>
                <w:rFonts w:ascii="Times New Roman" w:hAnsi="Times New Roman" w:cs="Times New Roman"/>
                <w:kern w:val="0"/>
                <w:sz w:val="22"/>
              </w:rPr>
              <w:t>2091101</w:t>
            </w:r>
          </w:p>
        </w:tc>
        <w:tc>
          <w:tcPr>
            <w:tcW w:w="5600" w:type="dxa"/>
            <w:gridSpan w:val="3"/>
            <w:tcBorders>
              <w:top w:val="nil"/>
              <w:left w:val="nil"/>
              <w:bottom w:val="single" w:color="000000" w:sz="4" w:space="0"/>
              <w:right w:val="nil"/>
            </w:tcBorders>
            <w:shd w:val="clear" w:color="000000" w:fill="FFFFFF"/>
            <w:vAlign w:val="center"/>
          </w:tcPr>
          <w:p w14:paraId="122DF627">
            <w:pPr>
              <w:widowControl/>
              <w:ind w:firstLine="660" w:firstLineChars="300"/>
              <w:jc w:val="left"/>
              <w:rPr>
                <w:rFonts w:ascii="方正仿宋_GBK" w:hAnsi="方正仿宋_GBK" w:eastAsia="方正仿宋_GBK" w:cs="宋体"/>
                <w:kern w:val="0"/>
                <w:sz w:val="22"/>
              </w:rPr>
            </w:pPr>
            <w:r>
              <w:rPr>
                <w:rFonts w:ascii="方正仿宋_GBK" w:hAnsi="方正仿宋_GBK" w:eastAsia="方正仿宋_GBK" w:cs="宋体"/>
                <w:kern w:val="0"/>
                <w:sz w:val="22"/>
              </w:rPr>
              <w:t xml:space="preserve">  基本养老金支出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131FDD69">
            <w:pPr>
              <w:widowControl/>
              <w:jc w:val="right"/>
              <w:rPr>
                <w:rFonts w:ascii="宋体" w:hAnsi="宋体" w:cs="宋体"/>
                <w:color w:val="000000"/>
                <w:kern w:val="0"/>
                <w:sz w:val="24"/>
                <w:szCs w:val="24"/>
              </w:rPr>
            </w:pPr>
            <w:r>
              <w:rPr>
                <w:rFonts w:ascii="宋体" w:hAnsi="宋体" w:cs="宋体"/>
                <w:color w:val="000000"/>
                <w:kern w:val="0"/>
                <w:sz w:val="24"/>
                <w:szCs w:val="24"/>
              </w:rPr>
              <w:t xml:space="preserve">33812 </w:t>
            </w:r>
          </w:p>
        </w:tc>
      </w:tr>
      <w:tr w14:paraId="599988D7">
        <w:tblPrEx>
          <w:tblCellMar>
            <w:top w:w="0" w:type="dxa"/>
            <w:left w:w="108" w:type="dxa"/>
            <w:bottom w:w="0" w:type="dxa"/>
            <w:right w:w="108" w:type="dxa"/>
          </w:tblCellMar>
        </w:tblPrEx>
        <w:trPr>
          <w:trHeight w:val="356" w:hRule="atLeast"/>
        </w:trPr>
        <w:tc>
          <w:tcPr>
            <w:tcW w:w="1880" w:type="dxa"/>
            <w:tcBorders>
              <w:top w:val="nil"/>
              <w:left w:val="single" w:color="auto" w:sz="4" w:space="0"/>
              <w:bottom w:val="single" w:color="auto" w:sz="4" w:space="0"/>
              <w:right w:val="single" w:color="auto" w:sz="4" w:space="0"/>
            </w:tcBorders>
            <w:shd w:val="clear" w:color="auto" w:fill="auto"/>
            <w:vAlign w:val="center"/>
          </w:tcPr>
          <w:p w14:paraId="27AF8AC3">
            <w:pPr>
              <w:widowControl/>
              <w:jc w:val="left"/>
              <w:rPr>
                <w:rFonts w:ascii="Times New Roman" w:hAnsi="Times New Roman" w:cs="Times New Roman"/>
                <w:kern w:val="0"/>
                <w:sz w:val="22"/>
              </w:rPr>
            </w:pPr>
            <w:r>
              <w:rPr>
                <w:rFonts w:ascii="Times New Roman" w:hAnsi="Times New Roman" w:cs="Times New Roman"/>
                <w:kern w:val="0"/>
                <w:sz w:val="22"/>
              </w:rPr>
              <w:t>2091199</w:t>
            </w:r>
          </w:p>
        </w:tc>
        <w:tc>
          <w:tcPr>
            <w:tcW w:w="5600" w:type="dxa"/>
            <w:gridSpan w:val="3"/>
            <w:tcBorders>
              <w:top w:val="nil"/>
              <w:left w:val="nil"/>
              <w:bottom w:val="nil"/>
              <w:right w:val="nil"/>
            </w:tcBorders>
            <w:shd w:val="clear" w:color="000000" w:fill="FFFFFF"/>
            <w:vAlign w:val="center"/>
          </w:tcPr>
          <w:p w14:paraId="3D60D0F3">
            <w:pPr>
              <w:widowControl/>
              <w:ind w:firstLine="880" w:firstLineChars="400"/>
              <w:jc w:val="left"/>
              <w:rPr>
                <w:rFonts w:ascii="方正仿宋_GBK" w:hAnsi="方正仿宋_GBK" w:eastAsia="方正仿宋_GBK" w:cs="宋体"/>
                <w:kern w:val="0"/>
                <w:sz w:val="22"/>
              </w:rPr>
            </w:pPr>
            <w:r>
              <w:rPr>
                <w:rFonts w:ascii="方正仿宋_GBK" w:hAnsi="方正仿宋_GBK" w:eastAsia="方正仿宋_GBK" w:cs="宋体"/>
                <w:kern w:val="0"/>
                <w:sz w:val="22"/>
              </w:rPr>
              <w:t>其他机关事业单位基本养老保险基金支出</w:t>
            </w:r>
          </w:p>
        </w:tc>
        <w:tc>
          <w:tcPr>
            <w:tcW w:w="1980" w:type="dxa"/>
            <w:gridSpan w:val="2"/>
            <w:tcBorders>
              <w:top w:val="nil"/>
              <w:left w:val="single" w:color="auto" w:sz="4" w:space="0"/>
              <w:bottom w:val="single" w:color="auto" w:sz="4" w:space="0"/>
              <w:right w:val="single" w:color="auto" w:sz="4" w:space="0"/>
            </w:tcBorders>
            <w:shd w:val="clear" w:color="000000" w:fill="FFFFFF"/>
            <w:vAlign w:val="center"/>
          </w:tcPr>
          <w:p w14:paraId="5DBD49A3">
            <w:pPr>
              <w:widowControl/>
              <w:jc w:val="right"/>
              <w:rPr>
                <w:rFonts w:ascii="宋体" w:hAnsi="宋体" w:cs="宋体"/>
                <w:color w:val="000000"/>
                <w:kern w:val="0"/>
                <w:sz w:val="24"/>
                <w:szCs w:val="24"/>
              </w:rPr>
            </w:pPr>
            <w:r>
              <w:rPr>
                <w:rFonts w:ascii="宋体" w:hAnsi="宋体" w:cs="宋体"/>
                <w:color w:val="000000"/>
                <w:kern w:val="0"/>
                <w:sz w:val="24"/>
                <w:szCs w:val="24"/>
              </w:rPr>
              <w:t xml:space="preserve">865 </w:t>
            </w:r>
          </w:p>
        </w:tc>
      </w:tr>
      <w:tr w14:paraId="28F97FA9">
        <w:tblPrEx>
          <w:tblCellMar>
            <w:top w:w="0" w:type="dxa"/>
            <w:left w:w="108" w:type="dxa"/>
            <w:bottom w:w="0" w:type="dxa"/>
            <w:right w:w="108" w:type="dxa"/>
          </w:tblCellMar>
        </w:tblPrEx>
        <w:trPr>
          <w:trHeight w:val="450" w:hRule="atLeast"/>
        </w:trPr>
        <w:tc>
          <w:tcPr>
            <w:tcW w:w="7480" w:type="dxa"/>
            <w:gridSpan w:val="4"/>
            <w:tcBorders>
              <w:top w:val="single" w:color="auto" w:sz="4" w:space="0"/>
              <w:left w:val="single" w:color="auto" w:sz="4" w:space="0"/>
              <w:bottom w:val="single" w:color="auto" w:sz="4" w:space="0"/>
              <w:right w:val="nil"/>
            </w:tcBorders>
            <w:vAlign w:val="center"/>
          </w:tcPr>
          <w:p w14:paraId="2CC7D069">
            <w:pPr>
              <w:widowControl/>
              <w:jc w:val="center"/>
              <w:rPr>
                <w:rFonts w:ascii="Times New Roman" w:hAnsi="Times New Roman" w:cs="Times New Roman"/>
                <w:b/>
                <w:bCs/>
                <w:kern w:val="0"/>
                <w:sz w:val="22"/>
              </w:rPr>
            </w:pPr>
            <w:r>
              <w:rPr>
                <w:rFonts w:ascii="方正仿宋_GBK" w:hAnsi="方正仿宋_GBK" w:eastAsia="方正仿宋_GBK" w:cs="Times New Roman"/>
                <w:b/>
                <w:bCs/>
                <w:kern w:val="0"/>
                <w:sz w:val="22"/>
              </w:rPr>
              <w:t>合计</w:t>
            </w:r>
          </w:p>
        </w:tc>
        <w:tc>
          <w:tcPr>
            <w:tcW w:w="1980" w:type="dxa"/>
            <w:gridSpan w:val="2"/>
            <w:tcBorders>
              <w:top w:val="nil"/>
              <w:left w:val="single" w:color="auto" w:sz="4" w:space="0"/>
              <w:bottom w:val="single" w:color="auto" w:sz="4" w:space="0"/>
              <w:right w:val="single" w:color="auto" w:sz="4" w:space="0"/>
            </w:tcBorders>
            <w:vAlign w:val="center"/>
          </w:tcPr>
          <w:p w14:paraId="4CE5C95C">
            <w:pPr>
              <w:widowControl/>
              <w:jc w:val="right"/>
              <w:rPr>
                <w:rFonts w:ascii="Times New Roman" w:hAnsi="Times New Roman" w:cs="Times New Roman"/>
                <w:b/>
                <w:bCs/>
                <w:kern w:val="0"/>
                <w:sz w:val="22"/>
              </w:rPr>
            </w:pPr>
            <w:r>
              <w:rPr>
                <w:rFonts w:ascii="Times New Roman" w:hAnsi="Times New Roman" w:cs="Times New Roman"/>
                <w:b/>
                <w:bCs/>
                <w:kern w:val="0"/>
                <w:sz w:val="22"/>
              </w:rPr>
              <w:t xml:space="preserve">62167 </w:t>
            </w:r>
          </w:p>
        </w:tc>
      </w:tr>
    </w:tbl>
    <w:p w14:paraId="553DFD25">
      <w:pPr>
        <w:rPr>
          <w:rFonts w:hint="eastAsia"/>
        </w:rPr>
      </w:pPr>
    </w:p>
    <w:tbl>
      <w:tblPr>
        <w:tblStyle w:val="26"/>
        <w:tblW w:w="12206" w:type="dxa"/>
        <w:tblInd w:w="0" w:type="dxa"/>
        <w:tblLayout w:type="fixed"/>
        <w:tblCellMar>
          <w:top w:w="0" w:type="dxa"/>
          <w:left w:w="108" w:type="dxa"/>
          <w:bottom w:w="0" w:type="dxa"/>
          <w:right w:w="108" w:type="dxa"/>
        </w:tblCellMar>
      </w:tblPr>
      <w:tblGrid>
        <w:gridCol w:w="93"/>
        <w:gridCol w:w="15"/>
        <w:gridCol w:w="5505"/>
        <w:gridCol w:w="15"/>
        <w:gridCol w:w="1515"/>
        <w:gridCol w:w="105"/>
        <w:gridCol w:w="625"/>
        <w:gridCol w:w="950"/>
        <w:gridCol w:w="357"/>
        <w:gridCol w:w="3026"/>
      </w:tblGrid>
      <w:tr w14:paraId="16E5C660">
        <w:tblPrEx>
          <w:tblCellMar>
            <w:top w:w="0" w:type="dxa"/>
            <w:left w:w="108" w:type="dxa"/>
            <w:bottom w:w="0" w:type="dxa"/>
            <w:right w:w="108" w:type="dxa"/>
          </w:tblCellMar>
        </w:tblPrEx>
        <w:trPr>
          <w:trHeight w:val="375" w:hRule="atLeast"/>
        </w:trPr>
        <w:tc>
          <w:tcPr>
            <w:tcW w:w="12206" w:type="dxa"/>
            <w:gridSpan w:val="10"/>
            <w:tcBorders>
              <w:top w:val="nil"/>
              <w:left w:val="nil"/>
              <w:bottom w:val="nil"/>
              <w:right w:val="nil"/>
            </w:tcBorders>
            <w:vAlign w:val="center"/>
          </w:tcPr>
          <w:p w14:paraId="26FE0B4A">
            <w:pPr>
              <w:rPr>
                <w:rFonts w:ascii="宋体" w:hAnsi="宋体"/>
                <w:color w:val="000000"/>
                <w:kern w:val="0"/>
                <w:sz w:val="22"/>
              </w:rPr>
            </w:pPr>
          </w:p>
          <w:p w14:paraId="5D163CAB">
            <w:pPr>
              <w:rPr>
                <w:rFonts w:ascii="宋体" w:hAnsi="宋体"/>
                <w:color w:val="000000"/>
                <w:sz w:val="44"/>
                <w:szCs w:val="36"/>
              </w:rPr>
            </w:pPr>
            <w:r>
              <w:rPr>
                <w:rFonts w:ascii="宋体" w:hAnsi="宋体"/>
                <w:color w:val="000000"/>
                <w:kern w:val="0"/>
                <w:sz w:val="22"/>
              </w:rPr>
              <w:t>附表21</w:t>
            </w:r>
          </w:p>
          <w:tbl>
            <w:tblPr>
              <w:tblStyle w:val="26"/>
              <w:tblW w:w="0" w:type="auto"/>
              <w:tblInd w:w="0" w:type="dxa"/>
              <w:tblLayout w:type="fixed"/>
              <w:tblCellMar>
                <w:top w:w="0" w:type="dxa"/>
                <w:left w:w="108" w:type="dxa"/>
                <w:bottom w:w="0" w:type="dxa"/>
                <w:right w:w="108" w:type="dxa"/>
              </w:tblCellMar>
            </w:tblPr>
            <w:tblGrid>
              <w:gridCol w:w="1838"/>
              <w:gridCol w:w="993"/>
              <w:gridCol w:w="1133"/>
              <w:gridCol w:w="1137"/>
              <w:gridCol w:w="1277"/>
              <w:gridCol w:w="1277"/>
              <w:gridCol w:w="1559"/>
            </w:tblGrid>
            <w:tr w14:paraId="5193B4B9">
              <w:tblPrEx>
                <w:tblCellMar>
                  <w:top w:w="0" w:type="dxa"/>
                  <w:left w:w="108" w:type="dxa"/>
                  <w:bottom w:w="0" w:type="dxa"/>
                  <w:right w:w="108" w:type="dxa"/>
                </w:tblCellMar>
              </w:tblPrEx>
              <w:trPr>
                <w:trHeight w:val="574" w:hRule="atLeast"/>
              </w:trPr>
              <w:tc>
                <w:tcPr>
                  <w:tcW w:w="9214" w:type="dxa"/>
                  <w:gridSpan w:val="7"/>
                  <w:tcBorders>
                    <w:top w:val="nil"/>
                    <w:left w:val="nil"/>
                    <w:bottom w:val="nil"/>
                    <w:right w:val="nil"/>
                  </w:tcBorders>
                  <w:vAlign w:val="center"/>
                </w:tcPr>
                <w:p w14:paraId="5DA309CE">
                  <w:pPr>
                    <w:widowControl/>
                    <w:jc w:val="center"/>
                    <w:rPr>
                      <w:rFonts w:ascii="宋体" w:hAnsi="宋体" w:cs="宋体"/>
                      <w:b/>
                      <w:bCs/>
                      <w:color w:val="000000"/>
                      <w:kern w:val="0"/>
                      <w:sz w:val="30"/>
                      <w:szCs w:val="30"/>
                    </w:rPr>
                  </w:pPr>
                  <w:r>
                    <w:rPr>
                      <w:rFonts w:ascii="宋体" w:hAnsi="宋体" w:cs="宋体"/>
                      <w:b/>
                      <w:bCs/>
                      <w:color w:val="000000"/>
                      <w:kern w:val="0"/>
                      <w:sz w:val="30"/>
                      <w:szCs w:val="30"/>
                    </w:rPr>
                    <w:t>130634 曲阳县本级2025年地方政府债务限额及余额预算情况表</w:t>
                  </w:r>
                </w:p>
              </w:tc>
            </w:tr>
            <w:tr w14:paraId="4994FBF5">
              <w:tblPrEx>
                <w:tblCellMar>
                  <w:top w:w="0" w:type="dxa"/>
                  <w:left w:w="108" w:type="dxa"/>
                  <w:bottom w:w="0" w:type="dxa"/>
                  <w:right w:w="108" w:type="dxa"/>
                </w:tblCellMar>
              </w:tblPrEx>
              <w:trPr>
                <w:trHeight w:val="285" w:hRule="atLeast"/>
              </w:trPr>
              <w:tc>
                <w:tcPr>
                  <w:tcW w:w="9214" w:type="dxa"/>
                  <w:gridSpan w:val="7"/>
                  <w:tcBorders>
                    <w:top w:val="nil"/>
                    <w:left w:val="nil"/>
                    <w:bottom w:val="nil"/>
                    <w:right w:val="nil"/>
                  </w:tcBorders>
                  <w:vAlign w:val="center"/>
                </w:tcPr>
                <w:p w14:paraId="5329ED26">
                  <w:pPr>
                    <w:widowControl/>
                    <w:jc w:val="left"/>
                    <w:rPr>
                      <w:rFonts w:ascii="宋体" w:hAnsi="宋体" w:cs="宋体"/>
                      <w:color w:val="000000"/>
                      <w:kern w:val="0"/>
                      <w:sz w:val="18"/>
                      <w:szCs w:val="18"/>
                    </w:rPr>
                  </w:pPr>
                  <w:r>
                    <w:rPr>
                      <w:rFonts w:ascii="宋体" w:hAnsi="宋体" w:cs="宋体"/>
                      <w:color w:val="000000"/>
                      <w:kern w:val="0"/>
                      <w:sz w:val="18"/>
                      <w:szCs w:val="18"/>
                    </w:rPr>
                    <w:t>　</w:t>
                  </w:r>
                </w:p>
                <w:p w14:paraId="5FD58D66">
                  <w:pPr>
                    <w:widowControl/>
                    <w:jc w:val="left"/>
                    <w:rPr>
                      <w:rFonts w:ascii="宋体" w:hAnsi="宋体" w:cs="宋体"/>
                      <w:color w:val="000000"/>
                      <w:kern w:val="0"/>
                      <w:sz w:val="18"/>
                      <w:szCs w:val="18"/>
                    </w:rPr>
                  </w:pPr>
                  <w:r>
                    <w:rPr>
                      <w:rFonts w:ascii="宋体" w:hAnsi="宋体" w:cs="宋体"/>
                      <w:color w:val="000000"/>
                      <w:kern w:val="0"/>
                      <w:sz w:val="18"/>
                      <w:szCs w:val="18"/>
                    </w:rPr>
                    <w:t>　</w:t>
                  </w:r>
                </w:p>
                <w:p w14:paraId="2E71B96B">
                  <w:pPr>
                    <w:widowControl/>
                    <w:jc w:val="right"/>
                    <w:rPr>
                      <w:rFonts w:ascii="宋体" w:hAnsi="宋体" w:cs="宋体"/>
                      <w:color w:val="000000"/>
                      <w:kern w:val="0"/>
                      <w:sz w:val="18"/>
                      <w:szCs w:val="18"/>
                    </w:rPr>
                  </w:pPr>
                  <w:r>
                    <w:rPr>
                      <w:rFonts w:ascii="宋体" w:hAnsi="宋体" w:cs="宋体"/>
                      <w:color w:val="000000"/>
                      <w:kern w:val="0"/>
                      <w:sz w:val="18"/>
                      <w:szCs w:val="18"/>
                    </w:rPr>
                    <w:t>单位：亿元</w:t>
                  </w:r>
                </w:p>
              </w:tc>
            </w:tr>
            <w:tr w14:paraId="54EEAD1B">
              <w:tblPrEx>
                <w:tblCellMar>
                  <w:top w:w="0" w:type="dxa"/>
                  <w:left w:w="108" w:type="dxa"/>
                  <w:bottom w:w="0" w:type="dxa"/>
                  <w:right w:w="108" w:type="dxa"/>
                </w:tblCellMar>
              </w:tblPrEx>
              <w:trPr>
                <w:trHeight w:val="285" w:hRule="atLeast"/>
              </w:trPr>
              <w:tc>
                <w:tcPr>
                  <w:tcW w:w="1838" w:type="dxa"/>
                  <w:vMerge w:val="restart"/>
                  <w:tcBorders>
                    <w:top w:val="single" w:color="auto" w:sz="4" w:space="0"/>
                    <w:left w:val="single" w:color="auto" w:sz="4" w:space="0"/>
                    <w:bottom w:val="single" w:color="auto" w:sz="4" w:space="0"/>
                    <w:right w:val="single" w:color="auto" w:sz="4" w:space="0"/>
                  </w:tcBorders>
                  <w:vAlign w:val="center"/>
                </w:tcPr>
                <w:p w14:paraId="6BB2D01E">
                  <w:pPr>
                    <w:widowControl/>
                    <w:jc w:val="center"/>
                    <w:rPr>
                      <w:rFonts w:ascii="宋体" w:hAnsi="宋体" w:cs="宋体"/>
                      <w:b/>
                      <w:bCs/>
                      <w:color w:val="0000FF"/>
                      <w:kern w:val="0"/>
                      <w:sz w:val="22"/>
                    </w:rPr>
                  </w:pPr>
                  <w:r>
                    <w:rPr>
                      <w:rFonts w:ascii="宋体" w:hAnsi="宋体" w:cs="宋体"/>
                      <w:b/>
                      <w:bCs/>
                      <w:color w:val="0000FF"/>
                      <w:kern w:val="0"/>
                      <w:sz w:val="22"/>
                    </w:rPr>
                    <w:t>地   区</w:t>
                  </w:r>
                </w:p>
              </w:tc>
              <w:tc>
                <w:tcPr>
                  <w:tcW w:w="3263" w:type="dxa"/>
                  <w:gridSpan w:val="3"/>
                  <w:tcBorders>
                    <w:top w:val="single" w:color="auto" w:sz="4" w:space="0"/>
                    <w:left w:val="nil"/>
                    <w:bottom w:val="single" w:color="auto" w:sz="4" w:space="0"/>
                    <w:right w:val="single" w:color="auto" w:sz="4" w:space="0"/>
                  </w:tcBorders>
                  <w:vAlign w:val="center"/>
                </w:tcPr>
                <w:p w14:paraId="2518F8D0">
                  <w:pPr>
                    <w:widowControl/>
                    <w:jc w:val="center"/>
                    <w:rPr>
                      <w:rFonts w:ascii="宋体" w:hAnsi="宋体" w:cs="宋体"/>
                      <w:b/>
                      <w:bCs/>
                      <w:color w:val="0000FF"/>
                      <w:kern w:val="0"/>
                      <w:sz w:val="22"/>
                    </w:rPr>
                  </w:pPr>
                  <w:r>
                    <w:rPr>
                      <w:rFonts w:ascii="宋体" w:hAnsi="宋体" w:cs="宋体"/>
                      <w:b/>
                      <w:bCs/>
                      <w:color w:val="0000FF"/>
                      <w:kern w:val="0"/>
                      <w:sz w:val="22"/>
                    </w:rPr>
                    <w:t>2025年债务限额</w:t>
                  </w:r>
                </w:p>
              </w:tc>
              <w:tc>
                <w:tcPr>
                  <w:tcW w:w="4113" w:type="dxa"/>
                  <w:gridSpan w:val="3"/>
                  <w:tcBorders>
                    <w:top w:val="single" w:color="auto" w:sz="4" w:space="0"/>
                    <w:left w:val="nil"/>
                    <w:bottom w:val="single" w:color="auto" w:sz="4" w:space="0"/>
                    <w:right w:val="single" w:color="auto" w:sz="4" w:space="0"/>
                  </w:tcBorders>
                  <w:vAlign w:val="center"/>
                </w:tcPr>
                <w:p w14:paraId="5EFEE905">
                  <w:pPr>
                    <w:widowControl/>
                    <w:jc w:val="center"/>
                    <w:rPr>
                      <w:rFonts w:ascii="宋体" w:hAnsi="宋体" w:cs="宋体"/>
                      <w:b/>
                      <w:bCs/>
                      <w:color w:val="0000FF"/>
                      <w:kern w:val="0"/>
                      <w:sz w:val="22"/>
                    </w:rPr>
                  </w:pPr>
                  <w:r>
                    <w:rPr>
                      <w:rFonts w:ascii="宋体" w:hAnsi="宋体" w:cs="宋体"/>
                      <w:b/>
                      <w:bCs/>
                      <w:color w:val="0000FF"/>
                      <w:kern w:val="0"/>
                      <w:sz w:val="22"/>
                    </w:rPr>
                    <w:t>2025年债务余额预计执行数</w:t>
                  </w:r>
                </w:p>
              </w:tc>
            </w:tr>
            <w:tr w14:paraId="040FE91F">
              <w:tblPrEx>
                <w:tblCellMar>
                  <w:top w:w="0" w:type="dxa"/>
                  <w:left w:w="108" w:type="dxa"/>
                  <w:bottom w:w="0" w:type="dxa"/>
                  <w:right w:w="108" w:type="dxa"/>
                </w:tblCellMar>
              </w:tblPrEx>
              <w:trPr>
                <w:trHeight w:val="285" w:hRule="atLeast"/>
              </w:trPr>
              <w:tc>
                <w:tcPr>
                  <w:tcW w:w="1838" w:type="dxa"/>
                  <w:vMerge w:val="continue"/>
                  <w:tcBorders>
                    <w:top w:val="single" w:color="auto" w:sz="4" w:space="0"/>
                    <w:left w:val="single" w:color="auto" w:sz="4" w:space="0"/>
                    <w:bottom w:val="single" w:color="auto" w:sz="4" w:space="0"/>
                    <w:right w:val="single" w:color="auto" w:sz="4" w:space="0"/>
                  </w:tcBorders>
                  <w:vAlign w:val="center"/>
                </w:tcPr>
                <w:p w14:paraId="726A1518">
                  <w:pPr>
                    <w:widowControl/>
                    <w:jc w:val="left"/>
                    <w:rPr>
                      <w:rFonts w:ascii="宋体" w:hAnsi="宋体" w:cs="宋体"/>
                      <w:b/>
                      <w:bCs/>
                      <w:color w:val="0000FF"/>
                      <w:kern w:val="0"/>
                      <w:sz w:val="22"/>
                    </w:rPr>
                  </w:pPr>
                </w:p>
              </w:tc>
              <w:tc>
                <w:tcPr>
                  <w:tcW w:w="993" w:type="dxa"/>
                  <w:tcBorders>
                    <w:top w:val="nil"/>
                    <w:left w:val="nil"/>
                    <w:bottom w:val="single" w:color="auto" w:sz="4" w:space="0"/>
                    <w:right w:val="single" w:color="auto" w:sz="4" w:space="0"/>
                  </w:tcBorders>
                  <w:vAlign w:val="center"/>
                </w:tcPr>
                <w:p w14:paraId="7775F164">
                  <w:pPr>
                    <w:widowControl/>
                    <w:jc w:val="left"/>
                    <w:rPr>
                      <w:rFonts w:ascii="宋体" w:hAnsi="宋体" w:cs="宋体"/>
                      <w:b/>
                      <w:bCs/>
                      <w:color w:val="0000FF"/>
                      <w:kern w:val="0"/>
                      <w:sz w:val="22"/>
                    </w:rPr>
                  </w:pPr>
                  <w:r>
                    <w:rPr>
                      <w:rFonts w:ascii="宋体" w:hAnsi="宋体" w:cs="宋体"/>
                      <w:b/>
                      <w:bCs/>
                      <w:color w:val="0000FF"/>
                      <w:kern w:val="0"/>
                      <w:sz w:val="22"/>
                    </w:rPr>
                    <w:t>　</w:t>
                  </w:r>
                </w:p>
              </w:tc>
              <w:tc>
                <w:tcPr>
                  <w:tcW w:w="1133" w:type="dxa"/>
                  <w:tcBorders>
                    <w:top w:val="nil"/>
                    <w:left w:val="nil"/>
                    <w:bottom w:val="single" w:color="auto" w:sz="4" w:space="0"/>
                    <w:right w:val="single" w:color="auto" w:sz="4" w:space="0"/>
                  </w:tcBorders>
                  <w:vAlign w:val="center"/>
                </w:tcPr>
                <w:p w14:paraId="2981799B">
                  <w:pPr>
                    <w:widowControl/>
                    <w:jc w:val="center"/>
                    <w:rPr>
                      <w:rFonts w:ascii="宋体" w:hAnsi="宋体" w:cs="宋体"/>
                      <w:b/>
                      <w:bCs/>
                      <w:color w:val="0000FF"/>
                      <w:kern w:val="0"/>
                      <w:sz w:val="22"/>
                    </w:rPr>
                  </w:pPr>
                  <w:r>
                    <w:rPr>
                      <w:rFonts w:ascii="宋体" w:hAnsi="宋体" w:cs="宋体"/>
                      <w:b/>
                      <w:bCs/>
                      <w:color w:val="0000FF"/>
                      <w:kern w:val="0"/>
                      <w:sz w:val="22"/>
                    </w:rPr>
                    <w:t>一般债务</w:t>
                  </w:r>
                </w:p>
              </w:tc>
              <w:tc>
                <w:tcPr>
                  <w:tcW w:w="1137" w:type="dxa"/>
                  <w:tcBorders>
                    <w:top w:val="nil"/>
                    <w:left w:val="nil"/>
                    <w:bottom w:val="single" w:color="auto" w:sz="4" w:space="0"/>
                    <w:right w:val="single" w:color="auto" w:sz="4" w:space="0"/>
                  </w:tcBorders>
                  <w:vAlign w:val="center"/>
                </w:tcPr>
                <w:p w14:paraId="2F8F1940">
                  <w:pPr>
                    <w:widowControl/>
                    <w:jc w:val="center"/>
                    <w:rPr>
                      <w:rFonts w:ascii="宋体" w:hAnsi="宋体" w:cs="宋体"/>
                      <w:b/>
                      <w:bCs/>
                      <w:color w:val="0000FF"/>
                      <w:kern w:val="0"/>
                      <w:sz w:val="22"/>
                    </w:rPr>
                  </w:pPr>
                  <w:r>
                    <w:rPr>
                      <w:rFonts w:ascii="宋体" w:hAnsi="宋体" w:cs="宋体"/>
                      <w:b/>
                      <w:bCs/>
                      <w:color w:val="0000FF"/>
                      <w:kern w:val="0"/>
                      <w:sz w:val="22"/>
                    </w:rPr>
                    <w:t>专项债务</w:t>
                  </w:r>
                </w:p>
              </w:tc>
              <w:tc>
                <w:tcPr>
                  <w:tcW w:w="1277" w:type="dxa"/>
                  <w:tcBorders>
                    <w:top w:val="nil"/>
                    <w:left w:val="nil"/>
                    <w:bottom w:val="single" w:color="auto" w:sz="4" w:space="0"/>
                    <w:right w:val="single" w:color="auto" w:sz="4" w:space="0"/>
                  </w:tcBorders>
                  <w:vAlign w:val="center"/>
                </w:tcPr>
                <w:p w14:paraId="524408CA">
                  <w:pPr>
                    <w:widowControl/>
                    <w:jc w:val="center"/>
                    <w:rPr>
                      <w:rFonts w:ascii="宋体" w:hAnsi="宋体" w:cs="宋体"/>
                      <w:b/>
                      <w:bCs/>
                      <w:color w:val="0000FF"/>
                      <w:kern w:val="0"/>
                      <w:sz w:val="22"/>
                    </w:rPr>
                  </w:pPr>
                </w:p>
              </w:tc>
              <w:tc>
                <w:tcPr>
                  <w:tcW w:w="1277" w:type="dxa"/>
                  <w:tcBorders>
                    <w:top w:val="nil"/>
                    <w:left w:val="nil"/>
                    <w:bottom w:val="single" w:color="auto" w:sz="4" w:space="0"/>
                    <w:right w:val="single" w:color="auto" w:sz="4" w:space="0"/>
                  </w:tcBorders>
                  <w:vAlign w:val="center"/>
                </w:tcPr>
                <w:p w14:paraId="287C6609">
                  <w:pPr>
                    <w:widowControl/>
                    <w:jc w:val="center"/>
                    <w:rPr>
                      <w:rFonts w:ascii="宋体" w:hAnsi="宋体" w:cs="宋体"/>
                      <w:b/>
                      <w:bCs/>
                      <w:color w:val="0000FF"/>
                      <w:kern w:val="0"/>
                      <w:sz w:val="22"/>
                    </w:rPr>
                  </w:pPr>
                  <w:r>
                    <w:rPr>
                      <w:rFonts w:ascii="宋体" w:hAnsi="宋体" w:cs="宋体"/>
                      <w:b/>
                      <w:bCs/>
                      <w:color w:val="0000FF"/>
                      <w:kern w:val="0"/>
                      <w:sz w:val="22"/>
                    </w:rPr>
                    <w:t>一般债务</w:t>
                  </w:r>
                </w:p>
              </w:tc>
              <w:tc>
                <w:tcPr>
                  <w:tcW w:w="1559" w:type="dxa"/>
                  <w:tcBorders>
                    <w:top w:val="nil"/>
                    <w:left w:val="nil"/>
                    <w:bottom w:val="single" w:color="auto" w:sz="4" w:space="0"/>
                    <w:right w:val="single" w:color="auto" w:sz="4" w:space="0"/>
                  </w:tcBorders>
                  <w:vAlign w:val="center"/>
                </w:tcPr>
                <w:p w14:paraId="16F2F5E0">
                  <w:pPr>
                    <w:widowControl/>
                    <w:jc w:val="center"/>
                    <w:rPr>
                      <w:rFonts w:ascii="宋体" w:hAnsi="宋体" w:cs="宋体"/>
                      <w:b/>
                      <w:bCs/>
                      <w:color w:val="0000FF"/>
                      <w:kern w:val="0"/>
                      <w:sz w:val="22"/>
                    </w:rPr>
                  </w:pPr>
                  <w:r>
                    <w:rPr>
                      <w:rFonts w:ascii="宋体" w:hAnsi="宋体" w:cs="宋体"/>
                      <w:b/>
                      <w:bCs/>
                      <w:color w:val="0000FF"/>
                      <w:kern w:val="0"/>
                      <w:sz w:val="22"/>
                    </w:rPr>
                    <w:t>专项债务</w:t>
                  </w:r>
                </w:p>
              </w:tc>
            </w:tr>
            <w:tr w14:paraId="7A798DBE">
              <w:tblPrEx>
                <w:tblCellMar>
                  <w:top w:w="0" w:type="dxa"/>
                  <w:left w:w="108" w:type="dxa"/>
                  <w:bottom w:w="0" w:type="dxa"/>
                  <w:right w:w="108" w:type="dxa"/>
                </w:tblCellMar>
              </w:tblPrEx>
              <w:trPr>
                <w:trHeight w:val="398" w:hRule="atLeast"/>
              </w:trPr>
              <w:tc>
                <w:tcPr>
                  <w:tcW w:w="1838" w:type="dxa"/>
                  <w:tcBorders>
                    <w:top w:val="nil"/>
                    <w:left w:val="single" w:color="auto" w:sz="4" w:space="0"/>
                    <w:bottom w:val="single" w:color="auto" w:sz="4" w:space="0"/>
                    <w:right w:val="single" w:color="auto" w:sz="4" w:space="0"/>
                  </w:tcBorders>
                  <w:vAlign w:val="center"/>
                </w:tcPr>
                <w:p w14:paraId="46A5AC1F">
                  <w:pPr>
                    <w:widowControl/>
                    <w:jc w:val="center"/>
                    <w:rPr>
                      <w:rFonts w:ascii="宋体" w:hAnsi="宋体" w:cs="宋体"/>
                      <w:b/>
                      <w:bCs/>
                      <w:color w:val="0000FF"/>
                      <w:kern w:val="0"/>
                      <w:sz w:val="22"/>
                    </w:rPr>
                  </w:pPr>
                  <w:r>
                    <w:rPr>
                      <w:rFonts w:ascii="宋体" w:hAnsi="宋体" w:cs="宋体"/>
                      <w:b/>
                      <w:bCs/>
                      <w:color w:val="0000FF"/>
                      <w:kern w:val="0"/>
                      <w:sz w:val="22"/>
                    </w:rPr>
                    <w:t>公  式</w:t>
                  </w:r>
                </w:p>
              </w:tc>
              <w:tc>
                <w:tcPr>
                  <w:tcW w:w="993" w:type="dxa"/>
                  <w:tcBorders>
                    <w:top w:val="nil"/>
                    <w:left w:val="nil"/>
                    <w:bottom w:val="single" w:color="auto" w:sz="4" w:space="0"/>
                    <w:right w:val="single" w:color="auto" w:sz="4" w:space="0"/>
                  </w:tcBorders>
                  <w:vAlign w:val="center"/>
                </w:tcPr>
                <w:p w14:paraId="7B383DD3">
                  <w:pPr>
                    <w:widowControl/>
                    <w:jc w:val="center"/>
                    <w:rPr>
                      <w:rFonts w:ascii="宋体" w:hAnsi="宋体" w:cs="宋体"/>
                      <w:b/>
                      <w:bCs/>
                      <w:color w:val="0000FF"/>
                      <w:kern w:val="0"/>
                      <w:sz w:val="22"/>
                    </w:rPr>
                  </w:pPr>
                  <w:r>
                    <w:rPr>
                      <w:rFonts w:ascii="宋体" w:hAnsi="宋体" w:cs="宋体"/>
                      <w:b/>
                      <w:bCs/>
                      <w:color w:val="0000FF"/>
                      <w:kern w:val="0"/>
                      <w:sz w:val="22"/>
                    </w:rPr>
                    <w:t>A=B+C</w:t>
                  </w:r>
                </w:p>
              </w:tc>
              <w:tc>
                <w:tcPr>
                  <w:tcW w:w="1133" w:type="dxa"/>
                  <w:tcBorders>
                    <w:top w:val="nil"/>
                    <w:left w:val="nil"/>
                    <w:bottom w:val="single" w:color="auto" w:sz="4" w:space="0"/>
                    <w:right w:val="single" w:color="auto" w:sz="4" w:space="0"/>
                  </w:tcBorders>
                  <w:vAlign w:val="center"/>
                </w:tcPr>
                <w:p w14:paraId="14432699">
                  <w:pPr>
                    <w:widowControl/>
                    <w:jc w:val="center"/>
                    <w:rPr>
                      <w:rFonts w:ascii="宋体" w:hAnsi="宋体" w:cs="宋体"/>
                      <w:b/>
                      <w:bCs/>
                      <w:color w:val="0000FF"/>
                      <w:kern w:val="0"/>
                      <w:sz w:val="22"/>
                    </w:rPr>
                  </w:pPr>
                  <w:r>
                    <w:rPr>
                      <w:rFonts w:ascii="宋体" w:hAnsi="宋体" w:cs="宋体"/>
                      <w:b/>
                      <w:bCs/>
                      <w:color w:val="0000FF"/>
                      <w:kern w:val="0"/>
                      <w:sz w:val="22"/>
                    </w:rPr>
                    <w:t>B</w:t>
                  </w:r>
                </w:p>
              </w:tc>
              <w:tc>
                <w:tcPr>
                  <w:tcW w:w="1137" w:type="dxa"/>
                  <w:tcBorders>
                    <w:top w:val="nil"/>
                    <w:left w:val="nil"/>
                    <w:bottom w:val="single" w:color="auto" w:sz="4" w:space="0"/>
                    <w:right w:val="single" w:color="auto" w:sz="4" w:space="0"/>
                  </w:tcBorders>
                  <w:vAlign w:val="center"/>
                </w:tcPr>
                <w:p w14:paraId="2B312DC5">
                  <w:pPr>
                    <w:widowControl/>
                    <w:jc w:val="center"/>
                    <w:rPr>
                      <w:rFonts w:ascii="宋体" w:hAnsi="宋体" w:cs="宋体"/>
                      <w:b/>
                      <w:bCs/>
                      <w:color w:val="0000FF"/>
                      <w:kern w:val="0"/>
                      <w:sz w:val="22"/>
                    </w:rPr>
                  </w:pPr>
                  <w:r>
                    <w:rPr>
                      <w:rFonts w:ascii="宋体" w:hAnsi="宋体" w:cs="宋体"/>
                      <w:b/>
                      <w:bCs/>
                      <w:color w:val="0000FF"/>
                      <w:kern w:val="0"/>
                      <w:sz w:val="22"/>
                    </w:rPr>
                    <w:t>C</w:t>
                  </w:r>
                </w:p>
              </w:tc>
              <w:tc>
                <w:tcPr>
                  <w:tcW w:w="1277" w:type="dxa"/>
                  <w:tcBorders>
                    <w:top w:val="nil"/>
                    <w:left w:val="nil"/>
                    <w:bottom w:val="single" w:color="auto" w:sz="4" w:space="0"/>
                    <w:right w:val="single" w:color="auto" w:sz="4" w:space="0"/>
                  </w:tcBorders>
                  <w:vAlign w:val="center"/>
                </w:tcPr>
                <w:p w14:paraId="2D0F35F7">
                  <w:pPr>
                    <w:widowControl/>
                    <w:jc w:val="center"/>
                    <w:rPr>
                      <w:rFonts w:ascii="宋体" w:hAnsi="宋体" w:cs="宋体"/>
                      <w:b/>
                      <w:bCs/>
                      <w:color w:val="0000FF"/>
                      <w:kern w:val="0"/>
                      <w:sz w:val="22"/>
                    </w:rPr>
                  </w:pPr>
                  <w:r>
                    <w:rPr>
                      <w:rFonts w:ascii="宋体" w:hAnsi="宋体" w:cs="宋体"/>
                      <w:b/>
                      <w:bCs/>
                      <w:color w:val="0000FF"/>
                      <w:kern w:val="0"/>
                      <w:sz w:val="22"/>
                    </w:rPr>
                    <w:t>D=E+F</w:t>
                  </w:r>
                </w:p>
              </w:tc>
              <w:tc>
                <w:tcPr>
                  <w:tcW w:w="1277" w:type="dxa"/>
                  <w:tcBorders>
                    <w:top w:val="nil"/>
                    <w:left w:val="nil"/>
                    <w:bottom w:val="single" w:color="auto" w:sz="4" w:space="0"/>
                    <w:right w:val="single" w:color="auto" w:sz="4" w:space="0"/>
                  </w:tcBorders>
                  <w:vAlign w:val="center"/>
                </w:tcPr>
                <w:p w14:paraId="5C78EA61">
                  <w:pPr>
                    <w:widowControl/>
                    <w:jc w:val="center"/>
                    <w:rPr>
                      <w:rFonts w:ascii="宋体" w:hAnsi="宋体" w:cs="宋体"/>
                      <w:b/>
                      <w:bCs/>
                      <w:color w:val="0000FF"/>
                      <w:kern w:val="0"/>
                      <w:sz w:val="22"/>
                    </w:rPr>
                  </w:pPr>
                  <w:r>
                    <w:rPr>
                      <w:rFonts w:ascii="宋体" w:hAnsi="宋体" w:cs="宋体"/>
                      <w:b/>
                      <w:bCs/>
                      <w:color w:val="0000FF"/>
                      <w:kern w:val="0"/>
                      <w:sz w:val="22"/>
                    </w:rPr>
                    <w:t>E</w:t>
                  </w:r>
                </w:p>
              </w:tc>
              <w:tc>
                <w:tcPr>
                  <w:tcW w:w="1559" w:type="dxa"/>
                  <w:tcBorders>
                    <w:top w:val="nil"/>
                    <w:left w:val="nil"/>
                    <w:bottom w:val="single" w:color="auto" w:sz="4" w:space="0"/>
                    <w:right w:val="single" w:color="auto" w:sz="4" w:space="0"/>
                  </w:tcBorders>
                  <w:vAlign w:val="center"/>
                </w:tcPr>
                <w:p w14:paraId="13148BA2">
                  <w:pPr>
                    <w:widowControl/>
                    <w:jc w:val="center"/>
                    <w:rPr>
                      <w:rFonts w:ascii="宋体" w:hAnsi="宋体" w:cs="宋体"/>
                      <w:b/>
                      <w:bCs/>
                      <w:color w:val="0000FF"/>
                      <w:kern w:val="0"/>
                      <w:sz w:val="22"/>
                    </w:rPr>
                  </w:pPr>
                  <w:r>
                    <w:rPr>
                      <w:rFonts w:ascii="宋体" w:hAnsi="宋体" w:cs="宋体"/>
                      <w:b/>
                      <w:bCs/>
                      <w:color w:val="0000FF"/>
                      <w:kern w:val="0"/>
                      <w:sz w:val="22"/>
                    </w:rPr>
                    <w:t>F</w:t>
                  </w:r>
                </w:p>
              </w:tc>
            </w:tr>
            <w:tr w14:paraId="5D359BA8">
              <w:tblPrEx>
                <w:tblCellMar>
                  <w:top w:w="0" w:type="dxa"/>
                  <w:left w:w="108" w:type="dxa"/>
                  <w:bottom w:w="0" w:type="dxa"/>
                  <w:right w:w="108" w:type="dxa"/>
                </w:tblCellMar>
              </w:tblPrEx>
              <w:trPr>
                <w:trHeight w:val="398" w:hRule="atLeast"/>
              </w:trPr>
              <w:tc>
                <w:tcPr>
                  <w:tcW w:w="1838" w:type="dxa"/>
                  <w:tcBorders>
                    <w:top w:val="nil"/>
                    <w:left w:val="single" w:color="auto" w:sz="4" w:space="0"/>
                    <w:bottom w:val="single" w:color="auto" w:sz="4" w:space="0"/>
                    <w:right w:val="single" w:color="auto" w:sz="4" w:space="0"/>
                  </w:tcBorders>
                  <w:vAlign w:val="center"/>
                </w:tcPr>
                <w:p w14:paraId="196811C7">
                  <w:pPr>
                    <w:widowControl/>
                    <w:jc w:val="left"/>
                    <w:rPr>
                      <w:rFonts w:ascii="宋体" w:hAnsi="宋体" w:cs="宋体"/>
                      <w:color w:val="0000FF"/>
                      <w:kern w:val="0"/>
                      <w:sz w:val="22"/>
                    </w:rPr>
                  </w:pPr>
                  <w:r>
                    <w:rPr>
                      <w:rFonts w:ascii="宋体" w:hAnsi="宋体" w:cs="宋体"/>
                      <w:color w:val="0000FF"/>
                      <w:kern w:val="0"/>
                      <w:sz w:val="22"/>
                    </w:rPr>
                    <w:t xml:space="preserve">    曲阳县本级</w:t>
                  </w:r>
                </w:p>
              </w:tc>
              <w:tc>
                <w:tcPr>
                  <w:tcW w:w="993" w:type="dxa"/>
                  <w:tcBorders>
                    <w:top w:val="nil"/>
                    <w:left w:val="nil"/>
                    <w:bottom w:val="single" w:color="auto" w:sz="4" w:space="0"/>
                    <w:right w:val="single" w:color="auto" w:sz="4" w:space="0"/>
                  </w:tcBorders>
                  <w:vAlign w:val="center"/>
                </w:tcPr>
                <w:p w14:paraId="3527C2ED">
                  <w:pPr>
                    <w:widowControl/>
                    <w:jc w:val="center"/>
                    <w:rPr>
                      <w:rFonts w:ascii="宋体" w:hAnsi="宋体" w:cs="宋体"/>
                      <w:color w:val="0000FF"/>
                      <w:kern w:val="0"/>
                      <w:sz w:val="22"/>
                    </w:rPr>
                  </w:pPr>
                  <w:r>
                    <w:rPr>
                      <w:rFonts w:ascii="宋体" w:hAnsi="宋体" w:cs="宋体"/>
                      <w:color w:val="0000FF"/>
                      <w:kern w:val="0"/>
                      <w:sz w:val="22"/>
                    </w:rPr>
                    <w:t>43.92</w:t>
                  </w:r>
                </w:p>
              </w:tc>
              <w:tc>
                <w:tcPr>
                  <w:tcW w:w="1133" w:type="dxa"/>
                  <w:tcBorders>
                    <w:top w:val="nil"/>
                    <w:left w:val="nil"/>
                    <w:bottom w:val="single" w:color="auto" w:sz="4" w:space="0"/>
                    <w:right w:val="single" w:color="auto" w:sz="4" w:space="0"/>
                  </w:tcBorders>
                  <w:vAlign w:val="center"/>
                </w:tcPr>
                <w:p w14:paraId="2DC45FD4">
                  <w:pPr>
                    <w:widowControl/>
                    <w:jc w:val="center"/>
                    <w:rPr>
                      <w:rFonts w:ascii="宋体" w:hAnsi="宋体" w:cs="宋体"/>
                      <w:color w:val="0000FF"/>
                      <w:kern w:val="0"/>
                      <w:sz w:val="22"/>
                    </w:rPr>
                  </w:pPr>
                  <w:r>
                    <w:rPr>
                      <w:rFonts w:ascii="宋体" w:hAnsi="宋体" w:cs="宋体"/>
                      <w:color w:val="0000FF"/>
                      <w:kern w:val="0"/>
                      <w:sz w:val="22"/>
                    </w:rPr>
                    <w:t>17.49</w:t>
                  </w:r>
                </w:p>
              </w:tc>
              <w:tc>
                <w:tcPr>
                  <w:tcW w:w="1137" w:type="dxa"/>
                  <w:tcBorders>
                    <w:top w:val="nil"/>
                    <w:left w:val="nil"/>
                    <w:bottom w:val="single" w:color="auto" w:sz="4" w:space="0"/>
                    <w:right w:val="single" w:color="auto" w:sz="4" w:space="0"/>
                  </w:tcBorders>
                  <w:vAlign w:val="center"/>
                </w:tcPr>
                <w:p w14:paraId="4A9267EF">
                  <w:pPr>
                    <w:widowControl/>
                    <w:ind w:firstLine="220" w:firstLineChars="100"/>
                    <w:rPr>
                      <w:rFonts w:ascii="宋体" w:hAnsi="宋体" w:cs="宋体"/>
                      <w:color w:val="0000FF"/>
                      <w:kern w:val="0"/>
                      <w:sz w:val="22"/>
                    </w:rPr>
                  </w:pPr>
                  <w:r>
                    <w:rPr>
                      <w:rFonts w:ascii="宋体" w:hAnsi="宋体" w:cs="宋体"/>
                      <w:color w:val="0000FF"/>
                      <w:kern w:val="0"/>
                      <w:sz w:val="22"/>
                    </w:rPr>
                    <w:t>26.43</w:t>
                  </w:r>
                </w:p>
              </w:tc>
              <w:tc>
                <w:tcPr>
                  <w:tcW w:w="1277" w:type="dxa"/>
                  <w:tcBorders>
                    <w:top w:val="nil"/>
                    <w:left w:val="nil"/>
                    <w:bottom w:val="single" w:color="auto" w:sz="4" w:space="0"/>
                    <w:right w:val="single" w:color="auto" w:sz="4" w:space="0"/>
                  </w:tcBorders>
                  <w:vAlign w:val="center"/>
                </w:tcPr>
                <w:p w14:paraId="5BCDA5E4">
                  <w:pPr>
                    <w:widowControl/>
                    <w:jc w:val="center"/>
                    <w:rPr>
                      <w:rFonts w:ascii="宋体" w:hAnsi="宋体" w:cs="宋体"/>
                      <w:color w:val="0000FF"/>
                      <w:kern w:val="0"/>
                      <w:sz w:val="22"/>
                    </w:rPr>
                  </w:pPr>
                  <w:r>
                    <w:rPr>
                      <w:rFonts w:ascii="宋体" w:hAnsi="宋体" w:cs="宋体"/>
                      <w:color w:val="0000FF"/>
                      <w:kern w:val="0"/>
                      <w:sz w:val="22"/>
                    </w:rPr>
                    <w:t>43.28</w:t>
                  </w:r>
                </w:p>
              </w:tc>
              <w:tc>
                <w:tcPr>
                  <w:tcW w:w="1277" w:type="dxa"/>
                  <w:tcBorders>
                    <w:top w:val="nil"/>
                    <w:left w:val="nil"/>
                    <w:bottom w:val="single" w:color="auto" w:sz="4" w:space="0"/>
                    <w:right w:val="single" w:color="auto" w:sz="4" w:space="0"/>
                  </w:tcBorders>
                  <w:vAlign w:val="center"/>
                </w:tcPr>
                <w:p w14:paraId="322F1017">
                  <w:pPr>
                    <w:widowControl/>
                    <w:jc w:val="center"/>
                    <w:rPr>
                      <w:rFonts w:ascii="宋体" w:hAnsi="宋体" w:cs="宋体"/>
                      <w:color w:val="0000FF"/>
                      <w:kern w:val="0"/>
                      <w:sz w:val="22"/>
                    </w:rPr>
                  </w:pPr>
                  <w:r>
                    <w:rPr>
                      <w:rFonts w:ascii="宋体" w:hAnsi="宋体" w:cs="宋体"/>
                      <w:color w:val="0000FF"/>
                      <w:kern w:val="0"/>
                      <w:sz w:val="22"/>
                    </w:rPr>
                    <w:t>17.03</w:t>
                  </w:r>
                </w:p>
              </w:tc>
              <w:tc>
                <w:tcPr>
                  <w:tcW w:w="1559" w:type="dxa"/>
                  <w:tcBorders>
                    <w:top w:val="nil"/>
                    <w:left w:val="nil"/>
                    <w:bottom w:val="single" w:color="auto" w:sz="4" w:space="0"/>
                    <w:right w:val="single" w:color="auto" w:sz="4" w:space="0"/>
                  </w:tcBorders>
                  <w:vAlign w:val="center"/>
                </w:tcPr>
                <w:p w14:paraId="52B0B846">
                  <w:pPr>
                    <w:widowControl/>
                    <w:ind w:firstLine="440" w:firstLineChars="200"/>
                    <w:rPr>
                      <w:rFonts w:ascii="宋体" w:hAnsi="宋体" w:cs="宋体"/>
                      <w:color w:val="0000FF"/>
                      <w:kern w:val="0"/>
                      <w:sz w:val="22"/>
                    </w:rPr>
                  </w:pPr>
                  <w:r>
                    <w:rPr>
                      <w:rFonts w:ascii="宋体" w:hAnsi="宋体" w:cs="宋体"/>
                      <w:color w:val="0000FF"/>
                      <w:kern w:val="0"/>
                      <w:sz w:val="22"/>
                    </w:rPr>
                    <w:t>26.25</w:t>
                  </w:r>
                </w:p>
              </w:tc>
            </w:tr>
            <w:tr w14:paraId="34C904AA">
              <w:tblPrEx>
                <w:tblCellMar>
                  <w:top w:w="0" w:type="dxa"/>
                  <w:left w:w="108" w:type="dxa"/>
                  <w:bottom w:w="0" w:type="dxa"/>
                  <w:right w:w="108" w:type="dxa"/>
                </w:tblCellMar>
              </w:tblPrEx>
              <w:trPr>
                <w:trHeight w:val="285" w:hRule="atLeast"/>
              </w:trPr>
              <w:tc>
                <w:tcPr>
                  <w:tcW w:w="9214" w:type="dxa"/>
                  <w:gridSpan w:val="7"/>
                  <w:tcBorders>
                    <w:top w:val="nil"/>
                    <w:left w:val="nil"/>
                    <w:bottom w:val="nil"/>
                    <w:right w:val="nil"/>
                  </w:tcBorders>
                  <w:vAlign w:val="center"/>
                </w:tcPr>
                <w:p w14:paraId="5FB4FBC3">
                  <w:pPr>
                    <w:widowControl/>
                    <w:ind w:firstLine="540" w:firstLineChars="300"/>
                    <w:jc w:val="left"/>
                    <w:rPr>
                      <w:rFonts w:ascii="宋体" w:hAnsi="宋体" w:cs="宋体"/>
                      <w:color w:val="000000"/>
                      <w:kern w:val="0"/>
                      <w:sz w:val="18"/>
                      <w:szCs w:val="18"/>
                    </w:rPr>
                  </w:pPr>
                  <w:r>
                    <w:rPr>
                      <w:rFonts w:ascii="宋体" w:hAnsi="宋体" w:cs="宋体"/>
                      <w:color w:val="000000"/>
                      <w:kern w:val="0"/>
                      <w:sz w:val="18"/>
                      <w:szCs w:val="18"/>
                    </w:rPr>
                    <w:t>注：1.本表反映上一年度本地区、本级及分地区地方政府债务限</w:t>
                  </w:r>
                  <w:r>
                    <w:rPr>
                      <w:rFonts w:ascii="宋体" w:hAnsi="宋体" w:cs="宋体"/>
                      <w:color w:val="000000"/>
                      <w:kern w:val="0"/>
                      <w:sz w:val="18"/>
                      <w:szCs w:val="18"/>
                    </w:rPr>
                    <w:cr/>
                  </w:r>
                  <w:r>
                    <w:rPr>
                      <w:rFonts w:ascii="宋体" w:hAnsi="宋体" w:cs="宋体"/>
                      <w:color w:val="000000"/>
                      <w:kern w:val="0"/>
                      <w:sz w:val="18"/>
                      <w:szCs w:val="18"/>
                    </w:rPr>
                    <w:t>及余额预计执行数。</w:t>
                  </w:r>
                </w:p>
              </w:tc>
            </w:tr>
            <w:tr w14:paraId="4F49C2A8">
              <w:tblPrEx>
                <w:tblCellMar>
                  <w:top w:w="0" w:type="dxa"/>
                  <w:left w:w="108" w:type="dxa"/>
                  <w:bottom w:w="0" w:type="dxa"/>
                  <w:right w:w="108" w:type="dxa"/>
                </w:tblCellMar>
              </w:tblPrEx>
              <w:trPr>
                <w:trHeight w:val="285" w:hRule="atLeast"/>
              </w:trPr>
              <w:tc>
                <w:tcPr>
                  <w:tcW w:w="9214" w:type="dxa"/>
                  <w:gridSpan w:val="7"/>
                  <w:tcBorders>
                    <w:top w:val="nil"/>
                    <w:left w:val="nil"/>
                    <w:bottom w:val="nil"/>
                    <w:right w:val="nil"/>
                  </w:tcBorders>
                  <w:vAlign w:val="center"/>
                </w:tcPr>
                <w:p w14:paraId="013F02E5">
                  <w:pPr>
                    <w:widowControl/>
                    <w:ind w:firstLine="900" w:firstLineChars="500"/>
                    <w:jc w:val="left"/>
                    <w:rPr>
                      <w:rFonts w:ascii="宋体" w:hAnsi="宋体" w:cs="宋体"/>
                      <w:color w:val="000000"/>
                      <w:kern w:val="0"/>
                      <w:sz w:val="18"/>
                      <w:szCs w:val="18"/>
                    </w:rPr>
                  </w:pPr>
                  <w:r>
                    <w:rPr>
                      <w:rFonts w:ascii="宋体" w:hAnsi="宋体" w:cs="宋体"/>
                      <w:color w:val="000000"/>
                      <w:kern w:val="0"/>
                      <w:sz w:val="18"/>
                      <w:szCs w:val="18"/>
                    </w:rPr>
                    <w:t>2.本表由县级以上地方各级财政部门在同级人民代表大会批准预算后二十日内公开。</w:t>
                  </w:r>
                </w:p>
              </w:tc>
            </w:tr>
          </w:tbl>
          <w:p w14:paraId="3E788C04">
            <w:pPr>
              <w:widowControl/>
              <w:jc w:val="left"/>
              <w:rPr>
                <w:rFonts w:ascii="Times New Roman" w:hAnsi="Times New Roman" w:cs="Times New Roman"/>
                <w:color w:val="000000"/>
                <w:kern w:val="0"/>
                <w:sz w:val="28"/>
                <w:szCs w:val="28"/>
              </w:rPr>
            </w:pPr>
          </w:p>
        </w:tc>
      </w:tr>
      <w:tr w14:paraId="43BE096A">
        <w:tblPrEx>
          <w:tblCellMar>
            <w:top w:w="0" w:type="dxa"/>
            <w:left w:w="108" w:type="dxa"/>
            <w:bottom w:w="0" w:type="dxa"/>
            <w:right w:w="108" w:type="dxa"/>
          </w:tblCellMar>
        </w:tblPrEx>
        <w:trPr>
          <w:gridBefore w:val="1"/>
          <w:gridAfter w:val="1"/>
          <w:wBefore w:w="93" w:type="dxa"/>
          <w:wAfter w:w="3026" w:type="dxa"/>
          <w:trHeight w:val="375" w:hRule="atLeast"/>
        </w:trPr>
        <w:tc>
          <w:tcPr>
            <w:tcW w:w="5520" w:type="dxa"/>
            <w:gridSpan w:val="2"/>
            <w:tcBorders>
              <w:top w:val="nil"/>
              <w:left w:val="nil"/>
              <w:bottom w:val="nil"/>
              <w:right w:val="nil"/>
            </w:tcBorders>
            <w:vAlign w:val="center"/>
          </w:tcPr>
          <w:p w14:paraId="0260A993">
            <w:pPr>
              <w:widowControl/>
              <w:jc w:val="left"/>
              <w:rPr>
                <w:rFonts w:ascii="黑体" w:hAnsi="黑体" w:eastAsia="黑体" w:cs="Times New Roman"/>
                <w:color w:val="000000"/>
                <w:kern w:val="0"/>
                <w:sz w:val="22"/>
              </w:rPr>
            </w:pPr>
          </w:p>
          <w:p w14:paraId="2556F4ED">
            <w:pPr>
              <w:widowControl/>
              <w:jc w:val="left"/>
              <w:rPr>
                <w:rFonts w:ascii="黑体" w:hAnsi="黑体" w:eastAsia="黑体" w:cs="Times New Roman"/>
                <w:color w:val="000000"/>
                <w:kern w:val="0"/>
                <w:sz w:val="22"/>
              </w:rPr>
            </w:pPr>
          </w:p>
          <w:p w14:paraId="6CD2E1E7">
            <w:pPr>
              <w:widowControl/>
              <w:jc w:val="left"/>
              <w:rPr>
                <w:rFonts w:ascii="黑体" w:hAnsi="黑体" w:eastAsia="黑体" w:cs="Times New Roman"/>
                <w:color w:val="000000"/>
                <w:kern w:val="0"/>
                <w:sz w:val="22"/>
              </w:rPr>
            </w:pPr>
          </w:p>
          <w:p w14:paraId="40D9951D">
            <w:pPr>
              <w:widowControl/>
              <w:jc w:val="left"/>
              <w:rPr>
                <w:rFonts w:ascii="黑体" w:hAnsi="黑体" w:eastAsia="黑体" w:cs="Times New Roman"/>
                <w:color w:val="000000"/>
                <w:kern w:val="0"/>
                <w:sz w:val="22"/>
              </w:rPr>
            </w:pPr>
          </w:p>
          <w:p w14:paraId="42C5771B">
            <w:pPr>
              <w:widowControl/>
              <w:jc w:val="left"/>
              <w:rPr>
                <w:rFonts w:ascii="黑体" w:hAnsi="黑体" w:eastAsia="黑体" w:cs="Times New Roman"/>
                <w:color w:val="000000"/>
                <w:kern w:val="0"/>
                <w:sz w:val="22"/>
              </w:rPr>
            </w:pPr>
          </w:p>
          <w:p w14:paraId="1B7578AF">
            <w:pPr>
              <w:widowControl/>
              <w:jc w:val="left"/>
              <w:rPr>
                <w:rFonts w:ascii="黑体" w:hAnsi="黑体" w:eastAsia="黑体" w:cs="Times New Roman"/>
                <w:color w:val="000000"/>
                <w:kern w:val="0"/>
                <w:sz w:val="22"/>
              </w:rPr>
            </w:pPr>
          </w:p>
          <w:p w14:paraId="2FE6DAC8">
            <w:pPr>
              <w:widowControl/>
              <w:jc w:val="left"/>
              <w:rPr>
                <w:rFonts w:ascii="黑体" w:hAnsi="黑体" w:eastAsia="黑体" w:cs="Times New Roman"/>
                <w:color w:val="000000"/>
                <w:kern w:val="0"/>
                <w:sz w:val="22"/>
              </w:rPr>
            </w:pPr>
          </w:p>
          <w:p w14:paraId="2DB64798">
            <w:pPr>
              <w:widowControl/>
              <w:jc w:val="left"/>
              <w:rPr>
                <w:rFonts w:ascii="黑体" w:hAnsi="黑体" w:eastAsia="黑体" w:cs="Times New Roman"/>
                <w:color w:val="000000"/>
                <w:kern w:val="0"/>
                <w:sz w:val="22"/>
              </w:rPr>
            </w:pPr>
          </w:p>
          <w:p w14:paraId="37973ECF">
            <w:pPr>
              <w:widowControl/>
              <w:jc w:val="left"/>
              <w:rPr>
                <w:rFonts w:ascii="黑体" w:hAnsi="黑体" w:eastAsia="黑体" w:cs="Times New Roman"/>
                <w:color w:val="000000"/>
                <w:kern w:val="0"/>
                <w:sz w:val="22"/>
              </w:rPr>
            </w:pPr>
          </w:p>
          <w:p w14:paraId="3929E737">
            <w:pPr>
              <w:widowControl/>
              <w:jc w:val="left"/>
              <w:rPr>
                <w:rFonts w:ascii="黑体" w:hAnsi="黑体" w:eastAsia="黑体" w:cs="Times New Roman"/>
                <w:color w:val="000000"/>
                <w:kern w:val="0"/>
                <w:sz w:val="22"/>
              </w:rPr>
            </w:pPr>
          </w:p>
          <w:p w14:paraId="43760DA6">
            <w:pPr>
              <w:widowControl/>
              <w:jc w:val="left"/>
              <w:rPr>
                <w:rFonts w:ascii="黑体" w:hAnsi="黑体" w:eastAsia="黑体" w:cs="Times New Roman"/>
                <w:color w:val="000000"/>
                <w:kern w:val="0"/>
                <w:sz w:val="22"/>
              </w:rPr>
            </w:pPr>
          </w:p>
          <w:p w14:paraId="70420144">
            <w:pPr>
              <w:widowControl/>
              <w:jc w:val="left"/>
              <w:rPr>
                <w:rFonts w:ascii="黑体" w:hAnsi="黑体" w:eastAsia="黑体" w:cs="Times New Roman"/>
                <w:color w:val="000000"/>
                <w:kern w:val="0"/>
                <w:sz w:val="22"/>
              </w:rPr>
            </w:pPr>
          </w:p>
          <w:p w14:paraId="0DD42833">
            <w:pPr>
              <w:widowControl/>
              <w:jc w:val="left"/>
              <w:rPr>
                <w:rFonts w:ascii="黑体" w:hAnsi="黑体" w:eastAsia="黑体" w:cs="Times New Roman"/>
                <w:color w:val="000000"/>
                <w:kern w:val="0"/>
                <w:sz w:val="22"/>
              </w:rPr>
            </w:pPr>
          </w:p>
          <w:p w14:paraId="2A04358C">
            <w:pPr>
              <w:widowControl/>
              <w:jc w:val="left"/>
              <w:rPr>
                <w:rFonts w:ascii="黑体" w:hAnsi="黑体" w:eastAsia="黑体" w:cs="Times New Roman"/>
                <w:color w:val="000000"/>
                <w:kern w:val="0"/>
                <w:sz w:val="22"/>
              </w:rPr>
            </w:pPr>
          </w:p>
          <w:p w14:paraId="07F5CCDA">
            <w:pPr>
              <w:widowControl/>
              <w:jc w:val="left"/>
              <w:rPr>
                <w:rFonts w:ascii="黑体" w:hAnsi="黑体" w:eastAsia="黑体" w:cs="Times New Roman"/>
                <w:color w:val="000000"/>
                <w:kern w:val="0"/>
                <w:sz w:val="22"/>
              </w:rPr>
            </w:pPr>
          </w:p>
          <w:p w14:paraId="24E5A78D">
            <w:pPr>
              <w:widowControl/>
              <w:jc w:val="left"/>
              <w:rPr>
                <w:rFonts w:ascii="黑体" w:hAnsi="黑体" w:eastAsia="黑体" w:cs="Times New Roman"/>
                <w:color w:val="000000"/>
                <w:kern w:val="0"/>
                <w:sz w:val="22"/>
              </w:rPr>
            </w:pPr>
          </w:p>
          <w:p w14:paraId="786C7726">
            <w:pPr>
              <w:widowControl/>
              <w:jc w:val="left"/>
              <w:rPr>
                <w:rFonts w:ascii="黑体" w:hAnsi="黑体" w:eastAsia="黑体" w:cs="Times New Roman"/>
                <w:color w:val="000000"/>
                <w:kern w:val="0"/>
                <w:sz w:val="22"/>
              </w:rPr>
            </w:pPr>
          </w:p>
          <w:p w14:paraId="6F09C867">
            <w:pPr>
              <w:widowControl/>
              <w:jc w:val="left"/>
              <w:rPr>
                <w:rFonts w:ascii="黑体" w:hAnsi="黑体" w:eastAsia="黑体" w:cs="Times New Roman"/>
                <w:color w:val="000000"/>
                <w:kern w:val="0"/>
                <w:sz w:val="22"/>
              </w:rPr>
            </w:pPr>
          </w:p>
          <w:p w14:paraId="600D21A0">
            <w:pPr>
              <w:widowControl/>
              <w:jc w:val="left"/>
              <w:rPr>
                <w:rFonts w:ascii="黑体" w:hAnsi="黑体" w:eastAsia="黑体" w:cs="Times New Roman"/>
                <w:color w:val="000000"/>
                <w:kern w:val="0"/>
                <w:sz w:val="22"/>
              </w:rPr>
            </w:pPr>
          </w:p>
          <w:p w14:paraId="16797612">
            <w:pPr>
              <w:widowControl/>
              <w:jc w:val="left"/>
              <w:rPr>
                <w:rFonts w:ascii="黑体" w:hAnsi="黑体" w:eastAsia="黑体" w:cs="Times New Roman"/>
                <w:color w:val="000000"/>
                <w:kern w:val="0"/>
                <w:sz w:val="22"/>
              </w:rPr>
            </w:pPr>
          </w:p>
          <w:p w14:paraId="17E015E2">
            <w:pPr>
              <w:widowControl/>
              <w:jc w:val="left"/>
              <w:rPr>
                <w:rFonts w:ascii="黑体" w:hAnsi="黑体" w:eastAsia="黑体" w:cs="Times New Roman"/>
                <w:color w:val="000000"/>
                <w:kern w:val="0"/>
                <w:sz w:val="22"/>
              </w:rPr>
            </w:pPr>
          </w:p>
          <w:p w14:paraId="3DF0D880">
            <w:pPr>
              <w:widowControl/>
              <w:jc w:val="left"/>
              <w:rPr>
                <w:rFonts w:ascii="黑体" w:hAnsi="黑体" w:eastAsia="黑体" w:cs="Times New Roman"/>
                <w:color w:val="000000"/>
                <w:kern w:val="0"/>
                <w:sz w:val="22"/>
              </w:rPr>
            </w:pPr>
          </w:p>
          <w:p w14:paraId="3CDA6CD8">
            <w:pPr>
              <w:widowControl/>
              <w:jc w:val="left"/>
              <w:rPr>
                <w:rFonts w:ascii="黑体" w:hAnsi="黑体" w:eastAsia="黑体" w:cs="Times New Roman"/>
                <w:color w:val="000000"/>
                <w:kern w:val="0"/>
                <w:sz w:val="22"/>
              </w:rPr>
            </w:pPr>
          </w:p>
          <w:p w14:paraId="3B971383">
            <w:pPr>
              <w:widowControl/>
              <w:jc w:val="left"/>
              <w:rPr>
                <w:rFonts w:ascii="黑体" w:hAnsi="黑体" w:eastAsia="黑体" w:cs="Times New Roman"/>
                <w:color w:val="000000"/>
                <w:kern w:val="0"/>
                <w:sz w:val="22"/>
              </w:rPr>
            </w:pPr>
          </w:p>
          <w:p w14:paraId="6172930C">
            <w:pPr>
              <w:widowControl/>
              <w:jc w:val="left"/>
              <w:rPr>
                <w:rFonts w:ascii="黑体" w:hAnsi="黑体" w:eastAsia="黑体" w:cs="Times New Roman"/>
                <w:color w:val="000000"/>
                <w:kern w:val="0"/>
                <w:sz w:val="22"/>
              </w:rPr>
            </w:pPr>
          </w:p>
          <w:p w14:paraId="37C55150">
            <w:pPr>
              <w:widowControl/>
              <w:jc w:val="left"/>
              <w:rPr>
                <w:rFonts w:ascii="黑体" w:hAnsi="黑体" w:eastAsia="黑体" w:cs="Times New Roman"/>
                <w:color w:val="000000"/>
                <w:kern w:val="0"/>
                <w:sz w:val="22"/>
              </w:rPr>
            </w:pPr>
          </w:p>
          <w:p w14:paraId="25CCD551">
            <w:pPr>
              <w:widowControl/>
              <w:jc w:val="left"/>
              <w:rPr>
                <w:rFonts w:ascii="黑体" w:hAnsi="黑体" w:eastAsia="黑体" w:cs="Times New Roman"/>
                <w:color w:val="000000"/>
                <w:kern w:val="0"/>
                <w:sz w:val="22"/>
              </w:rPr>
            </w:pPr>
          </w:p>
          <w:p w14:paraId="10A735C4">
            <w:pPr>
              <w:widowControl/>
              <w:jc w:val="left"/>
              <w:rPr>
                <w:rFonts w:ascii="黑体" w:hAnsi="黑体" w:eastAsia="黑体" w:cs="Times New Roman"/>
                <w:color w:val="000000"/>
                <w:kern w:val="0"/>
                <w:sz w:val="22"/>
              </w:rPr>
            </w:pPr>
          </w:p>
          <w:p w14:paraId="78AE3C3C">
            <w:pPr>
              <w:widowControl/>
              <w:jc w:val="left"/>
              <w:rPr>
                <w:rFonts w:ascii="黑体" w:hAnsi="黑体" w:eastAsia="黑体" w:cs="Times New Roman"/>
                <w:color w:val="000000"/>
                <w:kern w:val="0"/>
                <w:sz w:val="22"/>
              </w:rPr>
            </w:pPr>
          </w:p>
          <w:p w14:paraId="3F2EF969">
            <w:pPr>
              <w:widowControl/>
              <w:jc w:val="left"/>
              <w:rPr>
                <w:rFonts w:ascii="黑体" w:hAnsi="黑体" w:eastAsia="黑体" w:cs="Times New Roman"/>
                <w:color w:val="000000"/>
                <w:kern w:val="0"/>
                <w:sz w:val="22"/>
              </w:rPr>
            </w:pPr>
          </w:p>
          <w:p w14:paraId="24B405D8">
            <w:pPr>
              <w:widowControl/>
              <w:jc w:val="left"/>
              <w:rPr>
                <w:rFonts w:ascii="黑体" w:hAnsi="黑体" w:eastAsia="黑体" w:cs="Times New Roman"/>
                <w:color w:val="000000"/>
                <w:kern w:val="0"/>
                <w:sz w:val="22"/>
              </w:rPr>
            </w:pPr>
          </w:p>
          <w:p w14:paraId="6D79CC0B">
            <w:pPr>
              <w:widowControl/>
              <w:jc w:val="left"/>
              <w:rPr>
                <w:rFonts w:ascii="黑体" w:hAnsi="黑体" w:eastAsia="黑体" w:cs="Times New Roman"/>
                <w:color w:val="000000"/>
                <w:kern w:val="0"/>
                <w:sz w:val="22"/>
              </w:rPr>
            </w:pPr>
          </w:p>
          <w:p w14:paraId="47043A3E">
            <w:pPr>
              <w:widowControl/>
              <w:jc w:val="left"/>
              <w:rPr>
                <w:rFonts w:ascii="黑体" w:hAnsi="黑体" w:eastAsia="黑体" w:cs="Times New Roman"/>
                <w:color w:val="000000"/>
                <w:kern w:val="0"/>
                <w:sz w:val="22"/>
              </w:rPr>
            </w:pPr>
          </w:p>
          <w:p w14:paraId="6A274EE5">
            <w:pPr>
              <w:widowControl/>
              <w:jc w:val="left"/>
              <w:rPr>
                <w:rFonts w:ascii="Times New Roman" w:hAnsi="Times New Roman" w:eastAsia="黑体" w:cs="Times New Roman"/>
                <w:color w:val="000000"/>
                <w:kern w:val="0"/>
                <w:sz w:val="22"/>
              </w:rPr>
            </w:pPr>
            <w:r>
              <w:rPr>
                <w:rFonts w:ascii="黑体" w:hAnsi="黑体" w:eastAsia="黑体" w:cs="Times New Roman"/>
                <w:color w:val="000000"/>
                <w:kern w:val="0"/>
                <w:sz w:val="22"/>
              </w:rPr>
              <w:t>附表</w:t>
            </w:r>
            <w:r>
              <w:rPr>
                <w:rFonts w:ascii="Times New Roman" w:hAnsi="Times New Roman" w:eastAsia="黑体" w:cs="Times New Roman"/>
                <w:color w:val="000000"/>
                <w:kern w:val="0"/>
                <w:sz w:val="22"/>
              </w:rPr>
              <w:t>22</w:t>
            </w:r>
          </w:p>
        </w:tc>
        <w:tc>
          <w:tcPr>
            <w:tcW w:w="2260" w:type="dxa"/>
            <w:gridSpan w:val="4"/>
            <w:tcBorders>
              <w:top w:val="nil"/>
              <w:left w:val="nil"/>
              <w:bottom w:val="nil"/>
              <w:right w:val="nil"/>
            </w:tcBorders>
            <w:vAlign w:val="center"/>
          </w:tcPr>
          <w:p w14:paraId="13804F14">
            <w:pPr>
              <w:widowControl/>
              <w:jc w:val="left"/>
              <w:rPr>
                <w:rFonts w:ascii="Times New Roman" w:hAnsi="Times New Roman" w:cs="Times New Roman"/>
                <w:color w:val="000000"/>
                <w:kern w:val="0"/>
                <w:sz w:val="28"/>
                <w:szCs w:val="28"/>
              </w:rPr>
            </w:pPr>
          </w:p>
        </w:tc>
        <w:tc>
          <w:tcPr>
            <w:tcW w:w="1307" w:type="dxa"/>
            <w:gridSpan w:val="2"/>
            <w:tcBorders>
              <w:top w:val="nil"/>
              <w:left w:val="nil"/>
              <w:bottom w:val="nil"/>
              <w:right w:val="nil"/>
            </w:tcBorders>
            <w:vAlign w:val="center"/>
          </w:tcPr>
          <w:p w14:paraId="3867E128">
            <w:pPr>
              <w:widowControl/>
              <w:jc w:val="left"/>
              <w:rPr>
                <w:rFonts w:ascii="Times New Roman" w:hAnsi="Times New Roman" w:cs="Times New Roman"/>
                <w:color w:val="000000"/>
                <w:kern w:val="0"/>
                <w:sz w:val="28"/>
                <w:szCs w:val="28"/>
              </w:rPr>
            </w:pPr>
          </w:p>
        </w:tc>
      </w:tr>
      <w:tr w14:paraId="420359FA">
        <w:tblPrEx>
          <w:tblCellMar>
            <w:top w:w="0" w:type="dxa"/>
            <w:left w:w="108" w:type="dxa"/>
            <w:bottom w:w="0" w:type="dxa"/>
            <w:right w:w="108" w:type="dxa"/>
          </w:tblCellMar>
        </w:tblPrEx>
        <w:trPr>
          <w:gridBefore w:val="1"/>
          <w:gridAfter w:val="1"/>
          <w:wBefore w:w="93" w:type="dxa"/>
          <w:wAfter w:w="3026" w:type="dxa"/>
          <w:trHeight w:val="465" w:hRule="atLeast"/>
        </w:trPr>
        <w:tc>
          <w:tcPr>
            <w:tcW w:w="9087" w:type="dxa"/>
            <w:gridSpan w:val="8"/>
            <w:tcBorders>
              <w:top w:val="nil"/>
              <w:left w:val="nil"/>
              <w:bottom w:val="nil"/>
              <w:right w:val="nil"/>
            </w:tcBorders>
            <w:vAlign w:val="center"/>
          </w:tcPr>
          <w:p w14:paraId="685894C6">
            <w:pPr>
              <w:widowControl/>
              <w:jc w:val="center"/>
              <w:rPr>
                <w:rFonts w:ascii="方正小标宋_GBK" w:hAnsi="宋体" w:eastAsia="方正小标宋_GBK" w:cs="宋体"/>
                <w:color w:val="000000"/>
                <w:kern w:val="0"/>
                <w:sz w:val="36"/>
                <w:szCs w:val="36"/>
              </w:rPr>
            </w:pPr>
            <w:r>
              <w:rPr>
                <w:rFonts w:ascii="方正小标宋_GBK" w:hAnsi="宋体" w:eastAsia="方正小标宋_GBK" w:cs="宋体"/>
                <w:color w:val="000000"/>
                <w:kern w:val="0"/>
                <w:sz w:val="36"/>
                <w:szCs w:val="36"/>
              </w:rPr>
              <w:t>政府一般债务限额及余额情况表</w:t>
            </w:r>
          </w:p>
        </w:tc>
      </w:tr>
      <w:tr w14:paraId="10017F22">
        <w:tblPrEx>
          <w:tblCellMar>
            <w:top w:w="0" w:type="dxa"/>
            <w:left w:w="108" w:type="dxa"/>
            <w:bottom w:w="0" w:type="dxa"/>
            <w:right w:w="108" w:type="dxa"/>
          </w:tblCellMar>
        </w:tblPrEx>
        <w:trPr>
          <w:gridBefore w:val="1"/>
          <w:gridAfter w:val="1"/>
          <w:wBefore w:w="93" w:type="dxa"/>
          <w:wAfter w:w="3026" w:type="dxa"/>
          <w:trHeight w:val="315" w:hRule="atLeast"/>
        </w:trPr>
        <w:tc>
          <w:tcPr>
            <w:tcW w:w="5520" w:type="dxa"/>
            <w:gridSpan w:val="2"/>
            <w:tcBorders>
              <w:top w:val="nil"/>
              <w:left w:val="nil"/>
              <w:bottom w:val="nil"/>
              <w:right w:val="nil"/>
            </w:tcBorders>
            <w:vAlign w:val="bottom"/>
          </w:tcPr>
          <w:p w14:paraId="3A24BD53">
            <w:pPr>
              <w:widowControl/>
              <w:jc w:val="center"/>
              <w:rPr>
                <w:rFonts w:ascii="Times New Roman" w:hAnsi="Times New Roman" w:cs="Times New Roman"/>
                <w:b/>
                <w:bCs/>
                <w:color w:val="000000"/>
                <w:kern w:val="0"/>
                <w:sz w:val="24"/>
                <w:szCs w:val="24"/>
              </w:rPr>
            </w:pPr>
          </w:p>
        </w:tc>
        <w:tc>
          <w:tcPr>
            <w:tcW w:w="1530" w:type="dxa"/>
            <w:gridSpan w:val="2"/>
            <w:tcBorders>
              <w:top w:val="nil"/>
              <w:left w:val="nil"/>
              <w:bottom w:val="nil"/>
              <w:right w:val="nil"/>
            </w:tcBorders>
            <w:vAlign w:val="bottom"/>
          </w:tcPr>
          <w:p w14:paraId="484F7348">
            <w:pPr>
              <w:widowControl/>
              <w:jc w:val="center"/>
              <w:rPr>
                <w:rFonts w:ascii="Times New Roman" w:hAnsi="Times New Roman" w:cs="Times New Roman"/>
                <w:b/>
                <w:bCs/>
                <w:color w:val="000000"/>
                <w:kern w:val="0"/>
                <w:sz w:val="24"/>
                <w:szCs w:val="24"/>
              </w:rPr>
            </w:pPr>
          </w:p>
        </w:tc>
        <w:tc>
          <w:tcPr>
            <w:tcW w:w="2037" w:type="dxa"/>
            <w:gridSpan w:val="4"/>
            <w:tcBorders>
              <w:top w:val="nil"/>
              <w:left w:val="nil"/>
              <w:bottom w:val="nil"/>
              <w:right w:val="nil"/>
            </w:tcBorders>
            <w:vAlign w:val="center"/>
          </w:tcPr>
          <w:p w14:paraId="2BBE16BA">
            <w:pPr>
              <w:widowControl/>
              <w:jc w:val="right"/>
              <w:rPr>
                <w:rFonts w:ascii="方正仿宋_GBK" w:hAnsi="宋体" w:eastAsia="方正仿宋_GBK" w:cs="宋体"/>
                <w:color w:val="000000"/>
                <w:kern w:val="0"/>
                <w:sz w:val="22"/>
              </w:rPr>
            </w:pPr>
            <w:r>
              <w:rPr>
                <w:rFonts w:ascii="方正仿宋_GBK" w:hAnsi="宋体" w:eastAsia="方正仿宋_GBK" w:cs="宋体"/>
                <w:color w:val="000000"/>
                <w:kern w:val="0"/>
                <w:sz w:val="22"/>
              </w:rPr>
              <w:t>单位：亿元</w:t>
            </w:r>
          </w:p>
        </w:tc>
      </w:tr>
      <w:tr w14:paraId="5C56AD5F">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single" w:color="auto" w:sz="4" w:space="0"/>
              <w:left w:val="single" w:color="auto" w:sz="4" w:space="0"/>
              <w:bottom w:val="single" w:color="auto" w:sz="4" w:space="0"/>
              <w:right w:val="single" w:color="auto" w:sz="4" w:space="0"/>
            </w:tcBorders>
            <w:vAlign w:val="center"/>
          </w:tcPr>
          <w:p w14:paraId="46844477">
            <w:pPr>
              <w:widowControl/>
              <w:jc w:val="center"/>
              <w:rPr>
                <w:rFonts w:ascii="方正书宋_GBK" w:hAnsi="宋体" w:eastAsia="方正书宋_GBK" w:cs="宋体"/>
                <w:b/>
                <w:bCs/>
                <w:color w:val="000000"/>
                <w:kern w:val="0"/>
                <w:sz w:val="22"/>
              </w:rPr>
            </w:pPr>
            <w:r>
              <w:rPr>
                <w:rFonts w:ascii="方正书宋_GBK" w:hAnsi="宋体" w:eastAsia="方正书宋_GBK" w:cs="宋体"/>
                <w:b/>
                <w:bCs/>
                <w:color w:val="000000"/>
                <w:kern w:val="0"/>
                <w:sz w:val="22"/>
              </w:rPr>
              <w:t>项目</w:t>
            </w:r>
          </w:p>
        </w:tc>
        <w:tc>
          <w:tcPr>
            <w:tcW w:w="1530" w:type="dxa"/>
            <w:gridSpan w:val="2"/>
            <w:tcBorders>
              <w:top w:val="single" w:color="auto" w:sz="4" w:space="0"/>
              <w:left w:val="nil"/>
              <w:bottom w:val="single" w:color="auto" w:sz="4" w:space="0"/>
              <w:right w:val="single" w:color="auto" w:sz="4" w:space="0"/>
            </w:tcBorders>
            <w:vAlign w:val="center"/>
          </w:tcPr>
          <w:p w14:paraId="0E1467E0">
            <w:pPr>
              <w:widowControl/>
              <w:jc w:val="center"/>
              <w:rPr>
                <w:rFonts w:ascii="方正书宋_GBK" w:hAnsi="宋体" w:eastAsia="方正书宋_GBK" w:cs="宋体"/>
                <w:b/>
                <w:bCs/>
                <w:color w:val="000000"/>
                <w:kern w:val="0"/>
                <w:sz w:val="22"/>
              </w:rPr>
            </w:pPr>
            <w:r>
              <w:rPr>
                <w:rFonts w:ascii="方正书宋_GBK" w:hAnsi="宋体" w:eastAsia="方正书宋_GBK" w:cs="宋体"/>
                <w:b/>
                <w:bCs/>
                <w:color w:val="000000"/>
                <w:kern w:val="0"/>
                <w:sz w:val="22"/>
              </w:rPr>
              <w:t>预算数</w:t>
            </w:r>
          </w:p>
        </w:tc>
        <w:tc>
          <w:tcPr>
            <w:tcW w:w="2037" w:type="dxa"/>
            <w:gridSpan w:val="4"/>
            <w:tcBorders>
              <w:top w:val="single" w:color="auto" w:sz="4" w:space="0"/>
              <w:left w:val="nil"/>
              <w:bottom w:val="single" w:color="auto" w:sz="4" w:space="0"/>
              <w:right w:val="single" w:color="auto" w:sz="4" w:space="0"/>
            </w:tcBorders>
            <w:vAlign w:val="center"/>
          </w:tcPr>
          <w:p w14:paraId="15F4B24F">
            <w:pPr>
              <w:widowControl/>
              <w:jc w:val="center"/>
              <w:rPr>
                <w:rFonts w:ascii="方正书宋_GBK" w:hAnsi="宋体" w:eastAsia="方正书宋_GBK" w:cs="宋体"/>
                <w:b/>
                <w:bCs/>
                <w:color w:val="000000"/>
                <w:kern w:val="0"/>
                <w:sz w:val="22"/>
              </w:rPr>
            </w:pPr>
            <w:r>
              <w:rPr>
                <w:rFonts w:ascii="方正书宋_GBK" w:hAnsi="宋体" w:eastAsia="方正书宋_GBK" w:cs="宋体"/>
                <w:b/>
                <w:bCs/>
                <w:color w:val="000000"/>
                <w:kern w:val="0"/>
                <w:sz w:val="22"/>
              </w:rPr>
              <w:t>执行数</w:t>
            </w:r>
          </w:p>
        </w:tc>
      </w:tr>
      <w:tr w14:paraId="3F4EE6E8">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5765FEBF">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一、上年度末政府一般债务余额数</w:t>
            </w:r>
          </w:p>
        </w:tc>
        <w:tc>
          <w:tcPr>
            <w:tcW w:w="1530" w:type="dxa"/>
            <w:gridSpan w:val="2"/>
            <w:tcBorders>
              <w:top w:val="nil"/>
              <w:left w:val="nil"/>
              <w:bottom w:val="single" w:color="auto" w:sz="4" w:space="0"/>
              <w:right w:val="single" w:color="auto" w:sz="4" w:space="0"/>
            </w:tcBorders>
            <w:vAlign w:val="center"/>
          </w:tcPr>
          <w:p w14:paraId="778CF153">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17.03</w:t>
            </w:r>
          </w:p>
        </w:tc>
        <w:tc>
          <w:tcPr>
            <w:tcW w:w="2037" w:type="dxa"/>
            <w:gridSpan w:val="4"/>
            <w:tcBorders>
              <w:top w:val="nil"/>
              <w:left w:val="nil"/>
              <w:bottom w:val="single" w:color="auto" w:sz="4" w:space="0"/>
              <w:right w:val="single" w:color="auto" w:sz="4" w:space="0"/>
            </w:tcBorders>
            <w:vAlign w:val="center"/>
          </w:tcPr>
          <w:p w14:paraId="59AC3E19">
            <w:pPr>
              <w:widowControl/>
              <w:ind w:firstLine="220" w:firstLineChars="100"/>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17.03</w:t>
            </w:r>
          </w:p>
        </w:tc>
      </w:tr>
      <w:tr w14:paraId="440F089F">
        <w:tblPrEx>
          <w:tblCellMar>
            <w:top w:w="0" w:type="dxa"/>
            <w:left w:w="108" w:type="dxa"/>
            <w:bottom w:w="0" w:type="dxa"/>
            <w:right w:w="108" w:type="dxa"/>
          </w:tblCellMar>
        </w:tblPrEx>
        <w:trPr>
          <w:gridBefore w:val="1"/>
          <w:gridAfter w:val="1"/>
          <w:wBefore w:w="93" w:type="dxa"/>
          <w:wAfter w:w="3026" w:type="dxa"/>
          <w:trHeight w:val="715" w:hRule="atLeast"/>
        </w:trPr>
        <w:tc>
          <w:tcPr>
            <w:tcW w:w="5520" w:type="dxa"/>
            <w:gridSpan w:val="2"/>
            <w:tcBorders>
              <w:top w:val="nil"/>
              <w:left w:val="single" w:color="auto" w:sz="4" w:space="0"/>
              <w:bottom w:val="single" w:color="auto" w:sz="4" w:space="0"/>
              <w:right w:val="single" w:color="auto" w:sz="4" w:space="0"/>
            </w:tcBorders>
            <w:vAlign w:val="center"/>
          </w:tcPr>
          <w:p w14:paraId="5844062B">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二、上年度末政府一般债务限额数</w:t>
            </w:r>
          </w:p>
        </w:tc>
        <w:tc>
          <w:tcPr>
            <w:tcW w:w="1530" w:type="dxa"/>
            <w:gridSpan w:val="2"/>
            <w:tcBorders>
              <w:top w:val="nil"/>
              <w:left w:val="nil"/>
              <w:bottom w:val="single" w:color="auto" w:sz="4" w:space="0"/>
              <w:right w:val="single" w:color="auto" w:sz="4" w:space="0"/>
            </w:tcBorders>
            <w:vAlign w:val="center"/>
          </w:tcPr>
          <w:p w14:paraId="4D0ADD2C">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17.49</w:t>
            </w:r>
          </w:p>
        </w:tc>
        <w:tc>
          <w:tcPr>
            <w:tcW w:w="2037" w:type="dxa"/>
            <w:gridSpan w:val="4"/>
            <w:tcBorders>
              <w:top w:val="nil"/>
              <w:left w:val="nil"/>
              <w:bottom w:val="single" w:color="auto" w:sz="4" w:space="0"/>
              <w:right w:val="single" w:color="auto" w:sz="4" w:space="0"/>
            </w:tcBorders>
            <w:vAlign w:val="center"/>
          </w:tcPr>
          <w:p w14:paraId="107A0B3B">
            <w:pPr>
              <w:widowControl/>
              <w:ind w:firstLine="220" w:firstLineChars="100"/>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17.49</w:t>
            </w:r>
          </w:p>
        </w:tc>
      </w:tr>
      <w:tr w14:paraId="36C23AF6">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1BA01767">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三、因预算管理变化调整余额和限额</w:t>
            </w:r>
          </w:p>
        </w:tc>
        <w:tc>
          <w:tcPr>
            <w:tcW w:w="1530" w:type="dxa"/>
            <w:gridSpan w:val="2"/>
            <w:tcBorders>
              <w:top w:val="nil"/>
              <w:left w:val="nil"/>
              <w:bottom w:val="single" w:color="auto" w:sz="4" w:space="0"/>
              <w:right w:val="single" w:color="auto" w:sz="4" w:space="0"/>
            </w:tcBorders>
            <w:vAlign w:val="center"/>
          </w:tcPr>
          <w:p w14:paraId="618E733E">
            <w:pPr>
              <w:widowControl/>
              <w:ind w:firstLine="220" w:firstLineChars="100"/>
              <w:jc w:val="center"/>
              <w:rPr>
                <w:rFonts w:ascii="方正仿宋_GBK" w:hAnsi="宋体" w:eastAsia="方正仿宋_GBK" w:cs="宋体"/>
                <w:color w:val="000000"/>
                <w:kern w:val="0"/>
                <w:sz w:val="22"/>
              </w:rPr>
            </w:pPr>
          </w:p>
        </w:tc>
        <w:tc>
          <w:tcPr>
            <w:tcW w:w="2037" w:type="dxa"/>
            <w:gridSpan w:val="4"/>
            <w:tcBorders>
              <w:top w:val="nil"/>
              <w:left w:val="nil"/>
              <w:bottom w:val="single" w:color="auto" w:sz="4" w:space="0"/>
              <w:right w:val="single" w:color="auto" w:sz="4" w:space="0"/>
            </w:tcBorders>
            <w:vAlign w:val="center"/>
          </w:tcPr>
          <w:p w14:paraId="0FC063A2">
            <w:pPr>
              <w:widowControl/>
              <w:ind w:firstLine="220" w:firstLineChars="100"/>
              <w:jc w:val="center"/>
              <w:rPr>
                <w:rFonts w:ascii="方正仿宋_GBK" w:hAnsi="宋体" w:eastAsia="方正仿宋_GBK" w:cs="宋体"/>
                <w:color w:val="000000"/>
                <w:kern w:val="0"/>
                <w:sz w:val="22"/>
              </w:rPr>
            </w:pPr>
          </w:p>
        </w:tc>
      </w:tr>
      <w:tr w14:paraId="65F4B504">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4D11700C">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四、调整后上年度末政府一般债务余额限额</w:t>
            </w:r>
          </w:p>
        </w:tc>
        <w:tc>
          <w:tcPr>
            <w:tcW w:w="1530" w:type="dxa"/>
            <w:gridSpan w:val="2"/>
            <w:tcBorders>
              <w:top w:val="nil"/>
              <w:left w:val="nil"/>
              <w:bottom w:val="single" w:color="auto" w:sz="4" w:space="0"/>
              <w:right w:val="single" w:color="auto" w:sz="4" w:space="0"/>
            </w:tcBorders>
            <w:vAlign w:val="center"/>
          </w:tcPr>
          <w:p w14:paraId="1613AF7C">
            <w:pPr>
              <w:widowControl/>
              <w:ind w:firstLine="220" w:firstLineChars="100"/>
              <w:jc w:val="center"/>
              <w:rPr>
                <w:rFonts w:ascii="方正仿宋_GBK" w:hAnsi="宋体" w:eastAsia="方正仿宋_GBK" w:cs="宋体"/>
                <w:color w:val="000000"/>
                <w:kern w:val="0"/>
                <w:sz w:val="22"/>
              </w:rPr>
            </w:pPr>
          </w:p>
        </w:tc>
        <w:tc>
          <w:tcPr>
            <w:tcW w:w="2037" w:type="dxa"/>
            <w:gridSpan w:val="4"/>
            <w:tcBorders>
              <w:top w:val="nil"/>
              <w:left w:val="nil"/>
              <w:bottom w:val="single" w:color="auto" w:sz="4" w:space="0"/>
              <w:right w:val="single" w:color="auto" w:sz="4" w:space="0"/>
            </w:tcBorders>
            <w:vAlign w:val="center"/>
          </w:tcPr>
          <w:p w14:paraId="5A1F508E">
            <w:pPr>
              <w:widowControl/>
              <w:ind w:firstLine="220" w:firstLineChars="100"/>
              <w:jc w:val="center"/>
              <w:rPr>
                <w:rFonts w:ascii="方正仿宋_GBK" w:hAnsi="宋体" w:eastAsia="方正仿宋_GBK" w:cs="宋体"/>
                <w:color w:val="000000"/>
                <w:kern w:val="0"/>
                <w:sz w:val="22"/>
              </w:rPr>
            </w:pPr>
          </w:p>
        </w:tc>
      </w:tr>
      <w:tr w14:paraId="10F2B396">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792A5641">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五、上年度政府一般债务发行额</w:t>
            </w:r>
          </w:p>
        </w:tc>
        <w:tc>
          <w:tcPr>
            <w:tcW w:w="1530" w:type="dxa"/>
            <w:gridSpan w:val="2"/>
            <w:tcBorders>
              <w:top w:val="nil"/>
              <w:left w:val="nil"/>
              <w:bottom w:val="single" w:color="auto" w:sz="4" w:space="0"/>
              <w:right w:val="single" w:color="auto" w:sz="4" w:space="0"/>
            </w:tcBorders>
            <w:vAlign w:val="center"/>
          </w:tcPr>
          <w:p w14:paraId="65FF7B84">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2.18</w:t>
            </w:r>
          </w:p>
        </w:tc>
        <w:tc>
          <w:tcPr>
            <w:tcW w:w="2037" w:type="dxa"/>
            <w:gridSpan w:val="4"/>
            <w:tcBorders>
              <w:top w:val="nil"/>
              <w:left w:val="nil"/>
              <w:bottom w:val="single" w:color="auto" w:sz="4" w:space="0"/>
              <w:right w:val="single" w:color="auto" w:sz="4" w:space="0"/>
            </w:tcBorders>
            <w:vAlign w:val="center"/>
          </w:tcPr>
          <w:p w14:paraId="317A47B0">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2.18</w:t>
            </w:r>
          </w:p>
        </w:tc>
      </w:tr>
      <w:tr w14:paraId="02C64919">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478F1455">
            <w:pPr>
              <w:widowControl/>
              <w:ind w:firstLine="220" w:firstLineChars="100"/>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中央转贷地方的国际金融组织和外国政府贷款</w:t>
            </w:r>
          </w:p>
        </w:tc>
        <w:tc>
          <w:tcPr>
            <w:tcW w:w="1530" w:type="dxa"/>
            <w:gridSpan w:val="2"/>
            <w:tcBorders>
              <w:top w:val="nil"/>
              <w:left w:val="nil"/>
              <w:bottom w:val="single" w:color="auto" w:sz="4" w:space="0"/>
              <w:right w:val="single" w:color="auto" w:sz="4" w:space="0"/>
            </w:tcBorders>
            <w:vAlign w:val="center"/>
          </w:tcPr>
          <w:p w14:paraId="5AB951F0">
            <w:pPr>
              <w:widowControl/>
              <w:ind w:firstLine="220" w:firstLineChars="100"/>
              <w:jc w:val="center"/>
              <w:rPr>
                <w:rFonts w:ascii="方正仿宋_GBK" w:hAnsi="宋体" w:eastAsia="方正仿宋_GBK" w:cs="宋体"/>
                <w:color w:val="000000"/>
                <w:kern w:val="0"/>
                <w:sz w:val="22"/>
              </w:rPr>
            </w:pPr>
          </w:p>
        </w:tc>
        <w:tc>
          <w:tcPr>
            <w:tcW w:w="2037" w:type="dxa"/>
            <w:gridSpan w:val="4"/>
            <w:tcBorders>
              <w:top w:val="nil"/>
              <w:left w:val="nil"/>
              <w:bottom w:val="single" w:color="auto" w:sz="4" w:space="0"/>
              <w:right w:val="single" w:color="auto" w:sz="4" w:space="0"/>
            </w:tcBorders>
            <w:vAlign w:val="center"/>
          </w:tcPr>
          <w:p w14:paraId="68440703">
            <w:pPr>
              <w:widowControl/>
              <w:jc w:val="center"/>
              <w:rPr>
                <w:rFonts w:ascii="方正仿宋_GBK" w:hAnsi="宋体" w:eastAsia="方正仿宋_GBK" w:cs="宋体"/>
                <w:color w:val="000000"/>
                <w:kern w:val="0"/>
                <w:sz w:val="22"/>
              </w:rPr>
            </w:pPr>
          </w:p>
        </w:tc>
      </w:tr>
      <w:tr w14:paraId="53A4EDDC">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7CAD934B">
            <w:pPr>
              <w:widowControl/>
              <w:ind w:firstLine="220" w:firstLineChars="100"/>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本年度政府一般债券发行额</w:t>
            </w:r>
          </w:p>
        </w:tc>
        <w:tc>
          <w:tcPr>
            <w:tcW w:w="1530" w:type="dxa"/>
            <w:gridSpan w:val="2"/>
            <w:tcBorders>
              <w:top w:val="nil"/>
              <w:left w:val="nil"/>
              <w:bottom w:val="single" w:color="auto" w:sz="4" w:space="0"/>
              <w:right w:val="single" w:color="auto" w:sz="4" w:space="0"/>
            </w:tcBorders>
            <w:vAlign w:val="center"/>
          </w:tcPr>
          <w:p w14:paraId="28653D92">
            <w:pPr>
              <w:widowControl/>
              <w:jc w:val="center"/>
              <w:rPr>
                <w:rFonts w:ascii="方正仿宋_GBK" w:hAnsi="宋体" w:eastAsia="方正仿宋_GBK" w:cs="宋体"/>
                <w:color w:val="000000"/>
                <w:kern w:val="0"/>
                <w:sz w:val="22"/>
              </w:rPr>
            </w:pPr>
          </w:p>
        </w:tc>
        <w:tc>
          <w:tcPr>
            <w:tcW w:w="2037" w:type="dxa"/>
            <w:gridSpan w:val="4"/>
            <w:tcBorders>
              <w:top w:val="nil"/>
              <w:left w:val="nil"/>
              <w:bottom w:val="single" w:color="auto" w:sz="4" w:space="0"/>
              <w:right w:val="single" w:color="auto" w:sz="4" w:space="0"/>
            </w:tcBorders>
            <w:vAlign w:val="center"/>
          </w:tcPr>
          <w:p w14:paraId="7048B8D2">
            <w:pPr>
              <w:widowControl/>
              <w:jc w:val="center"/>
              <w:rPr>
                <w:rFonts w:ascii="方正仿宋_GBK" w:hAnsi="宋体" w:eastAsia="方正仿宋_GBK" w:cs="宋体"/>
                <w:color w:val="000000"/>
                <w:kern w:val="0"/>
                <w:sz w:val="22"/>
              </w:rPr>
            </w:pPr>
          </w:p>
        </w:tc>
      </w:tr>
      <w:tr w14:paraId="6E5ADB52">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38BB77FD">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六、上年度政府一般债务还本额</w:t>
            </w:r>
          </w:p>
        </w:tc>
        <w:tc>
          <w:tcPr>
            <w:tcW w:w="1530" w:type="dxa"/>
            <w:gridSpan w:val="2"/>
            <w:tcBorders>
              <w:top w:val="nil"/>
              <w:left w:val="nil"/>
              <w:bottom w:val="single" w:color="auto" w:sz="4" w:space="0"/>
              <w:right w:val="single" w:color="auto" w:sz="4" w:space="0"/>
            </w:tcBorders>
            <w:vAlign w:val="center"/>
          </w:tcPr>
          <w:p w14:paraId="210518AD">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0.2194</w:t>
            </w:r>
          </w:p>
        </w:tc>
        <w:tc>
          <w:tcPr>
            <w:tcW w:w="2037" w:type="dxa"/>
            <w:gridSpan w:val="4"/>
            <w:tcBorders>
              <w:top w:val="nil"/>
              <w:left w:val="nil"/>
              <w:bottom w:val="single" w:color="auto" w:sz="4" w:space="0"/>
              <w:right w:val="single" w:color="auto" w:sz="4" w:space="0"/>
            </w:tcBorders>
            <w:vAlign w:val="center"/>
          </w:tcPr>
          <w:p w14:paraId="795CA9BE">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0.2194</w:t>
            </w:r>
          </w:p>
        </w:tc>
      </w:tr>
      <w:tr w14:paraId="42381420">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686FBD6B">
            <w:pPr>
              <w:widowControl/>
              <w:ind w:firstLine="440" w:firstLineChars="200"/>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本年度政府一般债务还本额</w:t>
            </w:r>
          </w:p>
        </w:tc>
        <w:tc>
          <w:tcPr>
            <w:tcW w:w="1530" w:type="dxa"/>
            <w:gridSpan w:val="2"/>
            <w:tcBorders>
              <w:top w:val="nil"/>
              <w:left w:val="nil"/>
              <w:bottom w:val="single" w:color="auto" w:sz="4" w:space="0"/>
              <w:right w:val="single" w:color="auto" w:sz="4" w:space="0"/>
            </w:tcBorders>
            <w:vAlign w:val="center"/>
          </w:tcPr>
          <w:p w14:paraId="677CA118">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1.072</w:t>
            </w:r>
          </w:p>
        </w:tc>
        <w:tc>
          <w:tcPr>
            <w:tcW w:w="2037" w:type="dxa"/>
            <w:gridSpan w:val="4"/>
            <w:tcBorders>
              <w:top w:val="nil"/>
              <w:left w:val="nil"/>
              <w:bottom w:val="single" w:color="auto" w:sz="4" w:space="0"/>
              <w:right w:val="single" w:color="auto" w:sz="4" w:space="0"/>
            </w:tcBorders>
            <w:vAlign w:val="center"/>
          </w:tcPr>
          <w:p w14:paraId="6C075DFC">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1.072</w:t>
            </w:r>
          </w:p>
        </w:tc>
      </w:tr>
      <w:tr w14:paraId="30F3B842">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12CA9DBA">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七、上年度末政府一般债务余额预算执行数</w:t>
            </w:r>
          </w:p>
        </w:tc>
        <w:tc>
          <w:tcPr>
            <w:tcW w:w="1530" w:type="dxa"/>
            <w:gridSpan w:val="2"/>
            <w:tcBorders>
              <w:top w:val="nil"/>
              <w:left w:val="nil"/>
              <w:bottom w:val="single" w:color="auto" w:sz="4" w:space="0"/>
              <w:right w:val="single" w:color="auto" w:sz="4" w:space="0"/>
            </w:tcBorders>
            <w:vAlign w:val="center"/>
          </w:tcPr>
          <w:p w14:paraId="53E3E00C">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17.03</w:t>
            </w:r>
          </w:p>
        </w:tc>
        <w:tc>
          <w:tcPr>
            <w:tcW w:w="2037" w:type="dxa"/>
            <w:gridSpan w:val="4"/>
            <w:tcBorders>
              <w:top w:val="nil"/>
              <w:left w:val="nil"/>
              <w:bottom w:val="single" w:color="auto" w:sz="4" w:space="0"/>
              <w:right w:val="single" w:color="auto" w:sz="4" w:space="0"/>
            </w:tcBorders>
            <w:vAlign w:val="center"/>
          </w:tcPr>
          <w:p w14:paraId="347453C7">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17.03</w:t>
            </w:r>
          </w:p>
        </w:tc>
      </w:tr>
      <w:tr w14:paraId="62E84633">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14DFB108">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八、本年度政府一般债务余额新增限额</w:t>
            </w:r>
          </w:p>
        </w:tc>
        <w:tc>
          <w:tcPr>
            <w:tcW w:w="1530" w:type="dxa"/>
            <w:gridSpan w:val="2"/>
            <w:tcBorders>
              <w:top w:val="nil"/>
              <w:left w:val="nil"/>
              <w:bottom w:val="single" w:color="auto" w:sz="4" w:space="0"/>
              <w:right w:val="single" w:color="auto" w:sz="4" w:space="0"/>
            </w:tcBorders>
            <w:vAlign w:val="center"/>
          </w:tcPr>
          <w:p w14:paraId="3892E14C">
            <w:pPr>
              <w:widowControl/>
              <w:jc w:val="center"/>
              <w:rPr>
                <w:rFonts w:ascii="方正仿宋_GBK" w:hAnsi="宋体" w:eastAsia="方正仿宋_GBK" w:cs="宋体"/>
                <w:color w:val="000000"/>
                <w:kern w:val="0"/>
                <w:sz w:val="22"/>
              </w:rPr>
            </w:pPr>
          </w:p>
        </w:tc>
        <w:tc>
          <w:tcPr>
            <w:tcW w:w="2037" w:type="dxa"/>
            <w:gridSpan w:val="4"/>
            <w:tcBorders>
              <w:top w:val="nil"/>
              <w:left w:val="nil"/>
              <w:bottom w:val="single" w:color="auto" w:sz="4" w:space="0"/>
              <w:right w:val="single" w:color="auto" w:sz="4" w:space="0"/>
            </w:tcBorders>
            <w:vAlign w:val="center"/>
          </w:tcPr>
          <w:p w14:paraId="17FB7054">
            <w:pPr>
              <w:widowControl/>
              <w:jc w:val="center"/>
              <w:rPr>
                <w:rFonts w:ascii="方正仿宋_GBK" w:hAnsi="宋体" w:eastAsia="方正仿宋_GBK" w:cs="宋体"/>
                <w:color w:val="000000"/>
                <w:kern w:val="0"/>
                <w:sz w:val="22"/>
              </w:rPr>
            </w:pPr>
          </w:p>
        </w:tc>
      </w:tr>
      <w:tr w14:paraId="20CEBAEE">
        <w:tblPrEx>
          <w:tblCellMar>
            <w:top w:w="0" w:type="dxa"/>
            <w:left w:w="108" w:type="dxa"/>
            <w:bottom w:w="0" w:type="dxa"/>
            <w:right w:w="108" w:type="dxa"/>
          </w:tblCellMar>
        </w:tblPrEx>
        <w:trPr>
          <w:gridBefore w:val="1"/>
          <w:gridAfter w:val="1"/>
          <w:wBefore w:w="93" w:type="dxa"/>
          <w:wAfter w:w="3026" w:type="dxa"/>
          <w:trHeight w:val="680" w:hRule="atLeast"/>
        </w:trPr>
        <w:tc>
          <w:tcPr>
            <w:tcW w:w="5520" w:type="dxa"/>
            <w:gridSpan w:val="2"/>
            <w:tcBorders>
              <w:top w:val="nil"/>
              <w:left w:val="single" w:color="auto" w:sz="4" w:space="0"/>
              <w:bottom w:val="single" w:color="auto" w:sz="4" w:space="0"/>
              <w:right w:val="single" w:color="auto" w:sz="4" w:space="0"/>
            </w:tcBorders>
            <w:vAlign w:val="center"/>
          </w:tcPr>
          <w:p w14:paraId="38C6F03F">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九、本年度末政府一般债务余额限额</w:t>
            </w:r>
          </w:p>
        </w:tc>
        <w:tc>
          <w:tcPr>
            <w:tcW w:w="1530" w:type="dxa"/>
            <w:gridSpan w:val="2"/>
            <w:tcBorders>
              <w:top w:val="nil"/>
              <w:left w:val="nil"/>
              <w:bottom w:val="single" w:color="auto" w:sz="4" w:space="0"/>
              <w:right w:val="single" w:color="auto" w:sz="4" w:space="0"/>
            </w:tcBorders>
            <w:vAlign w:val="center"/>
          </w:tcPr>
          <w:p w14:paraId="529078AD">
            <w:pPr>
              <w:widowControl/>
              <w:jc w:val="center"/>
              <w:rPr>
                <w:rFonts w:ascii="方正仿宋_GBK" w:hAnsi="宋体" w:eastAsia="方正仿宋_GBK" w:cs="宋体"/>
                <w:color w:val="000000"/>
                <w:kern w:val="0"/>
                <w:sz w:val="22"/>
              </w:rPr>
            </w:pPr>
          </w:p>
        </w:tc>
        <w:tc>
          <w:tcPr>
            <w:tcW w:w="2037" w:type="dxa"/>
            <w:gridSpan w:val="4"/>
            <w:tcBorders>
              <w:top w:val="nil"/>
              <w:left w:val="nil"/>
              <w:bottom w:val="single" w:color="auto" w:sz="4" w:space="0"/>
              <w:right w:val="single" w:color="auto" w:sz="4" w:space="0"/>
            </w:tcBorders>
            <w:vAlign w:val="center"/>
          </w:tcPr>
          <w:p w14:paraId="6FF72DA1">
            <w:pPr>
              <w:widowControl/>
              <w:jc w:val="center"/>
              <w:rPr>
                <w:rFonts w:ascii="方正仿宋_GBK" w:hAnsi="宋体" w:eastAsia="方正仿宋_GBK" w:cs="宋体"/>
                <w:color w:val="000000"/>
                <w:kern w:val="0"/>
                <w:sz w:val="22"/>
              </w:rPr>
            </w:pPr>
          </w:p>
        </w:tc>
      </w:tr>
      <w:tr w14:paraId="4E12BCD4">
        <w:tblPrEx>
          <w:tblCellMar>
            <w:top w:w="15" w:type="dxa"/>
            <w:left w:w="15" w:type="dxa"/>
            <w:bottom w:w="15" w:type="dxa"/>
            <w:right w:w="15" w:type="dxa"/>
          </w:tblCellMar>
        </w:tblPrEx>
        <w:trPr>
          <w:gridBefore w:val="2"/>
          <w:gridAfter w:val="2"/>
          <w:wBefore w:w="108" w:type="dxa"/>
          <w:wAfter w:w="3383" w:type="dxa"/>
          <w:trHeight w:val="375" w:hRule="atLeast"/>
        </w:trPr>
        <w:tc>
          <w:tcPr>
            <w:tcW w:w="5520" w:type="dxa"/>
            <w:gridSpan w:val="2"/>
            <w:vAlign w:val="center"/>
          </w:tcPr>
          <w:p w14:paraId="6516FB43">
            <w:pPr>
              <w:widowControl/>
              <w:jc w:val="left"/>
              <w:rPr>
                <w:rFonts w:ascii="黑体" w:hAnsi="黑体" w:eastAsia="黑体" w:cs="宋体"/>
                <w:color w:val="000000"/>
                <w:kern w:val="0"/>
                <w:sz w:val="22"/>
              </w:rPr>
            </w:pPr>
          </w:p>
          <w:p w14:paraId="703338D2">
            <w:pPr>
              <w:widowControl/>
              <w:jc w:val="left"/>
              <w:rPr>
                <w:rFonts w:ascii="黑体" w:hAnsi="黑体" w:eastAsia="黑体" w:cs="宋体"/>
                <w:color w:val="000000"/>
                <w:kern w:val="0"/>
                <w:sz w:val="22"/>
              </w:rPr>
            </w:pPr>
          </w:p>
          <w:p w14:paraId="03965DCE">
            <w:pPr>
              <w:widowControl/>
              <w:jc w:val="left"/>
              <w:rPr>
                <w:rFonts w:ascii="黑体" w:hAnsi="黑体" w:eastAsia="黑体" w:cs="宋体"/>
                <w:color w:val="000000"/>
                <w:kern w:val="0"/>
                <w:sz w:val="22"/>
              </w:rPr>
            </w:pPr>
          </w:p>
          <w:p w14:paraId="6485BF8A">
            <w:pPr>
              <w:widowControl/>
              <w:jc w:val="left"/>
              <w:rPr>
                <w:rFonts w:ascii="黑体" w:hAnsi="黑体" w:eastAsia="黑体" w:cs="宋体"/>
                <w:color w:val="000000"/>
                <w:kern w:val="0"/>
                <w:sz w:val="22"/>
              </w:rPr>
            </w:pPr>
          </w:p>
          <w:p w14:paraId="3607A7A5">
            <w:pPr>
              <w:widowControl/>
              <w:jc w:val="left"/>
              <w:rPr>
                <w:rFonts w:ascii="黑体" w:hAnsi="黑体" w:eastAsia="黑体" w:cs="宋体"/>
                <w:color w:val="000000"/>
                <w:kern w:val="0"/>
                <w:sz w:val="22"/>
              </w:rPr>
            </w:pPr>
          </w:p>
          <w:p w14:paraId="05197ECE">
            <w:pPr>
              <w:widowControl/>
              <w:jc w:val="left"/>
              <w:rPr>
                <w:rFonts w:ascii="黑体" w:hAnsi="黑体" w:eastAsia="黑体" w:cs="宋体"/>
                <w:color w:val="000000"/>
                <w:kern w:val="0"/>
                <w:sz w:val="22"/>
              </w:rPr>
            </w:pPr>
          </w:p>
          <w:p w14:paraId="4C0FCB72">
            <w:pPr>
              <w:widowControl/>
              <w:jc w:val="left"/>
              <w:rPr>
                <w:rFonts w:ascii="黑体" w:hAnsi="黑体" w:eastAsia="黑体" w:cs="宋体"/>
                <w:color w:val="000000"/>
                <w:kern w:val="0"/>
                <w:sz w:val="22"/>
              </w:rPr>
            </w:pPr>
          </w:p>
          <w:p w14:paraId="1926AE3B">
            <w:pPr>
              <w:widowControl/>
              <w:jc w:val="left"/>
              <w:rPr>
                <w:rFonts w:ascii="黑体" w:hAnsi="黑体" w:eastAsia="黑体" w:cs="宋体"/>
                <w:color w:val="000000"/>
                <w:kern w:val="0"/>
                <w:sz w:val="22"/>
              </w:rPr>
            </w:pPr>
          </w:p>
          <w:p w14:paraId="156ECFA2">
            <w:pPr>
              <w:widowControl/>
              <w:jc w:val="left"/>
              <w:rPr>
                <w:rFonts w:ascii="黑体" w:hAnsi="黑体" w:eastAsia="黑体" w:cs="宋体"/>
                <w:color w:val="000000"/>
                <w:kern w:val="0"/>
                <w:sz w:val="22"/>
              </w:rPr>
            </w:pPr>
          </w:p>
          <w:p w14:paraId="657D00E9">
            <w:pPr>
              <w:widowControl/>
              <w:jc w:val="left"/>
              <w:rPr>
                <w:rFonts w:ascii="黑体" w:hAnsi="黑体" w:eastAsia="黑体" w:cs="宋体"/>
                <w:color w:val="000000"/>
                <w:kern w:val="0"/>
                <w:sz w:val="22"/>
              </w:rPr>
            </w:pPr>
          </w:p>
          <w:p w14:paraId="7F0D6948">
            <w:pPr>
              <w:widowControl/>
              <w:jc w:val="left"/>
              <w:rPr>
                <w:rFonts w:ascii="黑体" w:hAnsi="黑体" w:eastAsia="黑体" w:cs="宋体"/>
                <w:color w:val="000000"/>
                <w:kern w:val="0"/>
                <w:sz w:val="22"/>
              </w:rPr>
            </w:pPr>
          </w:p>
          <w:p w14:paraId="5ACE1712">
            <w:pPr>
              <w:widowControl/>
              <w:jc w:val="left"/>
              <w:rPr>
                <w:rFonts w:ascii="黑体" w:hAnsi="黑体" w:eastAsia="黑体" w:cs="宋体"/>
                <w:color w:val="000000"/>
                <w:kern w:val="0"/>
                <w:sz w:val="22"/>
              </w:rPr>
            </w:pPr>
          </w:p>
          <w:p w14:paraId="4DF504D0">
            <w:pPr>
              <w:widowControl/>
              <w:jc w:val="left"/>
              <w:rPr>
                <w:rFonts w:ascii="黑体" w:hAnsi="黑体" w:eastAsia="黑体" w:cs="宋体"/>
                <w:color w:val="000000"/>
                <w:kern w:val="0"/>
                <w:sz w:val="22"/>
              </w:rPr>
            </w:pPr>
            <w:r>
              <w:rPr>
                <w:rFonts w:ascii="黑体" w:hAnsi="黑体" w:eastAsia="黑体" w:cs="宋体"/>
                <w:color w:val="000000"/>
                <w:kern w:val="0"/>
                <w:sz w:val="22"/>
              </w:rPr>
              <w:t>附表23</w:t>
            </w:r>
          </w:p>
        </w:tc>
        <w:tc>
          <w:tcPr>
            <w:tcW w:w="1620" w:type="dxa"/>
            <w:gridSpan w:val="2"/>
            <w:vAlign w:val="center"/>
          </w:tcPr>
          <w:p w14:paraId="1588BBE6">
            <w:pPr>
              <w:widowControl/>
              <w:jc w:val="left"/>
              <w:rPr>
                <w:rFonts w:ascii="Times New Roman" w:hAnsi="Times New Roman" w:cs="Times New Roman"/>
                <w:color w:val="000000"/>
                <w:kern w:val="0"/>
                <w:sz w:val="28"/>
                <w:szCs w:val="28"/>
              </w:rPr>
            </w:pPr>
          </w:p>
        </w:tc>
        <w:tc>
          <w:tcPr>
            <w:tcW w:w="1575" w:type="dxa"/>
            <w:gridSpan w:val="2"/>
            <w:vAlign w:val="center"/>
          </w:tcPr>
          <w:p w14:paraId="2A34828F">
            <w:pPr>
              <w:widowControl/>
              <w:jc w:val="left"/>
              <w:rPr>
                <w:rFonts w:ascii="Times New Roman" w:hAnsi="Times New Roman" w:cs="Times New Roman"/>
                <w:color w:val="000000"/>
                <w:kern w:val="0"/>
                <w:sz w:val="28"/>
                <w:szCs w:val="28"/>
              </w:rPr>
            </w:pPr>
          </w:p>
        </w:tc>
      </w:tr>
      <w:tr w14:paraId="01C7347C">
        <w:tblPrEx>
          <w:tblCellMar>
            <w:top w:w="0" w:type="dxa"/>
            <w:left w:w="108" w:type="dxa"/>
            <w:bottom w:w="0" w:type="dxa"/>
            <w:right w:w="108" w:type="dxa"/>
          </w:tblCellMar>
        </w:tblPrEx>
        <w:trPr>
          <w:gridBefore w:val="1"/>
          <w:gridAfter w:val="1"/>
          <w:wBefore w:w="93" w:type="dxa"/>
          <w:wAfter w:w="3026" w:type="dxa"/>
          <w:trHeight w:val="465" w:hRule="atLeast"/>
        </w:trPr>
        <w:tc>
          <w:tcPr>
            <w:tcW w:w="9087" w:type="dxa"/>
            <w:gridSpan w:val="8"/>
            <w:tcBorders>
              <w:top w:val="nil"/>
              <w:left w:val="nil"/>
              <w:bottom w:val="nil"/>
              <w:right w:val="nil"/>
            </w:tcBorders>
            <w:vAlign w:val="center"/>
          </w:tcPr>
          <w:p w14:paraId="7ABE77CE">
            <w:pPr>
              <w:widowControl/>
              <w:jc w:val="center"/>
              <w:rPr>
                <w:rFonts w:ascii="方正小标宋_GBK" w:hAnsi="宋体" w:eastAsia="方正小标宋_GBK" w:cs="宋体"/>
                <w:color w:val="000000"/>
                <w:kern w:val="0"/>
                <w:sz w:val="36"/>
                <w:szCs w:val="36"/>
              </w:rPr>
            </w:pPr>
            <w:r>
              <w:rPr>
                <w:rFonts w:ascii="方正小标宋_GBK" w:hAnsi="宋体" w:eastAsia="方正小标宋_GBK" w:cs="宋体"/>
                <w:color w:val="000000"/>
                <w:kern w:val="0"/>
                <w:sz w:val="36"/>
                <w:szCs w:val="36"/>
              </w:rPr>
              <w:t>政府专项债务限额及余额情况表</w:t>
            </w:r>
          </w:p>
        </w:tc>
      </w:tr>
      <w:tr w14:paraId="5D49F7B1">
        <w:tblPrEx>
          <w:tblCellMar>
            <w:top w:w="0" w:type="dxa"/>
            <w:left w:w="108" w:type="dxa"/>
            <w:bottom w:w="0" w:type="dxa"/>
            <w:right w:w="108" w:type="dxa"/>
          </w:tblCellMar>
        </w:tblPrEx>
        <w:trPr>
          <w:gridBefore w:val="1"/>
          <w:gridAfter w:val="1"/>
          <w:wBefore w:w="93" w:type="dxa"/>
          <w:wAfter w:w="3026" w:type="dxa"/>
          <w:trHeight w:val="315" w:hRule="atLeast"/>
        </w:trPr>
        <w:tc>
          <w:tcPr>
            <w:tcW w:w="5520" w:type="dxa"/>
            <w:gridSpan w:val="2"/>
            <w:tcBorders>
              <w:top w:val="nil"/>
              <w:left w:val="nil"/>
              <w:bottom w:val="nil"/>
              <w:right w:val="nil"/>
            </w:tcBorders>
            <w:vAlign w:val="bottom"/>
          </w:tcPr>
          <w:p w14:paraId="365CED65">
            <w:pPr>
              <w:widowControl/>
              <w:jc w:val="center"/>
              <w:rPr>
                <w:rFonts w:ascii="Times New Roman" w:hAnsi="Times New Roman" w:cs="Times New Roman"/>
                <w:b/>
                <w:bCs/>
                <w:color w:val="000000"/>
                <w:kern w:val="0"/>
                <w:sz w:val="24"/>
                <w:szCs w:val="24"/>
              </w:rPr>
            </w:pPr>
          </w:p>
        </w:tc>
        <w:tc>
          <w:tcPr>
            <w:tcW w:w="1635" w:type="dxa"/>
            <w:gridSpan w:val="3"/>
            <w:tcBorders>
              <w:top w:val="nil"/>
              <w:left w:val="nil"/>
              <w:bottom w:val="nil"/>
              <w:right w:val="nil"/>
            </w:tcBorders>
            <w:vAlign w:val="bottom"/>
          </w:tcPr>
          <w:p w14:paraId="49955C96">
            <w:pPr>
              <w:widowControl/>
              <w:jc w:val="center"/>
              <w:rPr>
                <w:rFonts w:ascii="Times New Roman" w:hAnsi="Times New Roman" w:cs="Times New Roman"/>
                <w:b/>
                <w:bCs/>
                <w:color w:val="000000"/>
                <w:kern w:val="0"/>
                <w:sz w:val="24"/>
                <w:szCs w:val="24"/>
              </w:rPr>
            </w:pPr>
          </w:p>
        </w:tc>
        <w:tc>
          <w:tcPr>
            <w:tcW w:w="1932" w:type="dxa"/>
            <w:gridSpan w:val="3"/>
            <w:tcBorders>
              <w:top w:val="nil"/>
              <w:left w:val="nil"/>
              <w:bottom w:val="nil"/>
              <w:right w:val="nil"/>
            </w:tcBorders>
            <w:vAlign w:val="center"/>
          </w:tcPr>
          <w:p w14:paraId="2E393DB4">
            <w:pPr>
              <w:widowControl/>
              <w:jc w:val="right"/>
              <w:rPr>
                <w:rFonts w:ascii="方正仿宋_GBK" w:hAnsi="宋体" w:eastAsia="方正仿宋_GBK" w:cs="宋体"/>
                <w:color w:val="000000"/>
                <w:kern w:val="0"/>
                <w:sz w:val="22"/>
              </w:rPr>
            </w:pPr>
            <w:r>
              <w:rPr>
                <w:rFonts w:ascii="方正仿宋_GBK" w:hAnsi="宋体" w:eastAsia="方正仿宋_GBK" w:cs="宋体"/>
                <w:color w:val="000000"/>
                <w:kern w:val="0"/>
                <w:sz w:val="22"/>
              </w:rPr>
              <w:t>单位：亿元</w:t>
            </w:r>
          </w:p>
        </w:tc>
      </w:tr>
      <w:tr w14:paraId="433FC971">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single" w:color="auto" w:sz="4" w:space="0"/>
              <w:left w:val="single" w:color="auto" w:sz="4" w:space="0"/>
              <w:bottom w:val="single" w:color="auto" w:sz="4" w:space="0"/>
              <w:right w:val="single" w:color="auto" w:sz="4" w:space="0"/>
            </w:tcBorders>
            <w:vAlign w:val="center"/>
          </w:tcPr>
          <w:p w14:paraId="7758B51B">
            <w:pPr>
              <w:widowControl/>
              <w:jc w:val="center"/>
              <w:rPr>
                <w:rFonts w:ascii="方正书宋_GBK" w:hAnsi="宋体" w:eastAsia="方正书宋_GBK" w:cs="宋体"/>
                <w:b/>
                <w:bCs/>
                <w:color w:val="000000"/>
                <w:kern w:val="0"/>
                <w:sz w:val="22"/>
              </w:rPr>
            </w:pPr>
            <w:r>
              <w:rPr>
                <w:rFonts w:ascii="方正书宋_GBK" w:hAnsi="宋体" w:eastAsia="方正书宋_GBK" w:cs="宋体"/>
                <w:b/>
                <w:bCs/>
                <w:color w:val="000000"/>
                <w:kern w:val="0"/>
                <w:sz w:val="22"/>
              </w:rPr>
              <w:t>项目</w:t>
            </w:r>
          </w:p>
        </w:tc>
        <w:tc>
          <w:tcPr>
            <w:tcW w:w="1635" w:type="dxa"/>
            <w:gridSpan w:val="3"/>
            <w:tcBorders>
              <w:top w:val="single" w:color="auto" w:sz="4" w:space="0"/>
              <w:left w:val="nil"/>
              <w:bottom w:val="single" w:color="auto" w:sz="4" w:space="0"/>
              <w:right w:val="single" w:color="auto" w:sz="4" w:space="0"/>
            </w:tcBorders>
            <w:vAlign w:val="center"/>
          </w:tcPr>
          <w:p w14:paraId="77E40DAA">
            <w:pPr>
              <w:widowControl/>
              <w:jc w:val="center"/>
              <w:rPr>
                <w:rFonts w:ascii="方正书宋_GBK" w:hAnsi="宋体" w:eastAsia="方正书宋_GBK" w:cs="宋体"/>
                <w:b/>
                <w:bCs/>
                <w:color w:val="000000"/>
                <w:kern w:val="0"/>
                <w:sz w:val="22"/>
              </w:rPr>
            </w:pPr>
            <w:r>
              <w:rPr>
                <w:rFonts w:ascii="方正书宋_GBK" w:hAnsi="宋体" w:eastAsia="方正书宋_GBK" w:cs="宋体"/>
                <w:b/>
                <w:bCs/>
                <w:color w:val="000000"/>
                <w:kern w:val="0"/>
                <w:sz w:val="22"/>
              </w:rPr>
              <w:t>预算数</w:t>
            </w:r>
          </w:p>
        </w:tc>
        <w:tc>
          <w:tcPr>
            <w:tcW w:w="1932" w:type="dxa"/>
            <w:gridSpan w:val="3"/>
            <w:tcBorders>
              <w:top w:val="single" w:color="auto" w:sz="4" w:space="0"/>
              <w:left w:val="nil"/>
              <w:bottom w:val="single" w:color="auto" w:sz="4" w:space="0"/>
              <w:right w:val="single" w:color="auto" w:sz="4" w:space="0"/>
            </w:tcBorders>
            <w:vAlign w:val="center"/>
          </w:tcPr>
          <w:p w14:paraId="3BD9D1F1">
            <w:pPr>
              <w:widowControl/>
              <w:jc w:val="center"/>
              <w:rPr>
                <w:rFonts w:ascii="方正书宋_GBK" w:hAnsi="宋体" w:eastAsia="方正书宋_GBK" w:cs="宋体"/>
                <w:b/>
                <w:bCs/>
                <w:color w:val="000000"/>
                <w:kern w:val="0"/>
                <w:sz w:val="22"/>
              </w:rPr>
            </w:pPr>
            <w:r>
              <w:rPr>
                <w:rFonts w:ascii="方正书宋_GBK" w:hAnsi="宋体" w:eastAsia="方正书宋_GBK" w:cs="宋体"/>
                <w:b/>
                <w:bCs/>
                <w:color w:val="000000"/>
                <w:kern w:val="0"/>
                <w:sz w:val="22"/>
              </w:rPr>
              <w:t>执行数</w:t>
            </w:r>
          </w:p>
        </w:tc>
      </w:tr>
      <w:tr w14:paraId="73D8E9A4">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12C590B6">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一、上年度末政府专项债务余额数</w:t>
            </w:r>
          </w:p>
        </w:tc>
        <w:tc>
          <w:tcPr>
            <w:tcW w:w="1635" w:type="dxa"/>
            <w:gridSpan w:val="3"/>
            <w:tcBorders>
              <w:top w:val="nil"/>
              <w:left w:val="nil"/>
              <w:bottom w:val="single" w:color="auto" w:sz="4" w:space="0"/>
              <w:right w:val="single" w:color="auto" w:sz="4" w:space="0"/>
            </w:tcBorders>
            <w:vAlign w:val="center"/>
          </w:tcPr>
          <w:p w14:paraId="39258FED">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26.25</w:t>
            </w:r>
          </w:p>
        </w:tc>
        <w:tc>
          <w:tcPr>
            <w:tcW w:w="1932" w:type="dxa"/>
            <w:gridSpan w:val="3"/>
            <w:tcBorders>
              <w:top w:val="nil"/>
              <w:left w:val="nil"/>
              <w:bottom w:val="single" w:color="auto" w:sz="4" w:space="0"/>
              <w:right w:val="single" w:color="auto" w:sz="4" w:space="0"/>
            </w:tcBorders>
            <w:vAlign w:val="center"/>
          </w:tcPr>
          <w:p w14:paraId="047525AE">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26.25</w:t>
            </w:r>
          </w:p>
        </w:tc>
      </w:tr>
      <w:tr w14:paraId="416C9BBD">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56A16925">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二、上年度末政府专项债务限额数</w:t>
            </w:r>
          </w:p>
        </w:tc>
        <w:tc>
          <w:tcPr>
            <w:tcW w:w="1635" w:type="dxa"/>
            <w:gridSpan w:val="3"/>
            <w:tcBorders>
              <w:top w:val="nil"/>
              <w:left w:val="nil"/>
              <w:bottom w:val="single" w:color="auto" w:sz="4" w:space="0"/>
              <w:right w:val="single" w:color="auto" w:sz="4" w:space="0"/>
            </w:tcBorders>
            <w:vAlign w:val="center"/>
          </w:tcPr>
          <w:p w14:paraId="3A081905">
            <w:pPr>
              <w:widowControl/>
              <w:ind w:firstLine="440" w:firstLineChars="200"/>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26.43</w:t>
            </w:r>
          </w:p>
        </w:tc>
        <w:tc>
          <w:tcPr>
            <w:tcW w:w="1932" w:type="dxa"/>
            <w:gridSpan w:val="3"/>
            <w:tcBorders>
              <w:top w:val="nil"/>
              <w:left w:val="nil"/>
              <w:bottom w:val="single" w:color="auto" w:sz="4" w:space="0"/>
              <w:right w:val="single" w:color="auto" w:sz="4" w:space="0"/>
            </w:tcBorders>
            <w:vAlign w:val="center"/>
          </w:tcPr>
          <w:p w14:paraId="4811554C">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26.43</w:t>
            </w:r>
          </w:p>
        </w:tc>
      </w:tr>
      <w:tr w14:paraId="626BDD21">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31BA6AE1">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三、因预算管理变化调整余额和限额</w:t>
            </w:r>
          </w:p>
        </w:tc>
        <w:tc>
          <w:tcPr>
            <w:tcW w:w="1635" w:type="dxa"/>
            <w:gridSpan w:val="3"/>
            <w:tcBorders>
              <w:top w:val="nil"/>
              <w:left w:val="nil"/>
              <w:bottom w:val="single" w:color="auto" w:sz="4" w:space="0"/>
              <w:right w:val="single" w:color="auto" w:sz="4" w:space="0"/>
            </w:tcBorders>
            <w:vAlign w:val="center"/>
          </w:tcPr>
          <w:p w14:paraId="7E4DF650">
            <w:pPr>
              <w:widowControl/>
              <w:ind w:firstLine="220" w:firstLineChars="100"/>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738068F1">
            <w:pPr>
              <w:widowControl/>
              <w:ind w:firstLine="220" w:firstLineChars="100"/>
              <w:jc w:val="center"/>
              <w:rPr>
                <w:rFonts w:ascii="方正仿宋_GBK" w:hAnsi="宋体" w:eastAsia="方正仿宋_GBK" w:cs="宋体"/>
                <w:color w:val="000000"/>
                <w:kern w:val="0"/>
                <w:sz w:val="22"/>
              </w:rPr>
            </w:pPr>
          </w:p>
        </w:tc>
      </w:tr>
      <w:tr w14:paraId="0C7F3B15">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5D8354AE">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四、调整后上年度末政府专项债务余额限额</w:t>
            </w:r>
          </w:p>
        </w:tc>
        <w:tc>
          <w:tcPr>
            <w:tcW w:w="1635" w:type="dxa"/>
            <w:gridSpan w:val="3"/>
            <w:tcBorders>
              <w:top w:val="nil"/>
              <w:left w:val="nil"/>
              <w:bottom w:val="single" w:color="auto" w:sz="4" w:space="0"/>
              <w:right w:val="single" w:color="auto" w:sz="4" w:space="0"/>
            </w:tcBorders>
            <w:vAlign w:val="center"/>
          </w:tcPr>
          <w:p w14:paraId="1C0BFABF">
            <w:pPr>
              <w:widowControl/>
              <w:ind w:firstLine="220" w:firstLineChars="100"/>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2030B464">
            <w:pPr>
              <w:widowControl/>
              <w:ind w:firstLine="220" w:firstLineChars="100"/>
              <w:jc w:val="center"/>
              <w:rPr>
                <w:rFonts w:ascii="方正仿宋_GBK" w:hAnsi="宋体" w:eastAsia="方正仿宋_GBK" w:cs="宋体"/>
                <w:color w:val="000000"/>
                <w:kern w:val="0"/>
                <w:sz w:val="22"/>
              </w:rPr>
            </w:pPr>
          </w:p>
        </w:tc>
      </w:tr>
      <w:tr w14:paraId="34C1BECA">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7E21C560">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五、上年度政府专项债务发行额</w:t>
            </w:r>
          </w:p>
        </w:tc>
        <w:tc>
          <w:tcPr>
            <w:tcW w:w="1635" w:type="dxa"/>
            <w:gridSpan w:val="3"/>
            <w:tcBorders>
              <w:top w:val="nil"/>
              <w:left w:val="nil"/>
              <w:bottom w:val="single" w:color="auto" w:sz="4" w:space="0"/>
              <w:right w:val="single" w:color="auto" w:sz="4" w:space="0"/>
            </w:tcBorders>
            <w:vAlign w:val="center"/>
          </w:tcPr>
          <w:p w14:paraId="33628367">
            <w:pPr>
              <w:widowControl/>
              <w:ind w:firstLine="220" w:firstLineChars="100"/>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10.22</w:t>
            </w:r>
          </w:p>
        </w:tc>
        <w:tc>
          <w:tcPr>
            <w:tcW w:w="1932" w:type="dxa"/>
            <w:gridSpan w:val="3"/>
            <w:tcBorders>
              <w:top w:val="nil"/>
              <w:left w:val="nil"/>
              <w:bottom w:val="single" w:color="auto" w:sz="4" w:space="0"/>
              <w:right w:val="single" w:color="auto" w:sz="4" w:space="0"/>
            </w:tcBorders>
            <w:vAlign w:val="center"/>
          </w:tcPr>
          <w:p w14:paraId="6ED8E4E5">
            <w:pPr>
              <w:widowControl/>
              <w:ind w:right="440"/>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10.22</w:t>
            </w:r>
          </w:p>
        </w:tc>
      </w:tr>
      <w:tr w14:paraId="67CE2EAB">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1F621A9A">
            <w:pPr>
              <w:widowControl/>
              <w:ind w:firstLine="220" w:firstLineChars="100"/>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中央转贷地方的国际金融组织和外国政府贷款</w:t>
            </w:r>
          </w:p>
        </w:tc>
        <w:tc>
          <w:tcPr>
            <w:tcW w:w="1635" w:type="dxa"/>
            <w:gridSpan w:val="3"/>
            <w:tcBorders>
              <w:top w:val="nil"/>
              <w:left w:val="nil"/>
              <w:bottom w:val="single" w:color="auto" w:sz="4" w:space="0"/>
              <w:right w:val="single" w:color="auto" w:sz="4" w:space="0"/>
            </w:tcBorders>
            <w:vAlign w:val="center"/>
          </w:tcPr>
          <w:p w14:paraId="608D0364">
            <w:pPr>
              <w:widowControl/>
              <w:ind w:firstLine="220" w:firstLineChars="100"/>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23C581E3">
            <w:pPr>
              <w:widowControl/>
              <w:jc w:val="center"/>
              <w:rPr>
                <w:rFonts w:ascii="方正仿宋_GBK" w:hAnsi="宋体" w:eastAsia="方正仿宋_GBK" w:cs="宋体"/>
                <w:color w:val="000000"/>
                <w:kern w:val="0"/>
                <w:sz w:val="22"/>
              </w:rPr>
            </w:pPr>
          </w:p>
        </w:tc>
      </w:tr>
      <w:tr w14:paraId="7EC282CE">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0D46E6D2">
            <w:pPr>
              <w:widowControl/>
              <w:ind w:firstLine="220" w:firstLineChars="100"/>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本年度政府专项债券发行额</w:t>
            </w:r>
          </w:p>
        </w:tc>
        <w:tc>
          <w:tcPr>
            <w:tcW w:w="1635" w:type="dxa"/>
            <w:gridSpan w:val="3"/>
            <w:tcBorders>
              <w:top w:val="nil"/>
              <w:left w:val="nil"/>
              <w:bottom w:val="single" w:color="auto" w:sz="4" w:space="0"/>
              <w:right w:val="single" w:color="auto" w:sz="4" w:space="0"/>
            </w:tcBorders>
            <w:vAlign w:val="center"/>
          </w:tcPr>
          <w:p w14:paraId="7B789D59">
            <w:pPr>
              <w:widowControl/>
              <w:ind w:firstLine="220" w:firstLineChars="100"/>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2EE4965B">
            <w:pPr>
              <w:widowControl/>
              <w:jc w:val="center"/>
              <w:rPr>
                <w:rFonts w:ascii="方正仿宋_GBK" w:hAnsi="宋体" w:eastAsia="方正仿宋_GBK" w:cs="宋体"/>
                <w:color w:val="000000"/>
                <w:kern w:val="0"/>
                <w:sz w:val="22"/>
              </w:rPr>
            </w:pPr>
          </w:p>
        </w:tc>
      </w:tr>
      <w:tr w14:paraId="30F6AC36">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2862B7D9">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六、上年度政府专项债务还本额</w:t>
            </w:r>
          </w:p>
        </w:tc>
        <w:tc>
          <w:tcPr>
            <w:tcW w:w="1635" w:type="dxa"/>
            <w:gridSpan w:val="3"/>
            <w:tcBorders>
              <w:top w:val="nil"/>
              <w:left w:val="nil"/>
              <w:bottom w:val="single" w:color="auto" w:sz="4" w:space="0"/>
              <w:right w:val="single" w:color="auto" w:sz="4" w:space="0"/>
            </w:tcBorders>
            <w:vAlign w:val="center"/>
          </w:tcPr>
          <w:p w14:paraId="4EF1E1D5">
            <w:pPr>
              <w:widowControl/>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0C716136">
            <w:pPr>
              <w:widowControl/>
              <w:jc w:val="center"/>
              <w:rPr>
                <w:rFonts w:ascii="方正仿宋_GBK" w:hAnsi="宋体" w:eastAsia="方正仿宋_GBK" w:cs="宋体"/>
                <w:color w:val="000000"/>
                <w:kern w:val="0"/>
                <w:sz w:val="22"/>
              </w:rPr>
            </w:pPr>
          </w:p>
        </w:tc>
      </w:tr>
      <w:tr w14:paraId="7440B335">
        <w:tblPrEx>
          <w:tblCellMar>
            <w:top w:w="0" w:type="dxa"/>
            <w:left w:w="108" w:type="dxa"/>
            <w:bottom w:w="0" w:type="dxa"/>
            <w:right w:w="108" w:type="dxa"/>
          </w:tblCellMar>
        </w:tblPrEx>
        <w:trPr>
          <w:gridBefore w:val="1"/>
          <w:gridAfter w:val="1"/>
          <w:wBefore w:w="93" w:type="dxa"/>
          <w:wAfter w:w="3026" w:type="dxa"/>
          <w:trHeight w:val="900" w:hRule="atLeast"/>
        </w:trPr>
        <w:tc>
          <w:tcPr>
            <w:tcW w:w="5520" w:type="dxa"/>
            <w:gridSpan w:val="2"/>
            <w:tcBorders>
              <w:top w:val="nil"/>
              <w:left w:val="single" w:color="auto" w:sz="4" w:space="0"/>
              <w:bottom w:val="single" w:color="auto" w:sz="4" w:space="0"/>
              <w:right w:val="single" w:color="auto" w:sz="4" w:space="0"/>
            </w:tcBorders>
            <w:vAlign w:val="center"/>
          </w:tcPr>
          <w:p w14:paraId="05D1F461">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七、上年度末政府专项债务余额预算执行数</w:t>
            </w:r>
          </w:p>
        </w:tc>
        <w:tc>
          <w:tcPr>
            <w:tcW w:w="1635" w:type="dxa"/>
            <w:gridSpan w:val="3"/>
            <w:tcBorders>
              <w:top w:val="nil"/>
              <w:left w:val="nil"/>
              <w:bottom w:val="single" w:color="auto" w:sz="4" w:space="0"/>
              <w:right w:val="single" w:color="auto" w:sz="4" w:space="0"/>
            </w:tcBorders>
            <w:vAlign w:val="center"/>
          </w:tcPr>
          <w:p w14:paraId="74F32B52">
            <w:pPr>
              <w:widowControl/>
              <w:ind w:firstLine="220" w:firstLineChars="100"/>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26.25</w:t>
            </w:r>
          </w:p>
        </w:tc>
        <w:tc>
          <w:tcPr>
            <w:tcW w:w="1932" w:type="dxa"/>
            <w:gridSpan w:val="3"/>
            <w:tcBorders>
              <w:top w:val="nil"/>
              <w:left w:val="nil"/>
              <w:bottom w:val="single" w:color="auto" w:sz="4" w:space="0"/>
              <w:right w:val="single" w:color="auto" w:sz="4" w:space="0"/>
            </w:tcBorders>
            <w:vAlign w:val="center"/>
          </w:tcPr>
          <w:p w14:paraId="404C96D3">
            <w:pPr>
              <w:widowControl/>
              <w:jc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26.25</w:t>
            </w:r>
          </w:p>
        </w:tc>
      </w:tr>
      <w:tr w14:paraId="624EFE19">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6762B002">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八、本年度政府专项债务余额新增限额</w:t>
            </w:r>
          </w:p>
        </w:tc>
        <w:tc>
          <w:tcPr>
            <w:tcW w:w="1635" w:type="dxa"/>
            <w:gridSpan w:val="3"/>
            <w:tcBorders>
              <w:top w:val="nil"/>
              <w:left w:val="nil"/>
              <w:bottom w:val="single" w:color="auto" w:sz="4" w:space="0"/>
              <w:right w:val="single" w:color="auto" w:sz="4" w:space="0"/>
            </w:tcBorders>
            <w:vAlign w:val="center"/>
          </w:tcPr>
          <w:p w14:paraId="1D5A0803">
            <w:pPr>
              <w:widowControl/>
              <w:ind w:firstLine="220" w:firstLineChars="100"/>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420A74CB">
            <w:pPr>
              <w:widowControl/>
              <w:jc w:val="center"/>
              <w:rPr>
                <w:rFonts w:ascii="方正仿宋_GBK" w:hAnsi="宋体" w:eastAsia="方正仿宋_GBK" w:cs="宋体"/>
                <w:color w:val="000000"/>
                <w:kern w:val="0"/>
                <w:sz w:val="22"/>
              </w:rPr>
            </w:pPr>
          </w:p>
        </w:tc>
      </w:tr>
      <w:tr w14:paraId="66E316DE">
        <w:tblPrEx>
          <w:tblCellMar>
            <w:top w:w="0" w:type="dxa"/>
            <w:left w:w="108" w:type="dxa"/>
            <w:bottom w:w="0" w:type="dxa"/>
            <w:right w:w="108" w:type="dxa"/>
          </w:tblCellMar>
        </w:tblPrEx>
        <w:trPr>
          <w:gridBefore w:val="1"/>
          <w:gridAfter w:val="1"/>
          <w:wBefore w:w="93" w:type="dxa"/>
          <w:wAfter w:w="3026" w:type="dxa"/>
          <w:trHeight w:val="930" w:hRule="atLeast"/>
        </w:trPr>
        <w:tc>
          <w:tcPr>
            <w:tcW w:w="5520" w:type="dxa"/>
            <w:gridSpan w:val="2"/>
            <w:tcBorders>
              <w:top w:val="nil"/>
              <w:left w:val="single" w:color="auto" w:sz="4" w:space="0"/>
              <w:bottom w:val="single" w:color="auto" w:sz="4" w:space="0"/>
              <w:right w:val="single" w:color="auto" w:sz="4" w:space="0"/>
            </w:tcBorders>
            <w:vAlign w:val="center"/>
          </w:tcPr>
          <w:p w14:paraId="38B16152">
            <w:pPr>
              <w:widowControl/>
              <w:jc w:val="left"/>
              <w:rPr>
                <w:rFonts w:ascii="方正仿宋_GBK" w:hAnsi="宋体" w:eastAsia="方正仿宋_GBK" w:cs="宋体"/>
                <w:color w:val="000000"/>
                <w:kern w:val="0"/>
                <w:sz w:val="22"/>
              </w:rPr>
            </w:pPr>
            <w:r>
              <w:rPr>
                <w:rFonts w:ascii="方正仿宋_GBK" w:hAnsi="宋体" w:eastAsia="方正仿宋_GBK" w:cs="宋体"/>
                <w:color w:val="000000"/>
                <w:kern w:val="0"/>
                <w:sz w:val="22"/>
              </w:rPr>
              <w:t>九、本年度末政府专项债务余额限额</w:t>
            </w:r>
          </w:p>
        </w:tc>
        <w:tc>
          <w:tcPr>
            <w:tcW w:w="1635" w:type="dxa"/>
            <w:gridSpan w:val="3"/>
            <w:tcBorders>
              <w:top w:val="nil"/>
              <w:left w:val="nil"/>
              <w:bottom w:val="single" w:color="auto" w:sz="4" w:space="0"/>
              <w:right w:val="single" w:color="auto" w:sz="4" w:space="0"/>
            </w:tcBorders>
            <w:vAlign w:val="center"/>
          </w:tcPr>
          <w:p w14:paraId="39AA27F3">
            <w:pPr>
              <w:widowControl/>
              <w:ind w:firstLine="220" w:firstLineChars="100"/>
              <w:jc w:val="center"/>
              <w:rPr>
                <w:rFonts w:ascii="方正仿宋_GBK" w:hAnsi="宋体" w:eastAsia="方正仿宋_GBK" w:cs="宋体"/>
                <w:color w:val="000000"/>
                <w:kern w:val="0"/>
                <w:sz w:val="22"/>
              </w:rPr>
            </w:pPr>
          </w:p>
        </w:tc>
        <w:tc>
          <w:tcPr>
            <w:tcW w:w="1932" w:type="dxa"/>
            <w:gridSpan w:val="3"/>
            <w:tcBorders>
              <w:top w:val="nil"/>
              <w:left w:val="nil"/>
              <w:bottom w:val="single" w:color="auto" w:sz="4" w:space="0"/>
              <w:right w:val="single" w:color="auto" w:sz="4" w:space="0"/>
            </w:tcBorders>
            <w:vAlign w:val="center"/>
          </w:tcPr>
          <w:p w14:paraId="66837F7B">
            <w:pPr>
              <w:widowControl/>
              <w:jc w:val="center"/>
              <w:rPr>
                <w:rFonts w:ascii="方正仿宋_GBK" w:hAnsi="宋体" w:eastAsia="方正仿宋_GBK" w:cs="宋体"/>
                <w:color w:val="000000"/>
                <w:kern w:val="0"/>
                <w:sz w:val="22"/>
              </w:rPr>
            </w:pPr>
          </w:p>
        </w:tc>
      </w:tr>
    </w:tbl>
    <w:p w14:paraId="2A9AA30A">
      <w:pPr>
        <w:widowControl/>
        <w:jc w:val="left"/>
        <w:textAlignment w:val="center"/>
        <w:rPr>
          <w:rFonts w:hint="eastAsia" w:ascii="黑体" w:hAnsi="宋体" w:eastAsia="黑体" w:cs="Times New Roman"/>
          <w:color w:val="000000"/>
          <w:kern w:val="0"/>
          <w:sz w:val="22"/>
          <w:szCs w:val="22"/>
        </w:rPr>
      </w:pPr>
    </w:p>
    <w:p w14:paraId="17E9B4FF">
      <w:pPr>
        <w:widowControl/>
        <w:jc w:val="left"/>
        <w:textAlignment w:val="center"/>
        <w:rPr>
          <w:rFonts w:ascii="黑体" w:hAnsi="宋体" w:eastAsia="黑体" w:cs="Times New Roman"/>
          <w:color w:val="000000"/>
          <w:kern w:val="0"/>
          <w:sz w:val="22"/>
          <w:szCs w:val="22"/>
        </w:rPr>
      </w:pPr>
    </w:p>
    <w:p w14:paraId="25827A48">
      <w:pPr>
        <w:overflowPunct w:val="0"/>
        <w:snapToGrid w:val="0"/>
        <w:spacing w:line="580" w:lineRule="exact"/>
        <w:jc w:val="left"/>
        <w:rPr>
          <w:rFonts w:hint="eastAsia" w:ascii="宋体" w:hAnsi="宋体"/>
          <w:color w:val="000000"/>
          <w:kern w:val="0"/>
          <w:sz w:val="22"/>
        </w:rPr>
      </w:pPr>
    </w:p>
    <w:p w14:paraId="6EE2842E">
      <w:pPr>
        <w:overflowPunct w:val="0"/>
        <w:snapToGrid w:val="0"/>
        <w:spacing w:line="580" w:lineRule="exact"/>
        <w:jc w:val="left"/>
        <w:rPr>
          <w:rFonts w:hint="eastAsia" w:ascii="宋体" w:hAnsi="宋体"/>
          <w:color w:val="000000"/>
          <w:kern w:val="0"/>
          <w:sz w:val="22"/>
        </w:rPr>
      </w:pPr>
    </w:p>
    <w:p w14:paraId="7C696207">
      <w:pPr>
        <w:overflowPunct w:val="0"/>
        <w:snapToGrid w:val="0"/>
        <w:spacing w:line="580" w:lineRule="exact"/>
        <w:jc w:val="left"/>
        <w:rPr>
          <w:rFonts w:hint="eastAsia" w:ascii="宋体" w:hAnsi="宋体"/>
          <w:color w:val="000000"/>
          <w:sz w:val="44"/>
          <w:szCs w:val="36"/>
        </w:rPr>
      </w:pPr>
      <w:r>
        <w:rPr>
          <w:rFonts w:hint="eastAsia" w:ascii="宋体" w:hAnsi="宋体"/>
          <w:color w:val="000000"/>
          <w:kern w:val="0"/>
          <w:sz w:val="22"/>
        </w:rPr>
        <w:t>附表24</w:t>
      </w:r>
    </w:p>
    <w:tbl>
      <w:tblPr>
        <w:tblStyle w:val="26"/>
        <w:tblW w:w="11373" w:type="dxa"/>
        <w:tblInd w:w="0" w:type="dxa"/>
        <w:tblLayout w:type="fixed"/>
        <w:tblCellMar>
          <w:top w:w="0" w:type="dxa"/>
          <w:left w:w="108" w:type="dxa"/>
          <w:bottom w:w="0" w:type="dxa"/>
          <w:right w:w="108" w:type="dxa"/>
        </w:tblCellMar>
      </w:tblPr>
      <w:tblGrid>
        <w:gridCol w:w="3229"/>
        <w:gridCol w:w="1570"/>
        <w:gridCol w:w="2402"/>
        <w:gridCol w:w="2086"/>
        <w:gridCol w:w="2086"/>
      </w:tblGrid>
      <w:tr w14:paraId="177C74B7">
        <w:tblPrEx>
          <w:tblCellMar>
            <w:top w:w="0" w:type="dxa"/>
            <w:left w:w="108" w:type="dxa"/>
            <w:bottom w:w="0" w:type="dxa"/>
            <w:right w:w="108" w:type="dxa"/>
          </w:tblCellMar>
        </w:tblPrEx>
        <w:trPr>
          <w:gridAfter w:val="1"/>
          <w:wAfter w:w="2086" w:type="dxa"/>
          <w:trHeight w:val="574" w:hRule="atLeast"/>
        </w:trPr>
        <w:tc>
          <w:tcPr>
            <w:tcW w:w="9287" w:type="dxa"/>
            <w:gridSpan w:val="4"/>
            <w:tcBorders>
              <w:top w:val="nil"/>
              <w:left w:val="nil"/>
              <w:bottom w:val="nil"/>
              <w:right w:val="nil"/>
            </w:tcBorders>
            <w:vAlign w:val="center"/>
          </w:tcPr>
          <w:p w14:paraId="64A4F6C0">
            <w:pPr>
              <w:widowControl/>
              <w:jc w:val="center"/>
              <w:rPr>
                <w:rFonts w:ascii="宋体" w:hAnsi="宋体" w:cs="宋体"/>
                <w:b/>
                <w:bCs/>
                <w:color w:val="000000"/>
                <w:kern w:val="0"/>
                <w:sz w:val="30"/>
                <w:szCs w:val="30"/>
              </w:rPr>
            </w:pPr>
            <w:r>
              <w:rPr>
                <w:rFonts w:ascii="宋体" w:hAnsi="宋体" w:cs="宋体"/>
                <w:b/>
                <w:bCs/>
                <w:color w:val="000000"/>
                <w:kern w:val="0"/>
                <w:sz w:val="30"/>
                <w:szCs w:val="30"/>
              </w:rPr>
              <w:t>130634曲阳县本级地方政府债券发行及还本付息情况表</w:t>
            </w:r>
          </w:p>
        </w:tc>
      </w:tr>
      <w:tr w14:paraId="1F1DB38F">
        <w:tblPrEx>
          <w:tblCellMar>
            <w:top w:w="0" w:type="dxa"/>
            <w:left w:w="108" w:type="dxa"/>
            <w:bottom w:w="0" w:type="dxa"/>
            <w:right w:w="108" w:type="dxa"/>
          </w:tblCellMar>
        </w:tblPrEx>
        <w:trPr>
          <w:gridAfter w:val="1"/>
          <w:wAfter w:w="2086" w:type="dxa"/>
          <w:trHeight w:val="285" w:hRule="atLeast"/>
        </w:trPr>
        <w:tc>
          <w:tcPr>
            <w:tcW w:w="3229" w:type="dxa"/>
            <w:tcBorders>
              <w:top w:val="nil"/>
              <w:left w:val="nil"/>
              <w:bottom w:val="nil"/>
              <w:right w:val="nil"/>
            </w:tcBorders>
            <w:vAlign w:val="center"/>
          </w:tcPr>
          <w:p w14:paraId="15376C60">
            <w:pPr>
              <w:widowControl/>
              <w:jc w:val="left"/>
              <w:rPr>
                <w:rFonts w:ascii="宋体" w:hAnsi="宋体" w:cs="宋体"/>
                <w:color w:val="000000"/>
                <w:kern w:val="0"/>
                <w:sz w:val="22"/>
              </w:rPr>
            </w:pPr>
          </w:p>
        </w:tc>
        <w:tc>
          <w:tcPr>
            <w:tcW w:w="1570" w:type="dxa"/>
            <w:tcBorders>
              <w:top w:val="nil"/>
              <w:left w:val="nil"/>
              <w:bottom w:val="nil"/>
              <w:right w:val="nil"/>
            </w:tcBorders>
            <w:vAlign w:val="center"/>
          </w:tcPr>
          <w:p w14:paraId="5D44D854">
            <w:pPr>
              <w:widowControl/>
              <w:jc w:val="left"/>
              <w:rPr>
                <w:rFonts w:ascii="宋体" w:hAnsi="宋体" w:cs="宋体"/>
                <w:color w:val="000000"/>
                <w:kern w:val="0"/>
                <w:sz w:val="22"/>
              </w:rPr>
            </w:pPr>
          </w:p>
        </w:tc>
        <w:tc>
          <w:tcPr>
            <w:tcW w:w="2402" w:type="dxa"/>
            <w:tcBorders>
              <w:top w:val="nil"/>
              <w:left w:val="nil"/>
              <w:bottom w:val="nil"/>
              <w:right w:val="nil"/>
            </w:tcBorders>
            <w:vAlign w:val="center"/>
          </w:tcPr>
          <w:p w14:paraId="187E18F7">
            <w:pPr>
              <w:widowControl/>
              <w:jc w:val="left"/>
              <w:rPr>
                <w:rFonts w:ascii="宋体" w:hAnsi="宋体" w:cs="宋体"/>
                <w:color w:val="000000"/>
                <w:kern w:val="0"/>
                <w:sz w:val="22"/>
              </w:rPr>
            </w:pPr>
          </w:p>
        </w:tc>
        <w:tc>
          <w:tcPr>
            <w:tcW w:w="2086" w:type="dxa"/>
            <w:tcBorders>
              <w:top w:val="nil"/>
              <w:left w:val="nil"/>
              <w:bottom w:val="nil"/>
              <w:right w:val="nil"/>
            </w:tcBorders>
            <w:vAlign w:val="center"/>
          </w:tcPr>
          <w:p w14:paraId="6B709BB8">
            <w:pPr>
              <w:widowControl/>
              <w:jc w:val="right"/>
              <w:rPr>
                <w:rFonts w:ascii="宋体" w:hAnsi="宋体" w:cs="宋体"/>
                <w:color w:val="000000"/>
                <w:kern w:val="0"/>
                <w:sz w:val="18"/>
                <w:szCs w:val="18"/>
              </w:rPr>
            </w:pPr>
            <w:r>
              <w:rPr>
                <w:rFonts w:ascii="宋体" w:hAnsi="宋体" w:cs="宋体"/>
                <w:color w:val="000000"/>
                <w:kern w:val="0"/>
                <w:sz w:val="18"/>
                <w:szCs w:val="18"/>
              </w:rPr>
              <w:t>单位：万元</w:t>
            </w:r>
          </w:p>
        </w:tc>
      </w:tr>
      <w:tr w14:paraId="4533D529">
        <w:tblPrEx>
          <w:tblCellMar>
            <w:top w:w="0" w:type="dxa"/>
            <w:left w:w="108" w:type="dxa"/>
            <w:bottom w:w="0" w:type="dxa"/>
            <w:right w:w="108" w:type="dxa"/>
          </w:tblCellMar>
        </w:tblPrEx>
        <w:trPr>
          <w:gridAfter w:val="1"/>
          <w:wAfter w:w="2086" w:type="dxa"/>
          <w:trHeight w:val="439" w:hRule="atLeast"/>
        </w:trPr>
        <w:tc>
          <w:tcPr>
            <w:tcW w:w="3229" w:type="dxa"/>
            <w:tcBorders>
              <w:top w:val="single" w:color="auto" w:sz="4" w:space="0"/>
              <w:left w:val="single" w:color="auto" w:sz="4" w:space="0"/>
              <w:bottom w:val="single" w:color="auto" w:sz="4" w:space="0"/>
              <w:right w:val="single" w:color="auto" w:sz="4" w:space="0"/>
            </w:tcBorders>
            <w:vAlign w:val="center"/>
          </w:tcPr>
          <w:p w14:paraId="5FFE5EA4">
            <w:pPr>
              <w:widowControl/>
              <w:jc w:val="center"/>
              <w:rPr>
                <w:rFonts w:ascii="宋体" w:hAnsi="宋体" w:cs="宋体"/>
                <w:b/>
                <w:bCs/>
                <w:color w:val="000000"/>
                <w:kern w:val="0"/>
                <w:sz w:val="22"/>
              </w:rPr>
            </w:pPr>
            <w:r>
              <w:rPr>
                <w:rFonts w:ascii="宋体" w:hAnsi="宋体" w:cs="宋体"/>
                <w:b/>
                <w:bCs/>
                <w:color w:val="000000"/>
                <w:kern w:val="0"/>
                <w:sz w:val="22"/>
              </w:rPr>
              <w:t>项    目</w:t>
            </w:r>
          </w:p>
        </w:tc>
        <w:tc>
          <w:tcPr>
            <w:tcW w:w="1570" w:type="dxa"/>
            <w:tcBorders>
              <w:top w:val="single" w:color="auto" w:sz="4" w:space="0"/>
              <w:left w:val="nil"/>
              <w:bottom w:val="single" w:color="auto" w:sz="4" w:space="0"/>
              <w:right w:val="single" w:color="auto" w:sz="4" w:space="0"/>
            </w:tcBorders>
            <w:vAlign w:val="center"/>
          </w:tcPr>
          <w:p w14:paraId="16D2161B">
            <w:pPr>
              <w:widowControl/>
              <w:jc w:val="center"/>
              <w:rPr>
                <w:rFonts w:ascii="宋体" w:hAnsi="宋体" w:cs="宋体"/>
                <w:b/>
                <w:bCs/>
                <w:color w:val="000000"/>
                <w:kern w:val="0"/>
                <w:sz w:val="22"/>
              </w:rPr>
            </w:pPr>
            <w:r>
              <w:rPr>
                <w:rFonts w:ascii="宋体" w:hAnsi="宋体" w:cs="宋体"/>
                <w:b/>
                <w:bCs/>
                <w:color w:val="000000"/>
                <w:kern w:val="0"/>
                <w:sz w:val="22"/>
              </w:rPr>
              <w:t>公式</w:t>
            </w:r>
          </w:p>
        </w:tc>
        <w:tc>
          <w:tcPr>
            <w:tcW w:w="2402" w:type="dxa"/>
            <w:tcBorders>
              <w:top w:val="single" w:color="auto" w:sz="4" w:space="0"/>
              <w:left w:val="nil"/>
              <w:bottom w:val="single" w:color="auto" w:sz="4" w:space="0"/>
              <w:right w:val="single" w:color="auto" w:sz="4" w:space="0"/>
            </w:tcBorders>
            <w:vAlign w:val="center"/>
          </w:tcPr>
          <w:p w14:paraId="1BE0CF5D">
            <w:pPr>
              <w:widowControl/>
              <w:jc w:val="center"/>
              <w:rPr>
                <w:rFonts w:ascii="宋体" w:hAnsi="宋体" w:cs="宋体"/>
                <w:b/>
                <w:bCs/>
                <w:color w:val="000000"/>
                <w:kern w:val="0"/>
                <w:sz w:val="22"/>
              </w:rPr>
            </w:pPr>
            <w:r>
              <w:rPr>
                <w:rFonts w:ascii="宋体" w:hAnsi="宋体" w:cs="宋体"/>
                <w:b/>
                <w:bCs/>
                <w:color w:val="000000"/>
                <w:kern w:val="0"/>
                <w:sz w:val="22"/>
              </w:rPr>
              <w:t>本地区</w:t>
            </w:r>
          </w:p>
        </w:tc>
        <w:tc>
          <w:tcPr>
            <w:tcW w:w="2086" w:type="dxa"/>
            <w:tcBorders>
              <w:top w:val="single" w:color="auto" w:sz="4" w:space="0"/>
              <w:left w:val="nil"/>
              <w:bottom w:val="single" w:color="auto" w:sz="4" w:space="0"/>
              <w:right w:val="single" w:color="auto" w:sz="4" w:space="0"/>
            </w:tcBorders>
            <w:vAlign w:val="center"/>
          </w:tcPr>
          <w:p w14:paraId="2CDCF00B">
            <w:pPr>
              <w:widowControl/>
              <w:jc w:val="center"/>
              <w:rPr>
                <w:rFonts w:ascii="宋体" w:hAnsi="宋体" w:cs="宋体"/>
                <w:b/>
                <w:bCs/>
                <w:color w:val="000000"/>
                <w:kern w:val="0"/>
                <w:sz w:val="22"/>
              </w:rPr>
            </w:pPr>
            <w:r>
              <w:rPr>
                <w:rFonts w:ascii="宋体" w:hAnsi="宋体" w:cs="宋体"/>
                <w:b/>
                <w:bCs/>
                <w:color w:val="000000"/>
                <w:kern w:val="0"/>
                <w:sz w:val="22"/>
              </w:rPr>
              <w:t>本级</w:t>
            </w:r>
          </w:p>
        </w:tc>
      </w:tr>
      <w:tr w14:paraId="6300FF63">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3E6545F8">
            <w:pPr>
              <w:widowControl/>
              <w:jc w:val="left"/>
              <w:rPr>
                <w:rFonts w:ascii="宋体" w:hAnsi="宋体" w:cs="宋体"/>
                <w:color w:val="0000FF"/>
                <w:kern w:val="0"/>
                <w:sz w:val="22"/>
              </w:rPr>
            </w:pPr>
            <w:r>
              <w:rPr>
                <w:rFonts w:ascii="宋体" w:hAnsi="宋体" w:cs="宋体"/>
                <w:color w:val="0000FF"/>
                <w:kern w:val="0"/>
                <w:sz w:val="22"/>
              </w:rPr>
              <w:t>一、2025年发行预计执行数</w:t>
            </w:r>
          </w:p>
        </w:tc>
        <w:tc>
          <w:tcPr>
            <w:tcW w:w="1570" w:type="dxa"/>
            <w:tcBorders>
              <w:top w:val="nil"/>
              <w:left w:val="nil"/>
              <w:bottom w:val="single" w:color="auto" w:sz="4" w:space="0"/>
              <w:right w:val="single" w:color="auto" w:sz="4" w:space="0"/>
            </w:tcBorders>
            <w:vAlign w:val="center"/>
          </w:tcPr>
          <w:p w14:paraId="69389573">
            <w:pPr>
              <w:widowControl/>
              <w:jc w:val="center"/>
              <w:rPr>
                <w:rFonts w:ascii="宋体" w:hAnsi="宋体" w:cs="宋体"/>
                <w:color w:val="0000FF"/>
                <w:kern w:val="0"/>
                <w:sz w:val="22"/>
              </w:rPr>
            </w:pPr>
            <w:r>
              <w:rPr>
                <w:rFonts w:ascii="宋体" w:hAnsi="宋体" w:cs="宋体"/>
                <w:color w:val="0000FF"/>
                <w:kern w:val="0"/>
                <w:sz w:val="22"/>
              </w:rPr>
              <w:t>A=B+D</w:t>
            </w:r>
          </w:p>
        </w:tc>
        <w:tc>
          <w:tcPr>
            <w:tcW w:w="2402" w:type="dxa"/>
            <w:tcBorders>
              <w:top w:val="nil"/>
              <w:left w:val="nil"/>
              <w:bottom w:val="single" w:color="auto" w:sz="4" w:space="0"/>
              <w:right w:val="single" w:color="auto" w:sz="4" w:space="0"/>
            </w:tcBorders>
            <w:vAlign w:val="center"/>
          </w:tcPr>
          <w:p w14:paraId="46B5AA26">
            <w:pPr>
              <w:widowControl/>
              <w:jc w:val="right"/>
              <w:rPr>
                <w:rFonts w:ascii="宋体" w:hAnsi="宋体" w:cs="宋体"/>
                <w:color w:val="0000FF"/>
                <w:kern w:val="0"/>
                <w:sz w:val="22"/>
              </w:rPr>
            </w:pPr>
          </w:p>
        </w:tc>
        <w:tc>
          <w:tcPr>
            <w:tcW w:w="2086" w:type="dxa"/>
            <w:tcBorders>
              <w:top w:val="nil"/>
              <w:left w:val="nil"/>
              <w:bottom w:val="single" w:color="auto" w:sz="4" w:space="0"/>
              <w:right w:val="single" w:color="auto" w:sz="4" w:space="0"/>
            </w:tcBorders>
            <w:vAlign w:val="center"/>
          </w:tcPr>
          <w:p w14:paraId="6BE4BD0E">
            <w:pPr>
              <w:widowControl/>
              <w:jc w:val="right"/>
              <w:rPr>
                <w:rFonts w:ascii="宋体" w:hAnsi="宋体" w:cs="宋体"/>
                <w:color w:val="0000FF"/>
                <w:kern w:val="0"/>
                <w:sz w:val="22"/>
              </w:rPr>
            </w:pPr>
          </w:p>
        </w:tc>
      </w:tr>
      <w:tr w14:paraId="1C858A6F">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02F0E913">
            <w:pPr>
              <w:widowControl/>
              <w:jc w:val="left"/>
              <w:rPr>
                <w:rFonts w:ascii="宋体" w:hAnsi="宋体" w:cs="宋体"/>
                <w:color w:val="0000FF"/>
                <w:kern w:val="0"/>
                <w:sz w:val="22"/>
              </w:rPr>
            </w:pPr>
            <w:r>
              <w:rPr>
                <w:rFonts w:ascii="宋体" w:hAnsi="宋体" w:cs="宋体"/>
                <w:color w:val="0000FF"/>
                <w:kern w:val="0"/>
                <w:sz w:val="22"/>
              </w:rPr>
              <w:t>（一）一般债券</w:t>
            </w:r>
          </w:p>
        </w:tc>
        <w:tc>
          <w:tcPr>
            <w:tcW w:w="1570" w:type="dxa"/>
            <w:tcBorders>
              <w:top w:val="nil"/>
              <w:left w:val="nil"/>
              <w:bottom w:val="single" w:color="auto" w:sz="4" w:space="0"/>
              <w:right w:val="single" w:color="auto" w:sz="4" w:space="0"/>
            </w:tcBorders>
            <w:vAlign w:val="center"/>
          </w:tcPr>
          <w:p w14:paraId="6B664AC9">
            <w:pPr>
              <w:widowControl/>
              <w:jc w:val="center"/>
              <w:rPr>
                <w:rFonts w:ascii="宋体" w:hAnsi="宋体" w:cs="宋体"/>
                <w:color w:val="0000FF"/>
                <w:kern w:val="0"/>
                <w:sz w:val="22"/>
              </w:rPr>
            </w:pPr>
            <w:r>
              <w:rPr>
                <w:rFonts w:ascii="宋体" w:hAnsi="宋体" w:cs="宋体"/>
                <w:color w:val="0000FF"/>
                <w:kern w:val="0"/>
                <w:sz w:val="22"/>
              </w:rPr>
              <w:t>B</w:t>
            </w:r>
          </w:p>
        </w:tc>
        <w:tc>
          <w:tcPr>
            <w:tcW w:w="2402" w:type="dxa"/>
            <w:tcBorders>
              <w:top w:val="nil"/>
              <w:left w:val="nil"/>
              <w:bottom w:val="single" w:color="auto" w:sz="4" w:space="0"/>
              <w:right w:val="single" w:color="auto" w:sz="4" w:space="0"/>
            </w:tcBorders>
            <w:vAlign w:val="center"/>
          </w:tcPr>
          <w:p w14:paraId="777C254B">
            <w:pPr>
              <w:widowControl/>
              <w:jc w:val="center"/>
              <w:rPr>
                <w:rFonts w:ascii="宋体" w:hAnsi="宋体" w:cs="宋体"/>
                <w:color w:val="0000FF"/>
                <w:kern w:val="0"/>
                <w:sz w:val="22"/>
              </w:rPr>
            </w:pPr>
            <w:r>
              <w:rPr>
                <w:rFonts w:ascii="宋体" w:hAnsi="宋体" w:cs="宋体"/>
                <w:color w:val="0000FF"/>
                <w:kern w:val="0"/>
                <w:sz w:val="22"/>
              </w:rPr>
              <w:t>21800</w:t>
            </w:r>
          </w:p>
        </w:tc>
        <w:tc>
          <w:tcPr>
            <w:tcW w:w="2086" w:type="dxa"/>
            <w:tcBorders>
              <w:top w:val="nil"/>
              <w:left w:val="nil"/>
              <w:bottom w:val="single" w:color="auto" w:sz="4" w:space="0"/>
              <w:right w:val="single" w:color="auto" w:sz="4" w:space="0"/>
            </w:tcBorders>
            <w:vAlign w:val="center"/>
          </w:tcPr>
          <w:p w14:paraId="648DE665">
            <w:pPr>
              <w:widowControl/>
              <w:jc w:val="right"/>
              <w:rPr>
                <w:rFonts w:ascii="宋体" w:hAnsi="宋体" w:cs="宋体"/>
                <w:color w:val="0000FF"/>
                <w:kern w:val="0"/>
                <w:sz w:val="22"/>
              </w:rPr>
            </w:pPr>
            <w:r>
              <w:rPr>
                <w:rFonts w:ascii="宋体" w:hAnsi="宋体" w:cs="宋体"/>
                <w:color w:val="0000FF"/>
                <w:kern w:val="0"/>
                <w:sz w:val="22"/>
              </w:rPr>
              <w:t>21800</w:t>
            </w:r>
          </w:p>
        </w:tc>
      </w:tr>
      <w:tr w14:paraId="77D47233">
        <w:tblPrEx>
          <w:tblCellMar>
            <w:top w:w="0" w:type="dxa"/>
            <w:left w:w="108" w:type="dxa"/>
            <w:bottom w:w="0" w:type="dxa"/>
            <w:right w:w="108" w:type="dxa"/>
          </w:tblCellMar>
        </w:tblPrEx>
        <w:trPr>
          <w:gridAfter w:val="1"/>
          <w:wAfter w:w="2086" w:type="dxa"/>
          <w:trHeight w:val="454" w:hRule="atLeast"/>
        </w:trPr>
        <w:tc>
          <w:tcPr>
            <w:tcW w:w="3229" w:type="dxa"/>
            <w:tcBorders>
              <w:top w:val="nil"/>
              <w:left w:val="single" w:color="auto" w:sz="4" w:space="0"/>
              <w:bottom w:val="single" w:color="auto" w:sz="4" w:space="0"/>
              <w:right w:val="single" w:color="auto" w:sz="4" w:space="0"/>
            </w:tcBorders>
            <w:vAlign w:val="center"/>
          </w:tcPr>
          <w:p w14:paraId="034FDA09">
            <w:pPr>
              <w:widowControl/>
              <w:jc w:val="left"/>
              <w:rPr>
                <w:rFonts w:ascii="宋体" w:hAnsi="宋体" w:cs="宋体"/>
                <w:color w:val="0000FF"/>
                <w:kern w:val="0"/>
                <w:sz w:val="22"/>
              </w:rPr>
            </w:pPr>
            <w:r>
              <w:rPr>
                <w:rFonts w:ascii="宋体" w:hAnsi="宋体" w:cs="宋体"/>
                <w:color w:val="0000FF"/>
                <w:kern w:val="0"/>
                <w:sz w:val="22"/>
              </w:rPr>
              <w:t xml:space="preserve">   其中：再融资债券</w:t>
            </w:r>
          </w:p>
        </w:tc>
        <w:tc>
          <w:tcPr>
            <w:tcW w:w="1570" w:type="dxa"/>
            <w:tcBorders>
              <w:top w:val="nil"/>
              <w:left w:val="nil"/>
              <w:bottom w:val="single" w:color="auto" w:sz="4" w:space="0"/>
              <w:right w:val="single" w:color="auto" w:sz="4" w:space="0"/>
            </w:tcBorders>
            <w:vAlign w:val="center"/>
          </w:tcPr>
          <w:p w14:paraId="20D79555">
            <w:pPr>
              <w:widowControl/>
              <w:jc w:val="center"/>
              <w:rPr>
                <w:rFonts w:ascii="宋体" w:hAnsi="宋体" w:cs="宋体"/>
                <w:color w:val="0000FF"/>
                <w:kern w:val="0"/>
                <w:sz w:val="22"/>
              </w:rPr>
            </w:pPr>
            <w:r>
              <w:rPr>
                <w:rFonts w:ascii="宋体" w:hAnsi="宋体" w:cs="宋体"/>
                <w:color w:val="0000FF"/>
                <w:kern w:val="0"/>
                <w:sz w:val="22"/>
              </w:rPr>
              <w:t>C</w:t>
            </w:r>
          </w:p>
        </w:tc>
        <w:tc>
          <w:tcPr>
            <w:tcW w:w="2402" w:type="dxa"/>
            <w:tcBorders>
              <w:top w:val="nil"/>
              <w:left w:val="nil"/>
              <w:bottom w:val="single" w:color="auto" w:sz="4" w:space="0"/>
              <w:right w:val="single" w:color="auto" w:sz="4" w:space="0"/>
            </w:tcBorders>
            <w:vAlign w:val="center"/>
          </w:tcPr>
          <w:p w14:paraId="616C1B4E">
            <w:pPr>
              <w:widowControl/>
              <w:jc w:val="right"/>
              <w:rPr>
                <w:rFonts w:ascii="宋体" w:hAnsi="宋体" w:cs="宋体"/>
                <w:color w:val="0000FF"/>
                <w:kern w:val="0"/>
                <w:sz w:val="22"/>
              </w:rPr>
            </w:pPr>
            <w:r>
              <w:rPr>
                <w:rFonts w:ascii="宋体" w:hAnsi="宋体" w:cs="宋体"/>
                <w:color w:val="0000FF"/>
                <w:kern w:val="0"/>
                <w:sz w:val="22"/>
              </w:rPr>
              <w:t>8700</w:t>
            </w:r>
          </w:p>
        </w:tc>
        <w:tc>
          <w:tcPr>
            <w:tcW w:w="2086" w:type="dxa"/>
            <w:tcBorders>
              <w:top w:val="nil"/>
              <w:left w:val="nil"/>
              <w:bottom w:val="single" w:color="auto" w:sz="4" w:space="0"/>
              <w:right w:val="single" w:color="auto" w:sz="4" w:space="0"/>
            </w:tcBorders>
            <w:vAlign w:val="center"/>
          </w:tcPr>
          <w:p w14:paraId="477A6BBF">
            <w:pPr>
              <w:widowControl/>
              <w:jc w:val="right"/>
              <w:rPr>
                <w:rFonts w:ascii="宋体" w:hAnsi="宋体" w:cs="宋体"/>
                <w:color w:val="0000FF"/>
                <w:kern w:val="0"/>
                <w:sz w:val="22"/>
              </w:rPr>
            </w:pPr>
            <w:r>
              <w:rPr>
                <w:rFonts w:ascii="宋体" w:hAnsi="宋体" w:cs="宋体"/>
                <w:color w:val="0000FF"/>
                <w:kern w:val="0"/>
                <w:sz w:val="22"/>
              </w:rPr>
              <w:t>8700</w:t>
            </w:r>
          </w:p>
        </w:tc>
      </w:tr>
      <w:tr w14:paraId="2022A4B6">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5E571720">
            <w:pPr>
              <w:widowControl/>
              <w:jc w:val="left"/>
              <w:rPr>
                <w:rFonts w:ascii="宋体" w:hAnsi="宋体" w:cs="宋体"/>
                <w:color w:val="0000FF"/>
                <w:kern w:val="0"/>
                <w:sz w:val="22"/>
              </w:rPr>
            </w:pPr>
            <w:r>
              <w:rPr>
                <w:rFonts w:ascii="宋体" w:hAnsi="宋体" w:cs="宋体"/>
                <w:color w:val="0000FF"/>
                <w:kern w:val="0"/>
                <w:sz w:val="22"/>
              </w:rPr>
              <w:t>（二）专项债券</w:t>
            </w:r>
          </w:p>
        </w:tc>
        <w:tc>
          <w:tcPr>
            <w:tcW w:w="1570" w:type="dxa"/>
            <w:tcBorders>
              <w:top w:val="nil"/>
              <w:left w:val="nil"/>
              <w:bottom w:val="single" w:color="auto" w:sz="4" w:space="0"/>
              <w:right w:val="single" w:color="auto" w:sz="4" w:space="0"/>
            </w:tcBorders>
            <w:vAlign w:val="center"/>
          </w:tcPr>
          <w:p w14:paraId="16F4CD0E">
            <w:pPr>
              <w:widowControl/>
              <w:jc w:val="center"/>
              <w:rPr>
                <w:rFonts w:ascii="宋体" w:hAnsi="宋体" w:cs="宋体"/>
                <w:color w:val="0000FF"/>
                <w:kern w:val="0"/>
                <w:sz w:val="22"/>
              </w:rPr>
            </w:pPr>
            <w:r>
              <w:rPr>
                <w:rFonts w:ascii="宋体" w:hAnsi="宋体" w:cs="宋体"/>
                <w:color w:val="0000FF"/>
                <w:kern w:val="0"/>
                <w:sz w:val="22"/>
              </w:rPr>
              <w:t>D</w:t>
            </w:r>
          </w:p>
        </w:tc>
        <w:tc>
          <w:tcPr>
            <w:tcW w:w="2402" w:type="dxa"/>
            <w:tcBorders>
              <w:top w:val="nil"/>
              <w:left w:val="nil"/>
              <w:bottom w:val="single" w:color="auto" w:sz="4" w:space="0"/>
              <w:right w:val="single" w:color="auto" w:sz="4" w:space="0"/>
            </w:tcBorders>
            <w:vAlign w:val="center"/>
          </w:tcPr>
          <w:p w14:paraId="1CA16047">
            <w:pPr>
              <w:widowControl/>
              <w:jc w:val="right"/>
              <w:rPr>
                <w:rFonts w:ascii="宋体" w:hAnsi="宋体" w:cs="宋体"/>
                <w:color w:val="0000FF"/>
                <w:kern w:val="0"/>
                <w:sz w:val="22"/>
              </w:rPr>
            </w:pPr>
            <w:r>
              <w:rPr>
                <w:rFonts w:ascii="宋体" w:hAnsi="宋体" w:cs="宋体"/>
                <w:color w:val="0000FF"/>
                <w:kern w:val="0"/>
                <w:sz w:val="22"/>
              </w:rPr>
              <w:t>102200</w:t>
            </w:r>
          </w:p>
        </w:tc>
        <w:tc>
          <w:tcPr>
            <w:tcW w:w="2086" w:type="dxa"/>
            <w:tcBorders>
              <w:top w:val="nil"/>
              <w:left w:val="nil"/>
              <w:bottom w:val="single" w:color="auto" w:sz="4" w:space="0"/>
              <w:right w:val="single" w:color="auto" w:sz="4" w:space="0"/>
            </w:tcBorders>
            <w:vAlign w:val="center"/>
          </w:tcPr>
          <w:p w14:paraId="4AA96DFC">
            <w:pPr>
              <w:widowControl/>
              <w:jc w:val="right"/>
              <w:rPr>
                <w:rFonts w:ascii="宋体" w:hAnsi="宋体" w:cs="宋体"/>
                <w:color w:val="0000FF"/>
                <w:kern w:val="0"/>
                <w:sz w:val="22"/>
              </w:rPr>
            </w:pPr>
            <w:r>
              <w:rPr>
                <w:rFonts w:ascii="宋体" w:hAnsi="宋体" w:cs="宋体"/>
                <w:color w:val="0000FF"/>
                <w:kern w:val="0"/>
                <w:sz w:val="22"/>
              </w:rPr>
              <w:t>102200</w:t>
            </w:r>
          </w:p>
        </w:tc>
      </w:tr>
      <w:tr w14:paraId="69CB9BA2">
        <w:tblPrEx>
          <w:tblCellMar>
            <w:top w:w="0" w:type="dxa"/>
            <w:left w:w="108" w:type="dxa"/>
            <w:bottom w:w="0" w:type="dxa"/>
            <w:right w:w="108" w:type="dxa"/>
          </w:tblCellMar>
        </w:tblPrEx>
        <w:trPr>
          <w:gridAfter w:val="1"/>
          <w:wAfter w:w="2086" w:type="dxa"/>
          <w:trHeight w:val="454" w:hRule="atLeast"/>
        </w:trPr>
        <w:tc>
          <w:tcPr>
            <w:tcW w:w="3229" w:type="dxa"/>
            <w:tcBorders>
              <w:top w:val="nil"/>
              <w:left w:val="single" w:color="auto" w:sz="4" w:space="0"/>
              <w:bottom w:val="single" w:color="auto" w:sz="4" w:space="0"/>
              <w:right w:val="single" w:color="auto" w:sz="4" w:space="0"/>
            </w:tcBorders>
            <w:vAlign w:val="center"/>
          </w:tcPr>
          <w:p w14:paraId="4E96292E">
            <w:pPr>
              <w:widowControl/>
              <w:jc w:val="left"/>
              <w:rPr>
                <w:rFonts w:ascii="宋体" w:hAnsi="宋体" w:cs="宋体"/>
                <w:color w:val="0000FF"/>
                <w:kern w:val="0"/>
                <w:sz w:val="22"/>
              </w:rPr>
            </w:pPr>
            <w:r>
              <w:rPr>
                <w:rFonts w:ascii="宋体" w:hAnsi="宋体" w:cs="宋体"/>
                <w:color w:val="0000FF"/>
                <w:kern w:val="0"/>
                <w:sz w:val="22"/>
              </w:rPr>
              <w:t xml:space="preserve">   其中：再融资债券</w:t>
            </w:r>
          </w:p>
        </w:tc>
        <w:tc>
          <w:tcPr>
            <w:tcW w:w="1570" w:type="dxa"/>
            <w:tcBorders>
              <w:top w:val="nil"/>
              <w:left w:val="nil"/>
              <w:bottom w:val="single" w:color="auto" w:sz="4" w:space="0"/>
              <w:right w:val="single" w:color="auto" w:sz="4" w:space="0"/>
            </w:tcBorders>
            <w:vAlign w:val="center"/>
          </w:tcPr>
          <w:p w14:paraId="4A2B3DB5">
            <w:pPr>
              <w:widowControl/>
              <w:jc w:val="center"/>
              <w:rPr>
                <w:rFonts w:ascii="宋体" w:hAnsi="宋体" w:cs="宋体"/>
                <w:color w:val="0000FF"/>
                <w:kern w:val="0"/>
                <w:sz w:val="22"/>
              </w:rPr>
            </w:pPr>
            <w:r>
              <w:rPr>
                <w:rFonts w:ascii="宋体" w:hAnsi="宋体" w:cs="宋体"/>
                <w:color w:val="0000FF"/>
                <w:kern w:val="0"/>
                <w:sz w:val="22"/>
              </w:rPr>
              <w:t>E</w:t>
            </w:r>
          </w:p>
        </w:tc>
        <w:tc>
          <w:tcPr>
            <w:tcW w:w="2402" w:type="dxa"/>
            <w:tcBorders>
              <w:top w:val="nil"/>
              <w:left w:val="nil"/>
              <w:bottom w:val="single" w:color="auto" w:sz="4" w:space="0"/>
              <w:right w:val="single" w:color="auto" w:sz="4" w:space="0"/>
            </w:tcBorders>
            <w:vAlign w:val="center"/>
          </w:tcPr>
          <w:p w14:paraId="60B39436">
            <w:pPr>
              <w:widowControl/>
              <w:jc w:val="right"/>
              <w:rPr>
                <w:rFonts w:ascii="宋体" w:hAnsi="宋体" w:cs="宋体"/>
                <w:color w:val="0000FF"/>
                <w:kern w:val="0"/>
                <w:sz w:val="22"/>
              </w:rPr>
            </w:pPr>
            <w:r>
              <w:rPr>
                <w:rFonts w:ascii="宋体" w:hAnsi="宋体" w:cs="宋体"/>
                <w:color w:val="0000FF"/>
                <w:kern w:val="0"/>
                <w:sz w:val="22"/>
              </w:rPr>
              <w:t>17000</w:t>
            </w:r>
          </w:p>
        </w:tc>
        <w:tc>
          <w:tcPr>
            <w:tcW w:w="2086" w:type="dxa"/>
            <w:tcBorders>
              <w:top w:val="nil"/>
              <w:left w:val="nil"/>
              <w:bottom w:val="single" w:color="auto" w:sz="4" w:space="0"/>
              <w:right w:val="single" w:color="auto" w:sz="4" w:space="0"/>
            </w:tcBorders>
            <w:vAlign w:val="center"/>
          </w:tcPr>
          <w:p w14:paraId="0B6CF793">
            <w:pPr>
              <w:widowControl/>
              <w:jc w:val="right"/>
              <w:rPr>
                <w:rFonts w:ascii="宋体" w:hAnsi="宋体" w:cs="宋体"/>
                <w:color w:val="0000FF"/>
                <w:kern w:val="0"/>
                <w:sz w:val="22"/>
              </w:rPr>
            </w:pPr>
            <w:r>
              <w:rPr>
                <w:rFonts w:ascii="宋体" w:hAnsi="宋体" w:cs="宋体"/>
                <w:color w:val="0000FF"/>
                <w:kern w:val="0"/>
                <w:sz w:val="22"/>
              </w:rPr>
              <w:t>17000</w:t>
            </w:r>
          </w:p>
        </w:tc>
      </w:tr>
      <w:tr w14:paraId="4EFE57F0">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7B4E7C1F">
            <w:pPr>
              <w:widowControl/>
              <w:jc w:val="left"/>
              <w:rPr>
                <w:rFonts w:ascii="宋体" w:hAnsi="宋体" w:cs="宋体"/>
                <w:color w:val="0000FF"/>
                <w:kern w:val="0"/>
                <w:sz w:val="22"/>
              </w:rPr>
            </w:pPr>
            <w:r>
              <w:rPr>
                <w:rFonts w:ascii="宋体" w:hAnsi="宋体" w:cs="宋体"/>
                <w:color w:val="0000FF"/>
                <w:kern w:val="0"/>
                <w:sz w:val="22"/>
              </w:rPr>
              <w:t>二、2025年还本预计执行数</w:t>
            </w:r>
          </w:p>
        </w:tc>
        <w:tc>
          <w:tcPr>
            <w:tcW w:w="1570" w:type="dxa"/>
            <w:tcBorders>
              <w:top w:val="nil"/>
              <w:left w:val="nil"/>
              <w:bottom w:val="single" w:color="auto" w:sz="4" w:space="0"/>
              <w:right w:val="single" w:color="auto" w:sz="4" w:space="0"/>
            </w:tcBorders>
            <w:vAlign w:val="center"/>
          </w:tcPr>
          <w:p w14:paraId="734B2E19">
            <w:pPr>
              <w:widowControl/>
              <w:jc w:val="center"/>
              <w:rPr>
                <w:rFonts w:ascii="宋体" w:hAnsi="宋体" w:cs="宋体"/>
                <w:color w:val="0000FF"/>
                <w:kern w:val="0"/>
                <w:sz w:val="22"/>
              </w:rPr>
            </w:pPr>
            <w:r>
              <w:rPr>
                <w:rFonts w:ascii="宋体" w:hAnsi="宋体" w:cs="宋体"/>
                <w:color w:val="0000FF"/>
                <w:kern w:val="0"/>
                <w:sz w:val="22"/>
              </w:rPr>
              <w:t>F=G+H</w:t>
            </w:r>
          </w:p>
        </w:tc>
        <w:tc>
          <w:tcPr>
            <w:tcW w:w="2402" w:type="dxa"/>
            <w:tcBorders>
              <w:top w:val="nil"/>
              <w:left w:val="nil"/>
              <w:bottom w:val="single" w:color="auto" w:sz="4" w:space="0"/>
              <w:right w:val="single" w:color="auto" w:sz="4" w:space="0"/>
            </w:tcBorders>
            <w:vAlign w:val="center"/>
          </w:tcPr>
          <w:p w14:paraId="61377C75">
            <w:pPr>
              <w:widowControl/>
              <w:jc w:val="right"/>
              <w:rPr>
                <w:rFonts w:ascii="宋体" w:hAnsi="宋体" w:cs="宋体"/>
                <w:color w:val="0000FF"/>
                <w:kern w:val="0"/>
                <w:sz w:val="22"/>
              </w:rPr>
            </w:pPr>
            <w:r>
              <w:rPr>
                <w:rFonts w:ascii="宋体" w:hAnsi="宋体" w:cs="宋体"/>
                <w:color w:val="0000FF"/>
                <w:kern w:val="0"/>
                <w:sz w:val="22"/>
              </w:rPr>
              <w:t>2194</w:t>
            </w:r>
          </w:p>
        </w:tc>
        <w:tc>
          <w:tcPr>
            <w:tcW w:w="2086" w:type="dxa"/>
            <w:tcBorders>
              <w:top w:val="nil"/>
              <w:left w:val="nil"/>
              <w:bottom w:val="single" w:color="auto" w:sz="4" w:space="0"/>
              <w:right w:val="single" w:color="auto" w:sz="4" w:space="0"/>
            </w:tcBorders>
            <w:vAlign w:val="center"/>
          </w:tcPr>
          <w:p w14:paraId="2E4E1FCC">
            <w:pPr>
              <w:widowControl/>
              <w:jc w:val="right"/>
              <w:rPr>
                <w:rFonts w:ascii="宋体" w:hAnsi="宋体" w:cs="宋体"/>
                <w:color w:val="0000FF"/>
                <w:kern w:val="0"/>
                <w:sz w:val="22"/>
              </w:rPr>
            </w:pPr>
            <w:r>
              <w:rPr>
                <w:rFonts w:ascii="宋体" w:hAnsi="宋体" w:cs="宋体"/>
                <w:color w:val="0000FF"/>
                <w:kern w:val="0"/>
                <w:sz w:val="22"/>
              </w:rPr>
              <w:t>2194</w:t>
            </w:r>
          </w:p>
        </w:tc>
      </w:tr>
      <w:tr w14:paraId="2460C889">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10A2907F">
            <w:pPr>
              <w:widowControl/>
              <w:jc w:val="left"/>
              <w:rPr>
                <w:rFonts w:ascii="宋体" w:hAnsi="宋体" w:cs="宋体"/>
                <w:color w:val="0000FF"/>
                <w:kern w:val="0"/>
                <w:sz w:val="22"/>
              </w:rPr>
            </w:pPr>
            <w:r>
              <w:rPr>
                <w:rFonts w:ascii="宋体" w:hAnsi="宋体" w:cs="宋体"/>
                <w:color w:val="0000FF"/>
                <w:kern w:val="0"/>
                <w:sz w:val="22"/>
              </w:rPr>
              <w:t>（一）一般债券</w:t>
            </w:r>
          </w:p>
        </w:tc>
        <w:tc>
          <w:tcPr>
            <w:tcW w:w="1570" w:type="dxa"/>
            <w:tcBorders>
              <w:top w:val="nil"/>
              <w:left w:val="nil"/>
              <w:bottom w:val="single" w:color="auto" w:sz="4" w:space="0"/>
              <w:right w:val="single" w:color="auto" w:sz="4" w:space="0"/>
            </w:tcBorders>
            <w:vAlign w:val="center"/>
          </w:tcPr>
          <w:p w14:paraId="3BCDB8EF">
            <w:pPr>
              <w:widowControl/>
              <w:jc w:val="center"/>
              <w:rPr>
                <w:rFonts w:ascii="宋体" w:hAnsi="宋体" w:cs="宋体"/>
                <w:color w:val="0000FF"/>
                <w:kern w:val="0"/>
                <w:sz w:val="22"/>
              </w:rPr>
            </w:pPr>
            <w:r>
              <w:rPr>
                <w:rFonts w:ascii="宋体" w:hAnsi="宋体" w:cs="宋体"/>
                <w:color w:val="0000FF"/>
                <w:kern w:val="0"/>
                <w:sz w:val="22"/>
              </w:rPr>
              <w:t>G</w:t>
            </w:r>
          </w:p>
        </w:tc>
        <w:tc>
          <w:tcPr>
            <w:tcW w:w="2402" w:type="dxa"/>
            <w:tcBorders>
              <w:top w:val="nil"/>
              <w:left w:val="nil"/>
              <w:bottom w:val="single" w:color="auto" w:sz="4" w:space="0"/>
              <w:right w:val="single" w:color="auto" w:sz="4" w:space="0"/>
            </w:tcBorders>
            <w:vAlign w:val="center"/>
          </w:tcPr>
          <w:p w14:paraId="032D90B3">
            <w:pPr>
              <w:widowControl/>
              <w:jc w:val="right"/>
              <w:rPr>
                <w:rFonts w:ascii="宋体" w:hAnsi="宋体" w:cs="宋体"/>
                <w:color w:val="0000FF"/>
                <w:kern w:val="0"/>
                <w:sz w:val="22"/>
              </w:rPr>
            </w:pPr>
            <w:r>
              <w:rPr>
                <w:rFonts w:ascii="宋体" w:hAnsi="宋体" w:cs="宋体"/>
                <w:color w:val="0000FF"/>
                <w:kern w:val="0"/>
                <w:sz w:val="22"/>
              </w:rPr>
              <w:t>2194</w:t>
            </w:r>
          </w:p>
        </w:tc>
        <w:tc>
          <w:tcPr>
            <w:tcW w:w="2086" w:type="dxa"/>
            <w:tcBorders>
              <w:top w:val="nil"/>
              <w:left w:val="nil"/>
              <w:bottom w:val="single" w:color="auto" w:sz="4" w:space="0"/>
              <w:right w:val="single" w:color="auto" w:sz="4" w:space="0"/>
            </w:tcBorders>
            <w:vAlign w:val="center"/>
          </w:tcPr>
          <w:p w14:paraId="33910EAC">
            <w:pPr>
              <w:widowControl/>
              <w:jc w:val="right"/>
              <w:rPr>
                <w:rFonts w:ascii="宋体" w:hAnsi="宋体" w:cs="宋体"/>
                <w:color w:val="0000FF"/>
                <w:kern w:val="0"/>
                <w:sz w:val="22"/>
              </w:rPr>
            </w:pPr>
            <w:r>
              <w:rPr>
                <w:rFonts w:ascii="宋体" w:hAnsi="宋体" w:cs="宋体"/>
                <w:color w:val="0000FF"/>
                <w:kern w:val="0"/>
                <w:sz w:val="22"/>
              </w:rPr>
              <w:t>2194</w:t>
            </w:r>
          </w:p>
        </w:tc>
      </w:tr>
      <w:tr w14:paraId="770236B2">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6483FD72">
            <w:pPr>
              <w:widowControl/>
              <w:jc w:val="left"/>
              <w:rPr>
                <w:rFonts w:ascii="宋体" w:hAnsi="宋体" w:cs="宋体"/>
                <w:color w:val="0000FF"/>
                <w:kern w:val="0"/>
                <w:sz w:val="22"/>
              </w:rPr>
            </w:pPr>
            <w:r>
              <w:rPr>
                <w:rFonts w:ascii="宋体" w:hAnsi="宋体" w:cs="宋体"/>
                <w:color w:val="0000FF"/>
                <w:kern w:val="0"/>
                <w:sz w:val="22"/>
              </w:rPr>
              <w:t>（二）专项债券</w:t>
            </w:r>
          </w:p>
        </w:tc>
        <w:tc>
          <w:tcPr>
            <w:tcW w:w="1570" w:type="dxa"/>
            <w:tcBorders>
              <w:top w:val="nil"/>
              <w:left w:val="nil"/>
              <w:bottom w:val="single" w:color="auto" w:sz="4" w:space="0"/>
              <w:right w:val="single" w:color="auto" w:sz="4" w:space="0"/>
            </w:tcBorders>
            <w:vAlign w:val="center"/>
          </w:tcPr>
          <w:p w14:paraId="2382C161">
            <w:pPr>
              <w:widowControl/>
              <w:jc w:val="center"/>
              <w:rPr>
                <w:rFonts w:ascii="宋体" w:hAnsi="宋体" w:cs="宋体"/>
                <w:color w:val="0000FF"/>
                <w:kern w:val="0"/>
                <w:sz w:val="22"/>
              </w:rPr>
            </w:pPr>
            <w:r>
              <w:rPr>
                <w:rFonts w:ascii="宋体" w:hAnsi="宋体" w:cs="宋体"/>
                <w:color w:val="0000FF"/>
                <w:kern w:val="0"/>
                <w:sz w:val="22"/>
              </w:rPr>
              <w:t>H</w:t>
            </w:r>
          </w:p>
        </w:tc>
        <w:tc>
          <w:tcPr>
            <w:tcW w:w="2402" w:type="dxa"/>
            <w:tcBorders>
              <w:top w:val="nil"/>
              <w:left w:val="nil"/>
              <w:bottom w:val="single" w:color="auto" w:sz="4" w:space="0"/>
              <w:right w:val="single" w:color="auto" w:sz="4" w:space="0"/>
            </w:tcBorders>
            <w:vAlign w:val="center"/>
          </w:tcPr>
          <w:p w14:paraId="7A335D20">
            <w:pPr>
              <w:widowControl/>
              <w:jc w:val="center"/>
              <w:rPr>
                <w:rFonts w:ascii="宋体" w:hAnsi="宋体" w:cs="宋体"/>
                <w:color w:val="0000FF"/>
                <w:kern w:val="0"/>
                <w:sz w:val="22"/>
              </w:rPr>
            </w:pPr>
            <w:r>
              <w:rPr>
                <w:rFonts w:ascii="宋体" w:hAnsi="宋体" w:cs="宋体"/>
                <w:color w:val="0000FF"/>
                <w:kern w:val="0"/>
                <w:sz w:val="22"/>
              </w:rPr>
              <w:t>0</w:t>
            </w:r>
          </w:p>
        </w:tc>
        <w:tc>
          <w:tcPr>
            <w:tcW w:w="2086" w:type="dxa"/>
            <w:tcBorders>
              <w:top w:val="nil"/>
              <w:left w:val="nil"/>
              <w:bottom w:val="single" w:color="auto" w:sz="4" w:space="0"/>
              <w:right w:val="single" w:color="auto" w:sz="4" w:space="0"/>
            </w:tcBorders>
            <w:vAlign w:val="center"/>
          </w:tcPr>
          <w:p w14:paraId="6E37AE65">
            <w:pPr>
              <w:widowControl/>
              <w:jc w:val="right"/>
              <w:rPr>
                <w:rFonts w:ascii="宋体" w:hAnsi="宋体" w:cs="宋体"/>
                <w:color w:val="0000FF"/>
                <w:kern w:val="0"/>
                <w:sz w:val="22"/>
              </w:rPr>
            </w:pPr>
            <w:r>
              <w:rPr>
                <w:rFonts w:ascii="宋体" w:hAnsi="宋体" w:cs="宋体"/>
                <w:color w:val="0000FF"/>
                <w:kern w:val="0"/>
                <w:sz w:val="22"/>
              </w:rPr>
              <w:t>0</w:t>
            </w:r>
          </w:p>
        </w:tc>
      </w:tr>
      <w:tr w14:paraId="58A8D272">
        <w:tblPrEx>
          <w:tblCellMar>
            <w:top w:w="0" w:type="dxa"/>
            <w:left w:w="108" w:type="dxa"/>
            <w:bottom w:w="0" w:type="dxa"/>
            <w:right w:w="108" w:type="dxa"/>
          </w:tblCellMar>
        </w:tblPrEx>
        <w:trPr>
          <w:trHeight w:val="398" w:hRule="atLeast"/>
        </w:trPr>
        <w:tc>
          <w:tcPr>
            <w:tcW w:w="3229" w:type="dxa"/>
            <w:tcBorders>
              <w:top w:val="nil"/>
              <w:left w:val="single" w:color="auto" w:sz="4" w:space="0"/>
              <w:bottom w:val="single" w:color="auto" w:sz="4" w:space="0"/>
              <w:right w:val="single" w:color="auto" w:sz="4" w:space="0"/>
            </w:tcBorders>
            <w:vAlign w:val="center"/>
          </w:tcPr>
          <w:p w14:paraId="53BF0BF2">
            <w:pPr>
              <w:widowControl/>
              <w:jc w:val="left"/>
              <w:rPr>
                <w:rFonts w:ascii="宋体" w:hAnsi="宋体" w:cs="宋体"/>
                <w:color w:val="0000FF"/>
                <w:kern w:val="0"/>
                <w:sz w:val="22"/>
              </w:rPr>
            </w:pPr>
            <w:r>
              <w:rPr>
                <w:rFonts w:ascii="宋体" w:hAnsi="宋体" w:cs="宋体"/>
                <w:color w:val="0000FF"/>
                <w:kern w:val="0"/>
                <w:sz w:val="22"/>
              </w:rPr>
              <w:t>三、2025年付息预计执行数</w:t>
            </w:r>
          </w:p>
        </w:tc>
        <w:tc>
          <w:tcPr>
            <w:tcW w:w="1570" w:type="dxa"/>
            <w:tcBorders>
              <w:top w:val="nil"/>
              <w:left w:val="nil"/>
              <w:bottom w:val="single" w:color="auto" w:sz="4" w:space="0"/>
              <w:right w:val="single" w:color="auto" w:sz="4" w:space="0"/>
            </w:tcBorders>
            <w:vAlign w:val="center"/>
          </w:tcPr>
          <w:p w14:paraId="63FBB2E1">
            <w:pPr>
              <w:widowControl/>
              <w:jc w:val="center"/>
              <w:rPr>
                <w:rFonts w:ascii="宋体" w:hAnsi="宋体" w:cs="宋体"/>
                <w:color w:val="0000FF"/>
                <w:kern w:val="0"/>
                <w:sz w:val="22"/>
              </w:rPr>
            </w:pPr>
            <w:r>
              <w:rPr>
                <w:rFonts w:ascii="宋体" w:hAnsi="宋体" w:cs="宋体"/>
                <w:color w:val="0000FF"/>
                <w:kern w:val="0"/>
                <w:sz w:val="22"/>
              </w:rPr>
              <w:t>I=J+K</w:t>
            </w:r>
          </w:p>
        </w:tc>
        <w:tc>
          <w:tcPr>
            <w:tcW w:w="2402" w:type="dxa"/>
            <w:tcBorders>
              <w:top w:val="nil"/>
              <w:left w:val="nil"/>
              <w:bottom w:val="single" w:color="auto" w:sz="4" w:space="0"/>
              <w:right w:val="single" w:color="auto" w:sz="4" w:space="0"/>
            </w:tcBorders>
            <w:vAlign w:val="center"/>
          </w:tcPr>
          <w:p w14:paraId="42AA9CEF">
            <w:pPr>
              <w:widowControl/>
              <w:jc w:val="right"/>
              <w:rPr>
                <w:rFonts w:ascii="宋体" w:hAnsi="宋体" w:cs="宋体"/>
                <w:color w:val="0000FF"/>
                <w:kern w:val="0"/>
                <w:sz w:val="22"/>
              </w:rPr>
            </w:pPr>
            <w:r>
              <w:rPr>
                <w:rFonts w:ascii="宋体" w:hAnsi="宋体" w:cs="宋体"/>
                <w:color w:val="0000FF"/>
                <w:kern w:val="0"/>
                <w:sz w:val="22"/>
              </w:rPr>
              <w:t>10297.3526</w:t>
            </w:r>
          </w:p>
        </w:tc>
        <w:tc>
          <w:tcPr>
            <w:tcW w:w="2086" w:type="dxa"/>
            <w:tcBorders>
              <w:top w:val="nil"/>
              <w:left w:val="nil"/>
              <w:bottom w:val="single" w:color="auto" w:sz="4" w:space="0"/>
              <w:right w:val="single" w:color="auto" w:sz="4" w:space="0"/>
            </w:tcBorders>
            <w:vAlign w:val="center"/>
          </w:tcPr>
          <w:p w14:paraId="50470890">
            <w:pPr>
              <w:widowControl/>
              <w:jc w:val="right"/>
              <w:rPr>
                <w:rFonts w:ascii="宋体" w:hAnsi="宋体" w:cs="宋体"/>
                <w:color w:val="0000FF"/>
                <w:kern w:val="0"/>
                <w:sz w:val="22"/>
              </w:rPr>
            </w:pPr>
            <w:r>
              <w:rPr>
                <w:rFonts w:ascii="宋体" w:hAnsi="宋体" w:cs="宋体"/>
                <w:color w:val="0000FF"/>
                <w:kern w:val="0"/>
                <w:sz w:val="22"/>
              </w:rPr>
              <w:t>10297.3526</w:t>
            </w:r>
          </w:p>
        </w:tc>
        <w:tc>
          <w:tcPr>
            <w:tcW w:w="2086" w:type="dxa"/>
            <w:vAlign w:val="center"/>
          </w:tcPr>
          <w:p w14:paraId="76550DD2">
            <w:pPr>
              <w:widowControl/>
              <w:jc w:val="right"/>
              <w:rPr>
                <w:rFonts w:ascii="宋体" w:hAnsi="宋体" w:cs="宋体"/>
                <w:color w:val="000000"/>
                <w:kern w:val="0"/>
                <w:sz w:val="22"/>
              </w:rPr>
            </w:pPr>
            <w:r>
              <w:rPr>
                <w:rFonts w:ascii="宋体" w:hAnsi="宋体" w:cs="宋体"/>
                <w:color w:val="000000"/>
                <w:kern w:val="0"/>
                <w:sz w:val="22"/>
              </w:rPr>
              <w:t>726</w:t>
            </w:r>
          </w:p>
        </w:tc>
      </w:tr>
      <w:tr w14:paraId="431DE6CB">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1C97902D">
            <w:pPr>
              <w:widowControl/>
              <w:jc w:val="left"/>
              <w:rPr>
                <w:rFonts w:ascii="宋体" w:hAnsi="宋体" w:cs="宋体"/>
                <w:color w:val="0000FF"/>
                <w:kern w:val="0"/>
                <w:sz w:val="22"/>
              </w:rPr>
            </w:pPr>
            <w:r>
              <w:rPr>
                <w:rFonts w:ascii="宋体" w:hAnsi="宋体" w:cs="宋体"/>
                <w:color w:val="0000FF"/>
                <w:kern w:val="0"/>
                <w:sz w:val="22"/>
              </w:rPr>
              <w:t>（一）一般债券</w:t>
            </w:r>
          </w:p>
        </w:tc>
        <w:tc>
          <w:tcPr>
            <w:tcW w:w="1570" w:type="dxa"/>
            <w:tcBorders>
              <w:top w:val="nil"/>
              <w:left w:val="nil"/>
              <w:bottom w:val="single" w:color="auto" w:sz="4" w:space="0"/>
              <w:right w:val="single" w:color="auto" w:sz="4" w:space="0"/>
            </w:tcBorders>
            <w:vAlign w:val="center"/>
          </w:tcPr>
          <w:p w14:paraId="12799393">
            <w:pPr>
              <w:widowControl/>
              <w:jc w:val="center"/>
              <w:rPr>
                <w:rFonts w:ascii="宋体" w:hAnsi="宋体" w:cs="宋体"/>
                <w:color w:val="0000FF"/>
                <w:kern w:val="0"/>
                <w:sz w:val="22"/>
              </w:rPr>
            </w:pPr>
            <w:r>
              <w:rPr>
                <w:rFonts w:ascii="宋体" w:hAnsi="宋体" w:cs="宋体"/>
                <w:color w:val="0000FF"/>
                <w:kern w:val="0"/>
                <w:sz w:val="22"/>
              </w:rPr>
              <w:t>J</w:t>
            </w:r>
          </w:p>
        </w:tc>
        <w:tc>
          <w:tcPr>
            <w:tcW w:w="2402" w:type="dxa"/>
            <w:tcBorders>
              <w:top w:val="nil"/>
              <w:left w:val="nil"/>
              <w:bottom w:val="single" w:color="auto" w:sz="4" w:space="0"/>
              <w:right w:val="single" w:color="auto" w:sz="4" w:space="0"/>
            </w:tcBorders>
            <w:vAlign w:val="center"/>
          </w:tcPr>
          <w:p w14:paraId="62DCEE6C">
            <w:pPr>
              <w:widowControl/>
              <w:jc w:val="right"/>
              <w:rPr>
                <w:rFonts w:ascii="宋体" w:hAnsi="宋体" w:cs="宋体"/>
                <w:color w:val="0000FF"/>
                <w:kern w:val="0"/>
                <w:sz w:val="22"/>
              </w:rPr>
            </w:pPr>
            <w:r>
              <w:rPr>
                <w:rFonts w:ascii="宋体" w:hAnsi="宋体" w:cs="宋体"/>
                <w:color w:val="0000FF"/>
                <w:kern w:val="0"/>
                <w:sz w:val="22"/>
              </w:rPr>
              <w:t>4914.2976</w:t>
            </w:r>
          </w:p>
        </w:tc>
        <w:tc>
          <w:tcPr>
            <w:tcW w:w="2086" w:type="dxa"/>
            <w:tcBorders>
              <w:top w:val="nil"/>
              <w:left w:val="nil"/>
              <w:bottom w:val="single" w:color="auto" w:sz="4" w:space="0"/>
              <w:right w:val="single" w:color="auto" w:sz="4" w:space="0"/>
            </w:tcBorders>
            <w:vAlign w:val="center"/>
          </w:tcPr>
          <w:p w14:paraId="6FF88101">
            <w:pPr>
              <w:widowControl/>
              <w:jc w:val="right"/>
              <w:rPr>
                <w:rFonts w:ascii="宋体" w:hAnsi="宋体" w:cs="宋体"/>
                <w:color w:val="0000FF"/>
                <w:kern w:val="0"/>
                <w:sz w:val="22"/>
              </w:rPr>
            </w:pPr>
            <w:r>
              <w:rPr>
                <w:rFonts w:ascii="宋体" w:hAnsi="宋体" w:cs="宋体"/>
                <w:color w:val="0000FF"/>
                <w:kern w:val="0"/>
                <w:sz w:val="22"/>
              </w:rPr>
              <w:t>4914.2976</w:t>
            </w:r>
          </w:p>
        </w:tc>
      </w:tr>
      <w:tr w14:paraId="05D10C81">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786581E2">
            <w:pPr>
              <w:widowControl/>
              <w:jc w:val="left"/>
              <w:rPr>
                <w:rFonts w:ascii="宋体" w:hAnsi="宋体" w:cs="宋体"/>
                <w:color w:val="0000FF"/>
                <w:kern w:val="0"/>
                <w:sz w:val="22"/>
              </w:rPr>
            </w:pPr>
            <w:r>
              <w:rPr>
                <w:rFonts w:ascii="宋体" w:hAnsi="宋体" w:cs="宋体"/>
                <w:color w:val="0000FF"/>
                <w:kern w:val="0"/>
                <w:sz w:val="22"/>
              </w:rPr>
              <w:t>（二）专项债券</w:t>
            </w:r>
          </w:p>
        </w:tc>
        <w:tc>
          <w:tcPr>
            <w:tcW w:w="1570" w:type="dxa"/>
            <w:tcBorders>
              <w:top w:val="nil"/>
              <w:left w:val="nil"/>
              <w:bottom w:val="single" w:color="auto" w:sz="4" w:space="0"/>
              <w:right w:val="single" w:color="auto" w:sz="4" w:space="0"/>
            </w:tcBorders>
            <w:vAlign w:val="center"/>
          </w:tcPr>
          <w:p w14:paraId="4A9D2FC9">
            <w:pPr>
              <w:widowControl/>
              <w:jc w:val="center"/>
              <w:rPr>
                <w:rFonts w:ascii="宋体" w:hAnsi="宋体" w:cs="宋体"/>
                <w:color w:val="0000FF"/>
                <w:kern w:val="0"/>
                <w:sz w:val="22"/>
              </w:rPr>
            </w:pPr>
            <w:r>
              <w:rPr>
                <w:rFonts w:ascii="宋体" w:hAnsi="宋体" w:cs="宋体"/>
                <w:color w:val="0000FF"/>
                <w:kern w:val="0"/>
                <w:sz w:val="22"/>
              </w:rPr>
              <w:t>K</w:t>
            </w:r>
          </w:p>
        </w:tc>
        <w:tc>
          <w:tcPr>
            <w:tcW w:w="2402" w:type="dxa"/>
            <w:tcBorders>
              <w:top w:val="nil"/>
              <w:left w:val="nil"/>
              <w:bottom w:val="single" w:color="auto" w:sz="4" w:space="0"/>
              <w:right w:val="single" w:color="auto" w:sz="4" w:space="0"/>
            </w:tcBorders>
            <w:vAlign w:val="center"/>
          </w:tcPr>
          <w:p w14:paraId="5B6A5E36">
            <w:pPr>
              <w:widowControl/>
              <w:jc w:val="right"/>
              <w:rPr>
                <w:rFonts w:ascii="宋体" w:hAnsi="宋体" w:cs="宋体"/>
                <w:color w:val="0000FF"/>
                <w:kern w:val="0"/>
                <w:sz w:val="22"/>
              </w:rPr>
            </w:pPr>
            <w:r>
              <w:rPr>
                <w:rFonts w:ascii="宋体" w:hAnsi="宋体" w:cs="宋体"/>
                <w:color w:val="0000FF"/>
                <w:kern w:val="0"/>
                <w:sz w:val="22"/>
              </w:rPr>
              <w:t>5383.055</w:t>
            </w:r>
          </w:p>
        </w:tc>
        <w:tc>
          <w:tcPr>
            <w:tcW w:w="2086" w:type="dxa"/>
            <w:tcBorders>
              <w:top w:val="nil"/>
              <w:left w:val="nil"/>
              <w:bottom w:val="single" w:color="auto" w:sz="4" w:space="0"/>
              <w:right w:val="single" w:color="auto" w:sz="4" w:space="0"/>
            </w:tcBorders>
            <w:vAlign w:val="center"/>
          </w:tcPr>
          <w:p w14:paraId="72E2C7FB">
            <w:pPr>
              <w:widowControl/>
              <w:jc w:val="right"/>
              <w:rPr>
                <w:rFonts w:ascii="宋体" w:hAnsi="宋体" w:cs="宋体"/>
                <w:color w:val="0000FF"/>
                <w:kern w:val="0"/>
                <w:sz w:val="22"/>
              </w:rPr>
            </w:pPr>
            <w:r>
              <w:rPr>
                <w:rFonts w:ascii="宋体" w:hAnsi="宋体" w:cs="宋体"/>
                <w:color w:val="0000FF"/>
                <w:kern w:val="0"/>
                <w:sz w:val="22"/>
              </w:rPr>
              <w:t>5383.055</w:t>
            </w:r>
          </w:p>
        </w:tc>
      </w:tr>
      <w:tr w14:paraId="5B390CF3">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6EE0BE57">
            <w:pPr>
              <w:widowControl/>
              <w:jc w:val="left"/>
              <w:rPr>
                <w:rFonts w:ascii="宋体" w:hAnsi="宋体" w:cs="宋体"/>
                <w:color w:val="0000FF"/>
                <w:kern w:val="0"/>
                <w:sz w:val="22"/>
              </w:rPr>
            </w:pPr>
            <w:r>
              <w:rPr>
                <w:rFonts w:ascii="宋体" w:hAnsi="宋体" w:cs="宋体"/>
                <w:color w:val="0000FF"/>
                <w:kern w:val="0"/>
                <w:sz w:val="22"/>
              </w:rPr>
              <w:t>四、2026年还本预算数</w:t>
            </w:r>
          </w:p>
        </w:tc>
        <w:tc>
          <w:tcPr>
            <w:tcW w:w="1570" w:type="dxa"/>
            <w:tcBorders>
              <w:top w:val="nil"/>
              <w:left w:val="nil"/>
              <w:bottom w:val="single" w:color="auto" w:sz="4" w:space="0"/>
              <w:right w:val="single" w:color="auto" w:sz="4" w:space="0"/>
            </w:tcBorders>
            <w:vAlign w:val="center"/>
          </w:tcPr>
          <w:p w14:paraId="189C19F2">
            <w:pPr>
              <w:widowControl/>
              <w:jc w:val="center"/>
              <w:rPr>
                <w:rFonts w:ascii="宋体" w:hAnsi="宋体" w:cs="宋体"/>
                <w:color w:val="0000FF"/>
                <w:kern w:val="0"/>
                <w:sz w:val="22"/>
              </w:rPr>
            </w:pPr>
            <w:r>
              <w:rPr>
                <w:rFonts w:ascii="宋体" w:hAnsi="宋体" w:cs="宋体"/>
                <w:color w:val="0000FF"/>
                <w:kern w:val="0"/>
                <w:sz w:val="22"/>
              </w:rPr>
              <w:t>L=M+O</w:t>
            </w:r>
          </w:p>
        </w:tc>
        <w:tc>
          <w:tcPr>
            <w:tcW w:w="2402" w:type="dxa"/>
            <w:tcBorders>
              <w:top w:val="nil"/>
              <w:left w:val="nil"/>
              <w:bottom w:val="single" w:color="auto" w:sz="4" w:space="0"/>
              <w:right w:val="single" w:color="auto" w:sz="4" w:space="0"/>
            </w:tcBorders>
            <w:vAlign w:val="center"/>
          </w:tcPr>
          <w:p w14:paraId="28FBD9E4">
            <w:pPr>
              <w:widowControl/>
              <w:jc w:val="right"/>
              <w:rPr>
                <w:rFonts w:ascii="宋体" w:hAnsi="宋体" w:cs="宋体"/>
                <w:color w:val="0000FF"/>
                <w:kern w:val="0"/>
                <w:sz w:val="22"/>
              </w:rPr>
            </w:pPr>
            <w:r>
              <w:rPr>
                <w:rFonts w:ascii="宋体" w:hAnsi="宋体" w:cs="宋体"/>
                <w:color w:val="0000FF"/>
                <w:kern w:val="0"/>
                <w:sz w:val="22"/>
              </w:rPr>
              <w:t>10720</w:t>
            </w:r>
          </w:p>
        </w:tc>
        <w:tc>
          <w:tcPr>
            <w:tcW w:w="2086" w:type="dxa"/>
            <w:tcBorders>
              <w:top w:val="nil"/>
              <w:left w:val="nil"/>
              <w:bottom w:val="single" w:color="auto" w:sz="4" w:space="0"/>
              <w:right w:val="single" w:color="auto" w:sz="4" w:space="0"/>
            </w:tcBorders>
            <w:vAlign w:val="center"/>
          </w:tcPr>
          <w:p w14:paraId="13C85886">
            <w:pPr>
              <w:widowControl/>
              <w:jc w:val="right"/>
              <w:rPr>
                <w:rFonts w:ascii="宋体" w:hAnsi="宋体" w:cs="宋体"/>
                <w:color w:val="0000FF"/>
                <w:kern w:val="0"/>
                <w:sz w:val="22"/>
              </w:rPr>
            </w:pPr>
            <w:r>
              <w:rPr>
                <w:rFonts w:ascii="宋体" w:hAnsi="宋体" w:cs="宋体"/>
                <w:color w:val="0000FF"/>
                <w:kern w:val="0"/>
                <w:sz w:val="22"/>
              </w:rPr>
              <w:t>10720</w:t>
            </w:r>
          </w:p>
        </w:tc>
      </w:tr>
      <w:tr w14:paraId="090257F5">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7E4E5339">
            <w:pPr>
              <w:widowControl/>
              <w:jc w:val="left"/>
              <w:rPr>
                <w:rFonts w:ascii="宋体" w:hAnsi="宋体" w:cs="宋体"/>
                <w:color w:val="0000FF"/>
                <w:kern w:val="0"/>
                <w:sz w:val="22"/>
              </w:rPr>
            </w:pPr>
            <w:r>
              <w:rPr>
                <w:rFonts w:ascii="宋体" w:hAnsi="宋体" w:cs="宋体"/>
                <w:color w:val="0000FF"/>
                <w:kern w:val="0"/>
                <w:sz w:val="22"/>
              </w:rPr>
              <w:t>（一）一般债券</w:t>
            </w:r>
          </w:p>
        </w:tc>
        <w:tc>
          <w:tcPr>
            <w:tcW w:w="1570" w:type="dxa"/>
            <w:tcBorders>
              <w:top w:val="nil"/>
              <w:left w:val="nil"/>
              <w:bottom w:val="single" w:color="auto" w:sz="4" w:space="0"/>
              <w:right w:val="single" w:color="auto" w:sz="4" w:space="0"/>
            </w:tcBorders>
            <w:vAlign w:val="center"/>
          </w:tcPr>
          <w:p w14:paraId="2E5151F2">
            <w:pPr>
              <w:widowControl/>
              <w:jc w:val="center"/>
              <w:rPr>
                <w:rFonts w:ascii="宋体" w:hAnsi="宋体" w:cs="宋体"/>
                <w:color w:val="0000FF"/>
                <w:kern w:val="0"/>
                <w:sz w:val="22"/>
              </w:rPr>
            </w:pPr>
            <w:r>
              <w:rPr>
                <w:rFonts w:ascii="宋体" w:hAnsi="宋体" w:cs="宋体"/>
                <w:color w:val="0000FF"/>
                <w:kern w:val="0"/>
                <w:sz w:val="22"/>
              </w:rPr>
              <w:t>M</w:t>
            </w:r>
          </w:p>
        </w:tc>
        <w:tc>
          <w:tcPr>
            <w:tcW w:w="2402" w:type="dxa"/>
            <w:tcBorders>
              <w:top w:val="nil"/>
              <w:left w:val="nil"/>
              <w:bottom w:val="single" w:color="auto" w:sz="4" w:space="0"/>
              <w:right w:val="single" w:color="auto" w:sz="4" w:space="0"/>
            </w:tcBorders>
            <w:vAlign w:val="center"/>
          </w:tcPr>
          <w:p w14:paraId="042EB3F7">
            <w:pPr>
              <w:widowControl/>
              <w:jc w:val="right"/>
              <w:rPr>
                <w:rFonts w:ascii="宋体" w:hAnsi="宋体" w:cs="宋体"/>
                <w:color w:val="0000FF"/>
                <w:kern w:val="0"/>
                <w:sz w:val="22"/>
              </w:rPr>
            </w:pPr>
            <w:r>
              <w:rPr>
                <w:rFonts w:ascii="宋体" w:hAnsi="宋体" w:cs="宋体"/>
                <w:color w:val="0000FF"/>
                <w:kern w:val="0"/>
                <w:sz w:val="22"/>
              </w:rPr>
              <w:t>10720</w:t>
            </w:r>
          </w:p>
        </w:tc>
        <w:tc>
          <w:tcPr>
            <w:tcW w:w="2086" w:type="dxa"/>
            <w:tcBorders>
              <w:top w:val="nil"/>
              <w:left w:val="nil"/>
              <w:bottom w:val="single" w:color="auto" w:sz="4" w:space="0"/>
              <w:right w:val="single" w:color="auto" w:sz="4" w:space="0"/>
            </w:tcBorders>
            <w:vAlign w:val="center"/>
          </w:tcPr>
          <w:p w14:paraId="5259AD39">
            <w:pPr>
              <w:widowControl/>
              <w:jc w:val="right"/>
              <w:rPr>
                <w:rFonts w:ascii="宋体" w:hAnsi="宋体" w:cs="宋体"/>
                <w:color w:val="0000FF"/>
                <w:kern w:val="0"/>
                <w:sz w:val="22"/>
              </w:rPr>
            </w:pPr>
            <w:r>
              <w:rPr>
                <w:rFonts w:ascii="宋体" w:hAnsi="宋体" w:cs="宋体"/>
                <w:color w:val="0000FF"/>
                <w:kern w:val="0"/>
                <w:sz w:val="22"/>
              </w:rPr>
              <w:t>10720</w:t>
            </w:r>
          </w:p>
        </w:tc>
      </w:tr>
      <w:tr w14:paraId="4AD1DC5A">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5E4A38E1">
            <w:pPr>
              <w:widowControl/>
              <w:jc w:val="left"/>
              <w:rPr>
                <w:rFonts w:ascii="宋体" w:hAnsi="宋体" w:cs="宋体"/>
                <w:color w:val="0000FF"/>
                <w:kern w:val="0"/>
                <w:sz w:val="22"/>
              </w:rPr>
            </w:pPr>
            <w:r>
              <w:rPr>
                <w:rFonts w:ascii="宋体" w:hAnsi="宋体" w:cs="宋体"/>
                <w:color w:val="0000FF"/>
                <w:kern w:val="0"/>
                <w:sz w:val="22"/>
              </w:rPr>
              <w:t xml:space="preserve">   其中：再融资</w:t>
            </w:r>
          </w:p>
        </w:tc>
        <w:tc>
          <w:tcPr>
            <w:tcW w:w="1570" w:type="dxa"/>
            <w:tcBorders>
              <w:top w:val="nil"/>
              <w:left w:val="nil"/>
              <w:bottom w:val="single" w:color="auto" w:sz="4" w:space="0"/>
              <w:right w:val="single" w:color="auto" w:sz="4" w:space="0"/>
            </w:tcBorders>
            <w:vAlign w:val="center"/>
          </w:tcPr>
          <w:p w14:paraId="286EE01B">
            <w:pPr>
              <w:widowControl/>
              <w:jc w:val="center"/>
              <w:rPr>
                <w:rFonts w:ascii="宋体" w:hAnsi="宋体" w:cs="宋体"/>
                <w:color w:val="0000FF"/>
                <w:kern w:val="0"/>
                <w:sz w:val="22"/>
              </w:rPr>
            </w:pPr>
            <w:r>
              <w:rPr>
                <w:rFonts w:ascii="宋体" w:hAnsi="宋体" w:cs="宋体"/>
                <w:color w:val="0000FF"/>
                <w:kern w:val="0"/>
                <w:sz w:val="22"/>
              </w:rPr>
              <w:t>　</w:t>
            </w:r>
          </w:p>
        </w:tc>
        <w:tc>
          <w:tcPr>
            <w:tcW w:w="2402" w:type="dxa"/>
            <w:tcBorders>
              <w:top w:val="nil"/>
              <w:left w:val="nil"/>
              <w:bottom w:val="single" w:color="auto" w:sz="4" w:space="0"/>
              <w:right w:val="single" w:color="auto" w:sz="4" w:space="0"/>
            </w:tcBorders>
            <w:vAlign w:val="center"/>
          </w:tcPr>
          <w:p w14:paraId="0078ED3D">
            <w:pPr>
              <w:widowControl/>
              <w:jc w:val="right"/>
              <w:rPr>
                <w:rFonts w:ascii="宋体" w:hAnsi="宋体" w:cs="宋体"/>
                <w:color w:val="0000FF"/>
                <w:kern w:val="0"/>
                <w:sz w:val="22"/>
              </w:rPr>
            </w:pPr>
            <w:r>
              <w:rPr>
                <w:rFonts w:ascii="宋体" w:hAnsi="宋体" w:cs="宋体"/>
                <w:color w:val="0000FF"/>
                <w:kern w:val="0"/>
                <w:sz w:val="22"/>
              </w:rPr>
              <w:t>9000</w:t>
            </w:r>
          </w:p>
        </w:tc>
        <w:tc>
          <w:tcPr>
            <w:tcW w:w="2086" w:type="dxa"/>
            <w:tcBorders>
              <w:top w:val="nil"/>
              <w:left w:val="nil"/>
              <w:bottom w:val="single" w:color="auto" w:sz="4" w:space="0"/>
              <w:right w:val="single" w:color="auto" w:sz="4" w:space="0"/>
            </w:tcBorders>
            <w:vAlign w:val="center"/>
          </w:tcPr>
          <w:p w14:paraId="5027F59B">
            <w:pPr>
              <w:widowControl/>
              <w:jc w:val="right"/>
              <w:rPr>
                <w:rFonts w:ascii="宋体" w:hAnsi="宋体" w:cs="宋体"/>
                <w:color w:val="0000FF"/>
                <w:kern w:val="0"/>
                <w:sz w:val="22"/>
              </w:rPr>
            </w:pPr>
            <w:r>
              <w:rPr>
                <w:rFonts w:ascii="宋体" w:hAnsi="宋体" w:cs="宋体"/>
                <w:color w:val="0000FF"/>
                <w:kern w:val="0"/>
                <w:sz w:val="22"/>
              </w:rPr>
              <w:t>9000</w:t>
            </w:r>
          </w:p>
        </w:tc>
      </w:tr>
      <w:tr w14:paraId="315666BC">
        <w:tblPrEx>
          <w:tblCellMar>
            <w:top w:w="0" w:type="dxa"/>
            <w:left w:w="108" w:type="dxa"/>
            <w:bottom w:w="0" w:type="dxa"/>
            <w:right w:w="108" w:type="dxa"/>
          </w:tblCellMar>
        </w:tblPrEx>
        <w:trPr>
          <w:gridAfter w:val="1"/>
          <w:wAfter w:w="2086" w:type="dxa"/>
          <w:trHeight w:val="454" w:hRule="atLeast"/>
        </w:trPr>
        <w:tc>
          <w:tcPr>
            <w:tcW w:w="3229" w:type="dxa"/>
            <w:tcBorders>
              <w:top w:val="nil"/>
              <w:left w:val="single" w:color="auto" w:sz="4" w:space="0"/>
              <w:bottom w:val="single" w:color="auto" w:sz="4" w:space="0"/>
              <w:right w:val="single" w:color="auto" w:sz="4" w:space="0"/>
            </w:tcBorders>
            <w:vAlign w:val="center"/>
          </w:tcPr>
          <w:p w14:paraId="640B60FB">
            <w:pPr>
              <w:widowControl/>
              <w:jc w:val="left"/>
              <w:rPr>
                <w:rFonts w:ascii="宋体" w:hAnsi="宋体" w:cs="宋体"/>
                <w:color w:val="0000FF"/>
                <w:kern w:val="0"/>
                <w:sz w:val="22"/>
              </w:rPr>
            </w:pPr>
            <w:r>
              <w:rPr>
                <w:rFonts w:ascii="宋体" w:hAnsi="宋体" w:cs="宋体"/>
                <w:color w:val="0000FF"/>
                <w:kern w:val="0"/>
                <w:sz w:val="22"/>
              </w:rPr>
              <w:t xml:space="preserve">      财政预算安排 </w:t>
            </w:r>
          </w:p>
        </w:tc>
        <w:tc>
          <w:tcPr>
            <w:tcW w:w="1570" w:type="dxa"/>
            <w:tcBorders>
              <w:top w:val="nil"/>
              <w:left w:val="nil"/>
              <w:bottom w:val="single" w:color="auto" w:sz="4" w:space="0"/>
              <w:right w:val="single" w:color="auto" w:sz="4" w:space="0"/>
            </w:tcBorders>
            <w:vAlign w:val="center"/>
          </w:tcPr>
          <w:p w14:paraId="6CFC926C">
            <w:pPr>
              <w:widowControl/>
              <w:jc w:val="center"/>
              <w:rPr>
                <w:rFonts w:ascii="宋体" w:hAnsi="宋体" w:cs="宋体"/>
                <w:color w:val="0000FF"/>
                <w:kern w:val="0"/>
                <w:sz w:val="22"/>
              </w:rPr>
            </w:pPr>
            <w:r>
              <w:rPr>
                <w:rFonts w:ascii="宋体" w:hAnsi="宋体" w:cs="宋体"/>
                <w:color w:val="0000FF"/>
                <w:kern w:val="0"/>
                <w:sz w:val="22"/>
              </w:rPr>
              <w:t>N</w:t>
            </w:r>
          </w:p>
        </w:tc>
        <w:tc>
          <w:tcPr>
            <w:tcW w:w="2402" w:type="dxa"/>
            <w:tcBorders>
              <w:top w:val="nil"/>
              <w:left w:val="nil"/>
              <w:bottom w:val="single" w:color="auto" w:sz="4" w:space="0"/>
              <w:right w:val="single" w:color="auto" w:sz="4" w:space="0"/>
            </w:tcBorders>
            <w:vAlign w:val="center"/>
          </w:tcPr>
          <w:p w14:paraId="218BE4C4">
            <w:pPr>
              <w:widowControl/>
              <w:jc w:val="center"/>
              <w:rPr>
                <w:rFonts w:ascii="宋体" w:hAnsi="宋体" w:cs="宋体"/>
                <w:color w:val="0000FF"/>
                <w:kern w:val="0"/>
                <w:sz w:val="22"/>
              </w:rPr>
            </w:pPr>
            <w:r>
              <w:rPr>
                <w:rFonts w:ascii="宋体" w:hAnsi="宋体" w:cs="宋体"/>
                <w:color w:val="0000FF"/>
                <w:kern w:val="0"/>
                <w:sz w:val="22"/>
              </w:rPr>
              <w:t>1720</w:t>
            </w:r>
          </w:p>
        </w:tc>
        <w:tc>
          <w:tcPr>
            <w:tcW w:w="2086" w:type="dxa"/>
            <w:tcBorders>
              <w:top w:val="nil"/>
              <w:left w:val="nil"/>
              <w:bottom w:val="single" w:color="auto" w:sz="4" w:space="0"/>
              <w:right w:val="single" w:color="auto" w:sz="4" w:space="0"/>
            </w:tcBorders>
            <w:vAlign w:val="center"/>
          </w:tcPr>
          <w:p w14:paraId="01F855E3">
            <w:pPr>
              <w:widowControl/>
              <w:jc w:val="right"/>
              <w:rPr>
                <w:rFonts w:ascii="宋体" w:hAnsi="宋体" w:cs="宋体"/>
                <w:color w:val="0000FF"/>
                <w:kern w:val="0"/>
                <w:sz w:val="22"/>
              </w:rPr>
            </w:pPr>
            <w:r>
              <w:rPr>
                <w:rFonts w:ascii="宋体" w:hAnsi="宋体" w:cs="宋体"/>
                <w:color w:val="0000FF"/>
                <w:kern w:val="0"/>
                <w:sz w:val="22"/>
              </w:rPr>
              <w:t>1720</w:t>
            </w:r>
          </w:p>
        </w:tc>
      </w:tr>
      <w:tr w14:paraId="67E06AA2">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09C3A356">
            <w:pPr>
              <w:widowControl/>
              <w:jc w:val="left"/>
              <w:rPr>
                <w:rFonts w:ascii="宋体" w:hAnsi="宋体" w:cs="宋体"/>
                <w:color w:val="0000FF"/>
                <w:kern w:val="0"/>
                <w:sz w:val="22"/>
              </w:rPr>
            </w:pPr>
            <w:r>
              <w:rPr>
                <w:rFonts w:ascii="宋体" w:hAnsi="宋体" w:cs="宋体"/>
                <w:color w:val="0000FF"/>
                <w:kern w:val="0"/>
                <w:sz w:val="22"/>
              </w:rPr>
              <w:t>（二）专项债券</w:t>
            </w:r>
          </w:p>
        </w:tc>
        <w:tc>
          <w:tcPr>
            <w:tcW w:w="1570" w:type="dxa"/>
            <w:tcBorders>
              <w:top w:val="nil"/>
              <w:left w:val="nil"/>
              <w:bottom w:val="single" w:color="auto" w:sz="4" w:space="0"/>
              <w:right w:val="single" w:color="auto" w:sz="4" w:space="0"/>
            </w:tcBorders>
            <w:vAlign w:val="center"/>
          </w:tcPr>
          <w:p w14:paraId="329752A2">
            <w:pPr>
              <w:widowControl/>
              <w:jc w:val="center"/>
              <w:rPr>
                <w:rFonts w:ascii="宋体" w:hAnsi="宋体" w:cs="宋体"/>
                <w:color w:val="0000FF"/>
                <w:kern w:val="0"/>
                <w:sz w:val="22"/>
              </w:rPr>
            </w:pPr>
            <w:r>
              <w:rPr>
                <w:rFonts w:ascii="宋体" w:hAnsi="宋体" w:cs="宋体"/>
                <w:color w:val="0000FF"/>
                <w:kern w:val="0"/>
                <w:sz w:val="22"/>
              </w:rPr>
              <w:t>O</w:t>
            </w:r>
          </w:p>
        </w:tc>
        <w:tc>
          <w:tcPr>
            <w:tcW w:w="2402" w:type="dxa"/>
            <w:tcBorders>
              <w:top w:val="nil"/>
              <w:left w:val="nil"/>
              <w:bottom w:val="single" w:color="auto" w:sz="4" w:space="0"/>
              <w:right w:val="single" w:color="auto" w:sz="4" w:space="0"/>
            </w:tcBorders>
            <w:vAlign w:val="center"/>
          </w:tcPr>
          <w:p w14:paraId="248329EA">
            <w:pPr>
              <w:widowControl/>
              <w:jc w:val="right"/>
              <w:rPr>
                <w:rFonts w:ascii="宋体" w:hAnsi="宋体" w:cs="宋体"/>
                <w:color w:val="0000FF"/>
                <w:kern w:val="0"/>
                <w:sz w:val="22"/>
              </w:rPr>
            </w:pPr>
            <w:r>
              <w:rPr>
                <w:rFonts w:ascii="宋体" w:hAnsi="宋体" w:cs="宋体"/>
                <w:color w:val="0000FF"/>
                <w:kern w:val="0"/>
                <w:sz w:val="22"/>
              </w:rPr>
              <w:t>0</w:t>
            </w:r>
          </w:p>
        </w:tc>
        <w:tc>
          <w:tcPr>
            <w:tcW w:w="2086" w:type="dxa"/>
            <w:tcBorders>
              <w:top w:val="nil"/>
              <w:left w:val="nil"/>
              <w:bottom w:val="single" w:color="auto" w:sz="4" w:space="0"/>
              <w:right w:val="single" w:color="auto" w:sz="4" w:space="0"/>
            </w:tcBorders>
            <w:vAlign w:val="center"/>
          </w:tcPr>
          <w:p w14:paraId="661C8A9F">
            <w:pPr>
              <w:widowControl/>
              <w:jc w:val="right"/>
              <w:rPr>
                <w:rFonts w:ascii="宋体" w:hAnsi="宋体" w:cs="宋体"/>
                <w:color w:val="0000FF"/>
                <w:kern w:val="0"/>
                <w:sz w:val="22"/>
              </w:rPr>
            </w:pPr>
            <w:r>
              <w:rPr>
                <w:rFonts w:ascii="宋体" w:hAnsi="宋体" w:cs="宋体"/>
                <w:color w:val="0000FF"/>
                <w:kern w:val="0"/>
                <w:sz w:val="22"/>
              </w:rPr>
              <w:t>0</w:t>
            </w:r>
          </w:p>
        </w:tc>
      </w:tr>
      <w:tr w14:paraId="0F2D9076">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30D6F38F">
            <w:pPr>
              <w:widowControl/>
              <w:jc w:val="left"/>
              <w:rPr>
                <w:rFonts w:ascii="宋体" w:hAnsi="宋体" w:cs="宋体"/>
                <w:color w:val="0000FF"/>
                <w:kern w:val="0"/>
                <w:sz w:val="22"/>
              </w:rPr>
            </w:pPr>
            <w:r>
              <w:rPr>
                <w:rFonts w:ascii="宋体" w:hAnsi="宋体" w:cs="宋体"/>
                <w:color w:val="0000FF"/>
                <w:kern w:val="0"/>
                <w:sz w:val="22"/>
              </w:rPr>
              <w:t xml:space="preserve">   其中：再融资</w:t>
            </w:r>
          </w:p>
        </w:tc>
        <w:tc>
          <w:tcPr>
            <w:tcW w:w="1570" w:type="dxa"/>
            <w:tcBorders>
              <w:top w:val="nil"/>
              <w:left w:val="nil"/>
              <w:bottom w:val="single" w:color="auto" w:sz="4" w:space="0"/>
              <w:right w:val="single" w:color="auto" w:sz="4" w:space="0"/>
            </w:tcBorders>
            <w:vAlign w:val="center"/>
          </w:tcPr>
          <w:p w14:paraId="4A200446">
            <w:pPr>
              <w:widowControl/>
              <w:jc w:val="center"/>
              <w:rPr>
                <w:rFonts w:ascii="宋体" w:hAnsi="宋体" w:cs="宋体"/>
                <w:color w:val="0000FF"/>
                <w:kern w:val="0"/>
                <w:sz w:val="22"/>
              </w:rPr>
            </w:pPr>
            <w:r>
              <w:rPr>
                <w:rFonts w:ascii="宋体" w:hAnsi="宋体" w:cs="宋体"/>
                <w:color w:val="0000FF"/>
                <w:kern w:val="0"/>
                <w:sz w:val="22"/>
              </w:rPr>
              <w:t>　</w:t>
            </w:r>
          </w:p>
        </w:tc>
        <w:tc>
          <w:tcPr>
            <w:tcW w:w="2402" w:type="dxa"/>
            <w:tcBorders>
              <w:top w:val="nil"/>
              <w:left w:val="nil"/>
              <w:bottom w:val="single" w:color="auto" w:sz="4" w:space="0"/>
              <w:right w:val="single" w:color="auto" w:sz="4" w:space="0"/>
            </w:tcBorders>
            <w:vAlign w:val="center"/>
          </w:tcPr>
          <w:p w14:paraId="1889B979">
            <w:pPr>
              <w:widowControl/>
              <w:jc w:val="right"/>
              <w:rPr>
                <w:rFonts w:ascii="宋体" w:hAnsi="宋体" w:cs="宋体"/>
                <w:color w:val="0000FF"/>
                <w:kern w:val="0"/>
                <w:sz w:val="22"/>
              </w:rPr>
            </w:pPr>
            <w:r>
              <w:rPr>
                <w:rFonts w:ascii="宋体" w:hAnsi="宋体" w:cs="宋体"/>
                <w:color w:val="0000FF"/>
                <w:kern w:val="0"/>
                <w:sz w:val="22"/>
              </w:rPr>
              <w:t>0</w:t>
            </w:r>
          </w:p>
        </w:tc>
        <w:tc>
          <w:tcPr>
            <w:tcW w:w="2086" w:type="dxa"/>
            <w:tcBorders>
              <w:top w:val="nil"/>
              <w:left w:val="nil"/>
              <w:bottom w:val="single" w:color="auto" w:sz="4" w:space="0"/>
              <w:right w:val="single" w:color="auto" w:sz="4" w:space="0"/>
            </w:tcBorders>
            <w:vAlign w:val="center"/>
          </w:tcPr>
          <w:p w14:paraId="6C7018E6">
            <w:pPr>
              <w:widowControl/>
              <w:jc w:val="right"/>
              <w:rPr>
                <w:rFonts w:ascii="宋体" w:hAnsi="宋体" w:cs="宋体"/>
                <w:color w:val="0000FF"/>
                <w:kern w:val="0"/>
                <w:sz w:val="22"/>
              </w:rPr>
            </w:pPr>
            <w:r>
              <w:rPr>
                <w:rFonts w:ascii="宋体" w:hAnsi="宋体" w:cs="宋体"/>
                <w:color w:val="0000FF"/>
                <w:kern w:val="0"/>
                <w:sz w:val="22"/>
              </w:rPr>
              <w:t>0</w:t>
            </w:r>
          </w:p>
        </w:tc>
      </w:tr>
      <w:tr w14:paraId="38276553">
        <w:tblPrEx>
          <w:tblCellMar>
            <w:top w:w="0" w:type="dxa"/>
            <w:left w:w="108" w:type="dxa"/>
            <w:bottom w:w="0" w:type="dxa"/>
            <w:right w:w="108" w:type="dxa"/>
          </w:tblCellMar>
        </w:tblPrEx>
        <w:trPr>
          <w:gridAfter w:val="1"/>
          <w:wAfter w:w="2086" w:type="dxa"/>
          <w:trHeight w:val="454" w:hRule="atLeast"/>
        </w:trPr>
        <w:tc>
          <w:tcPr>
            <w:tcW w:w="3229" w:type="dxa"/>
            <w:tcBorders>
              <w:top w:val="nil"/>
              <w:left w:val="single" w:color="auto" w:sz="4" w:space="0"/>
              <w:bottom w:val="single" w:color="auto" w:sz="4" w:space="0"/>
              <w:right w:val="single" w:color="auto" w:sz="4" w:space="0"/>
            </w:tcBorders>
            <w:vAlign w:val="center"/>
          </w:tcPr>
          <w:p w14:paraId="5C3FC90D">
            <w:pPr>
              <w:widowControl/>
              <w:jc w:val="left"/>
              <w:rPr>
                <w:rFonts w:ascii="宋体" w:hAnsi="宋体" w:cs="宋体"/>
                <w:color w:val="0000FF"/>
                <w:kern w:val="0"/>
                <w:sz w:val="22"/>
              </w:rPr>
            </w:pPr>
            <w:r>
              <w:rPr>
                <w:rFonts w:ascii="宋体" w:hAnsi="宋体" w:cs="宋体"/>
                <w:color w:val="0000FF"/>
                <w:kern w:val="0"/>
                <w:sz w:val="22"/>
              </w:rPr>
              <w:t xml:space="preserve">      财政预算安排</w:t>
            </w:r>
          </w:p>
        </w:tc>
        <w:tc>
          <w:tcPr>
            <w:tcW w:w="1570" w:type="dxa"/>
            <w:tcBorders>
              <w:top w:val="nil"/>
              <w:left w:val="nil"/>
              <w:bottom w:val="single" w:color="auto" w:sz="4" w:space="0"/>
              <w:right w:val="single" w:color="auto" w:sz="4" w:space="0"/>
            </w:tcBorders>
            <w:vAlign w:val="center"/>
          </w:tcPr>
          <w:p w14:paraId="3F65F60C">
            <w:pPr>
              <w:widowControl/>
              <w:jc w:val="center"/>
              <w:rPr>
                <w:rFonts w:ascii="宋体" w:hAnsi="宋体" w:cs="宋体"/>
                <w:color w:val="0000FF"/>
                <w:kern w:val="0"/>
                <w:sz w:val="22"/>
              </w:rPr>
            </w:pPr>
            <w:r>
              <w:rPr>
                <w:rFonts w:ascii="宋体" w:hAnsi="宋体" w:cs="宋体"/>
                <w:color w:val="0000FF"/>
                <w:kern w:val="0"/>
                <w:sz w:val="22"/>
              </w:rPr>
              <w:t>P</w:t>
            </w:r>
          </w:p>
        </w:tc>
        <w:tc>
          <w:tcPr>
            <w:tcW w:w="2402" w:type="dxa"/>
            <w:tcBorders>
              <w:top w:val="nil"/>
              <w:left w:val="nil"/>
              <w:bottom w:val="single" w:color="auto" w:sz="4" w:space="0"/>
              <w:right w:val="single" w:color="auto" w:sz="4" w:space="0"/>
            </w:tcBorders>
            <w:vAlign w:val="center"/>
          </w:tcPr>
          <w:p w14:paraId="72CA57FD">
            <w:pPr>
              <w:widowControl/>
              <w:jc w:val="right"/>
              <w:rPr>
                <w:rFonts w:ascii="宋体" w:hAnsi="宋体" w:cs="宋体"/>
                <w:color w:val="0000FF"/>
                <w:kern w:val="0"/>
                <w:sz w:val="22"/>
              </w:rPr>
            </w:pPr>
            <w:r>
              <w:rPr>
                <w:rFonts w:ascii="宋体" w:hAnsi="宋体" w:cs="宋体"/>
                <w:color w:val="0000FF"/>
                <w:kern w:val="0"/>
                <w:sz w:val="22"/>
              </w:rPr>
              <w:t>0</w:t>
            </w:r>
          </w:p>
        </w:tc>
        <w:tc>
          <w:tcPr>
            <w:tcW w:w="2086" w:type="dxa"/>
            <w:tcBorders>
              <w:top w:val="nil"/>
              <w:left w:val="nil"/>
              <w:bottom w:val="single" w:color="auto" w:sz="4" w:space="0"/>
              <w:right w:val="single" w:color="auto" w:sz="4" w:space="0"/>
            </w:tcBorders>
            <w:vAlign w:val="center"/>
          </w:tcPr>
          <w:p w14:paraId="07B2C9D9">
            <w:pPr>
              <w:widowControl/>
              <w:jc w:val="right"/>
              <w:rPr>
                <w:rFonts w:ascii="宋体" w:hAnsi="宋体" w:cs="宋体"/>
                <w:color w:val="0000FF"/>
                <w:kern w:val="0"/>
                <w:sz w:val="22"/>
              </w:rPr>
            </w:pPr>
            <w:r>
              <w:rPr>
                <w:rFonts w:ascii="宋体" w:hAnsi="宋体" w:cs="宋体"/>
                <w:color w:val="0000FF"/>
                <w:kern w:val="0"/>
                <w:sz w:val="22"/>
              </w:rPr>
              <w:t>0</w:t>
            </w:r>
          </w:p>
        </w:tc>
      </w:tr>
      <w:tr w14:paraId="511C4490">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313FB02C">
            <w:pPr>
              <w:widowControl/>
              <w:jc w:val="left"/>
              <w:rPr>
                <w:rFonts w:ascii="宋体" w:hAnsi="宋体" w:cs="宋体"/>
                <w:color w:val="0000FF"/>
                <w:kern w:val="0"/>
                <w:sz w:val="22"/>
              </w:rPr>
            </w:pPr>
            <w:r>
              <w:rPr>
                <w:rFonts w:ascii="宋体" w:hAnsi="宋体" w:cs="宋体"/>
                <w:color w:val="0000FF"/>
                <w:kern w:val="0"/>
                <w:sz w:val="22"/>
              </w:rPr>
              <w:t>五、2026年付息预算数</w:t>
            </w:r>
          </w:p>
        </w:tc>
        <w:tc>
          <w:tcPr>
            <w:tcW w:w="1570" w:type="dxa"/>
            <w:tcBorders>
              <w:top w:val="nil"/>
              <w:left w:val="nil"/>
              <w:bottom w:val="single" w:color="auto" w:sz="4" w:space="0"/>
              <w:right w:val="single" w:color="auto" w:sz="4" w:space="0"/>
            </w:tcBorders>
            <w:vAlign w:val="center"/>
          </w:tcPr>
          <w:p w14:paraId="59537680">
            <w:pPr>
              <w:widowControl/>
              <w:jc w:val="center"/>
              <w:rPr>
                <w:rFonts w:ascii="宋体" w:hAnsi="宋体" w:cs="宋体"/>
                <w:color w:val="0000FF"/>
                <w:kern w:val="0"/>
                <w:sz w:val="22"/>
              </w:rPr>
            </w:pPr>
            <w:r>
              <w:rPr>
                <w:rFonts w:ascii="宋体" w:hAnsi="宋体" w:cs="宋体"/>
                <w:color w:val="0000FF"/>
                <w:kern w:val="0"/>
                <w:sz w:val="22"/>
              </w:rPr>
              <w:t>Q=R+S</w:t>
            </w:r>
          </w:p>
        </w:tc>
        <w:tc>
          <w:tcPr>
            <w:tcW w:w="2402" w:type="dxa"/>
            <w:tcBorders>
              <w:top w:val="nil"/>
              <w:left w:val="nil"/>
              <w:bottom w:val="single" w:color="auto" w:sz="4" w:space="0"/>
              <w:right w:val="single" w:color="auto" w:sz="4" w:space="0"/>
            </w:tcBorders>
            <w:vAlign w:val="center"/>
          </w:tcPr>
          <w:p w14:paraId="25E43FC6">
            <w:pPr>
              <w:widowControl/>
              <w:jc w:val="right"/>
              <w:rPr>
                <w:rFonts w:ascii="宋体" w:hAnsi="宋体" w:cs="宋体"/>
                <w:color w:val="0000FF"/>
                <w:kern w:val="0"/>
                <w:sz w:val="22"/>
              </w:rPr>
            </w:pPr>
            <w:r>
              <w:rPr>
                <w:rFonts w:ascii="宋体" w:hAnsi="宋体" w:cs="宋体"/>
                <w:color w:val="0000FF"/>
                <w:kern w:val="0"/>
                <w:sz w:val="22"/>
              </w:rPr>
              <w:t>14000</w:t>
            </w:r>
          </w:p>
        </w:tc>
        <w:tc>
          <w:tcPr>
            <w:tcW w:w="2086" w:type="dxa"/>
            <w:tcBorders>
              <w:top w:val="nil"/>
              <w:left w:val="nil"/>
              <w:bottom w:val="single" w:color="auto" w:sz="4" w:space="0"/>
              <w:right w:val="single" w:color="auto" w:sz="4" w:space="0"/>
            </w:tcBorders>
            <w:vAlign w:val="center"/>
          </w:tcPr>
          <w:p w14:paraId="1B11E0C3">
            <w:pPr>
              <w:widowControl/>
              <w:jc w:val="right"/>
              <w:rPr>
                <w:rFonts w:ascii="宋体" w:hAnsi="宋体" w:cs="宋体"/>
                <w:color w:val="0000FF"/>
                <w:kern w:val="0"/>
                <w:sz w:val="22"/>
              </w:rPr>
            </w:pPr>
            <w:r>
              <w:rPr>
                <w:rFonts w:ascii="宋体" w:hAnsi="宋体" w:cs="宋体"/>
                <w:color w:val="0000FF"/>
                <w:kern w:val="0"/>
                <w:sz w:val="22"/>
              </w:rPr>
              <w:t>14000</w:t>
            </w:r>
          </w:p>
        </w:tc>
      </w:tr>
      <w:tr w14:paraId="7CAE7BD8">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06D0B215">
            <w:pPr>
              <w:widowControl/>
              <w:jc w:val="left"/>
              <w:rPr>
                <w:rFonts w:ascii="宋体" w:hAnsi="宋体" w:cs="宋体"/>
                <w:color w:val="0000FF"/>
                <w:kern w:val="0"/>
                <w:sz w:val="22"/>
              </w:rPr>
            </w:pPr>
            <w:r>
              <w:rPr>
                <w:rFonts w:ascii="宋体" w:hAnsi="宋体" w:cs="宋体"/>
                <w:color w:val="0000FF"/>
                <w:kern w:val="0"/>
                <w:sz w:val="22"/>
              </w:rPr>
              <w:t>（一）一般债券</w:t>
            </w:r>
          </w:p>
        </w:tc>
        <w:tc>
          <w:tcPr>
            <w:tcW w:w="1570" w:type="dxa"/>
            <w:tcBorders>
              <w:top w:val="nil"/>
              <w:left w:val="nil"/>
              <w:bottom w:val="single" w:color="auto" w:sz="4" w:space="0"/>
              <w:right w:val="single" w:color="auto" w:sz="4" w:space="0"/>
            </w:tcBorders>
            <w:vAlign w:val="center"/>
          </w:tcPr>
          <w:p w14:paraId="7EF3305E">
            <w:pPr>
              <w:widowControl/>
              <w:jc w:val="center"/>
              <w:rPr>
                <w:rFonts w:ascii="宋体" w:hAnsi="宋体" w:cs="宋体"/>
                <w:color w:val="0000FF"/>
                <w:kern w:val="0"/>
                <w:sz w:val="22"/>
              </w:rPr>
            </w:pPr>
            <w:r>
              <w:rPr>
                <w:rFonts w:ascii="宋体" w:hAnsi="宋体" w:cs="宋体"/>
                <w:color w:val="0000FF"/>
                <w:kern w:val="0"/>
                <w:sz w:val="22"/>
              </w:rPr>
              <w:t>R</w:t>
            </w:r>
          </w:p>
        </w:tc>
        <w:tc>
          <w:tcPr>
            <w:tcW w:w="2402" w:type="dxa"/>
            <w:tcBorders>
              <w:top w:val="nil"/>
              <w:left w:val="nil"/>
              <w:bottom w:val="single" w:color="auto" w:sz="4" w:space="0"/>
              <w:right w:val="single" w:color="auto" w:sz="4" w:space="0"/>
            </w:tcBorders>
            <w:vAlign w:val="center"/>
          </w:tcPr>
          <w:p w14:paraId="04DD3E5E">
            <w:pPr>
              <w:widowControl/>
              <w:jc w:val="right"/>
              <w:rPr>
                <w:rFonts w:ascii="宋体" w:hAnsi="宋体" w:cs="宋体"/>
                <w:color w:val="0000FF"/>
                <w:kern w:val="0"/>
                <w:sz w:val="22"/>
              </w:rPr>
            </w:pPr>
            <w:r>
              <w:rPr>
                <w:rFonts w:ascii="微软雅黑" w:hAnsi="微软雅黑" w:eastAsia="微软雅黑" w:cs="微软雅黑"/>
                <w:color w:val="000000"/>
                <w:sz w:val="18"/>
                <w:szCs w:val="18"/>
                <w:shd w:val="clear" w:color="auto" w:fill="FFFFFF"/>
              </w:rPr>
              <w:t>6000</w:t>
            </w:r>
          </w:p>
        </w:tc>
        <w:tc>
          <w:tcPr>
            <w:tcW w:w="2086" w:type="dxa"/>
            <w:tcBorders>
              <w:top w:val="nil"/>
              <w:left w:val="nil"/>
              <w:bottom w:val="single" w:color="auto" w:sz="4" w:space="0"/>
              <w:right w:val="single" w:color="auto" w:sz="4" w:space="0"/>
            </w:tcBorders>
            <w:vAlign w:val="center"/>
          </w:tcPr>
          <w:p w14:paraId="0CD977DA">
            <w:pPr>
              <w:widowControl/>
              <w:jc w:val="right"/>
              <w:rPr>
                <w:rFonts w:ascii="宋体" w:hAnsi="宋体" w:cs="宋体"/>
                <w:color w:val="0000FF"/>
                <w:kern w:val="0"/>
                <w:sz w:val="22"/>
              </w:rPr>
            </w:pPr>
            <w:r>
              <w:rPr>
                <w:rFonts w:ascii="宋体" w:hAnsi="宋体" w:cs="宋体"/>
                <w:color w:val="0000FF"/>
                <w:kern w:val="0"/>
                <w:sz w:val="22"/>
              </w:rPr>
              <w:t>6000</w:t>
            </w:r>
          </w:p>
        </w:tc>
      </w:tr>
      <w:tr w14:paraId="72B07BF1">
        <w:tblPrEx>
          <w:tblCellMar>
            <w:top w:w="0" w:type="dxa"/>
            <w:left w:w="108" w:type="dxa"/>
            <w:bottom w:w="0" w:type="dxa"/>
            <w:right w:w="108" w:type="dxa"/>
          </w:tblCellMar>
        </w:tblPrEx>
        <w:trPr>
          <w:gridAfter w:val="1"/>
          <w:wAfter w:w="2086" w:type="dxa"/>
          <w:trHeight w:val="398" w:hRule="atLeast"/>
        </w:trPr>
        <w:tc>
          <w:tcPr>
            <w:tcW w:w="3229" w:type="dxa"/>
            <w:tcBorders>
              <w:top w:val="nil"/>
              <w:left w:val="single" w:color="auto" w:sz="4" w:space="0"/>
              <w:bottom w:val="single" w:color="auto" w:sz="4" w:space="0"/>
              <w:right w:val="single" w:color="auto" w:sz="4" w:space="0"/>
            </w:tcBorders>
            <w:vAlign w:val="center"/>
          </w:tcPr>
          <w:p w14:paraId="64BB611B">
            <w:pPr>
              <w:widowControl/>
              <w:jc w:val="left"/>
              <w:rPr>
                <w:rFonts w:ascii="宋体" w:hAnsi="宋体" w:cs="宋体"/>
                <w:color w:val="0000FF"/>
                <w:kern w:val="0"/>
                <w:sz w:val="22"/>
              </w:rPr>
            </w:pPr>
            <w:r>
              <w:rPr>
                <w:rFonts w:ascii="宋体" w:hAnsi="宋体" w:cs="宋体"/>
                <w:color w:val="0000FF"/>
                <w:kern w:val="0"/>
                <w:sz w:val="22"/>
              </w:rPr>
              <w:t>（二）专项债券</w:t>
            </w:r>
          </w:p>
        </w:tc>
        <w:tc>
          <w:tcPr>
            <w:tcW w:w="1570" w:type="dxa"/>
            <w:tcBorders>
              <w:top w:val="nil"/>
              <w:left w:val="nil"/>
              <w:bottom w:val="single" w:color="auto" w:sz="4" w:space="0"/>
              <w:right w:val="single" w:color="auto" w:sz="4" w:space="0"/>
            </w:tcBorders>
            <w:vAlign w:val="center"/>
          </w:tcPr>
          <w:p w14:paraId="2E989739">
            <w:pPr>
              <w:widowControl/>
              <w:jc w:val="center"/>
              <w:rPr>
                <w:rFonts w:ascii="宋体" w:hAnsi="宋体" w:cs="宋体"/>
                <w:color w:val="0000FF"/>
                <w:kern w:val="0"/>
                <w:sz w:val="22"/>
              </w:rPr>
            </w:pPr>
            <w:r>
              <w:rPr>
                <w:rFonts w:ascii="宋体" w:hAnsi="宋体" w:cs="宋体"/>
                <w:color w:val="0000FF"/>
                <w:kern w:val="0"/>
                <w:sz w:val="22"/>
              </w:rPr>
              <w:t>S</w:t>
            </w:r>
          </w:p>
        </w:tc>
        <w:tc>
          <w:tcPr>
            <w:tcW w:w="2402" w:type="dxa"/>
            <w:tcBorders>
              <w:top w:val="nil"/>
              <w:left w:val="nil"/>
              <w:bottom w:val="single" w:color="auto" w:sz="4" w:space="0"/>
              <w:right w:val="single" w:color="auto" w:sz="4" w:space="0"/>
            </w:tcBorders>
            <w:vAlign w:val="center"/>
          </w:tcPr>
          <w:p w14:paraId="3A846118">
            <w:pPr>
              <w:widowControl/>
              <w:jc w:val="right"/>
              <w:rPr>
                <w:rFonts w:ascii="宋体" w:hAnsi="宋体" w:cs="宋体"/>
                <w:color w:val="0000FF"/>
                <w:kern w:val="0"/>
                <w:sz w:val="22"/>
              </w:rPr>
            </w:pPr>
            <w:r>
              <w:rPr>
                <w:rFonts w:ascii="微软雅黑" w:hAnsi="微软雅黑" w:eastAsia="微软雅黑" w:cs="微软雅黑"/>
                <w:color w:val="000000"/>
                <w:sz w:val="18"/>
                <w:szCs w:val="18"/>
                <w:shd w:val="clear" w:color="auto" w:fill="FFFFFF"/>
              </w:rPr>
              <w:t>8000</w:t>
            </w:r>
          </w:p>
        </w:tc>
        <w:tc>
          <w:tcPr>
            <w:tcW w:w="2086" w:type="dxa"/>
            <w:tcBorders>
              <w:top w:val="nil"/>
              <w:left w:val="nil"/>
              <w:bottom w:val="single" w:color="auto" w:sz="4" w:space="0"/>
              <w:right w:val="single" w:color="auto" w:sz="4" w:space="0"/>
            </w:tcBorders>
            <w:vAlign w:val="center"/>
          </w:tcPr>
          <w:p w14:paraId="21EE9265">
            <w:pPr>
              <w:widowControl/>
              <w:jc w:val="right"/>
              <w:rPr>
                <w:rFonts w:ascii="宋体" w:hAnsi="宋体" w:cs="宋体"/>
                <w:color w:val="0000FF"/>
                <w:kern w:val="0"/>
                <w:sz w:val="22"/>
              </w:rPr>
            </w:pPr>
            <w:r>
              <w:rPr>
                <w:rFonts w:ascii="宋体" w:hAnsi="宋体" w:cs="宋体"/>
                <w:color w:val="0000FF"/>
                <w:kern w:val="0"/>
                <w:sz w:val="22"/>
              </w:rPr>
              <w:t>8000</w:t>
            </w:r>
          </w:p>
        </w:tc>
      </w:tr>
      <w:tr w14:paraId="4113BED7">
        <w:tblPrEx>
          <w:tblCellMar>
            <w:top w:w="0" w:type="dxa"/>
            <w:left w:w="108" w:type="dxa"/>
            <w:bottom w:w="0" w:type="dxa"/>
            <w:right w:w="108" w:type="dxa"/>
          </w:tblCellMar>
        </w:tblPrEx>
        <w:trPr>
          <w:gridAfter w:val="1"/>
          <w:wAfter w:w="2086" w:type="dxa"/>
          <w:trHeight w:val="285" w:hRule="atLeast"/>
        </w:trPr>
        <w:tc>
          <w:tcPr>
            <w:tcW w:w="9287" w:type="dxa"/>
            <w:gridSpan w:val="4"/>
            <w:tcBorders>
              <w:top w:val="nil"/>
              <w:left w:val="nil"/>
              <w:bottom w:val="nil"/>
              <w:right w:val="nil"/>
            </w:tcBorders>
            <w:vAlign w:val="center"/>
          </w:tcPr>
          <w:p w14:paraId="0DC5E933">
            <w:pPr>
              <w:widowControl/>
              <w:jc w:val="left"/>
              <w:rPr>
                <w:rFonts w:ascii="宋体" w:hAnsi="宋体" w:cs="宋体"/>
                <w:color w:val="000000"/>
                <w:kern w:val="0"/>
              </w:rPr>
            </w:pPr>
            <w:r>
              <w:rPr>
                <w:rFonts w:ascii="宋体" w:hAnsi="宋体" w:cs="宋体"/>
                <w:color w:val="000000"/>
                <w:kern w:val="0"/>
              </w:rPr>
              <w:t>注：1.本表反映本地区和本级上一年度地方政府债券（含再融资债券）发行及还本付息预计执行数、本年度地方政府债券还本付息预算数等。</w:t>
            </w:r>
          </w:p>
        </w:tc>
      </w:tr>
      <w:tr w14:paraId="2AE38A4F">
        <w:tblPrEx>
          <w:tblCellMar>
            <w:top w:w="0" w:type="dxa"/>
            <w:left w:w="108" w:type="dxa"/>
            <w:bottom w:w="0" w:type="dxa"/>
            <w:right w:w="108" w:type="dxa"/>
          </w:tblCellMar>
        </w:tblPrEx>
        <w:trPr>
          <w:gridAfter w:val="1"/>
          <w:wAfter w:w="2086" w:type="dxa"/>
          <w:trHeight w:val="285" w:hRule="atLeast"/>
        </w:trPr>
        <w:tc>
          <w:tcPr>
            <w:tcW w:w="9287" w:type="dxa"/>
            <w:gridSpan w:val="4"/>
            <w:tcBorders>
              <w:top w:val="nil"/>
              <w:left w:val="nil"/>
              <w:bottom w:val="nil"/>
              <w:right w:val="nil"/>
            </w:tcBorders>
            <w:vAlign w:val="center"/>
          </w:tcPr>
          <w:p w14:paraId="6314A0AA">
            <w:pPr>
              <w:widowControl/>
              <w:jc w:val="left"/>
              <w:rPr>
                <w:rFonts w:ascii="宋体" w:hAnsi="宋体" w:cs="宋体"/>
                <w:color w:val="000000"/>
                <w:kern w:val="0"/>
              </w:rPr>
            </w:pPr>
            <w:r>
              <w:rPr>
                <w:rFonts w:ascii="宋体" w:hAnsi="宋体" w:cs="宋体"/>
                <w:color w:val="000000"/>
                <w:kern w:val="0"/>
              </w:rPr>
              <w:t>2.本表由县级以上地方各级财政部门在本级人民代表大会批准预算后二十日内公开。</w:t>
            </w:r>
          </w:p>
        </w:tc>
      </w:tr>
    </w:tbl>
    <w:p w14:paraId="346D2CA9">
      <w:pPr>
        <w:overflowPunct w:val="0"/>
        <w:snapToGrid w:val="0"/>
        <w:spacing w:line="580" w:lineRule="exact"/>
        <w:jc w:val="left"/>
        <w:rPr>
          <w:rFonts w:ascii="宋体" w:hAnsi="宋体"/>
          <w:color w:val="000000"/>
          <w:sz w:val="44"/>
          <w:szCs w:val="36"/>
        </w:rPr>
      </w:pPr>
    </w:p>
    <w:p w14:paraId="1504F148">
      <w:pPr>
        <w:rPr>
          <w:rFonts w:hint="eastAsia"/>
          <w:color w:val="000000"/>
        </w:rPr>
      </w:pPr>
    </w:p>
    <w:p w14:paraId="2E110B0E">
      <w:pPr>
        <w:rPr>
          <w:color w:val="000000"/>
        </w:rPr>
      </w:pPr>
    </w:p>
    <w:p w14:paraId="29A4A345">
      <w:pPr>
        <w:rPr>
          <w:color w:val="000000"/>
        </w:rPr>
      </w:pPr>
      <w:r>
        <w:rPr>
          <w:rFonts w:hint="eastAsia"/>
          <w:color w:val="000000"/>
        </w:rPr>
        <w:t>附表25</w:t>
      </w:r>
    </w:p>
    <w:tbl>
      <w:tblPr>
        <w:tblStyle w:val="26"/>
        <w:tblW w:w="0" w:type="auto"/>
        <w:tblInd w:w="0" w:type="dxa"/>
        <w:tblLayout w:type="fixed"/>
        <w:tblCellMar>
          <w:top w:w="0" w:type="dxa"/>
          <w:left w:w="108" w:type="dxa"/>
          <w:bottom w:w="0" w:type="dxa"/>
          <w:right w:w="108" w:type="dxa"/>
        </w:tblCellMar>
      </w:tblPr>
      <w:tblGrid>
        <w:gridCol w:w="3239"/>
        <w:gridCol w:w="1410"/>
        <w:gridCol w:w="1588"/>
        <w:gridCol w:w="1588"/>
        <w:gridCol w:w="1462"/>
      </w:tblGrid>
      <w:tr w14:paraId="11D578F1">
        <w:tblPrEx>
          <w:tblCellMar>
            <w:top w:w="0" w:type="dxa"/>
            <w:left w:w="108" w:type="dxa"/>
            <w:bottom w:w="0" w:type="dxa"/>
            <w:right w:w="108" w:type="dxa"/>
          </w:tblCellMar>
        </w:tblPrEx>
        <w:trPr>
          <w:trHeight w:val="687" w:hRule="atLeast"/>
        </w:trPr>
        <w:tc>
          <w:tcPr>
            <w:tcW w:w="9287" w:type="dxa"/>
            <w:gridSpan w:val="5"/>
            <w:tcBorders>
              <w:top w:val="nil"/>
              <w:left w:val="nil"/>
              <w:bottom w:val="nil"/>
              <w:right w:val="nil"/>
            </w:tcBorders>
            <w:vAlign w:val="center"/>
          </w:tcPr>
          <w:p w14:paraId="34CDB2C6">
            <w:pPr>
              <w:widowControl/>
              <w:jc w:val="center"/>
              <w:rPr>
                <w:rFonts w:ascii="宋体" w:hAnsi="宋体" w:cs="宋体"/>
                <w:b/>
                <w:bCs/>
                <w:color w:val="000000"/>
                <w:kern w:val="0"/>
                <w:sz w:val="30"/>
                <w:szCs w:val="30"/>
              </w:rPr>
            </w:pPr>
            <w:r>
              <w:rPr>
                <w:rFonts w:ascii="宋体" w:hAnsi="宋体" w:cs="宋体"/>
                <w:b/>
                <w:bCs/>
                <w:color w:val="000000"/>
                <w:kern w:val="0"/>
                <w:sz w:val="30"/>
                <w:szCs w:val="30"/>
              </w:rPr>
              <w:t>130634 曲阳县本级2026年地方政府债务限额提前下达情况表</w:t>
            </w:r>
          </w:p>
        </w:tc>
      </w:tr>
      <w:tr w14:paraId="09B845DF">
        <w:tblPrEx>
          <w:tblCellMar>
            <w:top w:w="0" w:type="dxa"/>
            <w:left w:w="108" w:type="dxa"/>
            <w:bottom w:w="0" w:type="dxa"/>
            <w:right w:w="108" w:type="dxa"/>
          </w:tblCellMar>
        </w:tblPrEx>
        <w:trPr>
          <w:trHeight w:val="285" w:hRule="atLeast"/>
        </w:trPr>
        <w:tc>
          <w:tcPr>
            <w:tcW w:w="9287" w:type="dxa"/>
            <w:gridSpan w:val="5"/>
            <w:tcBorders>
              <w:top w:val="nil"/>
              <w:left w:val="nil"/>
              <w:bottom w:val="nil"/>
              <w:right w:val="nil"/>
            </w:tcBorders>
            <w:vAlign w:val="center"/>
          </w:tcPr>
          <w:p w14:paraId="06963FF2">
            <w:pPr>
              <w:widowControl/>
              <w:jc w:val="right"/>
              <w:rPr>
                <w:rFonts w:ascii="宋体" w:hAnsi="宋体" w:cs="宋体"/>
                <w:color w:val="000000"/>
                <w:kern w:val="0"/>
              </w:rPr>
            </w:pPr>
            <w:r>
              <w:rPr>
                <w:rFonts w:ascii="宋体" w:hAnsi="宋体" w:cs="宋体"/>
                <w:color w:val="000000"/>
                <w:kern w:val="0"/>
              </w:rPr>
              <w:t>单位：万元</w:t>
            </w:r>
          </w:p>
        </w:tc>
      </w:tr>
      <w:tr w14:paraId="7818B283">
        <w:tblPrEx>
          <w:tblCellMar>
            <w:top w:w="0" w:type="dxa"/>
            <w:left w:w="108" w:type="dxa"/>
            <w:bottom w:w="0" w:type="dxa"/>
            <w:right w:w="108" w:type="dxa"/>
          </w:tblCellMar>
        </w:tblPrEx>
        <w:trPr>
          <w:trHeight w:val="285" w:hRule="atLeast"/>
        </w:trPr>
        <w:tc>
          <w:tcPr>
            <w:tcW w:w="3239" w:type="dxa"/>
            <w:tcBorders>
              <w:top w:val="single" w:color="auto" w:sz="4" w:space="0"/>
              <w:left w:val="single" w:color="auto" w:sz="4" w:space="0"/>
              <w:bottom w:val="single" w:color="auto" w:sz="4" w:space="0"/>
              <w:right w:val="single" w:color="auto" w:sz="4" w:space="0"/>
            </w:tcBorders>
            <w:vAlign w:val="center"/>
          </w:tcPr>
          <w:p w14:paraId="7D2477E1">
            <w:pPr>
              <w:widowControl/>
              <w:jc w:val="center"/>
              <w:rPr>
                <w:rFonts w:ascii="宋体" w:hAnsi="宋体" w:cs="宋体"/>
                <w:b/>
                <w:bCs/>
                <w:color w:val="000000"/>
                <w:kern w:val="0"/>
                <w:sz w:val="22"/>
              </w:rPr>
            </w:pPr>
            <w:r>
              <w:rPr>
                <w:rFonts w:ascii="宋体" w:hAnsi="宋体" w:cs="宋体"/>
                <w:b/>
                <w:bCs/>
                <w:color w:val="000000"/>
                <w:kern w:val="0"/>
                <w:sz w:val="22"/>
              </w:rPr>
              <w:t>项目</w:t>
            </w:r>
          </w:p>
        </w:tc>
        <w:tc>
          <w:tcPr>
            <w:tcW w:w="1410" w:type="dxa"/>
            <w:tcBorders>
              <w:top w:val="single" w:color="auto" w:sz="4" w:space="0"/>
              <w:left w:val="nil"/>
              <w:bottom w:val="single" w:color="auto" w:sz="4" w:space="0"/>
              <w:right w:val="single" w:color="auto" w:sz="4" w:space="0"/>
            </w:tcBorders>
            <w:vAlign w:val="center"/>
          </w:tcPr>
          <w:p w14:paraId="30B065B2">
            <w:pPr>
              <w:widowControl/>
              <w:jc w:val="center"/>
              <w:rPr>
                <w:rFonts w:ascii="宋体" w:hAnsi="宋体" w:cs="宋体"/>
                <w:b/>
                <w:bCs/>
                <w:color w:val="000000"/>
                <w:kern w:val="0"/>
                <w:sz w:val="22"/>
              </w:rPr>
            </w:pPr>
            <w:r>
              <w:rPr>
                <w:rFonts w:ascii="宋体" w:hAnsi="宋体" w:cs="宋体"/>
                <w:b/>
                <w:bCs/>
                <w:color w:val="000000"/>
                <w:kern w:val="0"/>
                <w:sz w:val="22"/>
              </w:rPr>
              <w:t>公  式</w:t>
            </w:r>
          </w:p>
        </w:tc>
        <w:tc>
          <w:tcPr>
            <w:tcW w:w="1588" w:type="dxa"/>
            <w:tcBorders>
              <w:top w:val="single" w:color="auto" w:sz="4" w:space="0"/>
              <w:left w:val="nil"/>
              <w:bottom w:val="single" w:color="auto" w:sz="4" w:space="0"/>
              <w:right w:val="single" w:color="auto" w:sz="4" w:space="0"/>
            </w:tcBorders>
            <w:vAlign w:val="center"/>
          </w:tcPr>
          <w:p w14:paraId="3BF85F95">
            <w:pPr>
              <w:widowControl/>
              <w:jc w:val="center"/>
              <w:rPr>
                <w:rFonts w:ascii="宋体" w:hAnsi="宋体" w:cs="宋体"/>
                <w:b/>
                <w:bCs/>
                <w:color w:val="000000"/>
                <w:kern w:val="0"/>
                <w:sz w:val="22"/>
              </w:rPr>
            </w:pPr>
            <w:r>
              <w:rPr>
                <w:rFonts w:ascii="宋体" w:hAnsi="宋体" w:cs="宋体"/>
                <w:b/>
                <w:bCs/>
                <w:color w:val="000000"/>
                <w:kern w:val="0"/>
                <w:sz w:val="22"/>
              </w:rPr>
              <w:t>本地区</w:t>
            </w:r>
          </w:p>
        </w:tc>
        <w:tc>
          <w:tcPr>
            <w:tcW w:w="1588" w:type="dxa"/>
            <w:tcBorders>
              <w:top w:val="single" w:color="auto" w:sz="4" w:space="0"/>
              <w:left w:val="nil"/>
              <w:bottom w:val="single" w:color="auto" w:sz="4" w:space="0"/>
              <w:right w:val="single" w:color="auto" w:sz="4" w:space="0"/>
            </w:tcBorders>
            <w:vAlign w:val="center"/>
          </w:tcPr>
          <w:p w14:paraId="7EAEDB4C">
            <w:pPr>
              <w:widowControl/>
              <w:jc w:val="center"/>
              <w:rPr>
                <w:rFonts w:ascii="宋体" w:hAnsi="宋体" w:cs="宋体"/>
                <w:b/>
                <w:bCs/>
                <w:color w:val="000000"/>
                <w:kern w:val="0"/>
                <w:sz w:val="22"/>
              </w:rPr>
            </w:pPr>
            <w:r>
              <w:rPr>
                <w:rFonts w:ascii="宋体" w:hAnsi="宋体" w:cs="宋体"/>
                <w:b/>
                <w:bCs/>
                <w:color w:val="000000"/>
                <w:kern w:val="0"/>
                <w:sz w:val="22"/>
              </w:rPr>
              <w:t>本级</w:t>
            </w:r>
          </w:p>
        </w:tc>
        <w:tc>
          <w:tcPr>
            <w:tcW w:w="1462" w:type="dxa"/>
            <w:tcBorders>
              <w:top w:val="single" w:color="auto" w:sz="4" w:space="0"/>
              <w:left w:val="nil"/>
              <w:bottom w:val="single" w:color="auto" w:sz="4" w:space="0"/>
              <w:right w:val="single" w:color="auto" w:sz="4" w:space="0"/>
            </w:tcBorders>
            <w:vAlign w:val="center"/>
          </w:tcPr>
          <w:p w14:paraId="75593E2E">
            <w:pPr>
              <w:widowControl/>
              <w:jc w:val="center"/>
              <w:rPr>
                <w:rFonts w:ascii="宋体" w:hAnsi="宋体" w:cs="宋体"/>
                <w:b/>
                <w:bCs/>
                <w:color w:val="000000"/>
                <w:kern w:val="0"/>
                <w:sz w:val="22"/>
              </w:rPr>
            </w:pPr>
            <w:r>
              <w:rPr>
                <w:rFonts w:ascii="宋体" w:hAnsi="宋体" w:cs="宋体"/>
                <w:b/>
                <w:bCs/>
                <w:color w:val="000000"/>
                <w:kern w:val="0"/>
                <w:sz w:val="22"/>
              </w:rPr>
              <w:t>下级</w:t>
            </w:r>
          </w:p>
        </w:tc>
      </w:tr>
      <w:tr w14:paraId="421892AD">
        <w:tblPrEx>
          <w:tblCellMar>
            <w:top w:w="0" w:type="dxa"/>
            <w:left w:w="108" w:type="dxa"/>
            <w:bottom w:w="0" w:type="dxa"/>
            <w:right w:w="108" w:type="dxa"/>
          </w:tblCellMar>
        </w:tblPrEx>
        <w:trPr>
          <w:trHeight w:val="398" w:hRule="atLeast"/>
        </w:trPr>
        <w:tc>
          <w:tcPr>
            <w:tcW w:w="3239" w:type="dxa"/>
            <w:tcBorders>
              <w:top w:val="nil"/>
              <w:left w:val="single" w:color="auto" w:sz="4" w:space="0"/>
              <w:bottom w:val="single" w:color="auto" w:sz="4" w:space="0"/>
              <w:right w:val="single" w:color="auto" w:sz="4" w:space="0"/>
            </w:tcBorders>
            <w:vAlign w:val="center"/>
          </w:tcPr>
          <w:p w14:paraId="05FEEE96">
            <w:pPr>
              <w:widowControl/>
              <w:jc w:val="left"/>
              <w:rPr>
                <w:rFonts w:ascii="宋体" w:hAnsi="宋体" w:cs="宋体"/>
                <w:color w:val="000000"/>
                <w:kern w:val="0"/>
                <w:sz w:val="22"/>
              </w:rPr>
            </w:pPr>
            <w:r>
              <w:rPr>
                <w:rFonts w:ascii="宋体" w:hAnsi="宋体" w:cs="宋体"/>
                <w:color w:val="000000"/>
                <w:kern w:val="0"/>
                <w:sz w:val="22"/>
              </w:rPr>
              <w:t>一：2025年地方政府债务限额</w:t>
            </w:r>
          </w:p>
        </w:tc>
        <w:tc>
          <w:tcPr>
            <w:tcW w:w="1410" w:type="dxa"/>
            <w:tcBorders>
              <w:top w:val="nil"/>
              <w:left w:val="nil"/>
              <w:bottom w:val="single" w:color="auto" w:sz="4" w:space="0"/>
              <w:right w:val="single" w:color="auto" w:sz="4" w:space="0"/>
            </w:tcBorders>
            <w:vAlign w:val="center"/>
          </w:tcPr>
          <w:p w14:paraId="3B108548">
            <w:pPr>
              <w:widowControl/>
              <w:jc w:val="center"/>
              <w:rPr>
                <w:rFonts w:ascii="宋体" w:hAnsi="宋体" w:cs="宋体"/>
                <w:color w:val="000000"/>
                <w:kern w:val="0"/>
                <w:sz w:val="22"/>
              </w:rPr>
            </w:pPr>
            <w:r>
              <w:rPr>
                <w:rFonts w:ascii="宋体" w:hAnsi="宋体" w:cs="宋体"/>
                <w:color w:val="000000"/>
                <w:kern w:val="0"/>
                <w:sz w:val="22"/>
              </w:rPr>
              <w:t>A=B+C</w:t>
            </w:r>
          </w:p>
        </w:tc>
        <w:tc>
          <w:tcPr>
            <w:tcW w:w="1588" w:type="dxa"/>
            <w:tcBorders>
              <w:top w:val="nil"/>
              <w:left w:val="nil"/>
              <w:bottom w:val="single" w:color="auto" w:sz="4" w:space="0"/>
              <w:right w:val="single" w:color="auto" w:sz="4" w:space="0"/>
            </w:tcBorders>
            <w:vAlign w:val="center"/>
          </w:tcPr>
          <w:p w14:paraId="49E9B61E">
            <w:pPr>
              <w:widowControl/>
              <w:jc w:val="right"/>
              <w:rPr>
                <w:rFonts w:ascii="宋体" w:hAnsi="宋体" w:cs="宋体"/>
                <w:color w:val="000000"/>
                <w:kern w:val="0"/>
                <w:sz w:val="22"/>
              </w:rPr>
            </w:pPr>
            <w:r>
              <w:rPr>
                <w:rFonts w:ascii="宋体" w:hAnsi="宋体" w:cs="宋体"/>
                <w:color w:val="000000"/>
                <w:kern w:val="0"/>
                <w:sz w:val="22"/>
              </w:rPr>
              <w:t>439151</w:t>
            </w:r>
          </w:p>
        </w:tc>
        <w:tc>
          <w:tcPr>
            <w:tcW w:w="1588" w:type="dxa"/>
            <w:tcBorders>
              <w:top w:val="nil"/>
              <w:left w:val="nil"/>
              <w:bottom w:val="single" w:color="auto" w:sz="4" w:space="0"/>
              <w:right w:val="single" w:color="auto" w:sz="4" w:space="0"/>
            </w:tcBorders>
            <w:vAlign w:val="center"/>
          </w:tcPr>
          <w:p w14:paraId="2D97C569">
            <w:pPr>
              <w:widowControl/>
              <w:jc w:val="right"/>
              <w:rPr>
                <w:rFonts w:ascii="宋体" w:hAnsi="宋体" w:cs="宋体"/>
                <w:color w:val="000000"/>
                <w:kern w:val="0"/>
                <w:sz w:val="22"/>
              </w:rPr>
            </w:pPr>
            <w:r>
              <w:rPr>
                <w:rFonts w:ascii="宋体" w:hAnsi="宋体" w:cs="宋体"/>
                <w:color w:val="000000"/>
                <w:kern w:val="0"/>
                <w:sz w:val="22"/>
              </w:rPr>
              <w:t>439151</w:t>
            </w:r>
          </w:p>
        </w:tc>
        <w:tc>
          <w:tcPr>
            <w:tcW w:w="1462" w:type="dxa"/>
            <w:tcBorders>
              <w:top w:val="nil"/>
              <w:left w:val="nil"/>
              <w:bottom w:val="single" w:color="auto" w:sz="4" w:space="0"/>
              <w:right w:val="single" w:color="auto" w:sz="4" w:space="0"/>
            </w:tcBorders>
            <w:vAlign w:val="center"/>
          </w:tcPr>
          <w:p w14:paraId="48592A59">
            <w:pPr>
              <w:widowControl/>
              <w:jc w:val="right"/>
              <w:rPr>
                <w:rFonts w:ascii="宋体" w:hAnsi="宋体" w:cs="宋体"/>
                <w:color w:val="000000"/>
                <w:kern w:val="0"/>
                <w:sz w:val="22"/>
              </w:rPr>
            </w:pPr>
          </w:p>
        </w:tc>
      </w:tr>
      <w:tr w14:paraId="4080CF5A">
        <w:tblPrEx>
          <w:tblCellMar>
            <w:top w:w="0" w:type="dxa"/>
            <w:left w:w="108" w:type="dxa"/>
            <w:bottom w:w="0" w:type="dxa"/>
            <w:right w:w="108" w:type="dxa"/>
          </w:tblCellMar>
        </w:tblPrEx>
        <w:trPr>
          <w:trHeight w:val="398" w:hRule="atLeast"/>
        </w:trPr>
        <w:tc>
          <w:tcPr>
            <w:tcW w:w="3239" w:type="dxa"/>
            <w:tcBorders>
              <w:top w:val="nil"/>
              <w:left w:val="single" w:color="auto" w:sz="4" w:space="0"/>
              <w:bottom w:val="single" w:color="auto" w:sz="4" w:space="0"/>
              <w:right w:val="single" w:color="auto" w:sz="4" w:space="0"/>
            </w:tcBorders>
            <w:vAlign w:val="center"/>
          </w:tcPr>
          <w:p w14:paraId="02752384">
            <w:pPr>
              <w:widowControl/>
              <w:jc w:val="left"/>
              <w:rPr>
                <w:rFonts w:ascii="宋体" w:hAnsi="宋体" w:cs="宋体"/>
                <w:color w:val="000000"/>
                <w:kern w:val="0"/>
                <w:sz w:val="22"/>
              </w:rPr>
            </w:pPr>
            <w:r>
              <w:rPr>
                <w:rFonts w:ascii="宋体" w:hAnsi="宋体" w:cs="宋体"/>
                <w:color w:val="000000"/>
                <w:kern w:val="0"/>
                <w:sz w:val="22"/>
              </w:rPr>
              <w:t>其中： 一般债务限额</w:t>
            </w:r>
          </w:p>
        </w:tc>
        <w:tc>
          <w:tcPr>
            <w:tcW w:w="1410" w:type="dxa"/>
            <w:tcBorders>
              <w:top w:val="nil"/>
              <w:left w:val="nil"/>
              <w:bottom w:val="single" w:color="auto" w:sz="4" w:space="0"/>
              <w:right w:val="single" w:color="auto" w:sz="4" w:space="0"/>
            </w:tcBorders>
            <w:vAlign w:val="center"/>
          </w:tcPr>
          <w:p w14:paraId="2DD10C3D">
            <w:pPr>
              <w:widowControl/>
              <w:jc w:val="center"/>
              <w:rPr>
                <w:rFonts w:ascii="宋体" w:hAnsi="宋体" w:cs="宋体"/>
                <w:color w:val="000000"/>
                <w:kern w:val="0"/>
                <w:sz w:val="22"/>
              </w:rPr>
            </w:pPr>
            <w:r>
              <w:rPr>
                <w:rFonts w:ascii="宋体" w:hAnsi="宋体" w:cs="宋体"/>
                <w:color w:val="000000"/>
                <w:kern w:val="0"/>
                <w:sz w:val="22"/>
              </w:rPr>
              <w:t>B</w:t>
            </w:r>
          </w:p>
        </w:tc>
        <w:tc>
          <w:tcPr>
            <w:tcW w:w="1588" w:type="dxa"/>
            <w:tcBorders>
              <w:top w:val="nil"/>
              <w:left w:val="nil"/>
              <w:bottom w:val="single" w:color="auto" w:sz="4" w:space="0"/>
              <w:right w:val="single" w:color="auto" w:sz="4" w:space="0"/>
            </w:tcBorders>
            <w:vAlign w:val="center"/>
          </w:tcPr>
          <w:p w14:paraId="036A8AB9">
            <w:pPr>
              <w:widowControl/>
              <w:jc w:val="right"/>
              <w:rPr>
                <w:rFonts w:ascii="宋体" w:hAnsi="宋体" w:cs="宋体"/>
                <w:color w:val="000000"/>
                <w:kern w:val="0"/>
                <w:sz w:val="22"/>
              </w:rPr>
            </w:pPr>
            <w:r>
              <w:rPr>
                <w:rFonts w:ascii="宋体" w:hAnsi="宋体" w:cs="宋体"/>
                <w:color w:val="000000"/>
                <w:kern w:val="0"/>
                <w:sz w:val="22"/>
              </w:rPr>
              <w:t>174851</w:t>
            </w:r>
          </w:p>
        </w:tc>
        <w:tc>
          <w:tcPr>
            <w:tcW w:w="1588" w:type="dxa"/>
            <w:tcBorders>
              <w:top w:val="nil"/>
              <w:left w:val="nil"/>
              <w:bottom w:val="single" w:color="auto" w:sz="4" w:space="0"/>
              <w:right w:val="single" w:color="auto" w:sz="4" w:space="0"/>
            </w:tcBorders>
            <w:vAlign w:val="center"/>
          </w:tcPr>
          <w:p w14:paraId="1D1605B1">
            <w:pPr>
              <w:widowControl/>
              <w:jc w:val="right"/>
              <w:rPr>
                <w:rFonts w:ascii="宋体" w:hAnsi="宋体" w:cs="宋体"/>
                <w:color w:val="000000"/>
                <w:kern w:val="0"/>
                <w:sz w:val="22"/>
              </w:rPr>
            </w:pPr>
            <w:r>
              <w:rPr>
                <w:rFonts w:ascii="宋体" w:hAnsi="宋体" w:cs="宋体"/>
                <w:color w:val="000000"/>
                <w:kern w:val="0"/>
                <w:sz w:val="22"/>
              </w:rPr>
              <w:t>174851</w:t>
            </w:r>
          </w:p>
        </w:tc>
        <w:tc>
          <w:tcPr>
            <w:tcW w:w="1462" w:type="dxa"/>
            <w:tcBorders>
              <w:top w:val="nil"/>
              <w:left w:val="nil"/>
              <w:bottom w:val="single" w:color="auto" w:sz="4" w:space="0"/>
              <w:right w:val="single" w:color="auto" w:sz="4" w:space="0"/>
            </w:tcBorders>
            <w:vAlign w:val="center"/>
          </w:tcPr>
          <w:p w14:paraId="721B545E">
            <w:pPr>
              <w:widowControl/>
              <w:jc w:val="right"/>
              <w:rPr>
                <w:rFonts w:ascii="宋体" w:hAnsi="宋体" w:cs="宋体"/>
                <w:color w:val="000000"/>
                <w:kern w:val="0"/>
                <w:sz w:val="22"/>
              </w:rPr>
            </w:pPr>
          </w:p>
        </w:tc>
      </w:tr>
      <w:tr w14:paraId="7496ABD1">
        <w:tblPrEx>
          <w:tblCellMar>
            <w:top w:w="0" w:type="dxa"/>
            <w:left w:w="108" w:type="dxa"/>
            <w:bottom w:w="0" w:type="dxa"/>
            <w:right w:w="108" w:type="dxa"/>
          </w:tblCellMar>
        </w:tblPrEx>
        <w:trPr>
          <w:trHeight w:val="398" w:hRule="atLeast"/>
        </w:trPr>
        <w:tc>
          <w:tcPr>
            <w:tcW w:w="3239" w:type="dxa"/>
            <w:tcBorders>
              <w:top w:val="nil"/>
              <w:left w:val="single" w:color="auto" w:sz="4" w:space="0"/>
              <w:bottom w:val="single" w:color="auto" w:sz="4" w:space="0"/>
              <w:right w:val="single" w:color="auto" w:sz="4" w:space="0"/>
            </w:tcBorders>
            <w:vAlign w:val="center"/>
          </w:tcPr>
          <w:p w14:paraId="1092B2EE">
            <w:pPr>
              <w:widowControl/>
              <w:jc w:val="left"/>
              <w:rPr>
                <w:rFonts w:ascii="宋体" w:hAnsi="宋体" w:cs="宋体"/>
                <w:color w:val="000000"/>
                <w:kern w:val="0"/>
                <w:sz w:val="22"/>
              </w:rPr>
            </w:pPr>
            <w:r>
              <w:rPr>
                <w:rFonts w:ascii="宋体" w:hAnsi="宋体" w:cs="宋体"/>
                <w:color w:val="000000"/>
                <w:kern w:val="0"/>
                <w:sz w:val="22"/>
              </w:rPr>
              <w:t xml:space="preserve">    专项债务限额</w:t>
            </w:r>
          </w:p>
        </w:tc>
        <w:tc>
          <w:tcPr>
            <w:tcW w:w="1410" w:type="dxa"/>
            <w:tcBorders>
              <w:top w:val="nil"/>
              <w:left w:val="nil"/>
              <w:bottom w:val="single" w:color="auto" w:sz="4" w:space="0"/>
              <w:right w:val="single" w:color="auto" w:sz="4" w:space="0"/>
            </w:tcBorders>
            <w:vAlign w:val="center"/>
          </w:tcPr>
          <w:p w14:paraId="501AB077">
            <w:pPr>
              <w:widowControl/>
              <w:jc w:val="center"/>
              <w:rPr>
                <w:rFonts w:ascii="宋体" w:hAnsi="宋体" w:cs="宋体"/>
                <w:color w:val="000000"/>
                <w:kern w:val="0"/>
                <w:sz w:val="22"/>
              </w:rPr>
            </w:pPr>
            <w:r>
              <w:rPr>
                <w:rFonts w:ascii="宋体" w:hAnsi="宋体" w:cs="宋体"/>
                <w:color w:val="000000"/>
                <w:kern w:val="0"/>
                <w:sz w:val="22"/>
              </w:rPr>
              <w:t>C</w:t>
            </w:r>
          </w:p>
        </w:tc>
        <w:tc>
          <w:tcPr>
            <w:tcW w:w="1588" w:type="dxa"/>
            <w:tcBorders>
              <w:top w:val="nil"/>
              <w:left w:val="nil"/>
              <w:bottom w:val="single" w:color="auto" w:sz="4" w:space="0"/>
              <w:right w:val="single" w:color="auto" w:sz="4" w:space="0"/>
            </w:tcBorders>
            <w:vAlign w:val="center"/>
          </w:tcPr>
          <w:p w14:paraId="52DACB9E">
            <w:pPr>
              <w:widowControl/>
              <w:jc w:val="right"/>
              <w:rPr>
                <w:rFonts w:ascii="宋体" w:hAnsi="宋体" w:cs="宋体"/>
                <w:color w:val="000000"/>
                <w:kern w:val="0"/>
                <w:sz w:val="22"/>
              </w:rPr>
            </w:pPr>
            <w:r>
              <w:rPr>
                <w:rFonts w:ascii="宋体" w:hAnsi="宋体" w:cs="宋体"/>
                <w:color w:val="000000"/>
                <w:kern w:val="0"/>
                <w:sz w:val="22"/>
              </w:rPr>
              <w:t>264300</w:t>
            </w:r>
          </w:p>
        </w:tc>
        <w:tc>
          <w:tcPr>
            <w:tcW w:w="1588" w:type="dxa"/>
            <w:tcBorders>
              <w:top w:val="nil"/>
              <w:left w:val="nil"/>
              <w:bottom w:val="single" w:color="auto" w:sz="4" w:space="0"/>
              <w:right w:val="single" w:color="auto" w:sz="4" w:space="0"/>
            </w:tcBorders>
            <w:vAlign w:val="center"/>
          </w:tcPr>
          <w:p w14:paraId="04FAA9FF">
            <w:pPr>
              <w:widowControl/>
              <w:jc w:val="right"/>
              <w:rPr>
                <w:rFonts w:ascii="宋体" w:hAnsi="宋体" w:cs="宋体"/>
                <w:color w:val="000000"/>
                <w:kern w:val="0"/>
                <w:sz w:val="22"/>
              </w:rPr>
            </w:pPr>
            <w:r>
              <w:rPr>
                <w:rFonts w:ascii="宋体" w:hAnsi="宋体" w:cs="宋体"/>
                <w:color w:val="000000"/>
                <w:kern w:val="0"/>
                <w:sz w:val="22"/>
              </w:rPr>
              <w:t>264300</w:t>
            </w:r>
          </w:p>
        </w:tc>
        <w:tc>
          <w:tcPr>
            <w:tcW w:w="1462" w:type="dxa"/>
            <w:tcBorders>
              <w:top w:val="nil"/>
              <w:left w:val="nil"/>
              <w:bottom w:val="single" w:color="auto" w:sz="4" w:space="0"/>
              <w:right w:val="single" w:color="auto" w:sz="4" w:space="0"/>
            </w:tcBorders>
            <w:vAlign w:val="center"/>
          </w:tcPr>
          <w:p w14:paraId="7546A605">
            <w:pPr>
              <w:widowControl/>
              <w:jc w:val="right"/>
              <w:rPr>
                <w:rFonts w:ascii="宋体" w:hAnsi="宋体" w:cs="宋体"/>
                <w:color w:val="000000"/>
                <w:kern w:val="0"/>
                <w:sz w:val="22"/>
              </w:rPr>
            </w:pPr>
          </w:p>
        </w:tc>
      </w:tr>
      <w:tr w14:paraId="1B72FF3B">
        <w:tblPrEx>
          <w:tblCellMar>
            <w:top w:w="0" w:type="dxa"/>
            <w:left w:w="108" w:type="dxa"/>
            <w:bottom w:w="0" w:type="dxa"/>
            <w:right w:w="108" w:type="dxa"/>
          </w:tblCellMar>
        </w:tblPrEx>
        <w:trPr>
          <w:trHeight w:val="637" w:hRule="atLeast"/>
        </w:trPr>
        <w:tc>
          <w:tcPr>
            <w:tcW w:w="3239" w:type="dxa"/>
            <w:tcBorders>
              <w:top w:val="nil"/>
              <w:left w:val="single" w:color="auto" w:sz="4" w:space="0"/>
              <w:bottom w:val="single" w:color="auto" w:sz="4" w:space="0"/>
              <w:right w:val="single" w:color="auto" w:sz="4" w:space="0"/>
            </w:tcBorders>
            <w:vAlign w:val="center"/>
          </w:tcPr>
          <w:p w14:paraId="099DE562">
            <w:pPr>
              <w:widowControl/>
              <w:jc w:val="left"/>
              <w:rPr>
                <w:rFonts w:ascii="宋体" w:hAnsi="宋体" w:cs="宋体"/>
                <w:color w:val="000000"/>
                <w:kern w:val="0"/>
                <w:sz w:val="22"/>
              </w:rPr>
            </w:pPr>
            <w:r>
              <w:rPr>
                <w:rFonts w:ascii="宋体" w:hAnsi="宋体" w:cs="宋体"/>
                <w:color w:val="000000"/>
                <w:kern w:val="0"/>
                <w:sz w:val="22"/>
              </w:rPr>
              <w:t>二：提前下达的2026年地方政府债务新增限额</w:t>
            </w:r>
          </w:p>
        </w:tc>
        <w:tc>
          <w:tcPr>
            <w:tcW w:w="1410" w:type="dxa"/>
            <w:tcBorders>
              <w:top w:val="nil"/>
              <w:left w:val="nil"/>
              <w:bottom w:val="single" w:color="auto" w:sz="4" w:space="0"/>
              <w:right w:val="single" w:color="auto" w:sz="4" w:space="0"/>
            </w:tcBorders>
            <w:vAlign w:val="center"/>
          </w:tcPr>
          <w:p w14:paraId="10D758B3">
            <w:pPr>
              <w:widowControl/>
              <w:jc w:val="center"/>
              <w:rPr>
                <w:rFonts w:ascii="宋体" w:hAnsi="宋体" w:cs="宋体"/>
                <w:color w:val="000000"/>
                <w:kern w:val="0"/>
                <w:sz w:val="22"/>
              </w:rPr>
            </w:pPr>
            <w:r>
              <w:rPr>
                <w:rFonts w:ascii="宋体" w:hAnsi="宋体" w:cs="宋体"/>
                <w:color w:val="000000"/>
                <w:kern w:val="0"/>
                <w:sz w:val="22"/>
              </w:rPr>
              <w:t>D=E+F</w:t>
            </w:r>
          </w:p>
        </w:tc>
        <w:tc>
          <w:tcPr>
            <w:tcW w:w="1588" w:type="dxa"/>
            <w:tcBorders>
              <w:top w:val="nil"/>
              <w:left w:val="nil"/>
              <w:bottom w:val="single" w:color="auto" w:sz="4" w:space="0"/>
              <w:right w:val="single" w:color="auto" w:sz="4" w:space="0"/>
            </w:tcBorders>
            <w:vAlign w:val="center"/>
          </w:tcPr>
          <w:p w14:paraId="379AFDF5">
            <w:pPr>
              <w:widowControl/>
              <w:jc w:val="right"/>
              <w:rPr>
                <w:rFonts w:ascii="宋体" w:hAnsi="宋体" w:cs="宋体"/>
                <w:color w:val="000000"/>
                <w:kern w:val="0"/>
                <w:sz w:val="22"/>
              </w:rPr>
            </w:pPr>
          </w:p>
        </w:tc>
        <w:tc>
          <w:tcPr>
            <w:tcW w:w="1588" w:type="dxa"/>
            <w:tcBorders>
              <w:top w:val="nil"/>
              <w:left w:val="nil"/>
              <w:bottom w:val="single" w:color="auto" w:sz="4" w:space="0"/>
              <w:right w:val="single" w:color="auto" w:sz="4" w:space="0"/>
            </w:tcBorders>
            <w:vAlign w:val="center"/>
          </w:tcPr>
          <w:p w14:paraId="26BE9F9C">
            <w:pPr>
              <w:widowControl/>
              <w:jc w:val="right"/>
              <w:rPr>
                <w:rFonts w:ascii="宋体" w:hAnsi="宋体" w:cs="宋体"/>
                <w:color w:val="000000"/>
                <w:kern w:val="0"/>
                <w:sz w:val="22"/>
              </w:rPr>
            </w:pPr>
          </w:p>
        </w:tc>
        <w:tc>
          <w:tcPr>
            <w:tcW w:w="1462" w:type="dxa"/>
            <w:tcBorders>
              <w:top w:val="nil"/>
              <w:left w:val="nil"/>
              <w:bottom w:val="single" w:color="auto" w:sz="4" w:space="0"/>
              <w:right w:val="single" w:color="auto" w:sz="4" w:space="0"/>
            </w:tcBorders>
            <w:vAlign w:val="center"/>
          </w:tcPr>
          <w:p w14:paraId="6E01E473">
            <w:pPr>
              <w:widowControl/>
              <w:jc w:val="right"/>
              <w:rPr>
                <w:rFonts w:ascii="宋体" w:hAnsi="宋体" w:cs="宋体"/>
                <w:color w:val="000000"/>
                <w:kern w:val="0"/>
                <w:sz w:val="22"/>
              </w:rPr>
            </w:pPr>
          </w:p>
        </w:tc>
      </w:tr>
      <w:tr w14:paraId="7F0E62FC">
        <w:tblPrEx>
          <w:tblCellMar>
            <w:top w:w="0" w:type="dxa"/>
            <w:left w:w="108" w:type="dxa"/>
            <w:bottom w:w="0" w:type="dxa"/>
            <w:right w:w="108" w:type="dxa"/>
          </w:tblCellMar>
        </w:tblPrEx>
        <w:trPr>
          <w:trHeight w:val="398" w:hRule="atLeast"/>
        </w:trPr>
        <w:tc>
          <w:tcPr>
            <w:tcW w:w="3239" w:type="dxa"/>
            <w:tcBorders>
              <w:top w:val="nil"/>
              <w:left w:val="single" w:color="auto" w:sz="4" w:space="0"/>
              <w:bottom w:val="single" w:color="auto" w:sz="4" w:space="0"/>
              <w:right w:val="single" w:color="auto" w:sz="4" w:space="0"/>
            </w:tcBorders>
            <w:vAlign w:val="center"/>
          </w:tcPr>
          <w:p w14:paraId="31B9D945">
            <w:pPr>
              <w:widowControl/>
              <w:jc w:val="left"/>
              <w:rPr>
                <w:rFonts w:ascii="宋体" w:hAnsi="宋体" w:cs="宋体"/>
                <w:color w:val="000000"/>
                <w:kern w:val="0"/>
                <w:sz w:val="22"/>
              </w:rPr>
            </w:pPr>
            <w:r>
              <w:rPr>
                <w:rFonts w:ascii="宋体" w:hAnsi="宋体" w:cs="宋体"/>
                <w:color w:val="000000"/>
                <w:kern w:val="0"/>
                <w:sz w:val="22"/>
              </w:rPr>
              <w:t>其中： 一般债务限额</w:t>
            </w:r>
          </w:p>
        </w:tc>
        <w:tc>
          <w:tcPr>
            <w:tcW w:w="1410" w:type="dxa"/>
            <w:tcBorders>
              <w:top w:val="nil"/>
              <w:left w:val="nil"/>
              <w:bottom w:val="single" w:color="auto" w:sz="4" w:space="0"/>
              <w:right w:val="single" w:color="auto" w:sz="4" w:space="0"/>
            </w:tcBorders>
            <w:vAlign w:val="center"/>
          </w:tcPr>
          <w:p w14:paraId="2CC7724A">
            <w:pPr>
              <w:widowControl/>
              <w:jc w:val="center"/>
              <w:rPr>
                <w:rFonts w:ascii="宋体" w:hAnsi="宋体" w:cs="宋体"/>
                <w:color w:val="000000"/>
                <w:kern w:val="0"/>
                <w:sz w:val="22"/>
              </w:rPr>
            </w:pPr>
            <w:r>
              <w:rPr>
                <w:rFonts w:ascii="宋体" w:hAnsi="宋体" w:cs="宋体"/>
                <w:color w:val="000000"/>
                <w:kern w:val="0"/>
                <w:sz w:val="22"/>
              </w:rPr>
              <w:t>E</w:t>
            </w:r>
          </w:p>
        </w:tc>
        <w:tc>
          <w:tcPr>
            <w:tcW w:w="1588" w:type="dxa"/>
            <w:tcBorders>
              <w:top w:val="nil"/>
              <w:left w:val="nil"/>
              <w:bottom w:val="single" w:color="auto" w:sz="4" w:space="0"/>
              <w:right w:val="single" w:color="auto" w:sz="4" w:space="0"/>
            </w:tcBorders>
            <w:vAlign w:val="center"/>
          </w:tcPr>
          <w:p w14:paraId="15FD8DCB">
            <w:pPr>
              <w:widowControl/>
              <w:jc w:val="right"/>
              <w:rPr>
                <w:rFonts w:ascii="宋体" w:hAnsi="宋体" w:cs="宋体"/>
                <w:color w:val="000000"/>
                <w:kern w:val="0"/>
                <w:sz w:val="22"/>
              </w:rPr>
            </w:pPr>
          </w:p>
        </w:tc>
        <w:tc>
          <w:tcPr>
            <w:tcW w:w="1588" w:type="dxa"/>
            <w:tcBorders>
              <w:top w:val="nil"/>
              <w:left w:val="nil"/>
              <w:bottom w:val="single" w:color="auto" w:sz="4" w:space="0"/>
              <w:right w:val="single" w:color="auto" w:sz="4" w:space="0"/>
            </w:tcBorders>
            <w:vAlign w:val="center"/>
          </w:tcPr>
          <w:p w14:paraId="3CEC2401">
            <w:pPr>
              <w:widowControl/>
              <w:jc w:val="right"/>
              <w:rPr>
                <w:rFonts w:ascii="宋体" w:hAnsi="宋体" w:cs="宋体"/>
                <w:color w:val="000000"/>
                <w:kern w:val="0"/>
                <w:sz w:val="22"/>
              </w:rPr>
            </w:pPr>
          </w:p>
        </w:tc>
        <w:tc>
          <w:tcPr>
            <w:tcW w:w="1462" w:type="dxa"/>
            <w:tcBorders>
              <w:top w:val="nil"/>
              <w:left w:val="nil"/>
              <w:bottom w:val="single" w:color="auto" w:sz="4" w:space="0"/>
              <w:right w:val="single" w:color="auto" w:sz="4" w:space="0"/>
            </w:tcBorders>
            <w:vAlign w:val="center"/>
          </w:tcPr>
          <w:p w14:paraId="7B431ACB">
            <w:pPr>
              <w:widowControl/>
              <w:jc w:val="right"/>
              <w:rPr>
                <w:rFonts w:ascii="宋体" w:hAnsi="宋体" w:cs="宋体"/>
                <w:color w:val="000000"/>
                <w:kern w:val="0"/>
                <w:sz w:val="22"/>
              </w:rPr>
            </w:pPr>
          </w:p>
        </w:tc>
      </w:tr>
      <w:tr w14:paraId="51C84E51">
        <w:tblPrEx>
          <w:tblCellMar>
            <w:top w:w="0" w:type="dxa"/>
            <w:left w:w="108" w:type="dxa"/>
            <w:bottom w:w="0" w:type="dxa"/>
            <w:right w:w="108" w:type="dxa"/>
          </w:tblCellMar>
        </w:tblPrEx>
        <w:trPr>
          <w:trHeight w:val="398" w:hRule="atLeast"/>
        </w:trPr>
        <w:tc>
          <w:tcPr>
            <w:tcW w:w="3239" w:type="dxa"/>
            <w:tcBorders>
              <w:top w:val="nil"/>
              <w:left w:val="single" w:color="auto" w:sz="4" w:space="0"/>
              <w:bottom w:val="single" w:color="auto" w:sz="4" w:space="0"/>
              <w:right w:val="single" w:color="auto" w:sz="4" w:space="0"/>
            </w:tcBorders>
            <w:vAlign w:val="center"/>
          </w:tcPr>
          <w:p w14:paraId="639570B4">
            <w:pPr>
              <w:widowControl/>
              <w:jc w:val="left"/>
              <w:rPr>
                <w:rFonts w:ascii="宋体" w:hAnsi="宋体" w:cs="宋体"/>
                <w:color w:val="000000"/>
                <w:kern w:val="0"/>
                <w:sz w:val="22"/>
              </w:rPr>
            </w:pPr>
            <w:r>
              <w:rPr>
                <w:rFonts w:ascii="宋体" w:hAnsi="宋体" w:cs="宋体"/>
                <w:color w:val="000000"/>
                <w:kern w:val="0"/>
                <w:sz w:val="22"/>
              </w:rPr>
              <w:t xml:space="preserve">    专项债务限额</w:t>
            </w:r>
          </w:p>
        </w:tc>
        <w:tc>
          <w:tcPr>
            <w:tcW w:w="1410" w:type="dxa"/>
            <w:tcBorders>
              <w:top w:val="nil"/>
              <w:left w:val="nil"/>
              <w:bottom w:val="single" w:color="auto" w:sz="4" w:space="0"/>
              <w:right w:val="single" w:color="auto" w:sz="4" w:space="0"/>
            </w:tcBorders>
            <w:vAlign w:val="center"/>
          </w:tcPr>
          <w:p w14:paraId="7C35F4E4">
            <w:pPr>
              <w:widowControl/>
              <w:jc w:val="center"/>
              <w:rPr>
                <w:rFonts w:ascii="宋体" w:hAnsi="宋体" w:cs="宋体"/>
                <w:color w:val="000000"/>
                <w:kern w:val="0"/>
                <w:sz w:val="22"/>
              </w:rPr>
            </w:pPr>
            <w:r>
              <w:rPr>
                <w:rFonts w:ascii="宋体" w:hAnsi="宋体" w:cs="宋体"/>
                <w:color w:val="000000"/>
                <w:kern w:val="0"/>
                <w:sz w:val="22"/>
              </w:rPr>
              <w:t>F</w:t>
            </w:r>
          </w:p>
        </w:tc>
        <w:tc>
          <w:tcPr>
            <w:tcW w:w="1588" w:type="dxa"/>
            <w:tcBorders>
              <w:top w:val="nil"/>
              <w:left w:val="nil"/>
              <w:bottom w:val="single" w:color="auto" w:sz="4" w:space="0"/>
              <w:right w:val="single" w:color="auto" w:sz="4" w:space="0"/>
            </w:tcBorders>
            <w:vAlign w:val="center"/>
          </w:tcPr>
          <w:p w14:paraId="4C142200">
            <w:pPr>
              <w:widowControl/>
              <w:jc w:val="right"/>
              <w:rPr>
                <w:rFonts w:ascii="宋体" w:hAnsi="宋体" w:cs="宋体"/>
                <w:color w:val="000000"/>
                <w:kern w:val="0"/>
                <w:sz w:val="22"/>
              </w:rPr>
            </w:pPr>
          </w:p>
        </w:tc>
        <w:tc>
          <w:tcPr>
            <w:tcW w:w="1588" w:type="dxa"/>
            <w:tcBorders>
              <w:top w:val="nil"/>
              <w:left w:val="nil"/>
              <w:bottom w:val="single" w:color="auto" w:sz="4" w:space="0"/>
              <w:right w:val="single" w:color="auto" w:sz="4" w:space="0"/>
            </w:tcBorders>
            <w:vAlign w:val="center"/>
          </w:tcPr>
          <w:p w14:paraId="4454B48F">
            <w:pPr>
              <w:widowControl/>
              <w:jc w:val="right"/>
              <w:rPr>
                <w:rFonts w:ascii="宋体" w:hAnsi="宋体" w:cs="宋体"/>
                <w:color w:val="000000"/>
                <w:kern w:val="0"/>
                <w:sz w:val="22"/>
              </w:rPr>
            </w:pPr>
          </w:p>
        </w:tc>
        <w:tc>
          <w:tcPr>
            <w:tcW w:w="1462" w:type="dxa"/>
            <w:tcBorders>
              <w:top w:val="nil"/>
              <w:left w:val="nil"/>
              <w:bottom w:val="single" w:color="auto" w:sz="4" w:space="0"/>
              <w:right w:val="single" w:color="auto" w:sz="4" w:space="0"/>
            </w:tcBorders>
            <w:vAlign w:val="center"/>
          </w:tcPr>
          <w:p w14:paraId="2E8A1409">
            <w:pPr>
              <w:widowControl/>
              <w:jc w:val="right"/>
              <w:rPr>
                <w:rFonts w:ascii="宋体" w:hAnsi="宋体" w:cs="宋体"/>
                <w:color w:val="000000"/>
                <w:kern w:val="0"/>
                <w:sz w:val="22"/>
              </w:rPr>
            </w:pPr>
          </w:p>
        </w:tc>
      </w:tr>
      <w:tr w14:paraId="5C87BED5">
        <w:tblPrEx>
          <w:tblCellMar>
            <w:top w:w="0" w:type="dxa"/>
            <w:left w:w="108" w:type="dxa"/>
            <w:bottom w:w="0" w:type="dxa"/>
            <w:right w:w="108" w:type="dxa"/>
          </w:tblCellMar>
        </w:tblPrEx>
        <w:trPr>
          <w:trHeight w:val="285" w:hRule="atLeast"/>
        </w:trPr>
        <w:tc>
          <w:tcPr>
            <w:tcW w:w="9287" w:type="dxa"/>
            <w:gridSpan w:val="5"/>
            <w:tcBorders>
              <w:top w:val="nil"/>
              <w:left w:val="nil"/>
              <w:bottom w:val="nil"/>
              <w:right w:val="nil"/>
            </w:tcBorders>
            <w:vAlign w:val="center"/>
          </w:tcPr>
          <w:p w14:paraId="64DCFD74">
            <w:pPr>
              <w:widowControl/>
              <w:jc w:val="left"/>
              <w:rPr>
                <w:rFonts w:ascii="宋体" w:hAnsi="宋体" w:cs="宋体"/>
                <w:color w:val="000000"/>
                <w:kern w:val="0"/>
              </w:rPr>
            </w:pPr>
            <w:r>
              <w:rPr>
                <w:rFonts w:ascii="宋体" w:hAnsi="宋体" w:cs="宋体"/>
                <w:color w:val="000000"/>
                <w:kern w:val="0"/>
              </w:rPr>
              <w:t>注：本表反映本地区及本级年初预算中列示的地方政府债务限额情况，由县级以上地方各级财政部门在同级人大常委会批准年度预算后二十日内公开。</w:t>
            </w:r>
          </w:p>
        </w:tc>
      </w:tr>
    </w:tbl>
    <w:p w14:paraId="5371F3EC">
      <w:pPr>
        <w:rPr>
          <w:rFonts w:hint="eastAsia"/>
          <w:color w:val="000000"/>
        </w:rPr>
      </w:pPr>
    </w:p>
    <w:p w14:paraId="31AD4991">
      <w:pPr>
        <w:rPr>
          <w:rFonts w:hint="eastAsia"/>
          <w:color w:val="000000"/>
        </w:rPr>
      </w:pPr>
    </w:p>
    <w:p w14:paraId="0E4294A6">
      <w:pPr>
        <w:rPr>
          <w:rFonts w:hint="eastAsia"/>
          <w:color w:val="000000"/>
        </w:rPr>
      </w:pPr>
    </w:p>
    <w:p w14:paraId="4110BAE8">
      <w:pPr>
        <w:rPr>
          <w:rFonts w:hint="eastAsia"/>
          <w:color w:val="000000"/>
        </w:rPr>
      </w:pPr>
    </w:p>
    <w:p w14:paraId="7751FF59">
      <w:pPr>
        <w:rPr>
          <w:rFonts w:hint="eastAsia"/>
          <w:color w:val="000000"/>
        </w:rPr>
      </w:pPr>
    </w:p>
    <w:p w14:paraId="4F2BC61F">
      <w:pPr>
        <w:rPr>
          <w:rFonts w:hint="eastAsia"/>
          <w:color w:val="000000"/>
        </w:rPr>
      </w:pPr>
    </w:p>
    <w:p w14:paraId="69D276FF">
      <w:pPr>
        <w:rPr>
          <w:rFonts w:hint="eastAsia"/>
          <w:color w:val="000000"/>
        </w:rPr>
      </w:pPr>
    </w:p>
    <w:p w14:paraId="0FA4F37B">
      <w:pPr>
        <w:rPr>
          <w:rFonts w:hint="eastAsia"/>
          <w:color w:val="000000"/>
        </w:rPr>
      </w:pPr>
    </w:p>
    <w:p w14:paraId="57A0F6D1">
      <w:pPr>
        <w:rPr>
          <w:rFonts w:hint="eastAsia"/>
          <w:color w:val="000000"/>
        </w:rPr>
      </w:pPr>
    </w:p>
    <w:p w14:paraId="2DFB40AE">
      <w:pPr>
        <w:rPr>
          <w:rFonts w:hint="eastAsia"/>
          <w:color w:val="000000"/>
        </w:rPr>
      </w:pPr>
    </w:p>
    <w:p w14:paraId="2DE504A7">
      <w:pPr>
        <w:rPr>
          <w:rFonts w:hint="eastAsia"/>
          <w:color w:val="000000"/>
        </w:rPr>
      </w:pPr>
    </w:p>
    <w:p w14:paraId="3A766340">
      <w:pPr>
        <w:rPr>
          <w:rFonts w:hint="eastAsia"/>
          <w:color w:val="000000"/>
        </w:rPr>
      </w:pPr>
    </w:p>
    <w:p w14:paraId="56B940B2">
      <w:pPr>
        <w:rPr>
          <w:rFonts w:hint="eastAsia"/>
          <w:color w:val="000000"/>
        </w:rPr>
      </w:pPr>
    </w:p>
    <w:p w14:paraId="2124A6CB">
      <w:pPr>
        <w:rPr>
          <w:rFonts w:hint="eastAsia"/>
          <w:color w:val="000000"/>
        </w:rPr>
      </w:pPr>
    </w:p>
    <w:p w14:paraId="7A584C5D">
      <w:pPr>
        <w:rPr>
          <w:rFonts w:hint="eastAsia"/>
          <w:color w:val="000000"/>
        </w:rPr>
      </w:pPr>
    </w:p>
    <w:p w14:paraId="48A4B19D">
      <w:pPr>
        <w:rPr>
          <w:rFonts w:hint="eastAsia"/>
          <w:color w:val="000000"/>
        </w:rPr>
      </w:pPr>
    </w:p>
    <w:p w14:paraId="20BE3FBB">
      <w:pPr>
        <w:rPr>
          <w:rFonts w:hint="eastAsia"/>
          <w:color w:val="000000"/>
        </w:rPr>
      </w:pPr>
    </w:p>
    <w:p w14:paraId="09A0FE7A">
      <w:pPr>
        <w:rPr>
          <w:rFonts w:hint="eastAsia"/>
          <w:color w:val="000000"/>
        </w:rPr>
      </w:pPr>
    </w:p>
    <w:p w14:paraId="3039EF05">
      <w:pPr>
        <w:rPr>
          <w:rFonts w:hint="eastAsia"/>
          <w:color w:val="000000"/>
        </w:rPr>
      </w:pPr>
    </w:p>
    <w:p w14:paraId="1706B8AE">
      <w:pPr>
        <w:rPr>
          <w:rFonts w:hint="eastAsia"/>
          <w:color w:val="000000"/>
        </w:rPr>
      </w:pPr>
    </w:p>
    <w:p w14:paraId="2F717A86">
      <w:pPr>
        <w:rPr>
          <w:rFonts w:hint="eastAsia"/>
          <w:color w:val="000000"/>
        </w:rPr>
      </w:pPr>
    </w:p>
    <w:p w14:paraId="77CF9501">
      <w:pPr>
        <w:rPr>
          <w:rFonts w:hint="eastAsia"/>
          <w:color w:val="000000"/>
        </w:rPr>
      </w:pPr>
    </w:p>
    <w:p w14:paraId="5457821F">
      <w:pPr>
        <w:rPr>
          <w:rFonts w:hint="eastAsia"/>
          <w:color w:val="000000"/>
        </w:rPr>
      </w:pPr>
    </w:p>
    <w:p w14:paraId="0B29E6BD">
      <w:pPr>
        <w:rPr>
          <w:rFonts w:hint="eastAsia"/>
          <w:color w:val="000000"/>
        </w:rPr>
      </w:pPr>
    </w:p>
    <w:p w14:paraId="410B9A5E">
      <w:pPr>
        <w:rPr>
          <w:rFonts w:hint="eastAsia"/>
          <w:color w:val="000000"/>
        </w:rPr>
      </w:pPr>
    </w:p>
    <w:p w14:paraId="7FD5BCC0">
      <w:pPr>
        <w:rPr>
          <w:rFonts w:hint="eastAsia"/>
          <w:color w:val="000000"/>
        </w:rPr>
      </w:pPr>
    </w:p>
    <w:p w14:paraId="714843AF">
      <w:pPr>
        <w:rPr>
          <w:rFonts w:hint="eastAsia"/>
          <w:color w:val="000000"/>
        </w:rPr>
      </w:pPr>
    </w:p>
    <w:p w14:paraId="649FD043">
      <w:pPr>
        <w:rPr>
          <w:rFonts w:hint="eastAsia"/>
          <w:color w:val="000000"/>
        </w:rPr>
      </w:pPr>
    </w:p>
    <w:p w14:paraId="6B05A136">
      <w:pPr>
        <w:rPr>
          <w:rFonts w:hint="eastAsia"/>
          <w:color w:val="000000"/>
        </w:rPr>
      </w:pPr>
    </w:p>
    <w:p w14:paraId="7686284D">
      <w:pPr>
        <w:rPr>
          <w:rFonts w:hint="eastAsia"/>
          <w:color w:val="000000"/>
        </w:rPr>
      </w:pPr>
    </w:p>
    <w:p w14:paraId="54902856">
      <w:pPr>
        <w:rPr>
          <w:rFonts w:hint="eastAsia"/>
          <w:color w:val="000000"/>
        </w:rPr>
      </w:pPr>
    </w:p>
    <w:p w14:paraId="094CA5CB">
      <w:pPr>
        <w:rPr>
          <w:color w:val="000000"/>
        </w:rPr>
      </w:pPr>
    </w:p>
    <w:tbl>
      <w:tblPr>
        <w:tblStyle w:val="26"/>
        <w:tblW w:w="0" w:type="auto"/>
        <w:tblInd w:w="93" w:type="dxa"/>
        <w:tblLayout w:type="fixed"/>
        <w:tblCellMar>
          <w:top w:w="0" w:type="dxa"/>
          <w:left w:w="108" w:type="dxa"/>
          <w:bottom w:w="0" w:type="dxa"/>
          <w:right w:w="108" w:type="dxa"/>
        </w:tblCellMar>
      </w:tblPr>
      <w:tblGrid>
        <w:gridCol w:w="804"/>
        <w:gridCol w:w="3426"/>
        <w:gridCol w:w="2186"/>
        <w:gridCol w:w="1471"/>
        <w:gridCol w:w="1450"/>
      </w:tblGrid>
      <w:tr w14:paraId="4F0D8B3A">
        <w:tblPrEx>
          <w:tblCellMar>
            <w:top w:w="0" w:type="dxa"/>
            <w:left w:w="108" w:type="dxa"/>
            <w:bottom w:w="0" w:type="dxa"/>
            <w:right w:w="108" w:type="dxa"/>
          </w:tblCellMar>
        </w:tblPrEx>
        <w:trPr>
          <w:trHeight w:val="884" w:hRule="atLeast"/>
        </w:trPr>
        <w:tc>
          <w:tcPr>
            <w:tcW w:w="804" w:type="dxa"/>
            <w:tcBorders>
              <w:top w:val="nil"/>
              <w:left w:val="nil"/>
              <w:bottom w:val="nil"/>
              <w:right w:val="nil"/>
            </w:tcBorders>
            <w:vAlign w:val="center"/>
          </w:tcPr>
          <w:p w14:paraId="0EAF583E">
            <w:pPr>
              <w:widowControl/>
              <w:jc w:val="left"/>
              <w:textAlignment w:val="center"/>
              <w:rPr>
                <w:rFonts w:ascii="宋体" w:hAnsi="宋体" w:cs="宋体"/>
                <w:color w:val="000000"/>
                <w:sz w:val="22"/>
              </w:rPr>
            </w:pPr>
            <w:r>
              <w:rPr>
                <w:rFonts w:ascii="方正仿宋_GBK" w:hAnsi="宋体" w:eastAsia="方正仿宋_GBK" w:cs="宋体"/>
                <w:color w:val="000000"/>
                <w:kern w:val="0"/>
                <w:sz w:val="22"/>
              </w:rPr>
              <w:t>附26</w:t>
            </w:r>
          </w:p>
        </w:tc>
        <w:tc>
          <w:tcPr>
            <w:tcW w:w="3426" w:type="dxa"/>
            <w:tcBorders>
              <w:top w:val="nil"/>
              <w:left w:val="nil"/>
              <w:bottom w:val="nil"/>
              <w:right w:val="nil"/>
            </w:tcBorders>
            <w:vAlign w:val="center"/>
          </w:tcPr>
          <w:p w14:paraId="35CAFFCD">
            <w:pPr>
              <w:rPr>
                <w:rFonts w:ascii="宋体" w:hAnsi="宋体" w:cs="宋体"/>
                <w:color w:val="000000"/>
                <w:sz w:val="22"/>
              </w:rPr>
            </w:pPr>
          </w:p>
        </w:tc>
        <w:tc>
          <w:tcPr>
            <w:tcW w:w="2186" w:type="dxa"/>
            <w:tcBorders>
              <w:top w:val="nil"/>
              <w:left w:val="nil"/>
              <w:bottom w:val="nil"/>
              <w:right w:val="nil"/>
            </w:tcBorders>
            <w:vAlign w:val="center"/>
          </w:tcPr>
          <w:p w14:paraId="72A524EA">
            <w:pPr>
              <w:rPr>
                <w:rFonts w:ascii="宋体" w:hAnsi="宋体" w:cs="宋体"/>
                <w:color w:val="000000"/>
                <w:sz w:val="22"/>
              </w:rPr>
            </w:pPr>
          </w:p>
        </w:tc>
        <w:tc>
          <w:tcPr>
            <w:tcW w:w="1471" w:type="dxa"/>
            <w:tcBorders>
              <w:top w:val="nil"/>
              <w:left w:val="nil"/>
              <w:bottom w:val="nil"/>
              <w:right w:val="nil"/>
            </w:tcBorders>
            <w:vAlign w:val="center"/>
          </w:tcPr>
          <w:p w14:paraId="1FC1A859">
            <w:pPr>
              <w:rPr>
                <w:rFonts w:ascii="宋体" w:hAnsi="宋体" w:cs="宋体"/>
                <w:color w:val="000000"/>
                <w:sz w:val="22"/>
              </w:rPr>
            </w:pPr>
          </w:p>
        </w:tc>
        <w:tc>
          <w:tcPr>
            <w:tcW w:w="1450" w:type="dxa"/>
            <w:tcBorders>
              <w:top w:val="nil"/>
              <w:left w:val="nil"/>
              <w:bottom w:val="nil"/>
              <w:right w:val="nil"/>
            </w:tcBorders>
            <w:vAlign w:val="center"/>
          </w:tcPr>
          <w:p w14:paraId="5B3ECC5B">
            <w:pPr>
              <w:rPr>
                <w:rFonts w:ascii="宋体" w:hAnsi="宋体" w:cs="宋体"/>
                <w:color w:val="000000"/>
                <w:sz w:val="22"/>
              </w:rPr>
            </w:pPr>
          </w:p>
        </w:tc>
      </w:tr>
      <w:tr w14:paraId="476AE694">
        <w:tblPrEx>
          <w:tblCellMar>
            <w:top w:w="0" w:type="dxa"/>
            <w:left w:w="108" w:type="dxa"/>
            <w:bottom w:w="0" w:type="dxa"/>
            <w:right w:w="108" w:type="dxa"/>
          </w:tblCellMar>
        </w:tblPrEx>
        <w:trPr>
          <w:trHeight w:val="965" w:hRule="atLeast"/>
        </w:trPr>
        <w:tc>
          <w:tcPr>
            <w:tcW w:w="9337" w:type="dxa"/>
            <w:gridSpan w:val="5"/>
            <w:tcBorders>
              <w:top w:val="nil"/>
              <w:left w:val="nil"/>
              <w:bottom w:val="nil"/>
              <w:right w:val="nil"/>
            </w:tcBorders>
            <w:vAlign w:val="center"/>
          </w:tcPr>
          <w:p w14:paraId="64665B08">
            <w:pPr>
              <w:widowControl/>
              <w:jc w:val="center"/>
              <w:textAlignment w:val="center"/>
              <w:rPr>
                <w:rFonts w:ascii="宋体" w:hAnsi="宋体" w:cs="宋体"/>
                <w:color w:val="000000"/>
                <w:sz w:val="22"/>
              </w:rPr>
            </w:pPr>
            <w:r>
              <w:rPr>
                <w:rFonts w:ascii="宋体" w:hAnsi="宋体" w:cs="宋体"/>
                <w:color w:val="000000"/>
                <w:kern w:val="0"/>
                <w:sz w:val="36"/>
                <w:szCs w:val="36"/>
              </w:rPr>
              <w:t>曲阳县2026年县级使用新增地方政府债务资金安排表</w:t>
            </w:r>
          </w:p>
        </w:tc>
      </w:tr>
      <w:tr w14:paraId="22B70660">
        <w:tblPrEx>
          <w:tblCellMar>
            <w:top w:w="0" w:type="dxa"/>
            <w:left w:w="108" w:type="dxa"/>
            <w:bottom w:w="0" w:type="dxa"/>
            <w:right w:w="108" w:type="dxa"/>
          </w:tblCellMar>
        </w:tblPrEx>
        <w:trPr>
          <w:trHeight w:val="294" w:hRule="atLeast"/>
        </w:trPr>
        <w:tc>
          <w:tcPr>
            <w:tcW w:w="9337" w:type="dxa"/>
            <w:gridSpan w:val="5"/>
            <w:tcBorders>
              <w:top w:val="nil"/>
              <w:left w:val="nil"/>
              <w:bottom w:val="nil"/>
              <w:right w:val="nil"/>
            </w:tcBorders>
            <w:vAlign w:val="center"/>
          </w:tcPr>
          <w:p w14:paraId="5667F3FD">
            <w:pPr>
              <w:widowControl/>
              <w:jc w:val="right"/>
              <w:textAlignment w:val="center"/>
              <w:rPr>
                <w:rFonts w:ascii="宋体" w:hAnsi="宋体" w:cs="宋体"/>
                <w:color w:val="000000"/>
                <w:sz w:val="22"/>
              </w:rPr>
            </w:pPr>
            <w:r>
              <w:rPr>
                <w:rFonts w:ascii="宋体" w:hAnsi="宋体" w:cs="宋体"/>
                <w:color w:val="000000"/>
                <w:kern w:val="0"/>
                <w:sz w:val="22"/>
              </w:rPr>
              <w:t>单位：万元</w:t>
            </w:r>
          </w:p>
        </w:tc>
      </w:tr>
      <w:tr w14:paraId="675A0771">
        <w:tblPrEx>
          <w:tblCellMar>
            <w:top w:w="0" w:type="dxa"/>
            <w:left w:w="108" w:type="dxa"/>
            <w:bottom w:w="0" w:type="dxa"/>
            <w:right w:w="108" w:type="dxa"/>
          </w:tblCellMar>
        </w:tblPrEx>
        <w:trPr>
          <w:trHeight w:val="620"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5C9D2D49">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序号</w:t>
            </w:r>
          </w:p>
        </w:tc>
        <w:tc>
          <w:tcPr>
            <w:tcW w:w="3426" w:type="dxa"/>
            <w:tcBorders>
              <w:top w:val="single" w:color="000000" w:sz="4" w:space="0"/>
              <w:left w:val="single" w:color="000000" w:sz="4" w:space="0"/>
              <w:bottom w:val="single" w:color="000000" w:sz="4" w:space="0"/>
              <w:right w:val="single" w:color="000000" w:sz="4" w:space="0"/>
            </w:tcBorders>
            <w:vAlign w:val="center"/>
          </w:tcPr>
          <w:p w14:paraId="15AEA1E8">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项目名称</w:t>
            </w:r>
          </w:p>
        </w:tc>
        <w:tc>
          <w:tcPr>
            <w:tcW w:w="2186" w:type="dxa"/>
            <w:tcBorders>
              <w:top w:val="single" w:color="000000" w:sz="4" w:space="0"/>
              <w:left w:val="single" w:color="000000" w:sz="4" w:space="0"/>
              <w:bottom w:val="single" w:color="000000" w:sz="4" w:space="0"/>
              <w:right w:val="single" w:color="000000" w:sz="4" w:space="0"/>
            </w:tcBorders>
            <w:vAlign w:val="center"/>
          </w:tcPr>
          <w:p w14:paraId="6AC358F6">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项目主管部门</w:t>
            </w:r>
          </w:p>
        </w:tc>
        <w:tc>
          <w:tcPr>
            <w:tcW w:w="1471" w:type="dxa"/>
            <w:tcBorders>
              <w:top w:val="single" w:color="000000" w:sz="4" w:space="0"/>
              <w:left w:val="single" w:color="000000" w:sz="4" w:space="0"/>
              <w:bottom w:val="single" w:color="000000" w:sz="4" w:space="0"/>
              <w:right w:val="single" w:color="000000" w:sz="4" w:space="0"/>
            </w:tcBorders>
            <w:vAlign w:val="center"/>
          </w:tcPr>
          <w:p w14:paraId="7A793627">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债券性质</w:t>
            </w:r>
          </w:p>
        </w:tc>
        <w:tc>
          <w:tcPr>
            <w:tcW w:w="1450" w:type="dxa"/>
            <w:tcBorders>
              <w:top w:val="single" w:color="000000" w:sz="4" w:space="0"/>
              <w:left w:val="single" w:color="000000" w:sz="4" w:space="0"/>
              <w:bottom w:val="single" w:color="000000" w:sz="4" w:space="0"/>
              <w:right w:val="single" w:color="000000" w:sz="4" w:space="0"/>
            </w:tcBorders>
            <w:vAlign w:val="center"/>
          </w:tcPr>
          <w:p w14:paraId="09978B6D">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债券规模</w:t>
            </w:r>
          </w:p>
        </w:tc>
      </w:tr>
      <w:tr w14:paraId="3BE5CB23">
        <w:tblPrEx>
          <w:tblCellMar>
            <w:top w:w="0" w:type="dxa"/>
            <w:left w:w="108" w:type="dxa"/>
            <w:bottom w:w="0" w:type="dxa"/>
            <w:right w:w="108" w:type="dxa"/>
          </w:tblCellMar>
        </w:tblPrEx>
        <w:trPr>
          <w:trHeight w:val="325"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4D6BB520">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1</w:t>
            </w:r>
          </w:p>
        </w:tc>
        <w:tc>
          <w:tcPr>
            <w:tcW w:w="3426" w:type="dxa"/>
            <w:tcBorders>
              <w:top w:val="single" w:color="000000" w:sz="4" w:space="0"/>
              <w:left w:val="single" w:color="000000" w:sz="4" w:space="0"/>
              <w:bottom w:val="single" w:color="000000" w:sz="4" w:space="0"/>
              <w:right w:val="single" w:color="000000" w:sz="4" w:space="0"/>
            </w:tcBorders>
            <w:vAlign w:val="center"/>
          </w:tcPr>
          <w:p w14:paraId="4630610B">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70376921">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73458C47">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3A37B49B">
            <w:pPr>
              <w:widowControl/>
              <w:jc w:val="center"/>
              <w:textAlignment w:val="center"/>
              <w:rPr>
                <w:rFonts w:ascii="仿宋" w:hAnsi="仿宋" w:eastAsia="仿宋" w:cs="仿宋"/>
                <w:color w:val="000000"/>
                <w:sz w:val="22"/>
              </w:rPr>
            </w:pPr>
          </w:p>
        </w:tc>
      </w:tr>
      <w:tr w14:paraId="642E4FA3">
        <w:tblPrEx>
          <w:tblCellMar>
            <w:top w:w="0" w:type="dxa"/>
            <w:left w:w="108" w:type="dxa"/>
            <w:bottom w:w="0" w:type="dxa"/>
            <w:right w:w="108" w:type="dxa"/>
          </w:tblCellMar>
        </w:tblPrEx>
        <w:trPr>
          <w:trHeight w:val="325"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6B1E69A5">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2</w:t>
            </w:r>
          </w:p>
        </w:tc>
        <w:tc>
          <w:tcPr>
            <w:tcW w:w="3426" w:type="dxa"/>
            <w:tcBorders>
              <w:top w:val="single" w:color="000000" w:sz="4" w:space="0"/>
              <w:left w:val="single" w:color="000000" w:sz="4" w:space="0"/>
              <w:bottom w:val="single" w:color="000000" w:sz="4" w:space="0"/>
              <w:right w:val="single" w:color="000000" w:sz="4" w:space="0"/>
            </w:tcBorders>
            <w:vAlign w:val="center"/>
          </w:tcPr>
          <w:p w14:paraId="1994C408">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377933F9">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59BFF6FB">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0546A4A8">
            <w:pPr>
              <w:widowControl/>
              <w:jc w:val="center"/>
              <w:textAlignment w:val="center"/>
              <w:rPr>
                <w:rFonts w:ascii="仿宋" w:hAnsi="仿宋" w:eastAsia="仿宋" w:cs="仿宋"/>
                <w:color w:val="000000"/>
                <w:sz w:val="22"/>
              </w:rPr>
            </w:pPr>
          </w:p>
        </w:tc>
      </w:tr>
      <w:tr w14:paraId="7814A795">
        <w:tblPrEx>
          <w:tblCellMar>
            <w:top w:w="0" w:type="dxa"/>
            <w:left w:w="108" w:type="dxa"/>
            <w:bottom w:w="0" w:type="dxa"/>
            <w:right w:w="108" w:type="dxa"/>
          </w:tblCellMar>
        </w:tblPrEx>
        <w:trPr>
          <w:trHeight w:val="325"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0D949E11">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3</w:t>
            </w:r>
          </w:p>
        </w:tc>
        <w:tc>
          <w:tcPr>
            <w:tcW w:w="3426" w:type="dxa"/>
            <w:tcBorders>
              <w:top w:val="single" w:color="000000" w:sz="4" w:space="0"/>
              <w:left w:val="single" w:color="000000" w:sz="4" w:space="0"/>
              <w:bottom w:val="single" w:color="000000" w:sz="4" w:space="0"/>
              <w:right w:val="single" w:color="000000" w:sz="4" w:space="0"/>
            </w:tcBorders>
            <w:vAlign w:val="center"/>
          </w:tcPr>
          <w:p w14:paraId="07D059E1">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2C215CF9">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432E09D2">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09968392">
            <w:pPr>
              <w:widowControl/>
              <w:jc w:val="center"/>
              <w:textAlignment w:val="center"/>
              <w:rPr>
                <w:rFonts w:ascii="仿宋" w:hAnsi="仿宋" w:eastAsia="仿宋" w:cs="仿宋"/>
                <w:color w:val="000000"/>
                <w:sz w:val="22"/>
              </w:rPr>
            </w:pPr>
          </w:p>
        </w:tc>
      </w:tr>
      <w:tr w14:paraId="207C7945">
        <w:tblPrEx>
          <w:tblCellMar>
            <w:top w:w="0" w:type="dxa"/>
            <w:left w:w="108" w:type="dxa"/>
            <w:bottom w:w="0" w:type="dxa"/>
            <w:right w:w="108" w:type="dxa"/>
          </w:tblCellMar>
        </w:tblPrEx>
        <w:trPr>
          <w:trHeight w:val="325"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06446E70">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4</w:t>
            </w:r>
          </w:p>
        </w:tc>
        <w:tc>
          <w:tcPr>
            <w:tcW w:w="3426" w:type="dxa"/>
            <w:tcBorders>
              <w:top w:val="single" w:color="000000" w:sz="4" w:space="0"/>
              <w:left w:val="single" w:color="000000" w:sz="4" w:space="0"/>
              <w:bottom w:val="single" w:color="000000" w:sz="4" w:space="0"/>
              <w:right w:val="single" w:color="000000" w:sz="4" w:space="0"/>
            </w:tcBorders>
            <w:vAlign w:val="center"/>
          </w:tcPr>
          <w:p w14:paraId="2F41F8B0">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34488C97">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1DFC9A2F">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3860F35F">
            <w:pPr>
              <w:widowControl/>
              <w:jc w:val="center"/>
              <w:textAlignment w:val="center"/>
              <w:rPr>
                <w:rFonts w:ascii="仿宋" w:hAnsi="仿宋" w:eastAsia="仿宋" w:cs="仿宋"/>
                <w:color w:val="000000"/>
                <w:sz w:val="22"/>
              </w:rPr>
            </w:pPr>
          </w:p>
        </w:tc>
      </w:tr>
      <w:tr w14:paraId="7D682ADD">
        <w:tblPrEx>
          <w:tblCellMar>
            <w:top w:w="0" w:type="dxa"/>
            <w:left w:w="108" w:type="dxa"/>
            <w:bottom w:w="0" w:type="dxa"/>
            <w:right w:w="108" w:type="dxa"/>
          </w:tblCellMar>
        </w:tblPrEx>
        <w:trPr>
          <w:trHeight w:val="325"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2DD9DFB8">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5</w:t>
            </w:r>
          </w:p>
        </w:tc>
        <w:tc>
          <w:tcPr>
            <w:tcW w:w="3426" w:type="dxa"/>
            <w:tcBorders>
              <w:top w:val="single" w:color="000000" w:sz="4" w:space="0"/>
              <w:left w:val="single" w:color="000000" w:sz="4" w:space="0"/>
              <w:bottom w:val="single" w:color="000000" w:sz="4" w:space="0"/>
              <w:right w:val="single" w:color="000000" w:sz="4" w:space="0"/>
            </w:tcBorders>
            <w:vAlign w:val="center"/>
          </w:tcPr>
          <w:p w14:paraId="50F30CAB">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7E32A89B">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54F72652">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0A22E39C">
            <w:pPr>
              <w:widowControl/>
              <w:jc w:val="center"/>
              <w:textAlignment w:val="center"/>
              <w:rPr>
                <w:rFonts w:ascii="仿宋" w:hAnsi="仿宋" w:eastAsia="仿宋" w:cs="仿宋"/>
                <w:color w:val="000000"/>
                <w:sz w:val="22"/>
              </w:rPr>
            </w:pPr>
          </w:p>
        </w:tc>
      </w:tr>
      <w:tr w14:paraId="57A09DAA">
        <w:tblPrEx>
          <w:tblCellMar>
            <w:top w:w="0" w:type="dxa"/>
            <w:left w:w="108" w:type="dxa"/>
            <w:bottom w:w="0" w:type="dxa"/>
            <w:right w:w="108" w:type="dxa"/>
          </w:tblCellMar>
        </w:tblPrEx>
        <w:trPr>
          <w:trHeight w:val="325"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66DD4AF7">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6</w:t>
            </w:r>
          </w:p>
        </w:tc>
        <w:tc>
          <w:tcPr>
            <w:tcW w:w="3426" w:type="dxa"/>
            <w:tcBorders>
              <w:top w:val="single" w:color="000000" w:sz="4" w:space="0"/>
              <w:left w:val="single" w:color="000000" w:sz="4" w:space="0"/>
              <w:bottom w:val="single" w:color="000000" w:sz="4" w:space="0"/>
              <w:right w:val="single" w:color="000000" w:sz="4" w:space="0"/>
            </w:tcBorders>
            <w:vAlign w:val="center"/>
          </w:tcPr>
          <w:p w14:paraId="2880C87A">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6FB0EF40">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1C836791">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4DAB1927">
            <w:pPr>
              <w:widowControl/>
              <w:jc w:val="center"/>
              <w:textAlignment w:val="center"/>
              <w:rPr>
                <w:rFonts w:ascii="仿宋" w:hAnsi="仿宋" w:eastAsia="仿宋" w:cs="仿宋"/>
                <w:color w:val="000000"/>
                <w:sz w:val="22"/>
              </w:rPr>
            </w:pPr>
          </w:p>
        </w:tc>
      </w:tr>
      <w:tr w14:paraId="2CDFA9E2">
        <w:tblPrEx>
          <w:tblCellMar>
            <w:top w:w="0" w:type="dxa"/>
            <w:left w:w="108" w:type="dxa"/>
            <w:bottom w:w="0" w:type="dxa"/>
            <w:right w:w="108" w:type="dxa"/>
          </w:tblCellMar>
        </w:tblPrEx>
        <w:trPr>
          <w:trHeight w:val="437" w:hRule="atLeast"/>
        </w:trPr>
        <w:tc>
          <w:tcPr>
            <w:tcW w:w="804" w:type="dxa"/>
            <w:tcBorders>
              <w:top w:val="single" w:color="000000" w:sz="4" w:space="0"/>
              <w:left w:val="single" w:color="000000" w:sz="4" w:space="0"/>
              <w:bottom w:val="single" w:color="000000" w:sz="4" w:space="0"/>
              <w:right w:val="single" w:color="000000" w:sz="4" w:space="0"/>
            </w:tcBorders>
            <w:vAlign w:val="center"/>
          </w:tcPr>
          <w:p w14:paraId="4CAB8937">
            <w:pPr>
              <w:widowControl/>
              <w:jc w:val="center"/>
              <w:textAlignment w:val="center"/>
              <w:rPr>
                <w:rFonts w:ascii="方正仿宋_GBK" w:hAnsi="宋体" w:eastAsia="方正仿宋_GBK" w:cs="宋体"/>
                <w:color w:val="000000"/>
                <w:kern w:val="0"/>
                <w:sz w:val="22"/>
              </w:rPr>
            </w:pPr>
            <w:r>
              <w:rPr>
                <w:rFonts w:ascii="方正仿宋_GBK" w:hAnsi="宋体" w:eastAsia="方正仿宋_GBK" w:cs="宋体"/>
                <w:color w:val="000000"/>
                <w:kern w:val="0"/>
                <w:sz w:val="22"/>
              </w:rPr>
              <w:t>7</w:t>
            </w:r>
          </w:p>
        </w:tc>
        <w:tc>
          <w:tcPr>
            <w:tcW w:w="3426" w:type="dxa"/>
            <w:tcBorders>
              <w:top w:val="single" w:color="000000" w:sz="4" w:space="0"/>
              <w:left w:val="single" w:color="000000" w:sz="4" w:space="0"/>
              <w:bottom w:val="single" w:color="000000" w:sz="4" w:space="0"/>
              <w:right w:val="single" w:color="000000" w:sz="4" w:space="0"/>
            </w:tcBorders>
            <w:vAlign w:val="center"/>
          </w:tcPr>
          <w:p w14:paraId="1AAF9EA9">
            <w:pPr>
              <w:widowControl/>
              <w:jc w:val="center"/>
              <w:textAlignment w:val="center"/>
              <w:rPr>
                <w:rFonts w:ascii="方正仿宋_GBK" w:hAnsi="宋体" w:eastAsia="方正仿宋_GBK" w:cs="宋体"/>
                <w:color w:val="000000"/>
                <w:kern w:val="0"/>
                <w:sz w:val="15"/>
                <w:szCs w:val="13"/>
              </w:rPr>
            </w:pPr>
          </w:p>
        </w:tc>
        <w:tc>
          <w:tcPr>
            <w:tcW w:w="2186" w:type="dxa"/>
            <w:tcBorders>
              <w:top w:val="single" w:color="000000" w:sz="4" w:space="0"/>
              <w:left w:val="single" w:color="000000" w:sz="4" w:space="0"/>
              <w:bottom w:val="single" w:color="000000" w:sz="4" w:space="0"/>
              <w:right w:val="single" w:color="000000" w:sz="4" w:space="0"/>
            </w:tcBorders>
            <w:vAlign w:val="center"/>
          </w:tcPr>
          <w:p w14:paraId="5584A37F">
            <w:pPr>
              <w:widowControl/>
              <w:jc w:val="center"/>
              <w:textAlignment w:val="center"/>
              <w:rPr>
                <w:rFonts w:ascii="方正仿宋_GBK" w:hAnsi="宋体" w:eastAsia="方正仿宋_GBK" w:cs="宋体"/>
                <w:color w:val="000000"/>
                <w:kern w:val="0"/>
                <w:sz w:val="15"/>
                <w:szCs w:val="13"/>
              </w:rPr>
            </w:pPr>
          </w:p>
        </w:tc>
        <w:tc>
          <w:tcPr>
            <w:tcW w:w="1471" w:type="dxa"/>
            <w:tcBorders>
              <w:top w:val="single" w:color="000000" w:sz="4" w:space="0"/>
              <w:left w:val="single" w:color="000000" w:sz="4" w:space="0"/>
              <w:bottom w:val="single" w:color="000000" w:sz="4" w:space="0"/>
              <w:right w:val="single" w:color="000000" w:sz="4" w:space="0"/>
            </w:tcBorders>
            <w:vAlign w:val="center"/>
          </w:tcPr>
          <w:p w14:paraId="00D6E8A1">
            <w:pPr>
              <w:widowControl/>
              <w:jc w:val="center"/>
              <w:textAlignment w:val="center"/>
              <w:rPr>
                <w:rFonts w:ascii="方正仿宋_GBK" w:hAnsi="宋体" w:eastAsia="方正仿宋_GBK" w:cs="宋体"/>
                <w:color w:val="000000"/>
                <w:kern w:val="0"/>
                <w:sz w:val="15"/>
                <w:szCs w:val="13"/>
              </w:rPr>
            </w:pPr>
          </w:p>
        </w:tc>
        <w:tc>
          <w:tcPr>
            <w:tcW w:w="1450" w:type="dxa"/>
            <w:tcBorders>
              <w:top w:val="single" w:color="000000" w:sz="4" w:space="0"/>
              <w:left w:val="single" w:color="000000" w:sz="4" w:space="0"/>
              <w:bottom w:val="single" w:color="000000" w:sz="4" w:space="0"/>
              <w:right w:val="single" w:color="000000" w:sz="4" w:space="0"/>
            </w:tcBorders>
            <w:vAlign w:val="center"/>
          </w:tcPr>
          <w:p w14:paraId="0D31FE96">
            <w:pPr>
              <w:widowControl/>
              <w:jc w:val="center"/>
              <w:textAlignment w:val="center"/>
              <w:rPr>
                <w:rFonts w:ascii="仿宋" w:hAnsi="仿宋" w:eastAsia="仿宋" w:cs="仿宋"/>
                <w:color w:val="000000"/>
                <w:sz w:val="22"/>
              </w:rPr>
            </w:pPr>
          </w:p>
        </w:tc>
      </w:tr>
      <w:tr w14:paraId="1F7EEEEC">
        <w:tblPrEx>
          <w:tblCellMar>
            <w:top w:w="0" w:type="dxa"/>
            <w:left w:w="108" w:type="dxa"/>
            <w:bottom w:w="0" w:type="dxa"/>
            <w:right w:w="108" w:type="dxa"/>
          </w:tblCellMar>
        </w:tblPrEx>
        <w:trPr>
          <w:trHeight w:val="593" w:hRule="atLeast"/>
        </w:trPr>
        <w:tc>
          <w:tcPr>
            <w:tcW w:w="9337" w:type="dxa"/>
            <w:gridSpan w:val="5"/>
            <w:tcBorders>
              <w:top w:val="nil"/>
              <w:left w:val="nil"/>
              <w:bottom w:val="nil"/>
              <w:right w:val="nil"/>
            </w:tcBorders>
            <w:vAlign w:val="center"/>
          </w:tcPr>
          <w:p w14:paraId="67A013AC">
            <w:pPr>
              <w:widowControl/>
              <w:jc w:val="left"/>
              <w:textAlignment w:val="center"/>
              <w:rPr>
                <w:rFonts w:ascii="方正仿宋_GBK" w:hAnsi="宋体" w:eastAsia="方正仿宋_GBK" w:cs="宋体"/>
                <w:color w:val="000000"/>
                <w:kern w:val="0"/>
                <w:sz w:val="22"/>
              </w:rPr>
            </w:pPr>
            <w:r>
              <w:rPr>
                <w:color w:val="000000"/>
              </w:rPr>
              <w:t>注：我县无新增地方政府债务资金安排金额，空表列示。待省政府下达我县2025年地方政府债券限额后，再编制县级预算调整方案，提请县人大常委会批准后按规定要求公开。</w:t>
            </w:r>
          </w:p>
        </w:tc>
      </w:tr>
      <w:tr w14:paraId="4EAE1B96">
        <w:tblPrEx>
          <w:tblCellMar>
            <w:top w:w="0" w:type="dxa"/>
            <w:left w:w="108" w:type="dxa"/>
            <w:bottom w:w="0" w:type="dxa"/>
            <w:right w:w="108" w:type="dxa"/>
          </w:tblCellMar>
        </w:tblPrEx>
        <w:trPr>
          <w:trHeight w:val="278" w:hRule="atLeast"/>
        </w:trPr>
        <w:tc>
          <w:tcPr>
            <w:tcW w:w="9337" w:type="dxa"/>
            <w:gridSpan w:val="5"/>
            <w:tcBorders>
              <w:top w:val="nil"/>
              <w:left w:val="nil"/>
              <w:bottom w:val="nil"/>
              <w:right w:val="nil"/>
            </w:tcBorders>
            <w:vAlign w:val="center"/>
          </w:tcPr>
          <w:p w14:paraId="03D36D82">
            <w:pPr>
              <w:widowControl/>
              <w:jc w:val="left"/>
              <w:textAlignment w:val="center"/>
              <w:rPr>
                <w:color w:val="000000"/>
              </w:rPr>
            </w:pPr>
          </w:p>
        </w:tc>
      </w:tr>
    </w:tbl>
    <w:p w14:paraId="267DB3D7">
      <w:pPr>
        <w:rPr>
          <w:color w:val="000000"/>
        </w:rPr>
      </w:pPr>
    </w:p>
    <w:p w14:paraId="1505F0F2">
      <w:pPr>
        <w:rPr>
          <w:color w:val="000000"/>
        </w:rPr>
      </w:pPr>
    </w:p>
    <w:p w14:paraId="1A21D1A0">
      <w:pPr>
        <w:rPr>
          <w:color w:val="000000"/>
        </w:rPr>
      </w:pPr>
    </w:p>
    <w:p w14:paraId="6C4E7B40">
      <w:pPr>
        <w:rPr>
          <w:color w:val="000000"/>
        </w:rPr>
      </w:pPr>
    </w:p>
    <w:p w14:paraId="22A8D4D5">
      <w:pPr>
        <w:rPr>
          <w:color w:val="000000"/>
        </w:rPr>
      </w:pPr>
    </w:p>
    <w:p w14:paraId="0B2FC3F9">
      <w:pPr>
        <w:rPr>
          <w:rFonts w:hint="eastAsia"/>
          <w:color w:val="000000"/>
        </w:rPr>
      </w:pPr>
    </w:p>
    <w:p w14:paraId="28FA24A8">
      <w:pPr>
        <w:rPr>
          <w:rFonts w:hint="eastAsia"/>
          <w:color w:val="000000"/>
        </w:rPr>
      </w:pPr>
    </w:p>
    <w:p w14:paraId="31462F4D">
      <w:pPr>
        <w:rPr>
          <w:rFonts w:hint="eastAsia"/>
          <w:color w:val="000000"/>
        </w:rPr>
      </w:pPr>
    </w:p>
    <w:p w14:paraId="0565ED23">
      <w:pPr>
        <w:rPr>
          <w:rFonts w:hint="eastAsia"/>
          <w:color w:val="000000"/>
        </w:rPr>
      </w:pPr>
    </w:p>
    <w:p w14:paraId="5349D190">
      <w:pPr>
        <w:rPr>
          <w:rFonts w:hint="eastAsia"/>
          <w:color w:val="000000"/>
        </w:rPr>
      </w:pPr>
    </w:p>
    <w:p w14:paraId="4A41073E">
      <w:pPr>
        <w:rPr>
          <w:rFonts w:hint="eastAsia"/>
          <w:color w:val="000000"/>
        </w:rPr>
      </w:pPr>
    </w:p>
    <w:p w14:paraId="720CA5B0">
      <w:pPr>
        <w:rPr>
          <w:rFonts w:hint="eastAsia"/>
          <w:color w:val="000000"/>
        </w:rPr>
      </w:pPr>
    </w:p>
    <w:p w14:paraId="4A3D246C">
      <w:pPr>
        <w:rPr>
          <w:rFonts w:hint="eastAsia"/>
          <w:color w:val="000000"/>
        </w:rPr>
      </w:pPr>
    </w:p>
    <w:p w14:paraId="6094CE6A">
      <w:pPr>
        <w:rPr>
          <w:rFonts w:hint="eastAsia"/>
          <w:color w:val="000000"/>
        </w:rPr>
      </w:pPr>
    </w:p>
    <w:p w14:paraId="25AE2D77">
      <w:pPr>
        <w:rPr>
          <w:rFonts w:hint="eastAsia"/>
          <w:color w:val="000000"/>
        </w:rPr>
      </w:pPr>
    </w:p>
    <w:p w14:paraId="423DB643">
      <w:pPr>
        <w:rPr>
          <w:rFonts w:hint="eastAsia"/>
          <w:color w:val="000000"/>
        </w:rPr>
      </w:pPr>
    </w:p>
    <w:p w14:paraId="27C37D10">
      <w:pPr>
        <w:rPr>
          <w:rFonts w:hint="eastAsia"/>
          <w:color w:val="000000"/>
        </w:rPr>
      </w:pPr>
    </w:p>
    <w:p w14:paraId="07FE1B12">
      <w:pPr>
        <w:rPr>
          <w:rFonts w:hint="eastAsia"/>
          <w:color w:val="000000"/>
        </w:rPr>
      </w:pPr>
    </w:p>
    <w:p w14:paraId="3B043E83">
      <w:pPr>
        <w:rPr>
          <w:rFonts w:hint="eastAsia"/>
          <w:color w:val="000000"/>
        </w:rPr>
      </w:pPr>
    </w:p>
    <w:p w14:paraId="24C5FA8D">
      <w:pPr>
        <w:rPr>
          <w:rFonts w:hint="eastAsia"/>
          <w:color w:val="000000"/>
        </w:rPr>
      </w:pPr>
    </w:p>
    <w:p w14:paraId="3BFC1702">
      <w:pPr>
        <w:rPr>
          <w:rFonts w:hint="eastAsia"/>
          <w:color w:val="000000"/>
        </w:rPr>
      </w:pPr>
    </w:p>
    <w:p w14:paraId="071A87AE">
      <w:pPr>
        <w:rPr>
          <w:rFonts w:hint="eastAsia"/>
          <w:color w:val="000000"/>
        </w:rPr>
      </w:pPr>
    </w:p>
    <w:p w14:paraId="3847DB4E">
      <w:pPr>
        <w:rPr>
          <w:rFonts w:hint="eastAsia"/>
          <w:color w:val="000000"/>
        </w:rPr>
      </w:pPr>
    </w:p>
    <w:p w14:paraId="0F67F833">
      <w:pPr>
        <w:rPr>
          <w:rFonts w:hint="eastAsia"/>
          <w:color w:val="000000"/>
        </w:rPr>
      </w:pPr>
    </w:p>
    <w:p w14:paraId="25B0FE99">
      <w:pPr>
        <w:rPr>
          <w:rFonts w:hint="eastAsia"/>
          <w:color w:val="000000"/>
        </w:rPr>
      </w:pPr>
    </w:p>
    <w:p w14:paraId="284154AA">
      <w:pPr>
        <w:rPr>
          <w:rFonts w:hint="eastAsia"/>
          <w:color w:val="000000"/>
        </w:rPr>
      </w:pPr>
    </w:p>
    <w:p w14:paraId="233CBB45">
      <w:pPr>
        <w:rPr>
          <w:rFonts w:hint="eastAsia"/>
          <w:color w:val="000000"/>
        </w:rPr>
      </w:pPr>
    </w:p>
    <w:p w14:paraId="03A91EA7">
      <w:pPr>
        <w:rPr>
          <w:color w:val="000000"/>
        </w:rPr>
      </w:pPr>
    </w:p>
    <w:tbl>
      <w:tblPr>
        <w:tblStyle w:val="26"/>
        <w:tblW w:w="0" w:type="auto"/>
        <w:tblInd w:w="93" w:type="dxa"/>
        <w:tblLayout w:type="fixed"/>
        <w:tblCellMar>
          <w:top w:w="0" w:type="dxa"/>
          <w:left w:w="108" w:type="dxa"/>
          <w:bottom w:w="0" w:type="dxa"/>
          <w:right w:w="108" w:type="dxa"/>
        </w:tblCellMar>
      </w:tblPr>
      <w:tblGrid>
        <w:gridCol w:w="2456"/>
        <w:gridCol w:w="6637"/>
      </w:tblGrid>
      <w:tr w14:paraId="6E363D23">
        <w:tblPrEx>
          <w:tblCellMar>
            <w:top w:w="0" w:type="dxa"/>
            <w:left w:w="108" w:type="dxa"/>
            <w:bottom w:w="0" w:type="dxa"/>
            <w:right w:w="108" w:type="dxa"/>
          </w:tblCellMar>
        </w:tblPrEx>
        <w:trPr>
          <w:trHeight w:val="270" w:hRule="atLeast"/>
        </w:trPr>
        <w:tc>
          <w:tcPr>
            <w:tcW w:w="2456" w:type="dxa"/>
            <w:tcBorders>
              <w:top w:val="nil"/>
              <w:left w:val="nil"/>
              <w:bottom w:val="nil"/>
              <w:right w:val="nil"/>
            </w:tcBorders>
            <w:vAlign w:val="center"/>
          </w:tcPr>
          <w:p w14:paraId="5BF04E70">
            <w:pPr>
              <w:widowControl/>
              <w:jc w:val="left"/>
              <w:textAlignment w:val="center"/>
              <w:rPr>
                <w:rFonts w:ascii="宋体" w:hAnsi="宋体" w:cs="宋体"/>
                <w:color w:val="000000"/>
                <w:sz w:val="22"/>
              </w:rPr>
            </w:pPr>
            <w:r>
              <w:rPr>
                <w:rFonts w:ascii="宋体" w:hAnsi="宋体" w:cs="宋体"/>
                <w:color w:val="000000"/>
                <w:kern w:val="0"/>
                <w:sz w:val="22"/>
              </w:rPr>
              <w:t>附表27</w:t>
            </w:r>
          </w:p>
        </w:tc>
        <w:tc>
          <w:tcPr>
            <w:tcW w:w="6637" w:type="dxa"/>
            <w:tcBorders>
              <w:top w:val="nil"/>
              <w:left w:val="nil"/>
              <w:bottom w:val="nil"/>
              <w:right w:val="nil"/>
            </w:tcBorders>
            <w:vAlign w:val="center"/>
          </w:tcPr>
          <w:p w14:paraId="1C1BEAAA">
            <w:pPr>
              <w:rPr>
                <w:rFonts w:ascii="宋体" w:hAnsi="宋体" w:cs="宋体"/>
                <w:color w:val="000000"/>
                <w:sz w:val="22"/>
              </w:rPr>
            </w:pPr>
          </w:p>
        </w:tc>
      </w:tr>
      <w:tr w14:paraId="731D2FEE">
        <w:tblPrEx>
          <w:tblCellMar>
            <w:top w:w="0" w:type="dxa"/>
            <w:left w:w="108" w:type="dxa"/>
            <w:bottom w:w="0" w:type="dxa"/>
            <w:right w:w="108" w:type="dxa"/>
          </w:tblCellMar>
        </w:tblPrEx>
        <w:trPr>
          <w:trHeight w:val="270" w:hRule="atLeast"/>
        </w:trPr>
        <w:tc>
          <w:tcPr>
            <w:tcW w:w="9093" w:type="dxa"/>
            <w:gridSpan w:val="2"/>
            <w:tcBorders>
              <w:top w:val="nil"/>
              <w:left w:val="nil"/>
              <w:bottom w:val="nil"/>
              <w:right w:val="nil"/>
            </w:tcBorders>
            <w:vAlign w:val="center"/>
          </w:tcPr>
          <w:p w14:paraId="0E026CD8">
            <w:pPr>
              <w:widowControl/>
              <w:jc w:val="center"/>
              <w:textAlignment w:val="center"/>
              <w:rPr>
                <w:rFonts w:ascii="宋体" w:hAnsi="宋体" w:cs="宋体"/>
                <w:color w:val="000000"/>
                <w:sz w:val="22"/>
              </w:rPr>
            </w:pPr>
            <w:r>
              <w:rPr>
                <w:rFonts w:ascii="宋体" w:hAnsi="宋体" w:cs="宋体"/>
                <w:color w:val="000000"/>
                <w:kern w:val="0"/>
                <w:sz w:val="36"/>
                <w:szCs w:val="36"/>
              </w:rPr>
              <w:t>曲阳县2026年地方政府再融资债券分月发行安排表</w:t>
            </w:r>
          </w:p>
        </w:tc>
      </w:tr>
      <w:tr w14:paraId="65E40839">
        <w:tblPrEx>
          <w:tblCellMar>
            <w:top w:w="0" w:type="dxa"/>
            <w:left w:w="108" w:type="dxa"/>
            <w:bottom w:w="0" w:type="dxa"/>
            <w:right w:w="108" w:type="dxa"/>
          </w:tblCellMar>
        </w:tblPrEx>
        <w:trPr>
          <w:trHeight w:val="270" w:hRule="atLeast"/>
        </w:trPr>
        <w:tc>
          <w:tcPr>
            <w:tcW w:w="9093" w:type="dxa"/>
            <w:gridSpan w:val="2"/>
            <w:tcBorders>
              <w:top w:val="nil"/>
              <w:left w:val="nil"/>
              <w:bottom w:val="nil"/>
              <w:right w:val="nil"/>
            </w:tcBorders>
            <w:vAlign w:val="center"/>
          </w:tcPr>
          <w:p w14:paraId="51CDC47B">
            <w:pPr>
              <w:widowControl/>
              <w:jc w:val="right"/>
              <w:textAlignment w:val="center"/>
              <w:rPr>
                <w:rFonts w:ascii="宋体" w:hAnsi="宋体" w:cs="宋体"/>
                <w:color w:val="000000"/>
                <w:sz w:val="22"/>
              </w:rPr>
            </w:pPr>
            <w:r>
              <w:rPr>
                <w:rFonts w:ascii="宋体" w:hAnsi="宋体" w:cs="宋体"/>
                <w:color w:val="000000"/>
                <w:kern w:val="0"/>
                <w:sz w:val="22"/>
              </w:rPr>
              <w:t>单位：万元</w:t>
            </w:r>
          </w:p>
        </w:tc>
      </w:tr>
      <w:tr w14:paraId="17806A5D">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3C32F5B1">
            <w:pPr>
              <w:widowControl/>
              <w:jc w:val="center"/>
              <w:textAlignment w:val="center"/>
              <w:rPr>
                <w:rFonts w:ascii="宋体" w:hAnsi="宋体" w:cs="宋体"/>
                <w:color w:val="000000"/>
                <w:sz w:val="22"/>
              </w:rPr>
            </w:pPr>
            <w:r>
              <w:rPr>
                <w:rFonts w:ascii="宋体" w:hAnsi="宋体" w:cs="宋体"/>
                <w:color w:val="000000"/>
                <w:kern w:val="0"/>
                <w:sz w:val="22"/>
              </w:rPr>
              <w:t>时间</w:t>
            </w:r>
          </w:p>
        </w:tc>
        <w:tc>
          <w:tcPr>
            <w:tcW w:w="6637" w:type="dxa"/>
            <w:tcBorders>
              <w:top w:val="single" w:color="000000" w:sz="4" w:space="0"/>
              <w:left w:val="single" w:color="000000" w:sz="4" w:space="0"/>
              <w:bottom w:val="single" w:color="000000" w:sz="4" w:space="0"/>
              <w:right w:val="single" w:color="000000" w:sz="4" w:space="0"/>
            </w:tcBorders>
            <w:vAlign w:val="center"/>
          </w:tcPr>
          <w:p w14:paraId="6DB4555D">
            <w:pPr>
              <w:widowControl/>
              <w:jc w:val="center"/>
              <w:textAlignment w:val="center"/>
              <w:rPr>
                <w:rFonts w:ascii="宋体" w:hAnsi="宋体" w:cs="宋体"/>
                <w:color w:val="000000"/>
                <w:sz w:val="22"/>
              </w:rPr>
            </w:pPr>
            <w:r>
              <w:rPr>
                <w:rFonts w:ascii="宋体" w:hAnsi="宋体" w:cs="宋体"/>
                <w:color w:val="000000"/>
                <w:kern w:val="0"/>
                <w:sz w:val="22"/>
              </w:rPr>
              <w:t>再融资债券计划发行规模</w:t>
            </w:r>
          </w:p>
        </w:tc>
      </w:tr>
      <w:tr w14:paraId="177AD615">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6443BFCA">
            <w:pPr>
              <w:widowControl/>
              <w:jc w:val="center"/>
              <w:textAlignment w:val="center"/>
              <w:rPr>
                <w:rFonts w:ascii="宋体" w:hAnsi="宋体" w:cs="宋体"/>
                <w:color w:val="000000"/>
                <w:sz w:val="22"/>
              </w:rPr>
            </w:pPr>
            <w:r>
              <w:rPr>
                <w:rFonts w:ascii="宋体" w:hAnsi="宋体" w:cs="宋体"/>
                <w:color w:val="000000"/>
                <w:kern w:val="0"/>
                <w:sz w:val="22"/>
              </w:rPr>
              <w:t>合计</w:t>
            </w:r>
          </w:p>
        </w:tc>
        <w:tc>
          <w:tcPr>
            <w:tcW w:w="6637" w:type="dxa"/>
            <w:tcBorders>
              <w:top w:val="single" w:color="000000" w:sz="4" w:space="0"/>
              <w:left w:val="single" w:color="000000" w:sz="4" w:space="0"/>
              <w:bottom w:val="single" w:color="000000" w:sz="4" w:space="0"/>
              <w:right w:val="single" w:color="000000" w:sz="4" w:space="0"/>
            </w:tcBorders>
            <w:vAlign w:val="center"/>
          </w:tcPr>
          <w:p w14:paraId="086D07F9">
            <w:pPr>
              <w:jc w:val="center"/>
              <w:rPr>
                <w:rFonts w:ascii="宋体" w:hAnsi="宋体" w:cs="宋体"/>
                <w:color w:val="000000"/>
                <w:sz w:val="22"/>
              </w:rPr>
            </w:pPr>
            <w:r>
              <w:rPr>
                <w:rFonts w:ascii="宋体" w:hAnsi="宋体" w:cs="宋体"/>
                <w:color w:val="000000"/>
                <w:sz w:val="22"/>
              </w:rPr>
              <w:t>9000</w:t>
            </w:r>
          </w:p>
        </w:tc>
      </w:tr>
      <w:tr w14:paraId="4CD382ED">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2ED1339A">
            <w:pPr>
              <w:widowControl/>
              <w:jc w:val="center"/>
              <w:textAlignment w:val="center"/>
              <w:rPr>
                <w:rFonts w:ascii="宋体" w:hAnsi="宋体" w:cs="宋体"/>
                <w:color w:val="000000"/>
                <w:sz w:val="22"/>
              </w:rPr>
            </w:pPr>
            <w:r>
              <w:rPr>
                <w:rFonts w:ascii="宋体" w:hAnsi="宋体" w:cs="宋体"/>
                <w:color w:val="000000"/>
                <w:kern w:val="0"/>
                <w:sz w:val="22"/>
              </w:rPr>
              <w:t>1月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6718A069">
            <w:pPr>
              <w:rPr>
                <w:rFonts w:ascii="宋体" w:hAnsi="宋体" w:cs="宋体"/>
                <w:color w:val="000000"/>
                <w:sz w:val="22"/>
              </w:rPr>
            </w:pPr>
          </w:p>
        </w:tc>
      </w:tr>
      <w:tr w14:paraId="0EBE43AF">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1BD3B11E">
            <w:pPr>
              <w:widowControl/>
              <w:jc w:val="center"/>
              <w:textAlignment w:val="center"/>
              <w:rPr>
                <w:rFonts w:ascii="宋体" w:hAnsi="宋体" w:cs="宋体"/>
                <w:color w:val="000000"/>
                <w:sz w:val="22"/>
              </w:rPr>
            </w:pPr>
            <w:r>
              <w:rPr>
                <w:rFonts w:ascii="宋体" w:hAnsi="宋体" w:cs="宋体"/>
                <w:color w:val="000000"/>
                <w:kern w:val="0"/>
                <w:sz w:val="22"/>
              </w:rPr>
              <w:t>2月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5B121FB8">
            <w:pPr>
              <w:rPr>
                <w:rFonts w:ascii="宋体" w:hAnsi="宋体" w:cs="宋体"/>
                <w:color w:val="000000"/>
                <w:sz w:val="22"/>
              </w:rPr>
            </w:pPr>
          </w:p>
        </w:tc>
      </w:tr>
      <w:tr w14:paraId="49A84798">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72C5403B">
            <w:pPr>
              <w:widowControl/>
              <w:jc w:val="center"/>
              <w:textAlignment w:val="center"/>
              <w:rPr>
                <w:rFonts w:ascii="宋体" w:hAnsi="宋体" w:cs="宋体"/>
                <w:color w:val="000000"/>
                <w:sz w:val="22"/>
              </w:rPr>
            </w:pPr>
            <w:r>
              <w:rPr>
                <w:rFonts w:ascii="宋体" w:hAnsi="宋体" w:cs="宋体"/>
                <w:color w:val="000000"/>
                <w:kern w:val="0"/>
                <w:sz w:val="22"/>
              </w:rPr>
              <w:t>3月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7E03A07E">
            <w:pPr>
              <w:jc w:val="center"/>
              <w:rPr>
                <w:rFonts w:ascii="宋体" w:hAnsi="宋体" w:cs="宋体"/>
                <w:color w:val="000000"/>
                <w:sz w:val="22"/>
              </w:rPr>
            </w:pPr>
            <w:r>
              <w:rPr>
                <w:rFonts w:ascii="宋体" w:hAnsi="宋体" w:cs="宋体"/>
                <w:color w:val="000000"/>
                <w:sz w:val="22"/>
              </w:rPr>
              <w:t>9000</w:t>
            </w:r>
          </w:p>
        </w:tc>
      </w:tr>
      <w:tr w14:paraId="14D51D9E">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191C39B0">
            <w:pPr>
              <w:widowControl/>
              <w:jc w:val="center"/>
              <w:textAlignment w:val="center"/>
              <w:rPr>
                <w:rFonts w:ascii="宋体" w:hAnsi="宋体" w:cs="宋体"/>
                <w:color w:val="000000"/>
                <w:sz w:val="22"/>
              </w:rPr>
            </w:pPr>
            <w:r>
              <w:rPr>
                <w:rFonts w:ascii="宋体" w:hAnsi="宋体" w:cs="宋体"/>
                <w:color w:val="000000"/>
                <w:kern w:val="0"/>
                <w:sz w:val="22"/>
              </w:rPr>
              <w:t>4月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3AECF16C">
            <w:pPr>
              <w:jc w:val="center"/>
              <w:rPr>
                <w:rFonts w:ascii="宋体" w:hAnsi="宋体" w:cs="宋体"/>
                <w:color w:val="000000"/>
                <w:sz w:val="22"/>
              </w:rPr>
            </w:pPr>
          </w:p>
        </w:tc>
      </w:tr>
      <w:tr w14:paraId="6C24468B">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0F3CCDCD">
            <w:pPr>
              <w:widowControl/>
              <w:jc w:val="center"/>
              <w:textAlignment w:val="center"/>
              <w:rPr>
                <w:rFonts w:ascii="宋体" w:hAnsi="宋体" w:cs="宋体"/>
                <w:color w:val="000000"/>
                <w:sz w:val="22"/>
              </w:rPr>
            </w:pPr>
            <w:r>
              <w:rPr>
                <w:rFonts w:ascii="宋体" w:hAnsi="宋体" w:cs="宋体"/>
                <w:color w:val="000000"/>
                <w:kern w:val="0"/>
                <w:sz w:val="22"/>
              </w:rPr>
              <w:t>5月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3F045A4A">
            <w:pPr>
              <w:jc w:val="center"/>
              <w:rPr>
                <w:rFonts w:ascii="宋体" w:hAnsi="宋体" w:cs="宋体"/>
                <w:color w:val="000000"/>
                <w:sz w:val="22"/>
              </w:rPr>
            </w:pPr>
          </w:p>
        </w:tc>
      </w:tr>
      <w:tr w14:paraId="76AB7C80">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5FD4099D">
            <w:pPr>
              <w:widowControl/>
              <w:jc w:val="center"/>
              <w:textAlignment w:val="center"/>
              <w:rPr>
                <w:rFonts w:ascii="宋体" w:hAnsi="宋体" w:cs="宋体"/>
                <w:color w:val="000000"/>
                <w:sz w:val="22"/>
              </w:rPr>
            </w:pPr>
            <w:r>
              <w:rPr>
                <w:rFonts w:ascii="宋体" w:hAnsi="宋体" w:cs="宋体"/>
                <w:color w:val="000000"/>
                <w:kern w:val="0"/>
                <w:sz w:val="22"/>
              </w:rPr>
              <w:t>6月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54A4693D">
            <w:pPr>
              <w:rPr>
                <w:rFonts w:ascii="宋体" w:hAnsi="宋体" w:cs="宋体"/>
                <w:color w:val="000000"/>
                <w:sz w:val="22"/>
              </w:rPr>
            </w:pPr>
          </w:p>
        </w:tc>
      </w:tr>
      <w:tr w14:paraId="5F5CD730">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2DEEFBCE">
            <w:pPr>
              <w:widowControl/>
              <w:jc w:val="center"/>
              <w:textAlignment w:val="center"/>
              <w:rPr>
                <w:rFonts w:ascii="宋体" w:hAnsi="宋体" w:cs="宋体"/>
                <w:color w:val="000000"/>
                <w:sz w:val="22"/>
              </w:rPr>
            </w:pPr>
            <w:r>
              <w:rPr>
                <w:rFonts w:ascii="宋体" w:hAnsi="宋体" w:cs="宋体"/>
                <w:color w:val="000000"/>
                <w:kern w:val="0"/>
                <w:sz w:val="22"/>
              </w:rPr>
              <w:t>7月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6A1192D6">
            <w:pPr>
              <w:rPr>
                <w:rFonts w:ascii="宋体" w:hAnsi="宋体" w:cs="宋体"/>
                <w:color w:val="000000"/>
                <w:sz w:val="22"/>
              </w:rPr>
            </w:pPr>
          </w:p>
        </w:tc>
      </w:tr>
      <w:tr w14:paraId="22B57E86">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4853794C">
            <w:pPr>
              <w:widowControl/>
              <w:jc w:val="center"/>
              <w:textAlignment w:val="center"/>
              <w:rPr>
                <w:rFonts w:ascii="宋体" w:hAnsi="宋体" w:cs="宋体"/>
                <w:color w:val="000000"/>
                <w:sz w:val="22"/>
              </w:rPr>
            </w:pPr>
            <w:r>
              <w:rPr>
                <w:rFonts w:ascii="宋体" w:hAnsi="宋体" w:cs="宋体"/>
                <w:color w:val="000000"/>
                <w:kern w:val="0"/>
                <w:sz w:val="22"/>
              </w:rPr>
              <w:t>8月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7C1FE10D">
            <w:pPr>
              <w:rPr>
                <w:rFonts w:ascii="宋体" w:hAnsi="宋体" w:cs="宋体"/>
                <w:color w:val="000000"/>
                <w:sz w:val="22"/>
              </w:rPr>
            </w:pPr>
          </w:p>
        </w:tc>
      </w:tr>
      <w:tr w14:paraId="33041AD9">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40F2CF16">
            <w:pPr>
              <w:widowControl/>
              <w:jc w:val="center"/>
              <w:textAlignment w:val="center"/>
              <w:rPr>
                <w:rFonts w:ascii="宋体" w:hAnsi="宋体" w:cs="宋体"/>
                <w:color w:val="000000"/>
                <w:sz w:val="22"/>
              </w:rPr>
            </w:pPr>
            <w:r>
              <w:rPr>
                <w:rFonts w:ascii="宋体" w:hAnsi="宋体" w:cs="宋体"/>
                <w:color w:val="000000"/>
                <w:kern w:val="0"/>
                <w:sz w:val="22"/>
              </w:rPr>
              <w:t>9月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65301537">
            <w:pPr>
              <w:rPr>
                <w:rFonts w:ascii="宋体" w:hAnsi="宋体" w:cs="宋体"/>
                <w:color w:val="000000"/>
                <w:sz w:val="22"/>
              </w:rPr>
            </w:pPr>
          </w:p>
        </w:tc>
      </w:tr>
      <w:tr w14:paraId="57626119">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601C4E5F">
            <w:pPr>
              <w:widowControl/>
              <w:jc w:val="center"/>
              <w:textAlignment w:val="center"/>
              <w:rPr>
                <w:rFonts w:ascii="宋体" w:hAnsi="宋体" w:cs="宋体"/>
                <w:color w:val="000000"/>
                <w:sz w:val="22"/>
              </w:rPr>
            </w:pPr>
            <w:r>
              <w:rPr>
                <w:rFonts w:ascii="宋体" w:hAnsi="宋体" w:cs="宋体"/>
                <w:color w:val="000000"/>
                <w:kern w:val="0"/>
                <w:sz w:val="22"/>
              </w:rPr>
              <w:t>10月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18E8D2C5">
            <w:pPr>
              <w:rPr>
                <w:rFonts w:ascii="宋体" w:hAnsi="宋体" w:cs="宋体"/>
                <w:color w:val="000000"/>
                <w:sz w:val="22"/>
              </w:rPr>
            </w:pPr>
          </w:p>
        </w:tc>
      </w:tr>
      <w:tr w14:paraId="4E9ABB8E">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7A36ECB1">
            <w:pPr>
              <w:widowControl/>
              <w:jc w:val="center"/>
              <w:textAlignment w:val="center"/>
              <w:rPr>
                <w:rFonts w:ascii="宋体" w:hAnsi="宋体" w:cs="宋体"/>
                <w:color w:val="000000"/>
                <w:sz w:val="22"/>
              </w:rPr>
            </w:pPr>
            <w:r>
              <w:rPr>
                <w:rFonts w:ascii="宋体" w:hAnsi="宋体" w:cs="宋体"/>
                <w:color w:val="000000"/>
                <w:kern w:val="0"/>
                <w:sz w:val="22"/>
              </w:rPr>
              <w:t>11月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62CD59C4">
            <w:pPr>
              <w:rPr>
                <w:rFonts w:ascii="宋体" w:hAnsi="宋体" w:cs="宋体"/>
                <w:color w:val="000000"/>
                <w:sz w:val="22"/>
              </w:rPr>
            </w:pPr>
          </w:p>
        </w:tc>
      </w:tr>
      <w:tr w14:paraId="3F9B855E">
        <w:tblPrEx>
          <w:tblCellMar>
            <w:top w:w="0" w:type="dxa"/>
            <w:left w:w="108" w:type="dxa"/>
            <w:bottom w:w="0" w:type="dxa"/>
            <w:right w:w="108" w:type="dxa"/>
          </w:tblCellMar>
        </w:tblPrEx>
        <w:trPr>
          <w:trHeight w:val="270" w:hRule="atLeast"/>
        </w:trPr>
        <w:tc>
          <w:tcPr>
            <w:tcW w:w="2456" w:type="dxa"/>
            <w:tcBorders>
              <w:top w:val="single" w:color="000000" w:sz="4" w:space="0"/>
              <w:left w:val="single" w:color="000000" w:sz="4" w:space="0"/>
              <w:bottom w:val="single" w:color="000000" w:sz="4" w:space="0"/>
              <w:right w:val="single" w:color="000000" w:sz="4" w:space="0"/>
            </w:tcBorders>
            <w:vAlign w:val="center"/>
          </w:tcPr>
          <w:p w14:paraId="49D8C603">
            <w:pPr>
              <w:widowControl/>
              <w:jc w:val="center"/>
              <w:textAlignment w:val="center"/>
              <w:rPr>
                <w:rFonts w:ascii="宋体" w:hAnsi="宋体" w:cs="宋体"/>
                <w:color w:val="000000"/>
                <w:sz w:val="22"/>
              </w:rPr>
            </w:pPr>
            <w:r>
              <w:rPr>
                <w:rFonts w:ascii="宋体" w:hAnsi="宋体" w:cs="宋体"/>
                <w:color w:val="000000"/>
                <w:kern w:val="0"/>
                <w:sz w:val="22"/>
              </w:rPr>
              <w:t>12月</w:t>
            </w:r>
          </w:p>
        </w:tc>
        <w:tc>
          <w:tcPr>
            <w:tcW w:w="6637" w:type="dxa"/>
            <w:tcBorders>
              <w:top w:val="single" w:color="000000" w:sz="4" w:space="0"/>
              <w:left w:val="single" w:color="000000" w:sz="4" w:space="0"/>
              <w:bottom w:val="single" w:color="000000" w:sz="4" w:space="0"/>
              <w:right w:val="single" w:color="000000" w:sz="4" w:space="0"/>
            </w:tcBorders>
            <w:vAlign w:val="center"/>
          </w:tcPr>
          <w:p w14:paraId="7AF068B6">
            <w:pPr>
              <w:rPr>
                <w:rFonts w:ascii="宋体" w:hAnsi="宋体" w:cs="宋体"/>
                <w:color w:val="000000"/>
                <w:sz w:val="22"/>
              </w:rPr>
            </w:pPr>
          </w:p>
        </w:tc>
      </w:tr>
      <w:tr w14:paraId="6CE87807">
        <w:tblPrEx>
          <w:tblCellMar>
            <w:top w:w="0" w:type="dxa"/>
            <w:left w:w="108" w:type="dxa"/>
            <w:bottom w:w="0" w:type="dxa"/>
            <w:right w:w="108" w:type="dxa"/>
          </w:tblCellMar>
        </w:tblPrEx>
        <w:trPr>
          <w:trHeight w:val="270" w:hRule="atLeast"/>
        </w:trPr>
        <w:tc>
          <w:tcPr>
            <w:tcW w:w="9093" w:type="dxa"/>
            <w:gridSpan w:val="2"/>
            <w:tcBorders>
              <w:top w:val="nil"/>
              <w:left w:val="nil"/>
              <w:bottom w:val="nil"/>
              <w:right w:val="nil"/>
            </w:tcBorders>
            <w:vAlign w:val="center"/>
          </w:tcPr>
          <w:p w14:paraId="04996F0E">
            <w:pPr>
              <w:widowControl/>
              <w:jc w:val="left"/>
              <w:textAlignment w:val="center"/>
              <w:rPr>
                <w:rFonts w:ascii="宋体" w:hAnsi="宋体" w:cs="宋体"/>
                <w:color w:val="000000"/>
                <w:sz w:val="22"/>
              </w:rPr>
            </w:pPr>
          </w:p>
        </w:tc>
      </w:tr>
    </w:tbl>
    <w:p w14:paraId="3B775CC5">
      <w:pPr>
        <w:widowControl/>
        <w:jc w:val="left"/>
        <w:textAlignment w:val="center"/>
        <w:rPr>
          <w:rFonts w:hint="eastAsia" w:ascii="黑体" w:hAnsi="宋体" w:eastAsia="黑体" w:cs="Times New Roman"/>
          <w:kern w:val="0"/>
          <w:sz w:val="22"/>
          <w:szCs w:val="22"/>
        </w:rPr>
      </w:pPr>
    </w:p>
    <w:p w14:paraId="48EE5A28">
      <w:pPr>
        <w:widowControl/>
        <w:jc w:val="left"/>
        <w:textAlignment w:val="center"/>
        <w:rPr>
          <w:rFonts w:hint="eastAsia" w:ascii="黑体" w:hAnsi="宋体" w:eastAsia="黑体" w:cs="Times New Roman"/>
          <w:kern w:val="0"/>
          <w:sz w:val="22"/>
          <w:szCs w:val="22"/>
        </w:rPr>
      </w:pPr>
    </w:p>
    <w:p w14:paraId="797C0EA0">
      <w:pPr>
        <w:widowControl/>
        <w:jc w:val="left"/>
        <w:textAlignment w:val="center"/>
        <w:rPr>
          <w:rFonts w:hint="eastAsia" w:ascii="黑体" w:hAnsi="宋体" w:eastAsia="黑体" w:cs="Times New Roman"/>
          <w:kern w:val="0"/>
          <w:sz w:val="22"/>
          <w:szCs w:val="22"/>
        </w:rPr>
      </w:pPr>
    </w:p>
    <w:p w14:paraId="11A16006">
      <w:pPr>
        <w:widowControl/>
        <w:jc w:val="left"/>
        <w:textAlignment w:val="center"/>
        <w:rPr>
          <w:rFonts w:hint="eastAsia" w:ascii="黑体" w:hAnsi="宋体" w:eastAsia="黑体" w:cs="Times New Roman"/>
          <w:kern w:val="0"/>
          <w:sz w:val="22"/>
          <w:szCs w:val="22"/>
        </w:rPr>
      </w:pPr>
    </w:p>
    <w:p w14:paraId="03CA5E8A">
      <w:pPr>
        <w:widowControl/>
        <w:jc w:val="left"/>
        <w:textAlignment w:val="center"/>
        <w:rPr>
          <w:rFonts w:hint="eastAsia" w:ascii="黑体" w:hAnsi="宋体" w:eastAsia="黑体" w:cs="Times New Roman"/>
          <w:kern w:val="0"/>
          <w:sz w:val="22"/>
          <w:szCs w:val="22"/>
        </w:rPr>
      </w:pPr>
    </w:p>
    <w:p w14:paraId="3EEF0890">
      <w:pPr>
        <w:widowControl/>
        <w:jc w:val="left"/>
        <w:textAlignment w:val="center"/>
        <w:rPr>
          <w:rFonts w:hint="eastAsia" w:ascii="黑体" w:hAnsi="宋体" w:eastAsia="黑体" w:cs="Times New Roman"/>
          <w:kern w:val="0"/>
          <w:sz w:val="22"/>
          <w:szCs w:val="22"/>
        </w:rPr>
      </w:pPr>
    </w:p>
    <w:p w14:paraId="41BD4DA2">
      <w:pPr>
        <w:widowControl/>
        <w:jc w:val="left"/>
        <w:textAlignment w:val="center"/>
        <w:rPr>
          <w:rFonts w:hint="eastAsia" w:ascii="黑体" w:hAnsi="宋体" w:eastAsia="黑体" w:cs="Times New Roman"/>
          <w:kern w:val="0"/>
          <w:sz w:val="22"/>
          <w:szCs w:val="22"/>
        </w:rPr>
      </w:pPr>
    </w:p>
    <w:p w14:paraId="11DC5C6C">
      <w:pPr>
        <w:widowControl/>
        <w:jc w:val="left"/>
        <w:textAlignment w:val="center"/>
        <w:rPr>
          <w:rFonts w:hint="eastAsia" w:ascii="黑体" w:hAnsi="宋体" w:eastAsia="黑体" w:cs="Times New Roman"/>
          <w:kern w:val="0"/>
          <w:sz w:val="22"/>
          <w:szCs w:val="22"/>
        </w:rPr>
      </w:pPr>
    </w:p>
    <w:p w14:paraId="6D093815">
      <w:pPr>
        <w:widowControl/>
        <w:jc w:val="left"/>
        <w:textAlignment w:val="center"/>
        <w:rPr>
          <w:rFonts w:hint="eastAsia" w:ascii="黑体" w:hAnsi="宋体" w:eastAsia="黑体" w:cs="Times New Roman"/>
          <w:kern w:val="0"/>
          <w:sz w:val="22"/>
          <w:szCs w:val="22"/>
        </w:rPr>
      </w:pPr>
    </w:p>
    <w:p w14:paraId="760C5A05">
      <w:pPr>
        <w:widowControl/>
        <w:jc w:val="left"/>
        <w:textAlignment w:val="center"/>
        <w:rPr>
          <w:rFonts w:hint="eastAsia" w:ascii="黑体" w:hAnsi="宋体" w:eastAsia="黑体" w:cs="Times New Roman"/>
          <w:kern w:val="0"/>
          <w:sz w:val="22"/>
          <w:szCs w:val="22"/>
        </w:rPr>
      </w:pPr>
    </w:p>
    <w:p w14:paraId="706457DB">
      <w:pPr>
        <w:widowControl/>
        <w:jc w:val="left"/>
        <w:textAlignment w:val="center"/>
        <w:rPr>
          <w:rFonts w:hint="eastAsia" w:ascii="黑体" w:hAnsi="宋体" w:eastAsia="黑体" w:cs="Times New Roman"/>
          <w:kern w:val="0"/>
          <w:sz w:val="22"/>
          <w:szCs w:val="22"/>
        </w:rPr>
      </w:pPr>
    </w:p>
    <w:p w14:paraId="4D267D6C">
      <w:pPr>
        <w:widowControl/>
        <w:jc w:val="left"/>
        <w:textAlignment w:val="center"/>
        <w:rPr>
          <w:rFonts w:hint="eastAsia" w:ascii="黑体" w:hAnsi="宋体" w:eastAsia="黑体" w:cs="Times New Roman"/>
          <w:kern w:val="0"/>
          <w:sz w:val="22"/>
          <w:szCs w:val="22"/>
        </w:rPr>
      </w:pPr>
    </w:p>
    <w:p w14:paraId="20AFBF97">
      <w:pPr>
        <w:widowControl/>
        <w:jc w:val="left"/>
        <w:textAlignment w:val="center"/>
        <w:rPr>
          <w:rFonts w:hint="eastAsia" w:ascii="黑体" w:hAnsi="宋体" w:eastAsia="黑体" w:cs="Times New Roman"/>
          <w:kern w:val="0"/>
          <w:sz w:val="22"/>
          <w:szCs w:val="22"/>
        </w:rPr>
      </w:pPr>
    </w:p>
    <w:p w14:paraId="08E09A9D">
      <w:pPr>
        <w:widowControl/>
        <w:jc w:val="left"/>
        <w:textAlignment w:val="center"/>
        <w:rPr>
          <w:rFonts w:hint="eastAsia" w:ascii="黑体" w:hAnsi="宋体" w:eastAsia="黑体" w:cs="Times New Roman"/>
          <w:kern w:val="0"/>
          <w:sz w:val="22"/>
          <w:szCs w:val="22"/>
        </w:rPr>
      </w:pPr>
    </w:p>
    <w:p w14:paraId="267F976F">
      <w:pPr>
        <w:widowControl/>
        <w:jc w:val="left"/>
        <w:textAlignment w:val="center"/>
        <w:rPr>
          <w:rFonts w:hint="eastAsia" w:ascii="黑体" w:hAnsi="宋体" w:eastAsia="黑体" w:cs="Times New Roman"/>
          <w:kern w:val="0"/>
          <w:sz w:val="22"/>
          <w:szCs w:val="22"/>
        </w:rPr>
      </w:pPr>
    </w:p>
    <w:p w14:paraId="4D255143">
      <w:pPr>
        <w:widowControl/>
        <w:jc w:val="left"/>
        <w:textAlignment w:val="center"/>
        <w:rPr>
          <w:rFonts w:hint="eastAsia" w:ascii="黑体" w:hAnsi="宋体" w:eastAsia="黑体" w:cs="Times New Roman"/>
          <w:kern w:val="0"/>
          <w:sz w:val="22"/>
          <w:szCs w:val="22"/>
        </w:rPr>
      </w:pPr>
    </w:p>
    <w:p w14:paraId="2A9BDE9B">
      <w:pPr>
        <w:widowControl/>
        <w:jc w:val="left"/>
        <w:textAlignment w:val="center"/>
        <w:rPr>
          <w:rFonts w:hint="eastAsia" w:ascii="黑体" w:hAnsi="宋体" w:eastAsia="黑体" w:cs="Times New Roman"/>
          <w:kern w:val="0"/>
          <w:sz w:val="22"/>
          <w:szCs w:val="22"/>
        </w:rPr>
      </w:pPr>
    </w:p>
    <w:p w14:paraId="57C22052">
      <w:pPr>
        <w:widowControl/>
        <w:jc w:val="left"/>
        <w:textAlignment w:val="center"/>
        <w:rPr>
          <w:rFonts w:hint="eastAsia" w:ascii="黑体" w:hAnsi="宋体" w:eastAsia="黑体" w:cs="Times New Roman"/>
          <w:kern w:val="0"/>
          <w:sz w:val="22"/>
          <w:szCs w:val="22"/>
        </w:rPr>
      </w:pPr>
    </w:p>
    <w:p w14:paraId="5BC59E48">
      <w:pPr>
        <w:widowControl/>
        <w:jc w:val="left"/>
        <w:textAlignment w:val="center"/>
        <w:rPr>
          <w:rFonts w:hint="eastAsia" w:ascii="黑体" w:hAnsi="宋体" w:eastAsia="黑体" w:cs="Times New Roman"/>
          <w:kern w:val="0"/>
          <w:sz w:val="22"/>
          <w:szCs w:val="22"/>
        </w:rPr>
      </w:pPr>
    </w:p>
    <w:p w14:paraId="6CE721EF">
      <w:pPr>
        <w:pStyle w:val="2"/>
        <w:ind w:firstLine="0"/>
        <w:rPr>
          <w:rFonts w:hint="eastAsia" w:ascii="黑体" w:hAnsi="宋体" w:eastAsia="黑体" w:cs="Times New Roman"/>
          <w:sz w:val="22"/>
          <w:szCs w:val="22"/>
        </w:rPr>
      </w:pPr>
    </w:p>
    <w:p w14:paraId="0A203591">
      <w:pPr>
        <w:pStyle w:val="2"/>
        <w:ind w:firstLine="0"/>
        <w:rPr>
          <w:rFonts w:hint="eastAsia"/>
        </w:rPr>
      </w:pPr>
    </w:p>
    <w:p w14:paraId="2BCA13ED">
      <w:pPr>
        <w:widowControl/>
        <w:jc w:val="left"/>
        <w:textAlignment w:val="center"/>
        <w:rPr>
          <w:rFonts w:hint="eastAsia" w:ascii="宋体" w:hAnsi="宋体" w:cs="宋体"/>
          <w:color w:val="000000"/>
          <w:kern w:val="0"/>
          <w:sz w:val="22"/>
        </w:rPr>
      </w:pPr>
      <w:r>
        <w:rPr>
          <w:rFonts w:ascii="宋体" w:hAnsi="宋体" w:cs="宋体"/>
          <w:color w:val="000000"/>
          <w:kern w:val="0"/>
          <w:sz w:val="22"/>
        </w:rPr>
        <w:t>附表2</w:t>
      </w:r>
      <w:r>
        <w:rPr>
          <w:rFonts w:hint="eastAsia" w:ascii="宋体" w:hAnsi="宋体" w:cs="宋体"/>
          <w:color w:val="000000"/>
          <w:kern w:val="0"/>
          <w:sz w:val="22"/>
        </w:rPr>
        <w:t>8</w:t>
      </w:r>
    </w:p>
    <w:p w14:paraId="51DDD9AE">
      <w:pPr>
        <w:widowControl/>
        <w:jc w:val="center"/>
        <w:textAlignment w:val="center"/>
        <w:rPr>
          <w:rFonts w:hint="eastAsia" w:ascii="宋体" w:hAnsi="宋体" w:eastAsia="等线" w:cs="宋体"/>
          <w:color w:val="000000"/>
          <w:kern w:val="0"/>
          <w:sz w:val="36"/>
          <w:szCs w:val="36"/>
        </w:rPr>
      </w:pPr>
      <w:r>
        <w:rPr>
          <w:rFonts w:hint="eastAsia" w:ascii="宋体" w:hAnsi="宋体" w:eastAsia="等线" w:cs="宋体"/>
          <w:color w:val="000000"/>
          <w:kern w:val="0"/>
          <w:sz w:val="36"/>
          <w:szCs w:val="36"/>
        </w:rPr>
        <w:t>曲阳县“三公”经费预算安排情况表</w:t>
      </w:r>
    </w:p>
    <w:p w14:paraId="313A6E30">
      <w:pPr>
        <w:widowControl/>
        <w:jc w:val="left"/>
        <w:textAlignment w:val="center"/>
        <w:rPr>
          <w:rFonts w:hint="eastAsia" w:ascii="黑体" w:hAnsi="宋体" w:eastAsia="黑体" w:cs="Times New Roman"/>
          <w:kern w:val="0"/>
          <w:sz w:val="22"/>
          <w:szCs w:val="22"/>
        </w:rPr>
      </w:pP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5"/>
        <w:gridCol w:w="2834"/>
        <w:gridCol w:w="1477"/>
        <w:gridCol w:w="1630"/>
        <w:gridCol w:w="1575"/>
        <w:gridCol w:w="1607"/>
      </w:tblGrid>
      <w:tr w14:paraId="2D933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blHeader/>
          <w:jc w:val="center"/>
        </w:trPr>
        <w:tc>
          <w:tcPr>
            <w:tcW w:w="685" w:type="dxa"/>
            <w:vMerge w:val="restart"/>
            <w:vAlign w:val="center"/>
          </w:tcPr>
          <w:p w14:paraId="13652E2E">
            <w:pPr>
              <w:widowControl/>
              <w:jc w:val="center"/>
              <w:rPr>
                <w:rFonts w:ascii="宋体" w:hAnsi="宋体" w:cs="宋体"/>
                <w:b/>
                <w:kern w:val="0"/>
                <w:sz w:val="22"/>
              </w:rPr>
            </w:pPr>
            <w:r>
              <w:rPr>
                <w:rFonts w:ascii="宋体" w:hAnsi="宋体" w:cs="宋体"/>
                <w:b/>
                <w:kern w:val="0"/>
                <w:sz w:val="22"/>
              </w:rPr>
              <w:t>序号</w:t>
            </w:r>
          </w:p>
        </w:tc>
        <w:tc>
          <w:tcPr>
            <w:tcW w:w="2834" w:type="dxa"/>
            <w:vMerge w:val="restart"/>
            <w:vAlign w:val="center"/>
          </w:tcPr>
          <w:p w14:paraId="4F0F1D3B">
            <w:pPr>
              <w:widowControl/>
              <w:jc w:val="center"/>
              <w:rPr>
                <w:rFonts w:ascii="宋体" w:hAnsi="宋体" w:cs="宋体"/>
                <w:b/>
                <w:kern w:val="0"/>
                <w:sz w:val="22"/>
              </w:rPr>
            </w:pPr>
            <w:r>
              <w:rPr>
                <w:rFonts w:ascii="宋体" w:hAnsi="宋体" w:cs="宋体"/>
                <w:b/>
                <w:kern w:val="0"/>
                <w:sz w:val="22"/>
              </w:rPr>
              <w:t>项  目</w:t>
            </w:r>
          </w:p>
        </w:tc>
        <w:tc>
          <w:tcPr>
            <w:tcW w:w="6289" w:type="dxa"/>
            <w:gridSpan w:val="4"/>
            <w:vAlign w:val="center"/>
          </w:tcPr>
          <w:p w14:paraId="034AF6D2">
            <w:pPr>
              <w:widowControl/>
              <w:jc w:val="center"/>
              <w:rPr>
                <w:rFonts w:ascii="宋体" w:hAnsi="宋体" w:cs="宋体"/>
                <w:b/>
                <w:kern w:val="0"/>
                <w:sz w:val="22"/>
              </w:rPr>
            </w:pPr>
            <w:r>
              <w:rPr>
                <w:rFonts w:ascii="宋体" w:hAnsi="宋体" w:cs="宋体"/>
                <w:b/>
                <w:kern w:val="0"/>
                <w:sz w:val="22"/>
              </w:rPr>
              <w:t>资 金 性 质</w:t>
            </w:r>
          </w:p>
        </w:tc>
      </w:tr>
      <w:tr w14:paraId="09781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5" w:hRule="atLeast"/>
          <w:tblHeader/>
          <w:jc w:val="center"/>
        </w:trPr>
        <w:tc>
          <w:tcPr>
            <w:tcW w:w="685" w:type="dxa"/>
            <w:vMerge w:val="continue"/>
          </w:tcPr>
          <w:p w14:paraId="0BBB64D6">
            <w:pPr>
              <w:widowControl/>
              <w:jc w:val="center"/>
              <w:rPr>
                <w:rFonts w:ascii="宋体" w:hAnsi="宋体" w:cs="宋体"/>
                <w:b/>
                <w:kern w:val="0"/>
                <w:sz w:val="22"/>
              </w:rPr>
            </w:pPr>
          </w:p>
        </w:tc>
        <w:tc>
          <w:tcPr>
            <w:tcW w:w="2834" w:type="dxa"/>
            <w:vMerge w:val="continue"/>
          </w:tcPr>
          <w:p w14:paraId="769DCE9D">
            <w:pPr>
              <w:widowControl/>
              <w:jc w:val="center"/>
              <w:rPr>
                <w:rFonts w:ascii="宋体" w:hAnsi="宋体" w:cs="宋体"/>
                <w:b/>
                <w:kern w:val="0"/>
                <w:sz w:val="22"/>
              </w:rPr>
            </w:pPr>
          </w:p>
        </w:tc>
        <w:tc>
          <w:tcPr>
            <w:tcW w:w="1477" w:type="dxa"/>
            <w:vAlign w:val="center"/>
          </w:tcPr>
          <w:p w14:paraId="4C62B1B7">
            <w:pPr>
              <w:widowControl/>
              <w:jc w:val="center"/>
              <w:rPr>
                <w:rFonts w:ascii="宋体" w:hAnsi="宋体" w:cs="宋体"/>
                <w:b/>
                <w:kern w:val="0"/>
                <w:sz w:val="22"/>
              </w:rPr>
            </w:pPr>
            <w:r>
              <w:rPr>
                <w:rFonts w:ascii="宋体" w:hAnsi="宋体" w:cs="宋体"/>
                <w:b/>
                <w:kern w:val="0"/>
                <w:sz w:val="22"/>
              </w:rPr>
              <w:t>合计</w:t>
            </w:r>
          </w:p>
        </w:tc>
        <w:tc>
          <w:tcPr>
            <w:tcW w:w="1630" w:type="dxa"/>
            <w:vAlign w:val="center"/>
          </w:tcPr>
          <w:p w14:paraId="7F66DCEF">
            <w:pPr>
              <w:widowControl/>
              <w:jc w:val="center"/>
              <w:rPr>
                <w:rFonts w:ascii="宋体" w:hAnsi="宋体" w:cs="宋体"/>
                <w:b/>
                <w:kern w:val="0"/>
                <w:sz w:val="22"/>
              </w:rPr>
            </w:pPr>
            <w:r>
              <w:rPr>
                <w:rFonts w:ascii="宋体" w:hAnsi="宋体" w:cs="宋体"/>
                <w:b/>
                <w:kern w:val="0"/>
                <w:sz w:val="22"/>
              </w:rPr>
              <w:t xml:space="preserve">一般公共预算              </w:t>
            </w:r>
          </w:p>
        </w:tc>
        <w:tc>
          <w:tcPr>
            <w:tcW w:w="1575" w:type="dxa"/>
            <w:vAlign w:val="center"/>
          </w:tcPr>
          <w:p w14:paraId="3E141864">
            <w:pPr>
              <w:widowControl/>
              <w:jc w:val="center"/>
              <w:rPr>
                <w:rFonts w:ascii="宋体" w:hAnsi="宋体" w:cs="宋体"/>
                <w:b/>
                <w:kern w:val="0"/>
                <w:sz w:val="22"/>
              </w:rPr>
            </w:pPr>
            <w:r>
              <w:rPr>
                <w:rFonts w:ascii="宋体" w:hAnsi="宋体" w:cs="宋体"/>
                <w:b/>
                <w:kern w:val="0"/>
                <w:sz w:val="22"/>
              </w:rPr>
              <w:t>政府性基金</w:t>
            </w:r>
          </w:p>
          <w:p w14:paraId="02B36AB2">
            <w:pPr>
              <w:widowControl/>
              <w:jc w:val="center"/>
              <w:rPr>
                <w:rFonts w:ascii="宋体" w:hAnsi="宋体" w:cs="宋体"/>
                <w:b/>
                <w:kern w:val="0"/>
                <w:sz w:val="22"/>
              </w:rPr>
            </w:pPr>
            <w:r>
              <w:rPr>
                <w:rFonts w:ascii="宋体" w:hAnsi="宋体" w:cs="宋体"/>
                <w:b/>
                <w:kern w:val="0"/>
                <w:sz w:val="22"/>
              </w:rPr>
              <w:t>预算</w:t>
            </w:r>
          </w:p>
        </w:tc>
        <w:tc>
          <w:tcPr>
            <w:tcW w:w="1607" w:type="dxa"/>
            <w:vAlign w:val="center"/>
          </w:tcPr>
          <w:p w14:paraId="0CE8FFB5">
            <w:pPr>
              <w:widowControl/>
              <w:jc w:val="center"/>
              <w:rPr>
                <w:rFonts w:ascii="宋体" w:hAnsi="宋体" w:cs="宋体"/>
                <w:b/>
                <w:kern w:val="0"/>
                <w:sz w:val="22"/>
              </w:rPr>
            </w:pPr>
            <w:r>
              <w:rPr>
                <w:rFonts w:ascii="宋体" w:hAnsi="宋体" w:cs="宋体"/>
                <w:b/>
                <w:kern w:val="0"/>
                <w:sz w:val="22"/>
              </w:rPr>
              <w:t>国有资本经营</w:t>
            </w:r>
          </w:p>
          <w:p w14:paraId="52485769">
            <w:pPr>
              <w:widowControl/>
              <w:jc w:val="center"/>
              <w:rPr>
                <w:rFonts w:ascii="宋体" w:hAnsi="宋体" w:cs="宋体"/>
                <w:b/>
                <w:kern w:val="0"/>
                <w:sz w:val="22"/>
              </w:rPr>
            </w:pPr>
            <w:r>
              <w:rPr>
                <w:rFonts w:ascii="宋体" w:hAnsi="宋体" w:cs="宋体"/>
                <w:b/>
                <w:kern w:val="0"/>
                <w:sz w:val="22"/>
              </w:rPr>
              <w:t>预算</w:t>
            </w:r>
          </w:p>
        </w:tc>
      </w:tr>
      <w:tr w14:paraId="1802A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685" w:type="dxa"/>
            <w:vAlign w:val="center"/>
          </w:tcPr>
          <w:p w14:paraId="4CB2958A">
            <w:pPr>
              <w:widowControl/>
              <w:jc w:val="left"/>
              <w:rPr>
                <w:rFonts w:ascii="宋体" w:hAnsi="宋体" w:cs="宋体"/>
                <w:b/>
                <w:bCs/>
                <w:kern w:val="0"/>
                <w:sz w:val="22"/>
              </w:rPr>
            </w:pPr>
            <w:r>
              <w:rPr>
                <w:rFonts w:ascii="宋体" w:hAnsi="宋体" w:cs="宋体"/>
                <w:b/>
                <w:bCs/>
                <w:kern w:val="0"/>
                <w:sz w:val="22"/>
              </w:rPr>
              <w:t>1</w:t>
            </w:r>
          </w:p>
        </w:tc>
        <w:tc>
          <w:tcPr>
            <w:tcW w:w="2834" w:type="dxa"/>
            <w:vAlign w:val="center"/>
          </w:tcPr>
          <w:p w14:paraId="16F9F6B1">
            <w:pPr>
              <w:widowControl/>
              <w:jc w:val="left"/>
              <w:rPr>
                <w:rFonts w:ascii="宋体" w:hAnsi="宋体" w:cs="宋体"/>
                <w:b/>
                <w:bCs/>
                <w:kern w:val="0"/>
                <w:sz w:val="22"/>
              </w:rPr>
            </w:pPr>
            <w:r>
              <w:rPr>
                <w:rFonts w:ascii="宋体" w:hAnsi="宋体" w:cs="宋体"/>
                <w:b/>
                <w:bCs/>
                <w:kern w:val="0"/>
                <w:sz w:val="22"/>
              </w:rPr>
              <w:t>合计</w:t>
            </w:r>
          </w:p>
        </w:tc>
        <w:tc>
          <w:tcPr>
            <w:tcW w:w="1477" w:type="dxa"/>
            <w:vAlign w:val="center"/>
          </w:tcPr>
          <w:p w14:paraId="1E9AEAC6">
            <w:pPr>
              <w:widowControl/>
              <w:jc w:val="left"/>
              <w:rPr>
                <w:rFonts w:ascii="宋体" w:hAnsi="宋体" w:cs="宋体"/>
                <w:b/>
                <w:bCs/>
                <w:kern w:val="0"/>
                <w:sz w:val="22"/>
              </w:rPr>
            </w:pPr>
            <w:r>
              <w:rPr>
                <w:rFonts w:ascii="宋体" w:hAnsi="宋体" w:cs="宋体"/>
                <w:b/>
                <w:bCs/>
                <w:kern w:val="0"/>
                <w:sz w:val="22"/>
              </w:rPr>
              <w:t>642.74</w:t>
            </w:r>
          </w:p>
        </w:tc>
        <w:tc>
          <w:tcPr>
            <w:tcW w:w="1630" w:type="dxa"/>
            <w:vAlign w:val="center"/>
          </w:tcPr>
          <w:p w14:paraId="1C899BB1">
            <w:pPr>
              <w:widowControl/>
              <w:jc w:val="left"/>
              <w:rPr>
                <w:rFonts w:ascii="宋体" w:hAnsi="宋体" w:cs="宋体"/>
                <w:b/>
                <w:bCs/>
                <w:kern w:val="0"/>
                <w:sz w:val="22"/>
              </w:rPr>
            </w:pPr>
            <w:r>
              <w:rPr>
                <w:rFonts w:ascii="宋体" w:hAnsi="宋体" w:cs="宋体"/>
                <w:b/>
                <w:bCs/>
                <w:kern w:val="0"/>
                <w:sz w:val="22"/>
              </w:rPr>
              <w:t>642.34</w:t>
            </w:r>
          </w:p>
        </w:tc>
        <w:tc>
          <w:tcPr>
            <w:tcW w:w="1575" w:type="dxa"/>
            <w:vAlign w:val="center"/>
          </w:tcPr>
          <w:p w14:paraId="70B186C7">
            <w:pPr>
              <w:widowControl/>
              <w:jc w:val="left"/>
              <w:rPr>
                <w:rFonts w:ascii="宋体" w:hAnsi="宋体" w:cs="宋体"/>
                <w:b/>
                <w:bCs/>
                <w:kern w:val="0"/>
                <w:sz w:val="22"/>
              </w:rPr>
            </w:pPr>
          </w:p>
        </w:tc>
        <w:tc>
          <w:tcPr>
            <w:tcW w:w="1607" w:type="dxa"/>
            <w:vAlign w:val="center"/>
          </w:tcPr>
          <w:p w14:paraId="5D72E9FD">
            <w:pPr>
              <w:widowControl/>
              <w:jc w:val="left"/>
              <w:rPr>
                <w:rFonts w:ascii="宋体" w:hAnsi="宋体" w:cs="宋体"/>
                <w:b/>
                <w:bCs/>
                <w:kern w:val="0"/>
                <w:sz w:val="22"/>
              </w:rPr>
            </w:pPr>
          </w:p>
        </w:tc>
      </w:tr>
      <w:tr w14:paraId="63FC5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9" w:hRule="atLeast"/>
          <w:jc w:val="center"/>
        </w:trPr>
        <w:tc>
          <w:tcPr>
            <w:tcW w:w="685" w:type="dxa"/>
            <w:vAlign w:val="center"/>
          </w:tcPr>
          <w:p w14:paraId="0601EF9E">
            <w:pPr>
              <w:widowControl/>
              <w:jc w:val="left"/>
              <w:rPr>
                <w:rFonts w:ascii="宋体" w:hAnsi="宋体" w:cs="宋体"/>
                <w:kern w:val="0"/>
                <w:sz w:val="22"/>
              </w:rPr>
            </w:pPr>
            <w:r>
              <w:rPr>
                <w:rFonts w:ascii="宋体" w:hAnsi="宋体" w:cs="宋体"/>
                <w:kern w:val="0"/>
                <w:sz w:val="22"/>
              </w:rPr>
              <w:t>2</w:t>
            </w:r>
          </w:p>
        </w:tc>
        <w:tc>
          <w:tcPr>
            <w:tcW w:w="2834" w:type="dxa"/>
            <w:vAlign w:val="center"/>
          </w:tcPr>
          <w:p w14:paraId="30FCE788">
            <w:pPr>
              <w:widowControl/>
              <w:jc w:val="left"/>
              <w:rPr>
                <w:rFonts w:ascii="宋体" w:hAnsi="宋体" w:cs="宋体"/>
                <w:kern w:val="0"/>
                <w:sz w:val="22"/>
              </w:rPr>
            </w:pPr>
            <w:r>
              <w:rPr>
                <w:rFonts w:ascii="宋体" w:hAnsi="宋体" w:cs="宋体"/>
                <w:kern w:val="0"/>
                <w:sz w:val="22"/>
              </w:rPr>
              <w:t>一、因公出国（境）费</w:t>
            </w:r>
          </w:p>
        </w:tc>
        <w:tc>
          <w:tcPr>
            <w:tcW w:w="1477" w:type="dxa"/>
            <w:vAlign w:val="center"/>
          </w:tcPr>
          <w:p w14:paraId="1D6CB207">
            <w:pPr>
              <w:widowControl/>
              <w:jc w:val="left"/>
              <w:rPr>
                <w:rFonts w:ascii="宋体" w:hAnsi="宋体" w:cs="宋体"/>
                <w:kern w:val="0"/>
                <w:sz w:val="22"/>
              </w:rPr>
            </w:pPr>
          </w:p>
        </w:tc>
        <w:tc>
          <w:tcPr>
            <w:tcW w:w="1630" w:type="dxa"/>
            <w:vAlign w:val="center"/>
          </w:tcPr>
          <w:p w14:paraId="05997E07">
            <w:pPr>
              <w:widowControl/>
              <w:jc w:val="left"/>
              <w:rPr>
                <w:rFonts w:ascii="宋体" w:hAnsi="宋体" w:cs="宋体"/>
                <w:kern w:val="0"/>
                <w:sz w:val="22"/>
              </w:rPr>
            </w:pPr>
          </w:p>
        </w:tc>
        <w:tc>
          <w:tcPr>
            <w:tcW w:w="1575" w:type="dxa"/>
            <w:vAlign w:val="center"/>
          </w:tcPr>
          <w:p w14:paraId="3090974C">
            <w:pPr>
              <w:widowControl/>
              <w:jc w:val="left"/>
              <w:rPr>
                <w:rFonts w:ascii="宋体" w:hAnsi="宋体" w:cs="宋体"/>
                <w:kern w:val="0"/>
                <w:sz w:val="22"/>
              </w:rPr>
            </w:pPr>
          </w:p>
        </w:tc>
        <w:tc>
          <w:tcPr>
            <w:tcW w:w="1607" w:type="dxa"/>
            <w:vAlign w:val="center"/>
          </w:tcPr>
          <w:p w14:paraId="49FC1FF3">
            <w:pPr>
              <w:widowControl/>
              <w:jc w:val="left"/>
              <w:rPr>
                <w:rFonts w:ascii="宋体" w:hAnsi="宋体" w:cs="宋体"/>
                <w:kern w:val="0"/>
                <w:sz w:val="22"/>
              </w:rPr>
            </w:pPr>
          </w:p>
        </w:tc>
      </w:tr>
      <w:tr w14:paraId="16AF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685" w:type="dxa"/>
            <w:vAlign w:val="center"/>
          </w:tcPr>
          <w:p w14:paraId="08AA964A">
            <w:pPr>
              <w:widowControl/>
              <w:jc w:val="left"/>
              <w:rPr>
                <w:rFonts w:ascii="宋体" w:hAnsi="宋体" w:cs="宋体"/>
                <w:kern w:val="0"/>
                <w:sz w:val="22"/>
              </w:rPr>
            </w:pPr>
          </w:p>
        </w:tc>
        <w:tc>
          <w:tcPr>
            <w:tcW w:w="2834" w:type="dxa"/>
            <w:vAlign w:val="center"/>
          </w:tcPr>
          <w:p w14:paraId="79D2EA25">
            <w:pPr>
              <w:widowControl/>
              <w:jc w:val="left"/>
              <w:rPr>
                <w:rFonts w:ascii="宋体" w:hAnsi="宋体" w:cs="宋体"/>
                <w:kern w:val="0"/>
                <w:sz w:val="22"/>
              </w:rPr>
            </w:pPr>
            <w:r>
              <w:rPr>
                <w:rFonts w:ascii="宋体" w:hAnsi="宋体" w:cs="宋体"/>
                <w:kern w:val="0"/>
                <w:sz w:val="22"/>
              </w:rPr>
              <w:t>二、公务用车购置及运维费</w:t>
            </w:r>
          </w:p>
        </w:tc>
        <w:tc>
          <w:tcPr>
            <w:tcW w:w="1477" w:type="dxa"/>
            <w:vAlign w:val="center"/>
          </w:tcPr>
          <w:p w14:paraId="2E605659">
            <w:pPr>
              <w:widowControl/>
              <w:jc w:val="left"/>
              <w:rPr>
                <w:rFonts w:ascii="宋体" w:hAnsi="宋体" w:cs="宋体"/>
                <w:kern w:val="0"/>
                <w:sz w:val="22"/>
              </w:rPr>
            </w:pPr>
            <w:r>
              <w:rPr>
                <w:rFonts w:ascii="宋体" w:hAnsi="宋体" w:cs="宋体"/>
                <w:kern w:val="0"/>
                <w:sz w:val="22"/>
              </w:rPr>
              <w:t>508.94</w:t>
            </w:r>
          </w:p>
        </w:tc>
        <w:tc>
          <w:tcPr>
            <w:tcW w:w="1630" w:type="dxa"/>
            <w:vAlign w:val="center"/>
          </w:tcPr>
          <w:p w14:paraId="4BBFF6C5">
            <w:pPr>
              <w:widowControl/>
              <w:jc w:val="left"/>
              <w:rPr>
                <w:rFonts w:ascii="宋体" w:hAnsi="宋体" w:cs="宋体"/>
                <w:kern w:val="0"/>
                <w:sz w:val="22"/>
              </w:rPr>
            </w:pPr>
            <w:r>
              <w:rPr>
                <w:rFonts w:ascii="宋体" w:hAnsi="宋体" w:cs="宋体"/>
                <w:kern w:val="0"/>
                <w:sz w:val="22"/>
              </w:rPr>
              <w:t>508.94</w:t>
            </w:r>
          </w:p>
        </w:tc>
        <w:tc>
          <w:tcPr>
            <w:tcW w:w="1575" w:type="dxa"/>
            <w:vAlign w:val="center"/>
          </w:tcPr>
          <w:p w14:paraId="34B0A48D">
            <w:pPr>
              <w:widowControl/>
              <w:jc w:val="left"/>
              <w:rPr>
                <w:rFonts w:ascii="宋体" w:hAnsi="宋体" w:cs="宋体"/>
                <w:kern w:val="0"/>
                <w:sz w:val="22"/>
              </w:rPr>
            </w:pPr>
          </w:p>
        </w:tc>
        <w:tc>
          <w:tcPr>
            <w:tcW w:w="1607" w:type="dxa"/>
            <w:vAlign w:val="center"/>
          </w:tcPr>
          <w:p w14:paraId="659FFD41">
            <w:pPr>
              <w:widowControl/>
              <w:jc w:val="left"/>
              <w:rPr>
                <w:rFonts w:ascii="宋体" w:hAnsi="宋体" w:cs="宋体"/>
                <w:kern w:val="0"/>
                <w:sz w:val="22"/>
              </w:rPr>
            </w:pPr>
          </w:p>
        </w:tc>
      </w:tr>
      <w:tr w14:paraId="6C7EB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685" w:type="dxa"/>
            <w:vAlign w:val="center"/>
          </w:tcPr>
          <w:p w14:paraId="2F32835D">
            <w:pPr>
              <w:widowControl/>
              <w:jc w:val="left"/>
              <w:rPr>
                <w:rFonts w:ascii="宋体" w:hAnsi="宋体" w:cs="宋体"/>
                <w:kern w:val="0"/>
                <w:sz w:val="22"/>
              </w:rPr>
            </w:pPr>
          </w:p>
        </w:tc>
        <w:tc>
          <w:tcPr>
            <w:tcW w:w="2834" w:type="dxa"/>
            <w:vAlign w:val="center"/>
          </w:tcPr>
          <w:p w14:paraId="38B00094">
            <w:pPr>
              <w:widowControl/>
              <w:jc w:val="left"/>
              <w:rPr>
                <w:rFonts w:ascii="宋体" w:hAnsi="宋体" w:cs="宋体"/>
                <w:kern w:val="0"/>
                <w:sz w:val="22"/>
              </w:rPr>
            </w:pPr>
            <w:r>
              <w:rPr>
                <w:rFonts w:ascii="宋体" w:hAnsi="宋体" w:cs="宋体"/>
                <w:kern w:val="0"/>
                <w:sz w:val="22"/>
              </w:rPr>
              <w:t>其中：公务用车运行维护费</w:t>
            </w:r>
          </w:p>
        </w:tc>
        <w:tc>
          <w:tcPr>
            <w:tcW w:w="1477" w:type="dxa"/>
            <w:vAlign w:val="center"/>
          </w:tcPr>
          <w:p w14:paraId="3F9ED980">
            <w:pPr>
              <w:widowControl/>
              <w:jc w:val="left"/>
              <w:rPr>
                <w:rFonts w:ascii="宋体" w:hAnsi="宋体" w:cs="宋体"/>
                <w:kern w:val="0"/>
                <w:sz w:val="22"/>
              </w:rPr>
            </w:pPr>
            <w:r>
              <w:rPr>
                <w:rFonts w:ascii="宋体" w:hAnsi="宋体" w:cs="宋体"/>
                <w:kern w:val="0"/>
                <w:sz w:val="22"/>
              </w:rPr>
              <w:t>389.54</w:t>
            </w:r>
          </w:p>
        </w:tc>
        <w:tc>
          <w:tcPr>
            <w:tcW w:w="1630" w:type="dxa"/>
            <w:vAlign w:val="center"/>
          </w:tcPr>
          <w:p w14:paraId="5342AF63">
            <w:pPr>
              <w:widowControl/>
              <w:jc w:val="left"/>
              <w:rPr>
                <w:rFonts w:ascii="宋体" w:hAnsi="宋体" w:cs="宋体"/>
                <w:kern w:val="0"/>
                <w:sz w:val="22"/>
              </w:rPr>
            </w:pPr>
            <w:r>
              <w:rPr>
                <w:rFonts w:ascii="宋体" w:hAnsi="宋体" w:cs="宋体"/>
                <w:kern w:val="0"/>
                <w:sz w:val="22"/>
              </w:rPr>
              <w:t>389.54</w:t>
            </w:r>
          </w:p>
        </w:tc>
        <w:tc>
          <w:tcPr>
            <w:tcW w:w="1575" w:type="dxa"/>
            <w:vAlign w:val="center"/>
          </w:tcPr>
          <w:p w14:paraId="378A45D9">
            <w:pPr>
              <w:widowControl/>
              <w:jc w:val="left"/>
              <w:rPr>
                <w:rFonts w:ascii="宋体" w:hAnsi="宋体" w:cs="宋体"/>
                <w:kern w:val="0"/>
                <w:sz w:val="22"/>
              </w:rPr>
            </w:pPr>
          </w:p>
        </w:tc>
        <w:tc>
          <w:tcPr>
            <w:tcW w:w="1607" w:type="dxa"/>
            <w:vAlign w:val="center"/>
          </w:tcPr>
          <w:p w14:paraId="18483544">
            <w:pPr>
              <w:widowControl/>
              <w:jc w:val="left"/>
              <w:rPr>
                <w:rFonts w:ascii="宋体" w:hAnsi="宋体" w:cs="宋体"/>
                <w:kern w:val="0"/>
                <w:sz w:val="22"/>
              </w:rPr>
            </w:pPr>
          </w:p>
        </w:tc>
      </w:tr>
      <w:tr w14:paraId="1122A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685" w:type="dxa"/>
            <w:vAlign w:val="center"/>
          </w:tcPr>
          <w:p w14:paraId="69E3C495">
            <w:pPr>
              <w:widowControl/>
              <w:jc w:val="left"/>
              <w:rPr>
                <w:rFonts w:ascii="宋体" w:hAnsi="宋体" w:cs="宋体"/>
                <w:kern w:val="0"/>
                <w:sz w:val="22"/>
              </w:rPr>
            </w:pPr>
            <w:r>
              <w:rPr>
                <w:rFonts w:ascii="宋体" w:hAnsi="宋体" w:cs="宋体"/>
                <w:kern w:val="0"/>
                <w:sz w:val="22"/>
              </w:rPr>
              <w:t>3</w:t>
            </w:r>
          </w:p>
        </w:tc>
        <w:tc>
          <w:tcPr>
            <w:tcW w:w="2834" w:type="dxa"/>
            <w:vAlign w:val="center"/>
          </w:tcPr>
          <w:p w14:paraId="42C14658">
            <w:pPr>
              <w:widowControl/>
              <w:ind w:firstLine="440" w:firstLineChars="200"/>
              <w:jc w:val="left"/>
              <w:rPr>
                <w:rFonts w:ascii="宋体" w:hAnsi="宋体" w:cs="宋体"/>
                <w:kern w:val="0"/>
                <w:sz w:val="22"/>
              </w:rPr>
            </w:pPr>
            <w:r>
              <w:rPr>
                <w:rFonts w:ascii="宋体" w:hAnsi="宋体" w:cs="宋体"/>
                <w:kern w:val="0"/>
                <w:sz w:val="22"/>
              </w:rPr>
              <w:t>公务用车购置</w:t>
            </w:r>
          </w:p>
        </w:tc>
        <w:tc>
          <w:tcPr>
            <w:tcW w:w="1477" w:type="dxa"/>
            <w:vAlign w:val="center"/>
          </w:tcPr>
          <w:p w14:paraId="25869F27">
            <w:pPr>
              <w:widowControl/>
              <w:jc w:val="left"/>
              <w:rPr>
                <w:rFonts w:ascii="宋体" w:hAnsi="宋体" w:cs="宋体"/>
                <w:kern w:val="0"/>
                <w:sz w:val="22"/>
              </w:rPr>
            </w:pPr>
            <w:r>
              <w:rPr>
                <w:rFonts w:ascii="宋体" w:hAnsi="宋体" w:cs="宋体"/>
                <w:kern w:val="0"/>
                <w:sz w:val="22"/>
              </w:rPr>
              <w:t>119</w:t>
            </w:r>
          </w:p>
        </w:tc>
        <w:tc>
          <w:tcPr>
            <w:tcW w:w="1630" w:type="dxa"/>
            <w:vAlign w:val="center"/>
          </w:tcPr>
          <w:p w14:paraId="41A868A8">
            <w:pPr>
              <w:widowControl/>
              <w:jc w:val="left"/>
              <w:rPr>
                <w:rFonts w:ascii="宋体" w:hAnsi="宋体" w:cs="宋体"/>
                <w:kern w:val="0"/>
                <w:sz w:val="22"/>
              </w:rPr>
            </w:pPr>
            <w:r>
              <w:rPr>
                <w:rFonts w:ascii="宋体" w:hAnsi="宋体" w:cs="宋体"/>
                <w:kern w:val="0"/>
                <w:sz w:val="22"/>
              </w:rPr>
              <w:t>119</w:t>
            </w:r>
          </w:p>
        </w:tc>
        <w:tc>
          <w:tcPr>
            <w:tcW w:w="1575" w:type="dxa"/>
            <w:vAlign w:val="center"/>
          </w:tcPr>
          <w:p w14:paraId="43F95913">
            <w:pPr>
              <w:widowControl/>
              <w:jc w:val="left"/>
              <w:rPr>
                <w:rFonts w:ascii="宋体" w:hAnsi="宋体" w:cs="宋体"/>
                <w:kern w:val="0"/>
                <w:sz w:val="22"/>
              </w:rPr>
            </w:pPr>
          </w:p>
        </w:tc>
        <w:tc>
          <w:tcPr>
            <w:tcW w:w="1607" w:type="dxa"/>
            <w:vAlign w:val="center"/>
          </w:tcPr>
          <w:p w14:paraId="6AEABE38">
            <w:pPr>
              <w:widowControl/>
              <w:jc w:val="left"/>
              <w:rPr>
                <w:rFonts w:ascii="宋体" w:hAnsi="宋体" w:cs="宋体"/>
                <w:kern w:val="0"/>
                <w:sz w:val="22"/>
              </w:rPr>
            </w:pPr>
          </w:p>
        </w:tc>
      </w:tr>
      <w:tr w14:paraId="0469A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9" w:hRule="atLeast"/>
          <w:jc w:val="center"/>
        </w:trPr>
        <w:tc>
          <w:tcPr>
            <w:tcW w:w="685" w:type="dxa"/>
            <w:vAlign w:val="center"/>
          </w:tcPr>
          <w:p w14:paraId="6B366A82">
            <w:pPr>
              <w:widowControl/>
              <w:jc w:val="left"/>
              <w:rPr>
                <w:rFonts w:ascii="宋体" w:hAnsi="宋体" w:cs="宋体"/>
                <w:kern w:val="0"/>
                <w:sz w:val="22"/>
              </w:rPr>
            </w:pPr>
            <w:r>
              <w:rPr>
                <w:rFonts w:ascii="宋体" w:hAnsi="宋体" w:cs="宋体"/>
                <w:kern w:val="0"/>
                <w:sz w:val="22"/>
              </w:rPr>
              <w:t>4</w:t>
            </w:r>
          </w:p>
        </w:tc>
        <w:tc>
          <w:tcPr>
            <w:tcW w:w="2834" w:type="dxa"/>
            <w:vAlign w:val="center"/>
          </w:tcPr>
          <w:p w14:paraId="363E1651">
            <w:pPr>
              <w:widowControl/>
              <w:jc w:val="left"/>
              <w:rPr>
                <w:rFonts w:ascii="宋体" w:hAnsi="宋体" w:cs="宋体"/>
                <w:kern w:val="0"/>
                <w:sz w:val="22"/>
              </w:rPr>
            </w:pPr>
            <w:r>
              <w:rPr>
                <w:rFonts w:ascii="宋体" w:hAnsi="宋体" w:cs="宋体"/>
                <w:kern w:val="0"/>
                <w:sz w:val="22"/>
              </w:rPr>
              <w:t>三、公务接待费</w:t>
            </w:r>
          </w:p>
        </w:tc>
        <w:tc>
          <w:tcPr>
            <w:tcW w:w="1477" w:type="dxa"/>
            <w:vAlign w:val="center"/>
          </w:tcPr>
          <w:p w14:paraId="14FA16BC">
            <w:pPr>
              <w:widowControl/>
              <w:jc w:val="left"/>
              <w:rPr>
                <w:rFonts w:ascii="宋体" w:hAnsi="宋体" w:cs="宋体"/>
                <w:kern w:val="0"/>
                <w:sz w:val="22"/>
              </w:rPr>
            </w:pPr>
            <w:r>
              <w:rPr>
                <w:rFonts w:ascii="宋体" w:hAnsi="宋体" w:cs="宋体"/>
                <w:kern w:val="0"/>
                <w:sz w:val="22"/>
              </w:rPr>
              <w:t>133.8</w:t>
            </w:r>
          </w:p>
        </w:tc>
        <w:tc>
          <w:tcPr>
            <w:tcW w:w="1630" w:type="dxa"/>
            <w:vAlign w:val="center"/>
          </w:tcPr>
          <w:p w14:paraId="3E3C077F">
            <w:pPr>
              <w:widowControl/>
              <w:jc w:val="left"/>
              <w:rPr>
                <w:rFonts w:ascii="宋体" w:hAnsi="宋体" w:cs="宋体"/>
                <w:kern w:val="0"/>
                <w:sz w:val="22"/>
              </w:rPr>
            </w:pPr>
            <w:r>
              <w:rPr>
                <w:rFonts w:ascii="宋体" w:hAnsi="宋体" w:cs="宋体"/>
                <w:kern w:val="0"/>
                <w:sz w:val="22"/>
              </w:rPr>
              <w:t>133.8</w:t>
            </w:r>
          </w:p>
        </w:tc>
        <w:tc>
          <w:tcPr>
            <w:tcW w:w="1575" w:type="dxa"/>
            <w:vAlign w:val="center"/>
          </w:tcPr>
          <w:p w14:paraId="5F39BFF6">
            <w:pPr>
              <w:widowControl/>
              <w:jc w:val="left"/>
              <w:rPr>
                <w:rFonts w:ascii="宋体" w:hAnsi="宋体" w:cs="宋体"/>
                <w:kern w:val="0"/>
                <w:sz w:val="22"/>
              </w:rPr>
            </w:pPr>
          </w:p>
        </w:tc>
        <w:tc>
          <w:tcPr>
            <w:tcW w:w="1607" w:type="dxa"/>
            <w:vAlign w:val="center"/>
          </w:tcPr>
          <w:p w14:paraId="2786E90C">
            <w:pPr>
              <w:widowControl/>
              <w:jc w:val="left"/>
              <w:rPr>
                <w:rFonts w:ascii="宋体" w:hAnsi="宋体" w:cs="宋体"/>
                <w:kern w:val="0"/>
                <w:sz w:val="22"/>
              </w:rPr>
            </w:pPr>
          </w:p>
        </w:tc>
      </w:tr>
    </w:tbl>
    <w:p w14:paraId="35784457">
      <w:pPr>
        <w:widowControl/>
        <w:jc w:val="left"/>
        <w:textAlignment w:val="center"/>
        <w:rPr>
          <w:rFonts w:hint="eastAsia" w:ascii="黑体" w:hAnsi="宋体" w:eastAsia="黑体" w:cs="Times New Roman"/>
          <w:kern w:val="0"/>
          <w:sz w:val="22"/>
          <w:szCs w:val="22"/>
        </w:rPr>
      </w:pPr>
    </w:p>
    <w:p w14:paraId="21E58274">
      <w:pPr>
        <w:jc w:val="center"/>
        <w:rPr>
          <w:rFonts w:hint="eastAsia" w:cs="宋体"/>
          <w:b/>
          <w:bCs/>
          <w:sz w:val="36"/>
          <w:szCs w:val="36"/>
        </w:rPr>
      </w:pPr>
    </w:p>
    <w:p w14:paraId="06895B59">
      <w:pPr>
        <w:jc w:val="center"/>
        <w:rPr>
          <w:rFonts w:hint="eastAsia" w:cs="宋体"/>
          <w:b/>
          <w:bCs/>
          <w:sz w:val="36"/>
          <w:szCs w:val="36"/>
        </w:rPr>
      </w:pPr>
    </w:p>
    <w:p w14:paraId="39ECBF50">
      <w:pPr>
        <w:jc w:val="center"/>
        <w:rPr>
          <w:rFonts w:hint="eastAsia" w:cs="宋体"/>
          <w:b/>
          <w:bCs/>
          <w:sz w:val="36"/>
          <w:szCs w:val="36"/>
        </w:rPr>
      </w:pPr>
    </w:p>
    <w:p w14:paraId="01C65488">
      <w:pPr>
        <w:jc w:val="center"/>
        <w:rPr>
          <w:rFonts w:hint="eastAsia" w:cs="宋体"/>
          <w:b/>
          <w:bCs/>
          <w:sz w:val="36"/>
          <w:szCs w:val="36"/>
        </w:rPr>
      </w:pPr>
    </w:p>
    <w:p w14:paraId="412B6467">
      <w:pPr>
        <w:jc w:val="center"/>
        <w:rPr>
          <w:rFonts w:hint="eastAsia" w:cs="宋体"/>
          <w:b/>
          <w:bCs/>
          <w:sz w:val="36"/>
          <w:szCs w:val="36"/>
        </w:rPr>
      </w:pPr>
    </w:p>
    <w:p w14:paraId="090FDA21">
      <w:pPr>
        <w:jc w:val="center"/>
        <w:rPr>
          <w:rFonts w:hint="eastAsia" w:cs="宋体"/>
          <w:b/>
          <w:bCs/>
          <w:sz w:val="36"/>
          <w:szCs w:val="36"/>
        </w:rPr>
      </w:pPr>
    </w:p>
    <w:p w14:paraId="51AE178A">
      <w:pPr>
        <w:jc w:val="center"/>
        <w:rPr>
          <w:rFonts w:hint="eastAsia" w:cs="宋体"/>
          <w:b/>
          <w:bCs/>
          <w:sz w:val="36"/>
          <w:szCs w:val="36"/>
        </w:rPr>
      </w:pPr>
    </w:p>
    <w:p w14:paraId="5903F353">
      <w:pPr>
        <w:jc w:val="center"/>
        <w:rPr>
          <w:rFonts w:hint="eastAsia" w:cs="宋体"/>
          <w:b/>
          <w:bCs/>
          <w:sz w:val="36"/>
          <w:szCs w:val="36"/>
        </w:rPr>
      </w:pPr>
    </w:p>
    <w:p w14:paraId="7AE37B79">
      <w:pPr>
        <w:jc w:val="center"/>
        <w:rPr>
          <w:rFonts w:hint="eastAsia" w:cs="宋体"/>
          <w:b/>
          <w:bCs/>
          <w:sz w:val="36"/>
          <w:szCs w:val="36"/>
        </w:rPr>
      </w:pPr>
    </w:p>
    <w:p w14:paraId="7B0EA54C">
      <w:pPr>
        <w:jc w:val="center"/>
        <w:rPr>
          <w:rFonts w:hint="eastAsia" w:cs="宋体"/>
          <w:b/>
          <w:bCs/>
          <w:sz w:val="36"/>
          <w:szCs w:val="36"/>
        </w:rPr>
      </w:pPr>
    </w:p>
    <w:p w14:paraId="289508A2">
      <w:pPr>
        <w:jc w:val="center"/>
        <w:rPr>
          <w:rFonts w:hint="eastAsia" w:cs="宋体"/>
          <w:b/>
          <w:bCs/>
          <w:sz w:val="36"/>
          <w:szCs w:val="36"/>
        </w:rPr>
      </w:pPr>
    </w:p>
    <w:p w14:paraId="54EF73E2">
      <w:pPr>
        <w:jc w:val="center"/>
        <w:rPr>
          <w:rFonts w:hint="eastAsia" w:cs="宋体"/>
          <w:b/>
          <w:bCs/>
          <w:sz w:val="36"/>
          <w:szCs w:val="36"/>
        </w:rPr>
      </w:pPr>
    </w:p>
    <w:p w14:paraId="5CE2983B">
      <w:pPr>
        <w:jc w:val="center"/>
        <w:rPr>
          <w:rFonts w:hint="eastAsia" w:cs="宋体"/>
          <w:b/>
          <w:bCs/>
          <w:sz w:val="36"/>
          <w:szCs w:val="36"/>
        </w:rPr>
      </w:pPr>
    </w:p>
    <w:p w14:paraId="236AA1A8">
      <w:pPr>
        <w:jc w:val="center"/>
        <w:rPr>
          <w:rFonts w:hint="eastAsia" w:cs="宋体"/>
          <w:b/>
          <w:bCs/>
          <w:sz w:val="36"/>
          <w:szCs w:val="36"/>
        </w:rPr>
      </w:pPr>
    </w:p>
    <w:p w14:paraId="57C39ADD">
      <w:pPr>
        <w:rPr>
          <w:rFonts w:hint="eastAsia" w:cs="宋体"/>
          <w:b/>
          <w:bCs/>
          <w:sz w:val="36"/>
          <w:szCs w:val="36"/>
        </w:rPr>
      </w:pPr>
    </w:p>
    <w:p w14:paraId="5262E99C">
      <w:pPr>
        <w:jc w:val="center"/>
        <w:rPr>
          <w:rFonts w:cs="Times New Roman"/>
          <w:b/>
          <w:bCs/>
          <w:sz w:val="36"/>
          <w:szCs w:val="36"/>
        </w:rPr>
      </w:pPr>
      <w:r>
        <w:rPr>
          <w:rFonts w:hint="eastAsia" w:cs="宋体"/>
          <w:b/>
          <w:bCs/>
          <w:sz w:val="36"/>
          <w:szCs w:val="36"/>
        </w:rPr>
        <w:t>第三部分</w:t>
      </w:r>
      <w:r>
        <w:rPr>
          <w:b/>
          <w:bCs/>
          <w:sz w:val="36"/>
          <w:szCs w:val="36"/>
        </w:rPr>
        <w:t xml:space="preserve">  </w:t>
      </w:r>
      <w:r>
        <w:rPr>
          <w:rFonts w:hint="eastAsia" w:cs="宋体"/>
          <w:b/>
          <w:bCs/>
          <w:sz w:val="36"/>
          <w:szCs w:val="36"/>
        </w:rPr>
        <w:t>关于</w:t>
      </w:r>
      <w:r>
        <w:rPr>
          <w:rFonts w:hint="eastAsia"/>
          <w:b/>
          <w:bCs/>
          <w:sz w:val="36"/>
          <w:szCs w:val="36"/>
        </w:rPr>
        <w:t>2026</w:t>
      </w:r>
      <w:r>
        <w:rPr>
          <w:rFonts w:hint="eastAsia" w:cs="宋体"/>
          <w:b/>
          <w:bCs/>
          <w:sz w:val="36"/>
          <w:szCs w:val="36"/>
        </w:rPr>
        <w:t>年曲阳县</w:t>
      </w:r>
    </w:p>
    <w:p w14:paraId="7B2B5268">
      <w:pPr>
        <w:jc w:val="center"/>
        <w:rPr>
          <w:rFonts w:cs="Times New Roman"/>
          <w:b/>
          <w:bCs/>
          <w:sz w:val="36"/>
          <w:szCs w:val="36"/>
        </w:rPr>
      </w:pPr>
      <w:r>
        <w:rPr>
          <w:rFonts w:hint="eastAsia" w:cs="宋体"/>
          <w:b/>
          <w:bCs/>
          <w:sz w:val="36"/>
          <w:szCs w:val="36"/>
        </w:rPr>
        <w:t>政府预算公开有关事项说明</w:t>
      </w:r>
    </w:p>
    <w:p w14:paraId="640BD36B">
      <w:pPr>
        <w:spacing w:line="560" w:lineRule="atLeast"/>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一、一般公共财政预算安排情况</w:t>
      </w:r>
    </w:p>
    <w:p w14:paraId="55A8DFC9">
      <w:pPr>
        <w:spacing w:line="560" w:lineRule="atLeast"/>
        <w:ind w:firstLine="640" w:firstLineChars="200"/>
        <w:rPr>
          <w:rFonts w:ascii="黑体" w:hAnsi="黑体" w:eastAsia="黑体" w:cs="黑体"/>
          <w:color w:val="000000"/>
          <w:sz w:val="32"/>
          <w:szCs w:val="32"/>
        </w:rPr>
      </w:pPr>
      <w:r>
        <w:rPr>
          <w:rFonts w:hint="eastAsia" w:ascii="楷体_GB2312" w:hAnsi="楷体_GB2312" w:eastAsia="楷体_GB2312" w:cs="楷体_GB2312"/>
          <w:color w:val="000000"/>
          <w:sz w:val="32"/>
          <w:szCs w:val="32"/>
        </w:rPr>
        <w:t>（一）</w:t>
      </w:r>
      <w:r>
        <w:rPr>
          <w:rFonts w:hint="eastAsia" w:ascii="楷体_GB2312" w:hAnsi="楷体_GB2312" w:eastAsia="楷体_GB2312" w:cs="楷体_GB2312"/>
          <w:b/>
          <w:bCs/>
          <w:color w:val="000000"/>
          <w:sz w:val="32"/>
          <w:szCs w:val="32"/>
        </w:rPr>
        <w:t>收入安排情况。</w:t>
      </w:r>
      <w:r>
        <w:rPr>
          <w:rFonts w:hint="eastAsia" w:ascii="仿宋_GB2312" w:hAnsi="仿宋_GB2312" w:eastAsia="仿宋_GB2312" w:cs="仿宋_GB2312"/>
          <w:sz w:val="32"/>
          <w:szCs w:val="32"/>
        </w:rPr>
        <w:t>2026年，全县一般公共预算收入安排95000万元，其中：税收收入安排50000万元，非税收入安排金额45000万元。上级补助收入安排208222万元，其中税收返还6288万元，转移支付201934万元。上年结转18487万元，调入资金39182万元，收入合计360891万元。</w:t>
      </w:r>
    </w:p>
    <w:p w14:paraId="52AADB15">
      <w:pPr>
        <w:spacing w:line="560" w:lineRule="atLeast"/>
        <w:ind w:firstLine="643" w:firstLineChars="200"/>
        <w:rPr>
          <w:rFonts w:hint="eastAsia" w:ascii="仿宋_GB2312" w:hAnsi="仿宋_GB2312" w:eastAsia="仿宋_GB2312" w:cs="仿宋_GB2312"/>
          <w:sz w:val="32"/>
          <w:szCs w:val="32"/>
        </w:rPr>
      </w:pPr>
      <w:r>
        <w:rPr>
          <w:rFonts w:hint="eastAsia" w:ascii="楷体_GB2312" w:hAnsi="楷体_GB2312" w:eastAsia="楷体_GB2312" w:cs="楷体_GB2312"/>
          <w:b/>
          <w:bCs/>
          <w:color w:val="000000"/>
          <w:sz w:val="32"/>
          <w:szCs w:val="32"/>
        </w:rPr>
        <w:t>（二）支出安排情况。</w:t>
      </w:r>
      <w:r>
        <w:rPr>
          <w:rFonts w:hint="eastAsia" w:ascii="仿宋_GB2312" w:hAnsi="仿宋_GB2312" w:eastAsia="仿宋_GB2312" w:cs="仿宋_GB2312"/>
          <w:sz w:val="32"/>
          <w:szCs w:val="32"/>
        </w:rPr>
        <w:t>2026年，全县一般公共预算支出360891万元,上解支出-1214万元,</w:t>
      </w:r>
      <w:r>
        <w:rPr>
          <w:rFonts w:hint="eastAsia"/>
        </w:rPr>
        <w:t xml:space="preserve"> </w:t>
      </w:r>
      <w:r>
        <w:rPr>
          <w:rFonts w:hint="eastAsia" w:ascii="仿宋_GB2312" w:hAnsi="仿宋_GB2312" w:eastAsia="仿宋_GB2312" w:cs="仿宋_GB2312"/>
          <w:sz w:val="32"/>
          <w:szCs w:val="32"/>
        </w:rPr>
        <w:t>债务还本支出10720万元，本级支出351385万元。按功能分类预算支出安排360891万元，其中：一般公共服务支出22482万元，公共安全支出10331万元，教育支出110530万元，科学技术支出1267万元，文化旅游体育与传媒支出2369万元，社会保障和就业支出72423万元，卫生健康支出32199万元，节能环保支出5319万元，城乡社区支出4242万元，农林水支出47193万元，交通运输支出5409万元，商业服务业等支出150万元，金融支出75万元，自然资源海洋气象等支出13900万元，住房保障支出3423万元，粮油物资储备支出432万元，灾害防治及应急管理支出2748万元，转移性支出-1214万元，债务还本支出10728万元，债务付息支出6000万元，债务发行费用支出50万元，其他支出7236万元，预备费3600万元。</w:t>
      </w:r>
    </w:p>
    <w:p w14:paraId="67082974">
      <w:pPr>
        <w:spacing w:line="560" w:lineRule="atLeast"/>
        <w:ind w:firstLine="64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本级基本支出经济分类预算安排140474.57万元，其中：机关工资福利支出16636.03万元，机关商品和服务支出3894.82万元，对事业单位经常性补助109492.76万元，对个人和家庭的补助10540.96万元。</w:t>
      </w:r>
    </w:p>
    <w:p w14:paraId="16773A32">
      <w:pPr>
        <w:spacing w:line="560" w:lineRule="atLeast"/>
        <w:ind w:firstLine="707" w:firstLineChars="221"/>
        <w:rPr>
          <w:rFonts w:ascii="黑体" w:hAnsi="黑体" w:eastAsia="黑体" w:cs="黑体"/>
          <w:color w:val="000000"/>
          <w:sz w:val="32"/>
          <w:szCs w:val="32"/>
        </w:rPr>
      </w:pPr>
      <w:r>
        <w:rPr>
          <w:rFonts w:hint="eastAsia" w:ascii="黑体" w:hAnsi="黑体" w:eastAsia="黑体" w:cs="黑体"/>
          <w:color w:val="000000"/>
          <w:sz w:val="32"/>
          <w:szCs w:val="32"/>
        </w:rPr>
        <w:t>二、政府性基金预算安排情况</w:t>
      </w:r>
    </w:p>
    <w:p w14:paraId="4FE9185A">
      <w:pPr>
        <w:spacing w:line="560" w:lineRule="atLeast"/>
        <w:ind w:firstLine="707" w:firstLineChars="221"/>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2026年，全县政府性基金预算127356万元，其中：政府性基金收入60000万元，上级补助收入1668万元，上年结转收入65688万元。</w:t>
      </w:r>
    </w:p>
    <w:p w14:paraId="61407383">
      <w:pPr>
        <w:spacing w:line="560" w:lineRule="atLeast"/>
        <w:ind w:firstLine="707" w:firstLineChars="221"/>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收入60000万元，其中：国有土地收益基金收入616万元，农业土地开发资金47万元，国有土地使用权出让57617万元，福利彩票公益金收入200万元，体育彩票公益金收入220万元，城市基础设施配套费1000万元，污水处理费收入300万元。</w:t>
      </w:r>
    </w:p>
    <w:p w14:paraId="46AD280F">
      <w:pPr>
        <w:spacing w:line="560" w:lineRule="atLeast"/>
        <w:ind w:firstLine="732" w:firstLineChars="22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2026年，全县政府性基金预算支出127356万元，其中：政府性基金预算调出资金39082万元，政府性基金本级支出88274万元。</w:t>
      </w:r>
    </w:p>
    <w:p w14:paraId="4670DF40">
      <w:pPr>
        <w:spacing w:line="560" w:lineRule="atLeast"/>
        <w:ind w:firstLine="732" w:firstLineChars="229"/>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政府性基金本级支出88274万元，其中：国有土地使用权出让收入安排的支出8482万元，国有土地收益基金安排的支出616万元，农业土地开发资金安排的支出726万元，城市基础设施配套费安排的支出500万元，污水处理费安排的支出300万元，大中型水库移民后期扶持基金支出2879万元，小型水库移民后期扶持基金支出406万元，超长期特别国债安排的支出,32974万元，其他政府性基金及对应专项债务收入安排的支出29017万元，彩票公益金安排的支出1674万元，地方政府专项债务付息支出10500万元，地方政府专项债务发行费支出200万元。</w:t>
      </w:r>
    </w:p>
    <w:p w14:paraId="428E9225">
      <w:pPr>
        <w:spacing w:line="560" w:lineRule="atLeast"/>
        <w:ind w:firstLine="800" w:firstLineChars="250"/>
        <w:rPr>
          <w:rFonts w:ascii="黑体" w:hAnsi="黑体" w:eastAsia="黑体" w:cs="黑体"/>
          <w:color w:val="000000"/>
          <w:sz w:val="32"/>
          <w:szCs w:val="32"/>
        </w:rPr>
      </w:pPr>
      <w:r>
        <w:rPr>
          <w:rFonts w:hint="eastAsia" w:ascii="黑体" w:hAnsi="黑体" w:eastAsia="黑体" w:cs="黑体"/>
          <w:color w:val="000000"/>
          <w:sz w:val="32"/>
          <w:szCs w:val="32"/>
        </w:rPr>
        <w:t>三、社会保险基金预算安排情况</w:t>
      </w:r>
    </w:p>
    <w:p w14:paraId="05F13618">
      <w:pPr>
        <w:spacing w:line="560" w:lineRule="atLeast"/>
        <w:ind w:firstLine="732" w:firstLineChars="229"/>
        <w:rPr>
          <w:rFonts w:ascii="仿宋_GB2312" w:hAnsi="仿宋_GB2312" w:eastAsia="仿宋_GB2312" w:cs="仿宋_GB2312"/>
          <w:sz w:val="32"/>
          <w:szCs w:val="32"/>
        </w:rPr>
      </w:pPr>
      <w:r>
        <w:rPr>
          <w:rFonts w:hint="eastAsia" w:ascii="仿宋_GB2312" w:hAnsi="仿宋_GB2312" w:eastAsia="仿宋_GB2312" w:cs="仿宋_GB2312"/>
          <w:sz w:val="32"/>
          <w:szCs w:val="32"/>
        </w:rPr>
        <w:t>2026年，全县社会保险基金预算收入安排124582万元，其中：机关事业单位养老保险基金34791万元，城乡居民基本养老保险基金89791万元。</w:t>
      </w:r>
    </w:p>
    <w:p w14:paraId="6B8B0C2F">
      <w:pPr>
        <w:spacing w:line="560" w:lineRule="atLeas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2026年，全县社会保险基金预算支出安排124582万元，其中：机关事业单位养老保险基金34791万元，城乡居民基本养老保险基金89791万元。</w:t>
      </w:r>
    </w:p>
    <w:p w14:paraId="34209C8E">
      <w:pPr>
        <w:spacing w:line="560" w:lineRule="atLeas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四、国有资本经营预算安排情况</w:t>
      </w:r>
    </w:p>
    <w:p w14:paraId="7BC1CB82">
      <w:pPr>
        <w:spacing w:line="560" w:lineRule="atLeas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2026年我县国有资本经营预算收入安排109万元，</w:t>
      </w:r>
      <w:r>
        <w:rPr>
          <w:rFonts w:hint="eastAsia" w:ascii="仿宋_GB2312" w:hAnsi="仿宋_GB2312" w:eastAsia="仿宋_GB2312" w:cs="仿宋_GB2312"/>
          <w:sz w:val="32"/>
          <w:szCs w:val="32"/>
        </w:rPr>
        <w:t>其中，国有资产经营预算收入100万元，上级下达</w:t>
      </w:r>
      <w:r>
        <w:rPr>
          <w:rFonts w:ascii="仿宋_GB2312" w:hAnsi="仿宋_GB2312" w:eastAsia="仿宋_GB2312" w:cs="仿宋_GB2312"/>
          <w:color w:val="000000"/>
          <w:sz w:val="32"/>
          <w:szCs w:val="32"/>
        </w:rPr>
        <w:t>国有企业退休人员社会化管理补助</w:t>
      </w:r>
      <w:r>
        <w:rPr>
          <w:rFonts w:hint="eastAsia" w:ascii="仿宋_GB2312" w:hAnsi="仿宋_GB2312" w:eastAsia="仿宋_GB2312" w:cs="仿宋_GB2312"/>
          <w:color w:val="000000"/>
          <w:sz w:val="32"/>
          <w:szCs w:val="32"/>
        </w:rPr>
        <w:t>收入9万元</w:t>
      </w:r>
      <w:r>
        <w:rPr>
          <w:rFonts w:hint="eastAsia" w:ascii="仿宋_GB2312" w:hAnsi="仿宋_GB2312" w:eastAsia="仿宋_GB2312" w:cs="仿宋_GB2312"/>
          <w:sz w:val="32"/>
          <w:szCs w:val="32"/>
        </w:rPr>
        <w:t>。</w:t>
      </w:r>
    </w:p>
    <w:p w14:paraId="3E738B29">
      <w:pPr>
        <w:spacing w:line="560" w:lineRule="atLeas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2026年我县国有资本经营预算支出安排9万元，其中：</w:t>
      </w:r>
      <w:r>
        <w:rPr>
          <w:rFonts w:ascii="仿宋_GB2312" w:hAnsi="仿宋_GB2312" w:eastAsia="仿宋_GB2312" w:cs="仿宋_GB2312"/>
          <w:color w:val="000000"/>
          <w:sz w:val="32"/>
          <w:szCs w:val="32"/>
        </w:rPr>
        <w:t>国有企业退休人员社会化管理补助支出</w:t>
      </w:r>
      <w:r>
        <w:rPr>
          <w:rFonts w:hint="eastAsia" w:ascii="仿宋_GB2312" w:hAnsi="仿宋_GB2312" w:eastAsia="仿宋_GB2312" w:cs="仿宋_GB2312"/>
          <w:color w:val="000000"/>
          <w:sz w:val="32"/>
          <w:szCs w:val="32"/>
        </w:rPr>
        <w:t>9万元</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rPr>
        <w:t xml:space="preserve"> </w:t>
      </w:r>
    </w:p>
    <w:p w14:paraId="6C41989A">
      <w:pPr>
        <w:spacing w:line="560" w:lineRule="atLeast"/>
        <w:ind w:firstLine="723" w:firstLineChars="200"/>
        <w:rPr>
          <w:rFonts w:ascii="黑体" w:hAnsi="黑体" w:eastAsia="黑体" w:cs="黑体"/>
          <w:color w:val="000000"/>
          <w:sz w:val="32"/>
          <w:szCs w:val="32"/>
        </w:rPr>
      </w:pPr>
      <w:r>
        <w:rPr>
          <w:rFonts w:hint="eastAsia" w:cs="Times New Roman"/>
          <w:b/>
          <w:bCs/>
          <w:sz w:val="36"/>
          <w:szCs w:val="36"/>
        </w:rPr>
        <w:t>五、</w:t>
      </w:r>
      <w:r>
        <w:rPr>
          <w:rFonts w:hint="eastAsia" w:ascii="黑体" w:hAnsi="黑体" w:eastAsia="黑体" w:cs="黑体"/>
          <w:color w:val="000000"/>
          <w:sz w:val="32"/>
          <w:szCs w:val="32"/>
        </w:rPr>
        <w:t>曲阳县政府财政性资金安排“三公”经费预算情况</w:t>
      </w:r>
    </w:p>
    <w:p w14:paraId="09EEABEE">
      <w:pPr>
        <w:widowControl/>
        <w:adjustRightInd w:val="0"/>
        <w:snapToGrid w:val="0"/>
        <w:spacing w:line="58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2026年我县认真落实国家有关规定，严控“三公”经费及一般性收支，“三公”经费只减不增，共安排“三公”经费642.74万元，比去年663.1万元，下降了20.36万元，下降了3%。其中：一般公共预算安排642.1万元，比去年下降了3%。，财政专户收入安排 1.54万元，比去年下降了3%，具体安排情况如下：</w:t>
      </w:r>
    </w:p>
    <w:p w14:paraId="4C244126">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（一）公务用车购置及运行费。共计安排508.94万元，比去年525.1万元，下降了16.16万元，下降了3%。</w:t>
      </w:r>
    </w:p>
    <w:p w14:paraId="7AF4591D">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1、公务用车购置安排119万元（全部为一般公共预算安排），比去年123万元下降了4万元，下降了3%，原因为：单位根据实际情况购置新能源车预算下降4万元。</w:t>
      </w:r>
    </w:p>
    <w:p w14:paraId="0CF4C9BC">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2、公车运行维护经费安排389.94万元（其中：一般公共预算安排388.4万元，财政专户收入安排1.54万元），比上年402.1万元下降了12.16万元，下降了3%。</w:t>
      </w:r>
    </w:p>
    <w:p w14:paraId="426845E9">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 xml:space="preserve">一般公共预算安排388.4万元，比上年400.5万元下降了12.1万元，下降了3%，原因为：根据部门工作需要，压减了公车运行维护经费;财政专户安排1.54万元，比上年1.6万元下降了0.06万元，下降了3%，原因为：根据部门工作需要，压减了公车运行维护经费。 </w:t>
      </w:r>
    </w:p>
    <w:p w14:paraId="255E7E61">
      <w:pPr>
        <w:widowControl/>
        <w:adjustRightInd w:val="0"/>
        <w:snapToGrid w:val="0"/>
        <w:spacing w:line="580" w:lineRule="exact"/>
        <w:jc w:val="left"/>
        <w:rPr>
          <w:rFonts w:hint="eastAsia" w:ascii="仿宋" w:hAnsi="仿宋" w:eastAsia="仿宋" w:cs="仿宋"/>
          <w:kern w:val="0"/>
          <w:sz w:val="32"/>
          <w:szCs w:val="32"/>
        </w:rPr>
      </w:pPr>
      <w:r>
        <w:rPr>
          <w:rFonts w:hint="eastAsia" w:ascii="仿宋" w:hAnsi="仿宋" w:eastAsia="仿宋" w:cs="仿宋"/>
          <w:kern w:val="0"/>
          <w:sz w:val="32"/>
          <w:szCs w:val="32"/>
        </w:rPr>
        <w:t xml:space="preserve">    （二）公务接待费。共计安排 133.8万元(全部为一般公共预算安排),比去年138万元，下降了4.2万元，下降了3%，原因为：根据部门工作需要，压减了公务接待支出。</w:t>
      </w:r>
    </w:p>
    <w:p w14:paraId="0E856B2C">
      <w:pPr>
        <w:widowControl/>
        <w:adjustRightInd w:val="0"/>
        <w:snapToGrid w:val="0"/>
        <w:spacing w:line="58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（三）因公出国（境）费。因没有因公出国事项，预算未安排。</w:t>
      </w:r>
    </w:p>
    <w:p w14:paraId="230F12A1">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2026年预算安排坚持厉行节约，严格控制机关运行、“三公”等一般性支出,切实做到只减不增。</w:t>
      </w:r>
    </w:p>
    <w:p w14:paraId="5B399175">
      <w:pPr>
        <w:ind w:firstLine="643" w:firstLineChars="200"/>
        <w:rPr>
          <w:rFonts w:hint="eastAsia" w:ascii="仿宋" w:hAnsi="仿宋" w:eastAsia="仿宋" w:cs="仿宋"/>
          <w:b/>
          <w:bCs/>
          <w:color w:val="000000"/>
          <w:sz w:val="32"/>
          <w:szCs w:val="32"/>
        </w:rPr>
      </w:pPr>
      <w:r>
        <w:rPr>
          <w:rFonts w:hint="eastAsia" w:ascii="仿宋" w:hAnsi="仿宋" w:eastAsia="仿宋" w:cs="仿宋"/>
          <w:b/>
          <w:bCs/>
          <w:color w:val="000000"/>
          <w:sz w:val="32"/>
          <w:szCs w:val="32"/>
        </w:rPr>
        <w:t>二、地方政府债券还本付息情况</w:t>
      </w:r>
    </w:p>
    <w:p w14:paraId="1CD52C2E">
      <w:pPr>
        <w:widowControl/>
        <w:adjustRightInd w:val="0"/>
        <w:snapToGrid w:val="0"/>
        <w:spacing w:line="58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截止到2025年底，县级地方政府债务限额为439151.19万元，其中：一般债务174851.19万元，专项债务264300万元。2025年债务余额预计执行数432842万元，其中：一般债务170342万元，专项债务262500万元。2025年地方债券发行预计执行数124000万元，其中：一般债券21800万元，专项债券102200万元。2025年还本预计执行数2194万元，其中：一般债券2194万元。2025年付息预计执行数10297.3526万元，其中：一般债券4914.2976万元，专项债券5383.055万元。2026年还本预算数10720万元，其中：一般债券10720万元，专项债券0万元。2026年付息预算数14000万元，其中：一般债券6000万元，专项债券8000万元。</w:t>
      </w:r>
    </w:p>
    <w:p w14:paraId="7E4F40C0">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2026年需安排县级政府一般债券还本、付息及服务发行费资金16770万元，其中：偿还一般债券到期本金10720万元，支付债券利息6000万元、服务发行费50万元，使用一般公共预算安排资金7770万元。</w:t>
      </w:r>
    </w:p>
    <w:p w14:paraId="2309ACDE">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需要说明的是，县级拟使用2026年新增地方政府一般债务额度63200万元，用于县重点工程部署，已做好项目前期准备，待省财政厅债务处下达我县新增限额后，按程序提请县人大常委会审议批准。</w:t>
      </w:r>
    </w:p>
    <w:p w14:paraId="675D3AB6">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2026年需安排县级政府专项债券还本、付息及服务发行费资金10700万元，其中：偿还专项债券到期本金0万元，支付专项债券利息8000万元、雄忻高铁债券利息2500万元、服务发行费200万元。</w:t>
      </w:r>
    </w:p>
    <w:p w14:paraId="50EDD3D4">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需要说明的是，县级拟使用2026年新增地方政府专项债务额度224400万元，用于县重点工程部署，已做好项目前期准备，待省财政厅债务处下达我县新增限额后，按程序提请县人大常委会审议批准。</w:t>
      </w:r>
    </w:p>
    <w:p w14:paraId="0C5CBFBC">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财政厅债务处未提前下达我县2026年地方政府债务新增限额。</w:t>
      </w:r>
    </w:p>
    <w:p w14:paraId="0B2BFE03">
      <w:pPr>
        <w:ind w:firstLine="643" w:firstLineChars="200"/>
        <w:rPr>
          <w:rFonts w:ascii="仿宋" w:hAnsi="仿宋" w:eastAsia="仿宋" w:cs="Times New Roman"/>
          <w:b/>
          <w:bCs/>
          <w:sz w:val="32"/>
          <w:szCs w:val="32"/>
        </w:rPr>
      </w:pPr>
      <w:r>
        <w:rPr>
          <w:rFonts w:hint="eastAsia" w:ascii="仿宋" w:hAnsi="仿宋" w:eastAsia="仿宋" w:cs="仿宋"/>
          <w:b/>
          <w:bCs/>
          <w:sz w:val="32"/>
          <w:szCs w:val="32"/>
        </w:rPr>
        <w:t>三、财政转移支付安排情况说明</w:t>
      </w:r>
    </w:p>
    <w:p w14:paraId="76B6A5AD">
      <w:pPr>
        <w:widowControl/>
        <w:adjustRightInd w:val="0"/>
        <w:snapToGrid w:val="0"/>
        <w:spacing w:line="58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（一）一般公共预算转移支付201934万元。其中：一般性转移支付198453万元、专项转移支付3481万元。</w:t>
      </w:r>
    </w:p>
    <w:p w14:paraId="1E1B2331">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1、一般转移支付198453万元。税收返还6288万元，均衡性转移支付60936万元，县级基本财力保障机制奖补资金23771万元，结算补助收入481万元，资源枯竭城市转移支付资金141万元，重点生态功能区转移支付7239万元，固定数额补助9914万元，革命老区转移支付资金865万元，</w:t>
      </w:r>
      <w:r>
        <w:rPr>
          <w:rFonts w:hint="eastAsia" w:ascii="仿宋" w:hAnsi="仿宋" w:eastAsia="仿宋" w:cs="仿宋"/>
          <w:kern w:val="0"/>
          <w:sz w:val="32"/>
          <w:szCs w:val="32"/>
          <w:lang w:eastAsia="zh-CN"/>
        </w:rPr>
        <w:t>巩固拓展脱贫攻坚成果</w:t>
      </w:r>
      <w:r>
        <w:rPr>
          <w:rFonts w:hint="eastAsia" w:ascii="仿宋" w:hAnsi="仿宋" w:eastAsia="仿宋" w:cs="仿宋"/>
          <w:kern w:val="0"/>
          <w:sz w:val="32"/>
          <w:szCs w:val="32"/>
        </w:rPr>
        <w:t>衔接乡村振兴转移支付11645万元，合计114992万元，主要用于均衡财力配置、巩固拓展脱贫攻坚成果衔接乡村振兴项目；共同财政事权转移支付83461万元，主要用于：履行县级承担的共同财政事权的支出责任，提高履行共同财政事权的能力，其中：一般公共服务48万元、公共安全2214万元、教育24485万元、科技15万元、文化旅游体育与传媒1101万元，社会保障和就业36604万元，医疗卫生9249万元、节能环保308万元、农林水10082万元、交通运输238万元、住房保障28万元、粮油物资储备20万元、灾害防治及应急管理75万元、其他84万元。</w:t>
      </w:r>
    </w:p>
    <w:p w14:paraId="5AA61997">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2、专项转移支付 3481万元。按支出功能分类，包括：社会保障和就业支出73万元、卫生健康166万元、节能环保2234万元、农林水1080万元。</w:t>
      </w:r>
    </w:p>
    <w:p w14:paraId="70134C5A">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（二）政府性基金预算转移支付1668万元。包括：农林水802万元，其他866万元</w:t>
      </w:r>
    </w:p>
    <w:p w14:paraId="116BBC6F">
      <w:pPr>
        <w:widowControl/>
        <w:adjustRightInd w:val="0"/>
        <w:snapToGrid w:val="0"/>
        <w:spacing w:line="580" w:lineRule="exact"/>
        <w:ind w:firstLine="800" w:firstLineChars="250"/>
        <w:jc w:val="left"/>
        <w:rPr>
          <w:rFonts w:hint="eastAsia" w:ascii="仿宋" w:hAnsi="仿宋" w:eastAsia="仿宋" w:cs="仿宋"/>
          <w:kern w:val="0"/>
          <w:sz w:val="32"/>
          <w:szCs w:val="32"/>
        </w:rPr>
      </w:pPr>
      <w:r>
        <w:rPr>
          <w:rFonts w:hint="eastAsia" w:ascii="仿宋" w:hAnsi="仿宋" w:eastAsia="仿宋" w:cs="仿宋"/>
          <w:kern w:val="0"/>
          <w:sz w:val="32"/>
          <w:szCs w:val="32"/>
        </w:rPr>
        <w:t>（三）国有资本经营预算转移支付9万元。其中</w:t>
      </w:r>
      <w:r>
        <w:rPr>
          <w:rFonts w:ascii="仿宋_GB2312" w:hAnsi="仿宋_GB2312" w:eastAsia="仿宋_GB2312" w:cs="仿宋_GB2312"/>
          <w:color w:val="000000"/>
          <w:sz w:val="32"/>
          <w:szCs w:val="32"/>
        </w:rPr>
        <w:t>国有企业退休人员社会化管理补助</w:t>
      </w:r>
      <w:r>
        <w:rPr>
          <w:rFonts w:hint="eastAsia" w:ascii="仿宋_GB2312" w:hAnsi="仿宋_GB2312" w:eastAsia="仿宋_GB2312" w:cs="仿宋_GB2312"/>
          <w:color w:val="000000"/>
          <w:sz w:val="32"/>
          <w:szCs w:val="32"/>
        </w:rPr>
        <w:t>收入9万元</w:t>
      </w:r>
      <w:r>
        <w:rPr>
          <w:rFonts w:hint="eastAsia" w:ascii="仿宋" w:hAnsi="仿宋" w:eastAsia="仿宋" w:cs="仿宋"/>
          <w:kern w:val="0"/>
          <w:sz w:val="32"/>
          <w:szCs w:val="32"/>
        </w:rPr>
        <w:t>。</w:t>
      </w:r>
    </w:p>
    <w:p w14:paraId="48E1698D">
      <w:pPr>
        <w:widowControl/>
        <w:adjustRightInd w:val="0"/>
        <w:snapToGrid w:val="0"/>
        <w:spacing w:line="580" w:lineRule="exact"/>
        <w:ind w:firstLine="803" w:firstLineChars="250"/>
        <w:jc w:val="left"/>
        <w:rPr>
          <w:rFonts w:ascii="仿宋" w:hAnsi="仿宋" w:eastAsia="仿宋" w:cs="Times New Roman"/>
          <w:b/>
          <w:bCs/>
          <w:sz w:val="32"/>
          <w:szCs w:val="32"/>
        </w:rPr>
      </w:pPr>
      <w:r>
        <w:rPr>
          <w:rFonts w:hint="eastAsia" w:ascii="仿宋" w:hAnsi="仿宋" w:eastAsia="仿宋" w:cs="仿宋"/>
          <w:b/>
          <w:bCs/>
          <w:sz w:val="32"/>
          <w:szCs w:val="32"/>
        </w:rPr>
        <w:t>四、绩效预算工作开展情</w:t>
      </w:r>
    </w:p>
    <w:p w14:paraId="6351D02D">
      <w:pPr>
        <w:spacing w:line="360" w:lineRule="auto"/>
        <w:ind w:firstLine="640" w:firstLineChars="200"/>
        <w:jc w:val="left"/>
        <w:rPr>
          <w:rFonts w:ascii="仿宋" w:hAnsi="仿宋" w:eastAsia="仿宋"/>
          <w:sz w:val="32"/>
          <w:szCs w:val="32"/>
        </w:rPr>
      </w:pPr>
      <w:r>
        <w:rPr>
          <w:rFonts w:hint="eastAsia" w:ascii="仿宋" w:hAnsi="仿宋" w:eastAsia="仿宋"/>
          <w:sz w:val="32"/>
          <w:szCs w:val="32"/>
        </w:rPr>
        <w:t>我县认真落实省、市预算绩效管理工作部署，紧紧围绕推进高质量发展，深化全方位、全过程、全覆盖预算绩效管理体系，认真谋划2026年预算绩效管理工作重点，深化预算绩效管理制度改革。</w:t>
      </w:r>
    </w:p>
    <w:p w14:paraId="49FED410">
      <w:pPr>
        <w:spacing w:line="360" w:lineRule="auto"/>
        <w:ind w:firstLine="643" w:firstLineChars="200"/>
        <w:jc w:val="left"/>
        <w:rPr>
          <w:rFonts w:ascii="仿宋" w:hAnsi="仿宋" w:eastAsia="仿宋" w:cs="仿宋"/>
          <w:sz w:val="32"/>
          <w:szCs w:val="32"/>
        </w:rPr>
      </w:pPr>
      <w:r>
        <w:rPr>
          <w:rFonts w:hint="eastAsia" w:ascii="仿宋" w:hAnsi="仿宋" w:eastAsia="仿宋" w:cs="仿宋"/>
          <w:b/>
          <w:bCs/>
          <w:sz w:val="32"/>
          <w:szCs w:val="32"/>
        </w:rPr>
        <w:t>1、加强制度建设。</w:t>
      </w:r>
      <w:r>
        <w:rPr>
          <w:rFonts w:hint="eastAsia" w:ascii="仿宋" w:hAnsi="仿宋" w:eastAsia="仿宋" w:cs="仿宋"/>
          <w:sz w:val="32"/>
          <w:szCs w:val="32"/>
        </w:rPr>
        <w:t>积极落实预算绩效管理有关的一系列综合性制度文件，以及全过程预算绩效管理、绩效管理考核、规范第三方机构参与绩效管理等有关具体制度办法、实施方案、操作细则等。</w:t>
      </w:r>
    </w:p>
    <w:p w14:paraId="00EA2123">
      <w:pPr>
        <w:spacing w:line="360" w:lineRule="auto"/>
        <w:ind w:firstLine="643" w:firstLineChars="200"/>
        <w:jc w:val="left"/>
        <w:rPr>
          <w:rFonts w:ascii="仿宋" w:hAnsi="仿宋" w:eastAsia="仿宋" w:cs="仿宋"/>
          <w:color w:val="333333"/>
          <w:spacing w:val="8"/>
          <w:sz w:val="32"/>
          <w:szCs w:val="32"/>
          <w:shd w:val="clear" w:color="auto" w:fill="FFFFFF"/>
        </w:rPr>
      </w:pPr>
      <w:r>
        <w:rPr>
          <w:rFonts w:hint="eastAsia" w:ascii="仿宋" w:hAnsi="仿宋" w:eastAsia="仿宋" w:cs="仿宋"/>
          <w:b/>
          <w:bCs/>
          <w:sz w:val="32"/>
          <w:szCs w:val="32"/>
        </w:rPr>
        <w:t>2、深化事前绩效评估。</w:t>
      </w:r>
      <w:r>
        <w:rPr>
          <w:rFonts w:hint="eastAsia" w:ascii="仿宋" w:hAnsi="仿宋" w:eastAsia="仿宋" w:cs="Times New Roman"/>
          <w:sz w:val="32"/>
          <w:szCs w:val="32"/>
        </w:rPr>
        <w:t>深化事前绩效评估，拓宽评估范围，前移项目申报时间，将事前绩效评估覆盖所有新增政策、项目，并作为预算安排的必备条件。</w:t>
      </w:r>
      <w:r>
        <w:rPr>
          <w:rFonts w:hint="eastAsia" w:ascii="仿宋" w:hAnsi="仿宋" w:eastAsia="仿宋" w:cs="仿宋"/>
          <w:sz w:val="32"/>
          <w:szCs w:val="32"/>
        </w:rPr>
        <w:t>建立事前绩效评估机制，对2026年申报的新增政策和重大专项开展事前绩效评估，</w:t>
      </w:r>
      <w:r>
        <w:rPr>
          <w:rFonts w:hint="eastAsia" w:ascii="仿宋" w:hAnsi="仿宋" w:eastAsia="仿宋" w:cs="仿宋"/>
          <w:color w:val="333333"/>
          <w:spacing w:val="8"/>
          <w:sz w:val="32"/>
          <w:szCs w:val="32"/>
          <w:shd w:val="clear" w:color="auto" w:fill="FFFFFF"/>
        </w:rPr>
        <w:t>从立项必要性、投入经济性、绩效目标合理性、实施方案可行性、筹资合规性等方面进行审核。</w:t>
      </w:r>
      <w:r>
        <w:rPr>
          <w:rFonts w:hint="eastAsia" w:ascii="仿宋" w:hAnsi="仿宋" w:eastAsia="仿宋" w:cs="仿宋"/>
          <w:sz w:val="32"/>
          <w:szCs w:val="32"/>
        </w:rPr>
        <w:t>提高预算资金分配决策的科学性、精准性、公正性。</w:t>
      </w:r>
    </w:p>
    <w:p w14:paraId="1BDF543F">
      <w:pPr>
        <w:spacing w:line="360" w:lineRule="auto"/>
        <w:ind w:firstLine="675" w:firstLineChars="200"/>
        <w:jc w:val="left"/>
        <w:rPr>
          <w:rFonts w:ascii="仿宋" w:hAnsi="仿宋" w:eastAsia="仿宋" w:cs="仿宋"/>
          <w:color w:val="333333"/>
          <w:spacing w:val="8"/>
          <w:sz w:val="32"/>
          <w:szCs w:val="32"/>
          <w:shd w:val="clear" w:color="auto" w:fill="FFFFFF"/>
        </w:rPr>
      </w:pPr>
      <w:r>
        <w:rPr>
          <w:rFonts w:hint="eastAsia" w:ascii="仿宋" w:hAnsi="仿宋" w:eastAsia="仿宋" w:cs="仿宋"/>
          <w:b/>
          <w:bCs/>
          <w:color w:val="333333"/>
          <w:spacing w:val="8"/>
          <w:sz w:val="32"/>
          <w:szCs w:val="32"/>
          <w:shd w:val="clear" w:color="auto" w:fill="FFFFFF"/>
        </w:rPr>
        <w:t>3、加强绩效目标管理。</w:t>
      </w:r>
      <w:r>
        <w:rPr>
          <w:rFonts w:hint="eastAsia" w:ascii="仿宋" w:hAnsi="仿宋" w:eastAsia="仿宋" w:cs="仿宋"/>
          <w:sz w:val="32"/>
          <w:szCs w:val="32"/>
        </w:rPr>
        <w:t>为做好全过程预算绩效工作，建立了绩效指标体系框架，建立了分行业分领域的核心绩效指标和标准体系，</w:t>
      </w:r>
      <w:r>
        <w:rPr>
          <w:rFonts w:hint="eastAsia" w:ascii="仿宋" w:hAnsi="仿宋" w:eastAsia="仿宋" w:cs="仿宋"/>
          <w:color w:val="000000"/>
          <w:sz w:val="32"/>
          <w:szCs w:val="32"/>
        </w:rPr>
        <w:t>绩效目标指标体系不断优化，</w:t>
      </w:r>
      <w:r>
        <w:rPr>
          <w:rFonts w:hint="eastAsia" w:ascii="仿宋" w:hAnsi="仿宋" w:eastAsia="仿宋" w:cs="仿宋"/>
          <w:sz w:val="32"/>
          <w:szCs w:val="32"/>
        </w:rPr>
        <w:t>为提高预算绩效运行质量打下了坚实的基础。</w:t>
      </w:r>
      <w:r>
        <w:rPr>
          <w:rFonts w:hint="eastAsia" w:ascii="仿宋" w:hAnsi="仿宋" w:eastAsia="仿宋" w:cs="仿宋"/>
          <w:color w:val="000000"/>
          <w:sz w:val="32"/>
          <w:szCs w:val="32"/>
        </w:rPr>
        <w:t>在2026年预算编制中，全面设置部门和单位整体绩效目标、政策和项目绩效目标，将绩效目标设置作为预算安排的前置条件，</w:t>
      </w:r>
      <w:r>
        <w:rPr>
          <w:rFonts w:hint="eastAsia" w:ascii="仿宋" w:hAnsi="仿宋" w:eastAsia="仿宋" w:cs="仿宋"/>
          <w:color w:val="333333"/>
          <w:spacing w:val="8"/>
          <w:sz w:val="32"/>
          <w:szCs w:val="32"/>
          <w:shd w:val="clear" w:color="auto" w:fill="FFFFFF"/>
        </w:rPr>
        <w:t>部门整体绩效目标和预算项目绩效目标全覆盖</w:t>
      </w:r>
      <w:r>
        <w:rPr>
          <w:rFonts w:hint="eastAsia" w:ascii="仿宋" w:hAnsi="仿宋" w:eastAsia="仿宋" w:cs="仿宋"/>
          <w:color w:val="000000"/>
          <w:sz w:val="32"/>
          <w:szCs w:val="32"/>
        </w:rPr>
        <w:t>。加强绩效目标审核，</w:t>
      </w:r>
      <w:r>
        <w:rPr>
          <w:rFonts w:hint="eastAsia" w:ascii="仿宋" w:hAnsi="仿宋" w:eastAsia="仿宋" w:cs="仿宋"/>
          <w:color w:val="333333"/>
          <w:spacing w:val="8"/>
          <w:sz w:val="32"/>
          <w:szCs w:val="32"/>
          <w:shd w:val="clear" w:color="auto" w:fill="FFFFFF"/>
        </w:rPr>
        <w:t>绩效目标与预算同步批复下达，绩效目标、绩效指标设定及规范进一步提升。</w:t>
      </w:r>
    </w:p>
    <w:p w14:paraId="380645A2">
      <w:pPr>
        <w:spacing w:line="360" w:lineRule="auto"/>
        <w:ind w:firstLine="643" w:firstLineChars="200"/>
        <w:jc w:val="left"/>
        <w:rPr>
          <w:rFonts w:ascii="仿宋" w:hAnsi="仿宋" w:eastAsia="仿宋" w:cs="仿宋"/>
          <w:sz w:val="32"/>
          <w:szCs w:val="32"/>
        </w:rPr>
      </w:pPr>
      <w:r>
        <w:rPr>
          <w:rFonts w:hint="eastAsia" w:ascii="仿宋" w:hAnsi="仿宋" w:eastAsia="仿宋" w:cs="仿宋"/>
          <w:b/>
          <w:bCs/>
          <w:sz w:val="32"/>
          <w:szCs w:val="32"/>
        </w:rPr>
        <w:t>4、加强绩效结果应用</w:t>
      </w:r>
      <w:r>
        <w:rPr>
          <w:rFonts w:hint="eastAsia" w:ascii="仿宋" w:hAnsi="仿宋" w:eastAsia="仿宋" w:cs="仿宋"/>
          <w:sz w:val="32"/>
          <w:szCs w:val="32"/>
        </w:rPr>
        <w:t>。年初预算安排将事前绩效评估、绩效评价、绩效目标审核结果作为预算安排的重要参考依据，充分应用于2026年预算编制。预算执行中将继续加强绩效监控及绩效评价结果的应用，实施项目绩效监控跟踪机制，对2026年度绩效目标实现程度和预算执行进度实现“双监控”，发现问题及时纠正，确保绩效目标如期保质保量实现。对2025年预算项目预算执行情况以及政策、项目实施效果开展绩效自评和重点评价，加强了绩效评价结果应用。将绩效结果应用信息报送人大审查或参阅，作为人大审查财政安排预算的依据，充分体现了预算绩效的事前、事中、事后的预算绩效管理机制作用。</w:t>
      </w:r>
    </w:p>
    <w:p w14:paraId="6DE93C37"/>
    <w:p w14:paraId="4D630B06">
      <w:pPr>
        <w:ind w:firstLine="560"/>
        <w:outlineLvl w:val="3"/>
        <w:rPr>
          <w:rFonts w:hint="eastAsia" w:ascii="方正仿宋_GBK" w:hAnsi="方正仿宋_GBK" w:eastAsia="方正仿宋_GBK" w:cs="方正仿宋_GBK"/>
          <w:color w:val="000000"/>
          <w:sz w:val="28"/>
        </w:rPr>
      </w:pPr>
    </w:p>
    <w:p w14:paraId="343EB5D1">
      <w:pPr>
        <w:ind w:firstLine="560"/>
        <w:outlineLvl w:val="3"/>
        <w:rPr>
          <w:rFonts w:hint="eastAsia" w:ascii="方正仿宋_GBK" w:hAnsi="方正仿宋_GBK" w:eastAsia="方正仿宋_GBK" w:cs="方正仿宋_GBK"/>
          <w:color w:val="000000"/>
          <w:sz w:val="28"/>
        </w:rPr>
      </w:pPr>
    </w:p>
    <w:p w14:paraId="7A857847">
      <w:pPr>
        <w:ind w:firstLine="560"/>
        <w:outlineLvl w:val="3"/>
        <w:rPr>
          <w:rFonts w:hint="eastAsia" w:ascii="方正仿宋_GBK" w:hAnsi="方正仿宋_GBK" w:eastAsia="方正仿宋_GBK" w:cs="方正仿宋_GBK"/>
          <w:color w:val="000000"/>
          <w:sz w:val="28"/>
        </w:rPr>
      </w:pPr>
    </w:p>
    <w:p w14:paraId="7409AF44">
      <w:pPr>
        <w:ind w:firstLine="560"/>
        <w:outlineLvl w:val="3"/>
        <w:rPr>
          <w:rFonts w:hint="eastAsia" w:ascii="方正仿宋_GBK" w:hAnsi="方正仿宋_GBK" w:eastAsia="方正仿宋_GBK" w:cs="方正仿宋_GBK"/>
          <w:color w:val="000000"/>
          <w:sz w:val="28"/>
        </w:rPr>
      </w:pPr>
    </w:p>
    <w:p w14:paraId="1612A69D">
      <w:pPr>
        <w:ind w:firstLine="560"/>
        <w:outlineLvl w:val="3"/>
        <w:rPr>
          <w:rFonts w:hint="eastAsia" w:ascii="方正仿宋_GBK" w:hAnsi="方正仿宋_GBK" w:eastAsia="方正仿宋_GBK" w:cs="方正仿宋_GBK"/>
          <w:color w:val="000000"/>
          <w:sz w:val="28"/>
        </w:rPr>
      </w:pPr>
    </w:p>
    <w:p w14:paraId="7F2136C3">
      <w:pPr>
        <w:ind w:firstLine="560"/>
        <w:outlineLvl w:val="3"/>
        <w:rPr>
          <w:rFonts w:hint="eastAsia" w:ascii="方正仿宋_GBK" w:hAnsi="方正仿宋_GBK" w:eastAsia="方正仿宋_GBK" w:cs="方正仿宋_GBK"/>
          <w:color w:val="000000"/>
          <w:sz w:val="28"/>
        </w:rPr>
      </w:pPr>
    </w:p>
    <w:p w14:paraId="7C05FE2C">
      <w:pPr>
        <w:ind w:firstLine="560"/>
        <w:outlineLvl w:val="3"/>
        <w:rPr>
          <w:rFonts w:hint="eastAsia" w:ascii="方正仿宋_GBK" w:hAnsi="方正仿宋_GBK" w:eastAsia="方正仿宋_GBK" w:cs="方正仿宋_GBK"/>
          <w:color w:val="000000"/>
          <w:sz w:val="28"/>
        </w:rPr>
      </w:pPr>
    </w:p>
    <w:p w14:paraId="406DAE50">
      <w:pPr>
        <w:ind w:firstLine="560"/>
        <w:outlineLvl w:val="3"/>
        <w:rPr>
          <w:rFonts w:hint="eastAsia" w:ascii="方正仿宋_GBK" w:hAnsi="方正仿宋_GBK" w:eastAsia="方正仿宋_GBK" w:cs="方正仿宋_GBK"/>
          <w:color w:val="000000"/>
          <w:sz w:val="28"/>
        </w:rPr>
      </w:pPr>
    </w:p>
    <w:p w14:paraId="63D1D3AC">
      <w:pPr>
        <w:ind w:firstLine="560"/>
        <w:outlineLvl w:val="3"/>
        <w:rPr>
          <w:rFonts w:hint="eastAsia" w:ascii="方正仿宋_GBK" w:hAnsi="方正仿宋_GBK" w:eastAsia="方正仿宋_GBK" w:cs="方正仿宋_GBK"/>
          <w:color w:val="000000"/>
          <w:sz w:val="28"/>
        </w:rPr>
      </w:pPr>
    </w:p>
    <w:p w14:paraId="12D8D0F8">
      <w:pPr>
        <w:ind w:firstLine="560"/>
        <w:outlineLvl w:val="3"/>
        <w:rPr>
          <w:rFonts w:hint="eastAsia" w:ascii="方正仿宋_GBK" w:hAnsi="方正仿宋_GBK" w:eastAsia="方正仿宋_GBK" w:cs="方正仿宋_GBK"/>
          <w:color w:val="000000"/>
          <w:sz w:val="28"/>
        </w:rPr>
      </w:pPr>
    </w:p>
    <w:p w14:paraId="5C2AD53F">
      <w:pPr>
        <w:ind w:firstLine="560"/>
        <w:outlineLvl w:val="3"/>
        <w:rPr>
          <w:rFonts w:hint="eastAsia" w:ascii="方正仿宋_GBK" w:hAnsi="方正仿宋_GBK" w:eastAsia="方正仿宋_GBK" w:cs="方正仿宋_GBK"/>
          <w:color w:val="000000"/>
          <w:sz w:val="28"/>
        </w:rPr>
      </w:pPr>
    </w:p>
    <w:p w14:paraId="0294596D">
      <w:pPr>
        <w:ind w:firstLine="560"/>
        <w:outlineLvl w:val="3"/>
        <w:rPr>
          <w:rFonts w:hint="eastAsia" w:ascii="方正仿宋_GBK" w:hAnsi="方正仿宋_GBK" w:eastAsia="方正仿宋_GBK" w:cs="方正仿宋_GBK"/>
          <w:color w:val="000000"/>
          <w:sz w:val="28"/>
        </w:rPr>
      </w:pPr>
    </w:p>
    <w:p w14:paraId="376BA9D9">
      <w:pPr>
        <w:ind w:firstLine="560"/>
        <w:outlineLvl w:val="3"/>
        <w:rPr>
          <w:rFonts w:hint="eastAsia" w:ascii="方正仿宋_GBK" w:hAnsi="方正仿宋_GBK" w:eastAsia="方正仿宋_GBK" w:cs="方正仿宋_GBK"/>
          <w:color w:val="000000"/>
          <w:sz w:val="28"/>
        </w:rPr>
      </w:pPr>
    </w:p>
    <w:p w14:paraId="11014B90">
      <w:pPr>
        <w:ind w:firstLine="560"/>
        <w:outlineLvl w:val="3"/>
        <w:rPr>
          <w:rFonts w:hint="eastAsia" w:ascii="方正仿宋_GBK" w:hAnsi="方正仿宋_GBK" w:eastAsia="方正仿宋_GBK" w:cs="方正仿宋_GBK"/>
          <w:color w:val="000000"/>
          <w:sz w:val="28"/>
        </w:rPr>
      </w:pPr>
    </w:p>
    <w:p w14:paraId="454EAB3B">
      <w:pPr>
        <w:ind w:firstLine="560"/>
        <w:outlineLvl w:val="3"/>
        <w:rPr>
          <w:rFonts w:hint="eastAsia" w:ascii="方正仿宋_GBK" w:hAnsi="方正仿宋_GBK" w:eastAsia="方正仿宋_GBK" w:cs="方正仿宋_GBK"/>
          <w:color w:val="000000"/>
          <w:sz w:val="28"/>
        </w:rPr>
      </w:pPr>
    </w:p>
    <w:p w14:paraId="5B5B7E62">
      <w:pPr>
        <w:ind w:firstLine="560"/>
        <w:outlineLvl w:val="3"/>
        <w:rPr>
          <w:rFonts w:hint="eastAsia" w:ascii="方正仿宋_GBK" w:hAnsi="方正仿宋_GBK" w:eastAsia="方正仿宋_GBK" w:cs="方正仿宋_GBK"/>
          <w:color w:val="000000"/>
          <w:sz w:val="28"/>
        </w:rPr>
      </w:pPr>
    </w:p>
    <w:p w14:paraId="464C87B1">
      <w:pPr>
        <w:ind w:firstLine="560"/>
        <w:outlineLvl w:val="3"/>
        <w:rPr>
          <w:rFonts w:hint="eastAsia" w:ascii="方正仿宋_GBK" w:hAnsi="方正仿宋_GBK" w:eastAsia="方正仿宋_GBK" w:cs="方正仿宋_GBK"/>
          <w:color w:val="000000"/>
          <w:sz w:val="28"/>
        </w:rPr>
      </w:pPr>
    </w:p>
    <w:p w14:paraId="162FC02A">
      <w:pPr>
        <w:ind w:firstLine="560"/>
        <w:outlineLvl w:val="3"/>
        <w:rPr>
          <w:rFonts w:hint="eastAsia" w:ascii="方正仿宋_GBK" w:hAnsi="方正仿宋_GBK" w:eastAsia="方正仿宋_GBK" w:cs="方正仿宋_GBK"/>
          <w:color w:val="000000"/>
          <w:sz w:val="28"/>
        </w:rPr>
      </w:pPr>
    </w:p>
    <w:p w14:paraId="34CEAFF5">
      <w:pPr>
        <w:ind w:firstLine="560"/>
        <w:outlineLvl w:val="3"/>
        <w:rPr>
          <w:rFonts w:hint="eastAsia" w:ascii="方正仿宋_GBK" w:hAnsi="方正仿宋_GBK" w:eastAsia="方正仿宋_GBK" w:cs="方正仿宋_GBK"/>
          <w:color w:val="000000"/>
          <w:sz w:val="28"/>
        </w:rPr>
      </w:pPr>
    </w:p>
    <w:p w14:paraId="1EBE9EB4">
      <w:pPr>
        <w:ind w:firstLine="560"/>
        <w:outlineLvl w:val="3"/>
        <w:rPr>
          <w:rFonts w:hint="eastAsia" w:ascii="方正仿宋_GBK" w:hAnsi="方正仿宋_GBK" w:eastAsia="方正仿宋_GBK" w:cs="方正仿宋_GBK"/>
          <w:color w:val="000000"/>
          <w:sz w:val="28"/>
        </w:rPr>
      </w:pPr>
    </w:p>
    <w:p w14:paraId="5376607D">
      <w:pPr>
        <w:ind w:firstLine="560"/>
        <w:outlineLvl w:val="3"/>
        <w:rPr>
          <w:rFonts w:hint="eastAsia" w:ascii="方正仿宋_GBK" w:hAnsi="方正仿宋_GBK" w:eastAsia="方正仿宋_GBK" w:cs="方正仿宋_GBK"/>
          <w:color w:val="000000"/>
          <w:sz w:val="28"/>
        </w:rPr>
      </w:pPr>
    </w:p>
    <w:p w14:paraId="5F81BABF">
      <w:pPr>
        <w:ind w:firstLine="560"/>
        <w:outlineLvl w:val="3"/>
        <w:rPr>
          <w:rFonts w:hint="eastAsia" w:ascii="方正仿宋_GBK" w:hAnsi="方正仿宋_GBK" w:eastAsia="方正仿宋_GBK" w:cs="方正仿宋_GBK"/>
          <w:color w:val="000000"/>
          <w:sz w:val="28"/>
        </w:rPr>
      </w:pPr>
    </w:p>
    <w:p w14:paraId="1EC66866">
      <w:pPr>
        <w:ind w:firstLine="560"/>
        <w:outlineLvl w:val="3"/>
        <w:rPr>
          <w:rFonts w:hint="eastAsia" w:ascii="方正仿宋_GBK" w:hAnsi="方正仿宋_GBK" w:eastAsia="方正仿宋_GBK" w:cs="方正仿宋_GBK"/>
          <w:color w:val="000000"/>
          <w:sz w:val="28"/>
        </w:rPr>
      </w:pPr>
    </w:p>
    <w:p w14:paraId="65ABB857">
      <w:pPr>
        <w:ind w:firstLine="560"/>
        <w:outlineLvl w:val="3"/>
        <w:rPr>
          <w:rFonts w:hint="eastAsia" w:ascii="方正仿宋_GBK" w:hAnsi="方正仿宋_GBK" w:eastAsia="方正仿宋_GBK" w:cs="方正仿宋_GBK"/>
          <w:color w:val="000000"/>
          <w:sz w:val="28"/>
        </w:rPr>
      </w:pPr>
    </w:p>
    <w:p w14:paraId="05E2E67B">
      <w:pPr>
        <w:ind w:firstLine="560"/>
        <w:outlineLvl w:val="3"/>
        <w:rPr>
          <w:rFonts w:hint="eastAsia" w:ascii="方正仿宋_GBK" w:hAnsi="方正仿宋_GBK" w:eastAsia="方正仿宋_GBK" w:cs="方正仿宋_GBK"/>
          <w:color w:val="000000"/>
          <w:sz w:val="28"/>
        </w:rPr>
      </w:pPr>
    </w:p>
    <w:p w14:paraId="4618330E">
      <w:pPr>
        <w:ind w:firstLine="560"/>
        <w:outlineLvl w:val="3"/>
        <w:rPr>
          <w:rFonts w:hint="eastAsia" w:ascii="方正仿宋_GBK" w:hAnsi="方正仿宋_GBK" w:eastAsia="方正仿宋_GBK" w:cs="方正仿宋_GBK"/>
          <w:color w:val="000000"/>
          <w:sz w:val="28"/>
        </w:rPr>
      </w:pPr>
    </w:p>
    <w:p w14:paraId="59FA5DAC">
      <w:pPr>
        <w:ind w:firstLine="560"/>
        <w:outlineLvl w:val="3"/>
        <w:rPr>
          <w:rFonts w:hint="eastAsia" w:ascii="方正仿宋_GBK" w:hAnsi="方正仿宋_GBK" w:eastAsia="方正仿宋_GBK" w:cs="方正仿宋_GBK"/>
          <w:color w:val="000000"/>
          <w:sz w:val="28"/>
        </w:rPr>
      </w:pPr>
    </w:p>
    <w:p w14:paraId="399EDCB8">
      <w:pPr>
        <w:ind w:firstLine="560"/>
        <w:outlineLvl w:val="3"/>
        <w:rPr>
          <w:rFonts w:hint="eastAsia" w:ascii="方正仿宋_GBK" w:hAnsi="方正仿宋_GBK" w:eastAsia="方正仿宋_GBK" w:cs="方正仿宋_GBK"/>
          <w:color w:val="000000"/>
          <w:sz w:val="28"/>
        </w:rPr>
      </w:pPr>
    </w:p>
    <w:p w14:paraId="474E337D">
      <w:pPr>
        <w:ind w:firstLine="560"/>
        <w:outlineLvl w:val="3"/>
        <w:rPr>
          <w:rFonts w:hint="eastAsia" w:ascii="方正仿宋_GBK" w:hAnsi="方正仿宋_GBK" w:eastAsia="方正仿宋_GBK" w:cs="方正仿宋_GBK"/>
          <w:color w:val="000000"/>
          <w:sz w:val="28"/>
        </w:rPr>
      </w:pPr>
    </w:p>
    <w:p w14:paraId="52FEBD9F">
      <w:pPr>
        <w:ind w:firstLine="560"/>
        <w:outlineLvl w:val="3"/>
        <w:rPr>
          <w:rFonts w:hint="eastAsia" w:ascii="方正仿宋_GBK" w:hAnsi="方正仿宋_GBK" w:eastAsia="方正仿宋_GBK" w:cs="方正仿宋_GBK"/>
          <w:color w:val="000000"/>
          <w:sz w:val="28"/>
        </w:rPr>
      </w:pPr>
    </w:p>
    <w:p w14:paraId="5E0C5DD1">
      <w:pPr>
        <w:outlineLvl w:val="3"/>
        <w:rPr>
          <w:rFonts w:hint="eastAsia" w:ascii="方正仿宋_GBK" w:hAnsi="方正仿宋_GBK" w:eastAsia="方正仿宋_GBK" w:cs="方正仿宋_GBK"/>
          <w:color w:val="000000"/>
          <w:sz w:val="28"/>
        </w:rPr>
      </w:pPr>
    </w:p>
    <w:p w14:paraId="75B3B292">
      <w:pPr>
        <w:ind w:firstLine="560"/>
        <w:outlineLvl w:val="3"/>
      </w:pPr>
      <w:bookmarkStart w:id="51" w:name="_Toc_4_4_0000000005"/>
      <w:r>
        <w:rPr>
          <w:rFonts w:hint="eastAsia" w:ascii="方正仿宋_GBK" w:hAnsi="方正仿宋_GBK" w:eastAsia="方正仿宋_GBK" w:cs="方正仿宋_GBK"/>
          <w:color w:val="000000"/>
          <w:sz w:val="28"/>
        </w:rPr>
        <w:t>1</w:t>
      </w:r>
      <w:r>
        <w:rPr>
          <w:rFonts w:ascii="方正仿宋_GBK" w:hAnsi="方正仿宋_GBK" w:eastAsia="方正仿宋_GBK" w:cs="方正仿宋_GBK"/>
          <w:color w:val="000000"/>
          <w:sz w:val="28"/>
        </w:rPr>
        <w:t>.下派选调生到村工作中央财政补助资金（2026年）绩效目标表</w:t>
      </w:r>
      <w:bookmarkEnd w:id="51"/>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636F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E0328B7">
            <w:pPr>
              <w:pStyle w:val="147"/>
            </w:pPr>
            <w:r>
              <w:t>203001中国共产党曲阳县委员会组织部</w:t>
            </w:r>
          </w:p>
        </w:tc>
        <w:tc>
          <w:tcPr>
            <w:tcW w:w="1843" w:type="dxa"/>
            <w:tcBorders>
              <w:top w:val="single" w:color="FFFFFF" w:sz="6" w:space="0"/>
              <w:left w:val="single" w:color="FFFFFF" w:sz="6" w:space="0"/>
              <w:right w:val="single" w:color="FFFFFF" w:sz="6" w:space="0"/>
            </w:tcBorders>
            <w:vAlign w:val="center"/>
          </w:tcPr>
          <w:p w14:paraId="78103448">
            <w:pPr>
              <w:pStyle w:val="137"/>
            </w:pPr>
            <w:r>
              <w:t>单位：万元</w:t>
            </w:r>
          </w:p>
        </w:tc>
      </w:tr>
      <w:tr w14:paraId="4C797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216D5">
            <w:pPr>
              <w:pStyle w:val="97"/>
            </w:pPr>
            <w:r>
              <w:t>绩效目标</w:t>
            </w:r>
          </w:p>
        </w:tc>
        <w:tc>
          <w:tcPr>
            <w:tcW w:w="8618" w:type="dxa"/>
            <w:gridSpan w:val="2"/>
            <w:vAlign w:val="center"/>
          </w:tcPr>
          <w:p w14:paraId="59E9A83C">
            <w:pPr>
              <w:pStyle w:val="126"/>
            </w:pPr>
            <w:r>
              <w:t>1.通过选调生到村工作中央财政补助资金的实施，解决到村任职选调生的后顾之忧，使他们更好地完成单位交付的各项工作。</w:t>
            </w:r>
          </w:p>
        </w:tc>
      </w:tr>
    </w:tbl>
    <w:p w14:paraId="7136230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7217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D8B278D">
            <w:pPr>
              <w:pStyle w:val="97"/>
            </w:pPr>
            <w:r>
              <w:t>一级指标</w:t>
            </w:r>
          </w:p>
        </w:tc>
        <w:tc>
          <w:tcPr>
            <w:tcW w:w="1276" w:type="dxa"/>
            <w:vAlign w:val="center"/>
          </w:tcPr>
          <w:p w14:paraId="28B15BDB">
            <w:pPr>
              <w:pStyle w:val="97"/>
            </w:pPr>
            <w:r>
              <w:t>二级指标</w:t>
            </w:r>
          </w:p>
        </w:tc>
        <w:tc>
          <w:tcPr>
            <w:tcW w:w="1332" w:type="dxa"/>
            <w:vAlign w:val="center"/>
          </w:tcPr>
          <w:p w14:paraId="4FF4BAF1">
            <w:pPr>
              <w:pStyle w:val="97"/>
            </w:pPr>
            <w:r>
              <w:t>三级指标</w:t>
            </w:r>
          </w:p>
        </w:tc>
        <w:tc>
          <w:tcPr>
            <w:tcW w:w="2891" w:type="dxa"/>
            <w:vAlign w:val="center"/>
          </w:tcPr>
          <w:p w14:paraId="6F66F564">
            <w:pPr>
              <w:pStyle w:val="97"/>
            </w:pPr>
            <w:r>
              <w:t>绩效指标描述</w:t>
            </w:r>
          </w:p>
        </w:tc>
        <w:tc>
          <w:tcPr>
            <w:tcW w:w="1276" w:type="dxa"/>
            <w:vAlign w:val="center"/>
          </w:tcPr>
          <w:p w14:paraId="5DF1B1E2">
            <w:pPr>
              <w:pStyle w:val="97"/>
            </w:pPr>
            <w:r>
              <w:t>指标值</w:t>
            </w:r>
          </w:p>
        </w:tc>
        <w:tc>
          <w:tcPr>
            <w:tcW w:w="1843" w:type="dxa"/>
            <w:vAlign w:val="center"/>
          </w:tcPr>
          <w:p w14:paraId="335E127F">
            <w:pPr>
              <w:pStyle w:val="97"/>
            </w:pPr>
            <w:r>
              <w:t>指标值确定依据</w:t>
            </w:r>
          </w:p>
        </w:tc>
      </w:tr>
      <w:tr w14:paraId="429B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98C0F">
            <w:pPr>
              <w:pStyle w:val="122"/>
            </w:pPr>
            <w:r>
              <w:t>产出指标</w:t>
            </w:r>
          </w:p>
        </w:tc>
        <w:tc>
          <w:tcPr>
            <w:tcW w:w="1276" w:type="dxa"/>
            <w:vAlign w:val="center"/>
          </w:tcPr>
          <w:p w14:paraId="63F4CE26">
            <w:pPr>
              <w:pStyle w:val="126"/>
            </w:pPr>
            <w:r>
              <w:t>数量指标</w:t>
            </w:r>
          </w:p>
        </w:tc>
        <w:tc>
          <w:tcPr>
            <w:tcW w:w="1332" w:type="dxa"/>
            <w:vAlign w:val="center"/>
          </w:tcPr>
          <w:p w14:paraId="4DA1F2FE">
            <w:pPr>
              <w:pStyle w:val="126"/>
            </w:pPr>
            <w:r>
              <w:t>选调生实际发放补助人数</w:t>
            </w:r>
          </w:p>
        </w:tc>
        <w:tc>
          <w:tcPr>
            <w:tcW w:w="2891" w:type="dxa"/>
            <w:vAlign w:val="center"/>
          </w:tcPr>
          <w:p w14:paraId="0CE29DC0">
            <w:pPr>
              <w:pStyle w:val="126"/>
            </w:pPr>
            <w:r>
              <w:t>选调生实际发放补助人数</w:t>
            </w:r>
          </w:p>
        </w:tc>
        <w:tc>
          <w:tcPr>
            <w:tcW w:w="1276" w:type="dxa"/>
            <w:vAlign w:val="center"/>
          </w:tcPr>
          <w:p w14:paraId="5E9B07F8">
            <w:pPr>
              <w:pStyle w:val="126"/>
            </w:pPr>
            <w:r>
              <w:t>7人</w:t>
            </w:r>
          </w:p>
        </w:tc>
        <w:tc>
          <w:tcPr>
            <w:tcW w:w="1843" w:type="dxa"/>
            <w:vAlign w:val="center"/>
          </w:tcPr>
          <w:p w14:paraId="0292522E">
            <w:pPr>
              <w:pStyle w:val="126"/>
            </w:pPr>
            <w:r>
              <w:t>依据工作方案</w:t>
            </w:r>
          </w:p>
        </w:tc>
      </w:tr>
      <w:tr w14:paraId="3EDC2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7B0461"/>
        </w:tc>
        <w:tc>
          <w:tcPr>
            <w:tcW w:w="1276" w:type="dxa"/>
            <w:vAlign w:val="center"/>
          </w:tcPr>
          <w:p w14:paraId="0045AE71">
            <w:pPr>
              <w:pStyle w:val="126"/>
            </w:pPr>
            <w:r>
              <w:t>质量指标</w:t>
            </w:r>
          </w:p>
        </w:tc>
        <w:tc>
          <w:tcPr>
            <w:tcW w:w="1332" w:type="dxa"/>
            <w:vAlign w:val="center"/>
          </w:tcPr>
          <w:p w14:paraId="0B6E4238">
            <w:pPr>
              <w:pStyle w:val="126"/>
            </w:pPr>
            <w:r>
              <w:t>调研及服务群众工作完成率</w:t>
            </w:r>
          </w:p>
        </w:tc>
        <w:tc>
          <w:tcPr>
            <w:tcW w:w="2891" w:type="dxa"/>
            <w:vAlign w:val="center"/>
          </w:tcPr>
          <w:p w14:paraId="728C76D3">
            <w:pPr>
              <w:pStyle w:val="126"/>
            </w:pPr>
            <w:r>
              <w:t>调研及服务群众工作完成率</w:t>
            </w:r>
          </w:p>
        </w:tc>
        <w:tc>
          <w:tcPr>
            <w:tcW w:w="1276" w:type="dxa"/>
            <w:vAlign w:val="center"/>
          </w:tcPr>
          <w:p w14:paraId="6108DEE1">
            <w:pPr>
              <w:pStyle w:val="126"/>
            </w:pPr>
            <w:r>
              <w:t>≥80%</w:t>
            </w:r>
          </w:p>
        </w:tc>
        <w:tc>
          <w:tcPr>
            <w:tcW w:w="1843" w:type="dxa"/>
            <w:vAlign w:val="center"/>
          </w:tcPr>
          <w:p w14:paraId="77784C30">
            <w:pPr>
              <w:pStyle w:val="126"/>
            </w:pPr>
            <w:r>
              <w:t>依据工作方案</w:t>
            </w:r>
          </w:p>
        </w:tc>
      </w:tr>
      <w:tr w14:paraId="3637B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293AB1"/>
        </w:tc>
        <w:tc>
          <w:tcPr>
            <w:tcW w:w="1276" w:type="dxa"/>
            <w:vAlign w:val="center"/>
          </w:tcPr>
          <w:p w14:paraId="6CD577A2">
            <w:pPr>
              <w:pStyle w:val="126"/>
            </w:pPr>
            <w:r>
              <w:t>时效指标</w:t>
            </w:r>
          </w:p>
        </w:tc>
        <w:tc>
          <w:tcPr>
            <w:tcW w:w="1332" w:type="dxa"/>
            <w:vAlign w:val="center"/>
          </w:tcPr>
          <w:p w14:paraId="42F38634">
            <w:pPr>
              <w:pStyle w:val="126"/>
            </w:pPr>
            <w:r>
              <w:t>调研及服务群众完成时间</w:t>
            </w:r>
          </w:p>
        </w:tc>
        <w:tc>
          <w:tcPr>
            <w:tcW w:w="2891" w:type="dxa"/>
            <w:vAlign w:val="center"/>
          </w:tcPr>
          <w:p w14:paraId="6497BE5F">
            <w:pPr>
              <w:pStyle w:val="126"/>
            </w:pPr>
            <w:r>
              <w:t>调研及服务群众完成时间</w:t>
            </w:r>
          </w:p>
        </w:tc>
        <w:tc>
          <w:tcPr>
            <w:tcW w:w="1276" w:type="dxa"/>
            <w:vAlign w:val="center"/>
          </w:tcPr>
          <w:p w14:paraId="6EB27DA2">
            <w:pPr>
              <w:pStyle w:val="126"/>
            </w:pPr>
            <w:r>
              <w:t>12月份之前</w:t>
            </w:r>
          </w:p>
        </w:tc>
        <w:tc>
          <w:tcPr>
            <w:tcW w:w="1843" w:type="dxa"/>
            <w:vAlign w:val="center"/>
          </w:tcPr>
          <w:p w14:paraId="249AAA12">
            <w:pPr>
              <w:pStyle w:val="126"/>
            </w:pPr>
            <w:r>
              <w:t>依据工作方案</w:t>
            </w:r>
          </w:p>
        </w:tc>
      </w:tr>
      <w:tr w14:paraId="26DA7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B99AA0"/>
        </w:tc>
        <w:tc>
          <w:tcPr>
            <w:tcW w:w="1276" w:type="dxa"/>
            <w:vAlign w:val="center"/>
          </w:tcPr>
          <w:p w14:paraId="52245DA3">
            <w:pPr>
              <w:pStyle w:val="126"/>
            </w:pPr>
            <w:r>
              <w:t>成本指标</w:t>
            </w:r>
          </w:p>
        </w:tc>
        <w:tc>
          <w:tcPr>
            <w:tcW w:w="1332" w:type="dxa"/>
            <w:vAlign w:val="center"/>
          </w:tcPr>
          <w:p w14:paraId="30FF6C5F">
            <w:pPr>
              <w:pStyle w:val="126"/>
            </w:pPr>
            <w:r>
              <w:t>选调生人均补助年标准</w:t>
            </w:r>
          </w:p>
        </w:tc>
        <w:tc>
          <w:tcPr>
            <w:tcW w:w="2891" w:type="dxa"/>
            <w:vAlign w:val="center"/>
          </w:tcPr>
          <w:p w14:paraId="71F07776">
            <w:pPr>
              <w:pStyle w:val="126"/>
            </w:pPr>
            <w:r>
              <w:t>选调生人均补助年标准</w:t>
            </w:r>
          </w:p>
        </w:tc>
        <w:tc>
          <w:tcPr>
            <w:tcW w:w="1276" w:type="dxa"/>
            <w:vAlign w:val="center"/>
          </w:tcPr>
          <w:p w14:paraId="254740D6">
            <w:pPr>
              <w:pStyle w:val="126"/>
            </w:pPr>
            <w:r>
              <w:t>≤1.7万元</w:t>
            </w:r>
          </w:p>
        </w:tc>
        <w:tc>
          <w:tcPr>
            <w:tcW w:w="1843" w:type="dxa"/>
            <w:vAlign w:val="center"/>
          </w:tcPr>
          <w:p w14:paraId="474B3DC8">
            <w:pPr>
              <w:pStyle w:val="126"/>
            </w:pPr>
            <w:r>
              <w:t>依据工作方案</w:t>
            </w:r>
          </w:p>
        </w:tc>
      </w:tr>
      <w:tr w14:paraId="4EE17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C2033">
            <w:pPr>
              <w:pStyle w:val="122"/>
            </w:pPr>
            <w:r>
              <w:t>效益指标</w:t>
            </w:r>
          </w:p>
        </w:tc>
        <w:tc>
          <w:tcPr>
            <w:tcW w:w="1276" w:type="dxa"/>
            <w:vAlign w:val="center"/>
          </w:tcPr>
          <w:p w14:paraId="5DD07D00">
            <w:pPr>
              <w:pStyle w:val="126"/>
            </w:pPr>
            <w:r>
              <w:t>社会效益指标</w:t>
            </w:r>
          </w:p>
        </w:tc>
        <w:tc>
          <w:tcPr>
            <w:tcW w:w="1332" w:type="dxa"/>
            <w:vAlign w:val="center"/>
          </w:tcPr>
          <w:p w14:paraId="39FF682D">
            <w:pPr>
              <w:pStyle w:val="126"/>
            </w:pPr>
            <w:r>
              <w:t>选调生到村服务年限</w:t>
            </w:r>
          </w:p>
        </w:tc>
        <w:tc>
          <w:tcPr>
            <w:tcW w:w="2891" w:type="dxa"/>
            <w:vAlign w:val="center"/>
          </w:tcPr>
          <w:p w14:paraId="22F091DE">
            <w:pPr>
              <w:pStyle w:val="126"/>
            </w:pPr>
            <w:r>
              <w:t>选调生到村服务年限</w:t>
            </w:r>
          </w:p>
        </w:tc>
        <w:tc>
          <w:tcPr>
            <w:tcW w:w="1276" w:type="dxa"/>
            <w:vAlign w:val="center"/>
          </w:tcPr>
          <w:p w14:paraId="64858BB2">
            <w:pPr>
              <w:pStyle w:val="126"/>
            </w:pPr>
            <w:r>
              <w:t>≥1年</w:t>
            </w:r>
          </w:p>
        </w:tc>
        <w:tc>
          <w:tcPr>
            <w:tcW w:w="1843" w:type="dxa"/>
            <w:vAlign w:val="center"/>
          </w:tcPr>
          <w:p w14:paraId="6A48D9B6">
            <w:pPr>
              <w:pStyle w:val="126"/>
            </w:pPr>
            <w:r>
              <w:t>依据工作方案</w:t>
            </w:r>
          </w:p>
        </w:tc>
      </w:tr>
      <w:tr w14:paraId="1CC9D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57D281">
            <w:pPr>
              <w:pStyle w:val="122"/>
            </w:pPr>
            <w:r>
              <w:t>满意度指标</w:t>
            </w:r>
          </w:p>
        </w:tc>
        <w:tc>
          <w:tcPr>
            <w:tcW w:w="1276" w:type="dxa"/>
            <w:vAlign w:val="center"/>
          </w:tcPr>
          <w:p w14:paraId="31713917">
            <w:pPr>
              <w:pStyle w:val="126"/>
            </w:pPr>
            <w:r>
              <w:t>服务对象满意度指标</w:t>
            </w:r>
          </w:p>
        </w:tc>
        <w:tc>
          <w:tcPr>
            <w:tcW w:w="1332" w:type="dxa"/>
            <w:vAlign w:val="center"/>
          </w:tcPr>
          <w:p w14:paraId="25471741">
            <w:pPr>
              <w:pStyle w:val="126"/>
            </w:pPr>
            <w:r>
              <w:t xml:space="preserve"> 到村任职选调生满意度</w:t>
            </w:r>
          </w:p>
        </w:tc>
        <w:tc>
          <w:tcPr>
            <w:tcW w:w="2891" w:type="dxa"/>
            <w:vAlign w:val="center"/>
          </w:tcPr>
          <w:p w14:paraId="435968ED">
            <w:pPr>
              <w:pStyle w:val="126"/>
            </w:pPr>
            <w:r>
              <w:t xml:space="preserve"> 到村任职选调生满意度</w:t>
            </w:r>
          </w:p>
        </w:tc>
        <w:tc>
          <w:tcPr>
            <w:tcW w:w="1276" w:type="dxa"/>
            <w:vAlign w:val="center"/>
          </w:tcPr>
          <w:p w14:paraId="4D772758">
            <w:pPr>
              <w:pStyle w:val="126"/>
            </w:pPr>
            <w:r>
              <w:t>≥90%</w:t>
            </w:r>
          </w:p>
        </w:tc>
        <w:tc>
          <w:tcPr>
            <w:tcW w:w="1843" w:type="dxa"/>
            <w:vAlign w:val="center"/>
          </w:tcPr>
          <w:p w14:paraId="240D7D63">
            <w:pPr>
              <w:pStyle w:val="126"/>
            </w:pPr>
            <w:r>
              <w:t>依据工作方案</w:t>
            </w:r>
          </w:p>
        </w:tc>
      </w:tr>
    </w:tbl>
    <w:p w14:paraId="05EF9CE4"/>
    <w:p w14:paraId="3446085F">
      <w:pPr>
        <w:ind w:firstLine="560"/>
        <w:outlineLvl w:val="3"/>
      </w:pPr>
      <w:bookmarkStart w:id="52" w:name="_Toc_4_4_0000000006"/>
      <w:r>
        <w:rPr>
          <w:rFonts w:hint="eastAsia" w:ascii="方正仿宋_GBK" w:hAnsi="方正仿宋_GBK" w:eastAsia="方正仿宋_GBK" w:cs="方正仿宋_GBK"/>
          <w:color w:val="000000"/>
          <w:sz w:val="28"/>
        </w:rPr>
        <w:t>2</w:t>
      </w:r>
      <w:r>
        <w:rPr>
          <w:rFonts w:ascii="方正仿宋_GBK" w:hAnsi="方正仿宋_GBK" w:eastAsia="方正仿宋_GBK" w:cs="方正仿宋_GBK"/>
          <w:color w:val="000000"/>
          <w:sz w:val="28"/>
        </w:rPr>
        <w:t>.农村文化建设项目经费（农村公益电影放映场次补贴省级）绩效目标表</w:t>
      </w:r>
      <w:bookmarkEnd w:id="52"/>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63DA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753B7A1">
            <w:pPr>
              <w:pStyle w:val="147"/>
            </w:pPr>
            <w:r>
              <w:t>211001中国共产党曲阳县委员会宣传部本级</w:t>
            </w:r>
          </w:p>
        </w:tc>
        <w:tc>
          <w:tcPr>
            <w:tcW w:w="1843" w:type="dxa"/>
            <w:tcBorders>
              <w:top w:val="single" w:color="FFFFFF" w:sz="6" w:space="0"/>
              <w:left w:val="single" w:color="FFFFFF" w:sz="6" w:space="0"/>
              <w:right w:val="single" w:color="FFFFFF" w:sz="6" w:space="0"/>
            </w:tcBorders>
            <w:vAlign w:val="center"/>
          </w:tcPr>
          <w:p w14:paraId="1ED80E37">
            <w:pPr>
              <w:pStyle w:val="137"/>
            </w:pPr>
            <w:r>
              <w:t>单位：万元</w:t>
            </w:r>
          </w:p>
        </w:tc>
      </w:tr>
      <w:tr w14:paraId="41214B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9BFFA7">
            <w:pPr>
              <w:pStyle w:val="97"/>
            </w:pPr>
            <w:r>
              <w:t>绩效目标</w:t>
            </w:r>
          </w:p>
        </w:tc>
        <w:tc>
          <w:tcPr>
            <w:tcW w:w="8618" w:type="dxa"/>
            <w:gridSpan w:val="2"/>
            <w:vAlign w:val="center"/>
          </w:tcPr>
          <w:p w14:paraId="034D26E9">
            <w:pPr>
              <w:pStyle w:val="126"/>
              <w:rPr>
                <w:lang w:val="uk-UA" w:eastAsia="zh-CN"/>
              </w:rPr>
            </w:pPr>
            <w:r>
              <w:t>1.通过每年对我县各个乡镇进行4404场电影放映，丰富群众文化生活，提高放映质量和服务水平。</w:t>
            </w:r>
          </w:p>
        </w:tc>
      </w:tr>
    </w:tbl>
    <w:p w14:paraId="54E0CF6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7BE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D309A4C">
            <w:pPr>
              <w:pStyle w:val="97"/>
            </w:pPr>
            <w:r>
              <w:t>一级指标</w:t>
            </w:r>
          </w:p>
        </w:tc>
        <w:tc>
          <w:tcPr>
            <w:tcW w:w="1276" w:type="dxa"/>
            <w:vAlign w:val="center"/>
          </w:tcPr>
          <w:p w14:paraId="12AC4862">
            <w:pPr>
              <w:pStyle w:val="97"/>
            </w:pPr>
            <w:r>
              <w:t>二级指标</w:t>
            </w:r>
          </w:p>
        </w:tc>
        <w:tc>
          <w:tcPr>
            <w:tcW w:w="1332" w:type="dxa"/>
            <w:vAlign w:val="center"/>
          </w:tcPr>
          <w:p w14:paraId="5171A1C8">
            <w:pPr>
              <w:pStyle w:val="97"/>
            </w:pPr>
            <w:r>
              <w:t>三级指标</w:t>
            </w:r>
          </w:p>
        </w:tc>
        <w:tc>
          <w:tcPr>
            <w:tcW w:w="2891" w:type="dxa"/>
            <w:vAlign w:val="center"/>
          </w:tcPr>
          <w:p w14:paraId="369F2A33">
            <w:pPr>
              <w:pStyle w:val="97"/>
            </w:pPr>
            <w:r>
              <w:t>绩效指标描述</w:t>
            </w:r>
          </w:p>
        </w:tc>
        <w:tc>
          <w:tcPr>
            <w:tcW w:w="1276" w:type="dxa"/>
            <w:vAlign w:val="center"/>
          </w:tcPr>
          <w:p w14:paraId="7D14AE96">
            <w:pPr>
              <w:pStyle w:val="97"/>
            </w:pPr>
            <w:r>
              <w:t>指标值</w:t>
            </w:r>
          </w:p>
        </w:tc>
        <w:tc>
          <w:tcPr>
            <w:tcW w:w="1843" w:type="dxa"/>
            <w:vAlign w:val="center"/>
          </w:tcPr>
          <w:p w14:paraId="44C6F372">
            <w:pPr>
              <w:pStyle w:val="97"/>
            </w:pPr>
            <w:r>
              <w:t>指标值确定依据</w:t>
            </w:r>
          </w:p>
        </w:tc>
      </w:tr>
      <w:tr w14:paraId="1D5F3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698C7">
            <w:pPr>
              <w:pStyle w:val="122"/>
            </w:pPr>
            <w:r>
              <w:t>产出指标</w:t>
            </w:r>
          </w:p>
        </w:tc>
        <w:tc>
          <w:tcPr>
            <w:tcW w:w="1276" w:type="dxa"/>
            <w:vAlign w:val="center"/>
          </w:tcPr>
          <w:p w14:paraId="0D0DF827">
            <w:pPr>
              <w:pStyle w:val="126"/>
            </w:pPr>
            <w:r>
              <w:t>数量指标</w:t>
            </w:r>
          </w:p>
        </w:tc>
        <w:tc>
          <w:tcPr>
            <w:tcW w:w="1332" w:type="dxa"/>
            <w:vAlign w:val="center"/>
          </w:tcPr>
          <w:p w14:paraId="39DA3EDB">
            <w:pPr>
              <w:pStyle w:val="126"/>
            </w:pPr>
            <w:r>
              <w:t>农村公益电影放映场次（场）</w:t>
            </w:r>
          </w:p>
        </w:tc>
        <w:tc>
          <w:tcPr>
            <w:tcW w:w="2891" w:type="dxa"/>
            <w:vAlign w:val="center"/>
          </w:tcPr>
          <w:p w14:paraId="6268F74E">
            <w:pPr>
              <w:pStyle w:val="126"/>
            </w:pPr>
            <w:r>
              <w:t>农村公益电影放映场次（场）</w:t>
            </w:r>
          </w:p>
        </w:tc>
        <w:tc>
          <w:tcPr>
            <w:tcW w:w="1276" w:type="dxa"/>
            <w:vAlign w:val="center"/>
          </w:tcPr>
          <w:p w14:paraId="40FEC43C">
            <w:pPr>
              <w:pStyle w:val="126"/>
            </w:pPr>
            <w:r>
              <w:t>≥4404场</w:t>
            </w:r>
          </w:p>
        </w:tc>
        <w:tc>
          <w:tcPr>
            <w:tcW w:w="1843" w:type="dxa"/>
            <w:vAlign w:val="center"/>
          </w:tcPr>
          <w:p w14:paraId="7C5A9C7E">
            <w:pPr>
              <w:pStyle w:val="126"/>
            </w:pPr>
            <w:r>
              <w:t>依据工作方案</w:t>
            </w:r>
          </w:p>
        </w:tc>
      </w:tr>
      <w:tr w14:paraId="3296D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E754B56"/>
        </w:tc>
        <w:tc>
          <w:tcPr>
            <w:tcW w:w="1276" w:type="dxa"/>
            <w:vAlign w:val="center"/>
          </w:tcPr>
          <w:p w14:paraId="41546A94">
            <w:pPr>
              <w:pStyle w:val="126"/>
            </w:pPr>
            <w:r>
              <w:t>质量指标</w:t>
            </w:r>
          </w:p>
        </w:tc>
        <w:tc>
          <w:tcPr>
            <w:tcW w:w="1332" w:type="dxa"/>
            <w:vAlign w:val="center"/>
          </w:tcPr>
          <w:p w14:paraId="6070F73C">
            <w:pPr>
              <w:pStyle w:val="126"/>
            </w:pPr>
            <w:r>
              <w:t>电影公益放映覆盖率</w:t>
            </w:r>
          </w:p>
        </w:tc>
        <w:tc>
          <w:tcPr>
            <w:tcW w:w="2891" w:type="dxa"/>
            <w:vAlign w:val="center"/>
          </w:tcPr>
          <w:p w14:paraId="1DC547BD">
            <w:pPr>
              <w:pStyle w:val="126"/>
            </w:pPr>
            <w:r>
              <w:t>电影公益放映村级覆盖率</w:t>
            </w:r>
          </w:p>
        </w:tc>
        <w:tc>
          <w:tcPr>
            <w:tcW w:w="1276" w:type="dxa"/>
            <w:vAlign w:val="center"/>
          </w:tcPr>
          <w:p w14:paraId="701EF9A3">
            <w:pPr>
              <w:pStyle w:val="126"/>
            </w:pPr>
            <w:r>
              <w:t>≥95%</w:t>
            </w:r>
          </w:p>
        </w:tc>
        <w:tc>
          <w:tcPr>
            <w:tcW w:w="1843" w:type="dxa"/>
            <w:vAlign w:val="center"/>
          </w:tcPr>
          <w:p w14:paraId="288E2EEB">
            <w:pPr>
              <w:pStyle w:val="126"/>
            </w:pPr>
            <w:r>
              <w:t>依据工作方案</w:t>
            </w:r>
          </w:p>
        </w:tc>
      </w:tr>
      <w:tr w14:paraId="67E4B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63824A"/>
        </w:tc>
        <w:tc>
          <w:tcPr>
            <w:tcW w:w="1276" w:type="dxa"/>
            <w:vAlign w:val="center"/>
          </w:tcPr>
          <w:p w14:paraId="3B08A483">
            <w:pPr>
              <w:pStyle w:val="126"/>
            </w:pPr>
            <w:r>
              <w:t>时效指标</w:t>
            </w:r>
          </w:p>
        </w:tc>
        <w:tc>
          <w:tcPr>
            <w:tcW w:w="1332" w:type="dxa"/>
            <w:vAlign w:val="center"/>
          </w:tcPr>
          <w:p w14:paraId="2D0DF6ED">
            <w:pPr>
              <w:pStyle w:val="126"/>
            </w:pPr>
            <w:r>
              <w:t>公益电影放映补助资金支付时间</w:t>
            </w:r>
          </w:p>
        </w:tc>
        <w:tc>
          <w:tcPr>
            <w:tcW w:w="2891" w:type="dxa"/>
            <w:vAlign w:val="center"/>
          </w:tcPr>
          <w:p w14:paraId="307A4704">
            <w:pPr>
              <w:pStyle w:val="126"/>
            </w:pPr>
            <w:r>
              <w:t>公益电影放映补助资金支付时间</w:t>
            </w:r>
          </w:p>
        </w:tc>
        <w:tc>
          <w:tcPr>
            <w:tcW w:w="1276" w:type="dxa"/>
            <w:vAlign w:val="center"/>
          </w:tcPr>
          <w:p w14:paraId="3325D562">
            <w:pPr>
              <w:pStyle w:val="126"/>
            </w:pPr>
            <w:r>
              <w:t>10月底前</w:t>
            </w:r>
          </w:p>
        </w:tc>
        <w:tc>
          <w:tcPr>
            <w:tcW w:w="1843" w:type="dxa"/>
            <w:vAlign w:val="center"/>
          </w:tcPr>
          <w:p w14:paraId="4232A535">
            <w:pPr>
              <w:pStyle w:val="126"/>
            </w:pPr>
            <w:r>
              <w:t>依据工作方案</w:t>
            </w:r>
          </w:p>
        </w:tc>
      </w:tr>
      <w:tr w14:paraId="5F53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E50EC3"/>
        </w:tc>
        <w:tc>
          <w:tcPr>
            <w:tcW w:w="1276" w:type="dxa"/>
            <w:vAlign w:val="center"/>
          </w:tcPr>
          <w:p w14:paraId="49FEBA4A">
            <w:pPr>
              <w:pStyle w:val="126"/>
            </w:pPr>
            <w:r>
              <w:t>成本指标</w:t>
            </w:r>
          </w:p>
        </w:tc>
        <w:tc>
          <w:tcPr>
            <w:tcW w:w="1332" w:type="dxa"/>
            <w:vAlign w:val="center"/>
          </w:tcPr>
          <w:p w14:paraId="25F3361C">
            <w:pPr>
              <w:pStyle w:val="126"/>
            </w:pPr>
            <w:r>
              <w:t>电影放映场次补贴标准</w:t>
            </w:r>
          </w:p>
        </w:tc>
        <w:tc>
          <w:tcPr>
            <w:tcW w:w="2891" w:type="dxa"/>
            <w:vAlign w:val="center"/>
          </w:tcPr>
          <w:p w14:paraId="2BAC50CD">
            <w:pPr>
              <w:pStyle w:val="126"/>
            </w:pPr>
            <w:r>
              <w:t>电影放映场次补贴标准</w:t>
            </w:r>
          </w:p>
        </w:tc>
        <w:tc>
          <w:tcPr>
            <w:tcW w:w="1276" w:type="dxa"/>
            <w:vAlign w:val="center"/>
          </w:tcPr>
          <w:p w14:paraId="0C746A03">
            <w:pPr>
              <w:pStyle w:val="126"/>
            </w:pPr>
            <w:r>
              <w:t>200元</w:t>
            </w:r>
          </w:p>
        </w:tc>
        <w:tc>
          <w:tcPr>
            <w:tcW w:w="1843" w:type="dxa"/>
            <w:vAlign w:val="center"/>
          </w:tcPr>
          <w:p w14:paraId="5FA3AF06">
            <w:pPr>
              <w:pStyle w:val="126"/>
            </w:pPr>
            <w:r>
              <w:t>依据工作方案</w:t>
            </w:r>
          </w:p>
        </w:tc>
      </w:tr>
      <w:tr w14:paraId="32449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0F1902">
            <w:pPr>
              <w:pStyle w:val="122"/>
            </w:pPr>
            <w:r>
              <w:t>效益指标</w:t>
            </w:r>
          </w:p>
        </w:tc>
        <w:tc>
          <w:tcPr>
            <w:tcW w:w="1276" w:type="dxa"/>
            <w:vAlign w:val="center"/>
          </w:tcPr>
          <w:p w14:paraId="035C6554">
            <w:pPr>
              <w:pStyle w:val="126"/>
            </w:pPr>
            <w:r>
              <w:t>社会效益指标</w:t>
            </w:r>
          </w:p>
        </w:tc>
        <w:tc>
          <w:tcPr>
            <w:tcW w:w="1332" w:type="dxa"/>
            <w:vAlign w:val="center"/>
          </w:tcPr>
          <w:p w14:paraId="75AC317F">
            <w:pPr>
              <w:pStyle w:val="126"/>
            </w:pPr>
            <w:r>
              <w:t>吸引观众数量</w:t>
            </w:r>
          </w:p>
        </w:tc>
        <w:tc>
          <w:tcPr>
            <w:tcW w:w="2891" w:type="dxa"/>
            <w:vAlign w:val="center"/>
          </w:tcPr>
          <w:p w14:paraId="17886C0F">
            <w:pPr>
              <w:pStyle w:val="126"/>
            </w:pPr>
            <w:r>
              <w:t>吸引观众数量</w:t>
            </w:r>
          </w:p>
        </w:tc>
        <w:tc>
          <w:tcPr>
            <w:tcW w:w="1276" w:type="dxa"/>
            <w:vAlign w:val="center"/>
          </w:tcPr>
          <w:p w14:paraId="45386678">
            <w:pPr>
              <w:pStyle w:val="126"/>
            </w:pPr>
            <w:r>
              <w:t>≥50万人</w:t>
            </w:r>
          </w:p>
        </w:tc>
        <w:tc>
          <w:tcPr>
            <w:tcW w:w="1843" w:type="dxa"/>
            <w:vAlign w:val="center"/>
          </w:tcPr>
          <w:p w14:paraId="21ADB606">
            <w:pPr>
              <w:pStyle w:val="126"/>
            </w:pPr>
            <w:r>
              <w:t>依据工作方案</w:t>
            </w:r>
          </w:p>
        </w:tc>
      </w:tr>
      <w:tr w14:paraId="404DC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188E0">
            <w:pPr>
              <w:pStyle w:val="122"/>
            </w:pPr>
            <w:r>
              <w:t>满意度指标</w:t>
            </w:r>
          </w:p>
        </w:tc>
        <w:tc>
          <w:tcPr>
            <w:tcW w:w="1276" w:type="dxa"/>
            <w:vAlign w:val="center"/>
          </w:tcPr>
          <w:p w14:paraId="23AEE17C">
            <w:pPr>
              <w:pStyle w:val="126"/>
            </w:pPr>
            <w:r>
              <w:t>服务对象满意度指标</w:t>
            </w:r>
          </w:p>
        </w:tc>
        <w:tc>
          <w:tcPr>
            <w:tcW w:w="1332" w:type="dxa"/>
            <w:vAlign w:val="center"/>
          </w:tcPr>
          <w:p w14:paraId="67206675">
            <w:pPr>
              <w:pStyle w:val="126"/>
            </w:pPr>
            <w:r>
              <w:t>受益群众满意度</w:t>
            </w:r>
          </w:p>
        </w:tc>
        <w:tc>
          <w:tcPr>
            <w:tcW w:w="2891" w:type="dxa"/>
            <w:vAlign w:val="center"/>
          </w:tcPr>
          <w:p w14:paraId="3181E358">
            <w:pPr>
              <w:pStyle w:val="126"/>
            </w:pPr>
            <w:r>
              <w:t>受益群众满意度</w:t>
            </w:r>
          </w:p>
        </w:tc>
        <w:tc>
          <w:tcPr>
            <w:tcW w:w="1276" w:type="dxa"/>
            <w:vAlign w:val="center"/>
          </w:tcPr>
          <w:p w14:paraId="0C7F0870">
            <w:pPr>
              <w:pStyle w:val="126"/>
            </w:pPr>
            <w:r>
              <w:t>≥90%</w:t>
            </w:r>
          </w:p>
        </w:tc>
        <w:tc>
          <w:tcPr>
            <w:tcW w:w="1843" w:type="dxa"/>
            <w:vAlign w:val="center"/>
          </w:tcPr>
          <w:p w14:paraId="509E14E5">
            <w:pPr>
              <w:pStyle w:val="126"/>
            </w:pPr>
            <w:r>
              <w:t>依据工作方案</w:t>
            </w:r>
          </w:p>
        </w:tc>
      </w:tr>
    </w:tbl>
    <w:p w14:paraId="0EFA55CD">
      <w:pPr>
        <w:sectPr>
          <w:pgSz w:w="11900" w:h="16840"/>
          <w:pgMar w:top="1984" w:right="1304" w:bottom="1134" w:left="1304" w:header="720" w:footer="720" w:gutter="0"/>
          <w:cols w:space="720" w:num="1"/>
        </w:sectPr>
      </w:pPr>
    </w:p>
    <w:p w14:paraId="3B6B1D3E">
      <w:pPr>
        <w:jc w:val="center"/>
      </w:pPr>
      <w:r>
        <w:rPr>
          <w:rFonts w:ascii="方正仿宋_GBK" w:hAnsi="方正仿宋_GBK" w:eastAsia="方正仿宋_GBK" w:cs="方正仿宋_GBK"/>
          <w:color w:val="000000"/>
          <w:sz w:val="28"/>
        </w:rPr>
        <w:t xml:space="preserve"> </w:t>
      </w:r>
    </w:p>
    <w:p w14:paraId="4EAB7139">
      <w:pPr>
        <w:ind w:firstLine="560"/>
        <w:outlineLvl w:val="3"/>
      </w:pPr>
      <w:r>
        <w:rPr>
          <w:rFonts w:hint="eastAsia" w:ascii="方正仿宋_GBK" w:hAnsi="方正仿宋_GBK" w:eastAsia="方正仿宋_GBK" w:cs="方正仿宋_GBK"/>
          <w:color w:val="000000"/>
          <w:sz w:val="28"/>
        </w:rPr>
        <w:t>3</w:t>
      </w:r>
      <w:r>
        <w:rPr>
          <w:rFonts w:ascii="方正仿宋_GBK" w:hAnsi="方正仿宋_GBK" w:eastAsia="方正仿宋_GBK" w:cs="方正仿宋_GBK"/>
          <w:color w:val="000000"/>
          <w:sz w:val="28"/>
        </w:rPr>
        <w:t>.农村文化建设项目经费（农村公益电影放映场次补贴中央）绩效目标表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6C45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F87B2D2">
            <w:pPr>
              <w:pStyle w:val="147"/>
            </w:pPr>
            <w:r>
              <w:t>211001中国共产党曲阳县委员会宣传部本级</w:t>
            </w:r>
          </w:p>
        </w:tc>
        <w:tc>
          <w:tcPr>
            <w:tcW w:w="1843" w:type="dxa"/>
            <w:tcBorders>
              <w:top w:val="single" w:color="FFFFFF" w:sz="6" w:space="0"/>
              <w:left w:val="single" w:color="FFFFFF" w:sz="6" w:space="0"/>
              <w:right w:val="single" w:color="FFFFFF" w:sz="6" w:space="0"/>
            </w:tcBorders>
            <w:vAlign w:val="center"/>
          </w:tcPr>
          <w:p w14:paraId="69FFB25B">
            <w:pPr>
              <w:pStyle w:val="137"/>
            </w:pPr>
            <w:r>
              <w:t>单位：万元</w:t>
            </w:r>
          </w:p>
        </w:tc>
      </w:tr>
      <w:tr w14:paraId="01FEC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F6C0AA">
            <w:pPr>
              <w:pStyle w:val="97"/>
            </w:pPr>
            <w:r>
              <w:t>绩效目标</w:t>
            </w:r>
          </w:p>
        </w:tc>
        <w:tc>
          <w:tcPr>
            <w:tcW w:w="8618" w:type="dxa"/>
            <w:gridSpan w:val="2"/>
            <w:vAlign w:val="center"/>
          </w:tcPr>
          <w:p w14:paraId="71B36CCF">
            <w:pPr>
              <w:pStyle w:val="126"/>
            </w:pPr>
            <w:r>
              <w:t>1.通过每年对我县各个乡镇进行4404场电影放映，丰富群众文化生活，提高放映质量和服务水平。</w:t>
            </w:r>
          </w:p>
          <w:p w14:paraId="4782E3CA">
            <w:pPr>
              <w:pStyle w:val="126"/>
            </w:pPr>
            <w:r>
              <w:t>2.提高电影服务质量，提高工作效率，提高百姓幸福感。</w:t>
            </w:r>
          </w:p>
        </w:tc>
      </w:tr>
    </w:tbl>
    <w:p w14:paraId="575DB69B">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860"/>
        <w:gridCol w:w="2835"/>
        <w:gridCol w:w="1134"/>
        <w:gridCol w:w="1513"/>
      </w:tblGrid>
      <w:tr w14:paraId="0B249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6CEBA5D">
            <w:pPr>
              <w:pStyle w:val="97"/>
            </w:pPr>
            <w:r>
              <w:t>一级指标</w:t>
            </w:r>
          </w:p>
        </w:tc>
        <w:tc>
          <w:tcPr>
            <w:tcW w:w="1276" w:type="dxa"/>
            <w:vAlign w:val="center"/>
          </w:tcPr>
          <w:p w14:paraId="0B7689B6">
            <w:pPr>
              <w:pStyle w:val="97"/>
            </w:pPr>
            <w:r>
              <w:t>二级指标</w:t>
            </w:r>
          </w:p>
        </w:tc>
        <w:tc>
          <w:tcPr>
            <w:tcW w:w="1860" w:type="dxa"/>
            <w:vAlign w:val="center"/>
          </w:tcPr>
          <w:p w14:paraId="6D0215FA">
            <w:pPr>
              <w:pStyle w:val="97"/>
            </w:pPr>
            <w:r>
              <w:t>三级指标</w:t>
            </w:r>
          </w:p>
        </w:tc>
        <w:tc>
          <w:tcPr>
            <w:tcW w:w="2835" w:type="dxa"/>
            <w:vAlign w:val="center"/>
          </w:tcPr>
          <w:p w14:paraId="77E49A1A">
            <w:pPr>
              <w:pStyle w:val="97"/>
            </w:pPr>
            <w:r>
              <w:t>绩效指标描述</w:t>
            </w:r>
          </w:p>
        </w:tc>
        <w:tc>
          <w:tcPr>
            <w:tcW w:w="1134" w:type="dxa"/>
            <w:vAlign w:val="center"/>
          </w:tcPr>
          <w:p w14:paraId="5523DCC6">
            <w:pPr>
              <w:pStyle w:val="97"/>
            </w:pPr>
            <w:r>
              <w:t>指标值</w:t>
            </w:r>
          </w:p>
        </w:tc>
        <w:tc>
          <w:tcPr>
            <w:tcW w:w="1513" w:type="dxa"/>
            <w:vAlign w:val="center"/>
          </w:tcPr>
          <w:p w14:paraId="64C400F7">
            <w:pPr>
              <w:pStyle w:val="97"/>
            </w:pPr>
            <w:r>
              <w:t>指标值确定依据</w:t>
            </w:r>
          </w:p>
        </w:tc>
      </w:tr>
      <w:tr w14:paraId="331AA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453A93">
            <w:pPr>
              <w:pStyle w:val="122"/>
            </w:pPr>
            <w:r>
              <w:t>产出指标</w:t>
            </w:r>
          </w:p>
        </w:tc>
        <w:tc>
          <w:tcPr>
            <w:tcW w:w="1276" w:type="dxa"/>
            <w:vAlign w:val="center"/>
          </w:tcPr>
          <w:p w14:paraId="4108633E">
            <w:pPr>
              <w:pStyle w:val="126"/>
            </w:pPr>
            <w:r>
              <w:t>数量指标</w:t>
            </w:r>
          </w:p>
        </w:tc>
        <w:tc>
          <w:tcPr>
            <w:tcW w:w="1860" w:type="dxa"/>
            <w:vAlign w:val="center"/>
          </w:tcPr>
          <w:p w14:paraId="1A053057">
            <w:pPr>
              <w:pStyle w:val="126"/>
            </w:pPr>
            <w:r>
              <w:t>农村公益电影放映场次（场）</w:t>
            </w:r>
          </w:p>
        </w:tc>
        <w:tc>
          <w:tcPr>
            <w:tcW w:w="2835" w:type="dxa"/>
            <w:vAlign w:val="center"/>
          </w:tcPr>
          <w:p w14:paraId="0D37C219">
            <w:pPr>
              <w:pStyle w:val="126"/>
            </w:pPr>
            <w:r>
              <w:t>农村公益电影放映场次（场）</w:t>
            </w:r>
          </w:p>
        </w:tc>
        <w:tc>
          <w:tcPr>
            <w:tcW w:w="1134" w:type="dxa"/>
            <w:vAlign w:val="center"/>
          </w:tcPr>
          <w:p w14:paraId="07653FAF">
            <w:pPr>
              <w:pStyle w:val="126"/>
            </w:pPr>
            <w:r>
              <w:t>4404场</w:t>
            </w:r>
          </w:p>
        </w:tc>
        <w:tc>
          <w:tcPr>
            <w:tcW w:w="1513" w:type="dxa"/>
            <w:vAlign w:val="center"/>
          </w:tcPr>
          <w:p w14:paraId="6ACAC52F">
            <w:pPr>
              <w:pStyle w:val="126"/>
            </w:pPr>
            <w:r>
              <w:t>依据工作方案</w:t>
            </w:r>
          </w:p>
        </w:tc>
      </w:tr>
      <w:tr w14:paraId="2B6FE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99137B"/>
        </w:tc>
        <w:tc>
          <w:tcPr>
            <w:tcW w:w="1276" w:type="dxa"/>
            <w:vAlign w:val="center"/>
          </w:tcPr>
          <w:p w14:paraId="710B73E4">
            <w:pPr>
              <w:pStyle w:val="126"/>
            </w:pPr>
            <w:r>
              <w:t>质量指标</w:t>
            </w:r>
          </w:p>
        </w:tc>
        <w:tc>
          <w:tcPr>
            <w:tcW w:w="1860" w:type="dxa"/>
            <w:vAlign w:val="center"/>
          </w:tcPr>
          <w:p w14:paraId="309D40D3">
            <w:pPr>
              <w:pStyle w:val="126"/>
            </w:pPr>
            <w:r>
              <w:t>电影公益放映覆盖率</w:t>
            </w:r>
          </w:p>
        </w:tc>
        <w:tc>
          <w:tcPr>
            <w:tcW w:w="2835" w:type="dxa"/>
            <w:vAlign w:val="center"/>
          </w:tcPr>
          <w:p w14:paraId="3A03BE06">
            <w:pPr>
              <w:pStyle w:val="126"/>
            </w:pPr>
            <w:r>
              <w:t>电影公益放映村级覆盖率</w:t>
            </w:r>
          </w:p>
        </w:tc>
        <w:tc>
          <w:tcPr>
            <w:tcW w:w="1134" w:type="dxa"/>
            <w:vAlign w:val="center"/>
          </w:tcPr>
          <w:p w14:paraId="236DAA0A">
            <w:pPr>
              <w:pStyle w:val="126"/>
            </w:pPr>
            <w:r>
              <w:t>≥95%</w:t>
            </w:r>
          </w:p>
        </w:tc>
        <w:tc>
          <w:tcPr>
            <w:tcW w:w="1513" w:type="dxa"/>
            <w:vAlign w:val="center"/>
          </w:tcPr>
          <w:p w14:paraId="1221D4BF">
            <w:pPr>
              <w:pStyle w:val="126"/>
            </w:pPr>
            <w:r>
              <w:t>依据工作方案</w:t>
            </w:r>
          </w:p>
        </w:tc>
      </w:tr>
      <w:tr w14:paraId="0286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F5FABD"/>
        </w:tc>
        <w:tc>
          <w:tcPr>
            <w:tcW w:w="1276" w:type="dxa"/>
            <w:vAlign w:val="center"/>
          </w:tcPr>
          <w:p w14:paraId="1AB81BFD">
            <w:pPr>
              <w:pStyle w:val="126"/>
            </w:pPr>
            <w:r>
              <w:t>时效指标</w:t>
            </w:r>
          </w:p>
        </w:tc>
        <w:tc>
          <w:tcPr>
            <w:tcW w:w="1860" w:type="dxa"/>
            <w:vAlign w:val="center"/>
          </w:tcPr>
          <w:p w14:paraId="74821046">
            <w:pPr>
              <w:pStyle w:val="126"/>
            </w:pPr>
            <w:r>
              <w:t>公益电影放映补贴资金拨付时间</w:t>
            </w:r>
          </w:p>
        </w:tc>
        <w:tc>
          <w:tcPr>
            <w:tcW w:w="2835" w:type="dxa"/>
            <w:vAlign w:val="center"/>
          </w:tcPr>
          <w:p w14:paraId="1CBE4E59">
            <w:pPr>
              <w:pStyle w:val="126"/>
            </w:pPr>
            <w:r>
              <w:t>公益电影放映补贴资金拨付时间</w:t>
            </w:r>
          </w:p>
        </w:tc>
        <w:tc>
          <w:tcPr>
            <w:tcW w:w="1134" w:type="dxa"/>
            <w:vAlign w:val="center"/>
          </w:tcPr>
          <w:p w14:paraId="16D657D4">
            <w:pPr>
              <w:pStyle w:val="126"/>
            </w:pPr>
            <w:r>
              <w:t>10月底前</w:t>
            </w:r>
          </w:p>
        </w:tc>
        <w:tc>
          <w:tcPr>
            <w:tcW w:w="1513" w:type="dxa"/>
            <w:vAlign w:val="center"/>
          </w:tcPr>
          <w:p w14:paraId="6F4FA0DC">
            <w:pPr>
              <w:pStyle w:val="126"/>
            </w:pPr>
            <w:r>
              <w:t>依据工作方案</w:t>
            </w:r>
          </w:p>
        </w:tc>
      </w:tr>
      <w:tr w14:paraId="223A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D2BFE4"/>
        </w:tc>
        <w:tc>
          <w:tcPr>
            <w:tcW w:w="1276" w:type="dxa"/>
            <w:vAlign w:val="center"/>
          </w:tcPr>
          <w:p w14:paraId="2437C4AF">
            <w:pPr>
              <w:pStyle w:val="126"/>
            </w:pPr>
            <w:r>
              <w:t>成本指标</w:t>
            </w:r>
          </w:p>
        </w:tc>
        <w:tc>
          <w:tcPr>
            <w:tcW w:w="1860" w:type="dxa"/>
            <w:vAlign w:val="center"/>
          </w:tcPr>
          <w:p w14:paraId="78A1389E">
            <w:pPr>
              <w:pStyle w:val="126"/>
            </w:pPr>
            <w:r>
              <w:t>电影放映场次补贴标准</w:t>
            </w:r>
          </w:p>
        </w:tc>
        <w:tc>
          <w:tcPr>
            <w:tcW w:w="2835" w:type="dxa"/>
            <w:vAlign w:val="center"/>
          </w:tcPr>
          <w:p w14:paraId="521DF569">
            <w:pPr>
              <w:pStyle w:val="126"/>
            </w:pPr>
            <w:r>
              <w:t>电影放映每场次补贴标准</w:t>
            </w:r>
          </w:p>
        </w:tc>
        <w:tc>
          <w:tcPr>
            <w:tcW w:w="1134" w:type="dxa"/>
            <w:vAlign w:val="center"/>
          </w:tcPr>
          <w:p w14:paraId="47CF5CE4">
            <w:pPr>
              <w:pStyle w:val="126"/>
            </w:pPr>
            <w:r>
              <w:t>200元</w:t>
            </w:r>
          </w:p>
        </w:tc>
        <w:tc>
          <w:tcPr>
            <w:tcW w:w="1513" w:type="dxa"/>
            <w:vAlign w:val="center"/>
          </w:tcPr>
          <w:p w14:paraId="27E1F97E">
            <w:pPr>
              <w:pStyle w:val="126"/>
            </w:pPr>
            <w:r>
              <w:t>依据工作方案</w:t>
            </w:r>
          </w:p>
        </w:tc>
      </w:tr>
      <w:tr w14:paraId="59EB8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60E6F2">
            <w:pPr>
              <w:pStyle w:val="122"/>
            </w:pPr>
            <w:r>
              <w:t>效益指标</w:t>
            </w:r>
          </w:p>
        </w:tc>
        <w:tc>
          <w:tcPr>
            <w:tcW w:w="1276" w:type="dxa"/>
            <w:vAlign w:val="center"/>
          </w:tcPr>
          <w:p w14:paraId="51235694">
            <w:pPr>
              <w:pStyle w:val="126"/>
            </w:pPr>
            <w:r>
              <w:t>社会效益指标</w:t>
            </w:r>
          </w:p>
        </w:tc>
        <w:tc>
          <w:tcPr>
            <w:tcW w:w="1860" w:type="dxa"/>
            <w:vAlign w:val="center"/>
          </w:tcPr>
          <w:p w14:paraId="1590FB0F">
            <w:pPr>
              <w:pStyle w:val="126"/>
            </w:pPr>
            <w:r>
              <w:t>吸引观众数量</w:t>
            </w:r>
          </w:p>
        </w:tc>
        <w:tc>
          <w:tcPr>
            <w:tcW w:w="2835" w:type="dxa"/>
            <w:vAlign w:val="center"/>
          </w:tcPr>
          <w:p w14:paraId="0A54E6E6">
            <w:pPr>
              <w:pStyle w:val="126"/>
            </w:pPr>
            <w:r>
              <w:t>吸引观众数量</w:t>
            </w:r>
          </w:p>
        </w:tc>
        <w:tc>
          <w:tcPr>
            <w:tcW w:w="1134" w:type="dxa"/>
            <w:vAlign w:val="center"/>
          </w:tcPr>
          <w:p w14:paraId="076EAD6C">
            <w:pPr>
              <w:pStyle w:val="126"/>
            </w:pPr>
            <w:r>
              <w:t>≥5%</w:t>
            </w:r>
          </w:p>
        </w:tc>
        <w:tc>
          <w:tcPr>
            <w:tcW w:w="1513" w:type="dxa"/>
            <w:vAlign w:val="center"/>
          </w:tcPr>
          <w:p w14:paraId="35B0D2A1">
            <w:pPr>
              <w:pStyle w:val="126"/>
            </w:pPr>
            <w:r>
              <w:t>依据工作方案</w:t>
            </w:r>
          </w:p>
        </w:tc>
      </w:tr>
      <w:tr w14:paraId="2FFF1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4329DD">
            <w:pPr>
              <w:pStyle w:val="122"/>
            </w:pPr>
            <w:r>
              <w:t>满意度指标</w:t>
            </w:r>
          </w:p>
        </w:tc>
        <w:tc>
          <w:tcPr>
            <w:tcW w:w="1276" w:type="dxa"/>
            <w:vAlign w:val="center"/>
          </w:tcPr>
          <w:p w14:paraId="2DF224C4">
            <w:pPr>
              <w:pStyle w:val="126"/>
            </w:pPr>
            <w:r>
              <w:t>服务对象满意度指标</w:t>
            </w:r>
          </w:p>
        </w:tc>
        <w:tc>
          <w:tcPr>
            <w:tcW w:w="1860" w:type="dxa"/>
            <w:vAlign w:val="center"/>
          </w:tcPr>
          <w:p w14:paraId="196EB218">
            <w:pPr>
              <w:pStyle w:val="126"/>
            </w:pPr>
            <w:r>
              <w:t>群众满意度</w:t>
            </w:r>
          </w:p>
        </w:tc>
        <w:tc>
          <w:tcPr>
            <w:tcW w:w="2835" w:type="dxa"/>
            <w:vAlign w:val="center"/>
          </w:tcPr>
          <w:p w14:paraId="4A5180CC">
            <w:pPr>
              <w:pStyle w:val="126"/>
            </w:pPr>
            <w:r>
              <w:t>群众对当年农村公益电影放映的整体满意度</w:t>
            </w:r>
          </w:p>
        </w:tc>
        <w:tc>
          <w:tcPr>
            <w:tcW w:w="1134" w:type="dxa"/>
            <w:vAlign w:val="center"/>
          </w:tcPr>
          <w:p w14:paraId="1284CBCA">
            <w:pPr>
              <w:pStyle w:val="126"/>
            </w:pPr>
            <w:r>
              <w:t>≥95%</w:t>
            </w:r>
          </w:p>
        </w:tc>
        <w:tc>
          <w:tcPr>
            <w:tcW w:w="1513" w:type="dxa"/>
            <w:vAlign w:val="center"/>
          </w:tcPr>
          <w:p w14:paraId="6AF5947A">
            <w:pPr>
              <w:pStyle w:val="126"/>
            </w:pPr>
            <w:r>
              <w:t>依据工作方案</w:t>
            </w:r>
          </w:p>
        </w:tc>
      </w:tr>
    </w:tbl>
    <w:p w14:paraId="69141B7A">
      <w:r>
        <w:rPr>
          <w:rFonts w:hint="eastAsia" w:ascii="方正仿宋_GBK" w:hAnsi="方正仿宋_GBK" w:eastAsia="方正仿宋_GBK" w:cs="方正仿宋_GBK"/>
          <w:color w:val="000000"/>
          <w:sz w:val="28"/>
        </w:rPr>
        <w:t xml:space="preserve">  4</w:t>
      </w:r>
      <w:r>
        <w:rPr>
          <w:rFonts w:ascii="方正仿宋_GBK" w:hAnsi="方正仿宋_GBK" w:eastAsia="方正仿宋_GBK" w:cs="方正仿宋_GBK"/>
          <w:color w:val="000000"/>
          <w:sz w:val="28"/>
        </w:rPr>
        <w:t>.新时代文明实践中心项目绩效目标表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D0FB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309EBBD">
            <w:pPr>
              <w:pStyle w:val="147"/>
            </w:pPr>
            <w:r>
              <w:t>211001中国共产党曲阳县委员会宣传部本级</w:t>
            </w:r>
          </w:p>
        </w:tc>
        <w:tc>
          <w:tcPr>
            <w:tcW w:w="1843" w:type="dxa"/>
            <w:tcBorders>
              <w:top w:val="single" w:color="FFFFFF" w:sz="6" w:space="0"/>
              <w:left w:val="single" w:color="FFFFFF" w:sz="6" w:space="0"/>
              <w:right w:val="single" w:color="FFFFFF" w:sz="6" w:space="0"/>
            </w:tcBorders>
            <w:vAlign w:val="center"/>
          </w:tcPr>
          <w:p w14:paraId="3CD4AB66">
            <w:pPr>
              <w:pStyle w:val="137"/>
            </w:pPr>
            <w:r>
              <w:t>单位：万元</w:t>
            </w:r>
          </w:p>
        </w:tc>
      </w:tr>
      <w:tr w14:paraId="729D9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CE0532">
            <w:pPr>
              <w:pStyle w:val="97"/>
            </w:pPr>
            <w:r>
              <w:t>绩效目标</w:t>
            </w:r>
          </w:p>
        </w:tc>
        <w:tc>
          <w:tcPr>
            <w:tcW w:w="8618" w:type="dxa"/>
            <w:gridSpan w:val="2"/>
            <w:vAlign w:val="center"/>
          </w:tcPr>
          <w:p w14:paraId="2F5E329B">
            <w:pPr>
              <w:pStyle w:val="126"/>
              <w:rPr>
                <w:lang w:eastAsia="zh-CN"/>
              </w:rPr>
            </w:pPr>
            <w:r>
              <w:t>1.深化文明实践志愿服务，扎实开展群众急需、特色鲜明、富有实效的志愿服务活动，促进文明实践志愿服务精准化、常态化、便利化、品牌化。</w:t>
            </w:r>
            <w:r>
              <w:tab/>
            </w:r>
            <w:r>
              <w:tab/>
            </w:r>
            <w:r>
              <w:tab/>
            </w:r>
            <w:r>
              <w:tab/>
            </w:r>
            <w:r>
              <w:tab/>
            </w:r>
          </w:p>
        </w:tc>
      </w:tr>
    </w:tbl>
    <w:p w14:paraId="7B6D6ABA">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860"/>
        <w:gridCol w:w="2835"/>
        <w:gridCol w:w="1134"/>
        <w:gridCol w:w="1513"/>
      </w:tblGrid>
      <w:tr w14:paraId="32330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50D4471">
            <w:pPr>
              <w:pStyle w:val="97"/>
            </w:pPr>
            <w:r>
              <w:t>一级指标</w:t>
            </w:r>
          </w:p>
        </w:tc>
        <w:tc>
          <w:tcPr>
            <w:tcW w:w="1276" w:type="dxa"/>
            <w:vAlign w:val="center"/>
          </w:tcPr>
          <w:p w14:paraId="0EC343AA">
            <w:pPr>
              <w:pStyle w:val="97"/>
            </w:pPr>
            <w:r>
              <w:t>二级指标</w:t>
            </w:r>
          </w:p>
        </w:tc>
        <w:tc>
          <w:tcPr>
            <w:tcW w:w="1860" w:type="dxa"/>
            <w:vAlign w:val="center"/>
          </w:tcPr>
          <w:p w14:paraId="1E3C13E6">
            <w:pPr>
              <w:pStyle w:val="97"/>
            </w:pPr>
            <w:r>
              <w:t>三级指标</w:t>
            </w:r>
          </w:p>
        </w:tc>
        <w:tc>
          <w:tcPr>
            <w:tcW w:w="2835" w:type="dxa"/>
            <w:vAlign w:val="center"/>
          </w:tcPr>
          <w:p w14:paraId="4956A14B">
            <w:pPr>
              <w:pStyle w:val="97"/>
            </w:pPr>
            <w:r>
              <w:t>绩效指标描述</w:t>
            </w:r>
          </w:p>
        </w:tc>
        <w:tc>
          <w:tcPr>
            <w:tcW w:w="1134" w:type="dxa"/>
            <w:vAlign w:val="center"/>
          </w:tcPr>
          <w:p w14:paraId="2827F335">
            <w:pPr>
              <w:pStyle w:val="97"/>
            </w:pPr>
            <w:r>
              <w:t>指标值</w:t>
            </w:r>
          </w:p>
        </w:tc>
        <w:tc>
          <w:tcPr>
            <w:tcW w:w="1513" w:type="dxa"/>
            <w:vAlign w:val="center"/>
          </w:tcPr>
          <w:p w14:paraId="0F223599">
            <w:pPr>
              <w:pStyle w:val="97"/>
            </w:pPr>
            <w:r>
              <w:t>指标值确定依据</w:t>
            </w:r>
          </w:p>
        </w:tc>
      </w:tr>
      <w:tr w14:paraId="4431F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431B9">
            <w:pPr>
              <w:pStyle w:val="122"/>
            </w:pPr>
            <w:r>
              <w:t>产出指标</w:t>
            </w:r>
          </w:p>
        </w:tc>
        <w:tc>
          <w:tcPr>
            <w:tcW w:w="1276" w:type="dxa"/>
            <w:vAlign w:val="center"/>
          </w:tcPr>
          <w:p w14:paraId="67C20812">
            <w:pPr>
              <w:pStyle w:val="126"/>
            </w:pPr>
            <w:r>
              <w:t>数量指标</w:t>
            </w:r>
          </w:p>
        </w:tc>
        <w:tc>
          <w:tcPr>
            <w:tcW w:w="1860" w:type="dxa"/>
            <w:vAlign w:val="center"/>
          </w:tcPr>
          <w:p w14:paraId="0F41FE1C">
            <w:pPr>
              <w:pStyle w:val="126"/>
              <w:rPr>
                <w:lang w:eastAsia="zh-CN"/>
              </w:rPr>
            </w:pPr>
            <w:r>
              <w:t>新时代文明实践中心文艺举办活动次数</w:t>
            </w:r>
          </w:p>
        </w:tc>
        <w:tc>
          <w:tcPr>
            <w:tcW w:w="2835" w:type="dxa"/>
            <w:vAlign w:val="center"/>
          </w:tcPr>
          <w:p w14:paraId="7341C719">
            <w:pPr>
              <w:pStyle w:val="126"/>
            </w:pPr>
            <w:r>
              <w:t>新时代文明实践中心文艺举办活动次数</w:t>
            </w:r>
          </w:p>
          <w:p w14:paraId="0F9BC050">
            <w:pPr>
              <w:pStyle w:val="126"/>
            </w:pPr>
          </w:p>
        </w:tc>
        <w:tc>
          <w:tcPr>
            <w:tcW w:w="1134" w:type="dxa"/>
            <w:vAlign w:val="center"/>
          </w:tcPr>
          <w:p w14:paraId="676D8EF0">
            <w:pPr>
              <w:pStyle w:val="126"/>
            </w:pPr>
            <w:r>
              <w:t>4次</w:t>
            </w:r>
          </w:p>
        </w:tc>
        <w:tc>
          <w:tcPr>
            <w:tcW w:w="1513" w:type="dxa"/>
            <w:vAlign w:val="center"/>
          </w:tcPr>
          <w:p w14:paraId="44F06BBA">
            <w:pPr>
              <w:pStyle w:val="126"/>
            </w:pPr>
            <w:r>
              <w:t>依据工作方案</w:t>
            </w:r>
          </w:p>
        </w:tc>
      </w:tr>
      <w:tr w14:paraId="68C77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01A210"/>
        </w:tc>
        <w:tc>
          <w:tcPr>
            <w:tcW w:w="1276" w:type="dxa"/>
            <w:vAlign w:val="center"/>
          </w:tcPr>
          <w:p w14:paraId="6DA2BDAA">
            <w:pPr>
              <w:pStyle w:val="126"/>
            </w:pPr>
            <w:r>
              <w:t>质量指标</w:t>
            </w:r>
          </w:p>
        </w:tc>
        <w:tc>
          <w:tcPr>
            <w:tcW w:w="1860" w:type="dxa"/>
            <w:vAlign w:val="center"/>
          </w:tcPr>
          <w:p w14:paraId="1C101C77">
            <w:pPr>
              <w:pStyle w:val="126"/>
            </w:pPr>
            <w:r>
              <w:t>惠民文艺文化活动参与率</w:t>
            </w:r>
          </w:p>
        </w:tc>
        <w:tc>
          <w:tcPr>
            <w:tcW w:w="2835" w:type="dxa"/>
            <w:vAlign w:val="center"/>
          </w:tcPr>
          <w:p w14:paraId="72C4FC59">
            <w:pPr>
              <w:pStyle w:val="126"/>
            </w:pPr>
            <w:r>
              <w:t>惠民文艺文化活动参与率</w:t>
            </w:r>
          </w:p>
        </w:tc>
        <w:tc>
          <w:tcPr>
            <w:tcW w:w="1134" w:type="dxa"/>
            <w:vAlign w:val="center"/>
          </w:tcPr>
          <w:p w14:paraId="0F445C90">
            <w:pPr>
              <w:pStyle w:val="126"/>
            </w:pPr>
            <w:r>
              <w:t>≥95 %</w:t>
            </w:r>
          </w:p>
        </w:tc>
        <w:tc>
          <w:tcPr>
            <w:tcW w:w="1513" w:type="dxa"/>
            <w:vAlign w:val="center"/>
          </w:tcPr>
          <w:p w14:paraId="4EF697FF">
            <w:pPr>
              <w:pStyle w:val="126"/>
            </w:pPr>
            <w:r>
              <w:t>依据工作方案</w:t>
            </w:r>
          </w:p>
        </w:tc>
      </w:tr>
      <w:tr w14:paraId="5E5EC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CFCADA"/>
        </w:tc>
        <w:tc>
          <w:tcPr>
            <w:tcW w:w="1276" w:type="dxa"/>
            <w:vAlign w:val="center"/>
          </w:tcPr>
          <w:p w14:paraId="5F86A420">
            <w:pPr>
              <w:pStyle w:val="126"/>
            </w:pPr>
            <w:r>
              <w:t>时效指标</w:t>
            </w:r>
          </w:p>
        </w:tc>
        <w:tc>
          <w:tcPr>
            <w:tcW w:w="1860" w:type="dxa"/>
            <w:vAlign w:val="center"/>
          </w:tcPr>
          <w:p w14:paraId="6E90AC53">
            <w:pPr>
              <w:pStyle w:val="126"/>
            </w:pPr>
            <w:r>
              <w:t xml:space="preserve"> 新时代文明实践中心文艺举办活动时间</w:t>
            </w:r>
          </w:p>
        </w:tc>
        <w:tc>
          <w:tcPr>
            <w:tcW w:w="2835" w:type="dxa"/>
            <w:vAlign w:val="center"/>
          </w:tcPr>
          <w:p w14:paraId="57B03DBC">
            <w:pPr>
              <w:pStyle w:val="126"/>
            </w:pPr>
            <w:r>
              <w:t xml:space="preserve"> 新时代文明实践中心文艺举办活动时间</w:t>
            </w:r>
          </w:p>
        </w:tc>
        <w:tc>
          <w:tcPr>
            <w:tcW w:w="1134" w:type="dxa"/>
            <w:vAlign w:val="center"/>
          </w:tcPr>
          <w:p w14:paraId="2F084CF5">
            <w:pPr>
              <w:pStyle w:val="126"/>
            </w:pPr>
            <w:r>
              <w:t>12月底前</w:t>
            </w:r>
          </w:p>
        </w:tc>
        <w:tc>
          <w:tcPr>
            <w:tcW w:w="1513" w:type="dxa"/>
            <w:vAlign w:val="center"/>
          </w:tcPr>
          <w:p w14:paraId="0906267F">
            <w:pPr>
              <w:pStyle w:val="126"/>
            </w:pPr>
            <w:r>
              <w:t>依据工作方案</w:t>
            </w:r>
          </w:p>
        </w:tc>
      </w:tr>
      <w:tr w14:paraId="320E2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F866E8"/>
        </w:tc>
        <w:tc>
          <w:tcPr>
            <w:tcW w:w="1276" w:type="dxa"/>
            <w:vAlign w:val="center"/>
          </w:tcPr>
          <w:p w14:paraId="2AA1A804">
            <w:pPr>
              <w:pStyle w:val="126"/>
            </w:pPr>
            <w:r>
              <w:t>成本指标</w:t>
            </w:r>
          </w:p>
        </w:tc>
        <w:tc>
          <w:tcPr>
            <w:tcW w:w="1860" w:type="dxa"/>
            <w:vAlign w:val="center"/>
          </w:tcPr>
          <w:p w14:paraId="34F7320B">
            <w:pPr>
              <w:pStyle w:val="126"/>
            </w:pPr>
            <w:r>
              <w:t xml:space="preserve"> 新时代文明实践中心平均成本</w:t>
            </w:r>
          </w:p>
        </w:tc>
        <w:tc>
          <w:tcPr>
            <w:tcW w:w="2835" w:type="dxa"/>
            <w:vAlign w:val="center"/>
          </w:tcPr>
          <w:p w14:paraId="0D9F2CEC">
            <w:pPr>
              <w:pStyle w:val="126"/>
            </w:pPr>
            <w:r>
              <w:t xml:space="preserve"> 新时代文明实践中心平均成本</w:t>
            </w:r>
          </w:p>
        </w:tc>
        <w:tc>
          <w:tcPr>
            <w:tcW w:w="1134" w:type="dxa"/>
            <w:vAlign w:val="center"/>
          </w:tcPr>
          <w:p w14:paraId="75AA8B88">
            <w:pPr>
              <w:pStyle w:val="126"/>
            </w:pPr>
            <w:r>
              <w:t>≤3万</w:t>
            </w:r>
          </w:p>
        </w:tc>
        <w:tc>
          <w:tcPr>
            <w:tcW w:w="1513" w:type="dxa"/>
            <w:vAlign w:val="center"/>
          </w:tcPr>
          <w:p w14:paraId="328C8BE6">
            <w:pPr>
              <w:pStyle w:val="126"/>
            </w:pPr>
            <w:r>
              <w:t>依据工作方案</w:t>
            </w:r>
          </w:p>
        </w:tc>
      </w:tr>
      <w:tr w14:paraId="7955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3BBAB">
            <w:pPr>
              <w:pStyle w:val="122"/>
            </w:pPr>
            <w:r>
              <w:t>效益指标</w:t>
            </w:r>
          </w:p>
        </w:tc>
        <w:tc>
          <w:tcPr>
            <w:tcW w:w="1276" w:type="dxa"/>
            <w:vAlign w:val="center"/>
          </w:tcPr>
          <w:p w14:paraId="22ED4306">
            <w:pPr>
              <w:pStyle w:val="126"/>
            </w:pPr>
            <w:r>
              <w:t>社会效益指标</w:t>
            </w:r>
          </w:p>
        </w:tc>
        <w:tc>
          <w:tcPr>
            <w:tcW w:w="1860" w:type="dxa"/>
            <w:vAlign w:val="center"/>
          </w:tcPr>
          <w:p w14:paraId="5341C0B1">
            <w:pPr>
              <w:pStyle w:val="126"/>
            </w:pPr>
            <w:r>
              <w:t>惠民文艺活动惠及人群数量</w:t>
            </w:r>
          </w:p>
        </w:tc>
        <w:tc>
          <w:tcPr>
            <w:tcW w:w="2835" w:type="dxa"/>
            <w:vAlign w:val="center"/>
          </w:tcPr>
          <w:p w14:paraId="7D786D84">
            <w:pPr>
              <w:pStyle w:val="126"/>
            </w:pPr>
            <w:r>
              <w:t>惠民文艺活动惠及人群数量</w:t>
            </w:r>
          </w:p>
        </w:tc>
        <w:tc>
          <w:tcPr>
            <w:tcW w:w="1134" w:type="dxa"/>
            <w:vAlign w:val="center"/>
          </w:tcPr>
          <w:p w14:paraId="497067B3">
            <w:pPr>
              <w:pStyle w:val="126"/>
            </w:pPr>
            <w:r>
              <w:t>≥5万人</w:t>
            </w:r>
          </w:p>
        </w:tc>
        <w:tc>
          <w:tcPr>
            <w:tcW w:w="1513" w:type="dxa"/>
            <w:vAlign w:val="center"/>
          </w:tcPr>
          <w:p w14:paraId="611F5F13">
            <w:pPr>
              <w:pStyle w:val="126"/>
            </w:pPr>
            <w:r>
              <w:t>依据工作方案</w:t>
            </w:r>
          </w:p>
        </w:tc>
      </w:tr>
      <w:tr w14:paraId="20B1D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6E48C">
            <w:pPr>
              <w:pStyle w:val="122"/>
            </w:pPr>
            <w:r>
              <w:t>满意度指标</w:t>
            </w:r>
          </w:p>
        </w:tc>
        <w:tc>
          <w:tcPr>
            <w:tcW w:w="1276" w:type="dxa"/>
            <w:vAlign w:val="center"/>
          </w:tcPr>
          <w:p w14:paraId="75448ED1">
            <w:pPr>
              <w:pStyle w:val="126"/>
            </w:pPr>
            <w:r>
              <w:t>服务对象满意度指标</w:t>
            </w:r>
          </w:p>
        </w:tc>
        <w:tc>
          <w:tcPr>
            <w:tcW w:w="1860" w:type="dxa"/>
            <w:vAlign w:val="center"/>
          </w:tcPr>
          <w:p w14:paraId="73710C47">
            <w:pPr>
              <w:pStyle w:val="126"/>
            </w:pPr>
            <w:r>
              <w:t>人民群众对文明实践工作的满意率</w:t>
            </w:r>
          </w:p>
        </w:tc>
        <w:tc>
          <w:tcPr>
            <w:tcW w:w="2835" w:type="dxa"/>
            <w:vAlign w:val="center"/>
          </w:tcPr>
          <w:p w14:paraId="30E34A5C">
            <w:pPr>
              <w:pStyle w:val="126"/>
            </w:pPr>
            <w:r>
              <w:t>人民群众对文明实践工作的满意率</w:t>
            </w:r>
          </w:p>
        </w:tc>
        <w:tc>
          <w:tcPr>
            <w:tcW w:w="1134" w:type="dxa"/>
            <w:vAlign w:val="center"/>
          </w:tcPr>
          <w:p w14:paraId="38993118">
            <w:pPr>
              <w:pStyle w:val="126"/>
            </w:pPr>
            <w:r>
              <w:t>≥82 %</w:t>
            </w:r>
          </w:p>
        </w:tc>
        <w:tc>
          <w:tcPr>
            <w:tcW w:w="1513" w:type="dxa"/>
            <w:vAlign w:val="center"/>
          </w:tcPr>
          <w:p w14:paraId="20CC4AC6">
            <w:pPr>
              <w:pStyle w:val="126"/>
            </w:pPr>
            <w:r>
              <w:t>依据工作方案</w:t>
            </w:r>
          </w:p>
        </w:tc>
      </w:tr>
    </w:tbl>
    <w:p w14:paraId="72C8524D">
      <w:pPr>
        <w:sectPr>
          <w:pgSz w:w="11900" w:h="16840"/>
          <w:pgMar w:top="1984" w:right="1304" w:bottom="1134" w:left="1304" w:header="720" w:footer="720" w:gutter="0"/>
          <w:cols w:space="720" w:num="1"/>
        </w:sectPr>
      </w:pPr>
    </w:p>
    <w:p w14:paraId="58903544">
      <w:pPr>
        <w:ind w:firstLine="560"/>
        <w:outlineLvl w:val="3"/>
      </w:pPr>
      <w:bookmarkStart w:id="53" w:name="_Toc_4_4_0000000012"/>
      <w:r>
        <w:rPr>
          <w:rFonts w:hint="eastAsia" w:ascii="方正仿宋_GBK" w:hAnsi="方正仿宋_GBK" w:eastAsia="方正仿宋_GBK" w:cs="方正仿宋_GBK"/>
          <w:color w:val="000000"/>
          <w:sz w:val="28"/>
        </w:rPr>
        <w:t>5</w:t>
      </w:r>
      <w:r>
        <w:rPr>
          <w:rFonts w:ascii="方正仿宋_GBK" w:hAnsi="方正仿宋_GBK" w:eastAsia="方正仿宋_GBK" w:cs="方正仿宋_GBK"/>
          <w:color w:val="000000"/>
          <w:sz w:val="28"/>
        </w:rPr>
        <w:t>.原乡镇公社电影放映员生活补助项目（省级）绩效目标表</w:t>
      </w:r>
      <w:bookmarkEnd w:id="53"/>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D3FB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5DDA666">
            <w:pPr>
              <w:pStyle w:val="147"/>
            </w:pPr>
            <w:r>
              <w:t>211001中国共产党曲阳县委员会宣传部本级</w:t>
            </w:r>
          </w:p>
        </w:tc>
        <w:tc>
          <w:tcPr>
            <w:tcW w:w="1843" w:type="dxa"/>
            <w:tcBorders>
              <w:top w:val="single" w:color="FFFFFF" w:sz="6" w:space="0"/>
              <w:left w:val="single" w:color="FFFFFF" w:sz="6" w:space="0"/>
              <w:right w:val="single" w:color="FFFFFF" w:sz="6" w:space="0"/>
            </w:tcBorders>
            <w:vAlign w:val="center"/>
          </w:tcPr>
          <w:p w14:paraId="52307715">
            <w:pPr>
              <w:pStyle w:val="137"/>
            </w:pPr>
            <w:r>
              <w:t>单位：万元</w:t>
            </w:r>
          </w:p>
        </w:tc>
      </w:tr>
      <w:tr w14:paraId="671F8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F85E65">
            <w:pPr>
              <w:pStyle w:val="97"/>
            </w:pPr>
            <w:r>
              <w:t>绩效目标</w:t>
            </w:r>
          </w:p>
        </w:tc>
        <w:tc>
          <w:tcPr>
            <w:tcW w:w="8618" w:type="dxa"/>
            <w:gridSpan w:val="2"/>
            <w:vAlign w:val="center"/>
          </w:tcPr>
          <w:p w14:paraId="1F33767C">
            <w:pPr>
              <w:pStyle w:val="126"/>
            </w:pPr>
            <w:r>
              <w:t>1.通过对65名原乡镇（公社）电影放映员，提高老放映员生活水平，保障老放映员利益。</w:t>
            </w:r>
          </w:p>
        </w:tc>
      </w:tr>
    </w:tbl>
    <w:p w14:paraId="31E4017C">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2002"/>
        <w:gridCol w:w="2835"/>
        <w:gridCol w:w="992"/>
        <w:gridCol w:w="1513"/>
      </w:tblGrid>
      <w:tr w14:paraId="3E10F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1A639B9">
            <w:pPr>
              <w:pStyle w:val="97"/>
            </w:pPr>
            <w:r>
              <w:t>一级指标</w:t>
            </w:r>
          </w:p>
        </w:tc>
        <w:tc>
          <w:tcPr>
            <w:tcW w:w="1276" w:type="dxa"/>
            <w:vAlign w:val="center"/>
          </w:tcPr>
          <w:p w14:paraId="18E66CF3">
            <w:pPr>
              <w:pStyle w:val="97"/>
            </w:pPr>
            <w:r>
              <w:t>二级指标</w:t>
            </w:r>
          </w:p>
        </w:tc>
        <w:tc>
          <w:tcPr>
            <w:tcW w:w="2002" w:type="dxa"/>
            <w:vAlign w:val="center"/>
          </w:tcPr>
          <w:p w14:paraId="3EEBC3A4">
            <w:pPr>
              <w:pStyle w:val="97"/>
            </w:pPr>
            <w:r>
              <w:t>三级指标</w:t>
            </w:r>
          </w:p>
        </w:tc>
        <w:tc>
          <w:tcPr>
            <w:tcW w:w="2835" w:type="dxa"/>
            <w:vAlign w:val="center"/>
          </w:tcPr>
          <w:p w14:paraId="3D4C491D">
            <w:pPr>
              <w:pStyle w:val="97"/>
            </w:pPr>
            <w:r>
              <w:t>绩效指标描述</w:t>
            </w:r>
          </w:p>
        </w:tc>
        <w:tc>
          <w:tcPr>
            <w:tcW w:w="992" w:type="dxa"/>
            <w:vAlign w:val="center"/>
          </w:tcPr>
          <w:p w14:paraId="6AC3445F">
            <w:pPr>
              <w:pStyle w:val="97"/>
            </w:pPr>
            <w:r>
              <w:t>指标值</w:t>
            </w:r>
          </w:p>
        </w:tc>
        <w:tc>
          <w:tcPr>
            <w:tcW w:w="1513" w:type="dxa"/>
            <w:vAlign w:val="center"/>
          </w:tcPr>
          <w:p w14:paraId="0881346D">
            <w:pPr>
              <w:pStyle w:val="97"/>
            </w:pPr>
            <w:r>
              <w:t>指标值确定依据</w:t>
            </w:r>
          </w:p>
        </w:tc>
      </w:tr>
      <w:tr w14:paraId="19C07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793A6">
            <w:pPr>
              <w:pStyle w:val="122"/>
            </w:pPr>
            <w:r>
              <w:t>产出指标</w:t>
            </w:r>
          </w:p>
        </w:tc>
        <w:tc>
          <w:tcPr>
            <w:tcW w:w="1276" w:type="dxa"/>
            <w:vAlign w:val="center"/>
          </w:tcPr>
          <w:p w14:paraId="4596F5EC">
            <w:pPr>
              <w:pStyle w:val="126"/>
            </w:pPr>
            <w:r>
              <w:t>数量指标</w:t>
            </w:r>
          </w:p>
        </w:tc>
        <w:tc>
          <w:tcPr>
            <w:tcW w:w="2002" w:type="dxa"/>
            <w:vAlign w:val="center"/>
          </w:tcPr>
          <w:p w14:paraId="5211C54D">
            <w:pPr>
              <w:pStyle w:val="126"/>
            </w:pPr>
            <w:r>
              <w:t>补助资金发放人数</w:t>
            </w:r>
          </w:p>
        </w:tc>
        <w:tc>
          <w:tcPr>
            <w:tcW w:w="2835" w:type="dxa"/>
            <w:vAlign w:val="center"/>
          </w:tcPr>
          <w:p w14:paraId="0676C9E3">
            <w:pPr>
              <w:pStyle w:val="126"/>
            </w:pPr>
            <w:r>
              <w:t>补助资金发放的人数</w:t>
            </w:r>
          </w:p>
        </w:tc>
        <w:tc>
          <w:tcPr>
            <w:tcW w:w="992" w:type="dxa"/>
            <w:vAlign w:val="center"/>
          </w:tcPr>
          <w:p w14:paraId="1763E5AB">
            <w:pPr>
              <w:pStyle w:val="126"/>
            </w:pPr>
            <w:r>
              <w:t>65人</w:t>
            </w:r>
          </w:p>
        </w:tc>
        <w:tc>
          <w:tcPr>
            <w:tcW w:w="1513" w:type="dxa"/>
            <w:vAlign w:val="center"/>
          </w:tcPr>
          <w:p w14:paraId="47FD0A07">
            <w:pPr>
              <w:pStyle w:val="126"/>
            </w:pPr>
            <w:r>
              <w:t>依据工作方案</w:t>
            </w:r>
          </w:p>
        </w:tc>
      </w:tr>
      <w:tr w14:paraId="7E51F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6217D0"/>
        </w:tc>
        <w:tc>
          <w:tcPr>
            <w:tcW w:w="1276" w:type="dxa"/>
            <w:vAlign w:val="center"/>
          </w:tcPr>
          <w:p w14:paraId="3C9C54BE">
            <w:pPr>
              <w:pStyle w:val="126"/>
            </w:pPr>
            <w:r>
              <w:t>质量指标</w:t>
            </w:r>
          </w:p>
        </w:tc>
        <w:tc>
          <w:tcPr>
            <w:tcW w:w="2002" w:type="dxa"/>
            <w:vAlign w:val="center"/>
          </w:tcPr>
          <w:p w14:paraId="1CC9374F">
            <w:pPr>
              <w:pStyle w:val="126"/>
            </w:pPr>
            <w:r>
              <w:t>补助资金发放到位率</w:t>
            </w:r>
          </w:p>
        </w:tc>
        <w:tc>
          <w:tcPr>
            <w:tcW w:w="2835" w:type="dxa"/>
            <w:vAlign w:val="center"/>
          </w:tcPr>
          <w:p w14:paraId="6693FC37">
            <w:pPr>
              <w:pStyle w:val="126"/>
            </w:pPr>
            <w:r>
              <w:t>补助资金发放到位率</w:t>
            </w:r>
          </w:p>
        </w:tc>
        <w:tc>
          <w:tcPr>
            <w:tcW w:w="992" w:type="dxa"/>
            <w:vAlign w:val="center"/>
          </w:tcPr>
          <w:p w14:paraId="4D5F3DA4">
            <w:pPr>
              <w:pStyle w:val="126"/>
            </w:pPr>
            <w:r>
              <w:t>≥95%</w:t>
            </w:r>
          </w:p>
        </w:tc>
        <w:tc>
          <w:tcPr>
            <w:tcW w:w="1513" w:type="dxa"/>
            <w:vAlign w:val="center"/>
          </w:tcPr>
          <w:p w14:paraId="6B7E590B">
            <w:pPr>
              <w:pStyle w:val="126"/>
            </w:pPr>
            <w:r>
              <w:t>依据工作方案</w:t>
            </w:r>
          </w:p>
        </w:tc>
      </w:tr>
      <w:tr w14:paraId="0B157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E64B09"/>
        </w:tc>
        <w:tc>
          <w:tcPr>
            <w:tcW w:w="1276" w:type="dxa"/>
            <w:vAlign w:val="center"/>
          </w:tcPr>
          <w:p w14:paraId="6C758ADA">
            <w:pPr>
              <w:pStyle w:val="126"/>
            </w:pPr>
            <w:r>
              <w:t>时效指标</w:t>
            </w:r>
          </w:p>
        </w:tc>
        <w:tc>
          <w:tcPr>
            <w:tcW w:w="2002" w:type="dxa"/>
            <w:vAlign w:val="center"/>
          </w:tcPr>
          <w:p w14:paraId="29EB3A48">
            <w:pPr>
              <w:pStyle w:val="126"/>
            </w:pPr>
            <w:r>
              <w:t>补贴发放时间</w:t>
            </w:r>
          </w:p>
        </w:tc>
        <w:tc>
          <w:tcPr>
            <w:tcW w:w="2835" w:type="dxa"/>
            <w:vAlign w:val="center"/>
          </w:tcPr>
          <w:p w14:paraId="63AC528E">
            <w:pPr>
              <w:pStyle w:val="126"/>
            </w:pPr>
            <w:r>
              <w:t>补贴发放时间</w:t>
            </w:r>
          </w:p>
        </w:tc>
        <w:tc>
          <w:tcPr>
            <w:tcW w:w="992" w:type="dxa"/>
            <w:vAlign w:val="center"/>
          </w:tcPr>
          <w:p w14:paraId="531686DF">
            <w:pPr>
              <w:pStyle w:val="126"/>
            </w:pPr>
            <w:r>
              <w:t>每季度25日前</w:t>
            </w:r>
          </w:p>
        </w:tc>
        <w:tc>
          <w:tcPr>
            <w:tcW w:w="1513" w:type="dxa"/>
            <w:vAlign w:val="center"/>
          </w:tcPr>
          <w:p w14:paraId="375E5CA4">
            <w:pPr>
              <w:pStyle w:val="126"/>
            </w:pPr>
            <w:r>
              <w:t>依据工作方案</w:t>
            </w:r>
          </w:p>
        </w:tc>
      </w:tr>
      <w:tr w14:paraId="3C7FB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97D188C"/>
        </w:tc>
        <w:tc>
          <w:tcPr>
            <w:tcW w:w="1276" w:type="dxa"/>
            <w:vAlign w:val="center"/>
          </w:tcPr>
          <w:p w14:paraId="5BA5E29B">
            <w:pPr>
              <w:pStyle w:val="126"/>
            </w:pPr>
            <w:r>
              <w:t>成本指标</w:t>
            </w:r>
          </w:p>
        </w:tc>
        <w:tc>
          <w:tcPr>
            <w:tcW w:w="2002" w:type="dxa"/>
            <w:vAlign w:val="center"/>
          </w:tcPr>
          <w:p w14:paraId="09E450FB">
            <w:pPr>
              <w:pStyle w:val="126"/>
            </w:pPr>
            <w:r>
              <w:t>放映员放映年限生活补助标准</w:t>
            </w:r>
          </w:p>
        </w:tc>
        <w:tc>
          <w:tcPr>
            <w:tcW w:w="2835" w:type="dxa"/>
            <w:vAlign w:val="center"/>
          </w:tcPr>
          <w:p w14:paraId="004CCD0F">
            <w:pPr>
              <w:pStyle w:val="126"/>
            </w:pPr>
            <w:r>
              <w:t>放映员放映年限生活补助的标准</w:t>
            </w:r>
          </w:p>
        </w:tc>
        <w:tc>
          <w:tcPr>
            <w:tcW w:w="992" w:type="dxa"/>
            <w:vAlign w:val="center"/>
          </w:tcPr>
          <w:p w14:paraId="142EEB7B">
            <w:pPr>
              <w:pStyle w:val="126"/>
            </w:pPr>
            <w:r>
              <w:t>20元</w:t>
            </w:r>
          </w:p>
        </w:tc>
        <w:tc>
          <w:tcPr>
            <w:tcW w:w="1513" w:type="dxa"/>
            <w:vAlign w:val="center"/>
          </w:tcPr>
          <w:p w14:paraId="2377D0BB">
            <w:pPr>
              <w:pStyle w:val="126"/>
            </w:pPr>
            <w:r>
              <w:t>依据工作方案</w:t>
            </w:r>
          </w:p>
        </w:tc>
      </w:tr>
      <w:tr w14:paraId="6AC6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1B6C5">
            <w:pPr>
              <w:pStyle w:val="122"/>
            </w:pPr>
            <w:r>
              <w:t>效益指标</w:t>
            </w:r>
          </w:p>
        </w:tc>
        <w:tc>
          <w:tcPr>
            <w:tcW w:w="1276" w:type="dxa"/>
            <w:vAlign w:val="center"/>
          </w:tcPr>
          <w:p w14:paraId="7CEE3D29">
            <w:pPr>
              <w:pStyle w:val="126"/>
            </w:pPr>
            <w:r>
              <w:t>社会效益指标</w:t>
            </w:r>
          </w:p>
        </w:tc>
        <w:tc>
          <w:tcPr>
            <w:tcW w:w="2002" w:type="dxa"/>
            <w:vAlign w:val="center"/>
          </w:tcPr>
          <w:p w14:paraId="0F7BE64A">
            <w:pPr>
              <w:pStyle w:val="126"/>
            </w:pPr>
            <w:r>
              <w:t>老放映员生活质量提升情况</w:t>
            </w:r>
          </w:p>
        </w:tc>
        <w:tc>
          <w:tcPr>
            <w:tcW w:w="2835" w:type="dxa"/>
            <w:vAlign w:val="center"/>
          </w:tcPr>
          <w:p w14:paraId="0E6B1E11">
            <w:pPr>
              <w:pStyle w:val="126"/>
            </w:pPr>
            <w:r>
              <w:t>通过补助发放老放映员生活质量较之前提升的比率</w:t>
            </w:r>
          </w:p>
        </w:tc>
        <w:tc>
          <w:tcPr>
            <w:tcW w:w="992" w:type="dxa"/>
            <w:vAlign w:val="center"/>
          </w:tcPr>
          <w:p w14:paraId="4FCC1A09">
            <w:pPr>
              <w:pStyle w:val="126"/>
            </w:pPr>
            <w:r>
              <w:t>≥10%</w:t>
            </w:r>
          </w:p>
        </w:tc>
        <w:tc>
          <w:tcPr>
            <w:tcW w:w="1513" w:type="dxa"/>
            <w:vAlign w:val="center"/>
          </w:tcPr>
          <w:p w14:paraId="4A06B0BA">
            <w:pPr>
              <w:pStyle w:val="126"/>
            </w:pPr>
            <w:r>
              <w:t>依据工作方案</w:t>
            </w:r>
          </w:p>
        </w:tc>
      </w:tr>
      <w:tr w14:paraId="2576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A7AC3">
            <w:pPr>
              <w:pStyle w:val="122"/>
            </w:pPr>
            <w:r>
              <w:t>满意度指标</w:t>
            </w:r>
          </w:p>
        </w:tc>
        <w:tc>
          <w:tcPr>
            <w:tcW w:w="1276" w:type="dxa"/>
            <w:vAlign w:val="center"/>
          </w:tcPr>
          <w:p w14:paraId="5B9B9844">
            <w:pPr>
              <w:pStyle w:val="126"/>
            </w:pPr>
            <w:r>
              <w:t>服务对象满意度指标</w:t>
            </w:r>
          </w:p>
        </w:tc>
        <w:tc>
          <w:tcPr>
            <w:tcW w:w="2002" w:type="dxa"/>
            <w:vAlign w:val="center"/>
          </w:tcPr>
          <w:p w14:paraId="7C519E16">
            <w:pPr>
              <w:pStyle w:val="126"/>
            </w:pPr>
            <w:r>
              <w:t>群众满意度</w:t>
            </w:r>
          </w:p>
        </w:tc>
        <w:tc>
          <w:tcPr>
            <w:tcW w:w="2835" w:type="dxa"/>
            <w:vAlign w:val="center"/>
          </w:tcPr>
          <w:p w14:paraId="0C134719">
            <w:pPr>
              <w:pStyle w:val="126"/>
            </w:pPr>
            <w:r>
              <w:t>群众的满意度</w:t>
            </w:r>
          </w:p>
        </w:tc>
        <w:tc>
          <w:tcPr>
            <w:tcW w:w="992" w:type="dxa"/>
            <w:vAlign w:val="center"/>
          </w:tcPr>
          <w:p w14:paraId="4175F3A9">
            <w:pPr>
              <w:pStyle w:val="126"/>
            </w:pPr>
            <w:r>
              <w:t>≥98%</w:t>
            </w:r>
          </w:p>
        </w:tc>
        <w:tc>
          <w:tcPr>
            <w:tcW w:w="1513" w:type="dxa"/>
            <w:vAlign w:val="center"/>
          </w:tcPr>
          <w:p w14:paraId="3A2E06B1">
            <w:pPr>
              <w:pStyle w:val="126"/>
            </w:pPr>
            <w:r>
              <w:t>依据工作方案</w:t>
            </w:r>
          </w:p>
        </w:tc>
      </w:tr>
    </w:tbl>
    <w:p w14:paraId="659780A4">
      <w:pPr>
        <w:ind w:firstLine="560"/>
        <w:outlineLvl w:val="3"/>
      </w:pPr>
      <w:bookmarkStart w:id="54" w:name="_Toc_4_4_0000000016"/>
      <w:r>
        <w:rPr>
          <w:rFonts w:hint="eastAsia" w:ascii="方正仿宋_GBK" w:hAnsi="方正仿宋_GBK" w:eastAsia="方正仿宋_GBK" w:cs="方正仿宋_GBK"/>
          <w:color w:val="000000"/>
          <w:sz w:val="28"/>
        </w:rPr>
        <w:t>6</w:t>
      </w:r>
      <w:r>
        <w:rPr>
          <w:rFonts w:ascii="方正仿宋_GBK" w:hAnsi="方正仿宋_GBK" w:eastAsia="方正仿宋_GBK" w:cs="方正仿宋_GBK"/>
          <w:color w:val="000000"/>
          <w:sz w:val="28"/>
        </w:rPr>
        <w:t>.中央支持地方公共文化服务体系建设（中央广播电视节目无线覆盖数字运行维护费）项目绩效目标表</w:t>
      </w:r>
      <w:bookmarkEnd w:id="54"/>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4A18F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1C24934">
            <w:pPr>
              <w:pStyle w:val="147"/>
            </w:pPr>
            <w:r>
              <w:t>211006曲阳县融媒体中心（曲阳县广播电视台）</w:t>
            </w:r>
          </w:p>
        </w:tc>
        <w:tc>
          <w:tcPr>
            <w:tcW w:w="1843" w:type="dxa"/>
            <w:tcBorders>
              <w:top w:val="single" w:color="FFFFFF" w:sz="6" w:space="0"/>
              <w:left w:val="single" w:color="FFFFFF" w:sz="6" w:space="0"/>
              <w:right w:val="single" w:color="FFFFFF" w:sz="6" w:space="0"/>
            </w:tcBorders>
            <w:vAlign w:val="center"/>
          </w:tcPr>
          <w:p w14:paraId="2518AD47">
            <w:pPr>
              <w:pStyle w:val="137"/>
            </w:pPr>
            <w:r>
              <w:t>单位：万元</w:t>
            </w:r>
          </w:p>
        </w:tc>
      </w:tr>
      <w:tr w14:paraId="01B69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A0FC78">
            <w:pPr>
              <w:pStyle w:val="97"/>
            </w:pPr>
            <w:r>
              <w:t>绩效目标</w:t>
            </w:r>
          </w:p>
        </w:tc>
        <w:tc>
          <w:tcPr>
            <w:tcW w:w="8618" w:type="dxa"/>
            <w:gridSpan w:val="2"/>
            <w:vAlign w:val="center"/>
          </w:tcPr>
          <w:p w14:paraId="5C1CEE35">
            <w:pPr>
              <w:pStyle w:val="126"/>
            </w:pPr>
            <w:r>
              <w:t>1.通过无线覆盖运行维护费工作的开展，保证了发射机系统、附属系统及相关监控设备正常运转，为观众提供优质高清的电视节目,确保广播电视的正常、稳定高效运行。</w:t>
            </w:r>
          </w:p>
        </w:tc>
      </w:tr>
    </w:tbl>
    <w:p w14:paraId="328D90B2">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2002"/>
        <w:gridCol w:w="2835"/>
        <w:gridCol w:w="992"/>
        <w:gridCol w:w="1513"/>
      </w:tblGrid>
      <w:tr w14:paraId="35747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13AD15C">
            <w:pPr>
              <w:pStyle w:val="97"/>
            </w:pPr>
            <w:r>
              <w:t>一级指标</w:t>
            </w:r>
          </w:p>
        </w:tc>
        <w:tc>
          <w:tcPr>
            <w:tcW w:w="1276" w:type="dxa"/>
            <w:vAlign w:val="center"/>
          </w:tcPr>
          <w:p w14:paraId="1BCADCB6">
            <w:pPr>
              <w:pStyle w:val="97"/>
            </w:pPr>
            <w:r>
              <w:t>二级指标</w:t>
            </w:r>
          </w:p>
        </w:tc>
        <w:tc>
          <w:tcPr>
            <w:tcW w:w="2002" w:type="dxa"/>
            <w:vAlign w:val="center"/>
          </w:tcPr>
          <w:p w14:paraId="08E100BA">
            <w:pPr>
              <w:pStyle w:val="97"/>
            </w:pPr>
            <w:r>
              <w:t>三级指标</w:t>
            </w:r>
          </w:p>
        </w:tc>
        <w:tc>
          <w:tcPr>
            <w:tcW w:w="2835" w:type="dxa"/>
            <w:vAlign w:val="center"/>
          </w:tcPr>
          <w:p w14:paraId="7A42D75E">
            <w:pPr>
              <w:pStyle w:val="97"/>
            </w:pPr>
            <w:r>
              <w:t>绩效指标描述</w:t>
            </w:r>
          </w:p>
        </w:tc>
        <w:tc>
          <w:tcPr>
            <w:tcW w:w="992" w:type="dxa"/>
            <w:vAlign w:val="center"/>
          </w:tcPr>
          <w:p w14:paraId="3DC461C9">
            <w:pPr>
              <w:pStyle w:val="97"/>
            </w:pPr>
            <w:r>
              <w:t>指标值</w:t>
            </w:r>
          </w:p>
        </w:tc>
        <w:tc>
          <w:tcPr>
            <w:tcW w:w="1513" w:type="dxa"/>
            <w:vAlign w:val="center"/>
          </w:tcPr>
          <w:p w14:paraId="3E06D7A7">
            <w:pPr>
              <w:pStyle w:val="97"/>
            </w:pPr>
            <w:r>
              <w:t>指标值确定依据</w:t>
            </w:r>
          </w:p>
        </w:tc>
      </w:tr>
      <w:tr w14:paraId="273A1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89F70">
            <w:pPr>
              <w:pStyle w:val="122"/>
            </w:pPr>
            <w:r>
              <w:t>产出指标</w:t>
            </w:r>
          </w:p>
        </w:tc>
        <w:tc>
          <w:tcPr>
            <w:tcW w:w="1276" w:type="dxa"/>
            <w:vAlign w:val="center"/>
          </w:tcPr>
          <w:p w14:paraId="3FDE2B09">
            <w:pPr>
              <w:pStyle w:val="126"/>
            </w:pPr>
            <w:r>
              <w:t>数量指标</w:t>
            </w:r>
          </w:p>
        </w:tc>
        <w:tc>
          <w:tcPr>
            <w:tcW w:w="2002" w:type="dxa"/>
            <w:vAlign w:val="center"/>
          </w:tcPr>
          <w:p w14:paraId="6E08A12D">
            <w:pPr>
              <w:pStyle w:val="126"/>
            </w:pPr>
            <w:r>
              <w:t>发射机维护数量</w:t>
            </w:r>
          </w:p>
        </w:tc>
        <w:tc>
          <w:tcPr>
            <w:tcW w:w="2835" w:type="dxa"/>
            <w:vAlign w:val="center"/>
          </w:tcPr>
          <w:p w14:paraId="0D0B4330">
            <w:pPr>
              <w:pStyle w:val="126"/>
            </w:pPr>
            <w:r>
              <w:t>发射机维护数量</w:t>
            </w:r>
          </w:p>
        </w:tc>
        <w:tc>
          <w:tcPr>
            <w:tcW w:w="992" w:type="dxa"/>
            <w:vAlign w:val="center"/>
          </w:tcPr>
          <w:p w14:paraId="40635165">
            <w:pPr>
              <w:pStyle w:val="126"/>
            </w:pPr>
            <w:r>
              <w:t>2台</w:t>
            </w:r>
          </w:p>
        </w:tc>
        <w:tc>
          <w:tcPr>
            <w:tcW w:w="1513" w:type="dxa"/>
            <w:vAlign w:val="center"/>
          </w:tcPr>
          <w:p w14:paraId="2C28C7A5">
            <w:pPr>
              <w:pStyle w:val="126"/>
            </w:pPr>
            <w:r>
              <w:t>依据工作方案</w:t>
            </w:r>
          </w:p>
        </w:tc>
      </w:tr>
      <w:tr w14:paraId="3BEC8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F70AAA"/>
        </w:tc>
        <w:tc>
          <w:tcPr>
            <w:tcW w:w="1276" w:type="dxa"/>
            <w:vAlign w:val="center"/>
          </w:tcPr>
          <w:p w14:paraId="5F199A6F">
            <w:pPr>
              <w:pStyle w:val="126"/>
            </w:pPr>
            <w:r>
              <w:t>数量指标</w:t>
            </w:r>
          </w:p>
        </w:tc>
        <w:tc>
          <w:tcPr>
            <w:tcW w:w="2002" w:type="dxa"/>
            <w:vAlign w:val="center"/>
          </w:tcPr>
          <w:p w14:paraId="470781B1">
            <w:pPr>
              <w:pStyle w:val="126"/>
            </w:pPr>
            <w:r>
              <w:t>转播节目数量</w:t>
            </w:r>
          </w:p>
        </w:tc>
        <w:tc>
          <w:tcPr>
            <w:tcW w:w="2835" w:type="dxa"/>
            <w:vAlign w:val="center"/>
          </w:tcPr>
          <w:p w14:paraId="5627F307">
            <w:pPr>
              <w:pStyle w:val="126"/>
            </w:pPr>
            <w:r>
              <w:t>通过地面数字电视提供中央电视节目数量</w:t>
            </w:r>
          </w:p>
        </w:tc>
        <w:tc>
          <w:tcPr>
            <w:tcW w:w="992" w:type="dxa"/>
            <w:vAlign w:val="center"/>
          </w:tcPr>
          <w:p w14:paraId="3C974B97">
            <w:pPr>
              <w:pStyle w:val="126"/>
            </w:pPr>
            <w:r>
              <w:t>12套</w:t>
            </w:r>
          </w:p>
        </w:tc>
        <w:tc>
          <w:tcPr>
            <w:tcW w:w="1513" w:type="dxa"/>
            <w:vAlign w:val="center"/>
          </w:tcPr>
          <w:p w14:paraId="26BB77A8">
            <w:pPr>
              <w:pStyle w:val="126"/>
            </w:pPr>
            <w:r>
              <w:t>依据工作方案</w:t>
            </w:r>
          </w:p>
        </w:tc>
      </w:tr>
      <w:tr w14:paraId="2DE97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6A2107"/>
        </w:tc>
        <w:tc>
          <w:tcPr>
            <w:tcW w:w="1276" w:type="dxa"/>
            <w:vAlign w:val="center"/>
          </w:tcPr>
          <w:p w14:paraId="48164948">
            <w:pPr>
              <w:pStyle w:val="126"/>
            </w:pPr>
            <w:r>
              <w:t>质量指标</w:t>
            </w:r>
          </w:p>
        </w:tc>
        <w:tc>
          <w:tcPr>
            <w:tcW w:w="2002" w:type="dxa"/>
            <w:vAlign w:val="center"/>
          </w:tcPr>
          <w:p w14:paraId="39579CE3">
            <w:pPr>
              <w:pStyle w:val="126"/>
            </w:pPr>
            <w:r>
              <w:t>数字发射机“三满”播出率</w:t>
            </w:r>
          </w:p>
        </w:tc>
        <w:tc>
          <w:tcPr>
            <w:tcW w:w="2835" w:type="dxa"/>
            <w:vAlign w:val="center"/>
          </w:tcPr>
          <w:p w14:paraId="72C193E0">
            <w:pPr>
              <w:pStyle w:val="126"/>
            </w:pPr>
            <w:r>
              <w:t>数字发射机满时间、满功率、满调制度等三满播出率</w:t>
            </w:r>
          </w:p>
        </w:tc>
        <w:tc>
          <w:tcPr>
            <w:tcW w:w="992" w:type="dxa"/>
            <w:vAlign w:val="center"/>
          </w:tcPr>
          <w:p w14:paraId="6135B462">
            <w:pPr>
              <w:pStyle w:val="126"/>
            </w:pPr>
            <w:r>
              <w:t>≥95%</w:t>
            </w:r>
          </w:p>
        </w:tc>
        <w:tc>
          <w:tcPr>
            <w:tcW w:w="1513" w:type="dxa"/>
            <w:vAlign w:val="center"/>
          </w:tcPr>
          <w:p w14:paraId="3FBA4E2E">
            <w:pPr>
              <w:pStyle w:val="126"/>
            </w:pPr>
            <w:r>
              <w:t>依据工作方案</w:t>
            </w:r>
          </w:p>
        </w:tc>
      </w:tr>
      <w:tr w14:paraId="37BE0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6025F6"/>
        </w:tc>
        <w:tc>
          <w:tcPr>
            <w:tcW w:w="1276" w:type="dxa"/>
            <w:vAlign w:val="center"/>
          </w:tcPr>
          <w:p w14:paraId="1CBCFE1E">
            <w:pPr>
              <w:pStyle w:val="126"/>
            </w:pPr>
            <w:r>
              <w:t>质量指标</w:t>
            </w:r>
          </w:p>
        </w:tc>
        <w:tc>
          <w:tcPr>
            <w:tcW w:w="2002" w:type="dxa"/>
            <w:vAlign w:val="center"/>
          </w:tcPr>
          <w:p w14:paraId="0339B349">
            <w:pPr>
              <w:pStyle w:val="126"/>
            </w:pPr>
            <w:r>
              <w:t>发射机正常运行率</w:t>
            </w:r>
          </w:p>
        </w:tc>
        <w:tc>
          <w:tcPr>
            <w:tcW w:w="2835" w:type="dxa"/>
            <w:vAlign w:val="center"/>
          </w:tcPr>
          <w:p w14:paraId="463CE679">
            <w:pPr>
              <w:pStyle w:val="126"/>
            </w:pPr>
            <w:r>
              <w:t>发射机正常运行率</w:t>
            </w:r>
          </w:p>
        </w:tc>
        <w:tc>
          <w:tcPr>
            <w:tcW w:w="992" w:type="dxa"/>
            <w:vAlign w:val="center"/>
          </w:tcPr>
          <w:p w14:paraId="391B1CA5">
            <w:pPr>
              <w:pStyle w:val="126"/>
            </w:pPr>
            <w:r>
              <w:t>≥95%</w:t>
            </w:r>
          </w:p>
        </w:tc>
        <w:tc>
          <w:tcPr>
            <w:tcW w:w="1513" w:type="dxa"/>
            <w:vAlign w:val="center"/>
          </w:tcPr>
          <w:p w14:paraId="5D0AC7DF">
            <w:pPr>
              <w:pStyle w:val="126"/>
            </w:pPr>
            <w:r>
              <w:t>依据工作方案</w:t>
            </w:r>
          </w:p>
        </w:tc>
      </w:tr>
      <w:tr w14:paraId="2DBFE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9C1D06"/>
        </w:tc>
        <w:tc>
          <w:tcPr>
            <w:tcW w:w="1276" w:type="dxa"/>
            <w:vAlign w:val="center"/>
          </w:tcPr>
          <w:p w14:paraId="429EF151">
            <w:pPr>
              <w:pStyle w:val="126"/>
            </w:pPr>
            <w:r>
              <w:t>质量指标</w:t>
            </w:r>
          </w:p>
        </w:tc>
        <w:tc>
          <w:tcPr>
            <w:tcW w:w="2002" w:type="dxa"/>
            <w:vAlign w:val="center"/>
          </w:tcPr>
          <w:p w14:paraId="4C8A5826">
            <w:pPr>
              <w:pStyle w:val="126"/>
            </w:pPr>
            <w:r>
              <w:t>播出任务完成率</w:t>
            </w:r>
          </w:p>
        </w:tc>
        <w:tc>
          <w:tcPr>
            <w:tcW w:w="2835" w:type="dxa"/>
            <w:vAlign w:val="center"/>
          </w:tcPr>
          <w:p w14:paraId="64A6D6EF">
            <w:pPr>
              <w:pStyle w:val="126"/>
            </w:pPr>
            <w:r>
              <w:t>中央数字电视节目播出任务完成率</w:t>
            </w:r>
          </w:p>
        </w:tc>
        <w:tc>
          <w:tcPr>
            <w:tcW w:w="992" w:type="dxa"/>
            <w:vAlign w:val="center"/>
          </w:tcPr>
          <w:p w14:paraId="19BE8DE1">
            <w:pPr>
              <w:pStyle w:val="126"/>
            </w:pPr>
            <w:r>
              <w:t>100%</w:t>
            </w:r>
          </w:p>
        </w:tc>
        <w:tc>
          <w:tcPr>
            <w:tcW w:w="1513" w:type="dxa"/>
            <w:vAlign w:val="center"/>
          </w:tcPr>
          <w:p w14:paraId="005B0C90">
            <w:pPr>
              <w:pStyle w:val="126"/>
            </w:pPr>
            <w:r>
              <w:t>依据工作方案</w:t>
            </w:r>
          </w:p>
        </w:tc>
      </w:tr>
      <w:tr w14:paraId="0482C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1276" w:type="dxa"/>
            <w:vMerge w:val="continue"/>
            <w:vAlign w:val="center"/>
          </w:tcPr>
          <w:p w14:paraId="709A5D31"/>
        </w:tc>
        <w:tc>
          <w:tcPr>
            <w:tcW w:w="1276" w:type="dxa"/>
            <w:vAlign w:val="center"/>
          </w:tcPr>
          <w:p w14:paraId="711E4804">
            <w:pPr>
              <w:pStyle w:val="126"/>
            </w:pPr>
            <w:r>
              <w:t>时效指标</w:t>
            </w:r>
          </w:p>
        </w:tc>
        <w:tc>
          <w:tcPr>
            <w:tcW w:w="2002" w:type="dxa"/>
            <w:vAlign w:val="center"/>
          </w:tcPr>
          <w:p w14:paraId="39FFF387">
            <w:pPr>
              <w:pStyle w:val="126"/>
            </w:pPr>
            <w:r>
              <w:t>发射机维护完成时限</w:t>
            </w:r>
          </w:p>
        </w:tc>
        <w:tc>
          <w:tcPr>
            <w:tcW w:w="2835" w:type="dxa"/>
            <w:vAlign w:val="center"/>
          </w:tcPr>
          <w:p w14:paraId="6C2209F4">
            <w:pPr>
              <w:pStyle w:val="126"/>
            </w:pPr>
            <w:r>
              <w:t>发射机维护完成时限</w:t>
            </w:r>
          </w:p>
        </w:tc>
        <w:tc>
          <w:tcPr>
            <w:tcW w:w="992" w:type="dxa"/>
            <w:vAlign w:val="center"/>
          </w:tcPr>
          <w:p w14:paraId="32E7E4D9">
            <w:pPr>
              <w:pStyle w:val="126"/>
            </w:pPr>
            <w:r>
              <w:t>2026年12月完成</w:t>
            </w:r>
          </w:p>
        </w:tc>
        <w:tc>
          <w:tcPr>
            <w:tcW w:w="1513" w:type="dxa"/>
            <w:vAlign w:val="center"/>
          </w:tcPr>
          <w:p w14:paraId="2526C928">
            <w:pPr>
              <w:pStyle w:val="126"/>
            </w:pPr>
            <w:r>
              <w:t>依据工作方案</w:t>
            </w:r>
          </w:p>
        </w:tc>
      </w:tr>
      <w:tr w14:paraId="7FCA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C82FF9"/>
        </w:tc>
        <w:tc>
          <w:tcPr>
            <w:tcW w:w="1276" w:type="dxa"/>
            <w:vAlign w:val="center"/>
          </w:tcPr>
          <w:p w14:paraId="5D9B0550">
            <w:pPr>
              <w:pStyle w:val="126"/>
            </w:pPr>
            <w:r>
              <w:t>成本指标</w:t>
            </w:r>
          </w:p>
        </w:tc>
        <w:tc>
          <w:tcPr>
            <w:tcW w:w="2002" w:type="dxa"/>
            <w:vAlign w:val="center"/>
          </w:tcPr>
          <w:p w14:paraId="5ED59B24">
            <w:pPr>
              <w:pStyle w:val="126"/>
            </w:pPr>
            <w:r>
              <w:t>授时器单价成本</w:t>
            </w:r>
          </w:p>
        </w:tc>
        <w:tc>
          <w:tcPr>
            <w:tcW w:w="2835" w:type="dxa"/>
            <w:vAlign w:val="center"/>
          </w:tcPr>
          <w:p w14:paraId="7A239096">
            <w:pPr>
              <w:pStyle w:val="126"/>
            </w:pPr>
            <w:r>
              <w:t>授时器单价成本</w:t>
            </w:r>
          </w:p>
        </w:tc>
        <w:tc>
          <w:tcPr>
            <w:tcW w:w="992" w:type="dxa"/>
            <w:vAlign w:val="center"/>
          </w:tcPr>
          <w:p w14:paraId="4D8A0A4E">
            <w:pPr>
              <w:pStyle w:val="126"/>
            </w:pPr>
            <w:r>
              <w:t>≤0.3万元</w:t>
            </w:r>
          </w:p>
        </w:tc>
        <w:tc>
          <w:tcPr>
            <w:tcW w:w="1513" w:type="dxa"/>
            <w:vAlign w:val="center"/>
          </w:tcPr>
          <w:p w14:paraId="65FB9029">
            <w:pPr>
              <w:pStyle w:val="126"/>
            </w:pPr>
            <w:r>
              <w:t>依据工作方案</w:t>
            </w:r>
          </w:p>
        </w:tc>
      </w:tr>
      <w:tr w14:paraId="694B6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18190">
            <w:pPr>
              <w:pStyle w:val="122"/>
            </w:pPr>
            <w:r>
              <w:t>效益指标</w:t>
            </w:r>
          </w:p>
        </w:tc>
        <w:tc>
          <w:tcPr>
            <w:tcW w:w="1276" w:type="dxa"/>
            <w:vAlign w:val="center"/>
          </w:tcPr>
          <w:p w14:paraId="12661889">
            <w:pPr>
              <w:pStyle w:val="126"/>
            </w:pPr>
            <w:r>
              <w:t>社会效益指标</w:t>
            </w:r>
          </w:p>
        </w:tc>
        <w:tc>
          <w:tcPr>
            <w:tcW w:w="2002" w:type="dxa"/>
            <w:vAlign w:val="center"/>
          </w:tcPr>
          <w:p w14:paraId="7ECA9FFC">
            <w:pPr>
              <w:pStyle w:val="126"/>
            </w:pPr>
            <w:r>
              <w:t>节目正常播出保障率</w:t>
            </w:r>
          </w:p>
        </w:tc>
        <w:tc>
          <w:tcPr>
            <w:tcW w:w="2835" w:type="dxa"/>
            <w:vAlign w:val="center"/>
          </w:tcPr>
          <w:p w14:paraId="0E5D1A51">
            <w:pPr>
              <w:pStyle w:val="126"/>
            </w:pPr>
            <w:r>
              <w:t>电视节目正常播出保障率</w:t>
            </w:r>
          </w:p>
        </w:tc>
        <w:tc>
          <w:tcPr>
            <w:tcW w:w="992" w:type="dxa"/>
            <w:vAlign w:val="center"/>
          </w:tcPr>
          <w:p w14:paraId="7DC850A1">
            <w:pPr>
              <w:pStyle w:val="126"/>
            </w:pPr>
            <w:r>
              <w:t>≥95%</w:t>
            </w:r>
          </w:p>
        </w:tc>
        <w:tc>
          <w:tcPr>
            <w:tcW w:w="1513" w:type="dxa"/>
            <w:vAlign w:val="center"/>
          </w:tcPr>
          <w:p w14:paraId="11DBF6CF">
            <w:pPr>
              <w:pStyle w:val="126"/>
            </w:pPr>
            <w:r>
              <w:t>依据工作方案</w:t>
            </w:r>
          </w:p>
        </w:tc>
      </w:tr>
      <w:tr w14:paraId="47C49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D58C0F"/>
        </w:tc>
        <w:tc>
          <w:tcPr>
            <w:tcW w:w="1276" w:type="dxa"/>
            <w:vAlign w:val="center"/>
          </w:tcPr>
          <w:p w14:paraId="07156078">
            <w:pPr>
              <w:pStyle w:val="126"/>
            </w:pPr>
            <w:r>
              <w:t>社会效益指标</w:t>
            </w:r>
          </w:p>
        </w:tc>
        <w:tc>
          <w:tcPr>
            <w:tcW w:w="2002" w:type="dxa"/>
            <w:vAlign w:val="center"/>
          </w:tcPr>
          <w:p w14:paraId="3EF3AEBF">
            <w:pPr>
              <w:pStyle w:val="126"/>
            </w:pPr>
            <w:r>
              <w:t>电视节目综合人口覆盖率</w:t>
            </w:r>
          </w:p>
        </w:tc>
        <w:tc>
          <w:tcPr>
            <w:tcW w:w="2835" w:type="dxa"/>
            <w:vAlign w:val="center"/>
          </w:tcPr>
          <w:p w14:paraId="7547AEE4">
            <w:pPr>
              <w:pStyle w:val="126"/>
            </w:pPr>
            <w:r>
              <w:t>电视节目综合人口覆盖率</w:t>
            </w:r>
          </w:p>
        </w:tc>
        <w:tc>
          <w:tcPr>
            <w:tcW w:w="992" w:type="dxa"/>
            <w:vAlign w:val="center"/>
          </w:tcPr>
          <w:p w14:paraId="55333AC4">
            <w:pPr>
              <w:pStyle w:val="126"/>
            </w:pPr>
            <w:r>
              <w:t>≥99%</w:t>
            </w:r>
          </w:p>
        </w:tc>
        <w:tc>
          <w:tcPr>
            <w:tcW w:w="1513" w:type="dxa"/>
            <w:vAlign w:val="center"/>
          </w:tcPr>
          <w:p w14:paraId="3C12D917">
            <w:pPr>
              <w:pStyle w:val="126"/>
            </w:pPr>
            <w:r>
              <w:t>依据工作方案</w:t>
            </w:r>
          </w:p>
        </w:tc>
      </w:tr>
      <w:tr w14:paraId="6B8B4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975D0F">
            <w:pPr>
              <w:pStyle w:val="122"/>
            </w:pPr>
            <w:r>
              <w:t>满意度指标</w:t>
            </w:r>
          </w:p>
        </w:tc>
        <w:tc>
          <w:tcPr>
            <w:tcW w:w="1276" w:type="dxa"/>
            <w:vAlign w:val="center"/>
          </w:tcPr>
          <w:p w14:paraId="0B7D2692">
            <w:pPr>
              <w:pStyle w:val="126"/>
            </w:pPr>
            <w:r>
              <w:t>服务对象满意度指标</w:t>
            </w:r>
          </w:p>
        </w:tc>
        <w:tc>
          <w:tcPr>
            <w:tcW w:w="2002" w:type="dxa"/>
            <w:vAlign w:val="center"/>
          </w:tcPr>
          <w:p w14:paraId="50DC3FF2">
            <w:pPr>
              <w:pStyle w:val="126"/>
            </w:pPr>
            <w:r>
              <w:t>受益群众满意度</w:t>
            </w:r>
          </w:p>
        </w:tc>
        <w:tc>
          <w:tcPr>
            <w:tcW w:w="2835" w:type="dxa"/>
            <w:vAlign w:val="center"/>
          </w:tcPr>
          <w:p w14:paraId="2F85FAA2">
            <w:pPr>
              <w:pStyle w:val="126"/>
            </w:pPr>
            <w:r>
              <w:t>受益群众满意度</w:t>
            </w:r>
          </w:p>
        </w:tc>
        <w:tc>
          <w:tcPr>
            <w:tcW w:w="992" w:type="dxa"/>
            <w:vAlign w:val="center"/>
          </w:tcPr>
          <w:p w14:paraId="3D37292A">
            <w:pPr>
              <w:pStyle w:val="126"/>
            </w:pPr>
            <w:r>
              <w:t>≥95%</w:t>
            </w:r>
          </w:p>
        </w:tc>
        <w:tc>
          <w:tcPr>
            <w:tcW w:w="1513" w:type="dxa"/>
            <w:vAlign w:val="center"/>
          </w:tcPr>
          <w:p w14:paraId="67C9F8EE">
            <w:pPr>
              <w:pStyle w:val="126"/>
            </w:pPr>
            <w:r>
              <w:t>依据工作方案</w:t>
            </w:r>
          </w:p>
        </w:tc>
      </w:tr>
    </w:tbl>
    <w:p w14:paraId="6C130104"/>
    <w:p w14:paraId="33942C30">
      <w:pPr>
        <w:sectPr>
          <w:pgSz w:w="11900" w:h="16840"/>
          <w:pgMar w:top="1984" w:right="1304" w:bottom="1134" w:left="1304" w:header="720" w:footer="720" w:gutter="0"/>
          <w:cols w:space="720" w:num="1"/>
        </w:sectPr>
      </w:pPr>
    </w:p>
    <w:p w14:paraId="65A7BBC7">
      <w:pPr>
        <w:ind w:firstLine="560"/>
        <w:outlineLvl w:val="3"/>
      </w:pPr>
      <w:r>
        <w:rPr>
          <w:rFonts w:hint="eastAsia" w:ascii="方正仿宋_GBK" w:hAnsi="方正仿宋_GBK" w:eastAsia="方正仿宋_GBK" w:cs="方正仿宋_GBK"/>
          <w:color w:val="000000"/>
          <w:sz w:val="28"/>
        </w:rPr>
        <w:t>7</w:t>
      </w:r>
      <w:r>
        <w:rPr>
          <w:rFonts w:ascii="方正仿宋_GBK" w:hAnsi="方正仿宋_GBK" w:eastAsia="方正仿宋_GBK" w:cs="方正仿宋_GBK"/>
          <w:color w:val="000000"/>
          <w:sz w:val="28"/>
        </w:rPr>
        <w:t>.纪委政法纪检监察转移支付资金（中央）绩效目标表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65FE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9F922D7">
            <w:pPr>
              <w:pStyle w:val="147"/>
            </w:pPr>
            <w:r>
              <w:t>222001中国共产党河北省曲阳县纪律检查委员会本级</w:t>
            </w:r>
          </w:p>
        </w:tc>
        <w:tc>
          <w:tcPr>
            <w:tcW w:w="1843" w:type="dxa"/>
            <w:tcBorders>
              <w:top w:val="single" w:color="FFFFFF" w:sz="6" w:space="0"/>
              <w:left w:val="single" w:color="FFFFFF" w:sz="6" w:space="0"/>
              <w:right w:val="single" w:color="FFFFFF" w:sz="6" w:space="0"/>
            </w:tcBorders>
            <w:vAlign w:val="center"/>
          </w:tcPr>
          <w:p w14:paraId="5E12590E">
            <w:pPr>
              <w:pStyle w:val="137"/>
            </w:pPr>
            <w:r>
              <w:t>单位：万元</w:t>
            </w:r>
          </w:p>
        </w:tc>
      </w:tr>
      <w:tr w14:paraId="5C67D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71866">
            <w:pPr>
              <w:pStyle w:val="97"/>
            </w:pPr>
            <w:r>
              <w:t>绩效目标</w:t>
            </w:r>
          </w:p>
        </w:tc>
        <w:tc>
          <w:tcPr>
            <w:tcW w:w="8618" w:type="dxa"/>
            <w:gridSpan w:val="2"/>
            <w:vAlign w:val="center"/>
          </w:tcPr>
          <w:p w14:paraId="217915D5">
            <w:pPr>
              <w:pStyle w:val="126"/>
              <w:rPr>
                <w:lang w:eastAsia="zh-CN"/>
              </w:rPr>
            </w:pPr>
            <w:r>
              <w:t>1.通过查办案件报销所需住宿费，使案件办理规范，提高案件办理质量。</w:t>
            </w:r>
            <w:r>
              <w:tab/>
            </w:r>
            <w:r>
              <w:tab/>
            </w:r>
            <w:r>
              <w:tab/>
            </w:r>
            <w:r>
              <w:tab/>
            </w:r>
          </w:p>
        </w:tc>
      </w:tr>
    </w:tbl>
    <w:p w14:paraId="763B27E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679D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F8EF476">
            <w:pPr>
              <w:pStyle w:val="97"/>
            </w:pPr>
            <w:r>
              <w:t>一级指标</w:t>
            </w:r>
          </w:p>
        </w:tc>
        <w:tc>
          <w:tcPr>
            <w:tcW w:w="1276" w:type="dxa"/>
            <w:vAlign w:val="center"/>
          </w:tcPr>
          <w:p w14:paraId="394E075B">
            <w:pPr>
              <w:pStyle w:val="97"/>
            </w:pPr>
            <w:r>
              <w:t>二级指标</w:t>
            </w:r>
          </w:p>
        </w:tc>
        <w:tc>
          <w:tcPr>
            <w:tcW w:w="1332" w:type="dxa"/>
            <w:vAlign w:val="center"/>
          </w:tcPr>
          <w:p w14:paraId="4E5AF929">
            <w:pPr>
              <w:pStyle w:val="97"/>
            </w:pPr>
            <w:r>
              <w:t>三级指标</w:t>
            </w:r>
          </w:p>
        </w:tc>
        <w:tc>
          <w:tcPr>
            <w:tcW w:w="2891" w:type="dxa"/>
            <w:vAlign w:val="center"/>
          </w:tcPr>
          <w:p w14:paraId="383E708E">
            <w:pPr>
              <w:pStyle w:val="97"/>
            </w:pPr>
            <w:r>
              <w:t>绩效指标描述</w:t>
            </w:r>
          </w:p>
        </w:tc>
        <w:tc>
          <w:tcPr>
            <w:tcW w:w="1276" w:type="dxa"/>
            <w:vAlign w:val="center"/>
          </w:tcPr>
          <w:p w14:paraId="5571AE04">
            <w:pPr>
              <w:pStyle w:val="97"/>
            </w:pPr>
            <w:r>
              <w:t>指标值</w:t>
            </w:r>
          </w:p>
        </w:tc>
        <w:tc>
          <w:tcPr>
            <w:tcW w:w="1843" w:type="dxa"/>
            <w:vAlign w:val="center"/>
          </w:tcPr>
          <w:p w14:paraId="6BA6566A">
            <w:pPr>
              <w:pStyle w:val="97"/>
            </w:pPr>
            <w:r>
              <w:t>指标值确定依据</w:t>
            </w:r>
          </w:p>
        </w:tc>
      </w:tr>
      <w:tr w14:paraId="6C6E4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39026">
            <w:pPr>
              <w:pStyle w:val="122"/>
            </w:pPr>
            <w:r>
              <w:t>产出指标</w:t>
            </w:r>
          </w:p>
        </w:tc>
        <w:tc>
          <w:tcPr>
            <w:tcW w:w="1276" w:type="dxa"/>
            <w:vAlign w:val="center"/>
          </w:tcPr>
          <w:p w14:paraId="4F7B6DBD">
            <w:pPr>
              <w:pStyle w:val="126"/>
            </w:pPr>
            <w:r>
              <w:t>数量指标</w:t>
            </w:r>
          </w:p>
        </w:tc>
        <w:tc>
          <w:tcPr>
            <w:tcW w:w="1332" w:type="dxa"/>
            <w:vAlign w:val="center"/>
          </w:tcPr>
          <w:p w14:paraId="057B617B">
            <w:pPr>
              <w:pStyle w:val="126"/>
            </w:pPr>
            <w:r>
              <w:t>查办案件数量</w:t>
            </w:r>
          </w:p>
        </w:tc>
        <w:tc>
          <w:tcPr>
            <w:tcW w:w="2891" w:type="dxa"/>
            <w:vAlign w:val="center"/>
          </w:tcPr>
          <w:p w14:paraId="568343CD">
            <w:pPr>
              <w:pStyle w:val="126"/>
            </w:pPr>
            <w:r>
              <w:t>查办案件数量</w:t>
            </w:r>
          </w:p>
        </w:tc>
        <w:tc>
          <w:tcPr>
            <w:tcW w:w="1276" w:type="dxa"/>
            <w:vAlign w:val="center"/>
          </w:tcPr>
          <w:p w14:paraId="574EB860">
            <w:pPr>
              <w:pStyle w:val="126"/>
            </w:pPr>
            <w:r>
              <w:t>≥1件</w:t>
            </w:r>
          </w:p>
        </w:tc>
        <w:tc>
          <w:tcPr>
            <w:tcW w:w="1843" w:type="dxa"/>
            <w:vAlign w:val="center"/>
          </w:tcPr>
          <w:p w14:paraId="5D083AB3">
            <w:pPr>
              <w:pStyle w:val="126"/>
            </w:pPr>
            <w:r>
              <w:t>依据工作方案</w:t>
            </w:r>
          </w:p>
        </w:tc>
      </w:tr>
      <w:tr w14:paraId="0E733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7B0A5F"/>
        </w:tc>
        <w:tc>
          <w:tcPr>
            <w:tcW w:w="1276" w:type="dxa"/>
            <w:vAlign w:val="center"/>
          </w:tcPr>
          <w:p w14:paraId="58C96C7C">
            <w:pPr>
              <w:pStyle w:val="126"/>
            </w:pPr>
            <w:r>
              <w:t>数量指标</w:t>
            </w:r>
          </w:p>
        </w:tc>
        <w:tc>
          <w:tcPr>
            <w:tcW w:w="1332" w:type="dxa"/>
            <w:vAlign w:val="center"/>
          </w:tcPr>
          <w:p w14:paraId="2C57040C">
            <w:pPr>
              <w:pStyle w:val="126"/>
            </w:pPr>
            <w:r>
              <w:t>内网设备购置数量</w:t>
            </w:r>
          </w:p>
        </w:tc>
        <w:tc>
          <w:tcPr>
            <w:tcW w:w="2891" w:type="dxa"/>
            <w:vAlign w:val="center"/>
          </w:tcPr>
          <w:p w14:paraId="71AFC591">
            <w:pPr>
              <w:pStyle w:val="126"/>
            </w:pPr>
            <w:r>
              <w:t>内网设备购置数量</w:t>
            </w:r>
          </w:p>
        </w:tc>
        <w:tc>
          <w:tcPr>
            <w:tcW w:w="1276" w:type="dxa"/>
            <w:vAlign w:val="center"/>
          </w:tcPr>
          <w:p w14:paraId="07C203E8">
            <w:pPr>
              <w:pStyle w:val="126"/>
            </w:pPr>
            <w:r>
              <w:t>5套</w:t>
            </w:r>
          </w:p>
        </w:tc>
        <w:tc>
          <w:tcPr>
            <w:tcW w:w="1843" w:type="dxa"/>
            <w:vAlign w:val="center"/>
          </w:tcPr>
          <w:p w14:paraId="749AA09F">
            <w:pPr>
              <w:pStyle w:val="126"/>
            </w:pPr>
            <w:r>
              <w:t>依据工作方案</w:t>
            </w:r>
          </w:p>
        </w:tc>
      </w:tr>
      <w:tr w14:paraId="580D8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9ED50D"/>
        </w:tc>
        <w:tc>
          <w:tcPr>
            <w:tcW w:w="1276" w:type="dxa"/>
            <w:vAlign w:val="center"/>
          </w:tcPr>
          <w:p w14:paraId="5F5A86B2">
            <w:pPr>
              <w:pStyle w:val="126"/>
            </w:pPr>
            <w:r>
              <w:t>质量指标</w:t>
            </w:r>
          </w:p>
        </w:tc>
        <w:tc>
          <w:tcPr>
            <w:tcW w:w="1332" w:type="dxa"/>
            <w:vAlign w:val="center"/>
          </w:tcPr>
          <w:p w14:paraId="2316CA37">
            <w:pPr>
              <w:pStyle w:val="126"/>
            </w:pPr>
            <w:r>
              <w:t>案件办结率</w:t>
            </w:r>
          </w:p>
        </w:tc>
        <w:tc>
          <w:tcPr>
            <w:tcW w:w="2891" w:type="dxa"/>
            <w:vAlign w:val="center"/>
          </w:tcPr>
          <w:p w14:paraId="3A3E16E8">
            <w:pPr>
              <w:pStyle w:val="126"/>
            </w:pPr>
            <w:r>
              <w:t>纪检监察案件办结率</w:t>
            </w:r>
          </w:p>
        </w:tc>
        <w:tc>
          <w:tcPr>
            <w:tcW w:w="1276" w:type="dxa"/>
            <w:vAlign w:val="center"/>
          </w:tcPr>
          <w:p w14:paraId="767E9848">
            <w:pPr>
              <w:pStyle w:val="126"/>
            </w:pPr>
            <w:r>
              <w:t>≥90%</w:t>
            </w:r>
          </w:p>
        </w:tc>
        <w:tc>
          <w:tcPr>
            <w:tcW w:w="1843" w:type="dxa"/>
            <w:vAlign w:val="center"/>
          </w:tcPr>
          <w:p w14:paraId="6CA5CDDE">
            <w:pPr>
              <w:pStyle w:val="126"/>
            </w:pPr>
            <w:r>
              <w:t>依据工作方案</w:t>
            </w:r>
          </w:p>
        </w:tc>
      </w:tr>
      <w:tr w14:paraId="039D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490F605"/>
        </w:tc>
        <w:tc>
          <w:tcPr>
            <w:tcW w:w="1276" w:type="dxa"/>
            <w:vAlign w:val="center"/>
          </w:tcPr>
          <w:p w14:paraId="6EA62AA1">
            <w:pPr>
              <w:pStyle w:val="126"/>
            </w:pPr>
            <w:r>
              <w:t>时效指标</w:t>
            </w:r>
          </w:p>
        </w:tc>
        <w:tc>
          <w:tcPr>
            <w:tcW w:w="1332" w:type="dxa"/>
            <w:vAlign w:val="center"/>
          </w:tcPr>
          <w:p w14:paraId="7E7FE99A">
            <w:pPr>
              <w:pStyle w:val="126"/>
            </w:pPr>
            <w:r>
              <w:t>设备购置完成时间</w:t>
            </w:r>
          </w:p>
        </w:tc>
        <w:tc>
          <w:tcPr>
            <w:tcW w:w="2891" w:type="dxa"/>
            <w:vAlign w:val="center"/>
          </w:tcPr>
          <w:p w14:paraId="791A7EFE">
            <w:pPr>
              <w:pStyle w:val="126"/>
            </w:pPr>
            <w:r>
              <w:t>设备购置完成时间</w:t>
            </w:r>
          </w:p>
        </w:tc>
        <w:tc>
          <w:tcPr>
            <w:tcW w:w="1276" w:type="dxa"/>
            <w:vAlign w:val="center"/>
          </w:tcPr>
          <w:p w14:paraId="6BD88CD9">
            <w:pPr>
              <w:pStyle w:val="126"/>
            </w:pPr>
            <w:r>
              <w:t>6月前</w:t>
            </w:r>
          </w:p>
        </w:tc>
        <w:tc>
          <w:tcPr>
            <w:tcW w:w="1843" w:type="dxa"/>
            <w:vAlign w:val="center"/>
          </w:tcPr>
          <w:p w14:paraId="447C42C6">
            <w:pPr>
              <w:pStyle w:val="126"/>
            </w:pPr>
            <w:r>
              <w:t>依据工作方案</w:t>
            </w:r>
          </w:p>
        </w:tc>
      </w:tr>
      <w:tr w14:paraId="111CD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33D3CDD"/>
        </w:tc>
        <w:tc>
          <w:tcPr>
            <w:tcW w:w="1276" w:type="dxa"/>
            <w:vAlign w:val="center"/>
          </w:tcPr>
          <w:p w14:paraId="5BF00AAC">
            <w:pPr>
              <w:pStyle w:val="126"/>
            </w:pPr>
            <w:r>
              <w:t>成本指标</w:t>
            </w:r>
          </w:p>
        </w:tc>
        <w:tc>
          <w:tcPr>
            <w:tcW w:w="1332" w:type="dxa"/>
            <w:vAlign w:val="center"/>
          </w:tcPr>
          <w:p w14:paraId="3101AD63">
            <w:pPr>
              <w:pStyle w:val="126"/>
            </w:pPr>
            <w:r>
              <w:t>内网设备购置成本</w:t>
            </w:r>
          </w:p>
        </w:tc>
        <w:tc>
          <w:tcPr>
            <w:tcW w:w="2891" w:type="dxa"/>
            <w:vAlign w:val="center"/>
          </w:tcPr>
          <w:p w14:paraId="5EB320EB">
            <w:pPr>
              <w:pStyle w:val="126"/>
            </w:pPr>
            <w:r>
              <w:t>内网设备每套成本</w:t>
            </w:r>
          </w:p>
        </w:tc>
        <w:tc>
          <w:tcPr>
            <w:tcW w:w="1276" w:type="dxa"/>
            <w:vAlign w:val="center"/>
          </w:tcPr>
          <w:p w14:paraId="640EB9A4">
            <w:pPr>
              <w:pStyle w:val="126"/>
            </w:pPr>
            <w:r>
              <w:t>≤21460元</w:t>
            </w:r>
          </w:p>
        </w:tc>
        <w:tc>
          <w:tcPr>
            <w:tcW w:w="1843" w:type="dxa"/>
            <w:vAlign w:val="center"/>
          </w:tcPr>
          <w:p w14:paraId="19A3E9CC">
            <w:pPr>
              <w:pStyle w:val="126"/>
            </w:pPr>
            <w:r>
              <w:t>依据工作方案</w:t>
            </w:r>
          </w:p>
        </w:tc>
      </w:tr>
      <w:tr w14:paraId="6E444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BCAF7E7"/>
        </w:tc>
        <w:tc>
          <w:tcPr>
            <w:tcW w:w="1276" w:type="dxa"/>
            <w:vAlign w:val="center"/>
          </w:tcPr>
          <w:p w14:paraId="5FEEE1D4">
            <w:pPr>
              <w:pStyle w:val="126"/>
            </w:pPr>
            <w:r>
              <w:t>成本指标</w:t>
            </w:r>
          </w:p>
        </w:tc>
        <w:tc>
          <w:tcPr>
            <w:tcW w:w="1332" w:type="dxa"/>
            <w:vAlign w:val="center"/>
          </w:tcPr>
          <w:p w14:paraId="098ED3C6">
            <w:pPr>
              <w:pStyle w:val="126"/>
            </w:pPr>
            <w:r>
              <w:t>伙食费补助标准</w:t>
            </w:r>
          </w:p>
        </w:tc>
        <w:tc>
          <w:tcPr>
            <w:tcW w:w="2891" w:type="dxa"/>
            <w:vAlign w:val="center"/>
          </w:tcPr>
          <w:p w14:paraId="0904AC15">
            <w:pPr>
              <w:pStyle w:val="126"/>
            </w:pPr>
            <w:r>
              <w:t>河北省内差旅费报销标准</w:t>
            </w:r>
          </w:p>
        </w:tc>
        <w:tc>
          <w:tcPr>
            <w:tcW w:w="1276" w:type="dxa"/>
            <w:vAlign w:val="center"/>
          </w:tcPr>
          <w:p w14:paraId="74E84A55">
            <w:pPr>
              <w:pStyle w:val="126"/>
            </w:pPr>
            <w:r>
              <w:t>50元</w:t>
            </w:r>
          </w:p>
        </w:tc>
        <w:tc>
          <w:tcPr>
            <w:tcW w:w="1843" w:type="dxa"/>
            <w:vAlign w:val="center"/>
          </w:tcPr>
          <w:p w14:paraId="437E2844">
            <w:pPr>
              <w:pStyle w:val="126"/>
            </w:pPr>
            <w:r>
              <w:t>依据工作方案</w:t>
            </w:r>
          </w:p>
        </w:tc>
      </w:tr>
      <w:tr w14:paraId="4BEF0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DCA827"/>
        </w:tc>
        <w:tc>
          <w:tcPr>
            <w:tcW w:w="1276" w:type="dxa"/>
            <w:vAlign w:val="center"/>
          </w:tcPr>
          <w:p w14:paraId="4335B25D">
            <w:pPr>
              <w:pStyle w:val="126"/>
            </w:pPr>
            <w:r>
              <w:t>成本指标</w:t>
            </w:r>
          </w:p>
        </w:tc>
        <w:tc>
          <w:tcPr>
            <w:tcW w:w="1332" w:type="dxa"/>
            <w:vAlign w:val="center"/>
          </w:tcPr>
          <w:p w14:paraId="632F354E">
            <w:pPr>
              <w:pStyle w:val="126"/>
            </w:pPr>
            <w:r>
              <w:t>差旅费报销标准</w:t>
            </w:r>
          </w:p>
        </w:tc>
        <w:tc>
          <w:tcPr>
            <w:tcW w:w="2891" w:type="dxa"/>
            <w:vAlign w:val="center"/>
          </w:tcPr>
          <w:p w14:paraId="1C19CB82">
            <w:pPr>
              <w:pStyle w:val="126"/>
            </w:pPr>
            <w:r>
              <w:t>河北省内差旅费报销标准</w:t>
            </w:r>
          </w:p>
        </w:tc>
        <w:tc>
          <w:tcPr>
            <w:tcW w:w="1276" w:type="dxa"/>
            <w:vAlign w:val="center"/>
          </w:tcPr>
          <w:p w14:paraId="70566BA3">
            <w:pPr>
              <w:pStyle w:val="126"/>
            </w:pPr>
            <w:r>
              <w:t>≤310元</w:t>
            </w:r>
          </w:p>
        </w:tc>
        <w:tc>
          <w:tcPr>
            <w:tcW w:w="1843" w:type="dxa"/>
            <w:vAlign w:val="center"/>
          </w:tcPr>
          <w:p w14:paraId="20CA7694">
            <w:pPr>
              <w:pStyle w:val="126"/>
            </w:pPr>
            <w:r>
              <w:t>依据工作方案</w:t>
            </w:r>
          </w:p>
        </w:tc>
      </w:tr>
      <w:tr w14:paraId="0108A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35ECA6">
            <w:pPr>
              <w:pStyle w:val="122"/>
            </w:pPr>
            <w:r>
              <w:t>效益指标</w:t>
            </w:r>
          </w:p>
        </w:tc>
        <w:tc>
          <w:tcPr>
            <w:tcW w:w="1276" w:type="dxa"/>
            <w:vAlign w:val="center"/>
          </w:tcPr>
          <w:p w14:paraId="0D04172F">
            <w:pPr>
              <w:pStyle w:val="126"/>
            </w:pPr>
            <w:r>
              <w:t>社会效益指标</w:t>
            </w:r>
          </w:p>
        </w:tc>
        <w:tc>
          <w:tcPr>
            <w:tcW w:w="1332" w:type="dxa"/>
            <w:vAlign w:val="center"/>
          </w:tcPr>
          <w:p w14:paraId="358AAAAE">
            <w:pPr>
              <w:pStyle w:val="126"/>
            </w:pPr>
            <w:r>
              <w:t>案件办理质量提升情况</w:t>
            </w:r>
          </w:p>
        </w:tc>
        <w:tc>
          <w:tcPr>
            <w:tcW w:w="2891" w:type="dxa"/>
            <w:vAlign w:val="center"/>
          </w:tcPr>
          <w:p w14:paraId="063369BA">
            <w:pPr>
              <w:pStyle w:val="126"/>
            </w:pPr>
            <w:r>
              <w:t>促进改善办案设施，提升履职能力</w:t>
            </w:r>
          </w:p>
        </w:tc>
        <w:tc>
          <w:tcPr>
            <w:tcW w:w="1276" w:type="dxa"/>
            <w:vAlign w:val="center"/>
          </w:tcPr>
          <w:p w14:paraId="5F7FCC20">
            <w:pPr>
              <w:pStyle w:val="126"/>
            </w:pPr>
            <w:r>
              <w:t>有所提升</w:t>
            </w:r>
          </w:p>
        </w:tc>
        <w:tc>
          <w:tcPr>
            <w:tcW w:w="1843" w:type="dxa"/>
            <w:vAlign w:val="center"/>
          </w:tcPr>
          <w:p w14:paraId="165A87A2">
            <w:pPr>
              <w:pStyle w:val="126"/>
            </w:pPr>
            <w:r>
              <w:t>依据工作方案</w:t>
            </w:r>
          </w:p>
        </w:tc>
      </w:tr>
      <w:tr w14:paraId="45447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2D85A">
            <w:pPr>
              <w:pStyle w:val="122"/>
            </w:pPr>
            <w:r>
              <w:t>满意度指标</w:t>
            </w:r>
          </w:p>
        </w:tc>
        <w:tc>
          <w:tcPr>
            <w:tcW w:w="1276" w:type="dxa"/>
            <w:vAlign w:val="center"/>
          </w:tcPr>
          <w:p w14:paraId="592B920D">
            <w:pPr>
              <w:pStyle w:val="126"/>
            </w:pPr>
            <w:r>
              <w:t>服务对象满意度指标</w:t>
            </w:r>
          </w:p>
        </w:tc>
        <w:tc>
          <w:tcPr>
            <w:tcW w:w="1332" w:type="dxa"/>
            <w:vAlign w:val="center"/>
          </w:tcPr>
          <w:p w14:paraId="55EC0048">
            <w:pPr>
              <w:pStyle w:val="126"/>
            </w:pPr>
            <w:r>
              <w:t>办案人员满意度</w:t>
            </w:r>
          </w:p>
        </w:tc>
        <w:tc>
          <w:tcPr>
            <w:tcW w:w="2891" w:type="dxa"/>
            <w:vAlign w:val="center"/>
          </w:tcPr>
          <w:p w14:paraId="2E829847">
            <w:pPr>
              <w:pStyle w:val="126"/>
            </w:pPr>
            <w:r>
              <w:t>办案人员满意度</w:t>
            </w:r>
          </w:p>
        </w:tc>
        <w:tc>
          <w:tcPr>
            <w:tcW w:w="1276" w:type="dxa"/>
            <w:vAlign w:val="center"/>
          </w:tcPr>
          <w:p w14:paraId="0FDE62FB">
            <w:pPr>
              <w:pStyle w:val="126"/>
            </w:pPr>
            <w:r>
              <w:t>≥95%</w:t>
            </w:r>
          </w:p>
        </w:tc>
        <w:tc>
          <w:tcPr>
            <w:tcW w:w="1843" w:type="dxa"/>
            <w:vAlign w:val="center"/>
          </w:tcPr>
          <w:p w14:paraId="506DD169">
            <w:pPr>
              <w:pStyle w:val="126"/>
            </w:pPr>
            <w:r>
              <w:t>依据工作方案</w:t>
            </w:r>
          </w:p>
        </w:tc>
      </w:tr>
    </w:tbl>
    <w:p w14:paraId="441EF325"/>
    <w:p w14:paraId="19B9209A">
      <w:pPr>
        <w:ind w:firstLine="560"/>
        <w:outlineLvl w:val="3"/>
      </w:pPr>
      <w:r>
        <w:rPr>
          <w:rFonts w:hint="eastAsia" w:ascii="方正仿宋_GBK" w:hAnsi="方正仿宋_GBK" w:eastAsia="方正仿宋_GBK" w:cs="方正仿宋_GBK"/>
          <w:color w:val="000000"/>
          <w:sz w:val="28"/>
        </w:rPr>
        <w:t>8</w:t>
      </w:r>
      <w:r>
        <w:rPr>
          <w:rFonts w:ascii="方正仿宋_GBK" w:hAnsi="方正仿宋_GBK" w:eastAsia="方正仿宋_GBK" w:cs="方正仿宋_GBK"/>
          <w:color w:val="000000"/>
          <w:sz w:val="28"/>
        </w:rPr>
        <w:t>.发改局简易建筑费项目（2026年提前下达）绩效目标表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B5F2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6B5CB0A">
            <w:pPr>
              <w:pStyle w:val="147"/>
            </w:pPr>
            <w:r>
              <w:t>303001曲阳县发展改革和科学技术局本级</w:t>
            </w:r>
          </w:p>
        </w:tc>
        <w:tc>
          <w:tcPr>
            <w:tcW w:w="1843" w:type="dxa"/>
            <w:tcBorders>
              <w:top w:val="single" w:color="FFFFFF" w:sz="6" w:space="0"/>
              <w:left w:val="single" w:color="FFFFFF" w:sz="6" w:space="0"/>
              <w:right w:val="single" w:color="FFFFFF" w:sz="6" w:space="0"/>
            </w:tcBorders>
            <w:vAlign w:val="center"/>
          </w:tcPr>
          <w:p w14:paraId="63C5FCCE">
            <w:pPr>
              <w:pStyle w:val="137"/>
            </w:pPr>
            <w:r>
              <w:t>单位：万元</w:t>
            </w:r>
          </w:p>
        </w:tc>
      </w:tr>
      <w:tr w14:paraId="769F5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79F07D">
            <w:pPr>
              <w:pStyle w:val="97"/>
            </w:pPr>
            <w:r>
              <w:t>绩效目标</w:t>
            </w:r>
          </w:p>
        </w:tc>
        <w:tc>
          <w:tcPr>
            <w:tcW w:w="8618" w:type="dxa"/>
            <w:gridSpan w:val="2"/>
            <w:vAlign w:val="center"/>
          </w:tcPr>
          <w:p w14:paraId="29B2504B">
            <w:pPr>
              <w:pStyle w:val="126"/>
            </w:pPr>
            <w:r>
              <w:t>1.维修改造粮油仓储基础设施，补充完善仓储设备，消除安全隐患，提升仓储设施保障能力。</w:t>
            </w:r>
          </w:p>
        </w:tc>
      </w:tr>
    </w:tbl>
    <w:p w14:paraId="59DCC0A6">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64EE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E64AF56">
            <w:pPr>
              <w:pStyle w:val="97"/>
            </w:pPr>
            <w:r>
              <w:t>一级指标</w:t>
            </w:r>
          </w:p>
        </w:tc>
        <w:tc>
          <w:tcPr>
            <w:tcW w:w="1276" w:type="dxa"/>
            <w:vAlign w:val="center"/>
          </w:tcPr>
          <w:p w14:paraId="3897A0E8">
            <w:pPr>
              <w:pStyle w:val="97"/>
            </w:pPr>
            <w:r>
              <w:t>二级指标</w:t>
            </w:r>
          </w:p>
        </w:tc>
        <w:tc>
          <w:tcPr>
            <w:tcW w:w="1332" w:type="dxa"/>
            <w:vAlign w:val="center"/>
          </w:tcPr>
          <w:p w14:paraId="20ABF533">
            <w:pPr>
              <w:pStyle w:val="97"/>
            </w:pPr>
            <w:r>
              <w:t>三级指标</w:t>
            </w:r>
          </w:p>
        </w:tc>
        <w:tc>
          <w:tcPr>
            <w:tcW w:w="2891" w:type="dxa"/>
            <w:vAlign w:val="center"/>
          </w:tcPr>
          <w:p w14:paraId="35C82653">
            <w:pPr>
              <w:pStyle w:val="97"/>
            </w:pPr>
            <w:r>
              <w:t>绩效指标描述</w:t>
            </w:r>
          </w:p>
        </w:tc>
        <w:tc>
          <w:tcPr>
            <w:tcW w:w="1276" w:type="dxa"/>
            <w:vAlign w:val="center"/>
          </w:tcPr>
          <w:p w14:paraId="360DF9A8">
            <w:pPr>
              <w:pStyle w:val="97"/>
            </w:pPr>
            <w:r>
              <w:t>指标值</w:t>
            </w:r>
          </w:p>
        </w:tc>
        <w:tc>
          <w:tcPr>
            <w:tcW w:w="1843" w:type="dxa"/>
            <w:vAlign w:val="center"/>
          </w:tcPr>
          <w:p w14:paraId="5194ECBD">
            <w:pPr>
              <w:pStyle w:val="97"/>
            </w:pPr>
            <w:r>
              <w:t>指标值确定依据</w:t>
            </w:r>
          </w:p>
        </w:tc>
      </w:tr>
      <w:tr w14:paraId="78FD2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4C0EF0">
            <w:pPr>
              <w:pStyle w:val="122"/>
            </w:pPr>
            <w:r>
              <w:t>产出指标</w:t>
            </w:r>
          </w:p>
        </w:tc>
        <w:tc>
          <w:tcPr>
            <w:tcW w:w="1276" w:type="dxa"/>
            <w:vAlign w:val="center"/>
          </w:tcPr>
          <w:p w14:paraId="1790FEB8">
            <w:pPr>
              <w:pStyle w:val="126"/>
            </w:pPr>
            <w:r>
              <w:t>数量指标</w:t>
            </w:r>
          </w:p>
        </w:tc>
        <w:tc>
          <w:tcPr>
            <w:tcW w:w="1332" w:type="dxa"/>
            <w:vAlign w:val="center"/>
          </w:tcPr>
          <w:p w14:paraId="68AAAE2A">
            <w:pPr>
              <w:pStyle w:val="126"/>
            </w:pPr>
            <w:r>
              <w:t>完成项目数量</w:t>
            </w:r>
          </w:p>
        </w:tc>
        <w:tc>
          <w:tcPr>
            <w:tcW w:w="2891" w:type="dxa"/>
            <w:vAlign w:val="center"/>
          </w:tcPr>
          <w:p w14:paraId="032EAF1B">
            <w:pPr>
              <w:pStyle w:val="126"/>
            </w:pPr>
            <w:r>
              <w:t>实际完成仓储设施维修改造的项目个数</w:t>
            </w:r>
          </w:p>
        </w:tc>
        <w:tc>
          <w:tcPr>
            <w:tcW w:w="1276" w:type="dxa"/>
            <w:vAlign w:val="center"/>
          </w:tcPr>
          <w:p w14:paraId="781B73A0">
            <w:pPr>
              <w:pStyle w:val="126"/>
            </w:pPr>
            <w:r>
              <w:t>1个</w:t>
            </w:r>
          </w:p>
        </w:tc>
        <w:tc>
          <w:tcPr>
            <w:tcW w:w="1843" w:type="dxa"/>
            <w:vAlign w:val="center"/>
          </w:tcPr>
          <w:p w14:paraId="18ABB958">
            <w:pPr>
              <w:pStyle w:val="126"/>
            </w:pPr>
            <w:r>
              <w:t>依据工作方案</w:t>
            </w:r>
          </w:p>
        </w:tc>
      </w:tr>
      <w:tr w14:paraId="2D41A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8A441E"/>
        </w:tc>
        <w:tc>
          <w:tcPr>
            <w:tcW w:w="1276" w:type="dxa"/>
            <w:vAlign w:val="center"/>
          </w:tcPr>
          <w:p w14:paraId="452AF7F9">
            <w:pPr>
              <w:pStyle w:val="126"/>
            </w:pPr>
            <w:r>
              <w:t>质量指标</w:t>
            </w:r>
          </w:p>
        </w:tc>
        <w:tc>
          <w:tcPr>
            <w:tcW w:w="1332" w:type="dxa"/>
            <w:vAlign w:val="center"/>
          </w:tcPr>
          <w:p w14:paraId="035A2B36">
            <w:pPr>
              <w:pStyle w:val="126"/>
            </w:pPr>
            <w:r>
              <w:t>项目验收通过率</w:t>
            </w:r>
          </w:p>
        </w:tc>
        <w:tc>
          <w:tcPr>
            <w:tcW w:w="2891" w:type="dxa"/>
            <w:vAlign w:val="center"/>
          </w:tcPr>
          <w:p w14:paraId="7C84678E">
            <w:pPr>
              <w:pStyle w:val="126"/>
            </w:pPr>
            <w:r>
              <w:t>验收通过的项目数量占全部已验收数量的比率</w:t>
            </w:r>
          </w:p>
        </w:tc>
        <w:tc>
          <w:tcPr>
            <w:tcW w:w="1276" w:type="dxa"/>
            <w:vAlign w:val="center"/>
          </w:tcPr>
          <w:p w14:paraId="26F297E0">
            <w:pPr>
              <w:pStyle w:val="126"/>
            </w:pPr>
            <w:r>
              <w:t>≥90%</w:t>
            </w:r>
          </w:p>
        </w:tc>
        <w:tc>
          <w:tcPr>
            <w:tcW w:w="1843" w:type="dxa"/>
            <w:vAlign w:val="center"/>
          </w:tcPr>
          <w:p w14:paraId="2F957F12">
            <w:pPr>
              <w:pStyle w:val="126"/>
            </w:pPr>
            <w:r>
              <w:t>依据工作方案</w:t>
            </w:r>
          </w:p>
        </w:tc>
      </w:tr>
      <w:tr w14:paraId="3666A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880B64"/>
        </w:tc>
        <w:tc>
          <w:tcPr>
            <w:tcW w:w="1276" w:type="dxa"/>
            <w:vAlign w:val="center"/>
          </w:tcPr>
          <w:p w14:paraId="7EECFB87">
            <w:pPr>
              <w:pStyle w:val="126"/>
            </w:pPr>
            <w:r>
              <w:t>时效指标</w:t>
            </w:r>
          </w:p>
        </w:tc>
        <w:tc>
          <w:tcPr>
            <w:tcW w:w="1332" w:type="dxa"/>
            <w:vAlign w:val="center"/>
          </w:tcPr>
          <w:p w14:paraId="66F38ACB">
            <w:pPr>
              <w:pStyle w:val="126"/>
            </w:pPr>
            <w:r>
              <w:t>项目完成时间</w:t>
            </w:r>
          </w:p>
        </w:tc>
        <w:tc>
          <w:tcPr>
            <w:tcW w:w="2891" w:type="dxa"/>
            <w:vAlign w:val="center"/>
          </w:tcPr>
          <w:p w14:paraId="14DE4AA6">
            <w:pPr>
              <w:pStyle w:val="126"/>
            </w:pPr>
            <w:r>
              <w:t>项目完成时间</w:t>
            </w:r>
          </w:p>
        </w:tc>
        <w:tc>
          <w:tcPr>
            <w:tcW w:w="1276" w:type="dxa"/>
            <w:vAlign w:val="center"/>
          </w:tcPr>
          <w:p w14:paraId="38AABB7B">
            <w:pPr>
              <w:pStyle w:val="126"/>
            </w:pPr>
            <w:r>
              <w:t>2026年12月前</w:t>
            </w:r>
          </w:p>
        </w:tc>
        <w:tc>
          <w:tcPr>
            <w:tcW w:w="1843" w:type="dxa"/>
            <w:vAlign w:val="center"/>
          </w:tcPr>
          <w:p w14:paraId="1895D3CB">
            <w:pPr>
              <w:pStyle w:val="126"/>
            </w:pPr>
            <w:r>
              <w:t>依据工作方案</w:t>
            </w:r>
          </w:p>
        </w:tc>
      </w:tr>
      <w:tr w14:paraId="6063A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084981"/>
        </w:tc>
        <w:tc>
          <w:tcPr>
            <w:tcW w:w="1276" w:type="dxa"/>
            <w:vAlign w:val="center"/>
          </w:tcPr>
          <w:p w14:paraId="10BF6876">
            <w:pPr>
              <w:pStyle w:val="126"/>
            </w:pPr>
            <w:r>
              <w:t>成本指标</w:t>
            </w:r>
          </w:p>
        </w:tc>
        <w:tc>
          <w:tcPr>
            <w:tcW w:w="1332" w:type="dxa"/>
            <w:vAlign w:val="center"/>
          </w:tcPr>
          <w:p w14:paraId="2A79DBF5">
            <w:pPr>
              <w:pStyle w:val="126"/>
            </w:pPr>
            <w:r>
              <w:t>仓储设施维修改造成本</w:t>
            </w:r>
          </w:p>
        </w:tc>
        <w:tc>
          <w:tcPr>
            <w:tcW w:w="2891" w:type="dxa"/>
            <w:vAlign w:val="center"/>
          </w:tcPr>
          <w:p w14:paraId="0A982D09">
            <w:pPr>
              <w:pStyle w:val="126"/>
            </w:pPr>
            <w:r>
              <w:t>仓储设施维修改造成本</w:t>
            </w:r>
          </w:p>
        </w:tc>
        <w:tc>
          <w:tcPr>
            <w:tcW w:w="1276" w:type="dxa"/>
            <w:vAlign w:val="center"/>
          </w:tcPr>
          <w:p w14:paraId="04436A12">
            <w:pPr>
              <w:pStyle w:val="126"/>
            </w:pPr>
            <w:r>
              <w:t>20万元</w:t>
            </w:r>
          </w:p>
        </w:tc>
        <w:tc>
          <w:tcPr>
            <w:tcW w:w="1843" w:type="dxa"/>
            <w:vAlign w:val="center"/>
          </w:tcPr>
          <w:p w14:paraId="1B100950">
            <w:pPr>
              <w:pStyle w:val="126"/>
            </w:pPr>
            <w:r>
              <w:t>依据工作方案</w:t>
            </w:r>
          </w:p>
        </w:tc>
      </w:tr>
      <w:tr w14:paraId="6303C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9AD21C">
            <w:pPr>
              <w:pStyle w:val="122"/>
            </w:pPr>
            <w:r>
              <w:t>效益指标</w:t>
            </w:r>
          </w:p>
        </w:tc>
        <w:tc>
          <w:tcPr>
            <w:tcW w:w="1276" w:type="dxa"/>
            <w:vAlign w:val="center"/>
          </w:tcPr>
          <w:p w14:paraId="0468BBC0">
            <w:pPr>
              <w:pStyle w:val="126"/>
            </w:pPr>
            <w:r>
              <w:t>社会效益指标</w:t>
            </w:r>
          </w:p>
        </w:tc>
        <w:tc>
          <w:tcPr>
            <w:tcW w:w="1332" w:type="dxa"/>
            <w:vAlign w:val="center"/>
          </w:tcPr>
          <w:p w14:paraId="405601B0">
            <w:pPr>
              <w:pStyle w:val="126"/>
            </w:pPr>
            <w:r>
              <w:t>储备业务保障能力提升率</w:t>
            </w:r>
          </w:p>
        </w:tc>
        <w:tc>
          <w:tcPr>
            <w:tcW w:w="2891" w:type="dxa"/>
            <w:vAlign w:val="center"/>
          </w:tcPr>
          <w:p w14:paraId="6FE45AE6">
            <w:pPr>
              <w:pStyle w:val="126"/>
            </w:pPr>
            <w:r>
              <w:t>储备业务保障能力提升率</w:t>
            </w:r>
          </w:p>
        </w:tc>
        <w:tc>
          <w:tcPr>
            <w:tcW w:w="1276" w:type="dxa"/>
            <w:vAlign w:val="center"/>
          </w:tcPr>
          <w:p w14:paraId="0FC6C996">
            <w:pPr>
              <w:pStyle w:val="126"/>
            </w:pPr>
            <w:r>
              <w:t>≥30%</w:t>
            </w:r>
          </w:p>
        </w:tc>
        <w:tc>
          <w:tcPr>
            <w:tcW w:w="1843" w:type="dxa"/>
            <w:vAlign w:val="center"/>
          </w:tcPr>
          <w:p w14:paraId="350300EF">
            <w:pPr>
              <w:pStyle w:val="126"/>
            </w:pPr>
            <w:r>
              <w:t>依据工作方案</w:t>
            </w:r>
          </w:p>
        </w:tc>
      </w:tr>
      <w:tr w14:paraId="6E24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14F8AD">
            <w:pPr>
              <w:pStyle w:val="122"/>
            </w:pPr>
            <w:r>
              <w:t>满意度指标</w:t>
            </w:r>
          </w:p>
        </w:tc>
        <w:tc>
          <w:tcPr>
            <w:tcW w:w="1276" w:type="dxa"/>
            <w:vAlign w:val="center"/>
          </w:tcPr>
          <w:p w14:paraId="543E0927">
            <w:pPr>
              <w:pStyle w:val="126"/>
            </w:pPr>
            <w:r>
              <w:t>服务对象满意度指标</w:t>
            </w:r>
          </w:p>
        </w:tc>
        <w:tc>
          <w:tcPr>
            <w:tcW w:w="1332" w:type="dxa"/>
            <w:vAlign w:val="center"/>
          </w:tcPr>
          <w:p w14:paraId="112C5456">
            <w:pPr>
              <w:pStyle w:val="126"/>
            </w:pPr>
            <w:r>
              <w:t>受益企业满意度</w:t>
            </w:r>
          </w:p>
        </w:tc>
        <w:tc>
          <w:tcPr>
            <w:tcW w:w="2891" w:type="dxa"/>
            <w:vAlign w:val="center"/>
          </w:tcPr>
          <w:p w14:paraId="4F64351E">
            <w:pPr>
              <w:pStyle w:val="126"/>
            </w:pPr>
            <w:r>
              <w:t>受益企业满意度</w:t>
            </w:r>
          </w:p>
        </w:tc>
        <w:tc>
          <w:tcPr>
            <w:tcW w:w="1276" w:type="dxa"/>
            <w:vAlign w:val="center"/>
          </w:tcPr>
          <w:p w14:paraId="01202C70">
            <w:pPr>
              <w:pStyle w:val="126"/>
            </w:pPr>
            <w:r>
              <w:t>≥90%</w:t>
            </w:r>
          </w:p>
        </w:tc>
        <w:tc>
          <w:tcPr>
            <w:tcW w:w="1843" w:type="dxa"/>
            <w:vAlign w:val="center"/>
          </w:tcPr>
          <w:p w14:paraId="5CF891E4">
            <w:pPr>
              <w:pStyle w:val="126"/>
            </w:pPr>
            <w:r>
              <w:t>依据工作方案</w:t>
            </w:r>
          </w:p>
        </w:tc>
      </w:tr>
    </w:tbl>
    <w:p w14:paraId="1EDA7291">
      <w:pPr>
        <w:sectPr>
          <w:pgSz w:w="11900" w:h="16840"/>
          <w:pgMar w:top="1984" w:right="1304" w:bottom="1134" w:left="1304" w:header="720" w:footer="720" w:gutter="0"/>
          <w:cols w:space="720" w:num="1"/>
        </w:sectPr>
      </w:pPr>
    </w:p>
    <w:p w14:paraId="3E226A64">
      <w:pPr>
        <w:ind w:firstLine="560"/>
        <w:outlineLvl w:val="3"/>
      </w:pPr>
      <w:bookmarkStart w:id="55" w:name="_Toc_4_4_0000000010"/>
      <w:r>
        <w:rPr>
          <w:rFonts w:hint="eastAsia" w:ascii="方正仿宋_GBK" w:hAnsi="方正仿宋_GBK" w:eastAsia="方正仿宋_GBK" w:cs="方正仿宋_GBK"/>
          <w:color w:val="000000"/>
          <w:sz w:val="28"/>
        </w:rPr>
        <w:t>9</w:t>
      </w:r>
      <w:r>
        <w:rPr>
          <w:rFonts w:ascii="方正仿宋_GBK" w:hAnsi="方正仿宋_GBK" w:eastAsia="方正仿宋_GBK" w:cs="方正仿宋_GBK"/>
          <w:color w:val="000000"/>
          <w:sz w:val="28"/>
        </w:rPr>
        <w:t>.能耗在线监测系统建设项目补助资金（2026年大气污染节能与循环经济提前下达）绩效目标表</w:t>
      </w:r>
      <w:bookmarkEnd w:id="55"/>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0FDD7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2967260">
            <w:pPr>
              <w:pStyle w:val="147"/>
            </w:pPr>
            <w:r>
              <w:t>303001曲阳县发展改革和科学技术局本级</w:t>
            </w:r>
          </w:p>
        </w:tc>
        <w:tc>
          <w:tcPr>
            <w:tcW w:w="1843" w:type="dxa"/>
            <w:tcBorders>
              <w:top w:val="single" w:color="FFFFFF" w:sz="6" w:space="0"/>
              <w:left w:val="single" w:color="FFFFFF" w:sz="6" w:space="0"/>
              <w:right w:val="single" w:color="FFFFFF" w:sz="6" w:space="0"/>
            </w:tcBorders>
            <w:vAlign w:val="center"/>
          </w:tcPr>
          <w:p w14:paraId="7B831E7A">
            <w:pPr>
              <w:pStyle w:val="137"/>
            </w:pPr>
            <w:r>
              <w:t>单位：万元</w:t>
            </w:r>
          </w:p>
        </w:tc>
      </w:tr>
      <w:tr w14:paraId="07A0F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D2D7F">
            <w:pPr>
              <w:pStyle w:val="97"/>
            </w:pPr>
            <w:r>
              <w:t>绩效目标</w:t>
            </w:r>
          </w:p>
        </w:tc>
        <w:tc>
          <w:tcPr>
            <w:tcW w:w="8618" w:type="dxa"/>
            <w:gridSpan w:val="2"/>
            <w:vAlign w:val="center"/>
          </w:tcPr>
          <w:p w14:paraId="7888F30E">
            <w:pPr>
              <w:pStyle w:val="126"/>
            </w:pPr>
            <w:r>
              <w:t>1.实施此项目，可提升能源管理信息化水平，提高节能调控能力，推动完成能源消费总量和“双控”目标任务。</w:t>
            </w:r>
          </w:p>
        </w:tc>
      </w:tr>
    </w:tbl>
    <w:p w14:paraId="64E95F49">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6FB0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84A869F">
            <w:pPr>
              <w:pStyle w:val="97"/>
            </w:pPr>
            <w:r>
              <w:t>一级指标</w:t>
            </w:r>
          </w:p>
        </w:tc>
        <w:tc>
          <w:tcPr>
            <w:tcW w:w="1276" w:type="dxa"/>
            <w:vAlign w:val="center"/>
          </w:tcPr>
          <w:p w14:paraId="607560E2">
            <w:pPr>
              <w:pStyle w:val="97"/>
            </w:pPr>
            <w:r>
              <w:t>二级指标</w:t>
            </w:r>
          </w:p>
        </w:tc>
        <w:tc>
          <w:tcPr>
            <w:tcW w:w="1332" w:type="dxa"/>
            <w:vAlign w:val="center"/>
          </w:tcPr>
          <w:p w14:paraId="5338B564">
            <w:pPr>
              <w:pStyle w:val="97"/>
            </w:pPr>
            <w:r>
              <w:t>三级指标</w:t>
            </w:r>
          </w:p>
        </w:tc>
        <w:tc>
          <w:tcPr>
            <w:tcW w:w="2891" w:type="dxa"/>
            <w:vAlign w:val="center"/>
          </w:tcPr>
          <w:p w14:paraId="4B12D771">
            <w:pPr>
              <w:pStyle w:val="97"/>
            </w:pPr>
            <w:r>
              <w:t>绩效指标描述</w:t>
            </w:r>
          </w:p>
        </w:tc>
        <w:tc>
          <w:tcPr>
            <w:tcW w:w="1276" w:type="dxa"/>
            <w:vAlign w:val="center"/>
          </w:tcPr>
          <w:p w14:paraId="5E944392">
            <w:pPr>
              <w:pStyle w:val="97"/>
            </w:pPr>
            <w:r>
              <w:t>指标值</w:t>
            </w:r>
          </w:p>
        </w:tc>
        <w:tc>
          <w:tcPr>
            <w:tcW w:w="1843" w:type="dxa"/>
            <w:vAlign w:val="center"/>
          </w:tcPr>
          <w:p w14:paraId="625A1DBF">
            <w:pPr>
              <w:pStyle w:val="97"/>
            </w:pPr>
            <w:r>
              <w:t>指标值确定依据</w:t>
            </w:r>
          </w:p>
        </w:tc>
      </w:tr>
      <w:tr w14:paraId="3AD0F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B15EF">
            <w:pPr>
              <w:pStyle w:val="122"/>
            </w:pPr>
            <w:r>
              <w:t>产出指标</w:t>
            </w:r>
          </w:p>
        </w:tc>
        <w:tc>
          <w:tcPr>
            <w:tcW w:w="1276" w:type="dxa"/>
            <w:vAlign w:val="center"/>
          </w:tcPr>
          <w:p w14:paraId="69D78283">
            <w:pPr>
              <w:pStyle w:val="126"/>
            </w:pPr>
            <w:r>
              <w:t>数量指标</w:t>
            </w:r>
          </w:p>
        </w:tc>
        <w:tc>
          <w:tcPr>
            <w:tcW w:w="1332" w:type="dxa"/>
            <w:vAlign w:val="center"/>
          </w:tcPr>
          <w:p w14:paraId="004458A0">
            <w:pPr>
              <w:pStyle w:val="126"/>
            </w:pPr>
            <w:r>
              <w:t>补贴企业数量</w:t>
            </w:r>
          </w:p>
        </w:tc>
        <w:tc>
          <w:tcPr>
            <w:tcW w:w="2891" w:type="dxa"/>
            <w:vAlign w:val="center"/>
          </w:tcPr>
          <w:p w14:paraId="2495B4CE">
            <w:pPr>
              <w:pStyle w:val="126"/>
            </w:pPr>
            <w:r>
              <w:t>补贴节能企业数量</w:t>
            </w:r>
          </w:p>
        </w:tc>
        <w:tc>
          <w:tcPr>
            <w:tcW w:w="1276" w:type="dxa"/>
            <w:vAlign w:val="center"/>
          </w:tcPr>
          <w:p w14:paraId="02C211DF">
            <w:pPr>
              <w:pStyle w:val="126"/>
            </w:pPr>
            <w:r>
              <w:t>1家</w:t>
            </w:r>
          </w:p>
        </w:tc>
        <w:tc>
          <w:tcPr>
            <w:tcW w:w="1843" w:type="dxa"/>
            <w:vAlign w:val="center"/>
          </w:tcPr>
          <w:p w14:paraId="0D607FA6">
            <w:pPr>
              <w:pStyle w:val="126"/>
            </w:pPr>
            <w:r>
              <w:t>依据工作方案</w:t>
            </w:r>
          </w:p>
        </w:tc>
      </w:tr>
      <w:tr w14:paraId="199D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A87E94"/>
        </w:tc>
        <w:tc>
          <w:tcPr>
            <w:tcW w:w="1276" w:type="dxa"/>
            <w:vAlign w:val="center"/>
          </w:tcPr>
          <w:p w14:paraId="09F14937">
            <w:pPr>
              <w:pStyle w:val="126"/>
            </w:pPr>
            <w:r>
              <w:t>质量指标</w:t>
            </w:r>
          </w:p>
        </w:tc>
        <w:tc>
          <w:tcPr>
            <w:tcW w:w="1332" w:type="dxa"/>
            <w:vAlign w:val="center"/>
          </w:tcPr>
          <w:p w14:paraId="60B88EB6">
            <w:pPr>
              <w:pStyle w:val="126"/>
            </w:pPr>
            <w:r>
              <w:t>项目审核通过率</w:t>
            </w:r>
          </w:p>
        </w:tc>
        <w:tc>
          <w:tcPr>
            <w:tcW w:w="2891" w:type="dxa"/>
            <w:vAlign w:val="center"/>
          </w:tcPr>
          <w:p w14:paraId="31C9261F">
            <w:pPr>
              <w:pStyle w:val="126"/>
            </w:pPr>
            <w:r>
              <w:t>能耗在线采集端建设项目审核通过率</w:t>
            </w:r>
          </w:p>
        </w:tc>
        <w:tc>
          <w:tcPr>
            <w:tcW w:w="1276" w:type="dxa"/>
            <w:vAlign w:val="center"/>
          </w:tcPr>
          <w:p w14:paraId="67AAFDE0">
            <w:pPr>
              <w:pStyle w:val="126"/>
            </w:pPr>
            <w:r>
              <w:t>≥90%</w:t>
            </w:r>
          </w:p>
        </w:tc>
        <w:tc>
          <w:tcPr>
            <w:tcW w:w="1843" w:type="dxa"/>
            <w:vAlign w:val="center"/>
          </w:tcPr>
          <w:p w14:paraId="419700A6">
            <w:pPr>
              <w:pStyle w:val="126"/>
            </w:pPr>
            <w:r>
              <w:t>依据工作方案</w:t>
            </w:r>
          </w:p>
        </w:tc>
      </w:tr>
      <w:tr w14:paraId="6E16C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0E47EE"/>
        </w:tc>
        <w:tc>
          <w:tcPr>
            <w:tcW w:w="1276" w:type="dxa"/>
            <w:vAlign w:val="center"/>
          </w:tcPr>
          <w:p w14:paraId="4FADB3EC">
            <w:pPr>
              <w:pStyle w:val="126"/>
            </w:pPr>
            <w:r>
              <w:t>时效指标</w:t>
            </w:r>
          </w:p>
        </w:tc>
        <w:tc>
          <w:tcPr>
            <w:tcW w:w="1332" w:type="dxa"/>
            <w:vAlign w:val="center"/>
          </w:tcPr>
          <w:p w14:paraId="3A4958A1">
            <w:pPr>
              <w:pStyle w:val="126"/>
            </w:pPr>
            <w:r>
              <w:t>补贴资金到位时间</w:t>
            </w:r>
          </w:p>
        </w:tc>
        <w:tc>
          <w:tcPr>
            <w:tcW w:w="2891" w:type="dxa"/>
            <w:vAlign w:val="center"/>
          </w:tcPr>
          <w:p w14:paraId="1676D6C9">
            <w:pPr>
              <w:pStyle w:val="126"/>
            </w:pPr>
            <w:r>
              <w:t>能耗在线采集端建设项目资金发放到位时间</w:t>
            </w:r>
          </w:p>
        </w:tc>
        <w:tc>
          <w:tcPr>
            <w:tcW w:w="1276" w:type="dxa"/>
            <w:vAlign w:val="center"/>
          </w:tcPr>
          <w:p w14:paraId="182EC691">
            <w:pPr>
              <w:pStyle w:val="126"/>
            </w:pPr>
            <w:r>
              <w:t>2026年12月前</w:t>
            </w:r>
          </w:p>
        </w:tc>
        <w:tc>
          <w:tcPr>
            <w:tcW w:w="1843" w:type="dxa"/>
            <w:vAlign w:val="center"/>
          </w:tcPr>
          <w:p w14:paraId="0C8BF374">
            <w:pPr>
              <w:pStyle w:val="126"/>
            </w:pPr>
            <w:r>
              <w:t>依据工作方案</w:t>
            </w:r>
          </w:p>
        </w:tc>
      </w:tr>
      <w:tr w14:paraId="5B84E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42BD36"/>
        </w:tc>
        <w:tc>
          <w:tcPr>
            <w:tcW w:w="1276" w:type="dxa"/>
            <w:vAlign w:val="center"/>
          </w:tcPr>
          <w:p w14:paraId="0CBF8E55">
            <w:pPr>
              <w:pStyle w:val="126"/>
            </w:pPr>
            <w:r>
              <w:t>成本指标</w:t>
            </w:r>
          </w:p>
        </w:tc>
        <w:tc>
          <w:tcPr>
            <w:tcW w:w="1332" w:type="dxa"/>
            <w:vAlign w:val="center"/>
          </w:tcPr>
          <w:p w14:paraId="69B84B03">
            <w:pPr>
              <w:pStyle w:val="126"/>
            </w:pPr>
            <w:r>
              <w:t>项目补助成本</w:t>
            </w:r>
          </w:p>
        </w:tc>
        <w:tc>
          <w:tcPr>
            <w:tcW w:w="2891" w:type="dxa"/>
            <w:vAlign w:val="center"/>
          </w:tcPr>
          <w:p w14:paraId="46981808">
            <w:pPr>
              <w:pStyle w:val="126"/>
            </w:pPr>
            <w:r>
              <w:t>能耗在线采集端建设项目补助成本</w:t>
            </w:r>
          </w:p>
        </w:tc>
        <w:tc>
          <w:tcPr>
            <w:tcW w:w="1276" w:type="dxa"/>
            <w:vAlign w:val="center"/>
          </w:tcPr>
          <w:p w14:paraId="67CF8C46">
            <w:pPr>
              <w:pStyle w:val="126"/>
            </w:pPr>
            <w:r>
              <w:t>2.7万元</w:t>
            </w:r>
          </w:p>
        </w:tc>
        <w:tc>
          <w:tcPr>
            <w:tcW w:w="1843" w:type="dxa"/>
            <w:vAlign w:val="center"/>
          </w:tcPr>
          <w:p w14:paraId="2D0F7770">
            <w:pPr>
              <w:pStyle w:val="126"/>
            </w:pPr>
            <w:r>
              <w:t>依据工作方案</w:t>
            </w:r>
          </w:p>
        </w:tc>
      </w:tr>
      <w:tr w14:paraId="7458E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B8BC53">
            <w:pPr>
              <w:pStyle w:val="122"/>
            </w:pPr>
            <w:r>
              <w:t>效益指标</w:t>
            </w:r>
          </w:p>
        </w:tc>
        <w:tc>
          <w:tcPr>
            <w:tcW w:w="1276" w:type="dxa"/>
            <w:vAlign w:val="center"/>
          </w:tcPr>
          <w:p w14:paraId="6DA3B3B3">
            <w:pPr>
              <w:pStyle w:val="126"/>
            </w:pPr>
            <w:r>
              <w:t>社会效益指标</w:t>
            </w:r>
          </w:p>
        </w:tc>
        <w:tc>
          <w:tcPr>
            <w:tcW w:w="1332" w:type="dxa"/>
            <w:vAlign w:val="center"/>
          </w:tcPr>
          <w:p w14:paraId="1A33F363">
            <w:pPr>
              <w:pStyle w:val="126"/>
            </w:pPr>
            <w:r>
              <w:t>节能调控能力提升率</w:t>
            </w:r>
          </w:p>
        </w:tc>
        <w:tc>
          <w:tcPr>
            <w:tcW w:w="2891" w:type="dxa"/>
            <w:vAlign w:val="center"/>
          </w:tcPr>
          <w:p w14:paraId="50DD3F81">
            <w:pPr>
              <w:pStyle w:val="126"/>
            </w:pPr>
            <w:r>
              <w:t>能耗在线采集端建设项目节能调控能力提升的比率</w:t>
            </w:r>
          </w:p>
        </w:tc>
        <w:tc>
          <w:tcPr>
            <w:tcW w:w="1276" w:type="dxa"/>
            <w:vAlign w:val="center"/>
          </w:tcPr>
          <w:p w14:paraId="27594A57">
            <w:pPr>
              <w:pStyle w:val="126"/>
            </w:pPr>
            <w:r>
              <w:t>≥2%</w:t>
            </w:r>
          </w:p>
        </w:tc>
        <w:tc>
          <w:tcPr>
            <w:tcW w:w="1843" w:type="dxa"/>
            <w:vAlign w:val="center"/>
          </w:tcPr>
          <w:p w14:paraId="1D15D32A">
            <w:pPr>
              <w:pStyle w:val="126"/>
            </w:pPr>
            <w:r>
              <w:t>依据工作方案</w:t>
            </w:r>
          </w:p>
        </w:tc>
      </w:tr>
      <w:tr w14:paraId="00AD9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A51DC">
            <w:pPr>
              <w:pStyle w:val="122"/>
            </w:pPr>
            <w:r>
              <w:t>满意度指标</w:t>
            </w:r>
          </w:p>
        </w:tc>
        <w:tc>
          <w:tcPr>
            <w:tcW w:w="1276" w:type="dxa"/>
            <w:vAlign w:val="center"/>
          </w:tcPr>
          <w:p w14:paraId="74F183DE">
            <w:pPr>
              <w:pStyle w:val="126"/>
            </w:pPr>
            <w:r>
              <w:t>服务对象满意度指标</w:t>
            </w:r>
          </w:p>
        </w:tc>
        <w:tc>
          <w:tcPr>
            <w:tcW w:w="1332" w:type="dxa"/>
            <w:vAlign w:val="center"/>
          </w:tcPr>
          <w:p w14:paraId="44AB41AC">
            <w:pPr>
              <w:pStyle w:val="126"/>
            </w:pPr>
            <w:r>
              <w:t>受益企业满意度</w:t>
            </w:r>
          </w:p>
        </w:tc>
        <w:tc>
          <w:tcPr>
            <w:tcW w:w="2891" w:type="dxa"/>
            <w:vAlign w:val="center"/>
          </w:tcPr>
          <w:p w14:paraId="42205A01">
            <w:pPr>
              <w:pStyle w:val="126"/>
            </w:pPr>
            <w:r>
              <w:t>受益企业满意度</w:t>
            </w:r>
          </w:p>
        </w:tc>
        <w:tc>
          <w:tcPr>
            <w:tcW w:w="1276" w:type="dxa"/>
            <w:vAlign w:val="center"/>
          </w:tcPr>
          <w:p w14:paraId="58E2DA95">
            <w:pPr>
              <w:pStyle w:val="126"/>
            </w:pPr>
            <w:r>
              <w:t>≥90%</w:t>
            </w:r>
          </w:p>
        </w:tc>
        <w:tc>
          <w:tcPr>
            <w:tcW w:w="1843" w:type="dxa"/>
            <w:vAlign w:val="center"/>
          </w:tcPr>
          <w:p w14:paraId="706BD4E0">
            <w:pPr>
              <w:pStyle w:val="126"/>
            </w:pPr>
            <w:r>
              <w:t>依据工作方案</w:t>
            </w:r>
          </w:p>
        </w:tc>
      </w:tr>
    </w:tbl>
    <w:p w14:paraId="738CFEE5">
      <w:pPr>
        <w:ind w:firstLine="560"/>
        <w:outlineLvl w:val="3"/>
      </w:pPr>
      <w:r>
        <w:rPr>
          <w:rFonts w:hint="eastAsia" w:ascii="方正仿宋_GBK" w:hAnsi="方正仿宋_GBK" w:eastAsia="方正仿宋_GBK" w:cs="方正仿宋_GBK"/>
          <w:color w:val="000000"/>
          <w:sz w:val="28"/>
        </w:rPr>
        <w:t>10</w:t>
      </w:r>
      <w:r>
        <w:rPr>
          <w:rFonts w:ascii="方正仿宋_GBK" w:hAnsi="方正仿宋_GBK" w:eastAsia="方正仿宋_GBK" w:cs="方正仿宋_GBK"/>
          <w:color w:val="000000"/>
          <w:sz w:val="28"/>
        </w:rPr>
        <w:t>.城镇最低生活保障（中央）绩效目标表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72CA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5DE1C4A">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7E36B985">
            <w:pPr>
              <w:pStyle w:val="137"/>
            </w:pPr>
            <w:r>
              <w:t>单位：万元</w:t>
            </w:r>
          </w:p>
        </w:tc>
      </w:tr>
      <w:tr w14:paraId="2DC03C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0AF63B">
            <w:pPr>
              <w:pStyle w:val="97"/>
            </w:pPr>
            <w:r>
              <w:t>绩效目标</w:t>
            </w:r>
          </w:p>
        </w:tc>
        <w:tc>
          <w:tcPr>
            <w:tcW w:w="8618" w:type="dxa"/>
            <w:gridSpan w:val="2"/>
            <w:vAlign w:val="center"/>
          </w:tcPr>
          <w:p w14:paraId="3CAA036E">
            <w:pPr>
              <w:pStyle w:val="126"/>
            </w:pPr>
            <w:r>
              <w:t>1.落实城镇低保困难群众救助政策，缓解，改善困难群众生活状况。</w:t>
            </w:r>
            <w:r>
              <w:tab/>
            </w:r>
            <w:r>
              <w:tab/>
            </w:r>
            <w:r>
              <w:tab/>
            </w:r>
          </w:p>
          <w:p w14:paraId="105801B4">
            <w:pPr>
              <w:pStyle w:val="126"/>
            </w:pPr>
          </w:p>
        </w:tc>
      </w:tr>
    </w:tbl>
    <w:p w14:paraId="670C7757">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A2A5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15A02AC">
            <w:pPr>
              <w:pStyle w:val="97"/>
            </w:pPr>
            <w:r>
              <w:t>一级指标</w:t>
            </w:r>
          </w:p>
        </w:tc>
        <w:tc>
          <w:tcPr>
            <w:tcW w:w="1276" w:type="dxa"/>
            <w:vAlign w:val="center"/>
          </w:tcPr>
          <w:p w14:paraId="687484B1">
            <w:pPr>
              <w:pStyle w:val="97"/>
            </w:pPr>
            <w:r>
              <w:t>二级指标</w:t>
            </w:r>
          </w:p>
        </w:tc>
        <w:tc>
          <w:tcPr>
            <w:tcW w:w="1332" w:type="dxa"/>
            <w:vAlign w:val="center"/>
          </w:tcPr>
          <w:p w14:paraId="331C04E3">
            <w:pPr>
              <w:pStyle w:val="97"/>
            </w:pPr>
            <w:r>
              <w:t>三级指标</w:t>
            </w:r>
          </w:p>
        </w:tc>
        <w:tc>
          <w:tcPr>
            <w:tcW w:w="2891" w:type="dxa"/>
            <w:vAlign w:val="center"/>
          </w:tcPr>
          <w:p w14:paraId="322C11BC">
            <w:pPr>
              <w:pStyle w:val="97"/>
            </w:pPr>
            <w:r>
              <w:t>绩效指标描述</w:t>
            </w:r>
          </w:p>
        </w:tc>
        <w:tc>
          <w:tcPr>
            <w:tcW w:w="1276" w:type="dxa"/>
            <w:vAlign w:val="center"/>
          </w:tcPr>
          <w:p w14:paraId="56967DE6">
            <w:pPr>
              <w:pStyle w:val="97"/>
            </w:pPr>
            <w:r>
              <w:t>指标值</w:t>
            </w:r>
          </w:p>
        </w:tc>
        <w:tc>
          <w:tcPr>
            <w:tcW w:w="1843" w:type="dxa"/>
            <w:vAlign w:val="center"/>
          </w:tcPr>
          <w:p w14:paraId="3C9639AF">
            <w:pPr>
              <w:pStyle w:val="97"/>
            </w:pPr>
            <w:r>
              <w:t>指标值确定依据</w:t>
            </w:r>
          </w:p>
        </w:tc>
      </w:tr>
      <w:tr w14:paraId="65AAA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FB84E">
            <w:pPr>
              <w:pStyle w:val="122"/>
            </w:pPr>
            <w:r>
              <w:t>产出指标</w:t>
            </w:r>
          </w:p>
        </w:tc>
        <w:tc>
          <w:tcPr>
            <w:tcW w:w="1276" w:type="dxa"/>
            <w:vAlign w:val="center"/>
          </w:tcPr>
          <w:p w14:paraId="4D0F6CC3">
            <w:pPr>
              <w:pStyle w:val="126"/>
            </w:pPr>
            <w:r>
              <w:t>数量指标</w:t>
            </w:r>
          </w:p>
        </w:tc>
        <w:tc>
          <w:tcPr>
            <w:tcW w:w="1332" w:type="dxa"/>
            <w:vAlign w:val="center"/>
          </w:tcPr>
          <w:p w14:paraId="61980666">
            <w:pPr>
              <w:pStyle w:val="126"/>
            </w:pPr>
            <w:r>
              <w:t>城镇低保补贴发放人数</w:t>
            </w:r>
          </w:p>
        </w:tc>
        <w:tc>
          <w:tcPr>
            <w:tcW w:w="2891" w:type="dxa"/>
            <w:vAlign w:val="center"/>
          </w:tcPr>
          <w:p w14:paraId="12C3579F">
            <w:pPr>
              <w:pStyle w:val="126"/>
            </w:pPr>
            <w:r>
              <w:t>城镇低保补贴发放人数</w:t>
            </w:r>
          </w:p>
        </w:tc>
        <w:tc>
          <w:tcPr>
            <w:tcW w:w="1276" w:type="dxa"/>
            <w:vAlign w:val="center"/>
          </w:tcPr>
          <w:p w14:paraId="77D8A624">
            <w:pPr>
              <w:pStyle w:val="126"/>
            </w:pPr>
            <w:r>
              <w:t>≥383人</w:t>
            </w:r>
          </w:p>
        </w:tc>
        <w:tc>
          <w:tcPr>
            <w:tcW w:w="1843" w:type="dxa"/>
            <w:vAlign w:val="center"/>
          </w:tcPr>
          <w:p w14:paraId="48B5BA02">
            <w:pPr>
              <w:pStyle w:val="126"/>
            </w:pPr>
            <w:r>
              <w:t>依据工作方案</w:t>
            </w:r>
          </w:p>
        </w:tc>
      </w:tr>
      <w:tr w14:paraId="4CB0E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61F60A"/>
        </w:tc>
        <w:tc>
          <w:tcPr>
            <w:tcW w:w="1276" w:type="dxa"/>
            <w:vAlign w:val="center"/>
          </w:tcPr>
          <w:p w14:paraId="273FC200">
            <w:pPr>
              <w:pStyle w:val="126"/>
            </w:pPr>
            <w:r>
              <w:t>质量指标</w:t>
            </w:r>
          </w:p>
        </w:tc>
        <w:tc>
          <w:tcPr>
            <w:tcW w:w="1332" w:type="dxa"/>
            <w:vAlign w:val="center"/>
          </w:tcPr>
          <w:p w14:paraId="39826BB5">
            <w:pPr>
              <w:pStyle w:val="126"/>
            </w:pPr>
            <w:r>
              <w:t>城镇低保补贴发放覆盖率</w:t>
            </w:r>
          </w:p>
        </w:tc>
        <w:tc>
          <w:tcPr>
            <w:tcW w:w="2891" w:type="dxa"/>
            <w:vAlign w:val="center"/>
          </w:tcPr>
          <w:p w14:paraId="1223E00F">
            <w:pPr>
              <w:pStyle w:val="126"/>
            </w:pPr>
            <w:r>
              <w:t>城镇低保补贴发放覆盖率</w:t>
            </w:r>
          </w:p>
        </w:tc>
        <w:tc>
          <w:tcPr>
            <w:tcW w:w="1276" w:type="dxa"/>
            <w:vAlign w:val="center"/>
          </w:tcPr>
          <w:p w14:paraId="166CD655">
            <w:pPr>
              <w:pStyle w:val="126"/>
            </w:pPr>
            <w:r>
              <w:t>≥95%</w:t>
            </w:r>
          </w:p>
        </w:tc>
        <w:tc>
          <w:tcPr>
            <w:tcW w:w="1843" w:type="dxa"/>
            <w:vAlign w:val="center"/>
          </w:tcPr>
          <w:p w14:paraId="0C4B5D04">
            <w:pPr>
              <w:pStyle w:val="126"/>
            </w:pPr>
            <w:r>
              <w:t>依据工作方案</w:t>
            </w:r>
          </w:p>
        </w:tc>
      </w:tr>
      <w:tr w14:paraId="3FFE4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2B6E790"/>
        </w:tc>
        <w:tc>
          <w:tcPr>
            <w:tcW w:w="1276" w:type="dxa"/>
            <w:vAlign w:val="center"/>
          </w:tcPr>
          <w:p w14:paraId="244F8253">
            <w:pPr>
              <w:pStyle w:val="126"/>
            </w:pPr>
            <w:r>
              <w:t>时效指标</w:t>
            </w:r>
          </w:p>
        </w:tc>
        <w:tc>
          <w:tcPr>
            <w:tcW w:w="1332" w:type="dxa"/>
            <w:vAlign w:val="center"/>
          </w:tcPr>
          <w:p w14:paraId="43CEE097">
            <w:pPr>
              <w:pStyle w:val="126"/>
            </w:pPr>
            <w:r>
              <w:t>城镇低保补贴每月发放时间</w:t>
            </w:r>
          </w:p>
        </w:tc>
        <w:tc>
          <w:tcPr>
            <w:tcW w:w="2891" w:type="dxa"/>
            <w:vAlign w:val="center"/>
          </w:tcPr>
          <w:p w14:paraId="0C9D9F10">
            <w:pPr>
              <w:pStyle w:val="126"/>
            </w:pPr>
            <w:r>
              <w:t>城镇低保补贴每月发放时间</w:t>
            </w:r>
          </w:p>
        </w:tc>
        <w:tc>
          <w:tcPr>
            <w:tcW w:w="1276" w:type="dxa"/>
            <w:vAlign w:val="center"/>
          </w:tcPr>
          <w:p w14:paraId="2E4C6F7A">
            <w:pPr>
              <w:pStyle w:val="126"/>
            </w:pPr>
            <w:r>
              <w:t>每月10日前</w:t>
            </w:r>
          </w:p>
        </w:tc>
        <w:tc>
          <w:tcPr>
            <w:tcW w:w="1843" w:type="dxa"/>
            <w:vAlign w:val="center"/>
          </w:tcPr>
          <w:p w14:paraId="581C80D6">
            <w:pPr>
              <w:pStyle w:val="126"/>
            </w:pPr>
            <w:r>
              <w:t>依据工作方案</w:t>
            </w:r>
          </w:p>
        </w:tc>
      </w:tr>
      <w:tr w14:paraId="4FD2A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D6F5EB9"/>
        </w:tc>
        <w:tc>
          <w:tcPr>
            <w:tcW w:w="1276" w:type="dxa"/>
            <w:vAlign w:val="center"/>
          </w:tcPr>
          <w:p w14:paraId="0599BE87">
            <w:pPr>
              <w:pStyle w:val="126"/>
            </w:pPr>
            <w:r>
              <w:t>成本指标</w:t>
            </w:r>
          </w:p>
        </w:tc>
        <w:tc>
          <w:tcPr>
            <w:tcW w:w="1332" w:type="dxa"/>
            <w:vAlign w:val="center"/>
          </w:tcPr>
          <w:p w14:paraId="5539169B">
            <w:pPr>
              <w:pStyle w:val="126"/>
            </w:pPr>
            <w:r>
              <w:t>城镇低保补贴人均月标准</w:t>
            </w:r>
          </w:p>
        </w:tc>
        <w:tc>
          <w:tcPr>
            <w:tcW w:w="2891" w:type="dxa"/>
            <w:vAlign w:val="center"/>
          </w:tcPr>
          <w:p w14:paraId="0E006CB0">
            <w:pPr>
              <w:pStyle w:val="126"/>
            </w:pPr>
            <w:r>
              <w:t>城镇低保补贴人均月标准</w:t>
            </w:r>
          </w:p>
        </w:tc>
        <w:tc>
          <w:tcPr>
            <w:tcW w:w="1276" w:type="dxa"/>
            <w:vAlign w:val="center"/>
          </w:tcPr>
          <w:p w14:paraId="3B2FDBC5">
            <w:pPr>
              <w:pStyle w:val="126"/>
            </w:pPr>
            <w:r>
              <w:t>≥260元/人/月</w:t>
            </w:r>
          </w:p>
        </w:tc>
        <w:tc>
          <w:tcPr>
            <w:tcW w:w="1843" w:type="dxa"/>
            <w:vAlign w:val="center"/>
          </w:tcPr>
          <w:p w14:paraId="2317B7FE">
            <w:pPr>
              <w:pStyle w:val="126"/>
            </w:pPr>
            <w:r>
              <w:t>依据工作方案</w:t>
            </w:r>
          </w:p>
        </w:tc>
      </w:tr>
      <w:tr w14:paraId="0CE70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380AF">
            <w:pPr>
              <w:pStyle w:val="122"/>
            </w:pPr>
            <w:r>
              <w:t>效益指标</w:t>
            </w:r>
          </w:p>
        </w:tc>
        <w:tc>
          <w:tcPr>
            <w:tcW w:w="1276" w:type="dxa"/>
            <w:vAlign w:val="center"/>
          </w:tcPr>
          <w:p w14:paraId="69F69290">
            <w:pPr>
              <w:pStyle w:val="126"/>
            </w:pPr>
            <w:r>
              <w:t>社会效益指标</w:t>
            </w:r>
          </w:p>
        </w:tc>
        <w:tc>
          <w:tcPr>
            <w:tcW w:w="1332" w:type="dxa"/>
            <w:vAlign w:val="center"/>
          </w:tcPr>
          <w:p w14:paraId="365779A6">
            <w:pPr>
              <w:pStyle w:val="126"/>
            </w:pPr>
            <w:r>
              <w:t>城镇低保人员生活改善情况</w:t>
            </w:r>
          </w:p>
        </w:tc>
        <w:tc>
          <w:tcPr>
            <w:tcW w:w="2891" w:type="dxa"/>
            <w:vAlign w:val="center"/>
          </w:tcPr>
          <w:p w14:paraId="07678CDD">
            <w:pPr>
              <w:pStyle w:val="126"/>
            </w:pPr>
            <w:r>
              <w:t>城镇低保人员生活改善情况</w:t>
            </w:r>
          </w:p>
        </w:tc>
        <w:tc>
          <w:tcPr>
            <w:tcW w:w="1276" w:type="dxa"/>
            <w:vAlign w:val="center"/>
          </w:tcPr>
          <w:p w14:paraId="6D5BCCF7">
            <w:pPr>
              <w:pStyle w:val="126"/>
            </w:pPr>
            <w:r>
              <w:t>进一步改善</w:t>
            </w:r>
          </w:p>
        </w:tc>
        <w:tc>
          <w:tcPr>
            <w:tcW w:w="1843" w:type="dxa"/>
            <w:vAlign w:val="center"/>
          </w:tcPr>
          <w:p w14:paraId="731F621F">
            <w:pPr>
              <w:pStyle w:val="126"/>
            </w:pPr>
            <w:r>
              <w:t>依据工作方案</w:t>
            </w:r>
          </w:p>
        </w:tc>
      </w:tr>
      <w:tr w14:paraId="2488D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D8BAD1">
            <w:pPr>
              <w:pStyle w:val="122"/>
            </w:pPr>
            <w:r>
              <w:t>满意度指标</w:t>
            </w:r>
          </w:p>
        </w:tc>
        <w:tc>
          <w:tcPr>
            <w:tcW w:w="1276" w:type="dxa"/>
            <w:vAlign w:val="center"/>
          </w:tcPr>
          <w:p w14:paraId="22212BCD">
            <w:pPr>
              <w:pStyle w:val="126"/>
            </w:pPr>
            <w:r>
              <w:t>服务对象满意度指标</w:t>
            </w:r>
          </w:p>
        </w:tc>
        <w:tc>
          <w:tcPr>
            <w:tcW w:w="1332" w:type="dxa"/>
            <w:vAlign w:val="center"/>
          </w:tcPr>
          <w:p w14:paraId="4A2AE1EB">
            <w:pPr>
              <w:pStyle w:val="126"/>
            </w:pPr>
            <w:r>
              <w:t>受益群体满意度</w:t>
            </w:r>
          </w:p>
        </w:tc>
        <w:tc>
          <w:tcPr>
            <w:tcW w:w="2891" w:type="dxa"/>
            <w:vAlign w:val="center"/>
          </w:tcPr>
          <w:p w14:paraId="366DAC2F">
            <w:pPr>
              <w:pStyle w:val="126"/>
            </w:pPr>
            <w:r>
              <w:t>城镇低保群体满意度</w:t>
            </w:r>
          </w:p>
        </w:tc>
        <w:tc>
          <w:tcPr>
            <w:tcW w:w="1276" w:type="dxa"/>
            <w:vAlign w:val="center"/>
          </w:tcPr>
          <w:p w14:paraId="6F10BD3C">
            <w:pPr>
              <w:pStyle w:val="126"/>
            </w:pPr>
            <w:r>
              <w:t>≥95%</w:t>
            </w:r>
          </w:p>
        </w:tc>
        <w:tc>
          <w:tcPr>
            <w:tcW w:w="1843" w:type="dxa"/>
            <w:vAlign w:val="center"/>
          </w:tcPr>
          <w:p w14:paraId="57EA81D8">
            <w:pPr>
              <w:pStyle w:val="126"/>
            </w:pPr>
            <w:r>
              <w:t>依据工作方案</w:t>
            </w:r>
          </w:p>
        </w:tc>
      </w:tr>
    </w:tbl>
    <w:p w14:paraId="2BF6802A">
      <w:pPr>
        <w:sectPr>
          <w:pgSz w:w="11900" w:h="16840"/>
          <w:pgMar w:top="1984" w:right="1304" w:bottom="1134" w:left="1304" w:header="720" w:footer="720" w:gutter="0"/>
          <w:cols w:space="720" w:num="1"/>
        </w:sectPr>
      </w:pPr>
    </w:p>
    <w:p w14:paraId="565C8244">
      <w:pPr>
        <w:ind w:firstLine="560"/>
        <w:outlineLvl w:val="3"/>
      </w:pPr>
      <w:r>
        <w:rPr>
          <w:rFonts w:hint="eastAsia" w:ascii="方正仿宋_GBK" w:hAnsi="方正仿宋_GBK" w:eastAsia="方正仿宋_GBK" w:cs="方正仿宋_GBK"/>
          <w:color w:val="000000"/>
          <w:sz w:val="28"/>
        </w:rPr>
        <w:t>11</w:t>
      </w:r>
      <w:r>
        <w:rPr>
          <w:rFonts w:ascii="方正仿宋_GBK" w:hAnsi="方正仿宋_GBK" w:eastAsia="方正仿宋_GBK" w:cs="方正仿宋_GBK"/>
          <w:color w:val="000000"/>
          <w:sz w:val="28"/>
        </w:rPr>
        <w:t>.孤儿和事实无人抚养儿童基本生活保障（中央）绩效目标表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3001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CAC68DD">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AD0EA61">
            <w:pPr>
              <w:pStyle w:val="137"/>
            </w:pPr>
            <w:r>
              <w:t>单位：万元</w:t>
            </w:r>
          </w:p>
        </w:tc>
      </w:tr>
      <w:tr w14:paraId="00B28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93A153">
            <w:pPr>
              <w:pStyle w:val="97"/>
            </w:pPr>
            <w:r>
              <w:t>绩效目标</w:t>
            </w:r>
          </w:p>
        </w:tc>
        <w:tc>
          <w:tcPr>
            <w:tcW w:w="8618" w:type="dxa"/>
            <w:gridSpan w:val="2"/>
            <w:vAlign w:val="center"/>
          </w:tcPr>
          <w:p w14:paraId="3EB59164">
            <w:pPr>
              <w:pStyle w:val="126"/>
              <w:rPr>
                <w:lang w:eastAsia="zh-CN"/>
              </w:rPr>
            </w:pPr>
            <w:r>
              <w:t>1.保障孤儿基本生活，缓解意外事件对特殊家庭造成的生活困难。</w:t>
            </w:r>
            <w:r>
              <w:tab/>
            </w:r>
            <w:r>
              <w:tab/>
            </w:r>
            <w:r>
              <w:tab/>
            </w:r>
            <w:r>
              <w:tab/>
            </w:r>
            <w:r>
              <w:tab/>
            </w:r>
            <w:r>
              <w:tab/>
            </w:r>
          </w:p>
        </w:tc>
      </w:tr>
    </w:tbl>
    <w:p w14:paraId="10AF341A">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A994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49BEDAE">
            <w:pPr>
              <w:pStyle w:val="97"/>
            </w:pPr>
            <w:r>
              <w:t>一级指标</w:t>
            </w:r>
          </w:p>
        </w:tc>
        <w:tc>
          <w:tcPr>
            <w:tcW w:w="1276" w:type="dxa"/>
            <w:vAlign w:val="center"/>
          </w:tcPr>
          <w:p w14:paraId="37C75F5E">
            <w:pPr>
              <w:pStyle w:val="97"/>
            </w:pPr>
            <w:r>
              <w:t>二级指标</w:t>
            </w:r>
          </w:p>
        </w:tc>
        <w:tc>
          <w:tcPr>
            <w:tcW w:w="1332" w:type="dxa"/>
            <w:vAlign w:val="center"/>
          </w:tcPr>
          <w:p w14:paraId="4B01F530">
            <w:pPr>
              <w:pStyle w:val="97"/>
            </w:pPr>
            <w:r>
              <w:t>三级指标</w:t>
            </w:r>
          </w:p>
        </w:tc>
        <w:tc>
          <w:tcPr>
            <w:tcW w:w="2891" w:type="dxa"/>
            <w:vAlign w:val="center"/>
          </w:tcPr>
          <w:p w14:paraId="49A81FCC">
            <w:pPr>
              <w:pStyle w:val="97"/>
            </w:pPr>
            <w:r>
              <w:t>绩效指标描述</w:t>
            </w:r>
          </w:p>
        </w:tc>
        <w:tc>
          <w:tcPr>
            <w:tcW w:w="1276" w:type="dxa"/>
            <w:vAlign w:val="center"/>
          </w:tcPr>
          <w:p w14:paraId="3C5367DA">
            <w:pPr>
              <w:pStyle w:val="97"/>
            </w:pPr>
            <w:r>
              <w:t>指标值</w:t>
            </w:r>
          </w:p>
        </w:tc>
        <w:tc>
          <w:tcPr>
            <w:tcW w:w="1843" w:type="dxa"/>
            <w:vAlign w:val="center"/>
          </w:tcPr>
          <w:p w14:paraId="7AD9266F">
            <w:pPr>
              <w:pStyle w:val="97"/>
            </w:pPr>
            <w:r>
              <w:t>指标值确定依据</w:t>
            </w:r>
          </w:p>
        </w:tc>
      </w:tr>
      <w:tr w14:paraId="7C106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A7321">
            <w:pPr>
              <w:pStyle w:val="122"/>
            </w:pPr>
            <w:r>
              <w:t>产出指标</w:t>
            </w:r>
          </w:p>
        </w:tc>
        <w:tc>
          <w:tcPr>
            <w:tcW w:w="1276" w:type="dxa"/>
            <w:vAlign w:val="center"/>
          </w:tcPr>
          <w:p w14:paraId="02866899">
            <w:pPr>
              <w:pStyle w:val="126"/>
            </w:pPr>
            <w:r>
              <w:t>数量指标</w:t>
            </w:r>
          </w:p>
        </w:tc>
        <w:tc>
          <w:tcPr>
            <w:tcW w:w="1332" w:type="dxa"/>
            <w:vAlign w:val="center"/>
          </w:tcPr>
          <w:p w14:paraId="7A19D412">
            <w:pPr>
              <w:pStyle w:val="126"/>
            </w:pPr>
            <w:r>
              <w:t>孤儿基本生活补助发放人数</w:t>
            </w:r>
          </w:p>
        </w:tc>
        <w:tc>
          <w:tcPr>
            <w:tcW w:w="2891" w:type="dxa"/>
            <w:vAlign w:val="center"/>
          </w:tcPr>
          <w:p w14:paraId="03567B00">
            <w:pPr>
              <w:pStyle w:val="126"/>
            </w:pPr>
            <w:r>
              <w:t>孤儿基本生活补助发放人数</w:t>
            </w:r>
          </w:p>
        </w:tc>
        <w:tc>
          <w:tcPr>
            <w:tcW w:w="1276" w:type="dxa"/>
            <w:vAlign w:val="center"/>
          </w:tcPr>
          <w:p w14:paraId="2250561E">
            <w:pPr>
              <w:pStyle w:val="126"/>
            </w:pPr>
            <w:r>
              <w:t>≥125人</w:t>
            </w:r>
          </w:p>
        </w:tc>
        <w:tc>
          <w:tcPr>
            <w:tcW w:w="1843" w:type="dxa"/>
            <w:vAlign w:val="center"/>
          </w:tcPr>
          <w:p w14:paraId="7ABCB095">
            <w:pPr>
              <w:pStyle w:val="126"/>
            </w:pPr>
            <w:r>
              <w:t>依据工作方案</w:t>
            </w:r>
          </w:p>
        </w:tc>
      </w:tr>
      <w:tr w14:paraId="48506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A62A41"/>
        </w:tc>
        <w:tc>
          <w:tcPr>
            <w:tcW w:w="1276" w:type="dxa"/>
            <w:vAlign w:val="center"/>
          </w:tcPr>
          <w:p w14:paraId="53272457">
            <w:pPr>
              <w:pStyle w:val="126"/>
            </w:pPr>
            <w:r>
              <w:t>质量指标</w:t>
            </w:r>
          </w:p>
        </w:tc>
        <w:tc>
          <w:tcPr>
            <w:tcW w:w="1332" w:type="dxa"/>
            <w:vAlign w:val="center"/>
          </w:tcPr>
          <w:p w14:paraId="6FACA846">
            <w:pPr>
              <w:pStyle w:val="126"/>
            </w:pPr>
            <w:r>
              <w:t>孤儿基本生活补助发放覆盖率</w:t>
            </w:r>
          </w:p>
        </w:tc>
        <w:tc>
          <w:tcPr>
            <w:tcW w:w="2891" w:type="dxa"/>
            <w:vAlign w:val="center"/>
          </w:tcPr>
          <w:p w14:paraId="40DE484F">
            <w:pPr>
              <w:pStyle w:val="126"/>
            </w:pPr>
            <w:r>
              <w:t>孤儿基本生活补助发放覆盖率</w:t>
            </w:r>
          </w:p>
        </w:tc>
        <w:tc>
          <w:tcPr>
            <w:tcW w:w="1276" w:type="dxa"/>
            <w:vAlign w:val="center"/>
          </w:tcPr>
          <w:p w14:paraId="739C7194">
            <w:pPr>
              <w:pStyle w:val="126"/>
            </w:pPr>
            <w:r>
              <w:t>≥98%</w:t>
            </w:r>
          </w:p>
        </w:tc>
        <w:tc>
          <w:tcPr>
            <w:tcW w:w="1843" w:type="dxa"/>
            <w:vAlign w:val="center"/>
          </w:tcPr>
          <w:p w14:paraId="35FE3FC0">
            <w:pPr>
              <w:pStyle w:val="126"/>
            </w:pPr>
            <w:r>
              <w:t>依据工作方案</w:t>
            </w:r>
          </w:p>
        </w:tc>
      </w:tr>
      <w:tr w14:paraId="6FEC5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88BDA1"/>
        </w:tc>
        <w:tc>
          <w:tcPr>
            <w:tcW w:w="1276" w:type="dxa"/>
            <w:vAlign w:val="center"/>
          </w:tcPr>
          <w:p w14:paraId="492741F1">
            <w:pPr>
              <w:pStyle w:val="126"/>
            </w:pPr>
            <w:r>
              <w:t>时效指标</w:t>
            </w:r>
          </w:p>
        </w:tc>
        <w:tc>
          <w:tcPr>
            <w:tcW w:w="1332" w:type="dxa"/>
            <w:vAlign w:val="center"/>
          </w:tcPr>
          <w:p w14:paraId="7561E2CA">
            <w:pPr>
              <w:pStyle w:val="126"/>
            </w:pPr>
            <w:r>
              <w:t>孤儿基本生活补助发放时间</w:t>
            </w:r>
          </w:p>
        </w:tc>
        <w:tc>
          <w:tcPr>
            <w:tcW w:w="2891" w:type="dxa"/>
            <w:vAlign w:val="center"/>
          </w:tcPr>
          <w:p w14:paraId="36875387">
            <w:pPr>
              <w:pStyle w:val="126"/>
            </w:pPr>
            <w:r>
              <w:t>孤儿基本生活补助发放时间</w:t>
            </w:r>
          </w:p>
        </w:tc>
        <w:tc>
          <w:tcPr>
            <w:tcW w:w="1276" w:type="dxa"/>
            <w:vAlign w:val="center"/>
          </w:tcPr>
          <w:p w14:paraId="57422375">
            <w:pPr>
              <w:pStyle w:val="126"/>
            </w:pPr>
            <w:r>
              <w:t>每月25日前</w:t>
            </w:r>
          </w:p>
        </w:tc>
        <w:tc>
          <w:tcPr>
            <w:tcW w:w="1843" w:type="dxa"/>
            <w:vAlign w:val="center"/>
          </w:tcPr>
          <w:p w14:paraId="50EA8818">
            <w:pPr>
              <w:pStyle w:val="126"/>
            </w:pPr>
            <w:r>
              <w:t>依据工作方案</w:t>
            </w:r>
          </w:p>
        </w:tc>
      </w:tr>
      <w:tr w14:paraId="241A4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891D27D"/>
        </w:tc>
        <w:tc>
          <w:tcPr>
            <w:tcW w:w="1276" w:type="dxa"/>
            <w:vAlign w:val="center"/>
          </w:tcPr>
          <w:p w14:paraId="4D3DE039">
            <w:pPr>
              <w:pStyle w:val="126"/>
            </w:pPr>
            <w:r>
              <w:t>成本指标</w:t>
            </w:r>
          </w:p>
        </w:tc>
        <w:tc>
          <w:tcPr>
            <w:tcW w:w="1332" w:type="dxa"/>
            <w:vAlign w:val="center"/>
          </w:tcPr>
          <w:p w14:paraId="7A8AF5BE">
            <w:pPr>
              <w:pStyle w:val="126"/>
            </w:pPr>
            <w:r>
              <w:t>孤儿基本生活补助人均月标准</w:t>
            </w:r>
          </w:p>
        </w:tc>
        <w:tc>
          <w:tcPr>
            <w:tcW w:w="2891" w:type="dxa"/>
            <w:vAlign w:val="center"/>
          </w:tcPr>
          <w:p w14:paraId="0E9DCF65">
            <w:pPr>
              <w:pStyle w:val="126"/>
            </w:pPr>
            <w:r>
              <w:t>孤儿基本生活补助人均月标准</w:t>
            </w:r>
          </w:p>
        </w:tc>
        <w:tc>
          <w:tcPr>
            <w:tcW w:w="1276" w:type="dxa"/>
            <w:vAlign w:val="center"/>
          </w:tcPr>
          <w:p w14:paraId="78B74848">
            <w:pPr>
              <w:pStyle w:val="126"/>
            </w:pPr>
            <w:r>
              <w:t>1530元/人/月</w:t>
            </w:r>
          </w:p>
        </w:tc>
        <w:tc>
          <w:tcPr>
            <w:tcW w:w="1843" w:type="dxa"/>
            <w:vAlign w:val="center"/>
          </w:tcPr>
          <w:p w14:paraId="73FECA34">
            <w:pPr>
              <w:pStyle w:val="126"/>
            </w:pPr>
            <w:r>
              <w:t>依据工作方案</w:t>
            </w:r>
          </w:p>
        </w:tc>
      </w:tr>
      <w:tr w14:paraId="5190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35F17">
            <w:pPr>
              <w:pStyle w:val="122"/>
            </w:pPr>
            <w:r>
              <w:t>效益指标</w:t>
            </w:r>
          </w:p>
        </w:tc>
        <w:tc>
          <w:tcPr>
            <w:tcW w:w="1276" w:type="dxa"/>
            <w:vAlign w:val="center"/>
          </w:tcPr>
          <w:p w14:paraId="0E0016EE">
            <w:pPr>
              <w:pStyle w:val="126"/>
            </w:pPr>
            <w:r>
              <w:t>社会效益指标</w:t>
            </w:r>
          </w:p>
        </w:tc>
        <w:tc>
          <w:tcPr>
            <w:tcW w:w="1332" w:type="dxa"/>
            <w:vAlign w:val="center"/>
          </w:tcPr>
          <w:p w14:paraId="586C080B">
            <w:pPr>
              <w:pStyle w:val="126"/>
            </w:pPr>
            <w:r>
              <w:t>孤儿生活保障</w:t>
            </w:r>
          </w:p>
        </w:tc>
        <w:tc>
          <w:tcPr>
            <w:tcW w:w="2891" w:type="dxa"/>
            <w:vAlign w:val="center"/>
          </w:tcPr>
          <w:p w14:paraId="1181F2D6">
            <w:pPr>
              <w:pStyle w:val="126"/>
            </w:pPr>
            <w:r>
              <w:t>孤儿和事实无人抚养儿童生活保障率</w:t>
            </w:r>
          </w:p>
        </w:tc>
        <w:tc>
          <w:tcPr>
            <w:tcW w:w="1276" w:type="dxa"/>
            <w:vAlign w:val="center"/>
          </w:tcPr>
          <w:p w14:paraId="3EFA769D">
            <w:pPr>
              <w:pStyle w:val="126"/>
            </w:pPr>
            <w:r>
              <w:t>≥95%</w:t>
            </w:r>
          </w:p>
        </w:tc>
        <w:tc>
          <w:tcPr>
            <w:tcW w:w="1843" w:type="dxa"/>
            <w:vAlign w:val="center"/>
          </w:tcPr>
          <w:p w14:paraId="759A9002">
            <w:pPr>
              <w:pStyle w:val="126"/>
            </w:pPr>
            <w:r>
              <w:t>依据工作方案</w:t>
            </w:r>
          </w:p>
        </w:tc>
      </w:tr>
      <w:tr w14:paraId="7E840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82577B">
            <w:pPr>
              <w:pStyle w:val="122"/>
            </w:pPr>
            <w:r>
              <w:t>满意度指标</w:t>
            </w:r>
          </w:p>
        </w:tc>
        <w:tc>
          <w:tcPr>
            <w:tcW w:w="1276" w:type="dxa"/>
            <w:vAlign w:val="center"/>
          </w:tcPr>
          <w:p w14:paraId="7DD48FA1">
            <w:pPr>
              <w:pStyle w:val="126"/>
            </w:pPr>
            <w:r>
              <w:t>服务对象满意度指标</w:t>
            </w:r>
          </w:p>
        </w:tc>
        <w:tc>
          <w:tcPr>
            <w:tcW w:w="1332" w:type="dxa"/>
            <w:vAlign w:val="center"/>
          </w:tcPr>
          <w:p w14:paraId="6032BD90">
            <w:pPr>
              <w:pStyle w:val="126"/>
            </w:pPr>
            <w:r>
              <w:t>受益群体满意度</w:t>
            </w:r>
          </w:p>
        </w:tc>
        <w:tc>
          <w:tcPr>
            <w:tcW w:w="2891" w:type="dxa"/>
            <w:vAlign w:val="center"/>
          </w:tcPr>
          <w:p w14:paraId="022F9135">
            <w:pPr>
              <w:pStyle w:val="126"/>
            </w:pPr>
            <w:r>
              <w:t>受益群众满意度</w:t>
            </w:r>
          </w:p>
        </w:tc>
        <w:tc>
          <w:tcPr>
            <w:tcW w:w="1276" w:type="dxa"/>
            <w:vAlign w:val="center"/>
          </w:tcPr>
          <w:p w14:paraId="6716F427">
            <w:pPr>
              <w:pStyle w:val="126"/>
            </w:pPr>
            <w:r>
              <w:t>≥98%</w:t>
            </w:r>
          </w:p>
        </w:tc>
        <w:tc>
          <w:tcPr>
            <w:tcW w:w="1843" w:type="dxa"/>
            <w:vAlign w:val="center"/>
          </w:tcPr>
          <w:p w14:paraId="44EC736C">
            <w:pPr>
              <w:pStyle w:val="126"/>
            </w:pPr>
            <w:r>
              <w:t>依据工作方案</w:t>
            </w:r>
          </w:p>
        </w:tc>
      </w:tr>
    </w:tbl>
    <w:p w14:paraId="6870FF65">
      <w:pPr>
        <w:ind w:firstLine="560"/>
        <w:outlineLvl w:val="3"/>
      </w:pPr>
      <w:bookmarkStart w:id="56" w:name="_Toc_4_4_0000000008"/>
      <w:r>
        <w:rPr>
          <w:rFonts w:hint="eastAsia" w:ascii="方正仿宋_GBK" w:hAnsi="方正仿宋_GBK" w:eastAsia="方正仿宋_GBK" w:cs="方正仿宋_GBK"/>
          <w:color w:val="000000"/>
          <w:sz w:val="28"/>
        </w:rPr>
        <w:t>12</w:t>
      </w:r>
      <w:r>
        <w:rPr>
          <w:rFonts w:ascii="方正仿宋_GBK" w:hAnsi="方正仿宋_GBK" w:eastAsia="方正仿宋_GBK" w:cs="方正仿宋_GBK"/>
          <w:color w:val="000000"/>
          <w:sz w:val="28"/>
        </w:rPr>
        <w:t>.孤儿和事实无人抚养儿童生活补助（省级）绩效目标表</w:t>
      </w:r>
      <w:bookmarkEnd w:id="56"/>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155E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86CCF83">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7855F386">
            <w:pPr>
              <w:pStyle w:val="137"/>
            </w:pPr>
            <w:r>
              <w:t>单位：万元</w:t>
            </w:r>
          </w:p>
        </w:tc>
      </w:tr>
      <w:tr w14:paraId="71178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34D48">
            <w:pPr>
              <w:pStyle w:val="97"/>
            </w:pPr>
            <w:r>
              <w:t>绩效目标</w:t>
            </w:r>
          </w:p>
        </w:tc>
        <w:tc>
          <w:tcPr>
            <w:tcW w:w="8618" w:type="dxa"/>
            <w:gridSpan w:val="2"/>
            <w:vAlign w:val="center"/>
          </w:tcPr>
          <w:p w14:paraId="13892074">
            <w:pPr>
              <w:pStyle w:val="126"/>
            </w:pPr>
            <w:r>
              <w:t>1.保障孤儿基本生活，缓解意外事件对特殊家庭造成的生活困难。</w:t>
            </w:r>
            <w:r>
              <w:tab/>
            </w:r>
            <w:r>
              <w:tab/>
            </w:r>
          </w:p>
        </w:tc>
      </w:tr>
    </w:tbl>
    <w:p w14:paraId="49A175BA">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D108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6FCB9E9">
            <w:pPr>
              <w:pStyle w:val="97"/>
            </w:pPr>
            <w:r>
              <w:t>一级指标</w:t>
            </w:r>
          </w:p>
        </w:tc>
        <w:tc>
          <w:tcPr>
            <w:tcW w:w="1276" w:type="dxa"/>
            <w:vAlign w:val="center"/>
          </w:tcPr>
          <w:p w14:paraId="3CE88BE8">
            <w:pPr>
              <w:pStyle w:val="97"/>
            </w:pPr>
            <w:r>
              <w:t>二级指标</w:t>
            </w:r>
          </w:p>
        </w:tc>
        <w:tc>
          <w:tcPr>
            <w:tcW w:w="1332" w:type="dxa"/>
            <w:vAlign w:val="center"/>
          </w:tcPr>
          <w:p w14:paraId="75796A92">
            <w:pPr>
              <w:pStyle w:val="97"/>
            </w:pPr>
            <w:r>
              <w:t>三级指标</w:t>
            </w:r>
          </w:p>
        </w:tc>
        <w:tc>
          <w:tcPr>
            <w:tcW w:w="2891" w:type="dxa"/>
            <w:vAlign w:val="center"/>
          </w:tcPr>
          <w:p w14:paraId="6DB8428B">
            <w:pPr>
              <w:pStyle w:val="97"/>
            </w:pPr>
            <w:r>
              <w:t>绩效指标描述</w:t>
            </w:r>
          </w:p>
        </w:tc>
        <w:tc>
          <w:tcPr>
            <w:tcW w:w="1276" w:type="dxa"/>
            <w:vAlign w:val="center"/>
          </w:tcPr>
          <w:p w14:paraId="793A480D">
            <w:pPr>
              <w:pStyle w:val="97"/>
            </w:pPr>
            <w:r>
              <w:t>指标值</w:t>
            </w:r>
          </w:p>
        </w:tc>
        <w:tc>
          <w:tcPr>
            <w:tcW w:w="1843" w:type="dxa"/>
            <w:vAlign w:val="center"/>
          </w:tcPr>
          <w:p w14:paraId="4DE38988">
            <w:pPr>
              <w:pStyle w:val="97"/>
            </w:pPr>
            <w:r>
              <w:t>指标值确定依据</w:t>
            </w:r>
          </w:p>
        </w:tc>
      </w:tr>
      <w:tr w14:paraId="27FC8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4E878">
            <w:pPr>
              <w:pStyle w:val="122"/>
            </w:pPr>
            <w:r>
              <w:t>产出指标</w:t>
            </w:r>
          </w:p>
        </w:tc>
        <w:tc>
          <w:tcPr>
            <w:tcW w:w="1276" w:type="dxa"/>
            <w:vAlign w:val="center"/>
          </w:tcPr>
          <w:p w14:paraId="694DDCDB">
            <w:pPr>
              <w:pStyle w:val="126"/>
            </w:pPr>
            <w:r>
              <w:t>数量指标</w:t>
            </w:r>
          </w:p>
        </w:tc>
        <w:tc>
          <w:tcPr>
            <w:tcW w:w="1332" w:type="dxa"/>
            <w:vAlign w:val="center"/>
          </w:tcPr>
          <w:p w14:paraId="75DCEE6E">
            <w:pPr>
              <w:pStyle w:val="126"/>
            </w:pPr>
            <w:r>
              <w:t>孤儿基本生活补助发放人数</w:t>
            </w:r>
          </w:p>
        </w:tc>
        <w:tc>
          <w:tcPr>
            <w:tcW w:w="2891" w:type="dxa"/>
            <w:vAlign w:val="center"/>
          </w:tcPr>
          <w:p w14:paraId="33D30622">
            <w:pPr>
              <w:pStyle w:val="126"/>
            </w:pPr>
            <w:r>
              <w:t>孤儿基本生活补助发放人数</w:t>
            </w:r>
          </w:p>
        </w:tc>
        <w:tc>
          <w:tcPr>
            <w:tcW w:w="1276" w:type="dxa"/>
            <w:vAlign w:val="center"/>
          </w:tcPr>
          <w:p w14:paraId="58BF64D8">
            <w:pPr>
              <w:pStyle w:val="126"/>
            </w:pPr>
            <w:r>
              <w:t>≥200人</w:t>
            </w:r>
          </w:p>
        </w:tc>
        <w:tc>
          <w:tcPr>
            <w:tcW w:w="1843" w:type="dxa"/>
            <w:vAlign w:val="center"/>
          </w:tcPr>
          <w:p w14:paraId="4CC239F3">
            <w:pPr>
              <w:pStyle w:val="126"/>
            </w:pPr>
            <w:r>
              <w:t>依据工作方案</w:t>
            </w:r>
          </w:p>
        </w:tc>
      </w:tr>
      <w:tr w14:paraId="4E545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A5BCB55"/>
        </w:tc>
        <w:tc>
          <w:tcPr>
            <w:tcW w:w="1276" w:type="dxa"/>
            <w:vAlign w:val="center"/>
          </w:tcPr>
          <w:p w14:paraId="306ADE6F">
            <w:pPr>
              <w:pStyle w:val="126"/>
            </w:pPr>
            <w:r>
              <w:t>质量指标</w:t>
            </w:r>
          </w:p>
        </w:tc>
        <w:tc>
          <w:tcPr>
            <w:tcW w:w="1332" w:type="dxa"/>
            <w:vAlign w:val="center"/>
          </w:tcPr>
          <w:p w14:paraId="5B9B22D8">
            <w:pPr>
              <w:pStyle w:val="126"/>
            </w:pPr>
            <w:r>
              <w:t>孤儿基本生活补助发放覆盖率</w:t>
            </w:r>
          </w:p>
        </w:tc>
        <w:tc>
          <w:tcPr>
            <w:tcW w:w="2891" w:type="dxa"/>
            <w:vAlign w:val="center"/>
          </w:tcPr>
          <w:p w14:paraId="2D73A79B">
            <w:pPr>
              <w:pStyle w:val="126"/>
            </w:pPr>
            <w:r>
              <w:t>孤儿基本生活补助发放覆盖率</w:t>
            </w:r>
          </w:p>
        </w:tc>
        <w:tc>
          <w:tcPr>
            <w:tcW w:w="1276" w:type="dxa"/>
            <w:vAlign w:val="center"/>
          </w:tcPr>
          <w:p w14:paraId="5B58AB75">
            <w:pPr>
              <w:pStyle w:val="126"/>
            </w:pPr>
            <w:r>
              <w:t>≥98%</w:t>
            </w:r>
          </w:p>
        </w:tc>
        <w:tc>
          <w:tcPr>
            <w:tcW w:w="1843" w:type="dxa"/>
            <w:vAlign w:val="center"/>
          </w:tcPr>
          <w:p w14:paraId="2F51F748">
            <w:pPr>
              <w:pStyle w:val="126"/>
            </w:pPr>
            <w:r>
              <w:t>依据工作方案</w:t>
            </w:r>
          </w:p>
        </w:tc>
      </w:tr>
      <w:tr w14:paraId="24F4D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F22429"/>
        </w:tc>
        <w:tc>
          <w:tcPr>
            <w:tcW w:w="1276" w:type="dxa"/>
            <w:vAlign w:val="center"/>
          </w:tcPr>
          <w:p w14:paraId="4336C493">
            <w:pPr>
              <w:pStyle w:val="126"/>
            </w:pPr>
            <w:r>
              <w:t>时效指标</w:t>
            </w:r>
          </w:p>
        </w:tc>
        <w:tc>
          <w:tcPr>
            <w:tcW w:w="1332" w:type="dxa"/>
            <w:vAlign w:val="center"/>
          </w:tcPr>
          <w:p w14:paraId="5434A5C0">
            <w:pPr>
              <w:pStyle w:val="126"/>
            </w:pPr>
            <w:r>
              <w:t>孤儿和事实无人抚养儿童生活补助发放时间</w:t>
            </w:r>
          </w:p>
        </w:tc>
        <w:tc>
          <w:tcPr>
            <w:tcW w:w="2891" w:type="dxa"/>
            <w:vAlign w:val="center"/>
          </w:tcPr>
          <w:p w14:paraId="3C617C96">
            <w:pPr>
              <w:pStyle w:val="126"/>
            </w:pPr>
            <w:r>
              <w:t>孤儿和事实无人抚养儿童生活补助发放时间</w:t>
            </w:r>
          </w:p>
        </w:tc>
        <w:tc>
          <w:tcPr>
            <w:tcW w:w="1276" w:type="dxa"/>
            <w:vAlign w:val="center"/>
          </w:tcPr>
          <w:p w14:paraId="694F3F0C">
            <w:pPr>
              <w:pStyle w:val="126"/>
            </w:pPr>
            <w:r>
              <w:t>每月25日前</w:t>
            </w:r>
          </w:p>
        </w:tc>
        <w:tc>
          <w:tcPr>
            <w:tcW w:w="1843" w:type="dxa"/>
            <w:vAlign w:val="center"/>
          </w:tcPr>
          <w:p w14:paraId="1609BFDE">
            <w:pPr>
              <w:pStyle w:val="126"/>
            </w:pPr>
            <w:r>
              <w:t>依据工作方案</w:t>
            </w:r>
          </w:p>
        </w:tc>
      </w:tr>
      <w:tr w14:paraId="4EA1B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B9E1E6"/>
        </w:tc>
        <w:tc>
          <w:tcPr>
            <w:tcW w:w="1276" w:type="dxa"/>
            <w:vAlign w:val="center"/>
          </w:tcPr>
          <w:p w14:paraId="3ECC2772">
            <w:pPr>
              <w:pStyle w:val="126"/>
            </w:pPr>
            <w:r>
              <w:t>成本指标</w:t>
            </w:r>
          </w:p>
        </w:tc>
        <w:tc>
          <w:tcPr>
            <w:tcW w:w="1332" w:type="dxa"/>
            <w:vAlign w:val="center"/>
          </w:tcPr>
          <w:p w14:paraId="2C2DD1FA">
            <w:pPr>
              <w:pStyle w:val="126"/>
            </w:pPr>
            <w:r>
              <w:t>孤儿基本生活补助人均月标准</w:t>
            </w:r>
          </w:p>
        </w:tc>
        <w:tc>
          <w:tcPr>
            <w:tcW w:w="2891" w:type="dxa"/>
            <w:vAlign w:val="center"/>
          </w:tcPr>
          <w:p w14:paraId="4A488AA0">
            <w:pPr>
              <w:pStyle w:val="126"/>
            </w:pPr>
            <w:r>
              <w:t>孤儿基本生活补助人均月标准</w:t>
            </w:r>
          </w:p>
        </w:tc>
        <w:tc>
          <w:tcPr>
            <w:tcW w:w="1276" w:type="dxa"/>
            <w:vAlign w:val="center"/>
          </w:tcPr>
          <w:p w14:paraId="335EEFD7">
            <w:pPr>
              <w:pStyle w:val="126"/>
            </w:pPr>
            <w:r>
              <w:t>1530元/人/月</w:t>
            </w:r>
          </w:p>
        </w:tc>
        <w:tc>
          <w:tcPr>
            <w:tcW w:w="1843" w:type="dxa"/>
            <w:vAlign w:val="center"/>
          </w:tcPr>
          <w:p w14:paraId="0579AA04">
            <w:pPr>
              <w:pStyle w:val="126"/>
            </w:pPr>
            <w:r>
              <w:t>依据工作方案</w:t>
            </w:r>
          </w:p>
        </w:tc>
      </w:tr>
      <w:tr w14:paraId="3193F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F064C7">
            <w:pPr>
              <w:pStyle w:val="122"/>
            </w:pPr>
            <w:r>
              <w:t>效益指标</w:t>
            </w:r>
          </w:p>
        </w:tc>
        <w:tc>
          <w:tcPr>
            <w:tcW w:w="1276" w:type="dxa"/>
            <w:vAlign w:val="center"/>
          </w:tcPr>
          <w:p w14:paraId="349DE84A">
            <w:pPr>
              <w:pStyle w:val="126"/>
            </w:pPr>
            <w:r>
              <w:t>社会效益指标</w:t>
            </w:r>
          </w:p>
        </w:tc>
        <w:tc>
          <w:tcPr>
            <w:tcW w:w="1332" w:type="dxa"/>
            <w:vAlign w:val="center"/>
          </w:tcPr>
          <w:p w14:paraId="2437A6A7">
            <w:pPr>
              <w:pStyle w:val="126"/>
            </w:pPr>
            <w:r>
              <w:t>孤儿生活保障</w:t>
            </w:r>
          </w:p>
        </w:tc>
        <w:tc>
          <w:tcPr>
            <w:tcW w:w="2891" w:type="dxa"/>
            <w:vAlign w:val="center"/>
          </w:tcPr>
          <w:p w14:paraId="5336B1F1">
            <w:pPr>
              <w:pStyle w:val="126"/>
            </w:pPr>
            <w:r>
              <w:t>孤儿和事实无人抚养儿童生活保障率</w:t>
            </w:r>
          </w:p>
        </w:tc>
        <w:tc>
          <w:tcPr>
            <w:tcW w:w="1276" w:type="dxa"/>
            <w:vAlign w:val="center"/>
          </w:tcPr>
          <w:p w14:paraId="4A53DCCE">
            <w:pPr>
              <w:pStyle w:val="126"/>
            </w:pPr>
            <w:r>
              <w:t>≥95%</w:t>
            </w:r>
          </w:p>
        </w:tc>
        <w:tc>
          <w:tcPr>
            <w:tcW w:w="1843" w:type="dxa"/>
            <w:vAlign w:val="center"/>
          </w:tcPr>
          <w:p w14:paraId="6BD57386">
            <w:pPr>
              <w:pStyle w:val="126"/>
            </w:pPr>
            <w:r>
              <w:t>依据工作方案</w:t>
            </w:r>
          </w:p>
        </w:tc>
      </w:tr>
      <w:tr w14:paraId="67F9E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98E637">
            <w:pPr>
              <w:pStyle w:val="122"/>
            </w:pPr>
            <w:r>
              <w:t>满意度指标</w:t>
            </w:r>
          </w:p>
        </w:tc>
        <w:tc>
          <w:tcPr>
            <w:tcW w:w="1276" w:type="dxa"/>
            <w:vAlign w:val="center"/>
          </w:tcPr>
          <w:p w14:paraId="1B152367">
            <w:pPr>
              <w:pStyle w:val="126"/>
            </w:pPr>
            <w:r>
              <w:t>服务对象满意度指标</w:t>
            </w:r>
          </w:p>
        </w:tc>
        <w:tc>
          <w:tcPr>
            <w:tcW w:w="1332" w:type="dxa"/>
            <w:vAlign w:val="center"/>
          </w:tcPr>
          <w:p w14:paraId="4C8B8A59">
            <w:pPr>
              <w:pStyle w:val="126"/>
            </w:pPr>
            <w:r>
              <w:t>受益群体满意度</w:t>
            </w:r>
          </w:p>
        </w:tc>
        <w:tc>
          <w:tcPr>
            <w:tcW w:w="2891" w:type="dxa"/>
            <w:vAlign w:val="center"/>
          </w:tcPr>
          <w:p w14:paraId="6F951601">
            <w:pPr>
              <w:pStyle w:val="126"/>
            </w:pPr>
            <w:r>
              <w:t>受益群众满意度</w:t>
            </w:r>
          </w:p>
        </w:tc>
        <w:tc>
          <w:tcPr>
            <w:tcW w:w="1276" w:type="dxa"/>
            <w:vAlign w:val="center"/>
          </w:tcPr>
          <w:p w14:paraId="6E6A4452">
            <w:pPr>
              <w:pStyle w:val="126"/>
            </w:pPr>
            <w:r>
              <w:t>≥98%</w:t>
            </w:r>
          </w:p>
        </w:tc>
        <w:tc>
          <w:tcPr>
            <w:tcW w:w="1843" w:type="dxa"/>
            <w:vAlign w:val="center"/>
          </w:tcPr>
          <w:p w14:paraId="7A33D3BF">
            <w:pPr>
              <w:pStyle w:val="126"/>
            </w:pPr>
            <w:r>
              <w:t>依据工作方案</w:t>
            </w:r>
          </w:p>
        </w:tc>
      </w:tr>
    </w:tbl>
    <w:p w14:paraId="68DE5913">
      <w:pPr>
        <w:sectPr>
          <w:pgSz w:w="11900" w:h="16840"/>
          <w:pgMar w:top="1984" w:right="1304" w:bottom="1134" w:left="1304" w:header="720" w:footer="720" w:gutter="0"/>
          <w:cols w:space="720" w:num="1"/>
        </w:sectPr>
      </w:pPr>
    </w:p>
    <w:p w14:paraId="236ED9F4">
      <w:pPr>
        <w:ind w:firstLine="560"/>
        <w:outlineLvl w:val="3"/>
      </w:pPr>
      <w:r>
        <w:rPr>
          <w:rFonts w:hint="eastAsia" w:ascii="方正仿宋_GBK" w:hAnsi="方正仿宋_GBK" w:eastAsia="方正仿宋_GBK" w:cs="方正仿宋_GBK"/>
          <w:color w:val="000000"/>
          <w:sz w:val="28"/>
        </w:rPr>
        <w:t>13</w:t>
      </w:r>
      <w:r>
        <w:rPr>
          <w:rFonts w:ascii="方正仿宋_GBK" w:hAnsi="方正仿宋_GBK" w:eastAsia="方正仿宋_GBK" w:cs="方正仿宋_GBK"/>
          <w:color w:val="000000"/>
          <w:sz w:val="28"/>
        </w:rPr>
        <w:t>.孤儿助学（中央彩票公益金）绩效目标表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9113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62E4C86">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CA77384">
            <w:pPr>
              <w:pStyle w:val="137"/>
            </w:pPr>
            <w:r>
              <w:t>单位：万元</w:t>
            </w:r>
          </w:p>
        </w:tc>
      </w:tr>
      <w:tr w14:paraId="41D7A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B91B86">
            <w:pPr>
              <w:pStyle w:val="97"/>
            </w:pPr>
            <w:r>
              <w:t>绩效目标</w:t>
            </w:r>
          </w:p>
        </w:tc>
        <w:tc>
          <w:tcPr>
            <w:tcW w:w="8618" w:type="dxa"/>
            <w:gridSpan w:val="2"/>
            <w:vAlign w:val="center"/>
          </w:tcPr>
          <w:p w14:paraId="7609308E">
            <w:pPr>
              <w:pStyle w:val="126"/>
              <w:rPr>
                <w:lang w:eastAsia="zh-CN"/>
              </w:rPr>
            </w:pPr>
            <w:r>
              <w:t>1.通过及时发放孤儿助学金，方便孤儿顺利完成学业。</w:t>
            </w:r>
            <w:r>
              <w:tab/>
            </w:r>
            <w:r>
              <w:tab/>
            </w:r>
            <w:r>
              <w:tab/>
            </w:r>
            <w:r>
              <w:tab/>
            </w:r>
            <w:r>
              <w:tab/>
            </w:r>
            <w:r>
              <w:tab/>
            </w:r>
          </w:p>
        </w:tc>
      </w:tr>
    </w:tbl>
    <w:p w14:paraId="475FB346">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4503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E313CF6">
            <w:pPr>
              <w:pStyle w:val="97"/>
            </w:pPr>
            <w:r>
              <w:t>一级指标</w:t>
            </w:r>
          </w:p>
        </w:tc>
        <w:tc>
          <w:tcPr>
            <w:tcW w:w="1276" w:type="dxa"/>
            <w:vAlign w:val="center"/>
          </w:tcPr>
          <w:p w14:paraId="3E15FAA5">
            <w:pPr>
              <w:pStyle w:val="97"/>
            </w:pPr>
            <w:r>
              <w:t>二级指标</w:t>
            </w:r>
          </w:p>
        </w:tc>
        <w:tc>
          <w:tcPr>
            <w:tcW w:w="1332" w:type="dxa"/>
            <w:vAlign w:val="center"/>
          </w:tcPr>
          <w:p w14:paraId="78A9C33B">
            <w:pPr>
              <w:pStyle w:val="97"/>
            </w:pPr>
            <w:r>
              <w:t>三级指标</w:t>
            </w:r>
          </w:p>
        </w:tc>
        <w:tc>
          <w:tcPr>
            <w:tcW w:w="2891" w:type="dxa"/>
            <w:vAlign w:val="center"/>
          </w:tcPr>
          <w:p w14:paraId="3A9FA7F2">
            <w:pPr>
              <w:pStyle w:val="97"/>
            </w:pPr>
            <w:r>
              <w:t>绩效指标描述</w:t>
            </w:r>
          </w:p>
        </w:tc>
        <w:tc>
          <w:tcPr>
            <w:tcW w:w="1276" w:type="dxa"/>
            <w:vAlign w:val="center"/>
          </w:tcPr>
          <w:p w14:paraId="30AE3497">
            <w:pPr>
              <w:pStyle w:val="97"/>
            </w:pPr>
            <w:r>
              <w:t>指标值</w:t>
            </w:r>
          </w:p>
        </w:tc>
        <w:tc>
          <w:tcPr>
            <w:tcW w:w="1843" w:type="dxa"/>
            <w:vAlign w:val="center"/>
          </w:tcPr>
          <w:p w14:paraId="5FFAE61C">
            <w:pPr>
              <w:pStyle w:val="97"/>
            </w:pPr>
            <w:r>
              <w:t>指标值确定依据</w:t>
            </w:r>
          </w:p>
        </w:tc>
      </w:tr>
      <w:tr w14:paraId="43D7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DDF87">
            <w:pPr>
              <w:pStyle w:val="122"/>
            </w:pPr>
            <w:r>
              <w:t>产出指标</w:t>
            </w:r>
          </w:p>
        </w:tc>
        <w:tc>
          <w:tcPr>
            <w:tcW w:w="1276" w:type="dxa"/>
            <w:vAlign w:val="center"/>
          </w:tcPr>
          <w:p w14:paraId="34062C8B">
            <w:pPr>
              <w:pStyle w:val="126"/>
            </w:pPr>
            <w:r>
              <w:t>数量指标</w:t>
            </w:r>
          </w:p>
        </w:tc>
        <w:tc>
          <w:tcPr>
            <w:tcW w:w="1332" w:type="dxa"/>
            <w:vAlign w:val="center"/>
          </w:tcPr>
          <w:p w14:paraId="00DE5D35">
            <w:pPr>
              <w:pStyle w:val="126"/>
            </w:pPr>
            <w:r>
              <w:t>资助符合条件孤儿人数</w:t>
            </w:r>
          </w:p>
        </w:tc>
        <w:tc>
          <w:tcPr>
            <w:tcW w:w="2891" w:type="dxa"/>
            <w:vAlign w:val="center"/>
          </w:tcPr>
          <w:p w14:paraId="1488E160">
            <w:pPr>
              <w:pStyle w:val="126"/>
            </w:pPr>
            <w:r>
              <w:t>资助符合条件孤儿人数</w:t>
            </w:r>
          </w:p>
        </w:tc>
        <w:tc>
          <w:tcPr>
            <w:tcW w:w="1276" w:type="dxa"/>
            <w:vAlign w:val="center"/>
          </w:tcPr>
          <w:p w14:paraId="679E1CF6">
            <w:pPr>
              <w:pStyle w:val="126"/>
            </w:pPr>
            <w:r>
              <w:t>≤6人</w:t>
            </w:r>
          </w:p>
        </w:tc>
        <w:tc>
          <w:tcPr>
            <w:tcW w:w="1843" w:type="dxa"/>
            <w:vAlign w:val="center"/>
          </w:tcPr>
          <w:p w14:paraId="2F21F81F">
            <w:pPr>
              <w:pStyle w:val="126"/>
            </w:pPr>
            <w:r>
              <w:t>依据工作方案</w:t>
            </w:r>
          </w:p>
        </w:tc>
      </w:tr>
      <w:tr w14:paraId="16426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32306C"/>
        </w:tc>
        <w:tc>
          <w:tcPr>
            <w:tcW w:w="1276" w:type="dxa"/>
            <w:vAlign w:val="center"/>
          </w:tcPr>
          <w:p w14:paraId="77B43A5E">
            <w:pPr>
              <w:pStyle w:val="126"/>
            </w:pPr>
            <w:r>
              <w:t>质量指标</w:t>
            </w:r>
          </w:p>
        </w:tc>
        <w:tc>
          <w:tcPr>
            <w:tcW w:w="1332" w:type="dxa"/>
            <w:vAlign w:val="center"/>
          </w:tcPr>
          <w:p w14:paraId="0BF2FB26">
            <w:pPr>
              <w:pStyle w:val="126"/>
            </w:pPr>
            <w:r>
              <w:t>孤儿助学资金补助到位率</w:t>
            </w:r>
          </w:p>
        </w:tc>
        <w:tc>
          <w:tcPr>
            <w:tcW w:w="2891" w:type="dxa"/>
            <w:vAlign w:val="center"/>
          </w:tcPr>
          <w:p w14:paraId="0B5E3E18">
            <w:pPr>
              <w:pStyle w:val="126"/>
            </w:pPr>
            <w:r>
              <w:t>孤儿助学资金补助到位率</w:t>
            </w:r>
          </w:p>
        </w:tc>
        <w:tc>
          <w:tcPr>
            <w:tcW w:w="1276" w:type="dxa"/>
            <w:vAlign w:val="center"/>
          </w:tcPr>
          <w:p w14:paraId="5BCCB7D1">
            <w:pPr>
              <w:pStyle w:val="126"/>
            </w:pPr>
            <w:r>
              <w:t>≥98%</w:t>
            </w:r>
          </w:p>
        </w:tc>
        <w:tc>
          <w:tcPr>
            <w:tcW w:w="1843" w:type="dxa"/>
            <w:vAlign w:val="center"/>
          </w:tcPr>
          <w:p w14:paraId="58CA5348">
            <w:pPr>
              <w:pStyle w:val="126"/>
            </w:pPr>
            <w:r>
              <w:t>依据工作方案</w:t>
            </w:r>
          </w:p>
        </w:tc>
      </w:tr>
      <w:tr w14:paraId="4FE4A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0A8CA2"/>
        </w:tc>
        <w:tc>
          <w:tcPr>
            <w:tcW w:w="1276" w:type="dxa"/>
            <w:vAlign w:val="center"/>
          </w:tcPr>
          <w:p w14:paraId="0AE3BE66">
            <w:pPr>
              <w:pStyle w:val="126"/>
            </w:pPr>
            <w:r>
              <w:t>时效指标</w:t>
            </w:r>
          </w:p>
        </w:tc>
        <w:tc>
          <w:tcPr>
            <w:tcW w:w="1332" w:type="dxa"/>
            <w:vAlign w:val="center"/>
          </w:tcPr>
          <w:p w14:paraId="1008BC67">
            <w:pPr>
              <w:pStyle w:val="126"/>
            </w:pPr>
            <w:r>
              <w:t>孤儿助学资金发放时间</w:t>
            </w:r>
          </w:p>
        </w:tc>
        <w:tc>
          <w:tcPr>
            <w:tcW w:w="2891" w:type="dxa"/>
            <w:vAlign w:val="center"/>
          </w:tcPr>
          <w:p w14:paraId="7C910933">
            <w:pPr>
              <w:pStyle w:val="126"/>
            </w:pPr>
            <w:r>
              <w:t>孤儿助学资金发放时间</w:t>
            </w:r>
          </w:p>
        </w:tc>
        <w:tc>
          <w:tcPr>
            <w:tcW w:w="1276" w:type="dxa"/>
            <w:vAlign w:val="center"/>
          </w:tcPr>
          <w:p w14:paraId="022B40A9">
            <w:pPr>
              <w:pStyle w:val="126"/>
            </w:pPr>
            <w:r>
              <w:t>每季度季末</w:t>
            </w:r>
          </w:p>
        </w:tc>
        <w:tc>
          <w:tcPr>
            <w:tcW w:w="1843" w:type="dxa"/>
            <w:vAlign w:val="center"/>
          </w:tcPr>
          <w:p w14:paraId="113AE42A">
            <w:pPr>
              <w:pStyle w:val="126"/>
            </w:pPr>
            <w:r>
              <w:t>依据工作方案</w:t>
            </w:r>
          </w:p>
        </w:tc>
      </w:tr>
      <w:tr w14:paraId="6DBDC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30D1E5"/>
        </w:tc>
        <w:tc>
          <w:tcPr>
            <w:tcW w:w="1276" w:type="dxa"/>
            <w:vAlign w:val="center"/>
          </w:tcPr>
          <w:p w14:paraId="75E134B4">
            <w:pPr>
              <w:pStyle w:val="126"/>
            </w:pPr>
            <w:r>
              <w:t>成本指标</w:t>
            </w:r>
          </w:p>
        </w:tc>
        <w:tc>
          <w:tcPr>
            <w:tcW w:w="1332" w:type="dxa"/>
            <w:vAlign w:val="center"/>
          </w:tcPr>
          <w:p w14:paraId="7ACE3746">
            <w:pPr>
              <w:pStyle w:val="126"/>
            </w:pPr>
            <w:r>
              <w:t>孤儿助学资金人均补助标准</w:t>
            </w:r>
          </w:p>
        </w:tc>
        <w:tc>
          <w:tcPr>
            <w:tcW w:w="2891" w:type="dxa"/>
            <w:vAlign w:val="center"/>
          </w:tcPr>
          <w:p w14:paraId="6B4983C9">
            <w:pPr>
              <w:pStyle w:val="126"/>
            </w:pPr>
            <w:r>
              <w:t>孤儿助学资金人均补助标准</w:t>
            </w:r>
          </w:p>
        </w:tc>
        <w:tc>
          <w:tcPr>
            <w:tcW w:w="1276" w:type="dxa"/>
            <w:vAlign w:val="center"/>
          </w:tcPr>
          <w:p w14:paraId="3507C23A">
            <w:pPr>
              <w:pStyle w:val="126"/>
            </w:pPr>
            <w:r>
              <w:t>≤1万元/人/年</w:t>
            </w:r>
          </w:p>
        </w:tc>
        <w:tc>
          <w:tcPr>
            <w:tcW w:w="1843" w:type="dxa"/>
            <w:vAlign w:val="center"/>
          </w:tcPr>
          <w:p w14:paraId="71A276AA">
            <w:pPr>
              <w:pStyle w:val="126"/>
            </w:pPr>
            <w:r>
              <w:t>依据工作方案</w:t>
            </w:r>
          </w:p>
        </w:tc>
      </w:tr>
      <w:tr w14:paraId="22D8E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CB1B7">
            <w:pPr>
              <w:pStyle w:val="122"/>
            </w:pPr>
            <w:r>
              <w:t>效益指标</w:t>
            </w:r>
          </w:p>
        </w:tc>
        <w:tc>
          <w:tcPr>
            <w:tcW w:w="1276" w:type="dxa"/>
            <w:vAlign w:val="center"/>
          </w:tcPr>
          <w:p w14:paraId="7A0EB8E5">
            <w:pPr>
              <w:pStyle w:val="126"/>
            </w:pPr>
            <w:r>
              <w:t>社会效益指标</w:t>
            </w:r>
          </w:p>
        </w:tc>
        <w:tc>
          <w:tcPr>
            <w:tcW w:w="1332" w:type="dxa"/>
            <w:vAlign w:val="center"/>
          </w:tcPr>
          <w:p w14:paraId="369E6CBF">
            <w:pPr>
              <w:pStyle w:val="126"/>
            </w:pPr>
            <w:r>
              <w:t>孤儿享受教育权益待遇保障率</w:t>
            </w:r>
          </w:p>
        </w:tc>
        <w:tc>
          <w:tcPr>
            <w:tcW w:w="2891" w:type="dxa"/>
            <w:vAlign w:val="center"/>
          </w:tcPr>
          <w:p w14:paraId="02FA2FCB">
            <w:pPr>
              <w:pStyle w:val="126"/>
            </w:pPr>
            <w:r>
              <w:t>孤儿享受教育权益待遇保障率</w:t>
            </w:r>
          </w:p>
        </w:tc>
        <w:tc>
          <w:tcPr>
            <w:tcW w:w="1276" w:type="dxa"/>
            <w:vAlign w:val="center"/>
          </w:tcPr>
          <w:p w14:paraId="293F58A0">
            <w:pPr>
              <w:pStyle w:val="126"/>
            </w:pPr>
            <w:r>
              <w:t>≥95%</w:t>
            </w:r>
          </w:p>
        </w:tc>
        <w:tc>
          <w:tcPr>
            <w:tcW w:w="1843" w:type="dxa"/>
            <w:vAlign w:val="center"/>
          </w:tcPr>
          <w:p w14:paraId="27BFBB27">
            <w:pPr>
              <w:pStyle w:val="126"/>
            </w:pPr>
            <w:r>
              <w:t>依据工作方案</w:t>
            </w:r>
          </w:p>
        </w:tc>
      </w:tr>
      <w:tr w14:paraId="6950A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125215">
            <w:pPr>
              <w:pStyle w:val="122"/>
            </w:pPr>
            <w:r>
              <w:t>满意度指标</w:t>
            </w:r>
          </w:p>
        </w:tc>
        <w:tc>
          <w:tcPr>
            <w:tcW w:w="1276" w:type="dxa"/>
            <w:vAlign w:val="center"/>
          </w:tcPr>
          <w:p w14:paraId="4E04BDB5">
            <w:pPr>
              <w:pStyle w:val="126"/>
            </w:pPr>
            <w:r>
              <w:t>服务对象满意度指标</w:t>
            </w:r>
          </w:p>
        </w:tc>
        <w:tc>
          <w:tcPr>
            <w:tcW w:w="1332" w:type="dxa"/>
            <w:vAlign w:val="center"/>
          </w:tcPr>
          <w:p w14:paraId="21F1F574">
            <w:pPr>
              <w:pStyle w:val="126"/>
            </w:pPr>
            <w:r>
              <w:t>受益孤儿群众满意度</w:t>
            </w:r>
          </w:p>
        </w:tc>
        <w:tc>
          <w:tcPr>
            <w:tcW w:w="2891" w:type="dxa"/>
            <w:vAlign w:val="center"/>
          </w:tcPr>
          <w:p w14:paraId="4A316D3C">
            <w:pPr>
              <w:pStyle w:val="126"/>
            </w:pPr>
            <w:r>
              <w:t>受益孤儿群众满意度</w:t>
            </w:r>
          </w:p>
        </w:tc>
        <w:tc>
          <w:tcPr>
            <w:tcW w:w="1276" w:type="dxa"/>
            <w:vAlign w:val="center"/>
          </w:tcPr>
          <w:p w14:paraId="7F59132C">
            <w:pPr>
              <w:pStyle w:val="126"/>
            </w:pPr>
            <w:r>
              <w:t>≥95%</w:t>
            </w:r>
          </w:p>
        </w:tc>
        <w:tc>
          <w:tcPr>
            <w:tcW w:w="1843" w:type="dxa"/>
            <w:vAlign w:val="center"/>
          </w:tcPr>
          <w:p w14:paraId="4C9AC4E7">
            <w:pPr>
              <w:pStyle w:val="126"/>
            </w:pPr>
            <w:r>
              <w:t>依据工作方案</w:t>
            </w:r>
          </w:p>
        </w:tc>
      </w:tr>
    </w:tbl>
    <w:p w14:paraId="15E041D0">
      <w:pPr>
        <w:ind w:firstLine="560"/>
        <w:outlineLvl w:val="3"/>
      </w:pPr>
      <w:r>
        <w:rPr>
          <w:rFonts w:hint="eastAsia" w:ascii="方正仿宋_GBK" w:hAnsi="方正仿宋_GBK" w:eastAsia="方正仿宋_GBK" w:cs="方正仿宋_GBK"/>
          <w:color w:val="000000"/>
          <w:sz w:val="28"/>
        </w:rPr>
        <w:t>14</w:t>
      </w:r>
      <w:r>
        <w:rPr>
          <w:rFonts w:ascii="方正仿宋_GBK" w:hAnsi="方正仿宋_GBK" w:eastAsia="方正仿宋_GBK" w:cs="方正仿宋_GBK"/>
          <w:color w:val="000000"/>
          <w:sz w:val="28"/>
        </w:rPr>
        <w:t>.孤儿助学（中央彩票公益金）绩效目标表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9E53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1EBCD11">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3320F552">
            <w:pPr>
              <w:pStyle w:val="137"/>
            </w:pPr>
            <w:r>
              <w:t>单位：万元</w:t>
            </w:r>
          </w:p>
        </w:tc>
      </w:tr>
      <w:tr w14:paraId="6CD42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62702C">
            <w:pPr>
              <w:pStyle w:val="97"/>
            </w:pPr>
            <w:r>
              <w:t>绩效目标</w:t>
            </w:r>
          </w:p>
        </w:tc>
        <w:tc>
          <w:tcPr>
            <w:tcW w:w="8618" w:type="dxa"/>
            <w:gridSpan w:val="2"/>
            <w:vAlign w:val="center"/>
          </w:tcPr>
          <w:p w14:paraId="00F2BDD1">
            <w:pPr>
              <w:pStyle w:val="126"/>
              <w:rPr>
                <w:lang w:eastAsia="zh-CN"/>
              </w:rPr>
            </w:pPr>
            <w:r>
              <w:t>1.通过及时发放孤儿助学金，方便孤儿顺利完成学业。</w:t>
            </w:r>
            <w:r>
              <w:tab/>
            </w:r>
            <w:r>
              <w:tab/>
            </w:r>
            <w:r>
              <w:tab/>
            </w:r>
          </w:p>
        </w:tc>
      </w:tr>
    </w:tbl>
    <w:p w14:paraId="3E90ED2E">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ED03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BF273FD">
            <w:pPr>
              <w:pStyle w:val="97"/>
            </w:pPr>
            <w:r>
              <w:t>一级指标</w:t>
            </w:r>
          </w:p>
        </w:tc>
        <w:tc>
          <w:tcPr>
            <w:tcW w:w="1276" w:type="dxa"/>
            <w:vAlign w:val="center"/>
          </w:tcPr>
          <w:p w14:paraId="5DA126D6">
            <w:pPr>
              <w:pStyle w:val="97"/>
            </w:pPr>
            <w:r>
              <w:t>二级指标</w:t>
            </w:r>
          </w:p>
        </w:tc>
        <w:tc>
          <w:tcPr>
            <w:tcW w:w="1332" w:type="dxa"/>
            <w:vAlign w:val="center"/>
          </w:tcPr>
          <w:p w14:paraId="2F34D6FA">
            <w:pPr>
              <w:pStyle w:val="97"/>
            </w:pPr>
            <w:r>
              <w:t>三级指标</w:t>
            </w:r>
          </w:p>
        </w:tc>
        <w:tc>
          <w:tcPr>
            <w:tcW w:w="2891" w:type="dxa"/>
            <w:vAlign w:val="center"/>
          </w:tcPr>
          <w:p w14:paraId="22290CCC">
            <w:pPr>
              <w:pStyle w:val="97"/>
            </w:pPr>
            <w:r>
              <w:t>绩效指标描述</w:t>
            </w:r>
          </w:p>
        </w:tc>
        <w:tc>
          <w:tcPr>
            <w:tcW w:w="1276" w:type="dxa"/>
            <w:vAlign w:val="center"/>
          </w:tcPr>
          <w:p w14:paraId="5151649A">
            <w:pPr>
              <w:pStyle w:val="97"/>
            </w:pPr>
            <w:r>
              <w:t>指标值</w:t>
            </w:r>
          </w:p>
        </w:tc>
        <w:tc>
          <w:tcPr>
            <w:tcW w:w="1843" w:type="dxa"/>
            <w:vAlign w:val="center"/>
          </w:tcPr>
          <w:p w14:paraId="611BB3C3">
            <w:pPr>
              <w:pStyle w:val="97"/>
            </w:pPr>
            <w:r>
              <w:t>指标值确定依据</w:t>
            </w:r>
          </w:p>
        </w:tc>
      </w:tr>
      <w:tr w14:paraId="3F178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FCE9B">
            <w:pPr>
              <w:pStyle w:val="122"/>
            </w:pPr>
            <w:r>
              <w:t>产出指标</w:t>
            </w:r>
          </w:p>
        </w:tc>
        <w:tc>
          <w:tcPr>
            <w:tcW w:w="1276" w:type="dxa"/>
            <w:vAlign w:val="center"/>
          </w:tcPr>
          <w:p w14:paraId="67AF064D">
            <w:pPr>
              <w:pStyle w:val="126"/>
            </w:pPr>
            <w:r>
              <w:t>数量指标</w:t>
            </w:r>
          </w:p>
        </w:tc>
        <w:tc>
          <w:tcPr>
            <w:tcW w:w="1332" w:type="dxa"/>
            <w:vAlign w:val="center"/>
          </w:tcPr>
          <w:p w14:paraId="577613F0">
            <w:pPr>
              <w:pStyle w:val="126"/>
            </w:pPr>
            <w:r>
              <w:t>资助符合条件孤儿人数</w:t>
            </w:r>
          </w:p>
        </w:tc>
        <w:tc>
          <w:tcPr>
            <w:tcW w:w="2891" w:type="dxa"/>
            <w:vAlign w:val="center"/>
          </w:tcPr>
          <w:p w14:paraId="3CF1EB25">
            <w:pPr>
              <w:pStyle w:val="126"/>
            </w:pPr>
            <w:r>
              <w:t>资助符合条件孤儿人数</w:t>
            </w:r>
          </w:p>
        </w:tc>
        <w:tc>
          <w:tcPr>
            <w:tcW w:w="1276" w:type="dxa"/>
            <w:vAlign w:val="center"/>
          </w:tcPr>
          <w:p w14:paraId="722C914B">
            <w:pPr>
              <w:pStyle w:val="126"/>
            </w:pPr>
            <w:r>
              <w:t>≤9人</w:t>
            </w:r>
          </w:p>
        </w:tc>
        <w:tc>
          <w:tcPr>
            <w:tcW w:w="1843" w:type="dxa"/>
            <w:vAlign w:val="center"/>
          </w:tcPr>
          <w:p w14:paraId="1F16C47E">
            <w:pPr>
              <w:pStyle w:val="126"/>
            </w:pPr>
            <w:r>
              <w:t>依据工作方案</w:t>
            </w:r>
          </w:p>
        </w:tc>
      </w:tr>
      <w:tr w14:paraId="72C7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EF17DB"/>
        </w:tc>
        <w:tc>
          <w:tcPr>
            <w:tcW w:w="1276" w:type="dxa"/>
            <w:vAlign w:val="center"/>
          </w:tcPr>
          <w:p w14:paraId="04532A24">
            <w:pPr>
              <w:pStyle w:val="126"/>
            </w:pPr>
            <w:r>
              <w:t>质量指标</w:t>
            </w:r>
          </w:p>
        </w:tc>
        <w:tc>
          <w:tcPr>
            <w:tcW w:w="1332" w:type="dxa"/>
            <w:vAlign w:val="center"/>
          </w:tcPr>
          <w:p w14:paraId="07F800AC">
            <w:pPr>
              <w:pStyle w:val="126"/>
            </w:pPr>
            <w:r>
              <w:t>孤儿助学资金补助到位率</w:t>
            </w:r>
          </w:p>
        </w:tc>
        <w:tc>
          <w:tcPr>
            <w:tcW w:w="2891" w:type="dxa"/>
            <w:vAlign w:val="center"/>
          </w:tcPr>
          <w:p w14:paraId="60A0BB3A">
            <w:pPr>
              <w:pStyle w:val="126"/>
            </w:pPr>
            <w:r>
              <w:t>孤儿助学资金补助到位率</w:t>
            </w:r>
          </w:p>
        </w:tc>
        <w:tc>
          <w:tcPr>
            <w:tcW w:w="1276" w:type="dxa"/>
            <w:vAlign w:val="center"/>
          </w:tcPr>
          <w:p w14:paraId="3DD8F71F">
            <w:pPr>
              <w:pStyle w:val="126"/>
            </w:pPr>
            <w:r>
              <w:t>≥98%</w:t>
            </w:r>
          </w:p>
        </w:tc>
        <w:tc>
          <w:tcPr>
            <w:tcW w:w="1843" w:type="dxa"/>
            <w:vAlign w:val="center"/>
          </w:tcPr>
          <w:p w14:paraId="32E7A0F2">
            <w:pPr>
              <w:pStyle w:val="126"/>
            </w:pPr>
            <w:r>
              <w:t>依据工作方案</w:t>
            </w:r>
          </w:p>
        </w:tc>
      </w:tr>
      <w:tr w14:paraId="5E2AF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789A0E"/>
        </w:tc>
        <w:tc>
          <w:tcPr>
            <w:tcW w:w="1276" w:type="dxa"/>
            <w:vAlign w:val="center"/>
          </w:tcPr>
          <w:p w14:paraId="11122D85">
            <w:pPr>
              <w:pStyle w:val="126"/>
            </w:pPr>
            <w:r>
              <w:t>时效指标</w:t>
            </w:r>
          </w:p>
        </w:tc>
        <w:tc>
          <w:tcPr>
            <w:tcW w:w="1332" w:type="dxa"/>
            <w:vAlign w:val="center"/>
          </w:tcPr>
          <w:p w14:paraId="54FEE14C">
            <w:pPr>
              <w:pStyle w:val="126"/>
            </w:pPr>
            <w:r>
              <w:t>孤儿助学资金发放时间</w:t>
            </w:r>
          </w:p>
        </w:tc>
        <w:tc>
          <w:tcPr>
            <w:tcW w:w="2891" w:type="dxa"/>
            <w:vAlign w:val="center"/>
          </w:tcPr>
          <w:p w14:paraId="73058498">
            <w:pPr>
              <w:pStyle w:val="126"/>
            </w:pPr>
            <w:r>
              <w:t>孤儿助学资金发放时间</w:t>
            </w:r>
          </w:p>
        </w:tc>
        <w:tc>
          <w:tcPr>
            <w:tcW w:w="1276" w:type="dxa"/>
            <w:vAlign w:val="center"/>
          </w:tcPr>
          <w:p w14:paraId="56B77EA8">
            <w:pPr>
              <w:pStyle w:val="126"/>
            </w:pPr>
            <w:r>
              <w:t>每月25日前</w:t>
            </w:r>
          </w:p>
        </w:tc>
        <w:tc>
          <w:tcPr>
            <w:tcW w:w="1843" w:type="dxa"/>
            <w:vAlign w:val="center"/>
          </w:tcPr>
          <w:p w14:paraId="58FD51EA">
            <w:pPr>
              <w:pStyle w:val="126"/>
            </w:pPr>
            <w:r>
              <w:t>依据工作方案</w:t>
            </w:r>
          </w:p>
        </w:tc>
      </w:tr>
      <w:tr w14:paraId="17492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0EB905"/>
        </w:tc>
        <w:tc>
          <w:tcPr>
            <w:tcW w:w="1276" w:type="dxa"/>
            <w:vAlign w:val="center"/>
          </w:tcPr>
          <w:p w14:paraId="22DDEA84">
            <w:pPr>
              <w:pStyle w:val="126"/>
            </w:pPr>
            <w:r>
              <w:t>成本指标</w:t>
            </w:r>
          </w:p>
        </w:tc>
        <w:tc>
          <w:tcPr>
            <w:tcW w:w="1332" w:type="dxa"/>
            <w:vAlign w:val="center"/>
          </w:tcPr>
          <w:p w14:paraId="4726DECB">
            <w:pPr>
              <w:pStyle w:val="126"/>
            </w:pPr>
            <w:r>
              <w:t>孤儿助学资金人均补助标准</w:t>
            </w:r>
          </w:p>
        </w:tc>
        <w:tc>
          <w:tcPr>
            <w:tcW w:w="2891" w:type="dxa"/>
            <w:vAlign w:val="center"/>
          </w:tcPr>
          <w:p w14:paraId="2CCE7064">
            <w:pPr>
              <w:pStyle w:val="126"/>
            </w:pPr>
            <w:r>
              <w:t>孤儿助学资金人均补助标准</w:t>
            </w:r>
          </w:p>
        </w:tc>
        <w:tc>
          <w:tcPr>
            <w:tcW w:w="1276" w:type="dxa"/>
            <w:vAlign w:val="center"/>
          </w:tcPr>
          <w:p w14:paraId="530F93A7">
            <w:pPr>
              <w:pStyle w:val="126"/>
            </w:pPr>
            <w:r>
              <w:t>1万元/人/年</w:t>
            </w:r>
          </w:p>
        </w:tc>
        <w:tc>
          <w:tcPr>
            <w:tcW w:w="1843" w:type="dxa"/>
            <w:vAlign w:val="center"/>
          </w:tcPr>
          <w:p w14:paraId="2BAC21C6">
            <w:pPr>
              <w:pStyle w:val="126"/>
            </w:pPr>
            <w:r>
              <w:t>依据工作方案</w:t>
            </w:r>
          </w:p>
        </w:tc>
      </w:tr>
      <w:tr w14:paraId="5765D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A3E6C">
            <w:pPr>
              <w:pStyle w:val="122"/>
            </w:pPr>
            <w:r>
              <w:t>效益指标</w:t>
            </w:r>
          </w:p>
        </w:tc>
        <w:tc>
          <w:tcPr>
            <w:tcW w:w="1276" w:type="dxa"/>
            <w:vAlign w:val="center"/>
          </w:tcPr>
          <w:p w14:paraId="077CE8CC">
            <w:pPr>
              <w:pStyle w:val="126"/>
            </w:pPr>
            <w:r>
              <w:t>社会效益指标</w:t>
            </w:r>
          </w:p>
        </w:tc>
        <w:tc>
          <w:tcPr>
            <w:tcW w:w="1332" w:type="dxa"/>
            <w:vAlign w:val="center"/>
          </w:tcPr>
          <w:p w14:paraId="37B32119">
            <w:pPr>
              <w:pStyle w:val="126"/>
            </w:pPr>
            <w:r>
              <w:t>孤儿享受教育权益待遇保障率</w:t>
            </w:r>
          </w:p>
        </w:tc>
        <w:tc>
          <w:tcPr>
            <w:tcW w:w="2891" w:type="dxa"/>
            <w:vAlign w:val="center"/>
          </w:tcPr>
          <w:p w14:paraId="56B9ABED">
            <w:pPr>
              <w:pStyle w:val="126"/>
            </w:pPr>
            <w:r>
              <w:t>孤儿享受教育权益待遇保障率</w:t>
            </w:r>
          </w:p>
        </w:tc>
        <w:tc>
          <w:tcPr>
            <w:tcW w:w="1276" w:type="dxa"/>
            <w:vAlign w:val="center"/>
          </w:tcPr>
          <w:p w14:paraId="4660E29B">
            <w:pPr>
              <w:pStyle w:val="126"/>
            </w:pPr>
            <w:r>
              <w:t>≥95%</w:t>
            </w:r>
          </w:p>
        </w:tc>
        <w:tc>
          <w:tcPr>
            <w:tcW w:w="1843" w:type="dxa"/>
            <w:vAlign w:val="center"/>
          </w:tcPr>
          <w:p w14:paraId="186C749D">
            <w:pPr>
              <w:pStyle w:val="126"/>
            </w:pPr>
            <w:r>
              <w:t>依据工作方案</w:t>
            </w:r>
          </w:p>
        </w:tc>
      </w:tr>
      <w:tr w14:paraId="016F4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EEADA2">
            <w:pPr>
              <w:pStyle w:val="122"/>
            </w:pPr>
            <w:r>
              <w:t>满意度指标</w:t>
            </w:r>
          </w:p>
        </w:tc>
        <w:tc>
          <w:tcPr>
            <w:tcW w:w="1276" w:type="dxa"/>
            <w:vAlign w:val="center"/>
          </w:tcPr>
          <w:p w14:paraId="6A967D39">
            <w:pPr>
              <w:pStyle w:val="126"/>
            </w:pPr>
            <w:r>
              <w:t>服务对象满意度指标</w:t>
            </w:r>
          </w:p>
        </w:tc>
        <w:tc>
          <w:tcPr>
            <w:tcW w:w="1332" w:type="dxa"/>
            <w:vAlign w:val="center"/>
          </w:tcPr>
          <w:p w14:paraId="52CC3937">
            <w:pPr>
              <w:pStyle w:val="126"/>
            </w:pPr>
            <w:r>
              <w:t>受益孤儿群众满意度</w:t>
            </w:r>
          </w:p>
        </w:tc>
        <w:tc>
          <w:tcPr>
            <w:tcW w:w="2891" w:type="dxa"/>
            <w:vAlign w:val="center"/>
          </w:tcPr>
          <w:p w14:paraId="7A852194">
            <w:pPr>
              <w:pStyle w:val="126"/>
            </w:pPr>
            <w:r>
              <w:t>受益孤儿群众满意度</w:t>
            </w:r>
          </w:p>
        </w:tc>
        <w:tc>
          <w:tcPr>
            <w:tcW w:w="1276" w:type="dxa"/>
            <w:vAlign w:val="center"/>
          </w:tcPr>
          <w:p w14:paraId="7A5EBA74">
            <w:pPr>
              <w:pStyle w:val="126"/>
            </w:pPr>
            <w:r>
              <w:t>≥95%</w:t>
            </w:r>
          </w:p>
        </w:tc>
        <w:tc>
          <w:tcPr>
            <w:tcW w:w="1843" w:type="dxa"/>
            <w:vAlign w:val="center"/>
          </w:tcPr>
          <w:p w14:paraId="39A3DF4B">
            <w:pPr>
              <w:pStyle w:val="126"/>
            </w:pPr>
            <w:r>
              <w:t>依据工作方案</w:t>
            </w:r>
          </w:p>
        </w:tc>
      </w:tr>
    </w:tbl>
    <w:p w14:paraId="1DDAE712">
      <w:pPr>
        <w:sectPr>
          <w:pgSz w:w="11900" w:h="16840"/>
          <w:pgMar w:top="1984" w:right="1304" w:bottom="1134" w:left="1304" w:header="720" w:footer="720" w:gutter="0"/>
          <w:cols w:space="720" w:num="1"/>
        </w:sectPr>
      </w:pPr>
    </w:p>
    <w:p w14:paraId="27659840">
      <w:pPr>
        <w:ind w:firstLine="560"/>
        <w:outlineLvl w:val="3"/>
      </w:pPr>
      <w:r>
        <w:rPr>
          <w:rFonts w:hint="eastAsia" w:ascii="方正仿宋_GBK" w:hAnsi="方正仿宋_GBK" w:eastAsia="方正仿宋_GBK" w:cs="方正仿宋_GBK"/>
          <w:color w:val="000000"/>
          <w:sz w:val="28"/>
        </w:rPr>
        <w:t>15</w:t>
      </w:r>
      <w:r>
        <w:rPr>
          <w:rFonts w:ascii="方正仿宋_GBK" w:hAnsi="方正仿宋_GBK" w:eastAsia="方正仿宋_GBK" w:cs="方正仿宋_GBK"/>
          <w:color w:val="000000"/>
          <w:sz w:val="28"/>
        </w:rPr>
        <w:t>.街道和社区养老服务设施维修改造和设备配置（彩票公益金）绩效目标表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7F4E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BE53318">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76CB5A8">
            <w:pPr>
              <w:pStyle w:val="137"/>
            </w:pPr>
            <w:r>
              <w:t>单位：万元</w:t>
            </w:r>
          </w:p>
        </w:tc>
      </w:tr>
      <w:tr w14:paraId="171013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24780">
            <w:pPr>
              <w:pStyle w:val="97"/>
            </w:pPr>
            <w:r>
              <w:t>绩效目标</w:t>
            </w:r>
          </w:p>
        </w:tc>
        <w:tc>
          <w:tcPr>
            <w:tcW w:w="8618" w:type="dxa"/>
            <w:gridSpan w:val="2"/>
            <w:vAlign w:val="center"/>
          </w:tcPr>
          <w:p w14:paraId="46C8BD91">
            <w:pPr>
              <w:pStyle w:val="126"/>
            </w:pPr>
            <w:r>
              <w:t>1.用于街道和社区养老服务设施维修改造和设备配置。</w:t>
            </w:r>
          </w:p>
        </w:tc>
      </w:tr>
    </w:tbl>
    <w:p w14:paraId="6F8A19F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CB2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C6FA8B7">
            <w:pPr>
              <w:pStyle w:val="97"/>
            </w:pPr>
            <w:r>
              <w:t>一级指标</w:t>
            </w:r>
          </w:p>
        </w:tc>
        <w:tc>
          <w:tcPr>
            <w:tcW w:w="1276" w:type="dxa"/>
            <w:vAlign w:val="center"/>
          </w:tcPr>
          <w:p w14:paraId="6FADD8C7">
            <w:pPr>
              <w:pStyle w:val="97"/>
            </w:pPr>
            <w:r>
              <w:t>二级指标</w:t>
            </w:r>
          </w:p>
        </w:tc>
        <w:tc>
          <w:tcPr>
            <w:tcW w:w="1332" w:type="dxa"/>
            <w:vAlign w:val="center"/>
          </w:tcPr>
          <w:p w14:paraId="6C74ECE2">
            <w:pPr>
              <w:pStyle w:val="97"/>
            </w:pPr>
            <w:r>
              <w:t>三级指标</w:t>
            </w:r>
          </w:p>
        </w:tc>
        <w:tc>
          <w:tcPr>
            <w:tcW w:w="2891" w:type="dxa"/>
            <w:vAlign w:val="center"/>
          </w:tcPr>
          <w:p w14:paraId="0FC087D1">
            <w:pPr>
              <w:pStyle w:val="97"/>
            </w:pPr>
            <w:r>
              <w:t>绩效指标描述</w:t>
            </w:r>
          </w:p>
        </w:tc>
        <w:tc>
          <w:tcPr>
            <w:tcW w:w="1276" w:type="dxa"/>
            <w:vAlign w:val="center"/>
          </w:tcPr>
          <w:p w14:paraId="2D4922CA">
            <w:pPr>
              <w:pStyle w:val="97"/>
            </w:pPr>
            <w:r>
              <w:t>指标值</w:t>
            </w:r>
          </w:p>
        </w:tc>
        <w:tc>
          <w:tcPr>
            <w:tcW w:w="1843" w:type="dxa"/>
            <w:vAlign w:val="center"/>
          </w:tcPr>
          <w:p w14:paraId="365878BB">
            <w:pPr>
              <w:pStyle w:val="97"/>
            </w:pPr>
            <w:r>
              <w:t>指标值确定依据</w:t>
            </w:r>
          </w:p>
        </w:tc>
      </w:tr>
      <w:tr w14:paraId="5F9E7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D29DE6">
            <w:pPr>
              <w:pStyle w:val="122"/>
            </w:pPr>
            <w:r>
              <w:t>产出指标</w:t>
            </w:r>
          </w:p>
        </w:tc>
        <w:tc>
          <w:tcPr>
            <w:tcW w:w="1276" w:type="dxa"/>
            <w:vAlign w:val="center"/>
          </w:tcPr>
          <w:p w14:paraId="1EC80B34">
            <w:pPr>
              <w:pStyle w:val="126"/>
            </w:pPr>
            <w:r>
              <w:t>数量指标</w:t>
            </w:r>
          </w:p>
        </w:tc>
        <w:tc>
          <w:tcPr>
            <w:tcW w:w="1332" w:type="dxa"/>
            <w:vAlign w:val="center"/>
          </w:tcPr>
          <w:p w14:paraId="7D2ADBF9">
            <w:pPr>
              <w:pStyle w:val="126"/>
            </w:pPr>
            <w:r>
              <w:t>设施维修改造数量</w:t>
            </w:r>
          </w:p>
        </w:tc>
        <w:tc>
          <w:tcPr>
            <w:tcW w:w="2891" w:type="dxa"/>
            <w:vAlign w:val="center"/>
          </w:tcPr>
          <w:p w14:paraId="5E7FFFEC">
            <w:pPr>
              <w:pStyle w:val="126"/>
            </w:pPr>
            <w:r>
              <w:t>设施维修改造数量</w:t>
            </w:r>
          </w:p>
        </w:tc>
        <w:tc>
          <w:tcPr>
            <w:tcW w:w="1276" w:type="dxa"/>
            <w:vAlign w:val="center"/>
          </w:tcPr>
          <w:p w14:paraId="17D1E2D7">
            <w:pPr>
              <w:pStyle w:val="126"/>
            </w:pPr>
            <w:r>
              <w:t>≥1个</w:t>
            </w:r>
          </w:p>
        </w:tc>
        <w:tc>
          <w:tcPr>
            <w:tcW w:w="1843" w:type="dxa"/>
            <w:vAlign w:val="center"/>
          </w:tcPr>
          <w:p w14:paraId="20836F42">
            <w:pPr>
              <w:pStyle w:val="126"/>
            </w:pPr>
            <w:r>
              <w:t>依据工作方案</w:t>
            </w:r>
          </w:p>
        </w:tc>
      </w:tr>
      <w:tr w14:paraId="0B79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57120F"/>
        </w:tc>
        <w:tc>
          <w:tcPr>
            <w:tcW w:w="1276" w:type="dxa"/>
            <w:vAlign w:val="center"/>
          </w:tcPr>
          <w:p w14:paraId="43B19C4E">
            <w:pPr>
              <w:pStyle w:val="126"/>
            </w:pPr>
            <w:r>
              <w:t>质量指标</w:t>
            </w:r>
          </w:p>
        </w:tc>
        <w:tc>
          <w:tcPr>
            <w:tcW w:w="1332" w:type="dxa"/>
            <w:vAlign w:val="center"/>
          </w:tcPr>
          <w:p w14:paraId="05439EB1">
            <w:pPr>
              <w:pStyle w:val="126"/>
            </w:pPr>
            <w:r>
              <w:t>设施维修改造验收合格率</w:t>
            </w:r>
          </w:p>
        </w:tc>
        <w:tc>
          <w:tcPr>
            <w:tcW w:w="2891" w:type="dxa"/>
            <w:vAlign w:val="center"/>
          </w:tcPr>
          <w:p w14:paraId="240C0B04">
            <w:pPr>
              <w:pStyle w:val="126"/>
            </w:pPr>
            <w:r>
              <w:t>设施维修改造验收合格率</w:t>
            </w:r>
          </w:p>
        </w:tc>
        <w:tc>
          <w:tcPr>
            <w:tcW w:w="1276" w:type="dxa"/>
            <w:vAlign w:val="center"/>
          </w:tcPr>
          <w:p w14:paraId="4F024932">
            <w:pPr>
              <w:pStyle w:val="126"/>
            </w:pPr>
            <w:r>
              <w:t>≥95%</w:t>
            </w:r>
          </w:p>
        </w:tc>
        <w:tc>
          <w:tcPr>
            <w:tcW w:w="1843" w:type="dxa"/>
            <w:vAlign w:val="center"/>
          </w:tcPr>
          <w:p w14:paraId="389582A2">
            <w:pPr>
              <w:pStyle w:val="126"/>
            </w:pPr>
            <w:r>
              <w:t>依据工作方案</w:t>
            </w:r>
          </w:p>
        </w:tc>
      </w:tr>
      <w:tr w14:paraId="3F62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082D9AD"/>
        </w:tc>
        <w:tc>
          <w:tcPr>
            <w:tcW w:w="1276" w:type="dxa"/>
            <w:vAlign w:val="center"/>
          </w:tcPr>
          <w:p w14:paraId="4F1301D1">
            <w:pPr>
              <w:pStyle w:val="126"/>
            </w:pPr>
            <w:r>
              <w:t>时效指标</w:t>
            </w:r>
          </w:p>
        </w:tc>
        <w:tc>
          <w:tcPr>
            <w:tcW w:w="1332" w:type="dxa"/>
            <w:vAlign w:val="center"/>
          </w:tcPr>
          <w:p w14:paraId="4BEEB4C5">
            <w:pPr>
              <w:pStyle w:val="126"/>
            </w:pPr>
            <w:r>
              <w:t>设施维修改造及时率</w:t>
            </w:r>
          </w:p>
        </w:tc>
        <w:tc>
          <w:tcPr>
            <w:tcW w:w="2891" w:type="dxa"/>
            <w:vAlign w:val="center"/>
          </w:tcPr>
          <w:p w14:paraId="31145E35">
            <w:pPr>
              <w:pStyle w:val="126"/>
            </w:pPr>
            <w:r>
              <w:t>设施维修改造及时率</w:t>
            </w:r>
          </w:p>
        </w:tc>
        <w:tc>
          <w:tcPr>
            <w:tcW w:w="1276" w:type="dxa"/>
            <w:vAlign w:val="center"/>
          </w:tcPr>
          <w:p w14:paraId="27939C70">
            <w:pPr>
              <w:pStyle w:val="126"/>
            </w:pPr>
            <w:r>
              <w:t>≥95%</w:t>
            </w:r>
          </w:p>
        </w:tc>
        <w:tc>
          <w:tcPr>
            <w:tcW w:w="1843" w:type="dxa"/>
            <w:vAlign w:val="center"/>
          </w:tcPr>
          <w:p w14:paraId="18DC481D">
            <w:pPr>
              <w:pStyle w:val="126"/>
            </w:pPr>
            <w:r>
              <w:t>依据工作方案</w:t>
            </w:r>
          </w:p>
        </w:tc>
      </w:tr>
      <w:tr w14:paraId="00C3B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348E4A"/>
        </w:tc>
        <w:tc>
          <w:tcPr>
            <w:tcW w:w="1276" w:type="dxa"/>
            <w:vAlign w:val="center"/>
          </w:tcPr>
          <w:p w14:paraId="2B76F5E7">
            <w:pPr>
              <w:pStyle w:val="126"/>
            </w:pPr>
            <w:r>
              <w:t>成本指标</w:t>
            </w:r>
          </w:p>
        </w:tc>
        <w:tc>
          <w:tcPr>
            <w:tcW w:w="1332" w:type="dxa"/>
            <w:vAlign w:val="center"/>
          </w:tcPr>
          <w:p w14:paraId="1E851536">
            <w:pPr>
              <w:pStyle w:val="126"/>
            </w:pPr>
            <w:r>
              <w:t>设施维修改造成本</w:t>
            </w:r>
          </w:p>
        </w:tc>
        <w:tc>
          <w:tcPr>
            <w:tcW w:w="2891" w:type="dxa"/>
            <w:vAlign w:val="center"/>
          </w:tcPr>
          <w:p w14:paraId="78F3AC3A">
            <w:pPr>
              <w:pStyle w:val="126"/>
            </w:pPr>
            <w:r>
              <w:t>设施维修改造成本</w:t>
            </w:r>
          </w:p>
        </w:tc>
        <w:tc>
          <w:tcPr>
            <w:tcW w:w="1276" w:type="dxa"/>
            <w:vAlign w:val="center"/>
          </w:tcPr>
          <w:p w14:paraId="6F9101A1">
            <w:pPr>
              <w:pStyle w:val="126"/>
            </w:pPr>
            <w:r>
              <w:t>≤1000元/年/个</w:t>
            </w:r>
          </w:p>
        </w:tc>
        <w:tc>
          <w:tcPr>
            <w:tcW w:w="1843" w:type="dxa"/>
            <w:vAlign w:val="center"/>
          </w:tcPr>
          <w:p w14:paraId="33DE5517">
            <w:pPr>
              <w:pStyle w:val="126"/>
            </w:pPr>
            <w:r>
              <w:t>依据工作方案</w:t>
            </w:r>
          </w:p>
        </w:tc>
      </w:tr>
      <w:tr w14:paraId="5898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F55768">
            <w:pPr>
              <w:pStyle w:val="122"/>
            </w:pPr>
            <w:r>
              <w:t>效益指标</w:t>
            </w:r>
          </w:p>
        </w:tc>
        <w:tc>
          <w:tcPr>
            <w:tcW w:w="1276" w:type="dxa"/>
            <w:vAlign w:val="center"/>
          </w:tcPr>
          <w:p w14:paraId="46EF80DD">
            <w:pPr>
              <w:pStyle w:val="126"/>
            </w:pPr>
            <w:r>
              <w:t>社会效益指标</w:t>
            </w:r>
          </w:p>
        </w:tc>
        <w:tc>
          <w:tcPr>
            <w:tcW w:w="1332" w:type="dxa"/>
            <w:vAlign w:val="center"/>
          </w:tcPr>
          <w:p w14:paraId="2F9710B7">
            <w:pPr>
              <w:pStyle w:val="126"/>
            </w:pPr>
            <w:r>
              <w:t>居民生活改善情况</w:t>
            </w:r>
          </w:p>
        </w:tc>
        <w:tc>
          <w:tcPr>
            <w:tcW w:w="2891" w:type="dxa"/>
            <w:vAlign w:val="center"/>
          </w:tcPr>
          <w:p w14:paraId="485B9F4E">
            <w:pPr>
              <w:pStyle w:val="126"/>
            </w:pPr>
            <w:r>
              <w:t>居民生活改善情况</w:t>
            </w:r>
          </w:p>
        </w:tc>
        <w:tc>
          <w:tcPr>
            <w:tcW w:w="1276" w:type="dxa"/>
            <w:vAlign w:val="center"/>
          </w:tcPr>
          <w:p w14:paraId="386855F0">
            <w:pPr>
              <w:pStyle w:val="126"/>
            </w:pPr>
            <w:r>
              <w:t>进一步改善</w:t>
            </w:r>
          </w:p>
        </w:tc>
        <w:tc>
          <w:tcPr>
            <w:tcW w:w="1843" w:type="dxa"/>
            <w:vAlign w:val="center"/>
          </w:tcPr>
          <w:p w14:paraId="5E6E10B8">
            <w:pPr>
              <w:pStyle w:val="126"/>
            </w:pPr>
            <w:r>
              <w:t>依据工作方案</w:t>
            </w:r>
          </w:p>
        </w:tc>
      </w:tr>
      <w:tr w14:paraId="4AB42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A18EE0">
            <w:pPr>
              <w:pStyle w:val="122"/>
            </w:pPr>
            <w:r>
              <w:t>满意度指标</w:t>
            </w:r>
          </w:p>
        </w:tc>
        <w:tc>
          <w:tcPr>
            <w:tcW w:w="1276" w:type="dxa"/>
            <w:vAlign w:val="center"/>
          </w:tcPr>
          <w:p w14:paraId="3C9759E4">
            <w:pPr>
              <w:pStyle w:val="126"/>
            </w:pPr>
            <w:r>
              <w:t>服务对象满意度指标</w:t>
            </w:r>
          </w:p>
        </w:tc>
        <w:tc>
          <w:tcPr>
            <w:tcW w:w="1332" w:type="dxa"/>
            <w:vAlign w:val="center"/>
          </w:tcPr>
          <w:p w14:paraId="1CA6E215">
            <w:pPr>
              <w:pStyle w:val="126"/>
            </w:pPr>
            <w:r>
              <w:t>受益群体满意度</w:t>
            </w:r>
          </w:p>
        </w:tc>
        <w:tc>
          <w:tcPr>
            <w:tcW w:w="2891" w:type="dxa"/>
            <w:vAlign w:val="center"/>
          </w:tcPr>
          <w:p w14:paraId="0130E692">
            <w:pPr>
              <w:pStyle w:val="126"/>
            </w:pPr>
            <w:r>
              <w:t>受益群体满意度</w:t>
            </w:r>
          </w:p>
        </w:tc>
        <w:tc>
          <w:tcPr>
            <w:tcW w:w="1276" w:type="dxa"/>
            <w:vAlign w:val="center"/>
          </w:tcPr>
          <w:p w14:paraId="56146321">
            <w:pPr>
              <w:pStyle w:val="126"/>
            </w:pPr>
            <w:r>
              <w:t>≥90%</w:t>
            </w:r>
          </w:p>
        </w:tc>
        <w:tc>
          <w:tcPr>
            <w:tcW w:w="1843" w:type="dxa"/>
            <w:vAlign w:val="center"/>
          </w:tcPr>
          <w:p w14:paraId="4A00824A">
            <w:pPr>
              <w:pStyle w:val="126"/>
            </w:pPr>
            <w:r>
              <w:t>依据工作方案</w:t>
            </w:r>
          </w:p>
        </w:tc>
      </w:tr>
    </w:tbl>
    <w:p w14:paraId="5EEA1BF5">
      <w:pPr>
        <w:ind w:firstLine="560"/>
        <w:outlineLvl w:val="3"/>
      </w:pPr>
      <w:bookmarkStart w:id="57" w:name="_Toc_4_4_0000000018"/>
      <w:r>
        <w:rPr>
          <w:rFonts w:hint="eastAsia" w:ascii="方正仿宋_GBK" w:hAnsi="方正仿宋_GBK" w:eastAsia="方正仿宋_GBK" w:cs="方正仿宋_GBK"/>
          <w:color w:val="000000"/>
          <w:sz w:val="28"/>
        </w:rPr>
        <w:t>16</w:t>
      </w:r>
      <w:r>
        <w:rPr>
          <w:rFonts w:ascii="方正仿宋_GBK" w:hAnsi="方正仿宋_GBK" w:eastAsia="方正仿宋_GBK" w:cs="方正仿宋_GBK"/>
          <w:color w:val="000000"/>
          <w:sz w:val="28"/>
        </w:rPr>
        <w:t>.经济困难失能老人养老护理补贴（省级）绩效目标表</w:t>
      </w:r>
      <w:bookmarkEnd w:id="57"/>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08FAB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B05421A">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6F2235A0">
            <w:pPr>
              <w:pStyle w:val="137"/>
            </w:pPr>
            <w:r>
              <w:t>单位：万元</w:t>
            </w:r>
          </w:p>
        </w:tc>
      </w:tr>
      <w:tr w14:paraId="174E8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3C565A">
            <w:pPr>
              <w:pStyle w:val="97"/>
            </w:pPr>
            <w:r>
              <w:t>绩效目标</w:t>
            </w:r>
          </w:p>
        </w:tc>
        <w:tc>
          <w:tcPr>
            <w:tcW w:w="8618" w:type="dxa"/>
            <w:gridSpan w:val="2"/>
            <w:vAlign w:val="center"/>
          </w:tcPr>
          <w:p w14:paraId="4FEF8816">
            <w:pPr>
              <w:pStyle w:val="126"/>
              <w:rPr>
                <w:lang w:eastAsia="zh-CN"/>
              </w:rPr>
            </w:pPr>
            <w:r>
              <w:t>1.为低保家庭中经济困难60周岁（含）以上失能、半失能老年人发放老年人服务补贴，促进养老服务体系建设。</w:t>
            </w:r>
            <w:r>
              <w:tab/>
            </w:r>
            <w:r>
              <w:tab/>
            </w:r>
          </w:p>
        </w:tc>
      </w:tr>
    </w:tbl>
    <w:p w14:paraId="1211926E">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050D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2B555E1">
            <w:pPr>
              <w:pStyle w:val="97"/>
            </w:pPr>
            <w:r>
              <w:t>一级指标</w:t>
            </w:r>
          </w:p>
        </w:tc>
        <w:tc>
          <w:tcPr>
            <w:tcW w:w="1276" w:type="dxa"/>
            <w:vAlign w:val="center"/>
          </w:tcPr>
          <w:p w14:paraId="2D49F57E">
            <w:pPr>
              <w:pStyle w:val="97"/>
            </w:pPr>
            <w:r>
              <w:t>二级指标</w:t>
            </w:r>
          </w:p>
        </w:tc>
        <w:tc>
          <w:tcPr>
            <w:tcW w:w="1332" w:type="dxa"/>
            <w:vAlign w:val="center"/>
          </w:tcPr>
          <w:p w14:paraId="77EB0A7C">
            <w:pPr>
              <w:pStyle w:val="97"/>
            </w:pPr>
            <w:r>
              <w:t>三级指标</w:t>
            </w:r>
          </w:p>
        </w:tc>
        <w:tc>
          <w:tcPr>
            <w:tcW w:w="2891" w:type="dxa"/>
            <w:vAlign w:val="center"/>
          </w:tcPr>
          <w:p w14:paraId="5E80F6FD">
            <w:pPr>
              <w:pStyle w:val="97"/>
            </w:pPr>
            <w:r>
              <w:t>绩效指标描述</w:t>
            </w:r>
          </w:p>
        </w:tc>
        <w:tc>
          <w:tcPr>
            <w:tcW w:w="1276" w:type="dxa"/>
            <w:vAlign w:val="center"/>
          </w:tcPr>
          <w:p w14:paraId="6E020EC6">
            <w:pPr>
              <w:pStyle w:val="97"/>
            </w:pPr>
            <w:r>
              <w:t>指标值</w:t>
            </w:r>
          </w:p>
        </w:tc>
        <w:tc>
          <w:tcPr>
            <w:tcW w:w="1843" w:type="dxa"/>
            <w:vAlign w:val="center"/>
          </w:tcPr>
          <w:p w14:paraId="590985A0">
            <w:pPr>
              <w:pStyle w:val="97"/>
            </w:pPr>
            <w:r>
              <w:t>指标值确定依据</w:t>
            </w:r>
          </w:p>
        </w:tc>
      </w:tr>
      <w:tr w14:paraId="40FD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9612F8">
            <w:pPr>
              <w:pStyle w:val="122"/>
            </w:pPr>
            <w:r>
              <w:t>产出指标</w:t>
            </w:r>
          </w:p>
        </w:tc>
        <w:tc>
          <w:tcPr>
            <w:tcW w:w="1276" w:type="dxa"/>
            <w:vAlign w:val="center"/>
          </w:tcPr>
          <w:p w14:paraId="3987CC17">
            <w:pPr>
              <w:pStyle w:val="126"/>
            </w:pPr>
            <w:r>
              <w:t>数量指标</w:t>
            </w:r>
          </w:p>
        </w:tc>
        <w:tc>
          <w:tcPr>
            <w:tcW w:w="1332" w:type="dxa"/>
            <w:vAlign w:val="center"/>
          </w:tcPr>
          <w:p w14:paraId="0BB8F48B">
            <w:pPr>
              <w:pStyle w:val="126"/>
            </w:pPr>
            <w:r>
              <w:t>经济困难失能老年人护理补贴人数</w:t>
            </w:r>
          </w:p>
        </w:tc>
        <w:tc>
          <w:tcPr>
            <w:tcW w:w="2891" w:type="dxa"/>
            <w:vAlign w:val="center"/>
          </w:tcPr>
          <w:p w14:paraId="6E6231F8">
            <w:pPr>
              <w:pStyle w:val="126"/>
            </w:pPr>
            <w:r>
              <w:t>经济困难失能老年人护理补贴人数</w:t>
            </w:r>
          </w:p>
        </w:tc>
        <w:tc>
          <w:tcPr>
            <w:tcW w:w="1276" w:type="dxa"/>
            <w:vAlign w:val="center"/>
          </w:tcPr>
          <w:p w14:paraId="1562DEE4">
            <w:pPr>
              <w:pStyle w:val="126"/>
            </w:pPr>
            <w:r>
              <w:t>983人</w:t>
            </w:r>
          </w:p>
        </w:tc>
        <w:tc>
          <w:tcPr>
            <w:tcW w:w="1843" w:type="dxa"/>
            <w:vAlign w:val="center"/>
          </w:tcPr>
          <w:p w14:paraId="142FC0D4">
            <w:pPr>
              <w:pStyle w:val="126"/>
            </w:pPr>
            <w:r>
              <w:t>依据工作方案</w:t>
            </w:r>
          </w:p>
        </w:tc>
      </w:tr>
      <w:tr w14:paraId="7D520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C01ECE1"/>
        </w:tc>
        <w:tc>
          <w:tcPr>
            <w:tcW w:w="1276" w:type="dxa"/>
            <w:vAlign w:val="center"/>
          </w:tcPr>
          <w:p w14:paraId="51B899F5">
            <w:pPr>
              <w:pStyle w:val="126"/>
            </w:pPr>
            <w:r>
              <w:t>质量指标</w:t>
            </w:r>
          </w:p>
        </w:tc>
        <w:tc>
          <w:tcPr>
            <w:tcW w:w="1332" w:type="dxa"/>
            <w:vAlign w:val="center"/>
          </w:tcPr>
          <w:p w14:paraId="12C22E11">
            <w:pPr>
              <w:pStyle w:val="126"/>
            </w:pPr>
            <w:r>
              <w:t>经济困难失能老年人护理补贴认定准确率</w:t>
            </w:r>
          </w:p>
        </w:tc>
        <w:tc>
          <w:tcPr>
            <w:tcW w:w="2891" w:type="dxa"/>
            <w:vAlign w:val="center"/>
          </w:tcPr>
          <w:p w14:paraId="7E3D8CD0">
            <w:pPr>
              <w:pStyle w:val="126"/>
            </w:pPr>
            <w:r>
              <w:t>经济困难失能老年人护理补贴认定准确率</w:t>
            </w:r>
          </w:p>
        </w:tc>
        <w:tc>
          <w:tcPr>
            <w:tcW w:w="1276" w:type="dxa"/>
            <w:vAlign w:val="center"/>
          </w:tcPr>
          <w:p w14:paraId="51A37B68">
            <w:pPr>
              <w:pStyle w:val="126"/>
            </w:pPr>
            <w:r>
              <w:t>≥98%</w:t>
            </w:r>
          </w:p>
        </w:tc>
        <w:tc>
          <w:tcPr>
            <w:tcW w:w="1843" w:type="dxa"/>
            <w:vAlign w:val="center"/>
          </w:tcPr>
          <w:p w14:paraId="1CA96089">
            <w:pPr>
              <w:pStyle w:val="126"/>
            </w:pPr>
            <w:r>
              <w:t>依据工作方案</w:t>
            </w:r>
          </w:p>
        </w:tc>
      </w:tr>
      <w:tr w14:paraId="3708C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8AEE5D"/>
        </w:tc>
        <w:tc>
          <w:tcPr>
            <w:tcW w:w="1276" w:type="dxa"/>
            <w:vAlign w:val="center"/>
          </w:tcPr>
          <w:p w14:paraId="6CA15D7F">
            <w:pPr>
              <w:pStyle w:val="126"/>
            </w:pPr>
            <w:r>
              <w:t>时效指标</w:t>
            </w:r>
          </w:p>
        </w:tc>
        <w:tc>
          <w:tcPr>
            <w:tcW w:w="1332" w:type="dxa"/>
            <w:vAlign w:val="center"/>
          </w:tcPr>
          <w:p w14:paraId="381AFAC8">
            <w:pPr>
              <w:pStyle w:val="126"/>
            </w:pPr>
            <w:r>
              <w:t>经济困难失能老年人护理补贴发放时间</w:t>
            </w:r>
          </w:p>
        </w:tc>
        <w:tc>
          <w:tcPr>
            <w:tcW w:w="2891" w:type="dxa"/>
            <w:vAlign w:val="center"/>
          </w:tcPr>
          <w:p w14:paraId="098BED79">
            <w:pPr>
              <w:pStyle w:val="126"/>
            </w:pPr>
            <w:r>
              <w:t>经济困难失能老年人护理补贴发放时间</w:t>
            </w:r>
          </w:p>
        </w:tc>
        <w:tc>
          <w:tcPr>
            <w:tcW w:w="1276" w:type="dxa"/>
            <w:vAlign w:val="center"/>
          </w:tcPr>
          <w:p w14:paraId="02884717">
            <w:pPr>
              <w:pStyle w:val="126"/>
            </w:pPr>
            <w:r>
              <w:t>每月25日前</w:t>
            </w:r>
          </w:p>
        </w:tc>
        <w:tc>
          <w:tcPr>
            <w:tcW w:w="1843" w:type="dxa"/>
            <w:vAlign w:val="center"/>
          </w:tcPr>
          <w:p w14:paraId="761607E2">
            <w:pPr>
              <w:pStyle w:val="126"/>
            </w:pPr>
            <w:r>
              <w:t>依据工作方案</w:t>
            </w:r>
          </w:p>
        </w:tc>
      </w:tr>
      <w:tr w14:paraId="4B364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AC5BD1"/>
        </w:tc>
        <w:tc>
          <w:tcPr>
            <w:tcW w:w="1276" w:type="dxa"/>
            <w:vAlign w:val="center"/>
          </w:tcPr>
          <w:p w14:paraId="041F15E4">
            <w:pPr>
              <w:pStyle w:val="126"/>
            </w:pPr>
            <w:r>
              <w:t>成本指标</w:t>
            </w:r>
          </w:p>
        </w:tc>
        <w:tc>
          <w:tcPr>
            <w:tcW w:w="1332" w:type="dxa"/>
            <w:vAlign w:val="center"/>
          </w:tcPr>
          <w:p w14:paraId="72C505BC">
            <w:pPr>
              <w:pStyle w:val="126"/>
            </w:pPr>
            <w:r>
              <w:t>经济困难失能老年人护理补贴人均月标准</w:t>
            </w:r>
          </w:p>
        </w:tc>
        <w:tc>
          <w:tcPr>
            <w:tcW w:w="2891" w:type="dxa"/>
            <w:vAlign w:val="center"/>
          </w:tcPr>
          <w:p w14:paraId="1406D833">
            <w:pPr>
              <w:pStyle w:val="126"/>
            </w:pPr>
            <w:r>
              <w:t>经济困难失能老年人护理补贴人均月标准</w:t>
            </w:r>
          </w:p>
        </w:tc>
        <w:tc>
          <w:tcPr>
            <w:tcW w:w="1276" w:type="dxa"/>
            <w:vAlign w:val="center"/>
          </w:tcPr>
          <w:p w14:paraId="115F3EB9">
            <w:pPr>
              <w:pStyle w:val="126"/>
            </w:pPr>
            <w:r>
              <w:t>100元/人/月</w:t>
            </w:r>
          </w:p>
        </w:tc>
        <w:tc>
          <w:tcPr>
            <w:tcW w:w="1843" w:type="dxa"/>
            <w:vAlign w:val="center"/>
          </w:tcPr>
          <w:p w14:paraId="6EE9A518">
            <w:pPr>
              <w:pStyle w:val="126"/>
            </w:pPr>
            <w:r>
              <w:t>依据工作方案</w:t>
            </w:r>
          </w:p>
        </w:tc>
      </w:tr>
      <w:tr w14:paraId="55F6B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1A0A3">
            <w:pPr>
              <w:pStyle w:val="122"/>
            </w:pPr>
            <w:r>
              <w:t>效益指标</w:t>
            </w:r>
          </w:p>
        </w:tc>
        <w:tc>
          <w:tcPr>
            <w:tcW w:w="1276" w:type="dxa"/>
            <w:vAlign w:val="center"/>
          </w:tcPr>
          <w:p w14:paraId="33F571B7">
            <w:pPr>
              <w:pStyle w:val="126"/>
            </w:pPr>
            <w:r>
              <w:t>社会效益指标</w:t>
            </w:r>
          </w:p>
        </w:tc>
        <w:tc>
          <w:tcPr>
            <w:tcW w:w="1332" w:type="dxa"/>
            <w:vAlign w:val="center"/>
          </w:tcPr>
          <w:p w14:paraId="7CC7DA28">
            <w:pPr>
              <w:pStyle w:val="126"/>
            </w:pPr>
            <w:r>
              <w:t>经济困难失能老年人生活保障率</w:t>
            </w:r>
          </w:p>
        </w:tc>
        <w:tc>
          <w:tcPr>
            <w:tcW w:w="2891" w:type="dxa"/>
            <w:vAlign w:val="center"/>
          </w:tcPr>
          <w:p w14:paraId="1F5243B6">
            <w:pPr>
              <w:pStyle w:val="126"/>
            </w:pPr>
            <w:r>
              <w:t>经济困难失能老年人生活保障率</w:t>
            </w:r>
          </w:p>
        </w:tc>
        <w:tc>
          <w:tcPr>
            <w:tcW w:w="1276" w:type="dxa"/>
            <w:vAlign w:val="center"/>
          </w:tcPr>
          <w:p w14:paraId="1AA6A58C">
            <w:pPr>
              <w:pStyle w:val="126"/>
            </w:pPr>
            <w:r>
              <w:t>≥98%</w:t>
            </w:r>
          </w:p>
        </w:tc>
        <w:tc>
          <w:tcPr>
            <w:tcW w:w="1843" w:type="dxa"/>
            <w:vAlign w:val="center"/>
          </w:tcPr>
          <w:p w14:paraId="0F8CD17A">
            <w:pPr>
              <w:pStyle w:val="126"/>
            </w:pPr>
            <w:r>
              <w:t>依据工作方案</w:t>
            </w:r>
          </w:p>
        </w:tc>
      </w:tr>
      <w:tr w14:paraId="543B2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6393D">
            <w:pPr>
              <w:pStyle w:val="122"/>
            </w:pPr>
            <w:r>
              <w:t>满意度指标</w:t>
            </w:r>
          </w:p>
        </w:tc>
        <w:tc>
          <w:tcPr>
            <w:tcW w:w="1276" w:type="dxa"/>
            <w:vAlign w:val="center"/>
          </w:tcPr>
          <w:p w14:paraId="74859604">
            <w:pPr>
              <w:pStyle w:val="126"/>
            </w:pPr>
            <w:r>
              <w:t>服务对象满意度指标</w:t>
            </w:r>
          </w:p>
        </w:tc>
        <w:tc>
          <w:tcPr>
            <w:tcW w:w="1332" w:type="dxa"/>
            <w:vAlign w:val="center"/>
          </w:tcPr>
          <w:p w14:paraId="3592E497">
            <w:pPr>
              <w:pStyle w:val="126"/>
            </w:pPr>
            <w:r>
              <w:t>受益群体满意度</w:t>
            </w:r>
          </w:p>
        </w:tc>
        <w:tc>
          <w:tcPr>
            <w:tcW w:w="2891" w:type="dxa"/>
            <w:vAlign w:val="center"/>
          </w:tcPr>
          <w:p w14:paraId="1BD8ACF5">
            <w:pPr>
              <w:pStyle w:val="126"/>
            </w:pPr>
            <w:r>
              <w:t>受益群众满意度</w:t>
            </w:r>
          </w:p>
        </w:tc>
        <w:tc>
          <w:tcPr>
            <w:tcW w:w="1276" w:type="dxa"/>
            <w:vAlign w:val="center"/>
          </w:tcPr>
          <w:p w14:paraId="1E3F9721">
            <w:pPr>
              <w:pStyle w:val="126"/>
            </w:pPr>
            <w:r>
              <w:t>≥98%</w:t>
            </w:r>
          </w:p>
        </w:tc>
        <w:tc>
          <w:tcPr>
            <w:tcW w:w="1843" w:type="dxa"/>
            <w:vAlign w:val="center"/>
          </w:tcPr>
          <w:p w14:paraId="1B856BC3">
            <w:pPr>
              <w:pStyle w:val="126"/>
            </w:pPr>
            <w:r>
              <w:t>依据工作方案</w:t>
            </w:r>
          </w:p>
        </w:tc>
      </w:tr>
    </w:tbl>
    <w:p w14:paraId="1E474FCB">
      <w:pPr>
        <w:sectPr>
          <w:pgSz w:w="11900" w:h="16840"/>
          <w:pgMar w:top="1984" w:right="1304" w:bottom="1134" w:left="1304" w:header="720" w:footer="720" w:gutter="0"/>
          <w:cols w:space="720" w:num="1"/>
        </w:sectPr>
      </w:pPr>
    </w:p>
    <w:p w14:paraId="5F06D613">
      <w:pPr>
        <w:ind w:firstLine="560"/>
        <w:outlineLvl w:val="3"/>
      </w:pPr>
      <w:bookmarkStart w:id="58" w:name="_Toc_4_4_0000000019"/>
      <w:r>
        <w:rPr>
          <w:rFonts w:hint="eastAsia" w:ascii="方正仿宋_GBK" w:hAnsi="方正仿宋_GBK" w:eastAsia="方正仿宋_GBK" w:cs="方正仿宋_GBK"/>
          <w:color w:val="000000"/>
          <w:sz w:val="28"/>
        </w:rPr>
        <w:t>17</w:t>
      </w:r>
      <w:r>
        <w:rPr>
          <w:rFonts w:ascii="方正仿宋_GBK" w:hAnsi="方正仿宋_GBK" w:eastAsia="方正仿宋_GBK" w:cs="方正仿宋_GBK"/>
          <w:color w:val="000000"/>
          <w:sz w:val="28"/>
        </w:rPr>
        <w:t>.居家和社区基本养老服务提升行动老年助餐（彩票公益金）绩效目标表</w:t>
      </w:r>
      <w:bookmarkEnd w:id="58"/>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DA02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E9F24E9">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112796D3">
            <w:pPr>
              <w:pStyle w:val="137"/>
            </w:pPr>
            <w:r>
              <w:t>单位：万元</w:t>
            </w:r>
          </w:p>
        </w:tc>
      </w:tr>
      <w:tr w14:paraId="7F95DD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7F9FDA">
            <w:pPr>
              <w:pStyle w:val="97"/>
            </w:pPr>
            <w:r>
              <w:t>绩效目标</w:t>
            </w:r>
          </w:p>
        </w:tc>
        <w:tc>
          <w:tcPr>
            <w:tcW w:w="8618" w:type="dxa"/>
            <w:gridSpan w:val="2"/>
            <w:vAlign w:val="center"/>
          </w:tcPr>
          <w:p w14:paraId="708AF837">
            <w:pPr>
              <w:pStyle w:val="126"/>
            </w:pPr>
            <w:r>
              <w:t>1.支持乡镇（社区）层面老年助餐点添置更新设施设备，提升居家社区养老服务便捷性、可及性。</w:t>
            </w:r>
          </w:p>
        </w:tc>
      </w:tr>
    </w:tbl>
    <w:p w14:paraId="243A6600">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A7E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BC1342E">
            <w:pPr>
              <w:pStyle w:val="97"/>
            </w:pPr>
            <w:r>
              <w:t>一级指标</w:t>
            </w:r>
          </w:p>
        </w:tc>
        <w:tc>
          <w:tcPr>
            <w:tcW w:w="1276" w:type="dxa"/>
            <w:vAlign w:val="center"/>
          </w:tcPr>
          <w:p w14:paraId="64243B76">
            <w:pPr>
              <w:pStyle w:val="97"/>
            </w:pPr>
            <w:r>
              <w:t>二级指标</w:t>
            </w:r>
          </w:p>
        </w:tc>
        <w:tc>
          <w:tcPr>
            <w:tcW w:w="1332" w:type="dxa"/>
            <w:vAlign w:val="center"/>
          </w:tcPr>
          <w:p w14:paraId="2281057B">
            <w:pPr>
              <w:pStyle w:val="97"/>
            </w:pPr>
            <w:r>
              <w:t>三级指标</w:t>
            </w:r>
          </w:p>
        </w:tc>
        <w:tc>
          <w:tcPr>
            <w:tcW w:w="2891" w:type="dxa"/>
            <w:vAlign w:val="center"/>
          </w:tcPr>
          <w:p w14:paraId="106E0379">
            <w:pPr>
              <w:pStyle w:val="97"/>
            </w:pPr>
            <w:r>
              <w:t>绩效指标描述</w:t>
            </w:r>
          </w:p>
        </w:tc>
        <w:tc>
          <w:tcPr>
            <w:tcW w:w="1276" w:type="dxa"/>
            <w:vAlign w:val="center"/>
          </w:tcPr>
          <w:p w14:paraId="46F3AC68">
            <w:pPr>
              <w:pStyle w:val="97"/>
            </w:pPr>
            <w:r>
              <w:t>指标值</w:t>
            </w:r>
          </w:p>
        </w:tc>
        <w:tc>
          <w:tcPr>
            <w:tcW w:w="1843" w:type="dxa"/>
            <w:vAlign w:val="center"/>
          </w:tcPr>
          <w:p w14:paraId="5ACB066B">
            <w:pPr>
              <w:pStyle w:val="97"/>
            </w:pPr>
            <w:r>
              <w:t>指标值确定依据</w:t>
            </w:r>
          </w:p>
        </w:tc>
      </w:tr>
      <w:tr w14:paraId="53D45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2479A0">
            <w:pPr>
              <w:pStyle w:val="122"/>
            </w:pPr>
            <w:r>
              <w:t>产出指标</w:t>
            </w:r>
          </w:p>
        </w:tc>
        <w:tc>
          <w:tcPr>
            <w:tcW w:w="1276" w:type="dxa"/>
            <w:vAlign w:val="center"/>
          </w:tcPr>
          <w:p w14:paraId="3D2B6EC2">
            <w:pPr>
              <w:pStyle w:val="126"/>
            </w:pPr>
            <w:r>
              <w:t>数量指标</w:t>
            </w:r>
          </w:p>
        </w:tc>
        <w:tc>
          <w:tcPr>
            <w:tcW w:w="1332" w:type="dxa"/>
            <w:vAlign w:val="center"/>
          </w:tcPr>
          <w:p w14:paraId="0ED8D5AE">
            <w:pPr>
              <w:pStyle w:val="126"/>
            </w:pPr>
            <w:r>
              <w:t>添置更新设施设备的助餐点数量</w:t>
            </w:r>
          </w:p>
        </w:tc>
        <w:tc>
          <w:tcPr>
            <w:tcW w:w="2891" w:type="dxa"/>
            <w:vAlign w:val="center"/>
          </w:tcPr>
          <w:p w14:paraId="798E7382">
            <w:pPr>
              <w:pStyle w:val="126"/>
            </w:pPr>
            <w:r>
              <w:t>添置更新设施设备的助餐点数量</w:t>
            </w:r>
          </w:p>
        </w:tc>
        <w:tc>
          <w:tcPr>
            <w:tcW w:w="1276" w:type="dxa"/>
            <w:vAlign w:val="center"/>
          </w:tcPr>
          <w:p w14:paraId="2DBC185A">
            <w:pPr>
              <w:pStyle w:val="126"/>
            </w:pPr>
            <w:r>
              <w:t>11个</w:t>
            </w:r>
          </w:p>
        </w:tc>
        <w:tc>
          <w:tcPr>
            <w:tcW w:w="1843" w:type="dxa"/>
            <w:vAlign w:val="center"/>
          </w:tcPr>
          <w:p w14:paraId="318475F6">
            <w:pPr>
              <w:pStyle w:val="126"/>
            </w:pPr>
            <w:r>
              <w:t>依据工作方案</w:t>
            </w:r>
          </w:p>
        </w:tc>
      </w:tr>
      <w:tr w14:paraId="41890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23E482"/>
        </w:tc>
        <w:tc>
          <w:tcPr>
            <w:tcW w:w="1276" w:type="dxa"/>
            <w:vAlign w:val="center"/>
          </w:tcPr>
          <w:p w14:paraId="2F2862ED">
            <w:pPr>
              <w:pStyle w:val="126"/>
            </w:pPr>
            <w:r>
              <w:t>质量指标</w:t>
            </w:r>
          </w:p>
        </w:tc>
        <w:tc>
          <w:tcPr>
            <w:tcW w:w="1332" w:type="dxa"/>
            <w:vAlign w:val="center"/>
          </w:tcPr>
          <w:p w14:paraId="15C73582">
            <w:pPr>
              <w:pStyle w:val="126"/>
            </w:pPr>
            <w:r>
              <w:t>老年助餐点添置更新设施设备，提高助餐服务覆盖面和便利度</w:t>
            </w:r>
          </w:p>
        </w:tc>
        <w:tc>
          <w:tcPr>
            <w:tcW w:w="2891" w:type="dxa"/>
            <w:vAlign w:val="center"/>
          </w:tcPr>
          <w:p w14:paraId="15029C3F">
            <w:pPr>
              <w:pStyle w:val="126"/>
            </w:pPr>
            <w:r>
              <w:t>老年助餐点添置更新设施设备，提高助餐服务覆盖面和便利度</w:t>
            </w:r>
          </w:p>
        </w:tc>
        <w:tc>
          <w:tcPr>
            <w:tcW w:w="1276" w:type="dxa"/>
            <w:vAlign w:val="center"/>
          </w:tcPr>
          <w:p w14:paraId="25603290">
            <w:pPr>
              <w:pStyle w:val="126"/>
            </w:pPr>
            <w:r>
              <w:t>满足</w:t>
            </w:r>
          </w:p>
        </w:tc>
        <w:tc>
          <w:tcPr>
            <w:tcW w:w="1843" w:type="dxa"/>
            <w:vAlign w:val="center"/>
          </w:tcPr>
          <w:p w14:paraId="7648CD1D">
            <w:pPr>
              <w:pStyle w:val="126"/>
            </w:pPr>
            <w:r>
              <w:t>依据工作方案</w:t>
            </w:r>
          </w:p>
        </w:tc>
      </w:tr>
      <w:tr w14:paraId="2216B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242FAC1"/>
        </w:tc>
        <w:tc>
          <w:tcPr>
            <w:tcW w:w="1276" w:type="dxa"/>
            <w:vAlign w:val="center"/>
          </w:tcPr>
          <w:p w14:paraId="4ECFC8FC">
            <w:pPr>
              <w:pStyle w:val="126"/>
            </w:pPr>
            <w:r>
              <w:t>时效指标</w:t>
            </w:r>
          </w:p>
        </w:tc>
        <w:tc>
          <w:tcPr>
            <w:tcW w:w="1332" w:type="dxa"/>
            <w:vAlign w:val="center"/>
          </w:tcPr>
          <w:p w14:paraId="57D1D42B">
            <w:pPr>
              <w:pStyle w:val="126"/>
            </w:pPr>
            <w:r>
              <w:t>老年助餐服务补助资金发放时间</w:t>
            </w:r>
          </w:p>
        </w:tc>
        <w:tc>
          <w:tcPr>
            <w:tcW w:w="2891" w:type="dxa"/>
            <w:vAlign w:val="center"/>
          </w:tcPr>
          <w:p w14:paraId="2339FF8F">
            <w:pPr>
              <w:pStyle w:val="126"/>
            </w:pPr>
            <w:r>
              <w:t>老年助餐服务补助资金发放时间</w:t>
            </w:r>
          </w:p>
        </w:tc>
        <w:tc>
          <w:tcPr>
            <w:tcW w:w="1276" w:type="dxa"/>
            <w:vAlign w:val="center"/>
          </w:tcPr>
          <w:p w14:paraId="4E68BC6D">
            <w:pPr>
              <w:pStyle w:val="126"/>
            </w:pPr>
            <w:r>
              <w:t>根据文件要求拨付使用资金</w:t>
            </w:r>
          </w:p>
        </w:tc>
        <w:tc>
          <w:tcPr>
            <w:tcW w:w="1843" w:type="dxa"/>
            <w:vAlign w:val="center"/>
          </w:tcPr>
          <w:p w14:paraId="4549B186">
            <w:pPr>
              <w:pStyle w:val="126"/>
            </w:pPr>
            <w:r>
              <w:t>依据工作方案</w:t>
            </w:r>
          </w:p>
        </w:tc>
      </w:tr>
      <w:tr w14:paraId="5A3FB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1BC97E"/>
        </w:tc>
        <w:tc>
          <w:tcPr>
            <w:tcW w:w="1276" w:type="dxa"/>
            <w:vAlign w:val="center"/>
          </w:tcPr>
          <w:p w14:paraId="36D5CC9D">
            <w:pPr>
              <w:pStyle w:val="126"/>
            </w:pPr>
            <w:r>
              <w:t>成本指标</w:t>
            </w:r>
          </w:p>
        </w:tc>
        <w:tc>
          <w:tcPr>
            <w:tcW w:w="1332" w:type="dxa"/>
            <w:vAlign w:val="center"/>
          </w:tcPr>
          <w:p w14:paraId="1AA6D841">
            <w:pPr>
              <w:pStyle w:val="126"/>
            </w:pPr>
            <w:r>
              <w:t>老年助餐点设备补贴均成本</w:t>
            </w:r>
          </w:p>
        </w:tc>
        <w:tc>
          <w:tcPr>
            <w:tcW w:w="2891" w:type="dxa"/>
            <w:vAlign w:val="center"/>
          </w:tcPr>
          <w:p w14:paraId="540C10F8">
            <w:pPr>
              <w:pStyle w:val="126"/>
            </w:pPr>
            <w:r>
              <w:t>老年助餐点设备补贴均成本</w:t>
            </w:r>
          </w:p>
        </w:tc>
        <w:tc>
          <w:tcPr>
            <w:tcW w:w="1276" w:type="dxa"/>
            <w:vAlign w:val="center"/>
          </w:tcPr>
          <w:p w14:paraId="5128919B">
            <w:pPr>
              <w:pStyle w:val="126"/>
            </w:pPr>
            <w:r>
              <w:t>≤1.5万元/餐点</w:t>
            </w:r>
          </w:p>
        </w:tc>
        <w:tc>
          <w:tcPr>
            <w:tcW w:w="1843" w:type="dxa"/>
            <w:vAlign w:val="center"/>
          </w:tcPr>
          <w:p w14:paraId="27B3DD74">
            <w:pPr>
              <w:pStyle w:val="126"/>
            </w:pPr>
            <w:r>
              <w:t>依据工作方案</w:t>
            </w:r>
          </w:p>
        </w:tc>
      </w:tr>
      <w:tr w14:paraId="367E8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6FB90">
            <w:pPr>
              <w:pStyle w:val="122"/>
            </w:pPr>
            <w:r>
              <w:t>效益指标</w:t>
            </w:r>
          </w:p>
        </w:tc>
        <w:tc>
          <w:tcPr>
            <w:tcW w:w="1276" w:type="dxa"/>
            <w:vAlign w:val="center"/>
          </w:tcPr>
          <w:p w14:paraId="21EE0EB4">
            <w:pPr>
              <w:pStyle w:val="126"/>
            </w:pPr>
            <w:r>
              <w:t>社会效益指标</w:t>
            </w:r>
          </w:p>
        </w:tc>
        <w:tc>
          <w:tcPr>
            <w:tcW w:w="1332" w:type="dxa"/>
            <w:vAlign w:val="center"/>
          </w:tcPr>
          <w:p w14:paraId="460593B5">
            <w:pPr>
              <w:pStyle w:val="126"/>
            </w:pPr>
            <w:r>
              <w:t>老年助餐点正常运转保障率</w:t>
            </w:r>
          </w:p>
        </w:tc>
        <w:tc>
          <w:tcPr>
            <w:tcW w:w="2891" w:type="dxa"/>
            <w:vAlign w:val="center"/>
          </w:tcPr>
          <w:p w14:paraId="4399F330">
            <w:pPr>
              <w:pStyle w:val="126"/>
            </w:pPr>
            <w:r>
              <w:t>老年助餐点正常运转保障率</w:t>
            </w:r>
          </w:p>
        </w:tc>
        <w:tc>
          <w:tcPr>
            <w:tcW w:w="1276" w:type="dxa"/>
            <w:vAlign w:val="center"/>
          </w:tcPr>
          <w:p w14:paraId="4D86328E">
            <w:pPr>
              <w:pStyle w:val="126"/>
            </w:pPr>
            <w:r>
              <w:t>≥95%</w:t>
            </w:r>
          </w:p>
        </w:tc>
        <w:tc>
          <w:tcPr>
            <w:tcW w:w="1843" w:type="dxa"/>
            <w:vAlign w:val="center"/>
          </w:tcPr>
          <w:p w14:paraId="0AC0D48C">
            <w:pPr>
              <w:pStyle w:val="126"/>
            </w:pPr>
            <w:r>
              <w:t>依据工作方案</w:t>
            </w:r>
          </w:p>
        </w:tc>
      </w:tr>
      <w:tr w14:paraId="061F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DDDD85">
            <w:pPr>
              <w:pStyle w:val="122"/>
            </w:pPr>
            <w:r>
              <w:t>满意度指标</w:t>
            </w:r>
          </w:p>
        </w:tc>
        <w:tc>
          <w:tcPr>
            <w:tcW w:w="1276" w:type="dxa"/>
            <w:vAlign w:val="center"/>
          </w:tcPr>
          <w:p w14:paraId="0998DDEC">
            <w:pPr>
              <w:pStyle w:val="126"/>
            </w:pPr>
            <w:r>
              <w:t>服务对象满意度指标</w:t>
            </w:r>
          </w:p>
        </w:tc>
        <w:tc>
          <w:tcPr>
            <w:tcW w:w="1332" w:type="dxa"/>
            <w:vAlign w:val="center"/>
          </w:tcPr>
          <w:p w14:paraId="6BEA9A35">
            <w:pPr>
              <w:pStyle w:val="126"/>
            </w:pPr>
            <w:r>
              <w:t>受益群体满意度</w:t>
            </w:r>
          </w:p>
        </w:tc>
        <w:tc>
          <w:tcPr>
            <w:tcW w:w="2891" w:type="dxa"/>
            <w:vAlign w:val="center"/>
          </w:tcPr>
          <w:p w14:paraId="7080861F">
            <w:pPr>
              <w:pStyle w:val="126"/>
            </w:pPr>
            <w:r>
              <w:t>受益群体满意度</w:t>
            </w:r>
          </w:p>
        </w:tc>
        <w:tc>
          <w:tcPr>
            <w:tcW w:w="1276" w:type="dxa"/>
            <w:vAlign w:val="center"/>
          </w:tcPr>
          <w:p w14:paraId="0F602B58">
            <w:pPr>
              <w:pStyle w:val="126"/>
            </w:pPr>
            <w:r>
              <w:t>≥95%</w:t>
            </w:r>
          </w:p>
        </w:tc>
        <w:tc>
          <w:tcPr>
            <w:tcW w:w="1843" w:type="dxa"/>
            <w:vAlign w:val="center"/>
          </w:tcPr>
          <w:p w14:paraId="18618A67">
            <w:pPr>
              <w:pStyle w:val="126"/>
            </w:pPr>
            <w:r>
              <w:t>依据工作方案</w:t>
            </w:r>
          </w:p>
        </w:tc>
      </w:tr>
    </w:tbl>
    <w:p w14:paraId="2574F87A">
      <w:pPr>
        <w:ind w:firstLine="560"/>
        <w:outlineLvl w:val="3"/>
      </w:pPr>
      <w:bookmarkStart w:id="59" w:name="_Toc_4_4_0000000020"/>
      <w:r>
        <w:rPr>
          <w:rFonts w:hint="eastAsia" w:ascii="方正仿宋_GBK" w:hAnsi="方正仿宋_GBK" w:eastAsia="方正仿宋_GBK" w:cs="方正仿宋_GBK"/>
          <w:color w:val="000000"/>
          <w:sz w:val="28"/>
        </w:rPr>
        <w:t>18</w:t>
      </w:r>
      <w:r>
        <w:rPr>
          <w:rFonts w:ascii="方正仿宋_GBK" w:hAnsi="方正仿宋_GBK" w:eastAsia="方正仿宋_GBK" w:cs="方正仿宋_GBK"/>
          <w:color w:val="000000"/>
          <w:sz w:val="28"/>
        </w:rPr>
        <w:t>.困难残疾人生活补贴（省级）绩效目标表</w:t>
      </w:r>
      <w:bookmarkEnd w:id="59"/>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6ACB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C5F400A">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7C0BB77B">
            <w:pPr>
              <w:pStyle w:val="137"/>
            </w:pPr>
            <w:r>
              <w:t>单位：万元</w:t>
            </w:r>
          </w:p>
        </w:tc>
      </w:tr>
      <w:tr w14:paraId="35851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D7F6F3">
            <w:pPr>
              <w:pStyle w:val="97"/>
            </w:pPr>
            <w:r>
              <w:t>绩效目标</w:t>
            </w:r>
          </w:p>
        </w:tc>
        <w:tc>
          <w:tcPr>
            <w:tcW w:w="8618" w:type="dxa"/>
            <w:gridSpan w:val="2"/>
            <w:vAlign w:val="center"/>
          </w:tcPr>
          <w:p w14:paraId="604B693F">
            <w:pPr>
              <w:pStyle w:val="126"/>
              <w:rPr>
                <w:lang w:eastAsia="zh-CN"/>
              </w:rPr>
            </w:pPr>
            <w:r>
              <w:t>1.通过发放困难残疾人生活补贴，落实困难残疾人生活补贴政策，使困难残疾人生活得到保障。</w:t>
            </w:r>
            <w:r>
              <w:tab/>
            </w:r>
          </w:p>
        </w:tc>
      </w:tr>
    </w:tbl>
    <w:p w14:paraId="6A77EE5B">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860"/>
        <w:gridCol w:w="2977"/>
        <w:gridCol w:w="992"/>
        <w:gridCol w:w="1513"/>
      </w:tblGrid>
      <w:tr w14:paraId="27773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F47DF7C">
            <w:pPr>
              <w:pStyle w:val="97"/>
            </w:pPr>
            <w:r>
              <w:t>一级指标</w:t>
            </w:r>
          </w:p>
        </w:tc>
        <w:tc>
          <w:tcPr>
            <w:tcW w:w="1276" w:type="dxa"/>
            <w:vAlign w:val="center"/>
          </w:tcPr>
          <w:p w14:paraId="17A30CEC">
            <w:pPr>
              <w:pStyle w:val="97"/>
            </w:pPr>
            <w:r>
              <w:t>二级指标</w:t>
            </w:r>
          </w:p>
        </w:tc>
        <w:tc>
          <w:tcPr>
            <w:tcW w:w="1860" w:type="dxa"/>
            <w:vAlign w:val="center"/>
          </w:tcPr>
          <w:p w14:paraId="5F611C78">
            <w:pPr>
              <w:pStyle w:val="97"/>
            </w:pPr>
            <w:r>
              <w:t>三级指标</w:t>
            </w:r>
          </w:p>
        </w:tc>
        <w:tc>
          <w:tcPr>
            <w:tcW w:w="2977" w:type="dxa"/>
            <w:vAlign w:val="center"/>
          </w:tcPr>
          <w:p w14:paraId="1E093CA4">
            <w:pPr>
              <w:pStyle w:val="97"/>
            </w:pPr>
            <w:r>
              <w:t>绩效指标描述</w:t>
            </w:r>
          </w:p>
        </w:tc>
        <w:tc>
          <w:tcPr>
            <w:tcW w:w="992" w:type="dxa"/>
            <w:vAlign w:val="center"/>
          </w:tcPr>
          <w:p w14:paraId="4DFA4F84">
            <w:pPr>
              <w:pStyle w:val="97"/>
            </w:pPr>
            <w:r>
              <w:t>指标值</w:t>
            </w:r>
          </w:p>
        </w:tc>
        <w:tc>
          <w:tcPr>
            <w:tcW w:w="1513" w:type="dxa"/>
            <w:vAlign w:val="center"/>
          </w:tcPr>
          <w:p w14:paraId="3249C0E0">
            <w:pPr>
              <w:pStyle w:val="97"/>
            </w:pPr>
            <w:r>
              <w:t>指标值确定依据</w:t>
            </w:r>
          </w:p>
        </w:tc>
      </w:tr>
      <w:tr w14:paraId="57D13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B6BE6">
            <w:pPr>
              <w:pStyle w:val="122"/>
            </w:pPr>
            <w:r>
              <w:t>产出指标</w:t>
            </w:r>
          </w:p>
        </w:tc>
        <w:tc>
          <w:tcPr>
            <w:tcW w:w="1276" w:type="dxa"/>
            <w:vAlign w:val="center"/>
          </w:tcPr>
          <w:p w14:paraId="37D95470">
            <w:pPr>
              <w:pStyle w:val="126"/>
            </w:pPr>
            <w:r>
              <w:t>数量指标</w:t>
            </w:r>
          </w:p>
        </w:tc>
        <w:tc>
          <w:tcPr>
            <w:tcW w:w="1860" w:type="dxa"/>
            <w:vAlign w:val="center"/>
          </w:tcPr>
          <w:p w14:paraId="710709F6">
            <w:pPr>
              <w:pStyle w:val="126"/>
            </w:pPr>
            <w:r>
              <w:t>困难残疾人补贴人数</w:t>
            </w:r>
          </w:p>
        </w:tc>
        <w:tc>
          <w:tcPr>
            <w:tcW w:w="2977" w:type="dxa"/>
            <w:vAlign w:val="center"/>
          </w:tcPr>
          <w:p w14:paraId="7E5B79E6">
            <w:pPr>
              <w:pStyle w:val="126"/>
            </w:pPr>
            <w:r>
              <w:t>困难残疾人补贴发放人数</w:t>
            </w:r>
          </w:p>
        </w:tc>
        <w:tc>
          <w:tcPr>
            <w:tcW w:w="992" w:type="dxa"/>
            <w:vAlign w:val="center"/>
          </w:tcPr>
          <w:p w14:paraId="0FE59213">
            <w:pPr>
              <w:pStyle w:val="126"/>
            </w:pPr>
            <w:r>
              <w:t>3652人</w:t>
            </w:r>
          </w:p>
        </w:tc>
        <w:tc>
          <w:tcPr>
            <w:tcW w:w="1513" w:type="dxa"/>
            <w:vAlign w:val="center"/>
          </w:tcPr>
          <w:p w14:paraId="7FF851C0">
            <w:pPr>
              <w:pStyle w:val="126"/>
            </w:pPr>
            <w:r>
              <w:t>依据工作方案</w:t>
            </w:r>
          </w:p>
        </w:tc>
      </w:tr>
      <w:tr w14:paraId="6BA58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0C9D31B"/>
        </w:tc>
        <w:tc>
          <w:tcPr>
            <w:tcW w:w="1276" w:type="dxa"/>
            <w:vAlign w:val="center"/>
          </w:tcPr>
          <w:p w14:paraId="2CED3B70">
            <w:pPr>
              <w:pStyle w:val="126"/>
            </w:pPr>
            <w:r>
              <w:t>质量指标</w:t>
            </w:r>
          </w:p>
        </w:tc>
        <w:tc>
          <w:tcPr>
            <w:tcW w:w="1860" w:type="dxa"/>
            <w:vAlign w:val="center"/>
          </w:tcPr>
          <w:p w14:paraId="31842BC0">
            <w:pPr>
              <w:pStyle w:val="126"/>
            </w:pPr>
            <w:r>
              <w:t>困难残疾人生活补贴发放覆盖率</w:t>
            </w:r>
          </w:p>
        </w:tc>
        <w:tc>
          <w:tcPr>
            <w:tcW w:w="2977" w:type="dxa"/>
            <w:vAlign w:val="center"/>
          </w:tcPr>
          <w:p w14:paraId="23875448">
            <w:pPr>
              <w:pStyle w:val="126"/>
            </w:pPr>
            <w:r>
              <w:t>困难残疾人生活补贴发放覆盖率</w:t>
            </w:r>
          </w:p>
        </w:tc>
        <w:tc>
          <w:tcPr>
            <w:tcW w:w="992" w:type="dxa"/>
            <w:vAlign w:val="center"/>
          </w:tcPr>
          <w:p w14:paraId="636C6EAB">
            <w:pPr>
              <w:pStyle w:val="126"/>
            </w:pPr>
            <w:r>
              <w:t>≥98%</w:t>
            </w:r>
          </w:p>
        </w:tc>
        <w:tc>
          <w:tcPr>
            <w:tcW w:w="1513" w:type="dxa"/>
            <w:vAlign w:val="center"/>
          </w:tcPr>
          <w:p w14:paraId="238B1D4B">
            <w:pPr>
              <w:pStyle w:val="126"/>
            </w:pPr>
            <w:r>
              <w:t>依据工作方案</w:t>
            </w:r>
          </w:p>
        </w:tc>
      </w:tr>
      <w:tr w14:paraId="45BC8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4FD604"/>
        </w:tc>
        <w:tc>
          <w:tcPr>
            <w:tcW w:w="1276" w:type="dxa"/>
            <w:vAlign w:val="center"/>
          </w:tcPr>
          <w:p w14:paraId="28A43C48">
            <w:pPr>
              <w:pStyle w:val="126"/>
            </w:pPr>
            <w:r>
              <w:t>时效指标</w:t>
            </w:r>
          </w:p>
        </w:tc>
        <w:tc>
          <w:tcPr>
            <w:tcW w:w="1860" w:type="dxa"/>
            <w:vAlign w:val="center"/>
          </w:tcPr>
          <w:p w14:paraId="5F941991">
            <w:pPr>
              <w:pStyle w:val="126"/>
            </w:pPr>
            <w:r>
              <w:t>困难残疾人补贴发放时间</w:t>
            </w:r>
          </w:p>
        </w:tc>
        <w:tc>
          <w:tcPr>
            <w:tcW w:w="2977" w:type="dxa"/>
            <w:vAlign w:val="center"/>
          </w:tcPr>
          <w:p w14:paraId="20BF6572">
            <w:pPr>
              <w:pStyle w:val="126"/>
            </w:pPr>
            <w:r>
              <w:t>困难残疾人补贴发放时间</w:t>
            </w:r>
          </w:p>
        </w:tc>
        <w:tc>
          <w:tcPr>
            <w:tcW w:w="992" w:type="dxa"/>
            <w:vAlign w:val="center"/>
          </w:tcPr>
          <w:p w14:paraId="22FFCE1D">
            <w:pPr>
              <w:pStyle w:val="126"/>
            </w:pPr>
            <w:r>
              <w:t>每月25日前</w:t>
            </w:r>
          </w:p>
        </w:tc>
        <w:tc>
          <w:tcPr>
            <w:tcW w:w="1513" w:type="dxa"/>
            <w:vAlign w:val="center"/>
          </w:tcPr>
          <w:p w14:paraId="0C0BA050">
            <w:pPr>
              <w:pStyle w:val="126"/>
            </w:pPr>
            <w:r>
              <w:t>依据工作方案</w:t>
            </w:r>
          </w:p>
        </w:tc>
      </w:tr>
      <w:tr w14:paraId="5EBEC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6C1660"/>
        </w:tc>
        <w:tc>
          <w:tcPr>
            <w:tcW w:w="1276" w:type="dxa"/>
            <w:vAlign w:val="center"/>
          </w:tcPr>
          <w:p w14:paraId="32C48A96">
            <w:pPr>
              <w:pStyle w:val="126"/>
            </w:pPr>
            <w:r>
              <w:t>成本指标</w:t>
            </w:r>
          </w:p>
        </w:tc>
        <w:tc>
          <w:tcPr>
            <w:tcW w:w="1860" w:type="dxa"/>
            <w:vAlign w:val="center"/>
          </w:tcPr>
          <w:p w14:paraId="45D4FE20">
            <w:pPr>
              <w:pStyle w:val="126"/>
            </w:pPr>
            <w:r>
              <w:t>残疾人补贴资金人均发放月标准</w:t>
            </w:r>
          </w:p>
        </w:tc>
        <w:tc>
          <w:tcPr>
            <w:tcW w:w="2977" w:type="dxa"/>
            <w:vAlign w:val="center"/>
          </w:tcPr>
          <w:p w14:paraId="27D3F389">
            <w:pPr>
              <w:pStyle w:val="126"/>
            </w:pPr>
            <w:r>
              <w:t>残疾人补贴资金人均发放月标准</w:t>
            </w:r>
          </w:p>
        </w:tc>
        <w:tc>
          <w:tcPr>
            <w:tcW w:w="992" w:type="dxa"/>
            <w:vAlign w:val="center"/>
          </w:tcPr>
          <w:p w14:paraId="2721A60E">
            <w:pPr>
              <w:pStyle w:val="126"/>
            </w:pPr>
            <w:r>
              <w:t>106元/人/月</w:t>
            </w:r>
          </w:p>
        </w:tc>
        <w:tc>
          <w:tcPr>
            <w:tcW w:w="1513" w:type="dxa"/>
            <w:vAlign w:val="center"/>
          </w:tcPr>
          <w:p w14:paraId="619C5C0D">
            <w:pPr>
              <w:pStyle w:val="126"/>
            </w:pPr>
            <w:r>
              <w:t>依据工作方案</w:t>
            </w:r>
          </w:p>
        </w:tc>
      </w:tr>
      <w:tr w14:paraId="755D0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7DB05">
            <w:pPr>
              <w:pStyle w:val="122"/>
            </w:pPr>
            <w:r>
              <w:t>效益指标</w:t>
            </w:r>
          </w:p>
        </w:tc>
        <w:tc>
          <w:tcPr>
            <w:tcW w:w="1276" w:type="dxa"/>
            <w:vAlign w:val="center"/>
          </w:tcPr>
          <w:p w14:paraId="18AD65C8">
            <w:pPr>
              <w:pStyle w:val="126"/>
            </w:pPr>
            <w:r>
              <w:t>社会效益指标</w:t>
            </w:r>
          </w:p>
        </w:tc>
        <w:tc>
          <w:tcPr>
            <w:tcW w:w="1860" w:type="dxa"/>
            <w:vAlign w:val="center"/>
          </w:tcPr>
          <w:p w14:paraId="48DFA45D">
            <w:pPr>
              <w:pStyle w:val="126"/>
            </w:pPr>
            <w:r>
              <w:t>困难残疾人生活保障</w:t>
            </w:r>
          </w:p>
        </w:tc>
        <w:tc>
          <w:tcPr>
            <w:tcW w:w="2977" w:type="dxa"/>
            <w:vAlign w:val="center"/>
          </w:tcPr>
          <w:p w14:paraId="6D1B5E8A">
            <w:pPr>
              <w:pStyle w:val="126"/>
            </w:pPr>
            <w:r>
              <w:t>困难残疾人生活保障率</w:t>
            </w:r>
          </w:p>
        </w:tc>
        <w:tc>
          <w:tcPr>
            <w:tcW w:w="992" w:type="dxa"/>
            <w:vAlign w:val="center"/>
          </w:tcPr>
          <w:p w14:paraId="49FC4267">
            <w:pPr>
              <w:pStyle w:val="126"/>
            </w:pPr>
            <w:r>
              <w:t>≥90%</w:t>
            </w:r>
          </w:p>
        </w:tc>
        <w:tc>
          <w:tcPr>
            <w:tcW w:w="1513" w:type="dxa"/>
            <w:vAlign w:val="center"/>
          </w:tcPr>
          <w:p w14:paraId="5E065C99">
            <w:pPr>
              <w:pStyle w:val="126"/>
            </w:pPr>
            <w:r>
              <w:t>依据工作方案</w:t>
            </w:r>
          </w:p>
        </w:tc>
      </w:tr>
      <w:tr w14:paraId="5F282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AE6FE">
            <w:pPr>
              <w:pStyle w:val="122"/>
            </w:pPr>
            <w:r>
              <w:t>满意度指标</w:t>
            </w:r>
          </w:p>
        </w:tc>
        <w:tc>
          <w:tcPr>
            <w:tcW w:w="1276" w:type="dxa"/>
            <w:vAlign w:val="center"/>
          </w:tcPr>
          <w:p w14:paraId="2699021C">
            <w:pPr>
              <w:pStyle w:val="126"/>
            </w:pPr>
            <w:r>
              <w:t>服务对象满意度指标</w:t>
            </w:r>
          </w:p>
        </w:tc>
        <w:tc>
          <w:tcPr>
            <w:tcW w:w="1860" w:type="dxa"/>
            <w:vAlign w:val="center"/>
          </w:tcPr>
          <w:p w14:paraId="5E98B955">
            <w:pPr>
              <w:pStyle w:val="126"/>
            </w:pPr>
            <w:r>
              <w:t>受益群体满意度</w:t>
            </w:r>
          </w:p>
        </w:tc>
        <w:tc>
          <w:tcPr>
            <w:tcW w:w="2977" w:type="dxa"/>
            <w:vAlign w:val="center"/>
          </w:tcPr>
          <w:p w14:paraId="4983941F">
            <w:pPr>
              <w:pStyle w:val="126"/>
            </w:pPr>
            <w:r>
              <w:t>困难残疾人满意度</w:t>
            </w:r>
          </w:p>
        </w:tc>
        <w:tc>
          <w:tcPr>
            <w:tcW w:w="992" w:type="dxa"/>
            <w:vAlign w:val="center"/>
          </w:tcPr>
          <w:p w14:paraId="7587805B">
            <w:pPr>
              <w:pStyle w:val="126"/>
            </w:pPr>
            <w:r>
              <w:t>≥98%</w:t>
            </w:r>
          </w:p>
        </w:tc>
        <w:tc>
          <w:tcPr>
            <w:tcW w:w="1513" w:type="dxa"/>
            <w:vAlign w:val="center"/>
          </w:tcPr>
          <w:p w14:paraId="3CF0D273">
            <w:pPr>
              <w:pStyle w:val="126"/>
            </w:pPr>
            <w:r>
              <w:t>依据工作方案</w:t>
            </w:r>
          </w:p>
        </w:tc>
      </w:tr>
    </w:tbl>
    <w:p w14:paraId="5A8E2786">
      <w:pPr>
        <w:sectPr>
          <w:pgSz w:w="11900" w:h="16840"/>
          <w:pgMar w:top="1984" w:right="1304" w:bottom="1134" w:left="1304" w:header="720" w:footer="720" w:gutter="0"/>
          <w:cols w:space="720" w:num="1"/>
        </w:sectPr>
      </w:pPr>
    </w:p>
    <w:p w14:paraId="738DD0D5">
      <w:pPr>
        <w:ind w:firstLine="560"/>
        <w:outlineLvl w:val="3"/>
      </w:pPr>
      <w:bookmarkStart w:id="60" w:name="_Toc_4_4_0000000022"/>
      <w:r>
        <w:rPr>
          <w:rFonts w:hint="eastAsia" w:ascii="方正仿宋_GBK" w:hAnsi="方正仿宋_GBK" w:eastAsia="方正仿宋_GBK" w:cs="方正仿宋_GBK"/>
          <w:color w:val="000000"/>
          <w:sz w:val="28"/>
        </w:rPr>
        <w:t>19</w:t>
      </w:r>
      <w:r>
        <w:rPr>
          <w:rFonts w:ascii="方正仿宋_GBK" w:hAnsi="方正仿宋_GBK" w:eastAsia="方正仿宋_GBK" w:cs="方正仿宋_GBK"/>
          <w:color w:val="000000"/>
          <w:sz w:val="28"/>
        </w:rPr>
        <w:t>.困难失能老年人养老服务补贴（集中照护）（中央）绩效目标表</w:t>
      </w:r>
      <w:bookmarkEnd w:id="60"/>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9E20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0843E72">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6DF916D">
            <w:pPr>
              <w:pStyle w:val="137"/>
            </w:pPr>
            <w:r>
              <w:t>单位：万元</w:t>
            </w:r>
          </w:p>
        </w:tc>
      </w:tr>
      <w:tr w14:paraId="7556C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41C64D">
            <w:pPr>
              <w:pStyle w:val="97"/>
            </w:pPr>
            <w:r>
              <w:t>绩效目标</w:t>
            </w:r>
          </w:p>
        </w:tc>
        <w:tc>
          <w:tcPr>
            <w:tcW w:w="8618" w:type="dxa"/>
            <w:gridSpan w:val="2"/>
            <w:vAlign w:val="center"/>
          </w:tcPr>
          <w:p w14:paraId="4CBB641D">
            <w:pPr>
              <w:pStyle w:val="126"/>
            </w:pPr>
            <w:r>
              <w:t>1.开展经济困难失能老年人集中照护工作，使有意愿的经济困难失能老年人集中照护需求得到保障</w:t>
            </w:r>
          </w:p>
        </w:tc>
      </w:tr>
    </w:tbl>
    <w:p w14:paraId="51D07FD9">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2B1C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8A6C5A7">
            <w:pPr>
              <w:pStyle w:val="97"/>
            </w:pPr>
            <w:r>
              <w:t>一级指标</w:t>
            </w:r>
          </w:p>
        </w:tc>
        <w:tc>
          <w:tcPr>
            <w:tcW w:w="1276" w:type="dxa"/>
            <w:vAlign w:val="center"/>
          </w:tcPr>
          <w:p w14:paraId="55172526">
            <w:pPr>
              <w:pStyle w:val="97"/>
            </w:pPr>
            <w:r>
              <w:t>二级指标</w:t>
            </w:r>
          </w:p>
        </w:tc>
        <w:tc>
          <w:tcPr>
            <w:tcW w:w="1332" w:type="dxa"/>
            <w:vAlign w:val="center"/>
          </w:tcPr>
          <w:p w14:paraId="3BAC4299">
            <w:pPr>
              <w:pStyle w:val="97"/>
            </w:pPr>
            <w:r>
              <w:t>三级指标</w:t>
            </w:r>
          </w:p>
        </w:tc>
        <w:tc>
          <w:tcPr>
            <w:tcW w:w="2891" w:type="dxa"/>
            <w:vAlign w:val="center"/>
          </w:tcPr>
          <w:p w14:paraId="11197AD9">
            <w:pPr>
              <w:pStyle w:val="97"/>
            </w:pPr>
            <w:r>
              <w:t>绩效指标描述</w:t>
            </w:r>
          </w:p>
        </w:tc>
        <w:tc>
          <w:tcPr>
            <w:tcW w:w="1276" w:type="dxa"/>
            <w:vAlign w:val="center"/>
          </w:tcPr>
          <w:p w14:paraId="334188DF">
            <w:pPr>
              <w:pStyle w:val="97"/>
            </w:pPr>
            <w:r>
              <w:t>指标值</w:t>
            </w:r>
          </w:p>
        </w:tc>
        <w:tc>
          <w:tcPr>
            <w:tcW w:w="1843" w:type="dxa"/>
            <w:vAlign w:val="center"/>
          </w:tcPr>
          <w:p w14:paraId="3E6F20A0">
            <w:pPr>
              <w:pStyle w:val="97"/>
            </w:pPr>
            <w:r>
              <w:t>指标值确定依据</w:t>
            </w:r>
          </w:p>
        </w:tc>
      </w:tr>
      <w:tr w14:paraId="2516A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4D850">
            <w:pPr>
              <w:pStyle w:val="122"/>
            </w:pPr>
            <w:r>
              <w:t>产出指标</w:t>
            </w:r>
          </w:p>
        </w:tc>
        <w:tc>
          <w:tcPr>
            <w:tcW w:w="1276" w:type="dxa"/>
            <w:vAlign w:val="center"/>
          </w:tcPr>
          <w:p w14:paraId="76B2CC9C">
            <w:pPr>
              <w:pStyle w:val="126"/>
            </w:pPr>
            <w:r>
              <w:t>数量指标</w:t>
            </w:r>
          </w:p>
        </w:tc>
        <w:tc>
          <w:tcPr>
            <w:tcW w:w="1332" w:type="dxa"/>
            <w:vAlign w:val="center"/>
          </w:tcPr>
          <w:p w14:paraId="7D607AAB">
            <w:pPr>
              <w:pStyle w:val="126"/>
            </w:pPr>
            <w:r>
              <w:t>符合补助标准的低保户数量</w:t>
            </w:r>
          </w:p>
        </w:tc>
        <w:tc>
          <w:tcPr>
            <w:tcW w:w="2891" w:type="dxa"/>
            <w:vAlign w:val="center"/>
          </w:tcPr>
          <w:p w14:paraId="1298CA9A">
            <w:pPr>
              <w:pStyle w:val="126"/>
            </w:pPr>
            <w:r>
              <w:t>符合补助标准的低保户数量</w:t>
            </w:r>
          </w:p>
        </w:tc>
        <w:tc>
          <w:tcPr>
            <w:tcW w:w="1276" w:type="dxa"/>
            <w:vAlign w:val="center"/>
          </w:tcPr>
          <w:p w14:paraId="0B6FA547">
            <w:pPr>
              <w:pStyle w:val="126"/>
            </w:pPr>
            <w:r>
              <w:t>33人</w:t>
            </w:r>
          </w:p>
        </w:tc>
        <w:tc>
          <w:tcPr>
            <w:tcW w:w="1843" w:type="dxa"/>
            <w:vAlign w:val="center"/>
          </w:tcPr>
          <w:p w14:paraId="0B4021E9">
            <w:pPr>
              <w:pStyle w:val="126"/>
            </w:pPr>
            <w:r>
              <w:t>依据工作方案</w:t>
            </w:r>
          </w:p>
        </w:tc>
      </w:tr>
      <w:tr w14:paraId="177DC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EAA4D6"/>
        </w:tc>
        <w:tc>
          <w:tcPr>
            <w:tcW w:w="1276" w:type="dxa"/>
            <w:vAlign w:val="center"/>
          </w:tcPr>
          <w:p w14:paraId="773D4667">
            <w:pPr>
              <w:pStyle w:val="126"/>
            </w:pPr>
            <w:r>
              <w:t>质量指标</w:t>
            </w:r>
          </w:p>
        </w:tc>
        <w:tc>
          <w:tcPr>
            <w:tcW w:w="1332" w:type="dxa"/>
            <w:vAlign w:val="center"/>
          </w:tcPr>
          <w:p w14:paraId="44A39C30">
            <w:pPr>
              <w:pStyle w:val="126"/>
            </w:pPr>
            <w:r>
              <w:t>养老机构护理人员人数与入住的失能老年人人数的比例</w:t>
            </w:r>
          </w:p>
        </w:tc>
        <w:tc>
          <w:tcPr>
            <w:tcW w:w="2891" w:type="dxa"/>
            <w:vAlign w:val="center"/>
          </w:tcPr>
          <w:p w14:paraId="43CFF2A1">
            <w:pPr>
              <w:pStyle w:val="126"/>
            </w:pPr>
            <w:r>
              <w:t>养老机构护理人员人数与入住的失能老年人人数的比例</w:t>
            </w:r>
          </w:p>
        </w:tc>
        <w:tc>
          <w:tcPr>
            <w:tcW w:w="1276" w:type="dxa"/>
            <w:vAlign w:val="center"/>
          </w:tcPr>
          <w:p w14:paraId="2AE4BCDD">
            <w:pPr>
              <w:pStyle w:val="126"/>
            </w:pPr>
            <w:r>
              <w:t>≥20%</w:t>
            </w:r>
          </w:p>
        </w:tc>
        <w:tc>
          <w:tcPr>
            <w:tcW w:w="1843" w:type="dxa"/>
            <w:vAlign w:val="center"/>
          </w:tcPr>
          <w:p w14:paraId="625A7180">
            <w:pPr>
              <w:pStyle w:val="126"/>
            </w:pPr>
            <w:r>
              <w:t>依据工作方案</w:t>
            </w:r>
          </w:p>
        </w:tc>
      </w:tr>
      <w:tr w14:paraId="0CFCA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15444C"/>
        </w:tc>
        <w:tc>
          <w:tcPr>
            <w:tcW w:w="1276" w:type="dxa"/>
            <w:vAlign w:val="center"/>
          </w:tcPr>
          <w:p w14:paraId="750E1768">
            <w:pPr>
              <w:pStyle w:val="126"/>
            </w:pPr>
            <w:r>
              <w:t>时效指标</w:t>
            </w:r>
          </w:p>
        </w:tc>
        <w:tc>
          <w:tcPr>
            <w:tcW w:w="1332" w:type="dxa"/>
            <w:vAlign w:val="center"/>
          </w:tcPr>
          <w:p w14:paraId="42A770AC">
            <w:pPr>
              <w:pStyle w:val="126"/>
            </w:pPr>
            <w:r>
              <w:t>补助资金发放时间</w:t>
            </w:r>
          </w:p>
        </w:tc>
        <w:tc>
          <w:tcPr>
            <w:tcW w:w="2891" w:type="dxa"/>
            <w:vAlign w:val="center"/>
          </w:tcPr>
          <w:p w14:paraId="452ED617">
            <w:pPr>
              <w:pStyle w:val="126"/>
            </w:pPr>
            <w:r>
              <w:t>补助资金发放时间</w:t>
            </w:r>
          </w:p>
        </w:tc>
        <w:tc>
          <w:tcPr>
            <w:tcW w:w="1276" w:type="dxa"/>
            <w:vAlign w:val="center"/>
          </w:tcPr>
          <w:p w14:paraId="1B2E0DB7">
            <w:pPr>
              <w:pStyle w:val="126"/>
            </w:pPr>
            <w:r>
              <w:t>每月25日前</w:t>
            </w:r>
          </w:p>
        </w:tc>
        <w:tc>
          <w:tcPr>
            <w:tcW w:w="1843" w:type="dxa"/>
            <w:vAlign w:val="center"/>
          </w:tcPr>
          <w:p w14:paraId="24EF7A63">
            <w:pPr>
              <w:pStyle w:val="126"/>
            </w:pPr>
            <w:r>
              <w:t>依据工作方案</w:t>
            </w:r>
          </w:p>
        </w:tc>
      </w:tr>
      <w:tr w14:paraId="7BA6A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E64229"/>
        </w:tc>
        <w:tc>
          <w:tcPr>
            <w:tcW w:w="1276" w:type="dxa"/>
            <w:vAlign w:val="center"/>
          </w:tcPr>
          <w:p w14:paraId="58818B77">
            <w:pPr>
              <w:pStyle w:val="126"/>
            </w:pPr>
            <w:r>
              <w:t>成本指标</w:t>
            </w:r>
          </w:p>
        </w:tc>
        <w:tc>
          <w:tcPr>
            <w:tcW w:w="1332" w:type="dxa"/>
            <w:vAlign w:val="center"/>
          </w:tcPr>
          <w:p w14:paraId="702B790C">
            <w:pPr>
              <w:pStyle w:val="126"/>
            </w:pPr>
            <w:r>
              <w:t>经济困难失能老年人基本养老服务补助总金额</w:t>
            </w:r>
          </w:p>
        </w:tc>
        <w:tc>
          <w:tcPr>
            <w:tcW w:w="2891" w:type="dxa"/>
            <w:vAlign w:val="center"/>
          </w:tcPr>
          <w:p w14:paraId="63CEA0B3">
            <w:pPr>
              <w:pStyle w:val="126"/>
            </w:pPr>
            <w:r>
              <w:t>经济困难失能老年人基本养老服务补助金额</w:t>
            </w:r>
          </w:p>
        </w:tc>
        <w:tc>
          <w:tcPr>
            <w:tcW w:w="1276" w:type="dxa"/>
            <w:vAlign w:val="center"/>
          </w:tcPr>
          <w:p w14:paraId="47520C86">
            <w:pPr>
              <w:pStyle w:val="126"/>
            </w:pPr>
            <w:r>
              <w:t>≥1000元/人/月</w:t>
            </w:r>
          </w:p>
        </w:tc>
        <w:tc>
          <w:tcPr>
            <w:tcW w:w="1843" w:type="dxa"/>
            <w:vAlign w:val="center"/>
          </w:tcPr>
          <w:p w14:paraId="455D9880">
            <w:pPr>
              <w:pStyle w:val="126"/>
            </w:pPr>
            <w:r>
              <w:t>依据工作方案</w:t>
            </w:r>
          </w:p>
        </w:tc>
      </w:tr>
      <w:tr w14:paraId="4BD15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6EBEA">
            <w:pPr>
              <w:pStyle w:val="122"/>
            </w:pPr>
            <w:r>
              <w:t>效益指标</w:t>
            </w:r>
          </w:p>
        </w:tc>
        <w:tc>
          <w:tcPr>
            <w:tcW w:w="1276" w:type="dxa"/>
            <w:vAlign w:val="center"/>
          </w:tcPr>
          <w:p w14:paraId="17F7C026">
            <w:pPr>
              <w:pStyle w:val="126"/>
            </w:pPr>
            <w:r>
              <w:t>社会效益指标</w:t>
            </w:r>
          </w:p>
        </w:tc>
        <w:tc>
          <w:tcPr>
            <w:tcW w:w="1332" w:type="dxa"/>
            <w:vAlign w:val="center"/>
          </w:tcPr>
          <w:p w14:paraId="2A677DFD">
            <w:pPr>
              <w:pStyle w:val="126"/>
            </w:pPr>
            <w:r>
              <w:t>经济困难老年人基本养老服务救助政策在当地的知晓率</w:t>
            </w:r>
          </w:p>
        </w:tc>
        <w:tc>
          <w:tcPr>
            <w:tcW w:w="2891" w:type="dxa"/>
            <w:vAlign w:val="center"/>
          </w:tcPr>
          <w:p w14:paraId="0358239A">
            <w:pPr>
              <w:pStyle w:val="126"/>
            </w:pPr>
            <w:r>
              <w:t>经济困难老年人基本养老服务救助政策在当地的知晓率</w:t>
            </w:r>
          </w:p>
        </w:tc>
        <w:tc>
          <w:tcPr>
            <w:tcW w:w="1276" w:type="dxa"/>
            <w:vAlign w:val="center"/>
          </w:tcPr>
          <w:p w14:paraId="645380AC">
            <w:pPr>
              <w:pStyle w:val="126"/>
            </w:pPr>
            <w:r>
              <w:t>≥95%</w:t>
            </w:r>
          </w:p>
        </w:tc>
        <w:tc>
          <w:tcPr>
            <w:tcW w:w="1843" w:type="dxa"/>
            <w:vAlign w:val="center"/>
          </w:tcPr>
          <w:p w14:paraId="01416198">
            <w:pPr>
              <w:pStyle w:val="126"/>
            </w:pPr>
            <w:r>
              <w:t>依据工作方案</w:t>
            </w:r>
          </w:p>
        </w:tc>
      </w:tr>
      <w:tr w14:paraId="1E9D7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DD20AD">
            <w:pPr>
              <w:pStyle w:val="122"/>
            </w:pPr>
            <w:r>
              <w:t>满意度指标</w:t>
            </w:r>
          </w:p>
        </w:tc>
        <w:tc>
          <w:tcPr>
            <w:tcW w:w="1276" w:type="dxa"/>
            <w:vAlign w:val="center"/>
          </w:tcPr>
          <w:p w14:paraId="46902CDE">
            <w:pPr>
              <w:pStyle w:val="126"/>
            </w:pPr>
            <w:r>
              <w:t>服务对象满意度指标</w:t>
            </w:r>
          </w:p>
        </w:tc>
        <w:tc>
          <w:tcPr>
            <w:tcW w:w="1332" w:type="dxa"/>
            <w:vAlign w:val="center"/>
          </w:tcPr>
          <w:p w14:paraId="67436AA8">
            <w:pPr>
              <w:pStyle w:val="126"/>
            </w:pPr>
            <w:r>
              <w:t>补助对象对集中照护政策实施的满意度</w:t>
            </w:r>
          </w:p>
        </w:tc>
        <w:tc>
          <w:tcPr>
            <w:tcW w:w="2891" w:type="dxa"/>
            <w:vAlign w:val="center"/>
          </w:tcPr>
          <w:p w14:paraId="59CEC42C">
            <w:pPr>
              <w:pStyle w:val="126"/>
            </w:pPr>
            <w:r>
              <w:t>补助对象对集中照护政策实施的满意度</w:t>
            </w:r>
          </w:p>
        </w:tc>
        <w:tc>
          <w:tcPr>
            <w:tcW w:w="1276" w:type="dxa"/>
            <w:vAlign w:val="center"/>
          </w:tcPr>
          <w:p w14:paraId="339A8911">
            <w:pPr>
              <w:pStyle w:val="126"/>
            </w:pPr>
            <w:r>
              <w:t>≥90%</w:t>
            </w:r>
          </w:p>
        </w:tc>
        <w:tc>
          <w:tcPr>
            <w:tcW w:w="1843" w:type="dxa"/>
            <w:vAlign w:val="center"/>
          </w:tcPr>
          <w:p w14:paraId="36342CD5">
            <w:pPr>
              <w:pStyle w:val="126"/>
            </w:pPr>
            <w:r>
              <w:t>依据工作方案</w:t>
            </w:r>
          </w:p>
        </w:tc>
      </w:tr>
    </w:tbl>
    <w:p w14:paraId="26431B94">
      <w:pPr>
        <w:ind w:firstLine="560"/>
        <w:outlineLvl w:val="3"/>
      </w:pPr>
      <w:bookmarkStart w:id="61" w:name="_Toc_4_4_0000000023"/>
      <w:r>
        <w:rPr>
          <w:rFonts w:hint="eastAsia" w:ascii="方正仿宋_GBK" w:hAnsi="方正仿宋_GBK" w:eastAsia="方正仿宋_GBK" w:cs="方正仿宋_GBK"/>
          <w:color w:val="000000"/>
          <w:sz w:val="28"/>
        </w:rPr>
        <w:t>20</w:t>
      </w:r>
      <w:r>
        <w:rPr>
          <w:rFonts w:ascii="方正仿宋_GBK" w:hAnsi="方正仿宋_GBK" w:eastAsia="方正仿宋_GBK" w:cs="方正仿宋_GBK"/>
          <w:color w:val="000000"/>
          <w:sz w:val="28"/>
        </w:rPr>
        <w:t>.临时救助（省级）绩效目标表</w:t>
      </w:r>
      <w:bookmarkEnd w:id="61"/>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E2F9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4BDDF6C">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44CCDCC">
            <w:pPr>
              <w:pStyle w:val="137"/>
            </w:pPr>
            <w:r>
              <w:t>单位：万元</w:t>
            </w:r>
          </w:p>
        </w:tc>
      </w:tr>
      <w:tr w14:paraId="5B459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75AE8B">
            <w:pPr>
              <w:pStyle w:val="97"/>
            </w:pPr>
            <w:r>
              <w:t>绩效目标</w:t>
            </w:r>
          </w:p>
        </w:tc>
        <w:tc>
          <w:tcPr>
            <w:tcW w:w="8618" w:type="dxa"/>
            <w:gridSpan w:val="2"/>
            <w:vAlign w:val="center"/>
          </w:tcPr>
          <w:p w14:paraId="354B8653">
            <w:pPr>
              <w:pStyle w:val="126"/>
              <w:rPr>
                <w:lang w:eastAsia="zh-CN"/>
              </w:rPr>
            </w:pPr>
            <w:r>
              <w:t>1.通过发放临时救助资金，保障城乡困难群众突发性、紧迫性、临时性的生活困难。</w:t>
            </w:r>
            <w:r>
              <w:tab/>
            </w:r>
            <w:r>
              <w:tab/>
            </w:r>
          </w:p>
        </w:tc>
      </w:tr>
    </w:tbl>
    <w:p w14:paraId="1488BF99">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3DB4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423DC20">
            <w:pPr>
              <w:pStyle w:val="97"/>
            </w:pPr>
            <w:r>
              <w:t>一级指标</w:t>
            </w:r>
          </w:p>
        </w:tc>
        <w:tc>
          <w:tcPr>
            <w:tcW w:w="1276" w:type="dxa"/>
            <w:vAlign w:val="center"/>
          </w:tcPr>
          <w:p w14:paraId="26B11C7F">
            <w:pPr>
              <w:pStyle w:val="97"/>
            </w:pPr>
            <w:r>
              <w:t>二级指标</w:t>
            </w:r>
          </w:p>
        </w:tc>
        <w:tc>
          <w:tcPr>
            <w:tcW w:w="1332" w:type="dxa"/>
            <w:vAlign w:val="center"/>
          </w:tcPr>
          <w:p w14:paraId="2EDE9B4D">
            <w:pPr>
              <w:pStyle w:val="97"/>
            </w:pPr>
            <w:r>
              <w:t>三级指标</w:t>
            </w:r>
          </w:p>
        </w:tc>
        <w:tc>
          <w:tcPr>
            <w:tcW w:w="2891" w:type="dxa"/>
            <w:vAlign w:val="center"/>
          </w:tcPr>
          <w:p w14:paraId="4D20B991">
            <w:pPr>
              <w:pStyle w:val="97"/>
            </w:pPr>
            <w:r>
              <w:t>绩效指标描述</w:t>
            </w:r>
          </w:p>
        </w:tc>
        <w:tc>
          <w:tcPr>
            <w:tcW w:w="1276" w:type="dxa"/>
            <w:vAlign w:val="center"/>
          </w:tcPr>
          <w:p w14:paraId="03C58BD3">
            <w:pPr>
              <w:pStyle w:val="97"/>
            </w:pPr>
            <w:r>
              <w:t>指标值</w:t>
            </w:r>
          </w:p>
        </w:tc>
        <w:tc>
          <w:tcPr>
            <w:tcW w:w="1843" w:type="dxa"/>
            <w:vAlign w:val="center"/>
          </w:tcPr>
          <w:p w14:paraId="4C6FED58">
            <w:pPr>
              <w:pStyle w:val="97"/>
            </w:pPr>
            <w:r>
              <w:t>指标值确定依据</w:t>
            </w:r>
          </w:p>
        </w:tc>
      </w:tr>
      <w:tr w14:paraId="089E7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227695">
            <w:pPr>
              <w:pStyle w:val="122"/>
            </w:pPr>
            <w:r>
              <w:t>产出指标</w:t>
            </w:r>
          </w:p>
        </w:tc>
        <w:tc>
          <w:tcPr>
            <w:tcW w:w="1276" w:type="dxa"/>
            <w:vAlign w:val="center"/>
          </w:tcPr>
          <w:p w14:paraId="32083A58">
            <w:pPr>
              <w:pStyle w:val="126"/>
            </w:pPr>
            <w:r>
              <w:t>数量指标</w:t>
            </w:r>
          </w:p>
        </w:tc>
        <w:tc>
          <w:tcPr>
            <w:tcW w:w="1332" w:type="dxa"/>
            <w:vAlign w:val="center"/>
          </w:tcPr>
          <w:p w14:paraId="0301E907">
            <w:pPr>
              <w:pStyle w:val="126"/>
            </w:pPr>
            <w:r>
              <w:t>临时救助人数</w:t>
            </w:r>
          </w:p>
        </w:tc>
        <w:tc>
          <w:tcPr>
            <w:tcW w:w="2891" w:type="dxa"/>
            <w:vAlign w:val="center"/>
          </w:tcPr>
          <w:p w14:paraId="23742E3F">
            <w:pPr>
              <w:pStyle w:val="126"/>
            </w:pPr>
            <w:r>
              <w:t>临时救助人数</w:t>
            </w:r>
          </w:p>
        </w:tc>
        <w:tc>
          <w:tcPr>
            <w:tcW w:w="1276" w:type="dxa"/>
            <w:vAlign w:val="center"/>
          </w:tcPr>
          <w:p w14:paraId="07D8F091">
            <w:pPr>
              <w:pStyle w:val="126"/>
            </w:pPr>
            <w:r>
              <w:t>≥380人</w:t>
            </w:r>
          </w:p>
        </w:tc>
        <w:tc>
          <w:tcPr>
            <w:tcW w:w="1843" w:type="dxa"/>
            <w:vAlign w:val="center"/>
          </w:tcPr>
          <w:p w14:paraId="4F192B7C">
            <w:pPr>
              <w:pStyle w:val="126"/>
            </w:pPr>
            <w:r>
              <w:t>依据工作方案</w:t>
            </w:r>
          </w:p>
        </w:tc>
      </w:tr>
      <w:tr w14:paraId="2D330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D71DC8"/>
        </w:tc>
        <w:tc>
          <w:tcPr>
            <w:tcW w:w="1276" w:type="dxa"/>
            <w:vAlign w:val="center"/>
          </w:tcPr>
          <w:p w14:paraId="326B9DC4">
            <w:pPr>
              <w:pStyle w:val="126"/>
            </w:pPr>
            <w:r>
              <w:t>质量指标</w:t>
            </w:r>
          </w:p>
        </w:tc>
        <w:tc>
          <w:tcPr>
            <w:tcW w:w="1332" w:type="dxa"/>
            <w:vAlign w:val="center"/>
          </w:tcPr>
          <w:p w14:paraId="58EBA037">
            <w:pPr>
              <w:pStyle w:val="126"/>
            </w:pPr>
            <w:r>
              <w:t>救助覆盖率</w:t>
            </w:r>
          </w:p>
        </w:tc>
        <w:tc>
          <w:tcPr>
            <w:tcW w:w="2891" w:type="dxa"/>
            <w:vAlign w:val="center"/>
          </w:tcPr>
          <w:p w14:paraId="4CE6F010">
            <w:pPr>
              <w:pStyle w:val="126"/>
            </w:pPr>
            <w:r>
              <w:t>救助覆盖率</w:t>
            </w:r>
          </w:p>
        </w:tc>
        <w:tc>
          <w:tcPr>
            <w:tcW w:w="1276" w:type="dxa"/>
            <w:vAlign w:val="center"/>
          </w:tcPr>
          <w:p w14:paraId="41D533AC">
            <w:pPr>
              <w:pStyle w:val="126"/>
            </w:pPr>
            <w:r>
              <w:t>≥98%</w:t>
            </w:r>
          </w:p>
        </w:tc>
        <w:tc>
          <w:tcPr>
            <w:tcW w:w="1843" w:type="dxa"/>
            <w:vAlign w:val="center"/>
          </w:tcPr>
          <w:p w14:paraId="23006B13">
            <w:pPr>
              <w:pStyle w:val="126"/>
            </w:pPr>
            <w:r>
              <w:t>依据工作方案</w:t>
            </w:r>
          </w:p>
        </w:tc>
      </w:tr>
      <w:tr w14:paraId="5AF55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AA8DCC"/>
        </w:tc>
        <w:tc>
          <w:tcPr>
            <w:tcW w:w="1276" w:type="dxa"/>
            <w:vAlign w:val="center"/>
          </w:tcPr>
          <w:p w14:paraId="0F40F92A">
            <w:pPr>
              <w:pStyle w:val="126"/>
            </w:pPr>
            <w:r>
              <w:t>时效指标</w:t>
            </w:r>
          </w:p>
        </w:tc>
        <w:tc>
          <w:tcPr>
            <w:tcW w:w="1332" w:type="dxa"/>
            <w:vAlign w:val="center"/>
          </w:tcPr>
          <w:p w14:paraId="41F49CCC">
            <w:pPr>
              <w:pStyle w:val="126"/>
            </w:pPr>
            <w:r>
              <w:t>救助资金发放时间</w:t>
            </w:r>
          </w:p>
        </w:tc>
        <w:tc>
          <w:tcPr>
            <w:tcW w:w="2891" w:type="dxa"/>
            <w:vAlign w:val="center"/>
          </w:tcPr>
          <w:p w14:paraId="006077F3">
            <w:pPr>
              <w:pStyle w:val="126"/>
            </w:pPr>
            <w:r>
              <w:t>救助资金发放时间</w:t>
            </w:r>
          </w:p>
        </w:tc>
        <w:tc>
          <w:tcPr>
            <w:tcW w:w="1276" w:type="dxa"/>
            <w:vAlign w:val="center"/>
          </w:tcPr>
          <w:p w14:paraId="69C477D6">
            <w:pPr>
              <w:pStyle w:val="126"/>
            </w:pPr>
            <w:r>
              <w:t>12.31号之前</w:t>
            </w:r>
          </w:p>
        </w:tc>
        <w:tc>
          <w:tcPr>
            <w:tcW w:w="1843" w:type="dxa"/>
            <w:vAlign w:val="center"/>
          </w:tcPr>
          <w:p w14:paraId="2BABC01B">
            <w:pPr>
              <w:pStyle w:val="126"/>
            </w:pPr>
            <w:r>
              <w:t>依据工作方案</w:t>
            </w:r>
          </w:p>
        </w:tc>
      </w:tr>
      <w:tr w14:paraId="571FD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C0C401"/>
        </w:tc>
        <w:tc>
          <w:tcPr>
            <w:tcW w:w="1276" w:type="dxa"/>
            <w:vAlign w:val="center"/>
          </w:tcPr>
          <w:p w14:paraId="1ED695E2">
            <w:pPr>
              <w:pStyle w:val="126"/>
            </w:pPr>
            <w:r>
              <w:t>成本指标</w:t>
            </w:r>
          </w:p>
        </w:tc>
        <w:tc>
          <w:tcPr>
            <w:tcW w:w="1332" w:type="dxa"/>
            <w:vAlign w:val="center"/>
          </w:tcPr>
          <w:p w14:paraId="2F26180C">
            <w:pPr>
              <w:pStyle w:val="126"/>
            </w:pPr>
            <w:r>
              <w:t>临时救助人均成本</w:t>
            </w:r>
          </w:p>
        </w:tc>
        <w:tc>
          <w:tcPr>
            <w:tcW w:w="2891" w:type="dxa"/>
            <w:vAlign w:val="center"/>
          </w:tcPr>
          <w:p w14:paraId="7E9BE86B">
            <w:pPr>
              <w:pStyle w:val="126"/>
            </w:pPr>
            <w:r>
              <w:t>临时救助人均成本</w:t>
            </w:r>
          </w:p>
        </w:tc>
        <w:tc>
          <w:tcPr>
            <w:tcW w:w="1276" w:type="dxa"/>
            <w:vAlign w:val="center"/>
          </w:tcPr>
          <w:p w14:paraId="4AED29D3">
            <w:pPr>
              <w:pStyle w:val="126"/>
            </w:pPr>
            <w:r>
              <w:t>≥500元/户/年</w:t>
            </w:r>
          </w:p>
        </w:tc>
        <w:tc>
          <w:tcPr>
            <w:tcW w:w="1843" w:type="dxa"/>
            <w:vAlign w:val="center"/>
          </w:tcPr>
          <w:p w14:paraId="13375345">
            <w:pPr>
              <w:pStyle w:val="126"/>
            </w:pPr>
            <w:r>
              <w:t>依据工作方案</w:t>
            </w:r>
          </w:p>
        </w:tc>
      </w:tr>
      <w:tr w14:paraId="4A222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11D647">
            <w:pPr>
              <w:pStyle w:val="122"/>
            </w:pPr>
            <w:r>
              <w:t>效益指标</w:t>
            </w:r>
          </w:p>
        </w:tc>
        <w:tc>
          <w:tcPr>
            <w:tcW w:w="1276" w:type="dxa"/>
            <w:vAlign w:val="center"/>
          </w:tcPr>
          <w:p w14:paraId="4CC294A8">
            <w:pPr>
              <w:pStyle w:val="126"/>
            </w:pPr>
            <w:r>
              <w:t>社会效益指标</w:t>
            </w:r>
          </w:p>
        </w:tc>
        <w:tc>
          <w:tcPr>
            <w:tcW w:w="1332" w:type="dxa"/>
            <w:vAlign w:val="center"/>
          </w:tcPr>
          <w:p w14:paraId="39D47E98">
            <w:pPr>
              <w:pStyle w:val="126"/>
            </w:pPr>
            <w:r>
              <w:t>困难群众生活水平保障率</w:t>
            </w:r>
          </w:p>
        </w:tc>
        <w:tc>
          <w:tcPr>
            <w:tcW w:w="2891" w:type="dxa"/>
            <w:vAlign w:val="center"/>
          </w:tcPr>
          <w:p w14:paraId="1E47360C">
            <w:pPr>
              <w:pStyle w:val="126"/>
            </w:pPr>
            <w:r>
              <w:t>临时救助对象生活改善情况</w:t>
            </w:r>
          </w:p>
        </w:tc>
        <w:tc>
          <w:tcPr>
            <w:tcW w:w="1276" w:type="dxa"/>
            <w:vAlign w:val="center"/>
          </w:tcPr>
          <w:p w14:paraId="055E4113">
            <w:pPr>
              <w:pStyle w:val="126"/>
            </w:pPr>
            <w:r>
              <w:t>进一步改善</w:t>
            </w:r>
          </w:p>
        </w:tc>
        <w:tc>
          <w:tcPr>
            <w:tcW w:w="1843" w:type="dxa"/>
            <w:vAlign w:val="center"/>
          </w:tcPr>
          <w:p w14:paraId="203BE72E">
            <w:pPr>
              <w:pStyle w:val="126"/>
            </w:pPr>
            <w:r>
              <w:t>依据工作方案</w:t>
            </w:r>
          </w:p>
        </w:tc>
      </w:tr>
      <w:tr w14:paraId="3E95B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D8A4E">
            <w:pPr>
              <w:pStyle w:val="122"/>
            </w:pPr>
            <w:r>
              <w:t>满意度指标</w:t>
            </w:r>
          </w:p>
        </w:tc>
        <w:tc>
          <w:tcPr>
            <w:tcW w:w="1276" w:type="dxa"/>
            <w:vAlign w:val="center"/>
          </w:tcPr>
          <w:p w14:paraId="58440D75">
            <w:pPr>
              <w:pStyle w:val="126"/>
            </w:pPr>
            <w:r>
              <w:t>服务对象满意度指标</w:t>
            </w:r>
          </w:p>
        </w:tc>
        <w:tc>
          <w:tcPr>
            <w:tcW w:w="1332" w:type="dxa"/>
            <w:vAlign w:val="center"/>
          </w:tcPr>
          <w:p w14:paraId="248CC8CD">
            <w:pPr>
              <w:pStyle w:val="126"/>
            </w:pPr>
            <w:r>
              <w:t>受益群体满意度</w:t>
            </w:r>
          </w:p>
        </w:tc>
        <w:tc>
          <w:tcPr>
            <w:tcW w:w="2891" w:type="dxa"/>
            <w:vAlign w:val="center"/>
          </w:tcPr>
          <w:p w14:paraId="52BB1368">
            <w:pPr>
              <w:pStyle w:val="126"/>
            </w:pPr>
            <w:r>
              <w:t>临时救助群体满意度</w:t>
            </w:r>
          </w:p>
        </w:tc>
        <w:tc>
          <w:tcPr>
            <w:tcW w:w="1276" w:type="dxa"/>
            <w:vAlign w:val="center"/>
          </w:tcPr>
          <w:p w14:paraId="1D3FE281">
            <w:pPr>
              <w:pStyle w:val="126"/>
            </w:pPr>
            <w:r>
              <w:t>≥95%</w:t>
            </w:r>
          </w:p>
        </w:tc>
        <w:tc>
          <w:tcPr>
            <w:tcW w:w="1843" w:type="dxa"/>
            <w:vAlign w:val="center"/>
          </w:tcPr>
          <w:p w14:paraId="08A3EC88">
            <w:pPr>
              <w:pStyle w:val="126"/>
            </w:pPr>
            <w:r>
              <w:t>依据工作方案</w:t>
            </w:r>
          </w:p>
        </w:tc>
      </w:tr>
    </w:tbl>
    <w:p w14:paraId="62873F46">
      <w:pPr>
        <w:sectPr>
          <w:pgSz w:w="11900" w:h="16840"/>
          <w:pgMar w:top="1984" w:right="1304" w:bottom="1134" w:left="1304" w:header="720" w:footer="720" w:gutter="0"/>
          <w:cols w:space="720" w:num="1"/>
        </w:sectPr>
      </w:pPr>
    </w:p>
    <w:p w14:paraId="47887466">
      <w:pPr>
        <w:ind w:firstLine="560"/>
        <w:outlineLvl w:val="3"/>
      </w:pPr>
      <w:bookmarkStart w:id="62" w:name="_Toc_4_4_0000000024"/>
      <w:r>
        <w:rPr>
          <w:rFonts w:hint="eastAsia" w:ascii="方正仿宋_GBK" w:hAnsi="方正仿宋_GBK" w:eastAsia="方正仿宋_GBK" w:cs="方正仿宋_GBK"/>
          <w:color w:val="000000"/>
          <w:sz w:val="28"/>
        </w:rPr>
        <w:t>21</w:t>
      </w:r>
      <w:r>
        <w:rPr>
          <w:rFonts w:ascii="方正仿宋_GBK" w:hAnsi="方正仿宋_GBK" w:eastAsia="方正仿宋_GBK" w:cs="方正仿宋_GBK"/>
          <w:color w:val="000000"/>
          <w:sz w:val="28"/>
        </w:rPr>
        <w:t>.农村最低生活保障（省级）绩效目标表</w:t>
      </w:r>
      <w:bookmarkEnd w:id="62"/>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51A95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2FCB320">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019BCFC2">
            <w:pPr>
              <w:pStyle w:val="137"/>
            </w:pPr>
            <w:r>
              <w:t>单位：万元</w:t>
            </w:r>
          </w:p>
        </w:tc>
      </w:tr>
      <w:tr w14:paraId="6DAEC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2C1EF">
            <w:pPr>
              <w:pStyle w:val="97"/>
            </w:pPr>
            <w:r>
              <w:t>绩效目标</w:t>
            </w:r>
          </w:p>
        </w:tc>
        <w:tc>
          <w:tcPr>
            <w:tcW w:w="8618" w:type="dxa"/>
            <w:gridSpan w:val="2"/>
            <w:vAlign w:val="center"/>
          </w:tcPr>
          <w:p w14:paraId="2F7423AB">
            <w:pPr>
              <w:pStyle w:val="126"/>
            </w:pPr>
            <w:r>
              <w:t>1.落实农村低保困难群众救助政策，缓解、改善困难群众生活状况。</w:t>
            </w:r>
            <w:r>
              <w:tab/>
            </w:r>
          </w:p>
        </w:tc>
      </w:tr>
    </w:tbl>
    <w:p w14:paraId="5FB4720B">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C651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91857D3">
            <w:pPr>
              <w:pStyle w:val="97"/>
            </w:pPr>
            <w:r>
              <w:t>一级指标</w:t>
            </w:r>
          </w:p>
        </w:tc>
        <w:tc>
          <w:tcPr>
            <w:tcW w:w="1276" w:type="dxa"/>
            <w:vAlign w:val="center"/>
          </w:tcPr>
          <w:p w14:paraId="796C499D">
            <w:pPr>
              <w:pStyle w:val="97"/>
            </w:pPr>
            <w:r>
              <w:t>二级指标</w:t>
            </w:r>
          </w:p>
        </w:tc>
        <w:tc>
          <w:tcPr>
            <w:tcW w:w="1332" w:type="dxa"/>
            <w:vAlign w:val="center"/>
          </w:tcPr>
          <w:p w14:paraId="470FD52F">
            <w:pPr>
              <w:pStyle w:val="97"/>
            </w:pPr>
            <w:r>
              <w:t>三级指标</w:t>
            </w:r>
          </w:p>
        </w:tc>
        <w:tc>
          <w:tcPr>
            <w:tcW w:w="2891" w:type="dxa"/>
            <w:vAlign w:val="center"/>
          </w:tcPr>
          <w:p w14:paraId="629E8707">
            <w:pPr>
              <w:pStyle w:val="97"/>
            </w:pPr>
            <w:r>
              <w:t>绩效指标描述</w:t>
            </w:r>
          </w:p>
        </w:tc>
        <w:tc>
          <w:tcPr>
            <w:tcW w:w="1276" w:type="dxa"/>
            <w:vAlign w:val="center"/>
          </w:tcPr>
          <w:p w14:paraId="23996F5C">
            <w:pPr>
              <w:pStyle w:val="97"/>
            </w:pPr>
            <w:r>
              <w:t>指标值</w:t>
            </w:r>
          </w:p>
        </w:tc>
        <w:tc>
          <w:tcPr>
            <w:tcW w:w="1843" w:type="dxa"/>
            <w:vAlign w:val="center"/>
          </w:tcPr>
          <w:p w14:paraId="7165201F">
            <w:pPr>
              <w:pStyle w:val="97"/>
            </w:pPr>
            <w:r>
              <w:t>指标值确定依据</w:t>
            </w:r>
          </w:p>
        </w:tc>
      </w:tr>
      <w:tr w14:paraId="3500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D2D8C6">
            <w:pPr>
              <w:pStyle w:val="122"/>
            </w:pPr>
            <w:r>
              <w:t>产出指标</w:t>
            </w:r>
          </w:p>
        </w:tc>
        <w:tc>
          <w:tcPr>
            <w:tcW w:w="1276" w:type="dxa"/>
            <w:vAlign w:val="center"/>
          </w:tcPr>
          <w:p w14:paraId="0E13FD48">
            <w:pPr>
              <w:pStyle w:val="126"/>
            </w:pPr>
            <w:r>
              <w:t>数量指标</w:t>
            </w:r>
          </w:p>
        </w:tc>
        <w:tc>
          <w:tcPr>
            <w:tcW w:w="1332" w:type="dxa"/>
            <w:vAlign w:val="center"/>
          </w:tcPr>
          <w:p w14:paraId="7873CFB1">
            <w:pPr>
              <w:pStyle w:val="126"/>
            </w:pPr>
            <w:r>
              <w:t>农村低保补贴发放人数</w:t>
            </w:r>
          </w:p>
        </w:tc>
        <w:tc>
          <w:tcPr>
            <w:tcW w:w="2891" w:type="dxa"/>
            <w:vAlign w:val="center"/>
          </w:tcPr>
          <w:p w14:paraId="1BD2AE3E">
            <w:pPr>
              <w:pStyle w:val="126"/>
            </w:pPr>
            <w:r>
              <w:t>农村低保补贴发放人数</w:t>
            </w:r>
          </w:p>
        </w:tc>
        <w:tc>
          <w:tcPr>
            <w:tcW w:w="1276" w:type="dxa"/>
            <w:vAlign w:val="center"/>
          </w:tcPr>
          <w:p w14:paraId="4BA3A9FD">
            <w:pPr>
              <w:pStyle w:val="126"/>
            </w:pPr>
            <w:r>
              <w:t>≥12885人</w:t>
            </w:r>
          </w:p>
        </w:tc>
        <w:tc>
          <w:tcPr>
            <w:tcW w:w="1843" w:type="dxa"/>
            <w:vAlign w:val="center"/>
          </w:tcPr>
          <w:p w14:paraId="260C1160">
            <w:pPr>
              <w:pStyle w:val="126"/>
            </w:pPr>
            <w:r>
              <w:t>依据工作方案</w:t>
            </w:r>
          </w:p>
        </w:tc>
      </w:tr>
      <w:tr w14:paraId="59869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14D190"/>
        </w:tc>
        <w:tc>
          <w:tcPr>
            <w:tcW w:w="1276" w:type="dxa"/>
            <w:vAlign w:val="center"/>
          </w:tcPr>
          <w:p w14:paraId="003D38F4">
            <w:pPr>
              <w:pStyle w:val="126"/>
            </w:pPr>
            <w:r>
              <w:t>质量指标</w:t>
            </w:r>
          </w:p>
        </w:tc>
        <w:tc>
          <w:tcPr>
            <w:tcW w:w="1332" w:type="dxa"/>
            <w:vAlign w:val="center"/>
          </w:tcPr>
          <w:p w14:paraId="5C065A5B">
            <w:pPr>
              <w:pStyle w:val="126"/>
            </w:pPr>
            <w:r>
              <w:t>农村低保对象认定准确率</w:t>
            </w:r>
          </w:p>
        </w:tc>
        <w:tc>
          <w:tcPr>
            <w:tcW w:w="2891" w:type="dxa"/>
            <w:vAlign w:val="center"/>
          </w:tcPr>
          <w:p w14:paraId="151DCE15">
            <w:pPr>
              <w:pStyle w:val="126"/>
            </w:pPr>
            <w:r>
              <w:t>农村低保对象认定准确人数占全部对象保障人数的比率</w:t>
            </w:r>
          </w:p>
        </w:tc>
        <w:tc>
          <w:tcPr>
            <w:tcW w:w="1276" w:type="dxa"/>
            <w:vAlign w:val="center"/>
          </w:tcPr>
          <w:p w14:paraId="6D3625B0">
            <w:pPr>
              <w:pStyle w:val="126"/>
            </w:pPr>
            <w:r>
              <w:t>≥95%</w:t>
            </w:r>
          </w:p>
        </w:tc>
        <w:tc>
          <w:tcPr>
            <w:tcW w:w="1843" w:type="dxa"/>
            <w:vAlign w:val="center"/>
          </w:tcPr>
          <w:p w14:paraId="1BCB5E20">
            <w:pPr>
              <w:pStyle w:val="126"/>
            </w:pPr>
            <w:r>
              <w:t>依据工作方案</w:t>
            </w:r>
          </w:p>
        </w:tc>
      </w:tr>
      <w:tr w14:paraId="007F8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36CC3F"/>
        </w:tc>
        <w:tc>
          <w:tcPr>
            <w:tcW w:w="1276" w:type="dxa"/>
            <w:vAlign w:val="center"/>
          </w:tcPr>
          <w:p w14:paraId="78EE8BBF">
            <w:pPr>
              <w:pStyle w:val="126"/>
            </w:pPr>
            <w:r>
              <w:t>时效指标</w:t>
            </w:r>
          </w:p>
        </w:tc>
        <w:tc>
          <w:tcPr>
            <w:tcW w:w="1332" w:type="dxa"/>
            <w:vAlign w:val="center"/>
          </w:tcPr>
          <w:p w14:paraId="20E19F1B">
            <w:pPr>
              <w:pStyle w:val="126"/>
            </w:pPr>
            <w:r>
              <w:t>农村低保补贴发放时间</w:t>
            </w:r>
          </w:p>
        </w:tc>
        <w:tc>
          <w:tcPr>
            <w:tcW w:w="2891" w:type="dxa"/>
            <w:vAlign w:val="center"/>
          </w:tcPr>
          <w:p w14:paraId="78337A39">
            <w:pPr>
              <w:pStyle w:val="126"/>
            </w:pPr>
            <w:r>
              <w:t>农村低保补贴发放时间</w:t>
            </w:r>
          </w:p>
        </w:tc>
        <w:tc>
          <w:tcPr>
            <w:tcW w:w="1276" w:type="dxa"/>
            <w:vAlign w:val="center"/>
          </w:tcPr>
          <w:p w14:paraId="12CAB7A2">
            <w:pPr>
              <w:pStyle w:val="126"/>
            </w:pPr>
            <w:r>
              <w:t>每月10日前</w:t>
            </w:r>
          </w:p>
        </w:tc>
        <w:tc>
          <w:tcPr>
            <w:tcW w:w="1843" w:type="dxa"/>
            <w:vAlign w:val="center"/>
          </w:tcPr>
          <w:p w14:paraId="46C90164">
            <w:pPr>
              <w:pStyle w:val="126"/>
            </w:pPr>
            <w:r>
              <w:t>依据工作方案</w:t>
            </w:r>
          </w:p>
        </w:tc>
      </w:tr>
      <w:tr w14:paraId="2B513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18787A"/>
        </w:tc>
        <w:tc>
          <w:tcPr>
            <w:tcW w:w="1276" w:type="dxa"/>
            <w:vAlign w:val="center"/>
          </w:tcPr>
          <w:p w14:paraId="039A330C">
            <w:pPr>
              <w:pStyle w:val="126"/>
            </w:pPr>
            <w:r>
              <w:t>成本指标</w:t>
            </w:r>
          </w:p>
        </w:tc>
        <w:tc>
          <w:tcPr>
            <w:tcW w:w="1332" w:type="dxa"/>
            <w:vAlign w:val="center"/>
          </w:tcPr>
          <w:p w14:paraId="2C53F5A3">
            <w:pPr>
              <w:pStyle w:val="126"/>
            </w:pPr>
            <w:r>
              <w:t>农村低保补贴人均月标准</w:t>
            </w:r>
          </w:p>
        </w:tc>
        <w:tc>
          <w:tcPr>
            <w:tcW w:w="2891" w:type="dxa"/>
            <w:vAlign w:val="center"/>
          </w:tcPr>
          <w:p w14:paraId="4590CAEF">
            <w:pPr>
              <w:pStyle w:val="126"/>
            </w:pPr>
            <w:r>
              <w:t>农村低保补贴人均月标准</w:t>
            </w:r>
          </w:p>
        </w:tc>
        <w:tc>
          <w:tcPr>
            <w:tcW w:w="1276" w:type="dxa"/>
            <w:vAlign w:val="center"/>
          </w:tcPr>
          <w:p w14:paraId="51CF3AEC">
            <w:pPr>
              <w:pStyle w:val="126"/>
            </w:pPr>
            <w:r>
              <w:t>≥260元/人/月</w:t>
            </w:r>
          </w:p>
        </w:tc>
        <w:tc>
          <w:tcPr>
            <w:tcW w:w="1843" w:type="dxa"/>
            <w:vAlign w:val="center"/>
          </w:tcPr>
          <w:p w14:paraId="71B9B1B3">
            <w:pPr>
              <w:pStyle w:val="126"/>
            </w:pPr>
            <w:r>
              <w:t>依据工作方案</w:t>
            </w:r>
          </w:p>
        </w:tc>
      </w:tr>
      <w:tr w14:paraId="47B11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22DAC">
            <w:pPr>
              <w:pStyle w:val="122"/>
            </w:pPr>
            <w:r>
              <w:t>效益指标</w:t>
            </w:r>
          </w:p>
        </w:tc>
        <w:tc>
          <w:tcPr>
            <w:tcW w:w="1276" w:type="dxa"/>
            <w:vAlign w:val="center"/>
          </w:tcPr>
          <w:p w14:paraId="5243186F">
            <w:pPr>
              <w:pStyle w:val="126"/>
            </w:pPr>
            <w:r>
              <w:t>社会效益指标</w:t>
            </w:r>
          </w:p>
        </w:tc>
        <w:tc>
          <w:tcPr>
            <w:tcW w:w="1332" w:type="dxa"/>
            <w:vAlign w:val="center"/>
          </w:tcPr>
          <w:p w14:paraId="2AB6941B">
            <w:pPr>
              <w:pStyle w:val="126"/>
            </w:pPr>
            <w:r>
              <w:t>农村低保人员生活改善情况</w:t>
            </w:r>
          </w:p>
        </w:tc>
        <w:tc>
          <w:tcPr>
            <w:tcW w:w="2891" w:type="dxa"/>
            <w:vAlign w:val="center"/>
          </w:tcPr>
          <w:p w14:paraId="4F31A630">
            <w:pPr>
              <w:pStyle w:val="126"/>
            </w:pPr>
            <w:r>
              <w:t>农村低保人员生活改善情况</w:t>
            </w:r>
          </w:p>
        </w:tc>
        <w:tc>
          <w:tcPr>
            <w:tcW w:w="1276" w:type="dxa"/>
            <w:vAlign w:val="center"/>
          </w:tcPr>
          <w:p w14:paraId="4D6F8C47">
            <w:pPr>
              <w:pStyle w:val="126"/>
            </w:pPr>
            <w:r>
              <w:t>进一步改善</w:t>
            </w:r>
          </w:p>
        </w:tc>
        <w:tc>
          <w:tcPr>
            <w:tcW w:w="1843" w:type="dxa"/>
            <w:vAlign w:val="center"/>
          </w:tcPr>
          <w:p w14:paraId="44A11419">
            <w:pPr>
              <w:pStyle w:val="126"/>
            </w:pPr>
            <w:r>
              <w:t>依据工作方案</w:t>
            </w:r>
          </w:p>
        </w:tc>
      </w:tr>
      <w:tr w14:paraId="50793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8A2B5">
            <w:pPr>
              <w:pStyle w:val="122"/>
            </w:pPr>
            <w:r>
              <w:t>满意度指标</w:t>
            </w:r>
          </w:p>
        </w:tc>
        <w:tc>
          <w:tcPr>
            <w:tcW w:w="1276" w:type="dxa"/>
            <w:vAlign w:val="center"/>
          </w:tcPr>
          <w:p w14:paraId="1746BC81">
            <w:pPr>
              <w:pStyle w:val="126"/>
            </w:pPr>
            <w:r>
              <w:t>服务对象满意度指标</w:t>
            </w:r>
          </w:p>
        </w:tc>
        <w:tc>
          <w:tcPr>
            <w:tcW w:w="1332" w:type="dxa"/>
            <w:vAlign w:val="center"/>
          </w:tcPr>
          <w:p w14:paraId="66FA5656">
            <w:pPr>
              <w:pStyle w:val="126"/>
            </w:pPr>
            <w:r>
              <w:t>受益群体满意度</w:t>
            </w:r>
          </w:p>
        </w:tc>
        <w:tc>
          <w:tcPr>
            <w:tcW w:w="2891" w:type="dxa"/>
            <w:vAlign w:val="center"/>
          </w:tcPr>
          <w:p w14:paraId="0BF59F91">
            <w:pPr>
              <w:pStyle w:val="126"/>
            </w:pPr>
            <w:r>
              <w:t>农村低保对象满意度</w:t>
            </w:r>
          </w:p>
        </w:tc>
        <w:tc>
          <w:tcPr>
            <w:tcW w:w="1276" w:type="dxa"/>
            <w:vAlign w:val="center"/>
          </w:tcPr>
          <w:p w14:paraId="2B5CE408">
            <w:pPr>
              <w:pStyle w:val="126"/>
            </w:pPr>
            <w:r>
              <w:t>≥95%</w:t>
            </w:r>
          </w:p>
        </w:tc>
        <w:tc>
          <w:tcPr>
            <w:tcW w:w="1843" w:type="dxa"/>
            <w:vAlign w:val="center"/>
          </w:tcPr>
          <w:p w14:paraId="2B6E879D">
            <w:pPr>
              <w:pStyle w:val="126"/>
            </w:pPr>
            <w:r>
              <w:t>依据工作方案</w:t>
            </w:r>
          </w:p>
        </w:tc>
      </w:tr>
    </w:tbl>
    <w:p w14:paraId="60BA94F6">
      <w:pPr>
        <w:ind w:firstLine="560"/>
        <w:outlineLvl w:val="3"/>
      </w:pPr>
      <w:bookmarkStart w:id="63" w:name="_Toc_4_4_0000000026"/>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2</w:t>
      </w:r>
      <w:r>
        <w:rPr>
          <w:rFonts w:ascii="方正仿宋_GBK" w:hAnsi="方正仿宋_GBK" w:eastAsia="方正仿宋_GBK" w:cs="方正仿宋_GBK"/>
          <w:color w:val="000000"/>
          <w:sz w:val="28"/>
        </w:rPr>
        <w:t>.农村最低生活保障（中央）绩效目标表</w:t>
      </w:r>
      <w:bookmarkEnd w:id="63"/>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223F9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53B2B03">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557B0BC1">
            <w:pPr>
              <w:pStyle w:val="137"/>
            </w:pPr>
            <w:r>
              <w:t>单位：万元</w:t>
            </w:r>
          </w:p>
        </w:tc>
      </w:tr>
      <w:tr w14:paraId="6AF3A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E20FED">
            <w:pPr>
              <w:pStyle w:val="97"/>
            </w:pPr>
            <w:r>
              <w:t>绩效目标</w:t>
            </w:r>
          </w:p>
        </w:tc>
        <w:tc>
          <w:tcPr>
            <w:tcW w:w="8618" w:type="dxa"/>
            <w:gridSpan w:val="2"/>
            <w:vAlign w:val="center"/>
          </w:tcPr>
          <w:p w14:paraId="7BE334CA">
            <w:pPr>
              <w:pStyle w:val="126"/>
            </w:pPr>
            <w:r>
              <w:t>1.落实农村低保困难群众救助政策，缓解、改善困难群众生活状况。</w:t>
            </w:r>
            <w:r>
              <w:tab/>
            </w:r>
            <w:r>
              <w:tab/>
            </w:r>
            <w:r>
              <w:tab/>
            </w:r>
          </w:p>
        </w:tc>
      </w:tr>
    </w:tbl>
    <w:p w14:paraId="687DFD88">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946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81B5CBD">
            <w:pPr>
              <w:pStyle w:val="97"/>
            </w:pPr>
            <w:r>
              <w:t>一级指标</w:t>
            </w:r>
          </w:p>
        </w:tc>
        <w:tc>
          <w:tcPr>
            <w:tcW w:w="1276" w:type="dxa"/>
            <w:vAlign w:val="center"/>
          </w:tcPr>
          <w:p w14:paraId="2372A6E4">
            <w:pPr>
              <w:pStyle w:val="97"/>
            </w:pPr>
            <w:r>
              <w:t>二级指标</w:t>
            </w:r>
          </w:p>
        </w:tc>
        <w:tc>
          <w:tcPr>
            <w:tcW w:w="1332" w:type="dxa"/>
            <w:vAlign w:val="center"/>
          </w:tcPr>
          <w:p w14:paraId="02118EE3">
            <w:pPr>
              <w:pStyle w:val="97"/>
            </w:pPr>
            <w:r>
              <w:t>三级指标</w:t>
            </w:r>
          </w:p>
        </w:tc>
        <w:tc>
          <w:tcPr>
            <w:tcW w:w="2891" w:type="dxa"/>
            <w:vAlign w:val="center"/>
          </w:tcPr>
          <w:p w14:paraId="0500C0CE">
            <w:pPr>
              <w:pStyle w:val="97"/>
            </w:pPr>
            <w:r>
              <w:t>绩效指标描述</w:t>
            </w:r>
          </w:p>
        </w:tc>
        <w:tc>
          <w:tcPr>
            <w:tcW w:w="1276" w:type="dxa"/>
            <w:vAlign w:val="center"/>
          </w:tcPr>
          <w:p w14:paraId="31EFE7BE">
            <w:pPr>
              <w:pStyle w:val="97"/>
            </w:pPr>
            <w:r>
              <w:t>指标值</w:t>
            </w:r>
          </w:p>
        </w:tc>
        <w:tc>
          <w:tcPr>
            <w:tcW w:w="1843" w:type="dxa"/>
            <w:vAlign w:val="center"/>
          </w:tcPr>
          <w:p w14:paraId="0ABD8BF0">
            <w:pPr>
              <w:pStyle w:val="97"/>
            </w:pPr>
            <w:r>
              <w:t>指标值确定依据</w:t>
            </w:r>
          </w:p>
        </w:tc>
      </w:tr>
      <w:tr w14:paraId="0C4CF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ADE0F">
            <w:pPr>
              <w:pStyle w:val="122"/>
            </w:pPr>
            <w:r>
              <w:t>产出指标</w:t>
            </w:r>
          </w:p>
        </w:tc>
        <w:tc>
          <w:tcPr>
            <w:tcW w:w="1276" w:type="dxa"/>
            <w:vAlign w:val="center"/>
          </w:tcPr>
          <w:p w14:paraId="5012D868">
            <w:pPr>
              <w:pStyle w:val="126"/>
            </w:pPr>
            <w:r>
              <w:t>数量指标</w:t>
            </w:r>
          </w:p>
        </w:tc>
        <w:tc>
          <w:tcPr>
            <w:tcW w:w="1332" w:type="dxa"/>
            <w:vAlign w:val="center"/>
          </w:tcPr>
          <w:p w14:paraId="34119335">
            <w:pPr>
              <w:pStyle w:val="126"/>
            </w:pPr>
            <w:r>
              <w:t>农村低保补贴发放人数</w:t>
            </w:r>
          </w:p>
        </w:tc>
        <w:tc>
          <w:tcPr>
            <w:tcW w:w="2891" w:type="dxa"/>
            <w:vAlign w:val="center"/>
          </w:tcPr>
          <w:p w14:paraId="06BD09E1">
            <w:pPr>
              <w:pStyle w:val="126"/>
            </w:pPr>
            <w:r>
              <w:t>农村低保补贴发放人数</w:t>
            </w:r>
          </w:p>
        </w:tc>
        <w:tc>
          <w:tcPr>
            <w:tcW w:w="1276" w:type="dxa"/>
            <w:vAlign w:val="center"/>
          </w:tcPr>
          <w:p w14:paraId="0E901436">
            <w:pPr>
              <w:pStyle w:val="126"/>
            </w:pPr>
            <w:r>
              <w:t>≥13155人</w:t>
            </w:r>
          </w:p>
        </w:tc>
        <w:tc>
          <w:tcPr>
            <w:tcW w:w="1843" w:type="dxa"/>
            <w:vAlign w:val="center"/>
          </w:tcPr>
          <w:p w14:paraId="3BAB7549">
            <w:pPr>
              <w:pStyle w:val="126"/>
            </w:pPr>
            <w:r>
              <w:t>依据工作方案</w:t>
            </w:r>
          </w:p>
        </w:tc>
      </w:tr>
      <w:tr w14:paraId="5AC7B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29ECA65"/>
        </w:tc>
        <w:tc>
          <w:tcPr>
            <w:tcW w:w="1276" w:type="dxa"/>
            <w:vAlign w:val="center"/>
          </w:tcPr>
          <w:p w14:paraId="6265253E">
            <w:pPr>
              <w:pStyle w:val="126"/>
            </w:pPr>
            <w:r>
              <w:t>质量指标</w:t>
            </w:r>
          </w:p>
        </w:tc>
        <w:tc>
          <w:tcPr>
            <w:tcW w:w="1332" w:type="dxa"/>
            <w:vAlign w:val="center"/>
          </w:tcPr>
          <w:p w14:paraId="27A6BA5F">
            <w:pPr>
              <w:pStyle w:val="126"/>
            </w:pPr>
            <w:r>
              <w:t>农村低保对象认定准确率</w:t>
            </w:r>
          </w:p>
        </w:tc>
        <w:tc>
          <w:tcPr>
            <w:tcW w:w="2891" w:type="dxa"/>
            <w:vAlign w:val="center"/>
          </w:tcPr>
          <w:p w14:paraId="5A9B904C">
            <w:pPr>
              <w:pStyle w:val="126"/>
            </w:pPr>
            <w:r>
              <w:t>农村低保对象认定准确人数占全部对象保障人数的比率</w:t>
            </w:r>
          </w:p>
        </w:tc>
        <w:tc>
          <w:tcPr>
            <w:tcW w:w="1276" w:type="dxa"/>
            <w:vAlign w:val="center"/>
          </w:tcPr>
          <w:p w14:paraId="2AF871D2">
            <w:pPr>
              <w:pStyle w:val="126"/>
            </w:pPr>
            <w:r>
              <w:t>≥95%</w:t>
            </w:r>
          </w:p>
        </w:tc>
        <w:tc>
          <w:tcPr>
            <w:tcW w:w="1843" w:type="dxa"/>
            <w:vAlign w:val="center"/>
          </w:tcPr>
          <w:p w14:paraId="16E0B6EE">
            <w:pPr>
              <w:pStyle w:val="126"/>
            </w:pPr>
            <w:r>
              <w:t>依据工作方案</w:t>
            </w:r>
          </w:p>
        </w:tc>
      </w:tr>
      <w:tr w14:paraId="4415F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02EC11B"/>
        </w:tc>
        <w:tc>
          <w:tcPr>
            <w:tcW w:w="1276" w:type="dxa"/>
            <w:vAlign w:val="center"/>
          </w:tcPr>
          <w:p w14:paraId="221AAD8F">
            <w:pPr>
              <w:pStyle w:val="126"/>
            </w:pPr>
            <w:r>
              <w:t>时效指标</w:t>
            </w:r>
          </w:p>
        </w:tc>
        <w:tc>
          <w:tcPr>
            <w:tcW w:w="1332" w:type="dxa"/>
            <w:vAlign w:val="center"/>
          </w:tcPr>
          <w:p w14:paraId="579FA859">
            <w:pPr>
              <w:pStyle w:val="126"/>
            </w:pPr>
            <w:r>
              <w:t>农村低保补贴发放时间</w:t>
            </w:r>
          </w:p>
        </w:tc>
        <w:tc>
          <w:tcPr>
            <w:tcW w:w="2891" w:type="dxa"/>
            <w:vAlign w:val="center"/>
          </w:tcPr>
          <w:p w14:paraId="4879AE17">
            <w:pPr>
              <w:pStyle w:val="126"/>
            </w:pPr>
            <w:r>
              <w:t>每月按时发放</w:t>
            </w:r>
          </w:p>
        </w:tc>
        <w:tc>
          <w:tcPr>
            <w:tcW w:w="1276" w:type="dxa"/>
            <w:vAlign w:val="center"/>
          </w:tcPr>
          <w:p w14:paraId="5A9104B9">
            <w:pPr>
              <w:pStyle w:val="126"/>
            </w:pPr>
            <w:r>
              <w:t>每月10日前</w:t>
            </w:r>
          </w:p>
        </w:tc>
        <w:tc>
          <w:tcPr>
            <w:tcW w:w="1843" w:type="dxa"/>
            <w:vAlign w:val="center"/>
          </w:tcPr>
          <w:p w14:paraId="652DDD73">
            <w:pPr>
              <w:pStyle w:val="126"/>
            </w:pPr>
            <w:r>
              <w:t>依据工作方案</w:t>
            </w:r>
          </w:p>
        </w:tc>
      </w:tr>
      <w:tr w14:paraId="62F0B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958ACD"/>
        </w:tc>
        <w:tc>
          <w:tcPr>
            <w:tcW w:w="1276" w:type="dxa"/>
            <w:vAlign w:val="center"/>
          </w:tcPr>
          <w:p w14:paraId="48F4C07D">
            <w:pPr>
              <w:pStyle w:val="126"/>
            </w:pPr>
            <w:r>
              <w:t>成本指标</w:t>
            </w:r>
          </w:p>
        </w:tc>
        <w:tc>
          <w:tcPr>
            <w:tcW w:w="1332" w:type="dxa"/>
            <w:vAlign w:val="center"/>
          </w:tcPr>
          <w:p w14:paraId="0E429C76">
            <w:pPr>
              <w:pStyle w:val="126"/>
            </w:pPr>
            <w:r>
              <w:t>农村低保补贴人均月标准</w:t>
            </w:r>
          </w:p>
        </w:tc>
        <w:tc>
          <w:tcPr>
            <w:tcW w:w="2891" w:type="dxa"/>
            <w:vAlign w:val="center"/>
          </w:tcPr>
          <w:p w14:paraId="227ED5EF">
            <w:pPr>
              <w:pStyle w:val="126"/>
            </w:pPr>
            <w:r>
              <w:t>农村低保补贴人均月标准</w:t>
            </w:r>
          </w:p>
        </w:tc>
        <w:tc>
          <w:tcPr>
            <w:tcW w:w="1276" w:type="dxa"/>
            <w:vAlign w:val="center"/>
          </w:tcPr>
          <w:p w14:paraId="7E8B8E4E">
            <w:pPr>
              <w:pStyle w:val="126"/>
            </w:pPr>
            <w:r>
              <w:t>≥260元/人/月</w:t>
            </w:r>
          </w:p>
        </w:tc>
        <w:tc>
          <w:tcPr>
            <w:tcW w:w="1843" w:type="dxa"/>
            <w:vAlign w:val="center"/>
          </w:tcPr>
          <w:p w14:paraId="63005DB2">
            <w:pPr>
              <w:pStyle w:val="126"/>
            </w:pPr>
            <w:r>
              <w:t>依据工作方案</w:t>
            </w:r>
          </w:p>
        </w:tc>
      </w:tr>
      <w:tr w14:paraId="4F1D5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1EA067">
            <w:pPr>
              <w:pStyle w:val="122"/>
            </w:pPr>
            <w:r>
              <w:t>效益指标</w:t>
            </w:r>
          </w:p>
        </w:tc>
        <w:tc>
          <w:tcPr>
            <w:tcW w:w="1276" w:type="dxa"/>
            <w:vAlign w:val="center"/>
          </w:tcPr>
          <w:p w14:paraId="450D923B">
            <w:pPr>
              <w:pStyle w:val="126"/>
            </w:pPr>
            <w:r>
              <w:t>社会效益指标</w:t>
            </w:r>
          </w:p>
        </w:tc>
        <w:tc>
          <w:tcPr>
            <w:tcW w:w="1332" w:type="dxa"/>
            <w:vAlign w:val="center"/>
          </w:tcPr>
          <w:p w14:paraId="4F8FBA34">
            <w:pPr>
              <w:pStyle w:val="126"/>
            </w:pPr>
            <w:r>
              <w:t>农村低保人员生活改善情况</w:t>
            </w:r>
          </w:p>
        </w:tc>
        <w:tc>
          <w:tcPr>
            <w:tcW w:w="2891" w:type="dxa"/>
            <w:vAlign w:val="center"/>
          </w:tcPr>
          <w:p w14:paraId="55FA1714">
            <w:pPr>
              <w:pStyle w:val="126"/>
            </w:pPr>
            <w:r>
              <w:t>农村低保人员生活改善情况</w:t>
            </w:r>
          </w:p>
        </w:tc>
        <w:tc>
          <w:tcPr>
            <w:tcW w:w="1276" w:type="dxa"/>
            <w:vAlign w:val="center"/>
          </w:tcPr>
          <w:p w14:paraId="39E45947">
            <w:pPr>
              <w:pStyle w:val="126"/>
            </w:pPr>
            <w:r>
              <w:t>进一步改善</w:t>
            </w:r>
          </w:p>
        </w:tc>
        <w:tc>
          <w:tcPr>
            <w:tcW w:w="1843" w:type="dxa"/>
            <w:vAlign w:val="center"/>
          </w:tcPr>
          <w:p w14:paraId="7F3D0C1F">
            <w:pPr>
              <w:pStyle w:val="126"/>
            </w:pPr>
            <w:r>
              <w:t>依据工作方案</w:t>
            </w:r>
          </w:p>
        </w:tc>
      </w:tr>
      <w:tr w14:paraId="36069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46F1DF">
            <w:pPr>
              <w:pStyle w:val="122"/>
            </w:pPr>
            <w:r>
              <w:t>满意度指标</w:t>
            </w:r>
          </w:p>
        </w:tc>
        <w:tc>
          <w:tcPr>
            <w:tcW w:w="1276" w:type="dxa"/>
            <w:vAlign w:val="center"/>
          </w:tcPr>
          <w:p w14:paraId="31E528D5">
            <w:pPr>
              <w:pStyle w:val="126"/>
            </w:pPr>
            <w:r>
              <w:t>服务对象满意度指标</w:t>
            </w:r>
          </w:p>
        </w:tc>
        <w:tc>
          <w:tcPr>
            <w:tcW w:w="1332" w:type="dxa"/>
            <w:vAlign w:val="center"/>
          </w:tcPr>
          <w:p w14:paraId="6AA71A2C">
            <w:pPr>
              <w:pStyle w:val="126"/>
            </w:pPr>
            <w:r>
              <w:t>受益群体满意度</w:t>
            </w:r>
          </w:p>
        </w:tc>
        <w:tc>
          <w:tcPr>
            <w:tcW w:w="2891" w:type="dxa"/>
            <w:vAlign w:val="center"/>
          </w:tcPr>
          <w:p w14:paraId="0602DE8A">
            <w:pPr>
              <w:pStyle w:val="126"/>
            </w:pPr>
            <w:r>
              <w:t>农村低保对象满意度</w:t>
            </w:r>
          </w:p>
        </w:tc>
        <w:tc>
          <w:tcPr>
            <w:tcW w:w="1276" w:type="dxa"/>
            <w:vAlign w:val="center"/>
          </w:tcPr>
          <w:p w14:paraId="24241CA7">
            <w:pPr>
              <w:pStyle w:val="126"/>
            </w:pPr>
            <w:r>
              <w:t>≥95%</w:t>
            </w:r>
          </w:p>
        </w:tc>
        <w:tc>
          <w:tcPr>
            <w:tcW w:w="1843" w:type="dxa"/>
            <w:vAlign w:val="center"/>
          </w:tcPr>
          <w:p w14:paraId="4BB5D9C4">
            <w:pPr>
              <w:pStyle w:val="126"/>
            </w:pPr>
            <w:r>
              <w:t>依据工作方案</w:t>
            </w:r>
          </w:p>
        </w:tc>
      </w:tr>
    </w:tbl>
    <w:p w14:paraId="574754C8">
      <w:pPr>
        <w:sectPr>
          <w:pgSz w:w="11900" w:h="16840"/>
          <w:pgMar w:top="1984" w:right="1304" w:bottom="1134" w:left="1304" w:header="720" w:footer="720" w:gutter="0"/>
          <w:cols w:space="720" w:num="1"/>
        </w:sectPr>
      </w:pPr>
    </w:p>
    <w:p w14:paraId="26793E90">
      <w:pPr>
        <w:ind w:firstLine="560"/>
        <w:outlineLvl w:val="3"/>
      </w:pPr>
      <w:bookmarkStart w:id="64" w:name="_Toc_4_4_0000000028"/>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3</w:t>
      </w:r>
      <w:r>
        <w:rPr>
          <w:rFonts w:ascii="方正仿宋_GBK" w:hAnsi="方正仿宋_GBK" w:eastAsia="方正仿宋_GBK" w:cs="方正仿宋_GBK"/>
          <w:color w:val="000000"/>
          <w:sz w:val="28"/>
        </w:rPr>
        <w:t>.曲阳县救助站改造提升工程（省级福利彩票公益金）绩效目标表</w:t>
      </w:r>
      <w:bookmarkEnd w:id="64"/>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DB927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FADD506">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B00ECD5">
            <w:pPr>
              <w:pStyle w:val="137"/>
            </w:pPr>
            <w:r>
              <w:t>单位：万元</w:t>
            </w:r>
          </w:p>
        </w:tc>
      </w:tr>
      <w:tr w14:paraId="1C25F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8DD26">
            <w:pPr>
              <w:pStyle w:val="97"/>
            </w:pPr>
            <w:r>
              <w:t>绩效目标</w:t>
            </w:r>
          </w:p>
        </w:tc>
        <w:tc>
          <w:tcPr>
            <w:tcW w:w="8618" w:type="dxa"/>
            <w:gridSpan w:val="2"/>
            <w:vAlign w:val="center"/>
          </w:tcPr>
          <w:p w14:paraId="092FDBA3">
            <w:pPr>
              <w:pStyle w:val="126"/>
            </w:pPr>
            <w:r>
              <w:t>1.通过实施改造提升工程，显著改善救助站硬件环境，消除安全隐患，优化功能布局，提升救助服务承载能力，保障受助人员基本生活权益，促进其顺利回归社会。</w:t>
            </w:r>
          </w:p>
        </w:tc>
      </w:tr>
    </w:tbl>
    <w:p w14:paraId="6EFD8EF3">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CE35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7E28124">
            <w:pPr>
              <w:pStyle w:val="97"/>
            </w:pPr>
            <w:r>
              <w:t>一级指标</w:t>
            </w:r>
          </w:p>
        </w:tc>
        <w:tc>
          <w:tcPr>
            <w:tcW w:w="1276" w:type="dxa"/>
            <w:vAlign w:val="center"/>
          </w:tcPr>
          <w:p w14:paraId="313AE3EB">
            <w:pPr>
              <w:pStyle w:val="97"/>
            </w:pPr>
            <w:r>
              <w:t>二级指标</w:t>
            </w:r>
          </w:p>
        </w:tc>
        <w:tc>
          <w:tcPr>
            <w:tcW w:w="1332" w:type="dxa"/>
            <w:vAlign w:val="center"/>
          </w:tcPr>
          <w:p w14:paraId="7B2385CC">
            <w:pPr>
              <w:pStyle w:val="97"/>
            </w:pPr>
            <w:r>
              <w:t>三级指标</w:t>
            </w:r>
          </w:p>
        </w:tc>
        <w:tc>
          <w:tcPr>
            <w:tcW w:w="2891" w:type="dxa"/>
            <w:vAlign w:val="center"/>
          </w:tcPr>
          <w:p w14:paraId="1AD7644A">
            <w:pPr>
              <w:pStyle w:val="97"/>
            </w:pPr>
            <w:r>
              <w:t>绩效指标描述</w:t>
            </w:r>
          </w:p>
        </w:tc>
        <w:tc>
          <w:tcPr>
            <w:tcW w:w="1276" w:type="dxa"/>
            <w:vAlign w:val="center"/>
          </w:tcPr>
          <w:p w14:paraId="5715FE63">
            <w:pPr>
              <w:pStyle w:val="97"/>
            </w:pPr>
            <w:r>
              <w:t>指标值</w:t>
            </w:r>
          </w:p>
        </w:tc>
        <w:tc>
          <w:tcPr>
            <w:tcW w:w="1843" w:type="dxa"/>
            <w:vAlign w:val="center"/>
          </w:tcPr>
          <w:p w14:paraId="62C45BD5">
            <w:pPr>
              <w:pStyle w:val="97"/>
            </w:pPr>
            <w:r>
              <w:t>指标值确定依据</w:t>
            </w:r>
          </w:p>
        </w:tc>
      </w:tr>
      <w:tr w14:paraId="3DA46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E21F2">
            <w:pPr>
              <w:pStyle w:val="122"/>
            </w:pPr>
            <w:r>
              <w:t>产出指标</w:t>
            </w:r>
          </w:p>
        </w:tc>
        <w:tc>
          <w:tcPr>
            <w:tcW w:w="1276" w:type="dxa"/>
            <w:vAlign w:val="center"/>
          </w:tcPr>
          <w:p w14:paraId="77B0225F">
            <w:pPr>
              <w:pStyle w:val="126"/>
            </w:pPr>
            <w:r>
              <w:t>数量指标</w:t>
            </w:r>
          </w:p>
        </w:tc>
        <w:tc>
          <w:tcPr>
            <w:tcW w:w="1332" w:type="dxa"/>
            <w:vAlign w:val="center"/>
          </w:tcPr>
          <w:p w14:paraId="2E0B70BA">
            <w:pPr>
              <w:pStyle w:val="126"/>
            </w:pPr>
            <w:r>
              <w:t>完成改造的独立功能区数量</w:t>
            </w:r>
          </w:p>
        </w:tc>
        <w:tc>
          <w:tcPr>
            <w:tcW w:w="2891" w:type="dxa"/>
            <w:vAlign w:val="center"/>
          </w:tcPr>
          <w:p w14:paraId="411610B2">
            <w:pPr>
              <w:pStyle w:val="126"/>
            </w:pPr>
            <w:r>
              <w:t>完成改造的独立功能区数量</w:t>
            </w:r>
          </w:p>
        </w:tc>
        <w:tc>
          <w:tcPr>
            <w:tcW w:w="1276" w:type="dxa"/>
            <w:vAlign w:val="center"/>
          </w:tcPr>
          <w:p w14:paraId="57568EBC">
            <w:pPr>
              <w:pStyle w:val="126"/>
            </w:pPr>
            <w:r>
              <w:t>≥6个</w:t>
            </w:r>
          </w:p>
        </w:tc>
        <w:tc>
          <w:tcPr>
            <w:tcW w:w="1843" w:type="dxa"/>
            <w:vAlign w:val="center"/>
          </w:tcPr>
          <w:p w14:paraId="37B6A3C5">
            <w:pPr>
              <w:pStyle w:val="126"/>
            </w:pPr>
            <w:r>
              <w:t>依据工作方案</w:t>
            </w:r>
          </w:p>
        </w:tc>
      </w:tr>
      <w:tr w14:paraId="44D58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EE43FD"/>
        </w:tc>
        <w:tc>
          <w:tcPr>
            <w:tcW w:w="1276" w:type="dxa"/>
            <w:vAlign w:val="center"/>
          </w:tcPr>
          <w:p w14:paraId="11E2467C">
            <w:pPr>
              <w:pStyle w:val="126"/>
            </w:pPr>
            <w:r>
              <w:t>质量指标</w:t>
            </w:r>
          </w:p>
        </w:tc>
        <w:tc>
          <w:tcPr>
            <w:tcW w:w="1332" w:type="dxa"/>
            <w:vAlign w:val="center"/>
          </w:tcPr>
          <w:p w14:paraId="6B3BB146">
            <w:pPr>
              <w:pStyle w:val="126"/>
            </w:pPr>
            <w:r>
              <w:t>改造、修缮工程竣工验收合格率</w:t>
            </w:r>
          </w:p>
        </w:tc>
        <w:tc>
          <w:tcPr>
            <w:tcW w:w="2891" w:type="dxa"/>
            <w:vAlign w:val="center"/>
          </w:tcPr>
          <w:p w14:paraId="7398F241">
            <w:pPr>
              <w:pStyle w:val="126"/>
            </w:pPr>
            <w:r>
              <w:t>改造、修缮工程竣工验收合格率</w:t>
            </w:r>
          </w:p>
        </w:tc>
        <w:tc>
          <w:tcPr>
            <w:tcW w:w="1276" w:type="dxa"/>
            <w:vAlign w:val="center"/>
          </w:tcPr>
          <w:p w14:paraId="2CE074F3">
            <w:pPr>
              <w:pStyle w:val="126"/>
            </w:pPr>
            <w:r>
              <w:t>≥95%</w:t>
            </w:r>
          </w:p>
        </w:tc>
        <w:tc>
          <w:tcPr>
            <w:tcW w:w="1843" w:type="dxa"/>
            <w:vAlign w:val="center"/>
          </w:tcPr>
          <w:p w14:paraId="70129A54">
            <w:pPr>
              <w:pStyle w:val="126"/>
            </w:pPr>
            <w:r>
              <w:t>依据工作方案</w:t>
            </w:r>
          </w:p>
        </w:tc>
      </w:tr>
      <w:tr w14:paraId="2D4C8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ECB330"/>
        </w:tc>
        <w:tc>
          <w:tcPr>
            <w:tcW w:w="1276" w:type="dxa"/>
            <w:vAlign w:val="center"/>
          </w:tcPr>
          <w:p w14:paraId="01BE8F94">
            <w:pPr>
              <w:pStyle w:val="126"/>
            </w:pPr>
            <w:r>
              <w:t>时效指标</w:t>
            </w:r>
          </w:p>
        </w:tc>
        <w:tc>
          <w:tcPr>
            <w:tcW w:w="1332" w:type="dxa"/>
            <w:vAlign w:val="center"/>
          </w:tcPr>
          <w:p w14:paraId="50248873">
            <w:pPr>
              <w:pStyle w:val="126"/>
            </w:pPr>
            <w:r>
              <w:t>改造提升项目完工时间</w:t>
            </w:r>
          </w:p>
        </w:tc>
        <w:tc>
          <w:tcPr>
            <w:tcW w:w="2891" w:type="dxa"/>
            <w:vAlign w:val="center"/>
          </w:tcPr>
          <w:p w14:paraId="36869B46">
            <w:pPr>
              <w:pStyle w:val="126"/>
            </w:pPr>
            <w:r>
              <w:t>改造提升项目完工时间</w:t>
            </w:r>
          </w:p>
        </w:tc>
        <w:tc>
          <w:tcPr>
            <w:tcW w:w="1276" w:type="dxa"/>
            <w:vAlign w:val="center"/>
          </w:tcPr>
          <w:p w14:paraId="249C788E">
            <w:pPr>
              <w:pStyle w:val="126"/>
            </w:pPr>
            <w:r>
              <w:t>2026年5月31日</w:t>
            </w:r>
          </w:p>
        </w:tc>
        <w:tc>
          <w:tcPr>
            <w:tcW w:w="1843" w:type="dxa"/>
            <w:vAlign w:val="center"/>
          </w:tcPr>
          <w:p w14:paraId="009D26F2">
            <w:pPr>
              <w:pStyle w:val="126"/>
            </w:pPr>
            <w:r>
              <w:t>依据工作方案</w:t>
            </w:r>
          </w:p>
        </w:tc>
      </w:tr>
      <w:tr w14:paraId="51D88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69C66FF"/>
        </w:tc>
        <w:tc>
          <w:tcPr>
            <w:tcW w:w="1276" w:type="dxa"/>
            <w:vAlign w:val="center"/>
          </w:tcPr>
          <w:p w14:paraId="1FC4A305">
            <w:pPr>
              <w:pStyle w:val="126"/>
            </w:pPr>
            <w:r>
              <w:t>成本指标</w:t>
            </w:r>
          </w:p>
        </w:tc>
        <w:tc>
          <w:tcPr>
            <w:tcW w:w="1332" w:type="dxa"/>
            <w:vAlign w:val="center"/>
          </w:tcPr>
          <w:p w14:paraId="718B5503">
            <w:pPr>
              <w:pStyle w:val="126"/>
            </w:pPr>
            <w:r>
              <w:t>曲阳县救助站提升改造工程每平米成本</w:t>
            </w:r>
          </w:p>
        </w:tc>
        <w:tc>
          <w:tcPr>
            <w:tcW w:w="2891" w:type="dxa"/>
            <w:vAlign w:val="center"/>
          </w:tcPr>
          <w:p w14:paraId="7A69263E">
            <w:pPr>
              <w:pStyle w:val="126"/>
            </w:pPr>
            <w:r>
              <w:t>曲阳县救助站提升改造工程每平米成本</w:t>
            </w:r>
          </w:p>
        </w:tc>
        <w:tc>
          <w:tcPr>
            <w:tcW w:w="1276" w:type="dxa"/>
            <w:vAlign w:val="center"/>
          </w:tcPr>
          <w:p w14:paraId="5B55D88D">
            <w:pPr>
              <w:pStyle w:val="126"/>
            </w:pPr>
            <w:r>
              <w:t>≤800元/平米</w:t>
            </w:r>
          </w:p>
        </w:tc>
        <w:tc>
          <w:tcPr>
            <w:tcW w:w="1843" w:type="dxa"/>
            <w:vAlign w:val="center"/>
          </w:tcPr>
          <w:p w14:paraId="6F7EDE52">
            <w:pPr>
              <w:pStyle w:val="126"/>
            </w:pPr>
            <w:r>
              <w:t>依据工作方案</w:t>
            </w:r>
          </w:p>
        </w:tc>
      </w:tr>
      <w:tr w14:paraId="51C21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A3911">
            <w:pPr>
              <w:pStyle w:val="122"/>
            </w:pPr>
            <w:r>
              <w:t>效益指标</w:t>
            </w:r>
          </w:p>
        </w:tc>
        <w:tc>
          <w:tcPr>
            <w:tcW w:w="1276" w:type="dxa"/>
            <w:vAlign w:val="center"/>
          </w:tcPr>
          <w:p w14:paraId="3D61B171">
            <w:pPr>
              <w:pStyle w:val="126"/>
            </w:pPr>
            <w:r>
              <w:t>社会效益指标</w:t>
            </w:r>
          </w:p>
        </w:tc>
        <w:tc>
          <w:tcPr>
            <w:tcW w:w="1332" w:type="dxa"/>
            <w:vAlign w:val="center"/>
          </w:tcPr>
          <w:p w14:paraId="651D2D86">
            <w:pPr>
              <w:pStyle w:val="126"/>
            </w:pPr>
            <w:r>
              <w:t>改造、修缮工程综合利用率</w:t>
            </w:r>
          </w:p>
        </w:tc>
        <w:tc>
          <w:tcPr>
            <w:tcW w:w="2891" w:type="dxa"/>
            <w:vAlign w:val="center"/>
          </w:tcPr>
          <w:p w14:paraId="34F4B98C">
            <w:pPr>
              <w:pStyle w:val="126"/>
            </w:pPr>
            <w:r>
              <w:t>改造、修缮工程综合利用率</w:t>
            </w:r>
          </w:p>
        </w:tc>
        <w:tc>
          <w:tcPr>
            <w:tcW w:w="1276" w:type="dxa"/>
            <w:vAlign w:val="center"/>
          </w:tcPr>
          <w:p w14:paraId="5646E214">
            <w:pPr>
              <w:pStyle w:val="126"/>
            </w:pPr>
            <w:r>
              <w:t>≥98%</w:t>
            </w:r>
          </w:p>
        </w:tc>
        <w:tc>
          <w:tcPr>
            <w:tcW w:w="1843" w:type="dxa"/>
            <w:vAlign w:val="center"/>
          </w:tcPr>
          <w:p w14:paraId="0591A1C4">
            <w:pPr>
              <w:pStyle w:val="126"/>
            </w:pPr>
            <w:r>
              <w:t>依据工作方案</w:t>
            </w:r>
          </w:p>
        </w:tc>
      </w:tr>
      <w:tr w14:paraId="071E0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0466FC">
            <w:pPr>
              <w:pStyle w:val="122"/>
            </w:pPr>
            <w:r>
              <w:t>满意度指标</w:t>
            </w:r>
          </w:p>
        </w:tc>
        <w:tc>
          <w:tcPr>
            <w:tcW w:w="1276" w:type="dxa"/>
            <w:vAlign w:val="center"/>
          </w:tcPr>
          <w:p w14:paraId="22587018">
            <w:pPr>
              <w:pStyle w:val="126"/>
            </w:pPr>
            <w:r>
              <w:t>服务对象满意度指标</w:t>
            </w:r>
          </w:p>
        </w:tc>
        <w:tc>
          <w:tcPr>
            <w:tcW w:w="1332" w:type="dxa"/>
            <w:vAlign w:val="center"/>
          </w:tcPr>
          <w:p w14:paraId="1E18EF22">
            <w:pPr>
              <w:pStyle w:val="126"/>
            </w:pPr>
            <w:r>
              <w:t>改造、修缮工程受益群体满意度</w:t>
            </w:r>
          </w:p>
        </w:tc>
        <w:tc>
          <w:tcPr>
            <w:tcW w:w="2891" w:type="dxa"/>
            <w:vAlign w:val="center"/>
          </w:tcPr>
          <w:p w14:paraId="38EC53F9">
            <w:pPr>
              <w:pStyle w:val="126"/>
            </w:pPr>
            <w:r>
              <w:t>改造、修缮工程受益群体满意度</w:t>
            </w:r>
          </w:p>
        </w:tc>
        <w:tc>
          <w:tcPr>
            <w:tcW w:w="1276" w:type="dxa"/>
            <w:vAlign w:val="center"/>
          </w:tcPr>
          <w:p w14:paraId="599F6039">
            <w:pPr>
              <w:pStyle w:val="126"/>
            </w:pPr>
            <w:r>
              <w:t>≥97%</w:t>
            </w:r>
          </w:p>
        </w:tc>
        <w:tc>
          <w:tcPr>
            <w:tcW w:w="1843" w:type="dxa"/>
            <w:vAlign w:val="center"/>
          </w:tcPr>
          <w:p w14:paraId="694C976E">
            <w:pPr>
              <w:pStyle w:val="126"/>
            </w:pPr>
            <w:r>
              <w:t>依据工作方案</w:t>
            </w:r>
          </w:p>
        </w:tc>
      </w:tr>
    </w:tbl>
    <w:p w14:paraId="03773B4D">
      <w:pPr>
        <w:ind w:firstLine="560"/>
        <w:outlineLvl w:val="3"/>
      </w:pPr>
      <w:bookmarkStart w:id="65" w:name="_Toc_4_4_0000000029"/>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4</w:t>
      </w:r>
      <w:r>
        <w:rPr>
          <w:rFonts w:ascii="方正仿宋_GBK" w:hAnsi="方正仿宋_GBK" w:eastAsia="方正仿宋_GBK" w:cs="方正仿宋_GBK"/>
          <w:color w:val="000000"/>
          <w:sz w:val="28"/>
        </w:rPr>
        <w:t>.特困人员救助供养（中央）绩效目标表</w:t>
      </w:r>
      <w:bookmarkEnd w:id="65"/>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6C60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89CC916">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4E68AA7">
            <w:pPr>
              <w:pStyle w:val="137"/>
            </w:pPr>
            <w:r>
              <w:t>单位：万元</w:t>
            </w:r>
          </w:p>
        </w:tc>
      </w:tr>
      <w:tr w14:paraId="69EF51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A6694">
            <w:pPr>
              <w:pStyle w:val="97"/>
            </w:pPr>
            <w:r>
              <w:t>绩效目标</w:t>
            </w:r>
          </w:p>
        </w:tc>
        <w:tc>
          <w:tcPr>
            <w:tcW w:w="8618" w:type="dxa"/>
            <w:gridSpan w:val="2"/>
            <w:vAlign w:val="center"/>
          </w:tcPr>
          <w:p w14:paraId="37291AE2">
            <w:pPr>
              <w:pStyle w:val="126"/>
            </w:pPr>
            <w:r>
              <w:t>1.按时发放特困人员救助资金。</w:t>
            </w:r>
            <w:r>
              <w:tab/>
            </w:r>
            <w:r>
              <w:tab/>
            </w:r>
          </w:p>
        </w:tc>
      </w:tr>
    </w:tbl>
    <w:p w14:paraId="30E50DA6">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0A84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0EB5F15">
            <w:pPr>
              <w:pStyle w:val="97"/>
            </w:pPr>
            <w:r>
              <w:t>一级指标</w:t>
            </w:r>
          </w:p>
        </w:tc>
        <w:tc>
          <w:tcPr>
            <w:tcW w:w="1276" w:type="dxa"/>
            <w:vAlign w:val="center"/>
          </w:tcPr>
          <w:p w14:paraId="2285171C">
            <w:pPr>
              <w:pStyle w:val="97"/>
            </w:pPr>
            <w:r>
              <w:t>二级指标</w:t>
            </w:r>
          </w:p>
        </w:tc>
        <w:tc>
          <w:tcPr>
            <w:tcW w:w="1332" w:type="dxa"/>
            <w:vAlign w:val="center"/>
          </w:tcPr>
          <w:p w14:paraId="1DEE9312">
            <w:pPr>
              <w:pStyle w:val="97"/>
            </w:pPr>
            <w:r>
              <w:t>三级指标</w:t>
            </w:r>
          </w:p>
        </w:tc>
        <w:tc>
          <w:tcPr>
            <w:tcW w:w="2891" w:type="dxa"/>
            <w:vAlign w:val="center"/>
          </w:tcPr>
          <w:p w14:paraId="742A3088">
            <w:pPr>
              <w:pStyle w:val="97"/>
            </w:pPr>
            <w:r>
              <w:t>绩效指标描述</w:t>
            </w:r>
          </w:p>
        </w:tc>
        <w:tc>
          <w:tcPr>
            <w:tcW w:w="1276" w:type="dxa"/>
            <w:vAlign w:val="center"/>
          </w:tcPr>
          <w:p w14:paraId="5E6E6BCC">
            <w:pPr>
              <w:pStyle w:val="97"/>
            </w:pPr>
            <w:r>
              <w:t>指标值</w:t>
            </w:r>
          </w:p>
        </w:tc>
        <w:tc>
          <w:tcPr>
            <w:tcW w:w="1843" w:type="dxa"/>
            <w:vAlign w:val="center"/>
          </w:tcPr>
          <w:p w14:paraId="5214593F">
            <w:pPr>
              <w:pStyle w:val="97"/>
            </w:pPr>
            <w:r>
              <w:t>指标值确定依据</w:t>
            </w:r>
          </w:p>
        </w:tc>
      </w:tr>
      <w:tr w14:paraId="12650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231C84">
            <w:pPr>
              <w:pStyle w:val="122"/>
            </w:pPr>
            <w:r>
              <w:t>产出指标</w:t>
            </w:r>
          </w:p>
        </w:tc>
        <w:tc>
          <w:tcPr>
            <w:tcW w:w="1276" w:type="dxa"/>
            <w:vAlign w:val="center"/>
          </w:tcPr>
          <w:p w14:paraId="1F3EC553">
            <w:pPr>
              <w:pStyle w:val="126"/>
            </w:pPr>
            <w:r>
              <w:t>数量指标</w:t>
            </w:r>
          </w:p>
        </w:tc>
        <w:tc>
          <w:tcPr>
            <w:tcW w:w="1332" w:type="dxa"/>
            <w:vAlign w:val="center"/>
          </w:tcPr>
          <w:p w14:paraId="204AD64F">
            <w:pPr>
              <w:pStyle w:val="126"/>
            </w:pPr>
            <w:r>
              <w:t>享受特困人员供养人数</w:t>
            </w:r>
          </w:p>
        </w:tc>
        <w:tc>
          <w:tcPr>
            <w:tcW w:w="2891" w:type="dxa"/>
            <w:vAlign w:val="center"/>
          </w:tcPr>
          <w:p w14:paraId="1E27D6B8">
            <w:pPr>
              <w:pStyle w:val="126"/>
            </w:pPr>
            <w:r>
              <w:t>享受特困人员供养人数</w:t>
            </w:r>
          </w:p>
        </w:tc>
        <w:tc>
          <w:tcPr>
            <w:tcW w:w="1276" w:type="dxa"/>
            <w:vAlign w:val="center"/>
          </w:tcPr>
          <w:p w14:paraId="3647283C">
            <w:pPr>
              <w:pStyle w:val="126"/>
            </w:pPr>
            <w:r>
              <w:t>≥2052人</w:t>
            </w:r>
          </w:p>
        </w:tc>
        <w:tc>
          <w:tcPr>
            <w:tcW w:w="1843" w:type="dxa"/>
            <w:vAlign w:val="center"/>
          </w:tcPr>
          <w:p w14:paraId="745EB579">
            <w:pPr>
              <w:pStyle w:val="126"/>
            </w:pPr>
            <w:r>
              <w:t>依据工作方案</w:t>
            </w:r>
          </w:p>
        </w:tc>
      </w:tr>
      <w:tr w14:paraId="76095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7035CB"/>
        </w:tc>
        <w:tc>
          <w:tcPr>
            <w:tcW w:w="1276" w:type="dxa"/>
            <w:vAlign w:val="center"/>
          </w:tcPr>
          <w:p w14:paraId="0F85B074">
            <w:pPr>
              <w:pStyle w:val="126"/>
            </w:pPr>
            <w:r>
              <w:t>质量指标</w:t>
            </w:r>
          </w:p>
        </w:tc>
        <w:tc>
          <w:tcPr>
            <w:tcW w:w="1332" w:type="dxa"/>
            <w:vAlign w:val="center"/>
          </w:tcPr>
          <w:p w14:paraId="01E58F0D">
            <w:pPr>
              <w:pStyle w:val="126"/>
            </w:pPr>
            <w:r>
              <w:t>特困救助供养补助发放覆盖率</w:t>
            </w:r>
          </w:p>
        </w:tc>
        <w:tc>
          <w:tcPr>
            <w:tcW w:w="2891" w:type="dxa"/>
            <w:vAlign w:val="center"/>
          </w:tcPr>
          <w:p w14:paraId="6A628B83">
            <w:pPr>
              <w:pStyle w:val="126"/>
            </w:pPr>
            <w:r>
              <w:t>特困救助供养补助发放覆盖率</w:t>
            </w:r>
          </w:p>
        </w:tc>
        <w:tc>
          <w:tcPr>
            <w:tcW w:w="1276" w:type="dxa"/>
            <w:vAlign w:val="center"/>
          </w:tcPr>
          <w:p w14:paraId="05E9B65A">
            <w:pPr>
              <w:pStyle w:val="126"/>
            </w:pPr>
            <w:r>
              <w:t>≥98%</w:t>
            </w:r>
          </w:p>
        </w:tc>
        <w:tc>
          <w:tcPr>
            <w:tcW w:w="1843" w:type="dxa"/>
            <w:vAlign w:val="center"/>
          </w:tcPr>
          <w:p w14:paraId="6A493DA8">
            <w:pPr>
              <w:pStyle w:val="126"/>
            </w:pPr>
            <w:r>
              <w:t>依据工作方案</w:t>
            </w:r>
          </w:p>
        </w:tc>
      </w:tr>
      <w:tr w14:paraId="46A89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01B8F24"/>
        </w:tc>
        <w:tc>
          <w:tcPr>
            <w:tcW w:w="1276" w:type="dxa"/>
            <w:vAlign w:val="center"/>
          </w:tcPr>
          <w:p w14:paraId="109BE535">
            <w:pPr>
              <w:pStyle w:val="126"/>
            </w:pPr>
            <w:r>
              <w:t>时效指标</w:t>
            </w:r>
          </w:p>
        </w:tc>
        <w:tc>
          <w:tcPr>
            <w:tcW w:w="1332" w:type="dxa"/>
            <w:vAlign w:val="center"/>
          </w:tcPr>
          <w:p w14:paraId="59F6D5C1">
            <w:pPr>
              <w:pStyle w:val="126"/>
            </w:pPr>
            <w:r>
              <w:t>特困人员供养资金发放及时率</w:t>
            </w:r>
          </w:p>
        </w:tc>
        <w:tc>
          <w:tcPr>
            <w:tcW w:w="2891" w:type="dxa"/>
            <w:vAlign w:val="center"/>
          </w:tcPr>
          <w:p w14:paraId="557D7120">
            <w:pPr>
              <w:pStyle w:val="126"/>
            </w:pPr>
            <w:r>
              <w:t>特困人员供养资金每月发放时间</w:t>
            </w:r>
          </w:p>
        </w:tc>
        <w:tc>
          <w:tcPr>
            <w:tcW w:w="1276" w:type="dxa"/>
            <w:vAlign w:val="center"/>
          </w:tcPr>
          <w:p w14:paraId="107DB5B4">
            <w:pPr>
              <w:pStyle w:val="126"/>
            </w:pPr>
            <w:r>
              <w:t>每月10日前</w:t>
            </w:r>
          </w:p>
        </w:tc>
        <w:tc>
          <w:tcPr>
            <w:tcW w:w="1843" w:type="dxa"/>
            <w:vAlign w:val="center"/>
          </w:tcPr>
          <w:p w14:paraId="1918911B">
            <w:pPr>
              <w:pStyle w:val="126"/>
            </w:pPr>
            <w:r>
              <w:t>依据工作方案</w:t>
            </w:r>
          </w:p>
        </w:tc>
      </w:tr>
      <w:tr w14:paraId="5D979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55FE11"/>
        </w:tc>
        <w:tc>
          <w:tcPr>
            <w:tcW w:w="1276" w:type="dxa"/>
            <w:vAlign w:val="center"/>
          </w:tcPr>
          <w:p w14:paraId="39C1DECA">
            <w:pPr>
              <w:pStyle w:val="126"/>
            </w:pPr>
            <w:r>
              <w:t>成本指标</w:t>
            </w:r>
          </w:p>
        </w:tc>
        <w:tc>
          <w:tcPr>
            <w:tcW w:w="1332" w:type="dxa"/>
            <w:vAlign w:val="center"/>
          </w:tcPr>
          <w:p w14:paraId="0BE6F24B">
            <w:pPr>
              <w:pStyle w:val="126"/>
            </w:pPr>
            <w:r>
              <w:t>特困人员供养补贴发放月标准</w:t>
            </w:r>
          </w:p>
        </w:tc>
        <w:tc>
          <w:tcPr>
            <w:tcW w:w="2891" w:type="dxa"/>
            <w:vAlign w:val="center"/>
          </w:tcPr>
          <w:p w14:paraId="1C6ABABA">
            <w:pPr>
              <w:pStyle w:val="126"/>
            </w:pPr>
            <w:r>
              <w:t>特困人员供养补贴发放月标准</w:t>
            </w:r>
          </w:p>
        </w:tc>
        <w:tc>
          <w:tcPr>
            <w:tcW w:w="1276" w:type="dxa"/>
            <w:vAlign w:val="center"/>
          </w:tcPr>
          <w:p w14:paraId="1857B285">
            <w:pPr>
              <w:pStyle w:val="126"/>
            </w:pPr>
            <w:r>
              <w:t>≥936元/月/人</w:t>
            </w:r>
          </w:p>
        </w:tc>
        <w:tc>
          <w:tcPr>
            <w:tcW w:w="1843" w:type="dxa"/>
            <w:vAlign w:val="center"/>
          </w:tcPr>
          <w:p w14:paraId="7114C407">
            <w:pPr>
              <w:pStyle w:val="126"/>
            </w:pPr>
            <w:r>
              <w:t>依据工作方案</w:t>
            </w:r>
          </w:p>
        </w:tc>
      </w:tr>
      <w:tr w14:paraId="5190B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545A36">
            <w:pPr>
              <w:pStyle w:val="122"/>
            </w:pPr>
            <w:r>
              <w:t>效益指标</w:t>
            </w:r>
          </w:p>
        </w:tc>
        <w:tc>
          <w:tcPr>
            <w:tcW w:w="1276" w:type="dxa"/>
            <w:vAlign w:val="center"/>
          </w:tcPr>
          <w:p w14:paraId="52058373">
            <w:pPr>
              <w:pStyle w:val="126"/>
            </w:pPr>
            <w:r>
              <w:t>社会效益指标</w:t>
            </w:r>
          </w:p>
        </w:tc>
        <w:tc>
          <w:tcPr>
            <w:tcW w:w="1332" w:type="dxa"/>
            <w:vAlign w:val="center"/>
          </w:tcPr>
          <w:p w14:paraId="7776BDB4">
            <w:pPr>
              <w:pStyle w:val="126"/>
            </w:pPr>
            <w:r>
              <w:t>特困人员的生活条件改善率</w:t>
            </w:r>
          </w:p>
        </w:tc>
        <w:tc>
          <w:tcPr>
            <w:tcW w:w="2891" w:type="dxa"/>
            <w:vAlign w:val="center"/>
          </w:tcPr>
          <w:p w14:paraId="12FD3BAA">
            <w:pPr>
              <w:pStyle w:val="126"/>
            </w:pPr>
            <w:r>
              <w:t>特困人员的生活条件改善率</w:t>
            </w:r>
          </w:p>
        </w:tc>
        <w:tc>
          <w:tcPr>
            <w:tcW w:w="1276" w:type="dxa"/>
            <w:vAlign w:val="center"/>
          </w:tcPr>
          <w:p w14:paraId="6891EDDA">
            <w:pPr>
              <w:pStyle w:val="126"/>
            </w:pPr>
            <w:r>
              <w:t>进一步改善</w:t>
            </w:r>
          </w:p>
        </w:tc>
        <w:tc>
          <w:tcPr>
            <w:tcW w:w="1843" w:type="dxa"/>
            <w:vAlign w:val="center"/>
          </w:tcPr>
          <w:p w14:paraId="67FF7C56">
            <w:pPr>
              <w:pStyle w:val="126"/>
            </w:pPr>
            <w:r>
              <w:t>依据工作方案</w:t>
            </w:r>
          </w:p>
        </w:tc>
      </w:tr>
      <w:tr w14:paraId="6052B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FF2F4C">
            <w:pPr>
              <w:pStyle w:val="122"/>
            </w:pPr>
            <w:r>
              <w:t>满意度指标</w:t>
            </w:r>
          </w:p>
        </w:tc>
        <w:tc>
          <w:tcPr>
            <w:tcW w:w="1276" w:type="dxa"/>
            <w:vAlign w:val="center"/>
          </w:tcPr>
          <w:p w14:paraId="0E8EDB51">
            <w:pPr>
              <w:pStyle w:val="126"/>
            </w:pPr>
            <w:r>
              <w:t>服务对象满意度指标</w:t>
            </w:r>
          </w:p>
        </w:tc>
        <w:tc>
          <w:tcPr>
            <w:tcW w:w="1332" w:type="dxa"/>
            <w:vAlign w:val="center"/>
          </w:tcPr>
          <w:p w14:paraId="58409FDC">
            <w:pPr>
              <w:pStyle w:val="126"/>
            </w:pPr>
            <w:r>
              <w:t>受益群体满意度</w:t>
            </w:r>
          </w:p>
        </w:tc>
        <w:tc>
          <w:tcPr>
            <w:tcW w:w="2891" w:type="dxa"/>
            <w:vAlign w:val="center"/>
          </w:tcPr>
          <w:p w14:paraId="5D91E151">
            <w:pPr>
              <w:pStyle w:val="126"/>
            </w:pPr>
            <w:r>
              <w:t>特困人员对象满意度</w:t>
            </w:r>
          </w:p>
        </w:tc>
        <w:tc>
          <w:tcPr>
            <w:tcW w:w="1276" w:type="dxa"/>
            <w:vAlign w:val="center"/>
          </w:tcPr>
          <w:p w14:paraId="6D06AD6C">
            <w:pPr>
              <w:pStyle w:val="126"/>
            </w:pPr>
            <w:r>
              <w:t>≥95%</w:t>
            </w:r>
          </w:p>
        </w:tc>
        <w:tc>
          <w:tcPr>
            <w:tcW w:w="1843" w:type="dxa"/>
            <w:vAlign w:val="center"/>
          </w:tcPr>
          <w:p w14:paraId="3E4A807E">
            <w:pPr>
              <w:pStyle w:val="126"/>
            </w:pPr>
            <w:r>
              <w:t>依据工作方案</w:t>
            </w:r>
          </w:p>
        </w:tc>
      </w:tr>
    </w:tbl>
    <w:p w14:paraId="45A456BA">
      <w:pPr>
        <w:sectPr>
          <w:pgSz w:w="11900" w:h="16840"/>
          <w:pgMar w:top="1984" w:right="1304" w:bottom="1134" w:left="1304" w:header="720" w:footer="720" w:gutter="0"/>
          <w:cols w:space="720" w:num="1"/>
        </w:sectPr>
      </w:pPr>
    </w:p>
    <w:p w14:paraId="6A07257B">
      <w:pPr>
        <w:ind w:firstLine="560"/>
        <w:outlineLvl w:val="3"/>
      </w:pPr>
      <w:bookmarkStart w:id="66" w:name="_Toc_4_4_0000000030"/>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5</w:t>
      </w:r>
      <w:r>
        <w:rPr>
          <w:rFonts w:ascii="方正仿宋_GBK" w:hAnsi="方正仿宋_GBK" w:eastAsia="方正仿宋_GBK" w:cs="方正仿宋_GBK"/>
          <w:color w:val="000000"/>
          <w:sz w:val="28"/>
        </w:rPr>
        <w:t>.特殊困难老年人居家适老化改造项目（彩票公益金）绩效目标表</w:t>
      </w:r>
      <w:bookmarkEnd w:id="66"/>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A87D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E8ECA74">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608F1722">
            <w:pPr>
              <w:pStyle w:val="137"/>
            </w:pPr>
            <w:r>
              <w:t>单位：万元</w:t>
            </w:r>
          </w:p>
        </w:tc>
      </w:tr>
      <w:tr w14:paraId="613F5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8978C">
            <w:pPr>
              <w:pStyle w:val="97"/>
            </w:pPr>
            <w:r>
              <w:t>绩效目标</w:t>
            </w:r>
          </w:p>
        </w:tc>
        <w:tc>
          <w:tcPr>
            <w:tcW w:w="8618" w:type="dxa"/>
            <w:gridSpan w:val="2"/>
            <w:vAlign w:val="center"/>
          </w:tcPr>
          <w:p w14:paraId="2005B65D">
            <w:pPr>
              <w:pStyle w:val="126"/>
            </w:pPr>
            <w:r>
              <w:t>1.通过改造特殊困难老年人生活设施，完成老年人居家适老化改造工程，改善老年人生活条件。</w:t>
            </w:r>
            <w:r>
              <w:tab/>
            </w:r>
            <w:r>
              <w:tab/>
            </w:r>
            <w:r>
              <w:tab/>
            </w:r>
          </w:p>
          <w:p w14:paraId="43AAA4A4">
            <w:pPr>
              <w:pStyle w:val="126"/>
            </w:pPr>
          </w:p>
        </w:tc>
      </w:tr>
    </w:tbl>
    <w:p w14:paraId="6FAF2F2D">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7715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A2ED4B0">
            <w:pPr>
              <w:pStyle w:val="97"/>
            </w:pPr>
            <w:r>
              <w:t>一级指标</w:t>
            </w:r>
          </w:p>
        </w:tc>
        <w:tc>
          <w:tcPr>
            <w:tcW w:w="1276" w:type="dxa"/>
            <w:vAlign w:val="center"/>
          </w:tcPr>
          <w:p w14:paraId="528535B1">
            <w:pPr>
              <w:pStyle w:val="97"/>
            </w:pPr>
            <w:r>
              <w:t>二级指标</w:t>
            </w:r>
          </w:p>
        </w:tc>
        <w:tc>
          <w:tcPr>
            <w:tcW w:w="1332" w:type="dxa"/>
            <w:vAlign w:val="center"/>
          </w:tcPr>
          <w:p w14:paraId="416F04AB">
            <w:pPr>
              <w:pStyle w:val="97"/>
            </w:pPr>
            <w:r>
              <w:t>三级指标</w:t>
            </w:r>
          </w:p>
        </w:tc>
        <w:tc>
          <w:tcPr>
            <w:tcW w:w="2891" w:type="dxa"/>
            <w:vAlign w:val="center"/>
          </w:tcPr>
          <w:p w14:paraId="04890D91">
            <w:pPr>
              <w:pStyle w:val="97"/>
            </w:pPr>
            <w:r>
              <w:t>绩效指标描述</w:t>
            </w:r>
          </w:p>
        </w:tc>
        <w:tc>
          <w:tcPr>
            <w:tcW w:w="1276" w:type="dxa"/>
            <w:vAlign w:val="center"/>
          </w:tcPr>
          <w:p w14:paraId="5C61B608">
            <w:pPr>
              <w:pStyle w:val="97"/>
            </w:pPr>
            <w:r>
              <w:t>指标值</w:t>
            </w:r>
          </w:p>
        </w:tc>
        <w:tc>
          <w:tcPr>
            <w:tcW w:w="1843" w:type="dxa"/>
            <w:vAlign w:val="center"/>
          </w:tcPr>
          <w:p w14:paraId="195606D1">
            <w:pPr>
              <w:pStyle w:val="97"/>
            </w:pPr>
            <w:r>
              <w:t>指标值确定依据</w:t>
            </w:r>
          </w:p>
        </w:tc>
      </w:tr>
      <w:tr w14:paraId="63C54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7D58E">
            <w:pPr>
              <w:pStyle w:val="122"/>
            </w:pPr>
            <w:r>
              <w:t>产出指标</w:t>
            </w:r>
          </w:p>
        </w:tc>
        <w:tc>
          <w:tcPr>
            <w:tcW w:w="1276" w:type="dxa"/>
            <w:vAlign w:val="center"/>
          </w:tcPr>
          <w:p w14:paraId="309D8817">
            <w:pPr>
              <w:pStyle w:val="126"/>
            </w:pPr>
            <w:r>
              <w:t>数量指标</w:t>
            </w:r>
          </w:p>
        </w:tc>
        <w:tc>
          <w:tcPr>
            <w:tcW w:w="1332" w:type="dxa"/>
            <w:vAlign w:val="center"/>
          </w:tcPr>
          <w:p w14:paraId="455A4D0B">
            <w:pPr>
              <w:pStyle w:val="126"/>
            </w:pPr>
            <w:r>
              <w:t>生活设施改造户数</w:t>
            </w:r>
          </w:p>
        </w:tc>
        <w:tc>
          <w:tcPr>
            <w:tcW w:w="2891" w:type="dxa"/>
            <w:vAlign w:val="center"/>
          </w:tcPr>
          <w:p w14:paraId="02A2A2AF">
            <w:pPr>
              <w:pStyle w:val="126"/>
            </w:pPr>
            <w:r>
              <w:t>生活设施改造户数</w:t>
            </w:r>
          </w:p>
        </w:tc>
        <w:tc>
          <w:tcPr>
            <w:tcW w:w="1276" w:type="dxa"/>
            <w:vAlign w:val="center"/>
          </w:tcPr>
          <w:p w14:paraId="7FEB259D">
            <w:pPr>
              <w:pStyle w:val="126"/>
            </w:pPr>
            <w:r>
              <w:t>20户</w:t>
            </w:r>
          </w:p>
        </w:tc>
        <w:tc>
          <w:tcPr>
            <w:tcW w:w="1843" w:type="dxa"/>
            <w:vAlign w:val="center"/>
          </w:tcPr>
          <w:p w14:paraId="2912AD22">
            <w:pPr>
              <w:pStyle w:val="126"/>
            </w:pPr>
            <w:r>
              <w:t>依据工作方案</w:t>
            </w:r>
          </w:p>
        </w:tc>
      </w:tr>
      <w:tr w14:paraId="654C0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B28FEBC"/>
        </w:tc>
        <w:tc>
          <w:tcPr>
            <w:tcW w:w="1276" w:type="dxa"/>
            <w:vAlign w:val="center"/>
          </w:tcPr>
          <w:p w14:paraId="78119D4F">
            <w:pPr>
              <w:pStyle w:val="126"/>
            </w:pPr>
            <w:r>
              <w:t>质量指标</w:t>
            </w:r>
          </w:p>
        </w:tc>
        <w:tc>
          <w:tcPr>
            <w:tcW w:w="1332" w:type="dxa"/>
            <w:vAlign w:val="center"/>
          </w:tcPr>
          <w:p w14:paraId="764DCF85">
            <w:pPr>
              <w:pStyle w:val="126"/>
            </w:pPr>
            <w:r>
              <w:t>生活设施验收合格率</w:t>
            </w:r>
          </w:p>
        </w:tc>
        <w:tc>
          <w:tcPr>
            <w:tcW w:w="2891" w:type="dxa"/>
            <w:vAlign w:val="center"/>
          </w:tcPr>
          <w:p w14:paraId="726A8CC2">
            <w:pPr>
              <w:pStyle w:val="126"/>
            </w:pPr>
            <w:r>
              <w:t>生活设施验收合格率</w:t>
            </w:r>
          </w:p>
        </w:tc>
        <w:tc>
          <w:tcPr>
            <w:tcW w:w="1276" w:type="dxa"/>
            <w:vAlign w:val="center"/>
          </w:tcPr>
          <w:p w14:paraId="58CC0BB3">
            <w:pPr>
              <w:pStyle w:val="126"/>
            </w:pPr>
            <w:r>
              <w:t>≥95%</w:t>
            </w:r>
          </w:p>
        </w:tc>
        <w:tc>
          <w:tcPr>
            <w:tcW w:w="1843" w:type="dxa"/>
            <w:vAlign w:val="center"/>
          </w:tcPr>
          <w:p w14:paraId="103495D5">
            <w:pPr>
              <w:pStyle w:val="126"/>
            </w:pPr>
            <w:r>
              <w:t>依据工作方案</w:t>
            </w:r>
          </w:p>
        </w:tc>
      </w:tr>
      <w:tr w14:paraId="5885D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EAD47A"/>
        </w:tc>
        <w:tc>
          <w:tcPr>
            <w:tcW w:w="1276" w:type="dxa"/>
            <w:vAlign w:val="center"/>
          </w:tcPr>
          <w:p w14:paraId="72A680CD">
            <w:pPr>
              <w:pStyle w:val="126"/>
            </w:pPr>
            <w:r>
              <w:t>时效指标</w:t>
            </w:r>
          </w:p>
        </w:tc>
        <w:tc>
          <w:tcPr>
            <w:tcW w:w="1332" w:type="dxa"/>
            <w:vAlign w:val="center"/>
          </w:tcPr>
          <w:p w14:paraId="6F231B01">
            <w:pPr>
              <w:pStyle w:val="126"/>
            </w:pPr>
            <w:r>
              <w:t>适老化改造拨付时间</w:t>
            </w:r>
          </w:p>
        </w:tc>
        <w:tc>
          <w:tcPr>
            <w:tcW w:w="2891" w:type="dxa"/>
            <w:vAlign w:val="center"/>
          </w:tcPr>
          <w:p w14:paraId="66658FCC">
            <w:pPr>
              <w:pStyle w:val="126"/>
            </w:pPr>
            <w:r>
              <w:t>适老化改造拨付时间</w:t>
            </w:r>
          </w:p>
        </w:tc>
        <w:tc>
          <w:tcPr>
            <w:tcW w:w="1276" w:type="dxa"/>
            <w:vAlign w:val="center"/>
          </w:tcPr>
          <w:p w14:paraId="0152EA3E">
            <w:pPr>
              <w:pStyle w:val="126"/>
            </w:pPr>
            <w:r>
              <w:t>12月31日前</w:t>
            </w:r>
          </w:p>
        </w:tc>
        <w:tc>
          <w:tcPr>
            <w:tcW w:w="1843" w:type="dxa"/>
            <w:vAlign w:val="center"/>
          </w:tcPr>
          <w:p w14:paraId="46882C77">
            <w:pPr>
              <w:pStyle w:val="126"/>
            </w:pPr>
            <w:r>
              <w:t>依据工作方案</w:t>
            </w:r>
          </w:p>
        </w:tc>
      </w:tr>
      <w:tr w14:paraId="3BC57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0CA3E0"/>
        </w:tc>
        <w:tc>
          <w:tcPr>
            <w:tcW w:w="1276" w:type="dxa"/>
            <w:vAlign w:val="center"/>
          </w:tcPr>
          <w:p w14:paraId="02D0BC9E">
            <w:pPr>
              <w:pStyle w:val="126"/>
            </w:pPr>
            <w:r>
              <w:t>成本指标</w:t>
            </w:r>
          </w:p>
        </w:tc>
        <w:tc>
          <w:tcPr>
            <w:tcW w:w="1332" w:type="dxa"/>
            <w:vAlign w:val="center"/>
          </w:tcPr>
          <w:p w14:paraId="19428EE8">
            <w:pPr>
              <w:pStyle w:val="126"/>
            </w:pPr>
            <w:r>
              <w:t>生活设施每户改造成本</w:t>
            </w:r>
          </w:p>
        </w:tc>
        <w:tc>
          <w:tcPr>
            <w:tcW w:w="2891" w:type="dxa"/>
            <w:vAlign w:val="center"/>
          </w:tcPr>
          <w:p w14:paraId="42F0EC88">
            <w:pPr>
              <w:pStyle w:val="126"/>
            </w:pPr>
            <w:r>
              <w:t>生活设施每户改造成本</w:t>
            </w:r>
          </w:p>
        </w:tc>
        <w:tc>
          <w:tcPr>
            <w:tcW w:w="1276" w:type="dxa"/>
            <w:vAlign w:val="center"/>
          </w:tcPr>
          <w:p w14:paraId="2FAD9196">
            <w:pPr>
              <w:pStyle w:val="126"/>
            </w:pPr>
            <w:r>
              <w:t>1000元/年/户</w:t>
            </w:r>
          </w:p>
        </w:tc>
        <w:tc>
          <w:tcPr>
            <w:tcW w:w="1843" w:type="dxa"/>
            <w:vAlign w:val="center"/>
          </w:tcPr>
          <w:p w14:paraId="59224305">
            <w:pPr>
              <w:pStyle w:val="126"/>
            </w:pPr>
            <w:r>
              <w:t>依据工作方案</w:t>
            </w:r>
          </w:p>
        </w:tc>
      </w:tr>
      <w:tr w14:paraId="11910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87D681">
            <w:pPr>
              <w:pStyle w:val="122"/>
            </w:pPr>
            <w:r>
              <w:t>效益指标</w:t>
            </w:r>
          </w:p>
        </w:tc>
        <w:tc>
          <w:tcPr>
            <w:tcW w:w="1276" w:type="dxa"/>
            <w:vAlign w:val="center"/>
          </w:tcPr>
          <w:p w14:paraId="1FE01547">
            <w:pPr>
              <w:pStyle w:val="126"/>
            </w:pPr>
            <w:r>
              <w:t>社会效益指标</w:t>
            </w:r>
          </w:p>
        </w:tc>
        <w:tc>
          <w:tcPr>
            <w:tcW w:w="1332" w:type="dxa"/>
            <w:vAlign w:val="center"/>
          </w:tcPr>
          <w:p w14:paraId="3CCFCADA">
            <w:pPr>
              <w:pStyle w:val="126"/>
            </w:pPr>
            <w:r>
              <w:t>老年人生活起居改善情况</w:t>
            </w:r>
          </w:p>
        </w:tc>
        <w:tc>
          <w:tcPr>
            <w:tcW w:w="2891" w:type="dxa"/>
            <w:vAlign w:val="center"/>
          </w:tcPr>
          <w:p w14:paraId="15D80273">
            <w:pPr>
              <w:pStyle w:val="126"/>
            </w:pPr>
            <w:r>
              <w:t>老年人生活起居改善情况</w:t>
            </w:r>
          </w:p>
        </w:tc>
        <w:tc>
          <w:tcPr>
            <w:tcW w:w="1276" w:type="dxa"/>
            <w:vAlign w:val="center"/>
          </w:tcPr>
          <w:p w14:paraId="7B8D258E">
            <w:pPr>
              <w:pStyle w:val="126"/>
            </w:pPr>
            <w:r>
              <w:t>进一步改善</w:t>
            </w:r>
          </w:p>
        </w:tc>
        <w:tc>
          <w:tcPr>
            <w:tcW w:w="1843" w:type="dxa"/>
            <w:vAlign w:val="center"/>
          </w:tcPr>
          <w:p w14:paraId="10AE00BC">
            <w:pPr>
              <w:pStyle w:val="126"/>
            </w:pPr>
            <w:r>
              <w:t>依据工作方案</w:t>
            </w:r>
          </w:p>
        </w:tc>
      </w:tr>
      <w:tr w14:paraId="5E41A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9B0224">
            <w:pPr>
              <w:pStyle w:val="122"/>
            </w:pPr>
            <w:r>
              <w:t>满意度指标</w:t>
            </w:r>
          </w:p>
        </w:tc>
        <w:tc>
          <w:tcPr>
            <w:tcW w:w="1276" w:type="dxa"/>
            <w:vAlign w:val="center"/>
          </w:tcPr>
          <w:p w14:paraId="4BC93656">
            <w:pPr>
              <w:pStyle w:val="126"/>
            </w:pPr>
            <w:r>
              <w:t>服务对象满意度指标</w:t>
            </w:r>
          </w:p>
        </w:tc>
        <w:tc>
          <w:tcPr>
            <w:tcW w:w="1332" w:type="dxa"/>
            <w:vAlign w:val="center"/>
          </w:tcPr>
          <w:p w14:paraId="05C314F0">
            <w:pPr>
              <w:pStyle w:val="126"/>
            </w:pPr>
            <w:r>
              <w:t>受益老年人群体满意度</w:t>
            </w:r>
          </w:p>
        </w:tc>
        <w:tc>
          <w:tcPr>
            <w:tcW w:w="2891" w:type="dxa"/>
            <w:vAlign w:val="center"/>
          </w:tcPr>
          <w:p w14:paraId="3B0B80EE">
            <w:pPr>
              <w:pStyle w:val="126"/>
            </w:pPr>
            <w:r>
              <w:t>受益老年人群体满意度</w:t>
            </w:r>
          </w:p>
        </w:tc>
        <w:tc>
          <w:tcPr>
            <w:tcW w:w="1276" w:type="dxa"/>
            <w:vAlign w:val="center"/>
          </w:tcPr>
          <w:p w14:paraId="5BFB502F">
            <w:pPr>
              <w:pStyle w:val="126"/>
            </w:pPr>
            <w:r>
              <w:t>≥90%</w:t>
            </w:r>
          </w:p>
        </w:tc>
        <w:tc>
          <w:tcPr>
            <w:tcW w:w="1843" w:type="dxa"/>
            <w:vAlign w:val="center"/>
          </w:tcPr>
          <w:p w14:paraId="414B14A6">
            <w:pPr>
              <w:pStyle w:val="126"/>
            </w:pPr>
            <w:r>
              <w:t>依据工作方案</w:t>
            </w:r>
          </w:p>
        </w:tc>
      </w:tr>
    </w:tbl>
    <w:p w14:paraId="396AEC77">
      <w:pPr>
        <w:ind w:firstLine="560"/>
        <w:outlineLvl w:val="3"/>
      </w:pPr>
      <w:bookmarkStart w:id="67" w:name="_Toc_4_4_0000000031"/>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6</w:t>
      </w:r>
      <w:r>
        <w:rPr>
          <w:rFonts w:ascii="方正仿宋_GBK" w:hAnsi="方正仿宋_GBK" w:eastAsia="方正仿宋_GBK" w:cs="方正仿宋_GBK"/>
          <w:color w:val="000000"/>
          <w:sz w:val="28"/>
        </w:rPr>
        <w:t>.养老服务机构综合责任保险补贴（省级）绩效目标表</w:t>
      </w:r>
      <w:bookmarkEnd w:id="67"/>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41A3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E18D6FE">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4D497591">
            <w:pPr>
              <w:pStyle w:val="137"/>
            </w:pPr>
            <w:r>
              <w:t>单位：万元</w:t>
            </w:r>
          </w:p>
        </w:tc>
      </w:tr>
      <w:tr w14:paraId="4304A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169753">
            <w:pPr>
              <w:pStyle w:val="97"/>
            </w:pPr>
            <w:r>
              <w:t>绩效目标</w:t>
            </w:r>
          </w:p>
        </w:tc>
        <w:tc>
          <w:tcPr>
            <w:tcW w:w="8618" w:type="dxa"/>
            <w:gridSpan w:val="2"/>
            <w:vAlign w:val="center"/>
          </w:tcPr>
          <w:p w14:paraId="4ACBF8BD">
            <w:pPr>
              <w:pStyle w:val="126"/>
              <w:rPr>
                <w:lang w:eastAsia="zh-CN"/>
              </w:rPr>
            </w:pPr>
            <w:r>
              <w:t>1.通过民办养老机构建设补贴，综合责任补贴，加快推进养老服务体系建设，保障养老机构正常运转。</w:t>
            </w:r>
            <w:r>
              <w:tab/>
            </w:r>
            <w:r>
              <w:tab/>
            </w:r>
            <w:r>
              <w:tab/>
            </w:r>
          </w:p>
        </w:tc>
      </w:tr>
    </w:tbl>
    <w:p w14:paraId="38CF1840">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5EAA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FD98938">
            <w:pPr>
              <w:pStyle w:val="97"/>
            </w:pPr>
            <w:r>
              <w:t>一级指标</w:t>
            </w:r>
          </w:p>
        </w:tc>
        <w:tc>
          <w:tcPr>
            <w:tcW w:w="1276" w:type="dxa"/>
            <w:vAlign w:val="center"/>
          </w:tcPr>
          <w:p w14:paraId="3F82CC23">
            <w:pPr>
              <w:pStyle w:val="97"/>
            </w:pPr>
            <w:r>
              <w:t>二级指标</w:t>
            </w:r>
          </w:p>
        </w:tc>
        <w:tc>
          <w:tcPr>
            <w:tcW w:w="1332" w:type="dxa"/>
            <w:vAlign w:val="center"/>
          </w:tcPr>
          <w:p w14:paraId="3C896C71">
            <w:pPr>
              <w:pStyle w:val="97"/>
            </w:pPr>
            <w:r>
              <w:t>三级指标</w:t>
            </w:r>
          </w:p>
        </w:tc>
        <w:tc>
          <w:tcPr>
            <w:tcW w:w="2891" w:type="dxa"/>
            <w:vAlign w:val="center"/>
          </w:tcPr>
          <w:p w14:paraId="185DB85A">
            <w:pPr>
              <w:pStyle w:val="97"/>
            </w:pPr>
            <w:r>
              <w:t>绩效指标描述</w:t>
            </w:r>
          </w:p>
        </w:tc>
        <w:tc>
          <w:tcPr>
            <w:tcW w:w="1276" w:type="dxa"/>
            <w:vAlign w:val="center"/>
          </w:tcPr>
          <w:p w14:paraId="7FD62182">
            <w:pPr>
              <w:pStyle w:val="97"/>
            </w:pPr>
            <w:r>
              <w:t>指标值</w:t>
            </w:r>
          </w:p>
        </w:tc>
        <w:tc>
          <w:tcPr>
            <w:tcW w:w="1843" w:type="dxa"/>
            <w:vAlign w:val="center"/>
          </w:tcPr>
          <w:p w14:paraId="7CD766B8">
            <w:pPr>
              <w:pStyle w:val="97"/>
            </w:pPr>
            <w:r>
              <w:t>指标值确定依据</w:t>
            </w:r>
          </w:p>
        </w:tc>
      </w:tr>
      <w:tr w14:paraId="5F418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B48CD">
            <w:pPr>
              <w:pStyle w:val="122"/>
            </w:pPr>
            <w:r>
              <w:t>产出指标</w:t>
            </w:r>
          </w:p>
        </w:tc>
        <w:tc>
          <w:tcPr>
            <w:tcW w:w="1276" w:type="dxa"/>
            <w:vAlign w:val="center"/>
          </w:tcPr>
          <w:p w14:paraId="07569A1F">
            <w:pPr>
              <w:pStyle w:val="126"/>
            </w:pPr>
            <w:r>
              <w:t>数量指标</w:t>
            </w:r>
          </w:p>
        </w:tc>
        <w:tc>
          <w:tcPr>
            <w:tcW w:w="1332" w:type="dxa"/>
            <w:vAlign w:val="center"/>
          </w:tcPr>
          <w:p w14:paraId="14780BB9">
            <w:pPr>
              <w:pStyle w:val="126"/>
            </w:pPr>
            <w:r>
              <w:t>享受养老机构运营补贴机构数量</w:t>
            </w:r>
          </w:p>
        </w:tc>
        <w:tc>
          <w:tcPr>
            <w:tcW w:w="2891" w:type="dxa"/>
            <w:vAlign w:val="center"/>
          </w:tcPr>
          <w:p w14:paraId="65B357D0">
            <w:pPr>
              <w:pStyle w:val="126"/>
            </w:pPr>
            <w:r>
              <w:t>享受养老机构运营补贴机构数量</w:t>
            </w:r>
          </w:p>
        </w:tc>
        <w:tc>
          <w:tcPr>
            <w:tcW w:w="1276" w:type="dxa"/>
            <w:vAlign w:val="center"/>
          </w:tcPr>
          <w:p w14:paraId="2F4E6411">
            <w:pPr>
              <w:pStyle w:val="126"/>
            </w:pPr>
            <w:r>
              <w:t>≥1个</w:t>
            </w:r>
          </w:p>
        </w:tc>
        <w:tc>
          <w:tcPr>
            <w:tcW w:w="1843" w:type="dxa"/>
            <w:vAlign w:val="center"/>
          </w:tcPr>
          <w:p w14:paraId="44623547">
            <w:pPr>
              <w:pStyle w:val="126"/>
            </w:pPr>
            <w:r>
              <w:t>依据工作方案</w:t>
            </w:r>
          </w:p>
        </w:tc>
      </w:tr>
      <w:tr w14:paraId="20223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7D25952"/>
        </w:tc>
        <w:tc>
          <w:tcPr>
            <w:tcW w:w="1276" w:type="dxa"/>
            <w:vAlign w:val="center"/>
          </w:tcPr>
          <w:p w14:paraId="51B9F487">
            <w:pPr>
              <w:pStyle w:val="126"/>
            </w:pPr>
            <w:r>
              <w:t>质量指标</w:t>
            </w:r>
          </w:p>
        </w:tc>
        <w:tc>
          <w:tcPr>
            <w:tcW w:w="1332" w:type="dxa"/>
            <w:vAlign w:val="center"/>
          </w:tcPr>
          <w:p w14:paraId="4CB2F77E">
            <w:pPr>
              <w:pStyle w:val="126"/>
            </w:pPr>
            <w:r>
              <w:t>养老机构运营补贴发放到位率</w:t>
            </w:r>
          </w:p>
        </w:tc>
        <w:tc>
          <w:tcPr>
            <w:tcW w:w="2891" w:type="dxa"/>
            <w:vAlign w:val="center"/>
          </w:tcPr>
          <w:p w14:paraId="27591B2A">
            <w:pPr>
              <w:pStyle w:val="126"/>
            </w:pPr>
            <w:r>
              <w:t>养老机构运营补贴发放到位率</w:t>
            </w:r>
          </w:p>
        </w:tc>
        <w:tc>
          <w:tcPr>
            <w:tcW w:w="1276" w:type="dxa"/>
            <w:vAlign w:val="center"/>
          </w:tcPr>
          <w:p w14:paraId="42709337">
            <w:pPr>
              <w:pStyle w:val="126"/>
            </w:pPr>
            <w:r>
              <w:t>≥95%</w:t>
            </w:r>
          </w:p>
        </w:tc>
        <w:tc>
          <w:tcPr>
            <w:tcW w:w="1843" w:type="dxa"/>
            <w:vAlign w:val="center"/>
          </w:tcPr>
          <w:p w14:paraId="78F150FD">
            <w:pPr>
              <w:pStyle w:val="126"/>
            </w:pPr>
            <w:r>
              <w:t>依据工作方案</w:t>
            </w:r>
          </w:p>
        </w:tc>
      </w:tr>
      <w:tr w14:paraId="51A7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2CFF8E8"/>
        </w:tc>
        <w:tc>
          <w:tcPr>
            <w:tcW w:w="1276" w:type="dxa"/>
            <w:vAlign w:val="center"/>
          </w:tcPr>
          <w:p w14:paraId="33C1490B">
            <w:pPr>
              <w:pStyle w:val="126"/>
            </w:pPr>
            <w:r>
              <w:t>时效指标</w:t>
            </w:r>
          </w:p>
        </w:tc>
        <w:tc>
          <w:tcPr>
            <w:tcW w:w="1332" w:type="dxa"/>
            <w:vAlign w:val="center"/>
          </w:tcPr>
          <w:p w14:paraId="4832A6E0">
            <w:pPr>
              <w:pStyle w:val="126"/>
            </w:pPr>
            <w:r>
              <w:t>养老机构运营补贴发放时间</w:t>
            </w:r>
          </w:p>
        </w:tc>
        <w:tc>
          <w:tcPr>
            <w:tcW w:w="2891" w:type="dxa"/>
            <w:vAlign w:val="center"/>
          </w:tcPr>
          <w:p w14:paraId="648DA8F2">
            <w:pPr>
              <w:pStyle w:val="126"/>
            </w:pPr>
            <w:r>
              <w:t>养老机构运营补贴发放时间</w:t>
            </w:r>
          </w:p>
        </w:tc>
        <w:tc>
          <w:tcPr>
            <w:tcW w:w="1276" w:type="dxa"/>
            <w:vAlign w:val="center"/>
          </w:tcPr>
          <w:p w14:paraId="27879E10">
            <w:pPr>
              <w:pStyle w:val="126"/>
            </w:pPr>
            <w:r>
              <w:t>12月31日前</w:t>
            </w:r>
          </w:p>
        </w:tc>
        <w:tc>
          <w:tcPr>
            <w:tcW w:w="1843" w:type="dxa"/>
            <w:vAlign w:val="center"/>
          </w:tcPr>
          <w:p w14:paraId="5F20A4DF">
            <w:pPr>
              <w:pStyle w:val="126"/>
            </w:pPr>
            <w:r>
              <w:t>依据工作方案</w:t>
            </w:r>
          </w:p>
        </w:tc>
      </w:tr>
      <w:tr w14:paraId="29ED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0010A4"/>
        </w:tc>
        <w:tc>
          <w:tcPr>
            <w:tcW w:w="1276" w:type="dxa"/>
            <w:vAlign w:val="center"/>
          </w:tcPr>
          <w:p w14:paraId="554890AB">
            <w:pPr>
              <w:pStyle w:val="126"/>
            </w:pPr>
            <w:r>
              <w:t>成本指标</w:t>
            </w:r>
          </w:p>
        </w:tc>
        <w:tc>
          <w:tcPr>
            <w:tcW w:w="1332" w:type="dxa"/>
            <w:vAlign w:val="center"/>
          </w:tcPr>
          <w:p w14:paraId="5C085B89">
            <w:pPr>
              <w:pStyle w:val="126"/>
            </w:pPr>
            <w:r>
              <w:t>养老机构补贴金额</w:t>
            </w:r>
          </w:p>
        </w:tc>
        <w:tc>
          <w:tcPr>
            <w:tcW w:w="2891" w:type="dxa"/>
            <w:vAlign w:val="center"/>
          </w:tcPr>
          <w:p w14:paraId="5A39B919">
            <w:pPr>
              <w:pStyle w:val="126"/>
            </w:pPr>
            <w:r>
              <w:t>养老机构补贴金额</w:t>
            </w:r>
          </w:p>
        </w:tc>
        <w:tc>
          <w:tcPr>
            <w:tcW w:w="1276" w:type="dxa"/>
            <w:vAlign w:val="center"/>
          </w:tcPr>
          <w:p w14:paraId="1E196011">
            <w:pPr>
              <w:pStyle w:val="126"/>
            </w:pPr>
            <w:r>
              <w:t>1.6万元</w:t>
            </w:r>
          </w:p>
        </w:tc>
        <w:tc>
          <w:tcPr>
            <w:tcW w:w="1843" w:type="dxa"/>
            <w:vAlign w:val="center"/>
          </w:tcPr>
          <w:p w14:paraId="0EDE23BB">
            <w:pPr>
              <w:pStyle w:val="126"/>
            </w:pPr>
            <w:r>
              <w:t>依据工作方案</w:t>
            </w:r>
          </w:p>
        </w:tc>
      </w:tr>
      <w:tr w14:paraId="30600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E217D">
            <w:pPr>
              <w:pStyle w:val="122"/>
            </w:pPr>
            <w:r>
              <w:t>效益指标</w:t>
            </w:r>
          </w:p>
        </w:tc>
        <w:tc>
          <w:tcPr>
            <w:tcW w:w="1276" w:type="dxa"/>
            <w:vAlign w:val="center"/>
          </w:tcPr>
          <w:p w14:paraId="726886F1">
            <w:pPr>
              <w:pStyle w:val="126"/>
            </w:pPr>
            <w:r>
              <w:t>社会效益指标</w:t>
            </w:r>
          </w:p>
        </w:tc>
        <w:tc>
          <w:tcPr>
            <w:tcW w:w="1332" w:type="dxa"/>
            <w:vAlign w:val="center"/>
          </w:tcPr>
          <w:p w14:paraId="05DE1FD4">
            <w:pPr>
              <w:pStyle w:val="126"/>
            </w:pPr>
            <w:r>
              <w:t>养老机构正常运转保障率</w:t>
            </w:r>
          </w:p>
        </w:tc>
        <w:tc>
          <w:tcPr>
            <w:tcW w:w="2891" w:type="dxa"/>
            <w:vAlign w:val="center"/>
          </w:tcPr>
          <w:p w14:paraId="28F9AC5F">
            <w:pPr>
              <w:pStyle w:val="126"/>
            </w:pPr>
            <w:r>
              <w:t>养老机构正常运转保障率</w:t>
            </w:r>
          </w:p>
        </w:tc>
        <w:tc>
          <w:tcPr>
            <w:tcW w:w="1276" w:type="dxa"/>
            <w:vAlign w:val="center"/>
          </w:tcPr>
          <w:p w14:paraId="3423F763">
            <w:pPr>
              <w:pStyle w:val="126"/>
            </w:pPr>
            <w:r>
              <w:t>≥95%</w:t>
            </w:r>
          </w:p>
        </w:tc>
        <w:tc>
          <w:tcPr>
            <w:tcW w:w="1843" w:type="dxa"/>
            <w:vAlign w:val="center"/>
          </w:tcPr>
          <w:p w14:paraId="07B350DB">
            <w:pPr>
              <w:pStyle w:val="126"/>
            </w:pPr>
            <w:r>
              <w:t>依据工作方案</w:t>
            </w:r>
          </w:p>
        </w:tc>
      </w:tr>
      <w:tr w14:paraId="575AC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5A1C93">
            <w:pPr>
              <w:pStyle w:val="122"/>
            </w:pPr>
            <w:r>
              <w:t>满意度指标</w:t>
            </w:r>
          </w:p>
        </w:tc>
        <w:tc>
          <w:tcPr>
            <w:tcW w:w="1276" w:type="dxa"/>
            <w:vAlign w:val="center"/>
          </w:tcPr>
          <w:p w14:paraId="3D2FF022">
            <w:pPr>
              <w:pStyle w:val="126"/>
            </w:pPr>
            <w:r>
              <w:t>服务对象满意度指标</w:t>
            </w:r>
          </w:p>
        </w:tc>
        <w:tc>
          <w:tcPr>
            <w:tcW w:w="1332" w:type="dxa"/>
            <w:vAlign w:val="center"/>
          </w:tcPr>
          <w:p w14:paraId="0E201CB5">
            <w:pPr>
              <w:pStyle w:val="126"/>
            </w:pPr>
            <w:r>
              <w:t>受益群体满意度</w:t>
            </w:r>
          </w:p>
        </w:tc>
        <w:tc>
          <w:tcPr>
            <w:tcW w:w="2891" w:type="dxa"/>
            <w:vAlign w:val="center"/>
          </w:tcPr>
          <w:p w14:paraId="6A17E91F">
            <w:pPr>
              <w:pStyle w:val="126"/>
            </w:pPr>
            <w:r>
              <w:t>受益群体满意度</w:t>
            </w:r>
          </w:p>
        </w:tc>
        <w:tc>
          <w:tcPr>
            <w:tcW w:w="1276" w:type="dxa"/>
            <w:vAlign w:val="center"/>
          </w:tcPr>
          <w:p w14:paraId="7B45FB12">
            <w:pPr>
              <w:pStyle w:val="126"/>
            </w:pPr>
            <w:r>
              <w:t>≥95%</w:t>
            </w:r>
          </w:p>
        </w:tc>
        <w:tc>
          <w:tcPr>
            <w:tcW w:w="1843" w:type="dxa"/>
            <w:vAlign w:val="center"/>
          </w:tcPr>
          <w:p w14:paraId="063A1F5C">
            <w:pPr>
              <w:pStyle w:val="126"/>
            </w:pPr>
            <w:r>
              <w:t>依据工作方案</w:t>
            </w:r>
          </w:p>
        </w:tc>
      </w:tr>
    </w:tbl>
    <w:p w14:paraId="14E6E69F">
      <w:pPr>
        <w:sectPr>
          <w:pgSz w:w="11900" w:h="16840"/>
          <w:pgMar w:top="1984" w:right="1304" w:bottom="1134" w:left="1304" w:header="720" w:footer="720" w:gutter="0"/>
          <w:cols w:space="720" w:num="1"/>
        </w:sectPr>
      </w:pPr>
    </w:p>
    <w:p w14:paraId="7839D710">
      <w:pPr>
        <w:ind w:firstLine="560"/>
        <w:outlineLvl w:val="3"/>
      </w:pPr>
      <w:bookmarkStart w:id="68" w:name="_Toc_4_4_0000000032"/>
      <w:r>
        <w:rPr>
          <w:rFonts w:ascii="方正仿宋_GBK" w:hAnsi="方正仿宋_GBK" w:eastAsia="方正仿宋_GBK" w:cs="方正仿宋_GBK"/>
          <w:color w:val="000000"/>
          <w:sz w:val="28"/>
        </w:rPr>
        <w:t>2</w:t>
      </w:r>
      <w:r>
        <w:rPr>
          <w:rFonts w:hint="eastAsia" w:ascii="方正仿宋_GBK" w:hAnsi="方正仿宋_GBK" w:eastAsia="方正仿宋_GBK" w:cs="方正仿宋_GBK"/>
          <w:color w:val="000000"/>
          <w:sz w:val="28"/>
        </w:rPr>
        <w:t>7</w:t>
      </w:r>
      <w:r>
        <w:rPr>
          <w:rFonts w:ascii="方正仿宋_GBK" w:hAnsi="方正仿宋_GBK" w:eastAsia="方正仿宋_GBK" w:cs="方正仿宋_GBK"/>
          <w:color w:val="000000"/>
          <w:sz w:val="28"/>
        </w:rPr>
        <w:t>.养老服务能力改造提升（中央彩票公益金）绩效目标表</w:t>
      </w:r>
      <w:bookmarkEnd w:id="68"/>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3AF7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E7BF15A">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00D20604">
            <w:pPr>
              <w:pStyle w:val="137"/>
            </w:pPr>
            <w:r>
              <w:t>单位：万元</w:t>
            </w:r>
          </w:p>
        </w:tc>
      </w:tr>
      <w:tr w14:paraId="6F19F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93B9AB">
            <w:pPr>
              <w:pStyle w:val="97"/>
            </w:pPr>
            <w:r>
              <w:t>绩效目标</w:t>
            </w:r>
          </w:p>
        </w:tc>
        <w:tc>
          <w:tcPr>
            <w:tcW w:w="8618" w:type="dxa"/>
            <w:gridSpan w:val="2"/>
            <w:vAlign w:val="center"/>
          </w:tcPr>
          <w:p w14:paraId="190F1692">
            <w:pPr>
              <w:pStyle w:val="126"/>
              <w:rPr>
                <w:lang w:eastAsia="zh-CN"/>
              </w:rPr>
            </w:pPr>
            <w:r>
              <w:t>1.通过发放标准化乡镇区域养老服务中心补贴资金，2个机构，每个机构5万元，促进养老机构养老服务能力提升。</w:t>
            </w:r>
            <w:r>
              <w:tab/>
            </w:r>
            <w:r>
              <w:tab/>
            </w:r>
            <w:r>
              <w:tab/>
            </w:r>
            <w:r>
              <w:tab/>
            </w:r>
            <w:r>
              <w:tab/>
            </w:r>
            <w:r>
              <w:tab/>
            </w:r>
          </w:p>
        </w:tc>
      </w:tr>
    </w:tbl>
    <w:p w14:paraId="28D2FB09">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E79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7F8A2B5">
            <w:pPr>
              <w:pStyle w:val="97"/>
            </w:pPr>
            <w:r>
              <w:t>一级指标</w:t>
            </w:r>
          </w:p>
        </w:tc>
        <w:tc>
          <w:tcPr>
            <w:tcW w:w="1276" w:type="dxa"/>
            <w:vAlign w:val="center"/>
          </w:tcPr>
          <w:p w14:paraId="2AA62BB7">
            <w:pPr>
              <w:pStyle w:val="97"/>
            </w:pPr>
            <w:r>
              <w:t>二级指标</w:t>
            </w:r>
          </w:p>
        </w:tc>
        <w:tc>
          <w:tcPr>
            <w:tcW w:w="1332" w:type="dxa"/>
            <w:vAlign w:val="center"/>
          </w:tcPr>
          <w:p w14:paraId="130148A6">
            <w:pPr>
              <w:pStyle w:val="97"/>
            </w:pPr>
            <w:r>
              <w:t>三级指标</w:t>
            </w:r>
          </w:p>
        </w:tc>
        <w:tc>
          <w:tcPr>
            <w:tcW w:w="2891" w:type="dxa"/>
            <w:vAlign w:val="center"/>
          </w:tcPr>
          <w:p w14:paraId="27644E31">
            <w:pPr>
              <w:pStyle w:val="97"/>
            </w:pPr>
            <w:r>
              <w:t>绩效指标描述</w:t>
            </w:r>
          </w:p>
        </w:tc>
        <w:tc>
          <w:tcPr>
            <w:tcW w:w="1276" w:type="dxa"/>
            <w:vAlign w:val="center"/>
          </w:tcPr>
          <w:p w14:paraId="33F6F6B8">
            <w:pPr>
              <w:pStyle w:val="97"/>
            </w:pPr>
            <w:r>
              <w:t>指标值</w:t>
            </w:r>
          </w:p>
        </w:tc>
        <w:tc>
          <w:tcPr>
            <w:tcW w:w="1843" w:type="dxa"/>
            <w:vAlign w:val="center"/>
          </w:tcPr>
          <w:p w14:paraId="69378097">
            <w:pPr>
              <w:pStyle w:val="97"/>
            </w:pPr>
            <w:r>
              <w:t>指标值确定依据</w:t>
            </w:r>
          </w:p>
        </w:tc>
      </w:tr>
      <w:tr w14:paraId="3B6BE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D7A09">
            <w:pPr>
              <w:pStyle w:val="122"/>
            </w:pPr>
            <w:r>
              <w:t>产出指标</w:t>
            </w:r>
          </w:p>
        </w:tc>
        <w:tc>
          <w:tcPr>
            <w:tcW w:w="1276" w:type="dxa"/>
            <w:vAlign w:val="center"/>
          </w:tcPr>
          <w:p w14:paraId="21E46E21">
            <w:pPr>
              <w:pStyle w:val="126"/>
            </w:pPr>
            <w:r>
              <w:t>数量指标</w:t>
            </w:r>
          </w:p>
        </w:tc>
        <w:tc>
          <w:tcPr>
            <w:tcW w:w="1332" w:type="dxa"/>
            <w:vAlign w:val="center"/>
          </w:tcPr>
          <w:p w14:paraId="02D6C402">
            <w:pPr>
              <w:pStyle w:val="126"/>
            </w:pPr>
            <w:r>
              <w:t>标准化乡镇区域养老服务中心补贴机构数量</w:t>
            </w:r>
          </w:p>
        </w:tc>
        <w:tc>
          <w:tcPr>
            <w:tcW w:w="2891" w:type="dxa"/>
            <w:vAlign w:val="center"/>
          </w:tcPr>
          <w:p w14:paraId="5A3A2A6F">
            <w:pPr>
              <w:pStyle w:val="126"/>
            </w:pPr>
            <w:r>
              <w:t>标准化乡镇区域养老服务中心补贴机构数量</w:t>
            </w:r>
          </w:p>
        </w:tc>
        <w:tc>
          <w:tcPr>
            <w:tcW w:w="1276" w:type="dxa"/>
            <w:vAlign w:val="center"/>
          </w:tcPr>
          <w:p w14:paraId="02266CFA">
            <w:pPr>
              <w:pStyle w:val="126"/>
            </w:pPr>
            <w:r>
              <w:t>2个</w:t>
            </w:r>
          </w:p>
        </w:tc>
        <w:tc>
          <w:tcPr>
            <w:tcW w:w="1843" w:type="dxa"/>
            <w:vAlign w:val="center"/>
          </w:tcPr>
          <w:p w14:paraId="30C16D2C">
            <w:pPr>
              <w:pStyle w:val="126"/>
            </w:pPr>
            <w:r>
              <w:t>依据工作方案</w:t>
            </w:r>
          </w:p>
        </w:tc>
      </w:tr>
      <w:tr w14:paraId="6465F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F24DB0"/>
        </w:tc>
        <w:tc>
          <w:tcPr>
            <w:tcW w:w="1276" w:type="dxa"/>
            <w:vAlign w:val="center"/>
          </w:tcPr>
          <w:p w14:paraId="4545B285">
            <w:pPr>
              <w:pStyle w:val="126"/>
            </w:pPr>
            <w:r>
              <w:t>质量指标</w:t>
            </w:r>
          </w:p>
        </w:tc>
        <w:tc>
          <w:tcPr>
            <w:tcW w:w="1332" w:type="dxa"/>
            <w:vAlign w:val="center"/>
          </w:tcPr>
          <w:p w14:paraId="0C2493D7">
            <w:pPr>
              <w:pStyle w:val="126"/>
            </w:pPr>
            <w:r>
              <w:t>标准化乡镇区域养老服务中心补贴发放到位率</w:t>
            </w:r>
          </w:p>
        </w:tc>
        <w:tc>
          <w:tcPr>
            <w:tcW w:w="2891" w:type="dxa"/>
            <w:vAlign w:val="center"/>
          </w:tcPr>
          <w:p w14:paraId="338D332A">
            <w:pPr>
              <w:pStyle w:val="126"/>
            </w:pPr>
            <w:r>
              <w:t>标准化乡镇区域养老服务中心补贴发放到位率</w:t>
            </w:r>
          </w:p>
        </w:tc>
        <w:tc>
          <w:tcPr>
            <w:tcW w:w="1276" w:type="dxa"/>
            <w:vAlign w:val="center"/>
          </w:tcPr>
          <w:p w14:paraId="724250F0">
            <w:pPr>
              <w:pStyle w:val="126"/>
            </w:pPr>
            <w:r>
              <w:t>≥95%</w:t>
            </w:r>
          </w:p>
        </w:tc>
        <w:tc>
          <w:tcPr>
            <w:tcW w:w="1843" w:type="dxa"/>
            <w:vAlign w:val="center"/>
          </w:tcPr>
          <w:p w14:paraId="29DD5E98">
            <w:pPr>
              <w:pStyle w:val="126"/>
            </w:pPr>
            <w:r>
              <w:t>依据工作方案</w:t>
            </w:r>
          </w:p>
        </w:tc>
      </w:tr>
      <w:tr w14:paraId="6D2A0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F2B747E"/>
        </w:tc>
        <w:tc>
          <w:tcPr>
            <w:tcW w:w="1276" w:type="dxa"/>
            <w:vAlign w:val="center"/>
          </w:tcPr>
          <w:p w14:paraId="16F284EA">
            <w:pPr>
              <w:pStyle w:val="126"/>
            </w:pPr>
            <w:r>
              <w:t>时效指标</w:t>
            </w:r>
          </w:p>
        </w:tc>
        <w:tc>
          <w:tcPr>
            <w:tcW w:w="1332" w:type="dxa"/>
            <w:vAlign w:val="center"/>
          </w:tcPr>
          <w:p w14:paraId="6C96176F">
            <w:pPr>
              <w:pStyle w:val="126"/>
            </w:pPr>
            <w:r>
              <w:t>标准化乡镇区域养老服务中心补贴发放时间</w:t>
            </w:r>
          </w:p>
        </w:tc>
        <w:tc>
          <w:tcPr>
            <w:tcW w:w="2891" w:type="dxa"/>
            <w:vAlign w:val="center"/>
          </w:tcPr>
          <w:p w14:paraId="079FE362">
            <w:pPr>
              <w:pStyle w:val="126"/>
            </w:pPr>
            <w:r>
              <w:t>标准化乡镇区域养老服务中心补贴发放时间</w:t>
            </w:r>
          </w:p>
        </w:tc>
        <w:tc>
          <w:tcPr>
            <w:tcW w:w="1276" w:type="dxa"/>
            <w:vAlign w:val="center"/>
          </w:tcPr>
          <w:p w14:paraId="67105C30">
            <w:pPr>
              <w:pStyle w:val="126"/>
            </w:pPr>
            <w:r>
              <w:t>12月31日前</w:t>
            </w:r>
          </w:p>
        </w:tc>
        <w:tc>
          <w:tcPr>
            <w:tcW w:w="1843" w:type="dxa"/>
            <w:vAlign w:val="center"/>
          </w:tcPr>
          <w:p w14:paraId="7D523F06">
            <w:pPr>
              <w:pStyle w:val="126"/>
            </w:pPr>
            <w:r>
              <w:t>依据工作方案</w:t>
            </w:r>
          </w:p>
        </w:tc>
      </w:tr>
      <w:tr w14:paraId="5A96F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D48829"/>
        </w:tc>
        <w:tc>
          <w:tcPr>
            <w:tcW w:w="1276" w:type="dxa"/>
            <w:vAlign w:val="center"/>
          </w:tcPr>
          <w:p w14:paraId="23F2EDDB">
            <w:pPr>
              <w:pStyle w:val="126"/>
            </w:pPr>
            <w:r>
              <w:t>成本指标</w:t>
            </w:r>
          </w:p>
        </w:tc>
        <w:tc>
          <w:tcPr>
            <w:tcW w:w="1332" w:type="dxa"/>
            <w:vAlign w:val="center"/>
          </w:tcPr>
          <w:p w14:paraId="3F842BB2">
            <w:pPr>
              <w:pStyle w:val="126"/>
            </w:pPr>
            <w:r>
              <w:t>每个标准化乡镇区域养老服务中心补贴标准</w:t>
            </w:r>
          </w:p>
        </w:tc>
        <w:tc>
          <w:tcPr>
            <w:tcW w:w="2891" w:type="dxa"/>
            <w:vAlign w:val="center"/>
          </w:tcPr>
          <w:p w14:paraId="2E6D8EAE">
            <w:pPr>
              <w:pStyle w:val="126"/>
            </w:pPr>
            <w:r>
              <w:t>每个标准化乡镇区域养老服务中心补贴标准</w:t>
            </w:r>
          </w:p>
        </w:tc>
        <w:tc>
          <w:tcPr>
            <w:tcW w:w="1276" w:type="dxa"/>
            <w:vAlign w:val="center"/>
          </w:tcPr>
          <w:p w14:paraId="5C9C415D">
            <w:pPr>
              <w:pStyle w:val="126"/>
            </w:pPr>
            <w:r>
              <w:t>5万元</w:t>
            </w:r>
          </w:p>
        </w:tc>
        <w:tc>
          <w:tcPr>
            <w:tcW w:w="1843" w:type="dxa"/>
            <w:vAlign w:val="center"/>
          </w:tcPr>
          <w:p w14:paraId="61004361">
            <w:pPr>
              <w:pStyle w:val="126"/>
            </w:pPr>
            <w:r>
              <w:t>依据工作方案</w:t>
            </w:r>
          </w:p>
        </w:tc>
      </w:tr>
      <w:tr w14:paraId="5C6D0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20BA4">
            <w:pPr>
              <w:pStyle w:val="122"/>
            </w:pPr>
            <w:r>
              <w:t>效益指标</w:t>
            </w:r>
          </w:p>
        </w:tc>
        <w:tc>
          <w:tcPr>
            <w:tcW w:w="1276" w:type="dxa"/>
            <w:vAlign w:val="center"/>
          </w:tcPr>
          <w:p w14:paraId="7D727369">
            <w:pPr>
              <w:pStyle w:val="126"/>
            </w:pPr>
            <w:r>
              <w:t>社会效益指标</w:t>
            </w:r>
          </w:p>
        </w:tc>
        <w:tc>
          <w:tcPr>
            <w:tcW w:w="1332" w:type="dxa"/>
            <w:vAlign w:val="center"/>
          </w:tcPr>
          <w:p w14:paraId="6192B8C3">
            <w:pPr>
              <w:pStyle w:val="126"/>
            </w:pPr>
            <w:r>
              <w:t>养老机构正常运转保障率</w:t>
            </w:r>
          </w:p>
        </w:tc>
        <w:tc>
          <w:tcPr>
            <w:tcW w:w="2891" w:type="dxa"/>
            <w:vAlign w:val="center"/>
          </w:tcPr>
          <w:p w14:paraId="5C08C083">
            <w:pPr>
              <w:pStyle w:val="126"/>
            </w:pPr>
            <w:r>
              <w:t>养老机构正常运转保障率</w:t>
            </w:r>
          </w:p>
        </w:tc>
        <w:tc>
          <w:tcPr>
            <w:tcW w:w="1276" w:type="dxa"/>
            <w:vAlign w:val="center"/>
          </w:tcPr>
          <w:p w14:paraId="6C1F50BA">
            <w:pPr>
              <w:pStyle w:val="126"/>
            </w:pPr>
            <w:r>
              <w:t>≥95%</w:t>
            </w:r>
          </w:p>
        </w:tc>
        <w:tc>
          <w:tcPr>
            <w:tcW w:w="1843" w:type="dxa"/>
            <w:vAlign w:val="center"/>
          </w:tcPr>
          <w:p w14:paraId="70B40A2E">
            <w:pPr>
              <w:pStyle w:val="126"/>
            </w:pPr>
            <w:r>
              <w:t>依据工作方案</w:t>
            </w:r>
          </w:p>
        </w:tc>
      </w:tr>
      <w:tr w14:paraId="58DF9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0DF2A1">
            <w:pPr>
              <w:pStyle w:val="122"/>
            </w:pPr>
            <w:r>
              <w:t>满意度指标</w:t>
            </w:r>
          </w:p>
        </w:tc>
        <w:tc>
          <w:tcPr>
            <w:tcW w:w="1276" w:type="dxa"/>
            <w:vAlign w:val="center"/>
          </w:tcPr>
          <w:p w14:paraId="3EB6B9F9">
            <w:pPr>
              <w:pStyle w:val="126"/>
            </w:pPr>
            <w:r>
              <w:t>服务对象满意度指标</w:t>
            </w:r>
          </w:p>
        </w:tc>
        <w:tc>
          <w:tcPr>
            <w:tcW w:w="1332" w:type="dxa"/>
            <w:vAlign w:val="center"/>
          </w:tcPr>
          <w:p w14:paraId="491B2AD2">
            <w:pPr>
              <w:pStyle w:val="126"/>
            </w:pPr>
            <w:r>
              <w:t>受益群体满意度</w:t>
            </w:r>
          </w:p>
        </w:tc>
        <w:tc>
          <w:tcPr>
            <w:tcW w:w="2891" w:type="dxa"/>
            <w:vAlign w:val="center"/>
          </w:tcPr>
          <w:p w14:paraId="59D627E9">
            <w:pPr>
              <w:pStyle w:val="126"/>
            </w:pPr>
            <w:r>
              <w:t>受益群体满意度</w:t>
            </w:r>
          </w:p>
        </w:tc>
        <w:tc>
          <w:tcPr>
            <w:tcW w:w="1276" w:type="dxa"/>
            <w:vAlign w:val="center"/>
          </w:tcPr>
          <w:p w14:paraId="3707A1AE">
            <w:pPr>
              <w:pStyle w:val="126"/>
            </w:pPr>
            <w:r>
              <w:t>≥95%</w:t>
            </w:r>
          </w:p>
        </w:tc>
        <w:tc>
          <w:tcPr>
            <w:tcW w:w="1843" w:type="dxa"/>
            <w:vAlign w:val="center"/>
          </w:tcPr>
          <w:p w14:paraId="78A1905E">
            <w:pPr>
              <w:pStyle w:val="126"/>
            </w:pPr>
            <w:r>
              <w:t>依据工作方案</w:t>
            </w:r>
          </w:p>
        </w:tc>
      </w:tr>
    </w:tbl>
    <w:p w14:paraId="39685E6C">
      <w:pPr>
        <w:ind w:firstLine="560"/>
        <w:outlineLvl w:val="3"/>
      </w:pPr>
      <w:bookmarkStart w:id="69" w:name="_Toc_4_4_0000000033"/>
      <w:r>
        <w:rPr>
          <w:rFonts w:hint="eastAsia" w:ascii="方正仿宋_GBK" w:hAnsi="方正仿宋_GBK" w:eastAsia="方正仿宋_GBK" w:cs="方正仿宋_GBK"/>
          <w:color w:val="000000"/>
          <w:sz w:val="28"/>
        </w:rPr>
        <w:t>28</w:t>
      </w:r>
      <w:r>
        <w:rPr>
          <w:rFonts w:ascii="方正仿宋_GBK" w:hAnsi="方正仿宋_GBK" w:eastAsia="方正仿宋_GBK" w:cs="方正仿宋_GBK"/>
          <w:color w:val="000000"/>
          <w:sz w:val="28"/>
        </w:rPr>
        <w:t>.养老机构消防设施改造补贴（省级）绩效目标表</w:t>
      </w:r>
      <w:bookmarkEnd w:id="69"/>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6E38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34C14FB">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386B7C44">
            <w:pPr>
              <w:pStyle w:val="137"/>
            </w:pPr>
            <w:r>
              <w:t>单位：万元</w:t>
            </w:r>
          </w:p>
        </w:tc>
      </w:tr>
      <w:tr w14:paraId="057DB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A923AF">
            <w:pPr>
              <w:pStyle w:val="97"/>
            </w:pPr>
            <w:r>
              <w:t>绩效目标</w:t>
            </w:r>
          </w:p>
        </w:tc>
        <w:tc>
          <w:tcPr>
            <w:tcW w:w="8618" w:type="dxa"/>
            <w:gridSpan w:val="2"/>
            <w:vAlign w:val="center"/>
          </w:tcPr>
          <w:p w14:paraId="3C3A26F8">
            <w:pPr>
              <w:pStyle w:val="126"/>
            </w:pPr>
            <w:r>
              <w:t>1.通过发放养老机构消防设施改造补贴，促进养老机构养老服务能力提升。</w:t>
            </w:r>
            <w:r>
              <w:tab/>
            </w:r>
            <w:r>
              <w:tab/>
            </w:r>
            <w:r>
              <w:tab/>
            </w:r>
          </w:p>
          <w:p w14:paraId="2C309A05">
            <w:pPr>
              <w:pStyle w:val="126"/>
            </w:pPr>
          </w:p>
        </w:tc>
      </w:tr>
    </w:tbl>
    <w:p w14:paraId="4C46C300">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2002"/>
        <w:gridCol w:w="2221"/>
        <w:gridCol w:w="1276"/>
        <w:gridCol w:w="1843"/>
      </w:tblGrid>
      <w:tr w14:paraId="37C9A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A27AFE7">
            <w:pPr>
              <w:pStyle w:val="97"/>
            </w:pPr>
            <w:r>
              <w:t>一级指标</w:t>
            </w:r>
          </w:p>
        </w:tc>
        <w:tc>
          <w:tcPr>
            <w:tcW w:w="1276" w:type="dxa"/>
            <w:vAlign w:val="center"/>
          </w:tcPr>
          <w:p w14:paraId="7D6BDE12">
            <w:pPr>
              <w:pStyle w:val="97"/>
            </w:pPr>
            <w:r>
              <w:t>二级指标</w:t>
            </w:r>
          </w:p>
        </w:tc>
        <w:tc>
          <w:tcPr>
            <w:tcW w:w="2002" w:type="dxa"/>
            <w:vAlign w:val="center"/>
          </w:tcPr>
          <w:p w14:paraId="6A55F1E8">
            <w:pPr>
              <w:pStyle w:val="97"/>
            </w:pPr>
            <w:r>
              <w:t>三级指标</w:t>
            </w:r>
          </w:p>
        </w:tc>
        <w:tc>
          <w:tcPr>
            <w:tcW w:w="2221" w:type="dxa"/>
            <w:vAlign w:val="center"/>
          </w:tcPr>
          <w:p w14:paraId="40A3B432">
            <w:pPr>
              <w:pStyle w:val="97"/>
            </w:pPr>
            <w:r>
              <w:t>绩效指标描述</w:t>
            </w:r>
          </w:p>
        </w:tc>
        <w:tc>
          <w:tcPr>
            <w:tcW w:w="1276" w:type="dxa"/>
            <w:vAlign w:val="center"/>
          </w:tcPr>
          <w:p w14:paraId="0A2E0B10">
            <w:pPr>
              <w:pStyle w:val="97"/>
            </w:pPr>
            <w:r>
              <w:t>指标值</w:t>
            </w:r>
          </w:p>
        </w:tc>
        <w:tc>
          <w:tcPr>
            <w:tcW w:w="1843" w:type="dxa"/>
            <w:vAlign w:val="center"/>
          </w:tcPr>
          <w:p w14:paraId="4CC1E26E">
            <w:pPr>
              <w:pStyle w:val="97"/>
            </w:pPr>
            <w:r>
              <w:t>指标值确定依据</w:t>
            </w:r>
          </w:p>
        </w:tc>
      </w:tr>
      <w:tr w14:paraId="336E2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5C95E">
            <w:pPr>
              <w:pStyle w:val="122"/>
            </w:pPr>
            <w:r>
              <w:t>产出指标</w:t>
            </w:r>
          </w:p>
        </w:tc>
        <w:tc>
          <w:tcPr>
            <w:tcW w:w="1276" w:type="dxa"/>
            <w:vAlign w:val="center"/>
          </w:tcPr>
          <w:p w14:paraId="1A5707D0">
            <w:pPr>
              <w:pStyle w:val="126"/>
            </w:pPr>
            <w:r>
              <w:t>数量指标</w:t>
            </w:r>
          </w:p>
        </w:tc>
        <w:tc>
          <w:tcPr>
            <w:tcW w:w="2002" w:type="dxa"/>
            <w:vAlign w:val="center"/>
          </w:tcPr>
          <w:p w14:paraId="1773CA0C">
            <w:pPr>
              <w:pStyle w:val="126"/>
            </w:pPr>
            <w:r>
              <w:t>养老机构消防设施改造补贴机构数量</w:t>
            </w:r>
          </w:p>
        </w:tc>
        <w:tc>
          <w:tcPr>
            <w:tcW w:w="2221" w:type="dxa"/>
            <w:vAlign w:val="center"/>
          </w:tcPr>
          <w:p w14:paraId="44E07FAF">
            <w:pPr>
              <w:pStyle w:val="126"/>
            </w:pPr>
            <w:r>
              <w:t>养老机构消防设施改造补贴机构数量</w:t>
            </w:r>
          </w:p>
        </w:tc>
        <w:tc>
          <w:tcPr>
            <w:tcW w:w="1276" w:type="dxa"/>
            <w:vAlign w:val="center"/>
          </w:tcPr>
          <w:p w14:paraId="1DFB0E47">
            <w:pPr>
              <w:pStyle w:val="126"/>
            </w:pPr>
            <w:r>
              <w:t>≥3个</w:t>
            </w:r>
          </w:p>
        </w:tc>
        <w:tc>
          <w:tcPr>
            <w:tcW w:w="1843" w:type="dxa"/>
            <w:vAlign w:val="center"/>
          </w:tcPr>
          <w:p w14:paraId="14B59A3C">
            <w:pPr>
              <w:pStyle w:val="126"/>
            </w:pPr>
            <w:r>
              <w:t>依据工作方案</w:t>
            </w:r>
          </w:p>
        </w:tc>
      </w:tr>
      <w:tr w14:paraId="3BB69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CD6159"/>
        </w:tc>
        <w:tc>
          <w:tcPr>
            <w:tcW w:w="1276" w:type="dxa"/>
            <w:vAlign w:val="center"/>
          </w:tcPr>
          <w:p w14:paraId="499C3C62">
            <w:pPr>
              <w:pStyle w:val="126"/>
            </w:pPr>
            <w:r>
              <w:t>质量指标</w:t>
            </w:r>
          </w:p>
        </w:tc>
        <w:tc>
          <w:tcPr>
            <w:tcW w:w="2002" w:type="dxa"/>
            <w:vAlign w:val="center"/>
          </w:tcPr>
          <w:p w14:paraId="5706B273">
            <w:pPr>
              <w:pStyle w:val="126"/>
            </w:pPr>
            <w:r>
              <w:t>养老机构消防设施改造补贴发放到位率</w:t>
            </w:r>
          </w:p>
        </w:tc>
        <w:tc>
          <w:tcPr>
            <w:tcW w:w="2221" w:type="dxa"/>
            <w:vAlign w:val="center"/>
          </w:tcPr>
          <w:p w14:paraId="6EB37529">
            <w:pPr>
              <w:pStyle w:val="126"/>
            </w:pPr>
            <w:r>
              <w:t>养老机构消防设施改造补贴发放到位率</w:t>
            </w:r>
          </w:p>
        </w:tc>
        <w:tc>
          <w:tcPr>
            <w:tcW w:w="1276" w:type="dxa"/>
            <w:vAlign w:val="center"/>
          </w:tcPr>
          <w:p w14:paraId="33E282C5">
            <w:pPr>
              <w:pStyle w:val="126"/>
            </w:pPr>
            <w:r>
              <w:t>≥95%</w:t>
            </w:r>
          </w:p>
        </w:tc>
        <w:tc>
          <w:tcPr>
            <w:tcW w:w="1843" w:type="dxa"/>
            <w:vAlign w:val="center"/>
          </w:tcPr>
          <w:p w14:paraId="0E73B379">
            <w:pPr>
              <w:pStyle w:val="126"/>
            </w:pPr>
            <w:r>
              <w:t>依据工作方案</w:t>
            </w:r>
          </w:p>
        </w:tc>
      </w:tr>
      <w:tr w14:paraId="3B602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7E8AA8A"/>
        </w:tc>
        <w:tc>
          <w:tcPr>
            <w:tcW w:w="1276" w:type="dxa"/>
            <w:vAlign w:val="center"/>
          </w:tcPr>
          <w:p w14:paraId="206632D4">
            <w:pPr>
              <w:pStyle w:val="126"/>
            </w:pPr>
            <w:r>
              <w:t>时效指标</w:t>
            </w:r>
          </w:p>
        </w:tc>
        <w:tc>
          <w:tcPr>
            <w:tcW w:w="2002" w:type="dxa"/>
            <w:vAlign w:val="center"/>
          </w:tcPr>
          <w:p w14:paraId="075F18F6">
            <w:pPr>
              <w:pStyle w:val="126"/>
            </w:pPr>
            <w:r>
              <w:t>补贴发放时间</w:t>
            </w:r>
          </w:p>
        </w:tc>
        <w:tc>
          <w:tcPr>
            <w:tcW w:w="2221" w:type="dxa"/>
            <w:vAlign w:val="center"/>
          </w:tcPr>
          <w:p w14:paraId="45FB622A">
            <w:pPr>
              <w:pStyle w:val="126"/>
            </w:pPr>
            <w:r>
              <w:t>补贴发放时间</w:t>
            </w:r>
          </w:p>
        </w:tc>
        <w:tc>
          <w:tcPr>
            <w:tcW w:w="1276" w:type="dxa"/>
            <w:vAlign w:val="center"/>
          </w:tcPr>
          <w:p w14:paraId="6D73C755">
            <w:pPr>
              <w:pStyle w:val="126"/>
            </w:pPr>
            <w:r>
              <w:t>12月31日前</w:t>
            </w:r>
          </w:p>
        </w:tc>
        <w:tc>
          <w:tcPr>
            <w:tcW w:w="1843" w:type="dxa"/>
            <w:vAlign w:val="center"/>
          </w:tcPr>
          <w:p w14:paraId="14A12312">
            <w:pPr>
              <w:pStyle w:val="126"/>
            </w:pPr>
            <w:r>
              <w:t>依据工作方案</w:t>
            </w:r>
          </w:p>
        </w:tc>
      </w:tr>
      <w:tr w14:paraId="510C4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522DC7"/>
        </w:tc>
        <w:tc>
          <w:tcPr>
            <w:tcW w:w="1276" w:type="dxa"/>
            <w:vAlign w:val="center"/>
          </w:tcPr>
          <w:p w14:paraId="2F20C6DA">
            <w:pPr>
              <w:pStyle w:val="126"/>
            </w:pPr>
            <w:r>
              <w:t>成本指标</w:t>
            </w:r>
          </w:p>
        </w:tc>
        <w:tc>
          <w:tcPr>
            <w:tcW w:w="2002" w:type="dxa"/>
            <w:vAlign w:val="center"/>
          </w:tcPr>
          <w:p w14:paraId="634139F4">
            <w:pPr>
              <w:pStyle w:val="126"/>
            </w:pPr>
            <w:r>
              <w:t>消防设施改造补贴标准</w:t>
            </w:r>
          </w:p>
        </w:tc>
        <w:tc>
          <w:tcPr>
            <w:tcW w:w="2221" w:type="dxa"/>
            <w:vAlign w:val="center"/>
          </w:tcPr>
          <w:p w14:paraId="441BBF2B">
            <w:pPr>
              <w:pStyle w:val="126"/>
            </w:pPr>
            <w:r>
              <w:t>消防设施改造补贴标准</w:t>
            </w:r>
          </w:p>
        </w:tc>
        <w:tc>
          <w:tcPr>
            <w:tcW w:w="1276" w:type="dxa"/>
            <w:vAlign w:val="center"/>
          </w:tcPr>
          <w:p w14:paraId="0AC85634">
            <w:pPr>
              <w:pStyle w:val="126"/>
            </w:pPr>
            <w:r>
              <w:t>≥3.9万元</w:t>
            </w:r>
          </w:p>
        </w:tc>
        <w:tc>
          <w:tcPr>
            <w:tcW w:w="1843" w:type="dxa"/>
            <w:vAlign w:val="center"/>
          </w:tcPr>
          <w:p w14:paraId="1F35B11D">
            <w:pPr>
              <w:pStyle w:val="126"/>
            </w:pPr>
            <w:r>
              <w:t>依据工作方案</w:t>
            </w:r>
          </w:p>
        </w:tc>
      </w:tr>
      <w:tr w14:paraId="74D45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58373">
            <w:pPr>
              <w:pStyle w:val="122"/>
            </w:pPr>
            <w:r>
              <w:t>效益指标</w:t>
            </w:r>
          </w:p>
        </w:tc>
        <w:tc>
          <w:tcPr>
            <w:tcW w:w="1276" w:type="dxa"/>
            <w:vAlign w:val="center"/>
          </w:tcPr>
          <w:p w14:paraId="735359A6">
            <w:pPr>
              <w:pStyle w:val="126"/>
            </w:pPr>
            <w:r>
              <w:t>社会效益指标</w:t>
            </w:r>
          </w:p>
        </w:tc>
        <w:tc>
          <w:tcPr>
            <w:tcW w:w="2002" w:type="dxa"/>
            <w:vAlign w:val="center"/>
          </w:tcPr>
          <w:p w14:paraId="1DE5AEC0">
            <w:pPr>
              <w:pStyle w:val="126"/>
            </w:pPr>
            <w:r>
              <w:t>养老机构正常运转保障率</w:t>
            </w:r>
          </w:p>
        </w:tc>
        <w:tc>
          <w:tcPr>
            <w:tcW w:w="2221" w:type="dxa"/>
            <w:vAlign w:val="center"/>
          </w:tcPr>
          <w:p w14:paraId="1FC7CCFB">
            <w:pPr>
              <w:pStyle w:val="126"/>
            </w:pPr>
            <w:r>
              <w:t>养老机构正常运转保障率</w:t>
            </w:r>
          </w:p>
        </w:tc>
        <w:tc>
          <w:tcPr>
            <w:tcW w:w="1276" w:type="dxa"/>
            <w:vAlign w:val="center"/>
          </w:tcPr>
          <w:p w14:paraId="29C8B037">
            <w:pPr>
              <w:pStyle w:val="126"/>
            </w:pPr>
            <w:r>
              <w:t>≥95%</w:t>
            </w:r>
          </w:p>
        </w:tc>
        <w:tc>
          <w:tcPr>
            <w:tcW w:w="1843" w:type="dxa"/>
            <w:vAlign w:val="center"/>
          </w:tcPr>
          <w:p w14:paraId="10E0BB92">
            <w:pPr>
              <w:pStyle w:val="126"/>
            </w:pPr>
            <w:r>
              <w:t>依据工作方案</w:t>
            </w:r>
          </w:p>
        </w:tc>
      </w:tr>
      <w:tr w14:paraId="46C3E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7085D8">
            <w:pPr>
              <w:pStyle w:val="122"/>
            </w:pPr>
            <w:r>
              <w:t>满意度指标</w:t>
            </w:r>
          </w:p>
        </w:tc>
        <w:tc>
          <w:tcPr>
            <w:tcW w:w="1276" w:type="dxa"/>
            <w:vAlign w:val="center"/>
          </w:tcPr>
          <w:p w14:paraId="18ADDD11">
            <w:pPr>
              <w:pStyle w:val="126"/>
            </w:pPr>
            <w:r>
              <w:t>服务对象满意度指标</w:t>
            </w:r>
          </w:p>
        </w:tc>
        <w:tc>
          <w:tcPr>
            <w:tcW w:w="2002" w:type="dxa"/>
            <w:vAlign w:val="center"/>
          </w:tcPr>
          <w:p w14:paraId="0C855AF5">
            <w:pPr>
              <w:pStyle w:val="126"/>
            </w:pPr>
            <w:r>
              <w:t>受益群体满意度</w:t>
            </w:r>
          </w:p>
        </w:tc>
        <w:tc>
          <w:tcPr>
            <w:tcW w:w="2221" w:type="dxa"/>
            <w:vAlign w:val="center"/>
          </w:tcPr>
          <w:p w14:paraId="5F43114C">
            <w:pPr>
              <w:pStyle w:val="126"/>
            </w:pPr>
            <w:r>
              <w:t>受益群体满意度</w:t>
            </w:r>
          </w:p>
        </w:tc>
        <w:tc>
          <w:tcPr>
            <w:tcW w:w="1276" w:type="dxa"/>
            <w:vAlign w:val="center"/>
          </w:tcPr>
          <w:p w14:paraId="44FE8554">
            <w:pPr>
              <w:pStyle w:val="126"/>
            </w:pPr>
            <w:r>
              <w:t>≥95%</w:t>
            </w:r>
          </w:p>
        </w:tc>
        <w:tc>
          <w:tcPr>
            <w:tcW w:w="1843" w:type="dxa"/>
            <w:vAlign w:val="center"/>
          </w:tcPr>
          <w:p w14:paraId="61E13A88">
            <w:pPr>
              <w:pStyle w:val="126"/>
            </w:pPr>
            <w:r>
              <w:t>依据工作方案</w:t>
            </w:r>
          </w:p>
        </w:tc>
      </w:tr>
    </w:tbl>
    <w:p w14:paraId="63D628CA">
      <w:pPr>
        <w:sectPr>
          <w:pgSz w:w="11900" w:h="16840"/>
          <w:pgMar w:top="1984" w:right="1304" w:bottom="1134" w:left="1304" w:header="720" w:footer="720" w:gutter="0"/>
          <w:cols w:space="720" w:num="1"/>
        </w:sectPr>
      </w:pPr>
    </w:p>
    <w:p w14:paraId="68BDC60F">
      <w:pPr>
        <w:ind w:firstLine="560"/>
        <w:outlineLvl w:val="3"/>
      </w:pPr>
      <w:bookmarkStart w:id="70" w:name="_Toc_4_4_0000000035"/>
      <w:r>
        <w:rPr>
          <w:rFonts w:hint="eastAsia" w:ascii="方正仿宋_GBK" w:hAnsi="方正仿宋_GBK" w:eastAsia="方正仿宋_GBK" w:cs="方正仿宋_GBK"/>
          <w:color w:val="000000"/>
          <w:sz w:val="28"/>
        </w:rPr>
        <w:t>29</w:t>
      </w:r>
      <w:r>
        <w:rPr>
          <w:rFonts w:ascii="方正仿宋_GBK" w:hAnsi="方正仿宋_GBK" w:eastAsia="方正仿宋_GBK" w:cs="方正仿宋_GBK"/>
          <w:color w:val="000000"/>
          <w:sz w:val="28"/>
        </w:rPr>
        <w:t>.养老机构运营补贴（省级）绩效目标表</w:t>
      </w:r>
      <w:bookmarkEnd w:id="70"/>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1586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F770690">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2D444AFC">
            <w:pPr>
              <w:pStyle w:val="137"/>
            </w:pPr>
            <w:r>
              <w:t>单位：万元</w:t>
            </w:r>
          </w:p>
        </w:tc>
      </w:tr>
      <w:tr w14:paraId="0A6D49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E99545">
            <w:pPr>
              <w:pStyle w:val="97"/>
            </w:pPr>
            <w:r>
              <w:t>绩效目标</w:t>
            </w:r>
          </w:p>
        </w:tc>
        <w:tc>
          <w:tcPr>
            <w:tcW w:w="8618" w:type="dxa"/>
            <w:gridSpan w:val="2"/>
            <w:vAlign w:val="center"/>
          </w:tcPr>
          <w:p w14:paraId="3E9B88A5">
            <w:pPr>
              <w:pStyle w:val="126"/>
              <w:rPr>
                <w:lang w:eastAsia="zh-CN"/>
              </w:rPr>
            </w:pPr>
            <w:r>
              <w:t>1.通过养老机构运营补贴和养老服务从业人员奖励，加快养老服务体系建设，保障养老机构正常运转。</w:t>
            </w:r>
            <w:r>
              <w:tab/>
            </w:r>
            <w:r>
              <w:tab/>
            </w:r>
            <w:r>
              <w:tab/>
            </w:r>
            <w:r>
              <w:tab/>
            </w:r>
            <w:r>
              <w:tab/>
            </w:r>
          </w:p>
        </w:tc>
      </w:tr>
    </w:tbl>
    <w:p w14:paraId="7B9A936D">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5695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8F459DC">
            <w:pPr>
              <w:pStyle w:val="97"/>
            </w:pPr>
            <w:r>
              <w:t>一级指标</w:t>
            </w:r>
          </w:p>
        </w:tc>
        <w:tc>
          <w:tcPr>
            <w:tcW w:w="1276" w:type="dxa"/>
            <w:vAlign w:val="center"/>
          </w:tcPr>
          <w:p w14:paraId="64EFEB42">
            <w:pPr>
              <w:pStyle w:val="97"/>
            </w:pPr>
            <w:r>
              <w:t>二级指标</w:t>
            </w:r>
          </w:p>
        </w:tc>
        <w:tc>
          <w:tcPr>
            <w:tcW w:w="1332" w:type="dxa"/>
            <w:vAlign w:val="center"/>
          </w:tcPr>
          <w:p w14:paraId="7537F925">
            <w:pPr>
              <w:pStyle w:val="97"/>
            </w:pPr>
            <w:r>
              <w:t>三级指标</w:t>
            </w:r>
          </w:p>
        </w:tc>
        <w:tc>
          <w:tcPr>
            <w:tcW w:w="2891" w:type="dxa"/>
            <w:vAlign w:val="center"/>
          </w:tcPr>
          <w:p w14:paraId="60FB29B0">
            <w:pPr>
              <w:pStyle w:val="97"/>
            </w:pPr>
            <w:r>
              <w:t>绩效指标描述</w:t>
            </w:r>
          </w:p>
        </w:tc>
        <w:tc>
          <w:tcPr>
            <w:tcW w:w="1276" w:type="dxa"/>
            <w:vAlign w:val="center"/>
          </w:tcPr>
          <w:p w14:paraId="73AFE977">
            <w:pPr>
              <w:pStyle w:val="97"/>
            </w:pPr>
            <w:r>
              <w:t>指标值</w:t>
            </w:r>
          </w:p>
        </w:tc>
        <w:tc>
          <w:tcPr>
            <w:tcW w:w="1843" w:type="dxa"/>
            <w:vAlign w:val="center"/>
          </w:tcPr>
          <w:p w14:paraId="27ABDDCE">
            <w:pPr>
              <w:pStyle w:val="97"/>
            </w:pPr>
            <w:r>
              <w:t>指标值确定依据</w:t>
            </w:r>
          </w:p>
        </w:tc>
      </w:tr>
      <w:tr w14:paraId="676DB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39EC3">
            <w:pPr>
              <w:pStyle w:val="122"/>
            </w:pPr>
            <w:r>
              <w:t>产出指标</w:t>
            </w:r>
          </w:p>
        </w:tc>
        <w:tc>
          <w:tcPr>
            <w:tcW w:w="1276" w:type="dxa"/>
            <w:vAlign w:val="center"/>
          </w:tcPr>
          <w:p w14:paraId="52E4C858">
            <w:pPr>
              <w:pStyle w:val="126"/>
            </w:pPr>
            <w:r>
              <w:t>数量指标</w:t>
            </w:r>
          </w:p>
        </w:tc>
        <w:tc>
          <w:tcPr>
            <w:tcW w:w="1332" w:type="dxa"/>
            <w:vAlign w:val="center"/>
          </w:tcPr>
          <w:p w14:paraId="39323342">
            <w:pPr>
              <w:pStyle w:val="126"/>
            </w:pPr>
            <w:r>
              <w:t>享受养老机构运营补贴机构数量</w:t>
            </w:r>
          </w:p>
        </w:tc>
        <w:tc>
          <w:tcPr>
            <w:tcW w:w="2891" w:type="dxa"/>
            <w:vAlign w:val="center"/>
          </w:tcPr>
          <w:p w14:paraId="3019A851">
            <w:pPr>
              <w:pStyle w:val="126"/>
            </w:pPr>
            <w:r>
              <w:t>享受养老机构运营补贴机构数量</w:t>
            </w:r>
          </w:p>
        </w:tc>
        <w:tc>
          <w:tcPr>
            <w:tcW w:w="1276" w:type="dxa"/>
            <w:vAlign w:val="center"/>
          </w:tcPr>
          <w:p w14:paraId="61CBCF7E">
            <w:pPr>
              <w:pStyle w:val="126"/>
            </w:pPr>
            <w:r>
              <w:t>2个</w:t>
            </w:r>
          </w:p>
        </w:tc>
        <w:tc>
          <w:tcPr>
            <w:tcW w:w="1843" w:type="dxa"/>
            <w:vAlign w:val="center"/>
          </w:tcPr>
          <w:p w14:paraId="4CE68B57">
            <w:pPr>
              <w:pStyle w:val="126"/>
            </w:pPr>
            <w:r>
              <w:t>依据工作方案</w:t>
            </w:r>
          </w:p>
        </w:tc>
      </w:tr>
      <w:tr w14:paraId="1CC17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0F6D46"/>
        </w:tc>
        <w:tc>
          <w:tcPr>
            <w:tcW w:w="1276" w:type="dxa"/>
            <w:vAlign w:val="center"/>
          </w:tcPr>
          <w:p w14:paraId="10EFE50D">
            <w:pPr>
              <w:pStyle w:val="126"/>
            </w:pPr>
            <w:r>
              <w:t>质量指标</w:t>
            </w:r>
          </w:p>
        </w:tc>
        <w:tc>
          <w:tcPr>
            <w:tcW w:w="1332" w:type="dxa"/>
            <w:vAlign w:val="center"/>
          </w:tcPr>
          <w:p w14:paraId="6E4C9758">
            <w:pPr>
              <w:pStyle w:val="126"/>
            </w:pPr>
            <w:r>
              <w:t>养老机构运营补贴发放到位率</w:t>
            </w:r>
          </w:p>
        </w:tc>
        <w:tc>
          <w:tcPr>
            <w:tcW w:w="2891" w:type="dxa"/>
            <w:vAlign w:val="center"/>
          </w:tcPr>
          <w:p w14:paraId="20E63A52">
            <w:pPr>
              <w:pStyle w:val="126"/>
            </w:pPr>
            <w:r>
              <w:t>养老机构运营补贴发放到位率</w:t>
            </w:r>
          </w:p>
        </w:tc>
        <w:tc>
          <w:tcPr>
            <w:tcW w:w="1276" w:type="dxa"/>
            <w:vAlign w:val="center"/>
          </w:tcPr>
          <w:p w14:paraId="746D677D">
            <w:pPr>
              <w:pStyle w:val="126"/>
            </w:pPr>
            <w:r>
              <w:t>≥95%</w:t>
            </w:r>
          </w:p>
        </w:tc>
        <w:tc>
          <w:tcPr>
            <w:tcW w:w="1843" w:type="dxa"/>
            <w:vAlign w:val="center"/>
          </w:tcPr>
          <w:p w14:paraId="67BB2ADA">
            <w:pPr>
              <w:pStyle w:val="126"/>
            </w:pPr>
            <w:r>
              <w:t>依据工作方案</w:t>
            </w:r>
          </w:p>
        </w:tc>
      </w:tr>
      <w:tr w14:paraId="4E010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555219"/>
        </w:tc>
        <w:tc>
          <w:tcPr>
            <w:tcW w:w="1276" w:type="dxa"/>
            <w:vAlign w:val="center"/>
          </w:tcPr>
          <w:p w14:paraId="0DA9AD95">
            <w:pPr>
              <w:pStyle w:val="126"/>
            </w:pPr>
            <w:r>
              <w:t>时效指标</w:t>
            </w:r>
          </w:p>
        </w:tc>
        <w:tc>
          <w:tcPr>
            <w:tcW w:w="1332" w:type="dxa"/>
            <w:vAlign w:val="center"/>
          </w:tcPr>
          <w:p w14:paraId="68FA89A6">
            <w:pPr>
              <w:pStyle w:val="126"/>
            </w:pPr>
            <w:r>
              <w:t>养老机构运营补贴发放时间</w:t>
            </w:r>
          </w:p>
        </w:tc>
        <w:tc>
          <w:tcPr>
            <w:tcW w:w="2891" w:type="dxa"/>
            <w:vAlign w:val="center"/>
          </w:tcPr>
          <w:p w14:paraId="636D07B0">
            <w:pPr>
              <w:pStyle w:val="126"/>
            </w:pPr>
            <w:r>
              <w:t>养老机构运营补贴发放时间</w:t>
            </w:r>
          </w:p>
        </w:tc>
        <w:tc>
          <w:tcPr>
            <w:tcW w:w="1276" w:type="dxa"/>
            <w:vAlign w:val="center"/>
          </w:tcPr>
          <w:p w14:paraId="7F5FEB00">
            <w:pPr>
              <w:pStyle w:val="126"/>
            </w:pPr>
            <w:r>
              <w:t>12月31日前</w:t>
            </w:r>
          </w:p>
        </w:tc>
        <w:tc>
          <w:tcPr>
            <w:tcW w:w="1843" w:type="dxa"/>
            <w:vAlign w:val="center"/>
          </w:tcPr>
          <w:p w14:paraId="7F718475">
            <w:pPr>
              <w:pStyle w:val="126"/>
            </w:pPr>
            <w:r>
              <w:t>依据工作方案</w:t>
            </w:r>
          </w:p>
        </w:tc>
      </w:tr>
      <w:tr w14:paraId="35187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F588A3"/>
        </w:tc>
        <w:tc>
          <w:tcPr>
            <w:tcW w:w="1276" w:type="dxa"/>
            <w:vAlign w:val="center"/>
          </w:tcPr>
          <w:p w14:paraId="1A17CACD">
            <w:pPr>
              <w:pStyle w:val="126"/>
            </w:pPr>
            <w:r>
              <w:t>成本指标</w:t>
            </w:r>
          </w:p>
        </w:tc>
        <w:tc>
          <w:tcPr>
            <w:tcW w:w="1332" w:type="dxa"/>
            <w:vAlign w:val="center"/>
          </w:tcPr>
          <w:p w14:paraId="7FACAA46">
            <w:pPr>
              <w:pStyle w:val="126"/>
            </w:pPr>
            <w:r>
              <w:t>养老机构运营补贴成本</w:t>
            </w:r>
          </w:p>
        </w:tc>
        <w:tc>
          <w:tcPr>
            <w:tcW w:w="2891" w:type="dxa"/>
            <w:vAlign w:val="center"/>
          </w:tcPr>
          <w:p w14:paraId="5FC54E47">
            <w:pPr>
              <w:pStyle w:val="126"/>
            </w:pPr>
            <w:r>
              <w:t>养老机构运营补贴成本</w:t>
            </w:r>
          </w:p>
        </w:tc>
        <w:tc>
          <w:tcPr>
            <w:tcW w:w="1276" w:type="dxa"/>
            <w:vAlign w:val="center"/>
          </w:tcPr>
          <w:p w14:paraId="16C4EE19">
            <w:pPr>
              <w:pStyle w:val="126"/>
            </w:pPr>
            <w:r>
              <w:t>≤71.9万元</w:t>
            </w:r>
          </w:p>
        </w:tc>
        <w:tc>
          <w:tcPr>
            <w:tcW w:w="1843" w:type="dxa"/>
            <w:vAlign w:val="center"/>
          </w:tcPr>
          <w:p w14:paraId="50FF191B">
            <w:pPr>
              <w:pStyle w:val="126"/>
            </w:pPr>
            <w:r>
              <w:t>依据工作方案</w:t>
            </w:r>
          </w:p>
        </w:tc>
      </w:tr>
      <w:tr w14:paraId="6C9F0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B4701D">
            <w:pPr>
              <w:pStyle w:val="122"/>
            </w:pPr>
            <w:r>
              <w:t>效益指标</w:t>
            </w:r>
          </w:p>
        </w:tc>
        <w:tc>
          <w:tcPr>
            <w:tcW w:w="1276" w:type="dxa"/>
            <w:vAlign w:val="center"/>
          </w:tcPr>
          <w:p w14:paraId="161EDDDF">
            <w:pPr>
              <w:pStyle w:val="126"/>
            </w:pPr>
            <w:r>
              <w:t>社会效益指标</w:t>
            </w:r>
          </w:p>
        </w:tc>
        <w:tc>
          <w:tcPr>
            <w:tcW w:w="1332" w:type="dxa"/>
            <w:vAlign w:val="center"/>
          </w:tcPr>
          <w:p w14:paraId="189B6289">
            <w:pPr>
              <w:pStyle w:val="126"/>
            </w:pPr>
            <w:r>
              <w:t>养老机构正常运转保障率</w:t>
            </w:r>
          </w:p>
        </w:tc>
        <w:tc>
          <w:tcPr>
            <w:tcW w:w="2891" w:type="dxa"/>
            <w:vAlign w:val="center"/>
          </w:tcPr>
          <w:p w14:paraId="4929E6E2">
            <w:pPr>
              <w:pStyle w:val="126"/>
            </w:pPr>
            <w:r>
              <w:t>养老机构正常运转保障率</w:t>
            </w:r>
          </w:p>
        </w:tc>
        <w:tc>
          <w:tcPr>
            <w:tcW w:w="1276" w:type="dxa"/>
            <w:vAlign w:val="center"/>
          </w:tcPr>
          <w:p w14:paraId="53E5CD08">
            <w:pPr>
              <w:pStyle w:val="126"/>
            </w:pPr>
            <w:r>
              <w:t>≥95%</w:t>
            </w:r>
          </w:p>
        </w:tc>
        <w:tc>
          <w:tcPr>
            <w:tcW w:w="1843" w:type="dxa"/>
            <w:vAlign w:val="center"/>
          </w:tcPr>
          <w:p w14:paraId="65202E98">
            <w:pPr>
              <w:pStyle w:val="126"/>
            </w:pPr>
            <w:r>
              <w:t>依据工作方案</w:t>
            </w:r>
          </w:p>
        </w:tc>
      </w:tr>
      <w:tr w14:paraId="49EA5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EBB5E1">
            <w:pPr>
              <w:pStyle w:val="122"/>
            </w:pPr>
            <w:r>
              <w:t>满意度指标</w:t>
            </w:r>
          </w:p>
        </w:tc>
        <w:tc>
          <w:tcPr>
            <w:tcW w:w="1276" w:type="dxa"/>
            <w:vAlign w:val="center"/>
          </w:tcPr>
          <w:p w14:paraId="140B57BD">
            <w:pPr>
              <w:pStyle w:val="126"/>
            </w:pPr>
            <w:r>
              <w:t>服务对象满意度指标</w:t>
            </w:r>
          </w:p>
        </w:tc>
        <w:tc>
          <w:tcPr>
            <w:tcW w:w="1332" w:type="dxa"/>
            <w:vAlign w:val="center"/>
          </w:tcPr>
          <w:p w14:paraId="5BEAD8D3">
            <w:pPr>
              <w:pStyle w:val="126"/>
            </w:pPr>
            <w:r>
              <w:t>受益群体满意度</w:t>
            </w:r>
          </w:p>
        </w:tc>
        <w:tc>
          <w:tcPr>
            <w:tcW w:w="2891" w:type="dxa"/>
            <w:vAlign w:val="center"/>
          </w:tcPr>
          <w:p w14:paraId="1923AAD2">
            <w:pPr>
              <w:pStyle w:val="126"/>
            </w:pPr>
            <w:r>
              <w:t>受益群体满意度</w:t>
            </w:r>
          </w:p>
        </w:tc>
        <w:tc>
          <w:tcPr>
            <w:tcW w:w="1276" w:type="dxa"/>
            <w:vAlign w:val="center"/>
          </w:tcPr>
          <w:p w14:paraId="0420F799">
            <w:pPr>
              <w:pStyle w:val="126"/>
            </w:pPr>
            <w:r>
              <w:t>≥95%</w:t>
            </w:r>
          </w:p>
        </w:tc>
        <w:tc>
          <w:tcPr>
            <w:tcW w:w="1843" w:type="dxa"/>
            <w:vAlign w:val="center"/>
          </w:tcPr>
          <w:p w14:paraId="54958EA9">
            <w:pPr>
              <w:pStyle w:val="126"/>
            </w:pPr>
            <w:r>
              <w:t>依据工作方案</w:t>
            </w:r>
          </w:p>
        </w:tc>
      </w:tr>
    </w:tbl>
    <w:p w14:paraId="058EBDA1">
      <w:pPr>
        <w:ind w:firstLine="560"/>
        <w:outlineLvl w:val="3"/>
      </w:pPr>
      <w:bookmarkStart w:id="71" w:name="_Toc_4_4_0000000037"/>
      <w:r>
        <w:rPr>
          <w:rFonts w:hint="eastAsia" w:ascii="方正仿宋_GBK" w:hAnsi="方正仿宋_GBK" w:eastAsia="方正仿宋_GBK" w:cs="方正仿宋_GBK"/>
          <w:color w:val="000000"/>
          <w:sz w:val="28"/>
        </w:rPr>
        <w:t>30</w:t>
      </w:r>
      <w:r>
        <w:rPr>
          <w:rFonts w:ascii="方正仿宋_GBK" w:hAnsi="方正仿宋_GBK" w:eastAsia="方正仿宋_GBK" w:cs="方正仿宋_GBK"/>
          <w:color w:val="000000"/>
          <w:sz w:val="28"/>
        </w:rPr>
        <w:t>.重度残疾人护理补贴（省级）绩效目标表</w:t>
      </w:r>
      <w:bookmarkEnd w:id="71"/>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0365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02F2F21">
            <w:pPr>
              <w:pStyle w:val="147"/>
            </w:pPr>
            <w:r>
              <w:t>314001曲阳县民政局本级</w:t>
            </w:r>
          </w:p>
        </w:tc>
        <w:tc>
          <w:tcPr>
            <w:tcW w:w="1843" w:type="dxa"/>
            <w:tcBorders>
              <w:top w:val="single" w:color="FFFFFF" w:sz="6" w:space="0"/>
              <w:left w:val="single" w:color="FFFFFF" w:sz="6" w:space="0"/>
              <w:right w:val="single" w:color="FFFFFF" w:sz="6" w:space="0"/>
            </w:tcBorders>
            <w:vAlign w:val="center"/>
          </w:tcPr>
          <w:p w14:paraId="76343DF0">
            <w:pPr>
              <w:pStyle w:val="137"/>
            </w:pPr>
            <w:r>
              <w:t>单位：万元</w:t>
            </w:r>
          </w:p>
        </w:tc>
      </w:tr>
      <w:tr w14:paraId="02230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E83FFB">
            <w:pPr>
              <w:pStyle w:val="97"/>
            </w:pPr>
            <w:r>
              <w:t>绩效目标</w:t>
            </w:r>
          </w:p>
        </w:tc>
        <w:tc>
          <w:tcPr>
            <w:tcW w:w="8618" w:type="dxa"/>
            <w:gridSpan w:val="2"/>
            <w:vAlign w:val="center"/>
          </w:tcPr>
          <w:p w14:paraId="5C4D75BA">
            <w:pPr>
              <w:pStyle w:val="126"/>
            </w:pPr>
            <w:r>
              <w:t>1.落实重度残疾人护理补贴政策，使重度残疾人生活得到保障。</w:t>
            </w:r>
            <w:r>
              <w:tab/>
            </w:r>
            <w:r>
              <w:tab/>
            </w:r>
            <w:r>
              <w:tab/>
            </w:r>
            <w:r>
              <w:tab/>
            </w:r>
            <w:r>
              <w:tab/>
            </w:r>
          </w:p>
        </w:tc>
      </w:tr>
    </w:tbl>
    <w:p w14:paraId="1F3A16EF">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860"/>
        <w:gridCol w:w="2363"/>
        <w:gridCol w:w="1276"/>
        <w:gridCol w:w="1843"/>
      </w:tblGrid>
      <w:tr w14:paraId="38110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A70B750">
            <w:pPr>
              <w:pStyle w:val="97"/>
            </w:pPr>
            <w:r>
              <w:t>一级指标</w:t>
            </w:r>
          </w:p>
        </w:tc>
        <w:tc>
          <w:tcPr>
            <w:tcW w:w="1276" w:type="dxa"/>
            <w:vAlign w:val="center"/>
          </w:tcPr>
          <w:p w14:paraId="3FF4354B">
            <w:pPr>
              <w:pStyle w:val="97"/>
            </w:pPr>
            <w:r>
              <w:t>二级指标</w:t>
            </w:r>
          </w:p>
        </w:tc>
        <w:tc>
          <w:tcPr>
            <w:tcW w:w="1860" w:type="dxa"/>
            <w:vAlign w:val="center"/>
          </w:tcPr>
          <w:p w14:paraId="367F7834">
            <w:pPr>
              <w:pStyle w:val="97"/>
            </w:pPr>
            <w:r>
              <w:t>三级指标</w:t>
            </w:r>
          </w:p>
        </w:tc>
        <w:tc>
          <w:tcPr>
            <w:tcW w:w="2363" w:type="dxa"/>
            <w:vAlign w:val="center"/>
          </w:tcPr>
          <w:p w14:paraId="4DCF1695">
            <w:pPr>
              <w:pStyle w:val="97"/>
            </w:pPr>
            <w:r>
              <w:t>绩效指标描述</w:t>
            </w:r>
          </w:p>
        </w:tc>
        <w:tc>
          <w:tcPr>
            <w:tcW w:w="1276" w:type="dxa"/>
            <w:vAlign w:val="center"/>
          </w:tcPr>
          <w:p w14:paraId="7643412C">
            <w:pPr>
              <w:pStyle w:val="97"/>
            </w:pPr>
            <w:r>
              <w:t>指标值</w:t>
            </w:r>
          </w:p>
        </w:tc>
        <w:tc>
          <w:tcPr>
            <w:tcW w:w="1843" w:type="dxa"/>
            <w:vAlign w:val="center"/>
          </w:tcPr>
          <w:p w14:paraId="22AB9430">
            <w:pPr>
              <w:pStyle w:val="97"/>
            </w:pPr>
            <w:r>
              <w:t>指标值确定依据</w:t>
            </w:r>
          </w:p>
        </w:tc>
      </w:tr>
      <w:tr w14:paraId="6901C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819C5">
            <w:pPr>
              <w:pStyle w:val="122"/>
            </w:pPr>
            <w:r>
              <w:t>产出指标</w:t>
            </w:r>
          </w:p>
        </w:tc>
        <w:tc>
          <w:tcPr>
            <w:tcW w:w="1276" w:type="dxa"/>
            <w:vAlign w:val="center"/>
          </w:tcPr>
          <w:p w14:paraId="4D9488CD">
            <w:pPr>
              <w:pStyle w:val="126"/>
            </w:pPr>
            <w:r>
              <w:t>数量指标</w:t>
            </w:r>
          </w:p>
        </w:tc>
        <w:tc>
          <w:tcPr>
            <w:tcW w:w="1860" w:type="dxa"/>
            <w:vAlign w:val="center"/>
          </w:tcPr>
          <w:p w14:paraId="2AC1680B">
            <w:pPr>
              <w:pStyle w:val="126"/>
            </w:pPr>
            <w:r>
              <w:t>重度残疾人补贴发放人数</w:t>
            </w:r>
          </w:p>
        </w:tc>
        <w:tc>
          <w:tcPr>
            <w:tcW w:w="2363" w:type="dxa"/>
            <w:vAlign w:val="center"/>
          </w:tcPr>
          <w:p w14:paraId="130ABFCE">
            <w:pPr>
              <w:pStyle w:val="126"/>
            </w:pPr>
            <w:r>
              <w:t>重度残疾人护理补贴人数</w:t>
            </w:r>
          </w:p>
        </w:tc>
        <w:tc>
          <w:tcPr>
            <w:tcW w:w="1276" w:type="dxa"/>
            <w:vAlign w:val="center"/>
          </w:tcPr>
          <w:p w14:paraId="1D82E301">
            <w:pPr>
              <w:pStyle w:val="126"/>
            </w:pPr>
            <w:r>
              <w:t>5665人</w:t>
            </w:r>
          </w:p>
        </w:tc>
        <w:tc>
          <w:tcPr>
            <w:tcW w:w="1843" w:type="dxa"/>
            <w:vAlign w:val="center"/>
          </w:tcPr>
          <w:p w14:paraId="3F2C2E2C">
            <w:pPr>
              <w:pStyle w:val="126"/>
            </w:pPr>
            <w:r>
              <w:t>依据工作方案</w:t>
            </w:r>
          </w:p>
        </w:tc>
      </w:tr>
      <w:tr w14:paraId="30061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3066330"/>
        </w:tc>
        <w:tc>
          <w:tcPr>
            <w:tcW w:w="1276" w:type="dxa"/>
            <w:vAlign w:val="center"/>
          </w:tcPr>
          <w:p w14:paraId="61F7F02E">
            <w:pPr>
              <w:pStyle w:val="126"/>
            </w:pPr>
            <w:r>
              <w:t>质量指标</w:t>
            </w:r>
          </w:p>
        </w:tc>
        <w:tc>
          <w:tcPr>
            <w:tcW w:w="1860" w:type="dxa"/>
            <w:vAlign w:val="center"/>
          </w:tcPr>
          <w:p w14:paraId="3EA9A697">
            <w:pPr>
              <w:pStyle w:val="126"/>
            </w:pPr>
            <w:r>
              <w:t>重度残疾人护理补贴发放覆盖率</w:t>
            </w:r>
          </w:p>
        </w:tc>
        <w:tc>
          <w:tcPr>
            <w:tcW w:w="2363" w:type="dxa"/>
            <w:vAlign w:val="center"/>
          </w:tcPr>
          <w:p w14:paraId="0F4B0968">
            <w:pPr>
              <w:pStyle w:val="126"/>
            </w:pPr>
            <w:r>
              <w:t>重度残疾人护理补贴发放覆盖率</w:t>
            </w:r>
          </w:p>
        </w:tc>
        <w:tc>
          <w:tcPr>
            <w:tcW w:w="1276" w:type="dxa"/>
            <w:vAlign w:val="center"/>
          </w:tcPr>
          <w:p w14:paraId="081855AE">
            <w:pPr>
              <w:pStyle w:val="126"/>
            </w:pPr>
            <w:r>
              <w:t>≥98%</w:t>
            </w:r>
          </w:p>
        </w:tc>
        <w:tc>
          <w:tcPr>
            <w:tcW w:w="1843" w:type="dxa"/>
            <w:vAlign w:val="center"/>
          </w:tcPr>
          <w:p w14:paraId="13CB5BD2">
            <w:pPr>
              <w:pStyle w:val="126"/>
            </w:pPr>
            <w:r>
              <w:t>依据工作方案</w:t>
            </w:r>
          </w:p>
        </w:tc>
      </w:tr>
      <w:tr w14:paraId="39E63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C65286D"/>
        </w:tc>
        <w:tc>
          <w:tcPr>
            <w:tcW w:w="1276" w:type="dxa"/>
            <w:vAlign w:val="center"/>
          </w:tcPr>
          <w:p w14:paraId="65E39E4B">
            <w:pPr>
              <w:pStyle w:val="126"/>
            </w:pPr>
            <w:r>
              <w:t>时效指标</w:t>
            </w:r>
          </w:p>
        </w:tc>
        <w:tc>
          <w:tcPr>
            <w:tcW w:w="1860" w:type="dxa"/>
            <w:vAlign w:val="center"/>
          </w:tcPr>
          <w:p w14:paraId="23B0D7CA">
            <w:pPr>
              <w:pStyle w:val="126"/>
            </w:pPr>
            <w:r>
              <w:t>重度残疾人补贴发放时间</w:t>
            </w:r>
          </w:p>
        </w:tc>
        <w:tc>
          <w:tcPr>
            <w:tcW w:w="2363" w:type="dxa"/>
            <w:vAlign w:val="center"/>
          </w:tcPr>
          <w:p w14:paraId="03A7F506">
            <w:pPr>
              <w:pStyle w:val="126"/>
            </w:pPr>
            <w:r>
              <w:t>重度残疾人补贴发放时间</w:t>
            </w:r>
          </w:p>
        </w:tc>
        <w:tc>
          <w:tcPr>
            <w:tcW w:w="1276" w:type="dxa"/>
            <w:vAlign w:val="center"/>
          </w:tcPr>
          <w:p w14:paraId="133453E5">
            <w:pPr>
              <w:pStyle w:val="126"/>
            </w:pPr>
            <w:r>
              <w:t>每月25日前</w:t>
            </w:r>
          </w:p>
        </w:tc>
        <w:tc>
          <w:tcPr>
            <w:tcW w:w="1843" w:type="dxa"/>
            <w:vAlign w:val="center"/>
          </w:tcPr>
          <w:p w14:paraId="76D7DFD7">
            <w:pPr>
              <w:pStyle w:val="126"/>
            </w:pPr>
            <w:r>
              <w:t>依据工作方案</w:t>
            </w:r>
          </w:p>
        </w:tc>
      </w:tr>
      <w:tr w14:paraId="0F95A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476BE4"/>
        </w:tc>
        <w:tc>
          <w:tcPr>
            <w:tcW w:w="1276" w:type="dxa"/>
            <w:vAlign w:val="center"/>
          </w:tcPr>
          <w:p w14:paraId="2A7ADE8D">
            <w:pPr>
              <w:pStyle w:val="126"/>
            </w:pPr>
            <w:r>
              <w:t>成本指标</w:t>
            </w:r>
          </w:p>
        </w:tc>
        <w:tc>
          <w:tcPr>
            <w:tcW w:w="1860" w:type="dxa"/>
            <w:vAlign w:val="center"/>
          </w:tcPr>
          <w:p w14:paraId="1300D90F">
            <w:pPr>
              <w:pStyle w:val="126"/>
            </w:pPr>
            <w:r>
              <w:t>重度残疾人护理补贴人均发放月标准</w:t>
            </w:r>
          </w:p>
        </w:tc>
        <w:tc>
          <w:tcPr>
            <w:tcW w:w="2363" w:type="dxa"/>
            <w:vAlign w:val="center"/>
          </w:tcPr>
          <w:p w14:paraId="5B85CBE4">
            <w:pPr>
              <w:pStyle w:val="126"/>
            </w:pPr>
            <w:r>
              <w:t>重度残疾人护理补贴人均发放月标准</w:t>
            </w:r>
          </w:p>
        </w:tc>
        <w:tc>
          <w:tcPr>
            <w:tcW w:w="1276" w:type="dxa"/>
            <w:vAlign w:val="center"/>
          </w:tcPr>
          <w:p w14:paraId="5EBAE3AD">
            <w:pPr>
              <w:pStyle w:val="126"/>
            </w:pPr>
            <w:r>
              <w:t>100元/人/月</w:t>
            </w:r>
          </w:p>
        </w:tc>
        <w:tc>
          <w:tcPr>
            <w:tcW w:w="1843" w:type="dxa"/>
            <w:vAlign w:val="center"/>
          </w:tcPr>
          <w:p w14:paraId="37614647">
            <w:pPr>
              <w:pStyle w:val="126"/>
            </w:pPr>
            <w:r>
              <w:t>依据工作方案</w:t>
            </w:r>
          </w:p>
        </w:tc>
      </w:tr>
      <w:tr w14:paraId="3D082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F4FD38">
            <w:pPr>
              <w:pStyle w:val="122"/>
            </w:pPr>
            <w:r>
              <w:t>效益指标</w:t>
            </w:r>
          </w:p>
        </w:tc>
        <w:tc>
          <w:tcPr>
            <w:tcW w:w="1276" w:type="dxa"/>
            <w:vAlign w:val="center"/>
          </w:tcPr>
          <w:p w14:paraId="7E835216">
            <w:pPr>
              <w:pStyle w:val="126"/>
            </w:pPr>
            <w:r>
              <w:t>社会效益指标</w:t>
            </w:r>
          </w:p>
        </w:tc>
        <w:tc>
          <w:tcPr>
            <w:tcW w:w="1860" w:type="dxa"/>
            <w:vAlign w:val="center"/>
          </w:tcPr>
          <w:p w14:paraId="52A4F139">
            <w:pPr>
              <w:pStyle w:val="126"/>
            </w:pPr>
            <w:r>
              <w:t>重度残疾人基本生活保障</w:t>
            </w:r>
          </w:p>
        </w:tc>
        <w:tc>
          <w:tcPr>
            <w:tcW w:w="2363" w:type="dxa"/>
            <w:vAlign w:val="center"/>
          </w:tcPr>
          <w:p w14:paraId="370AF0C8">
            <w:pPr>
              <w:pStyle w:val="126"/>
            </w:pPr>
            <w:r>
              <w:t>重度残疾人基本生活保障率</w:t>
            </w:r>
          </w:p>
        </w:tc>
        <w:tc>
          <w:tcPr>
            <w:tcW w:w="1276" w:type="dxa"/>
            <w:vAlign w:val="center"/>
          </w:tcPr>
          <w:p w14:paraId="57EE9B9C">
            <w:pPr>
              <w:pStyle w:val="126"/>
            </w:pPr>
            <w:r>
              <w:t>≥90%</w:t>
            </w:r>
          </w:p>
        </w:tc>
        <w:tc>
          <w:tcPr>
            <w:tcW w:w="1843" w:type="dxa"/>
            <w:vAlign w:val="center"/>
          </w:tcPr>
          <w:p w14:paraId="272F18BE">
            <w:pPr>
              <w:pStyle w:val="126"/>
            </w:pPr>
            <w:r>
              <w:t>依据工作方案</w:t>
            </w:r>
          </w:p>
        </w:tc>
      </w:tr>
      <w:tr w14:paraId="6CA0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9797B8">
            <w:pPr>
              <w:pStyle w:val="122"/>
            </w:pPr>
            <w:r>
              <w:t>满意度指标</w:t>
            </w:r>
          </w:p>
        </w:tc>
        <w:tc>
          <w:tcPr>
            <w:tcW w:w="1276" w:type="dxa"/>
            <w:vAlign w:val="center"/>
          </w:tcPr>
          <w:p w14:paraId="1593BBF9">
            <w:pPr>
              <w:pStyle w:val="126"/>
            </w:pPr>
            <w:r>
              <w:t>服务对象满意度指标</w:t>
            </w:r>
          </w:p>
        </w:tc>
        <w:tc>
          <w:tcPr>
            <w:tcW w:w="1860" w:type="dxa"/>
            <w:vAlign w:val="center"/>
          </w:tcPr>
          <w:p w14:paraId="3BF997AA">
            <w:pPr>
              <w:pStyle w:val="126"/>
            </w:pPr>
            <w:r>
              <w:t>受益群体满意度</w:t>
            </w:r>
          </w:p>
        </w:tc>
        <w:tc>
          <w:tcPr>
            <w:tcW w:w="2363" w:type="dxa"/>
            <w:vAlign w:val="center"/>
          </w:tcPr>
          <w:p w14:paraId="55C437A5">
            <w:pPr>
              <w:pStyle w:val="126"/>
            </w:pPr>
            <w:r>
              <w:t>重度残疾人满意度</w:t>
            </w:r>
          </w:p>
        </w:tc>
        <w:tc>
          <w:tcPr>
            <w:tcW w:w="1276" w:type="dxa"/>
            <w:vAlign w:val="center"/>
          </w:tcPr>
          <w:p w14:paraId="3182C9C8">
            <w:pPr>
              <w:pStyle w:val="126"/>
            </w:pPr>
            <w:r>
              <w:t>≥98%</w:t>
            </w:r>
          </w:p>
        </w:tc>
        <w:tc>
          <w:tcPr>
            <w:tcW w:w="1843" w:type="dxa"/>
            <w:vAlign w:val="center"/>
          </w:tcPr>
          <w:p w14:paraId="03D9CA96">
            <w:pPr>
              <w:pStyle w:val="126"/>
            </w:pPr>
            <w:r>
              <w:t>依据工作方案</w:t>
            </w:r>
          </w:p>
        </w:tc>
      </w:tr>
    </w:tbl>
    <w:p w14:paraId="4AFC8F23">
      <w:pPr>
        <w:sectPr>
          <w:pgSz w:w="11900" w:h="16840"/>
          <w:pgMar w:top="1984" w:right="1304" w:bottom="1134" w:left="1304" w:header="720" w:footer="720" w:gutter="0"/>
          <w:cols w:space="720" w:num="1"/>
        </w:sectPr>
      </w:pPr>
    </w:p>
    <w:p w14:paraId="7068901F">
      <w:pPr>
        <w:ind w:firstLine="560"/>
        <w:outlineLvl w:val="3"/>
      </w:pPr>
      <w:bookmarkStart w:id="72" w:name="_Toc_4_4_0000000041"/>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rPr>
        <w:t>1</w:t>
      </w:r>
      <w:r>
        <w:rPr>
          <w:rFonts w:ascii="方正仿宋_GBK" w:hAnsi="方正仿宋_GBK" w:eastAsia="方正仿宋_GBK" w:cs="方正仿宋_GBK"/>
          <w:color w:val="000000"/>
          <w:sz w:val="28"/>
        </w:rPr>
        <w:t>.流浪乞讨人员救助（省级）绩效目标表</w:t>
      </w:r>
      <w:bookmarkEnd w:id="72"/>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6A61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EC1B033">
            <w:pPr>
              <w:pStyle w:val="147"/>
            </w:pPr>
            <w:r>
              <w:t>314005曲阳县民政事业服务中心</w:t>
            </w:r>
          </w:p>
        </w:tc>
        <w:tc>
          <w:tcPr>
            <w:tcW w:w="1843" w:type="dxa"/>
            <w:tcBorders>
              <w:top w:val="single" w:color="FFFFFF" w:sz="6" w:space="0"/>
              <w:left w:val="single" w:color="FFFFFF" w:sz="6" w:space="0"/>
              <w:right w:val="single" w:color="FFFFFF" w:sz="6" w:space="0"/>
            </w:tcBorders>
            <w:vAlign w:val="center"/>
          </w:tcPr>
          <w:p w14:paraId="0D60240B">
            <w:pPr>
              <w:pStyle w:val="137"/>
            </w:pPr>
            <w:r>
              <w:t>单位：万元</w:t>
            </w:r>
          </w:p>
        </w:tc>
      </w:tr>
      <w:tr w14:paraId="2EEA4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419447">
            <w:pPr>
              <w:pStyle w:val="97"/>
            </w:pPr>
            <w:r>
              <w:t>绩效目标</w:t>
            </w:r>
          </w:p>
        </w:tc>
        <w:tc>
          <w:tcPr>
            <w:tcW w:w="8618" w:type="dxa"/>
            <w:gridSpan w:val="2"/>
            <w:vAlign w:val="center"/>
          </w:tcPr>
          <w:p w14:paraId="2A67B89D">
            <w:pPr>
              <w:pStyle w:val="126"/>
            </w:pPr>
            <w:r>
              <w:t>1.及时对流浪乞讨特困人员资金救助，改善流浪乞讨特困人员的生活需求。保障社会和谐。</w:t>
            </w:r>
          </w:p>
        </w:tc>
      </w:tr>
    </w:tbl>
    <w:p w14:paraId="30A6AA27">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1038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B782439">
            <w:pPr>
              <w:pStyle w:val="97"/>
            </w:pPr>
            <w:r>
              <w:t>一级指标</w:t>
            </w:r>
          </w:p>
        </w:tc>
        <w:tc>
          <w:tcPr>
            <w:tcW w:w="1276" w:type="dxa"/>
            <w:vAlign w:val="center"/>
          </w:tcPr>
          <w:p w14:paraId="56DBC219">
            <w:pPr>
              <w:pStyle w:val="97"/>
            </w:pPr>
            <w:r>
              <w:t>二级指标</w:t>
            </w:r>
          </w:p>
        </w:tc>
        <w:tc>
          <w:tcPr>
            <w:tcW w:w="1332" w:type="dxa"/>
            <w:vAlign w:val="center"/>
          </w:tcPr>
          <w:p w14:paraId="7678EF5E">
            <w:pPr>
              <w:pStyle w:val="97"/>
            </w:pPr>
            <w:r>
              <w:t>三级指标</w:t>
            </w:r>
          </w:p>
        </w:tc>
        <w:tc>
          <w:tcPr>
            <w:tcW w:w="2891" w:type="dxa"/>
            <w:vAlign w:val="center"/>
          </w:tcPr>
          <w:p w14:paraId="33659397">
            <w:pPr>
              <w:pStyle w:val="97"/>
            </w:pPr>
            <w:r>
              <w:t>绩效指标描述</w:t>
            </w:r>
          </w:p>
        </w:tc>
        <w:tc>
          <w:tcPr>
            <w:tcW w:w="1276" w:type="dxa"/>
            <w:vAlign w:val="center"/>
          </w:tcPr>
          <w:p w14:paraId="67D08B0D">
            <w:pPr>
              <w:pStyle w:val="97"/>
            </w:pPr>
            <w:r>
              <w:t>指标值</w:t>
            </w:r>
          </w:p>
        </w:tc>
        <w:tc>
          <w:tcPr>
            <w:tcW w:w="1843" w:type="dxa"/>
            <w:vAlign w:val="center"/>
          </w:tcPr>
          <w:p w14:paraId="55675B15">
            <w:pPr>
              <w:pStyle w:val="97"/>
            </w:pPr>
            <w:r>
              <w:t>指标值确定依据</w:t>
            </w:r>
          </w:p>
        </w:tc>
      </w:tr>
      <w:tr w14:paraId="5D29D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2B252">
            <w:pPr>
              <w:pStyle w:val="122"/>
            </w:pPr>
            <w:r>
              <w:t>产出指标</w:t>
            </w:r>
          </w:p>
        </w:tc>
        <w:tc>
          <w:tcPr>
            <w:tcW w:w="1276" w:type="dxa"/>
            <w:vAlign w:val="center"/>
          </w:tcPr>
          <w:p w14:paraId="768F334D">
            <w:pPr>
              <w:pStyle w:val="126"/>
            </w:pPr>
            <w:r>
              <w:t>数量指标</w:t>
            </w:r>
          </w:p>
        </w:tc>
        <w:tc>
          <w:tcPr>
            <w:tcW w:w="1332" w:type="dxa"/>
            <w:vAlign w:val="center"/>
          </w:tcPr>
          <w:p w14:paraId="7C8E0E0C">
            <w:pPr>
              <w:pStyle w:val="126"/>
            </w:pPr>
            <w:r>
              <w:t>享受流浪特困人员数量</w:t>
            </w:r>
          </w:p>
        </w:tc>
        <w:tc>
          <w:tcPr>
            <w:tcW w:w="2891" w:type="dxa"/>
            <w:vAlign w:val="center"/>
          </w:tcPr>
          <w:p w14:paraId="6C8C38BD">
            <w:pPr>
              <w:pStyle w:val="126"/>
            </w:pPr>
            <w:r>
              <w:t>享受流浪特困人员数量</w:t>
            </w:r>
          </w:p>
        </w:tc>
        <w:tc>
          <w:tcPr>
            <w:tcW w:w="1276" w:type="dxa"/>
            <w:vAlign w:val="center"/>
          </w:tcPr>
          <w:p w14:paraId="00D3CBFB">
            <w:pPr>
              <w:pStyle w:val="126"/>
            </w:pPr>
            <w:r>
              <w:t>≥50人</w:t>
            </w:r>
          </w:p>
        </w:tc>
        <w:tc>
          <w:tcPr>
            <w:tcW w:w="1843" w:type="dxa"/>
            <w:vAlign w:val="center"/>
          </w:tcPr>
          <w:p w14:paraId="64824B4A">
            <w:pPr>
              <w:pStyle w:val="126"/>
            </w:pPr>
            <w:r>
              <w:t>依据工作方案</w:t>
            </w:r>
          </w:p>
        </w:tc>
      </w:tr>
      <w:tr w14:paraId="014D9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A151E1"/>
        </w:tc>
        <w:tc>
          <w:tcPr>
            <w:tcW w:w="1276" w:type="dxa"/>
            <w:vAlign w:val="center"/>
          </w:tcPr>
          <w:p w14:paraId="48AF8B90">
            <w:pPr>
              <w:pStyle w:val="126"/>
            </w:pPr>
            <w:r>
              <w:t>质量指标</w:t>
            </w:r>
          </w:p>
        </w:tc>
        <w:tc>
          <w:tcPr>
            <w:tcW w:w="1332" w:type="dxa"/>
            <w:vAlign w:val="center"/>
          </w:tcPr>
          <w:p w14:paraId="561ACD77">
            <w:pPr>
              <w:pStyle w:val="126"/>
            </w:pPr>
            <w:r>
              <w:t>流浪特困人员资金发放完成率</w:t>
            </w:r>
          </w:p>
        </w:tc>
        <w:tc>
          <w:tcPr>
            <w:tcW w:w="2891" w:type="dxa"/>
            <w:vAlign w:val="center"/>
          </w:tcPr>
          <w:p w14:paraId="3C614D2C">
            <w:pPr>
              <w:pStyle w:val="126"/>
            </w:pPr>
            <w:r>
              <w:t>流浪特困人员资金发放完成率</w:t>
            </w:r>
          </w:p>
        </w:tc>
        <w:tc>
          <w:tcPr>
            <w:tcW w:w="1276" w:type="dxa"/>
            <w:vAlign w:val="center"/>
          </w:tcPr>
          <w:p w14:paraId="384381FB">
            <w:pPr>
              <w:pStyle w:val="126"/>
            </w:pPr>
            <w:r>
              <w:t>≥98%</w:t>
            </w:r>
          </w:p>
        </w:tc>
        <w:tc>
          <w:tcPr>
            <w:tcW w:w="1843" w:type="dxa"/>
            <w:vAlign w:val="center"/>
          </w:tcPr>
          <w:p w14:paraId="0CA13705">
            <w:pPr>
              <w:pStyle w:val="126"/>
            </w:pPr>
            <w:r>
              <w:t>依据工作方案</w:t>
            </w:r>
          </w:p>
        </w:tc>
      </w:tr>
      <w:tr w14:paraId="09987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FD4CFB"/>
        </w:tc>
        <w:tc>
          <w:tcPr>
            <w:tcW w:w="1276" w:type="dxa"/>
            <w:vAlign w:val="center"/>
          </w:tcPr>
          <w:p w14:paraId="140AB776">
            <w:pPr>
              <w:pStyle w:val="126"/>
            </w:pPr>
            <w:r>
              <w:t>时效指标</w:t>
            </w:r>
          </w:p>
        </w:tc>
        <w:tc>
          <w:tcPr>
            <w:tcW w:w="1332" w:type="dxa"/>
            <w:vAlign w:val="center"/>
          </w:tcPr>
          <w:p w14:paraId="474E49B7">
            <w:pPr>
              <w:pStyle w:val="126"/>
            </w:pPr>
            <w:r>
              <w:t>流浪特困人员资金发放及时率</w:t>
            </w:r>
          </w:p>
        </w:tc>
        <w:tc>
          <w:tcPr>
            <w:tcW w:w="2891" w:type="dxa"/>
            <w:vAlign w:val="center"/>
          </w:tcPr>
          <w:p w14:paraId="6C8EB1DB">
            <w:pPr>
              <w:pStyle w:val="126"/>
            </w:pPr>
            <w:r>
              <w:t>流浪特困人员资金发放及时率</w:t>
            </w:r>
          </w:p>
        </w:tc>
        <w:tc>
          <w:tcPr>
            <w:tcW w:w="1276" w:type="dxa"/>
            <w:vAlign w:val="center"/>
          </w:tcPr>
          <w:p w14:paraId="5BED083D">
            <w:pPr>
              <w:pStyle w:val="126"/>
            </w:pPr>
            <w:r>
              <w:t>≥98%</w:t>
            </w:r>
          </w:p>
        </w:tc>
        <w:tc>
          <w:tcPr>
            <w:tcW w:w="1843" w:type="dxa"/>
            <w:vAlign w:val="center"/>
          </w:tcPr>
          <w:p w14:paraId="56F91711">
            <w:pPr>
              <w:pStyle w:val="126"/>
            </w:pPr>
            <w:r>
              <w:t>依据工作方案</w:t>
            </w:r>
          </w:p>
        </w:tc>
      </w:tr>
      <w:tr w14:paraId="337EE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8A4DA98"/>
        </w:tc>
        <w:tc>
          <w:tcPr>
            <w:tcW w:w="1276" w:type="dxa"/>
            <w:vAlign w:val="center"/>
          </w:tcPr>
          <w:p w14:paraId="4DE1F4FB">
            <w:pPr>
              <w:pStyle w:val="126"/>
            </w:pPr>
            <w:r>
              <w:t>成本指标</w:t>
            </w:r>
          </w:p>
        </w:tc>
        <w:tc>
          <w:tcPr>
            <w:tcW w:w="1332" w:type="dxa"/>
            <w:vAlign w:val="center"/>
          </w:tcPr>
          <w:p w14:paraId="07F8C01A">
            <w:pPr>
              <w:pStyle w:val="126"/>
            </w:pPr>
            <w:r>
              <w:t>流浪特困人员补贴资金金额</w:t>
            </w:r>
          </w:p>
        </w:tc>
        <w:tc>
          <w:tcPr>
            <w:tcW w:w="2891" w:type="dxa"/>
            <w:vAlign w:val="center"/>
          </w:tcPr>
          <w:p w14:paraId="0E8D26F6">
            <w:pPr>
              <w:pStyle w:val="126"/>
            </w:pPr>
            <w:r>
              <w:t>流浪特困人员补贴资金金额</w:t>
            </w:r>
          </w:p>
        </w:tc>
        <w:tc>
          <w:tcPr>
            <w:tcW w:w="1276" w:type="dxa"/>
            <w:vAlign w:val="center"/>
          </w:tcPr>
          <w:p w14:paraId="48A86930">
            <w:pPr>
              <w:pStyle w:val="126"/>
            </w:pPr>
            <w:r>
              <w:t>≤5万元</w:t>
            </w:r>
          </w:p>
        </w:tc>
        <w:tc>
          <w:tcPr>
            <w:tcW w:w="1843" w:type="dxa"/>
            <w:vAlign w:val="center"/>
          </w:tcPr>
          <w:p w14:paraId="32A77C27">
            <w:pPr>
              <w:pStyle w:val="126"/>
            </w:pPr>
            <w:r>
              <w:t>依据工作方案</w:t>
            </w:r>
          </w:p>
        </w:tc>
      </w:tr>
      <w:tr w14:paraId="7DA68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A286A">
            <w:pPr>
              <w:pStyle w:val="122"/>
            </w:pPr>
            <w:r>
              <w:t>效益指标</w:t>
            </w:r>
          </w:p>
        </w:tc>
        <w:tc>
          <w:tcPr>
            <w:tcW w:w="1276" w:type="dxa"/>
            <w:vAlign w:val="center"/>
          </w:tcPr>
          <w:p w14:paraId="64D0C2C7">
            <w:pPr>
              <w:pStyle w:val="126"/>
            </w:pPr>
            <w:r>
              <w:t>社会效益指标</w:t>
            </w:r>
          </w:p>
        </w:tc>
        <w:tc>
          <w:tcPr>
            <w:tcW w:w="1332" w:type="dxa"/>
            <w:vAlign w:val="center"/>
          </w:tcPr>
          <w:p w14:paraId="18537404">
            <w:pPr>
              <w:pStyle w:val="126"/>
            </w:pPr>
            <w:r>
              <w:t>流浪特困人员生活条件改善率</w:t>
            </w:r>
          </w:p>
        </w:tc>
        <w:tc>
          <w:tcPr>
            <w:tcW w:w="2891" w:type="dxa"/>
            <w:vAlign w:val="center"/>
          </w:tcPr>
          <w:p w14:paraId="64F8870E">
            <w:pPr>
              <w:pStyle w:val="126"/>
            </w:pPr>
            <w:r>
              <w:t>流浪特困人员生活条件改善率</w:t>
            </w:r>
          </w:p>
        </w:tc>
        <w:tc>
          <w:tcPr>
            <w:tcW w:w="1276" w:type="dxa"/>
            <w:vAlign w:val="center"/>
          </w:tcPr>
          <w:p w14:paraId="21620226">
            <w:pPr>
              <w:pStyle w:val="126"/>
            </w:pPr>
            <w:r>
              <w:t>≥98%</w:t>
            </w:r>
          </w:p>
        </w:tc>
        <w:tc>
          <w:tcPr>
            <w:tcW w:w="1843" w:type="dxa"/>
            <w:vAlign w:val="center"/>
          </w:tcPr>
          <w:p w14:paraId="22E40855">
            <w:pPr>
              <w:pStyle w:val="126"/>
            </w:pPr>
            <w:r>
              <w:t>依据工作方案</w:t>
            </w:r>
          </w:p>
        </w:tc>
      </w:tr>
      <w:tr w14:paraId="7E60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557716">
            <w:pPr>
              <w:pStyle w:val="122"/>
            </w:pPr>
            <w:r>
              <w:t>满意度指标</w:t>
            </w:r>
          </w:p>
        </w:tc>
        <w:tc>
          <w:tcPr>
            <w:tcW w:w="1276" w:type="dxa"/>
            <w:vAlign w:val="center"/>
          </w:tcPr>
          <w:p w14:paraId="5D5B612B">
            <w:pPr>
              <w:pStyle w:val="126"/>
            </w:pPr>
            <w:r>
              <w:t>服务对象满意度指标</w:t>
            </w:r>
          </w:p>
        </w:tc>
        <w:tc>
          <w:tcPr>
            <w:tcW w:w="1332" w:type="dxa"/>
            <w:vAlign w:val="center"/>
          </w:tcPr>
          <w:p w14:paraId="33337ED2">
            <w:pPr>
              <w:pStyle w:val="126"/>
            </w:pPr>
            <w:r>
              <w:t>受益群体满意度</w:t>
            </w:r>
          </w:p>
        </w:tc>
        <w:tc>
          <w:tcPr>
            <w:tcW w:w="2891" w:type="dxa"/>
            <w:vAlign w:val="center"/>
          </w:tcPr>
          <w:p w14:paraId="389B044F">
            <w:pPr>
              <w:pStyle w:val="126"/>
            </w:pPr>
            <w:r>
              <w:t>受益群体满意度</w:t>
            </w:r>
          </w:p>
        </w:tc>
        <w:tc>
          <w:tcPr>
            <w:tcW w:w="1276" w:type="dxa"/>
            <w:vAlign w:val="center"/>
          </w:tcPr>
          <w:p w14:paraId="14D51B4E">
            <w:pPr>
              <w:pStyle w:val="126"/>
            </w:pPr>
            <w:r>
              <w:t>≥98%</w:t>
            </w:r>
          </w:p>
        </w:tc>
        <w:tc>
          <w:tcPr>
            <w:tcW w:w="1843" w:type="dxa"/>
            <w:vAlign w:val="center"/>
          </w:tcPr>
          <w:p w14:paraId="694E2C6C">
            <w:pPr>
              <w:pStyle w:val="126"/>
            </w:pPr>
            <w:r>
              <w:t>依据工作方案</w:t>
            </w:r>
          </w:p>
        </w:tc>
      </w:tr>
    </w:tbl>
    <w:p w14:paraId="4CD32300">
      <w:pPr>
        <w:jc w:val="center"/>
      </w:pPr>
    </w:p>
    <w:p w14:paraId="078A70ED">
      <w:pPr>
        <w:ind w:firstLine="560"/>
        <w:outlineLvl w:val="3"/>
      </w:pPr>
      <w:bookmarkStart w:id="73" w:name="_Toc_4_4_0000000042"/>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rPr>
        <w:t>2</w:t>
      </w:r>
      <w:r>
        <w:rPr>
          <w:rFonts w:ascii="方正仿宋_GBK" w:hAnsi="方正仿宋_GBK" w:eastAsia="方正仿宋_GBK" w:cs="方正仿宋_GBK"/>
          <w:color w:val="000000"/>
          <w:sz w:val="28"/>
        </w:rPr>
        <w:t>.曲阳县民政事业服务中心改造提升工程（省级福利彩票公益金）绩效目标表</w:t>
      </w:r>
      <w:bookmarkEnd w:id="73"/>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A053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2394CBE">
            <w:pPr>
              <w:pStyle w:val="147"/>
            </w:pPr>
            <w:r>
              <w:t>314005曲阳县民政事业服务中心</w:t>
            </w:r>
          </w:p>
        </w:tc>
        <w:tc>
          <w:tcPr>
            <w:tcW w:w="1843" w:type="dxa"/>
            <w:tcBorders>
              <w:top w:val="single" w:color="FFFFFF" w:sz="6" w:space="0"/>
              <w:left w:val="single" w:color="FFFFFF" w:sz="6" w:space="0"/>
              <w:right w:val="single" w:color="FFFFFF" w:sz="6" w:space="0"/>
            </w:tcBorders>
            <w:vAlign w:val="center"/>
          </w:tcPr>
          <w:p w14:paraId="75F731E4">
            <w:pPr>
              <w:pStyle w:val="137"/>
            </w:pPr>
            <w:r>
              <w:t>单位：万元</w:t>
            </w:r>
          </w:p>
        </w:tc>
      </w:tr>
      <w:tr w14:paraId="5C2F7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4BA254">
            <w:pPr>
              <w:pStyle w:val="97"/>
            </w:pPr>
            <w:r>
              <w:t>绩效目标</w:t>
            </w:r>
          </w:p>
        </w:tc>
        <w:tc>
          <w:tcPr>
            <w:tcW w:w="8618" w:type="dxa"/>
            <w:gridSpan w:val="2"/>
            <w:vAlign w:val="center"/>
          </w:tcPr>
          <w:p w14:paraId="3E20944A">
            <w:pPr>
              <w:pStyle w:val="126"/>
            </w:pPr>
            <w:r>
              <w:t>1.通过对民政事业服务中心室内改造提升，打造安全、舒适、便利的养老服务环境，全面提升中心综合服务效能。</w:t>
            </w:r>
          </w:p>
        </w:tc>
      </w:tr>
    </w:tbl>
    <w:p w14:paraId="17FF61E0">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2002"/>
        <w:gridCol w:w="2221"/>
        <w:gridCol w:w="1276"/>
        <w:gridCol w:w="1843"/>
      </w:tblGrid>
      <w:tr w14:paraId="51D0F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0F82501">
            <w:pPr>
              <w:pStyle w:val="97"/>
            </w:pPr>
            <w:r>
              <w:t>一级指标</w:t>
            </w:r>
          </w:p>
        </w:tc>
        <w:tc>
          <w:tcPr>
            <w:tcW w:w="1276" w:type="dxa"/>
            <w:vAlign w:val="center"/>
          </w:tcPr>
          <w:p w14:paraId="5D6CDA83">
            <w:pPr>
              <w:pStyle w:val="97"/>
            </w:pPr>
            <w:r>
              <w:t>二级指标</w:t>
            </w:r>
          </w:p>
        </w:tc>
        <w:tc>
          <w:tcPr>
            <w:tcW w:w="2002" w:type="dxa"/>
            <w:vAlign w:val="center"/>
          </w:tcPr>
          <w:p w14:paraId="4AAC6B3A">
            <w:pPr>
              <w:pStyle w:val="97"/>
            </w:pPr>
            <w:r>
              <w:t>三级指标</w:t>
            </w:r>
          </w:p>
        </w:tc>
        <w:tc>
          <w:tcPr>
            <w:tcW w:w="2221" w:type="dxa"/>
            <w:vAlign w:val="center"/>
          </w:tcPr>
          <w:p w14:paraId="0879C230">
            <w:pPr>
              <w:pStyle w:val="97"/>
            </w:pPr>
            <w:r>
              <w:t>绩效指标描述</w:t>
            </w:r>
          </w:p>
        </w:tc>
        <w:tc>
          <w:tcPr>
            <w:tcW w:w="1276" w:type="dxa"/>
            <w:vAlign w:val="center"/>
          </w:tcPr>
          <w:p w14:paraId="57739638">
            <w:pPr>
              <w:pStyle w:val="97"/>
            </w:pPr>
            <w:r>
              <w:t>指标值</w:t>
            </w:r>
          </w:p>
        </w:tc>
        <w:tc>
          <w:tcPr>
            <w:tcW w:w="1843" w:type="dxa"/>
            <w:vAlign w:val="center"/>
          </w:tcPr>
          <w:p w14:paraId="02F828DD">
            <w:pPr>
              <w:pStyle w:val="97"/>
            </w:pPr>
            <w:r>
              <w:t>指标值确定依据</w:t>
            </w:r>
          </w:p>
        </w:tc>
      </w:tr>
      <w:tr w14:paraId="1CD86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0924B">
            <w:pPr>
              <w:pStyle w:val="122"/>
            </w:pPr>
            <w:r>
              <w:t>产出指标</w:t>
            </w:r>
          </w:p>
        </w:tc>
        <w:tc>
          <w:tcPr>
            <w:tcW w:w="1276" w:type="dxa"/>
            <w:vAlign w:val="center"/>
          </w:tcPr>
          <w:p w14:paraId="6EB33A98">
            <w:pPr>
              <w:pStyle w:val="126"/>
            </w:pPr>
            <w:r>
              <w:t>数量指标</w:t>
            </w:r>
          </w:p>
        </w:tc>
        <w:tc>
          <w:tcPr>
            <w:tcW w:w="2002" w:type="dxa"/>
            <w:vAlign w:val="center"/>
          </w:tcPr>
          <w:p w14:paraId="08651F0D">
            <w:pPr>
              <w:pStyle w:val="126"/>
            </w:pPr>
            <w:r>
              <w:t>改造、修缮工程数量</w:t>
            </w:r>
          </w:p>
        </w:tc>
        <w:tc>
          <w:tcPr>
            <w:tcW w:w="2221" w:type="dxa"/>
            <w:vAlign w:val="center"/>
          </w:tcPr>
          <w:p w14:paraId="71939F48">
            <w:pPr>
              <w:pStyle w:val="126"/>
            </w:pPr>
            <w:r>
              <w:t>改造、修缮工程数量</w:t>
            </w:r>
          </w:p>
        </w:tc>
        <w:tc>
          <w:tcPr>
            <w:tcW w:w="1276" w:type="dxa"/>
            <w:vAlign w:val="center"/>
          </w:tcPr>
          <w:p w14:paraId="7E7E9A38">
            <w:pPr>
              <w:pStyle w:val="126"/>
            </w:pPr>
            <w:r>
              <w:t>≥6项</w:t>
            </w:r>
          </w:p>
        </w:tc>
        <w:tc>
          <w:tcPr>
            <w:tcW w:w="1843" w:type="dxa"/>
            <w:vAlign w:val="center"/>
          </w:tcPr>
          <w:p w14:paraId="5B19F3A9">
            <w:pPr>
              <w:pStyle w:val="126"/>
            </w:pPr>
            <w:r>
              <w:t>完成的指标值*比率</w:t>
            </w:r>
          </w:p>
        </w:tc>
      </w:tr>
      <w:tr w14:paraId="1E836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3FBE8DE"/>
        </w:tc>
        <w:tc>
          <w:tcPr>
            <w:tcW w:w="1276" w:type="dxa"/>
            <w:vAlign w:val="center"/>
          </w:tcPr>
          <w:p w14:paraId="055BC8BE">
            <w:pPr>
              <w:pStyle w:val="126"/>
            </w:pPr>
            <w:r>
              <w:t>质量指标</w:t>
            </w:r>
          </w:p>
        </w:tc>
        <w:tc>
          <w:tcPr>
            <w:tcW w:w="2002" w:type="dxa"/>
            <w:vAlign w:val="center"/>
          </w:tcPr>
          <w:p w14:paraId="6693504A">
            <w:pPr>
              <w:pStyle w:val="126"/>
            </w:pPr>
            <w:r>
              <w:t>改造、修缮工程竣工验收合格率</w:t>
            </w:r>
          </w:p>
        </w:tc>
        <w:tc>
          <w:tcPr>
            <w:tcW w:w="2221" w:type="dxa"/>
            <w:vAlign w:val="center"/>
          </w:tcPr>
          <w:p w14:paraId="5DA6E3A8">
            <w:pPr>
              <w:pStyle w:val="126"/>
            </w:pPr>
            <w:r>
              <w:t>改造、修缮工程竣工验收合格率</w:t>
            </w:r>
          </w:p>
        </w:tc>
        <w:tc>
          <w:tcPr>
            <w:tcW w:w="1276" w:type="dxa"/>
            <w:vAlign w:val="center"/>
          </w:tcPr>
          <w:p w14:paraId="14A8B72F">
            <w:pPr>
              <w:pStyle w:val="126"/>
            </w:pPr>
            <w:r>
              <w:t>≥95%</w:t>
            </w:r>
          </w:p>
        </w:tc>
        <w:tc>
          <w:tcPr>
            <w:tcW w:w="1843" w:type="dxa"/>
            <w:vAlign w:val="center"/>
          </w:tcPr>
          <w:p w14:paraId="76966091">
            <w:pPr>
              <w:pStyle w:val="126"/>
            </w:pPr>
            <w:r>
              <w:t>完成的指标值*比率</w:t>
            </w:r>
          </w:p>
        </w:tc>
      </w:tr>
      <w:tr w14:paraId="6CEEA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9E7140"/>
        </w:tc>
        <w:tc>
          <w:tcPr>
            <w:tcW w:w="1276" w:type="dxa"/>
            <w:vAlign w:val="center"/>
          </w:tcPr>
          <w:p w14:paraId="54A6F0DA">
            <w:pPr>
              <w:pStyle w:val="126"/>
            </w:pPr>
            <w:r>
              <w:t>时效指标</w:t>
            </w:r>
          </w:p>
        </w:tc>
        <w:tc>
          <w:tcPr>
            <w:tcW w:w="2002" w:type="dxa"/>
            <w:vAlign w:val="center"/>
          </w:tcPr>
          <w:p w14:paraId="381A5D6B">
            <w:pPr>
              <w:pStyle w:val="126"/>
            </w:pPr>
            <w:r>
              <w:t>室内提升改造工期完工时间</w:t>
            </w:r>
          </w:p>
        </w:tc>
        <w:tc>
          <w:tcPr>
            <w:tcW w:w="2221" w:type="dxa"/>
            <w:vAlign w:val="center"/>
          </w:tcPr>
          <w:p w14:paraId="0759D56C">
            <w:pPr>
              <w:pStyle w:val="126"/>
            </w:pPr>
            <w:r>
              <w:t>室内提升改造工期完工时间</w:t>
            </w:r>
          </w:p>
        </w:tc>
        <w:tc>
          <w:tcPr>
            <w:tcW w:w="1276" w:type="dxa"/>
            <w:vAlign w:val="center"/>
          </w:tcPr>
          <w:p w14:paraId="4F723EF3">
            <w:pPr>
              <w:pStyle w:val="126"/>
            </w:pPr>
            <w:r>
              <w:t>2026年12月31日</w:t>
            </w:r>
          </w:p>
        </w:tc>
        <w:tc>
          <w:tcPr>
            <w:tcW w:w="1843" w:type="dxa"/>
            <w:vAlign w:val="center"/>
          </w:tcPr>
          <w:p w14:paraId="121D7D5A">
            <w:pPr>
              <w:pStyle w:val="126"/>
            </w:pPr>
            <w:r>
              <w:t>完成的指标值*比率</w:t>
            </w:r>
          </w:p>
        </w:tc>
      </w:tr>
      <w:tr w14:paraId="6D7CC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9B2974"/>
        </w:tc>
        <w:tc>
          <w:tcPr>
            <w:tcW w:w="1276" w:type="dxa"/>
            <w:vAlign w:val="center"/>
          </w:tcPr>
          <w:p w14:paraId="335ED951">
            <w:pPr>
              <w:pStyle w:val="126"/>
            </w:pPr>
            <w:r>
              <w:t>成本指标</w:t>
            </w:r>
          </w:p>
        </w:tc>
        <w:tc>
          <w:tcPr>
            <w:tcW w:w="2002" w:type="dxa"/>
            <w:vAlign w:val="center"/>
          </w:tcPr>
          <w:p w14:paraId="62AC1F8E">
            <w:pPr>
              <w:pStyle w:val="126"/>
            </w:pPr>
            <w:r>
              <w:t>完成室内改造提升单项工作费用</w:t>
            </w:r>
          </w:p>
        </w:tc>
        <w:tc>
          <w:tcPr>
            <w:tcW w:w="2221" w:type="dxa"/>
            <w:vAlign w:val="center"/>
          </w:tcPr>
          <w:p w14:paraId="00ABAAC9">
            <w:pPr>
              <w:pStyle w:val="126"/>
            </w:pPr>
            <w:r>
              <w:t>完成室内改造提升单项工作费用</w:t>
            </w:r>
          </w:p>
        </w:tc>
        <w:tc>
          <w:tcPr>
            <w:tcW w:w="1276" w:type="dxa"/>
            <w:vAlign w:val="center"/>
          </w:tcPr>
          <w:p w14:paraId="312396B2">
            <w:pPr>
              <w:pStyle w:val="126"/>
            </w:pPr>
            <w:r>
              <w:t>≤44万元</w:t>
            </w:r>
          </w:p>
        </w:tc>
        <w:tc>
          <w:tcPr>
            <w:tcW w:w="1843" w:type="dxa"/>
            <w:vAlign w:val="center"/>
          </w:tcPr>
          <w:p w14:paraId="112A047A">
            <w:pPr>
              <w:pStyle w:val="126"/>
            </w:pPr>
            <w:r>
              <w:t>完成的指标值*比率</w:t>
            </w:r>
          </w:p>
        </w:tc>
      </w:tr>
      <w:tr w14:paraId="50D39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5DBEBF">
            <w:pPr>
              <w:pStyle w:val="122"/>
            </w:pPr>
            <w:r>
              <w:t>效益指标</w:t>
            </w:r>
          </w:p>
        </w:tc>
        <w:tc>
          <w:tcPr>
            <w:tcW w:w="1276" w:type="dxa"/>
            <w:vAlign w:val="center"/>
          </w:tcPr>
          <w:p w14:paraId="0A95899D">
            <w:pPr>
              <w:pStyle w:val="126"/>
            </w:pPr>
            <w:r>
              <w:t>社会效益指标</w:t>
            </w:r>
          </w:p>
        </w:tc>
        <w:tc>
          <w:tcPr>
            <w:tcW w:w="2002" w:type="dxa"/>
            <w:vAlign w:val="center"/>
          </w:tcPr>
          <w:p w14:paraId="1A0372C3">
            <w:pPr>
              <w:pStyle w:val="126"/>
            </w:pPr>
            <w:r>
              <w:t>改造、修缮工程综合利用率</w:t>
            </w:r>
          </w:p>
        </w:tc>
        <w:tc>
          <w:tcPr>
            <w:tcW w:w="2221" w:type="dxa"/>
            <w:vAlign w:val="center"/>
          </w:tcPr>
          <w:p w14:paraId="10905FD9">
            <w:pPr>
              <w:pStyle w:val="126"/>
            </w:pPr>
            <w:r>
              <w:t>改造、修缮工程综合利用率</w:t>
            </w:r>
          </w:p>
        </w:tc>
        <w:tc>
          <w:tcPr>
            <w:tcW w:w="1276" w:type="dxa"/>
            <w:vAlign w:val="center"/>
          </w:tcPr>
          <w:p w14:paraId="0C530EB7">
            <w:pPr>
              <w:pStyle w:val="126"/>
            </w:pPr>
            <w:r>
              <w:t>≥98%</w:t>
            </w:r>
          </w:p>
        </w:tc>
        <w:tc>
          <w:tcPr>
            <w:tcW w:w="1843" w:type="dxa"/>
            <w:vAlign w:val="center"/>
          </w:tcPr>
          <w:p w14:paraId="0C8A7572">
            <w:pPr>
              <w:pStyle w:val="126"/>
            </w:pPr>
            <w:r>
              <w:t>完成的指标值*比率</w:t>
            </w:r>
          </w:p>
        </w:tc>
      </w:tr>
      <w:tr w14:paraId="28D79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45E141">
            <w:pPr>
              <w:pStyle w:val="122"/>
            </w:pPr>
            <w:r>
              <w:t>满意度指标</w:t>
            </w:r>
          </w:p>
        </w:tc>
        <w:tc>
          <w:tcPr>
            <w:tcW w:w="1276" w:type="dxa"/>
            <w:vAlign w:val="center"/>
          </w:tcPr>
          <w:p w14:paraId="0B8247C8">
            <w:pPr>
              <w:pStyle w:val="126"/>
            </w:pPr>
            <w:r>
              <w:t>服务对象满意度指标</w:t>
            </w:r>
          </w:p>
        </w:tc>
        <w:tc>
          <w:tcPr>
            <w:tcW w:w="2002" w:type="dxa"/>
            <w:vAlign w:val="center"/>
          </w:tcPr>
          <w:p w14:paraId="6A96447B">
            <w:pPr>
              <w:pStyle w:val="126"/>
            </w:pPr>
            <w:r>
              <w:t>改造提升工程受益群体满意度</w:t>
            </w:r>
          </w:p>
          <w:p w14:paraId="768104D5">
            <w:pPr>
              <w:pStyle w:val="126"/>
            </w:pPr>
          </w:p>
        </w:tc>
        <w:tc>
          <w:tcPr>
            <w:tcW w:w="2221" w:type="dxa"/>
            <w:vAlign w:val="center"/>
          </w:tcPr>
          <w:p w14:paraId="5DD5DD66">
            <w:pPr>
              <w:pStyle w:val="126"/>
            </w:pPr>
            <w:r>
              <w:t>改造提升工程受益群体满意度</w:t>
            </w:r>
          </w:p>
          <w:p w14:paraId="6AAB9FD6">
            <w:pPr>
              <w:pStyle w:val="126"/>
            </w:pPr>
          </w:p>
        </w:tc>
        <w:tc>
          <w:tcPr>
            <w:tcW w:w="1276" w:type="dxa"/>
            <w:vAlign w:val="center"/>
          </w:tcPr>
          <w:p w14:paraId="093B8AAA">
            <w:pPr>
              <w:pStyle w:val="126"/>
            </w:pPr>
            <w:r>
              <w:t>≥98%</w:t>
            </w:r>
          </w:p>
        </w:tc>
        <w:tc>
          <w:tcPr>
            <w:tcW w:w="1843" w:type="dxa"/>
            <w:vAlign w:val="center"/>
          </w:tcPr>
          <w:p w14:paraId="0D947633">
            <w:pPr>
              <w:pStyle w:val="126"/>
            </w:pPr>
            <w:r>
              <w:t>完成的指标值*比率</w:t>
            </w:r>
          </w:p>
        </w:tc>
      </w:tr>
    </w:tbl>
    <w:p w14:paraId="72270DB0">
      <w:pPr>
        <w:sectPr>
          <w:pgSz w:w="11900" w:h="16840"/>
          <w:pgMar w:top="1984" w:right="1304" w:bottom="1134" w:left="1304" w:header="720" w:footer="720" w:gutter="0"/>
          <w:cols w:space="720" w:num="1"/>
        </w:sectPr>
      </w:pPr>
    </w:p>
    <w:p w14:paraId="3E7A5E91">
      <w:pPr>
        <w:ind w:firstLine="560"/>
        <w:outlineLvl w:val="3"/>
      </w:pPr>
      <w:bookmarkStart w:id="74" w:name="_Toc_4_4_0000000043"/>
      <w:r>
        <w:rPr>
          <w:rFonts w:hint="eastAsia" w:ascii="方正仿宋_GBK" w:hAnsi="方正仿宋_GBK" w:eastAsia="方正仿宋_GBK" w:cs="方正仿宋_GBK"/>
          <w:color w:val="000000"/>
          <w:sz w:val="28"/>
        </w:rPr>
        <w:t>33</w:t>
      </w:r>
      <w:r>
        <w:rPr>
          <w:rFonts w:ascii="方正仿宋_GBK" w:hAnsi="方正仿宋_GBK" w:eastAsia="方正仿宋_GBK" w:cs="方正仿宋_GBK"/>
          <w:color w:val="000000"/>
          <w:sz w:val="28"/>
        </w:rPr>
        <w:t>.曲阳县民政事业服务中心消防设施及管道等提升改造工程（中央彩票公益金）绩效目标表</w:t>
      </w:r>
      <w:bookmarkEnd w:id="74"/>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4BFE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291B510">
            <w:pPr>
              <w:pStyle w:val="147"/>
            </w:pPr>
            <w:r>
              <w:t>314005曲阳县民政事业服务中心</w:t>
            </w:r>
          </w:p>
        </w:tc>
        <w:tc>
          <w:tcPr>
            <w:tcW w:w="1843" w:type="dxa"/>
            <w:tcBorders>
              <w:top w:val="single" w:color="FFFFFF" w:sz="6" w:space="0"/>
              <w:left w:val="single" w:color="FFFFFF" w:sz="6" w:space="0"/>
              <w:right w:val="single" w:color="FFFFFF" w:sz="6" w:space="0"/>
            </w:tcBorders>
            <w:vAlign w:val="center"/>
          </w:tcPr>
          <w:p w14:paraId="55522140">
            <w:pPr>
              <w:pStyle w:val="137"/>
            </w:pPr>
            <w:r>
              <w:t>单位：万元</w:t>
            </w:r>
          </w:p>
        </w:tc>
      </w:tr>
      <w:tr w14:paraId="48741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5AC294">
            <w:pPr>
              <w:pStyle w:val="97"/>
            </w:pPr>
            <w:r>
              <w:t>绩效目标</w:t>
            </w:r>
          </w:p>
        </w:tc>
        <w:tc>
          <w:tcPr>
            <w:tcW w:w="8618" w:type="dxa"/>
            <w:gridSpan w:val="2"/>
            <w:vAlign w:val="center"/>
          </w:tcPr>
          <w:p w14:paraId="2C33AECC">
            <w:pPr>
              <w:pStyle w:val="126"/>
            </w:pPr>
            <w:r>
              <w:t>1.通过实施消防设施及管道系统的全面改造升级，显著提升民政事业服务中心的火灾防控能力和应急响应水平，保障服务对象、工作人员的生命财产安全。</w:t>
            </w:r>
          </w:p>
        </w:tc>
      </w:tr>
    </w:tbl>
    <w:p w14:paraId="497AC182">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2144"/>
        <w:gridCol w:w="2079"/>
        <w:gridCol w:w="1276"/>
        <w:gridCol w:w="1843"/>
      </w:tblGrid>
      <w:tr w14:paraId="41930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D7DDB7C">
            <w:pPr>
              <w:pStyle w:val="97"/>
            </w:pPr>
            <w:r>
              <w:t>一级指标</w:t>
            </w:r>
          </w:p>
        </w:tc>
        <w:tc>
          <w:tcPr>
            <w:tcW w:w="1276" w:type="dxa"/>
            <w:vAlign w:val="center"/>
          </w:tcPr>
          <w:p w14:paraId="015BB0CB">
            <w:pPr>
              <w:pStyle w:val="97"/>
            </w:pPr>
            <w:r>
              <w:t>二级指标</w:t>
            </w:r>
          </w:p>
        </w:tc>
        <w:tc>
          <w:tcPr>
            <w:tcW w:w="2144" w:type="dxa"/>
            <w:vAlign w:val="center"/>
          </w:tcPr>
          <w:p w14:paraId="2D4B8F5D">
            <w:pPr>
              <w:pStyle w:val="97"/>
            </w:pPr>
            <w:r>
              <w:t>三级指标</w:t>
            </w:r>
          </w:p>
        </w:tc>
        <w:tc>
          <w:tcPr>
            <w:tcW w:w="2079" w:type="dxa"/>
            <w:vAlign w:val="center"/>
          </w:tcPr>
          <w:p w14:paraId="555BC14B">
            <w:pPr>
              <w:pStyle w:val="97"/>
            </w:pPr>
            <w:r>
              <w:t>绩效指标描述</w:t>
            </w:r>
          </w:p>
        </w:tc>
        <w:tc>
          <w:tcPr>
            <w:tcW w:w="1276" w:type="dxa"/>
            <w:vAlign w:val="center"/>
          </w:tcPr>
          <w:p w14:paraId="0C430630">
            <w:pPr>
              <w:pStyle w:val="97"/>
            </w:pPr>
            <w:r>
              <w:t>指标值</w:t>
            </w:r>
          </w:p>
        </w:tc>
        <w:tc>
          <w:tcPr>
            <w:tcW w:w="1843" w:type="dxa"/>
            <w:vAlign w:val="center"/>
          </w:tcPr>
          <w:p w14:paraId="6E777966">
            <w:pPr>
              <w:pStyle w:val="97"/>
            </w:pPr>
            <w:r>
              <w:t>指标值确定依据</w:t>
            </w:r>
          </w:p>
        </w:tc>
      </w:tr>
      <w:tr w14:paraId="3242E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75BF4">
            <w:pPr>
              <w:pStyle w:val="122"/>
            </w:pPr>
            <w:r>
              <w:t>产出指标</w:t>
            </w:r>
          </w:p>
        </w:tc>
        <w:tc>
          <w:tcPr>
            <w:tcW w:w="1276" w:type="dxa"/>
            <w:vAlign w:val="center"/>
          </w:tcPr>
          <w:p w14:paraId="0EEFCC44">
            <w:pPr>
              <w:pStyle w:val="126"/>
            </w:pPr>
            <w:r>
              <w:t>数量指标</w:t>
            </w:r>
          </w:p>
        </w:tc>
        <w:tc>
          <w:tcPr>
            <w:tcW w:w="2144" w:type="dxa"/>
            <w:vAlign w:val="center"/>
          </w:tcPr>
          <w:p w14:paraId="6B7E8ED9">
            <w:pPr>
              <w:pStyle w:val="126"/>
            </w:pPr>
            <w:r>
              <w:t>改造提升工程数量</w:t>
            </w:r>
          </w:p>
        </w:tc>
        <w:tc>
          <w:tcPr>
            <w:tcW w:w="2079" w:type="dxa"/>
            <w:vAlign w:val="center"/>
          </w:tcPr>
          <w:p w14:paraId="49F92FFB">
            <w:pPr>
              <w:pStyle w:val="126"/>
            </w:pPr>
            <w:r>
              <w:t>改造提升工程数量</w:t>
            </w:r>
          </w:p>
        </w:tc>
        <w:tc>
          <w:tcPr>
            <w:tcW w:w="1276" w:type="dxa"/>
            <w:vAlign w:val="center"/>
          </w:tcPr>
          <w:p w14:paraId="4BA5C463">
            <w:pPr>
              <w:pStyle w:val="126"/>
            </w:pPr>
            <w:r>
              <w:t>≥4项</w:t>
            </w:r>
          </w:p>
        </w:tc>
        <w:tc>
          <w:tcPr>
            <w:tcW w:w="1843" w:type="dxa"/>
            <w:vAlign w:val="center"/>
          </w:tcPr>
          <w:p w14:paraId="1C6D1B7F">
            <w:pPr>
              <w:pStyle w:val="126"/>
            </w:pPr>
            <w:r>
              <w:t>完成的指标值*比率</w:t>
            </w:r>
          </w:p>
        </w:tc>
      </w:tr>
      <w:tr w14:paraId="6E6C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E031E4"/>
        </w:tc>
        <w:tc>
          <w:tcPr>
            <w:tcW w:w="1276" w:type="dxa"/>
            <w:vAlign w:val="center"/>
          </w:tcPr>
          <w:p w14:paraId="32CAC71C">
            <w:pPr>
              <w:pStyle w:val="126"/>
            </w:pPr>
            <w:r>
              <w:t>质量指标</w:t>
            </w:r>
          </w:p>
        </w:tc>
        <w:tc>
          <w:tcPr>
            <w:tcW w:w="2144" w:type="dxa"/>
            <w:vAlign w:val="center"/>
          </w:tcPr>
          <w:p w14:paraId="343BD347">
            <w:pPr>
              <w:pStyle w:val="126"/>
            </w:pPr>
            <w:r>
              <w:t>改造提升工程竣工验收合格率</w:t>
            </w:r>
          </w:p>
          <w:p w14:paraId="2482190C">
            <w:pPr>
              <w:pStyle w:val="126"/>
            </w:pPr>
          </w:p>
        </w:tc>
        <w:tc>
          <w:tcPr>
            <w:tcW w:w="2079" w:type="dxa"/>
            <w:vAlign w:val="center"/>
          </w:tcPr>
          <w:p w14:paraId="2BEC5496">
            <w:pPr>
              <w:pStyle w:val="126"/>
            </w:pPr>
            <w:r>
              <w:t>改造提升工程竣工验收合格率</w:t>
            </w:r>
          </w:p>
          <w:p w14:paraId="3F12559F">
            <w:pPr>
              <w:pStyle w:val="126"/>
            </w:pPr>
          </w:p>
        </w:tc>
        <w:tc>
          <w:tcPr>
            <w:tcW w:w="1276" w:type="dxa"/>
            <w:vAlign w:val="center"/>
          </w:tcPr>
          <w:p w14:paraId="53275EA1">
            <w:pPr>
              <w:pStyle w:val="126"/>
            </w:pPr>
            <w:r>
              <w:t>≥97%</w:t>
            </w:r>
          </w:p>
        </w:tc>
        <w:tc>
          <w:tcPr>
            <w:tcW w:w="1843" w:type="dxa"/>
            <w:vAlign w:val="center"/>
          </w:tcPr>
          <w:p w14:paraId="7326500F">
            <w:pPr>
              <w:pStyle w:val="126"/>
            </w:pPr>
            <w:r>
              <w:t>完成的指标值*比率</w:t>
            </w:r>
          </w:p>
        </w:tc>
      </w:tr>
      <w:tr w14:paraId="4B122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00FEC8"/>
        </w:tc>
        <w:tc>
          <w:tcPr>
            <w:tcW w:w="1276" w:type="dxa"/>
            <w:vAlign w:val="center"/>
          </w:tcPr>
          <w:p w14:paraId="6528131F">
            <w:pPr>
              <w:pStyle w:val="126"/>
            </w:pPr>
            <w:r>
              <w:t>时效指标</w:t>
            </w:r>
          </w:p>
        </w:tc>
        <w:tc>
          <w:tcPr>
            <w:tcW w:w="2144" w:type="dxa"/>
            <w:vAlign w:val="center"/>
          </w:tcPr>
          <w:p w14:paraId="734D90A4">
            <w:pPr>
              <w:pStyle w:val="126"/>
            </w:pPr>
            <w:r>
              <w:t>改造提升工程完工时间</w:t>
            </w:r>
          </w:p>
        </w:tc>
        <w:tc>
          <w:tcPr>
            <w:tcW w:w="2079" w:type="dxa"/>
            <w:vAlign w:val="center"/>
          </w:tcPr>
          <w:p w14:paraId="4EA556B3">
            <w:pPr>
              <w:pStyle w:val="126"/>
            </w:pPr>
            <w:r>
              <w:t>改造提升工程完工时间</w:t>
            </w:r>
          </w:p>
        </w:tc>
        <w:tc>
          <w:tcPr>
            <w:tcW w:w="1276" w:type="dxa"/>
            <w:vAlign w:val="center"/>
          </w:tcPr>
          <w:p w14:paraId="4987E41B">
            <w:pPr>
              <w:pStyle w:val="126"/>
            </w:pPr>
            <w:r>
              <w:t>2026年12月31日</w:t>
            </w:r>
          </w:p>
        </w:tc>
        <w:tc>
          <w:tcPr>
            <w:tcW w:w="1843" w:type="dxa"/>
            <w:vAlign w:val="center"/>
          </w:tcPr>
          <w:p w14:paraId="59FC3DC9">
            <w:pPr>
              <w:pStyle w:val="126"/>
            </w:pPr>
            <w:r>
              <w:t>完成的指标值*比率</w:t>
            </w:r>
          </w:p>
        </w:tc>
      </w:tr>
      <w:tr w14:paraId="0B6F0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E9903E"/>
        </w:tc>
        <w:tc>
          <w:tcPr>
            <w:tcW w:w="1276" w:type="dxa"/>
            <w:vAlign w:val="center"/>
          </w:tcPr>
          <w:p w14:paraId="161105CC">
            <w:pPr>
              <w:pStyle w:val="126"/>
            </w:pPr>
            <w:r>
              <w:t>成本指标</w:t>
            </w:r>
          </w:p>
        </w:tc>
        <w:tc>
          <w:tcPr>
            <w:tcW w:w="2144" w:type="dxa"/>
            <w:vAlign w:val="center"/>
          </w:tcPr>
          <w:p w14:paraId="77ECAF3B">
            <w:pPr>
              <w:pStyle w:val="126"/>
            </w:pPr>
            <w:r>
              <w:t>改造提升工程单项成本</w:t>
            </w:r>
          </w:p>
          <w:p w14:paraId="0D940B29">
            <w:pPr>
              <w:pStyle w:val="126"/>
            </w:pPr>
          </w:p>
        </w:tc>
        <w:tc>
          <w:tcPr>
            <w:tcW w:w="2079" w:type="dxa"/>
            <w:vAlign w:val="center"/>
          </w:tcPr>
          <w:p w14:paraId="2A0BFEA7">
            <w:pPr>
              <w:pStyle w:val="126"/>
            </w:pPr>
            <w:r>
              <w:t>改造提升工程单项成本</w:t>
            </w:r>
          </w:p>
          <w:p w14:paraId="2D2F8B0E">
            <w:pPr>
              <w:pStyle w:val="126"/>
            </w:pPr>
          </w:p>
        </w:tc>
        <w:tc>
          <w:tcPr>
            <w:tcW w:w="1276" w:type="dxa"/>
            <w:vAlign w:val="center"/>
          </w:tcPr>
          <w:p w14:paraId="61401455">
            <w:pPr>
              <w:pStyle w:val="126"/>
            </w:pPr>
            <w:r>
              <w:t>≤52万元</w:t>
            </w:r>
          </w:p>
        </w:tc>
        <w:tc>
          <w:tcPr>
            <w:tcW w:w="1843" w:type="dxa"/>
            <w:vAlign w:val="center"/>
          </w:tcPr>
          <w:p w14:paraId="491C64B7">
            <w:pPr>
              <w:pStyle w:val="126"/>
            </w:pPr>
            <w:r>
              <w:t>完成的指标值*比率</w:t>
            </w:r>
          </w:p>
        </w:tc>
      </w:tr>
      <w:tr w14:paraId="6ADCA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53E77B">
            <w:pPr>
              <w:pStyle w:val="122"/>
            </w:pPr>
            <w:r>
              <w:t>效益指标</w:t>
            </w:r>
          </w:p>
        </w:tc>
        <w:tc>
          <w:tcPr>
            <w:tcW w:w="1276" w:type="dxa"/>
            <w:vAlign w:val="center"/>
          </w:tcPr>
          <w:p w14:paraId="057DEC38">
            <w:pPr>
              <w:pStyle w:val="126"/>
            </w:pPr>
            <w:r>
              <w:t>社会效益指标</w:t>
            </w:r>
          </w:p>
        </w:tc>
        <w:tc>
          <w:tcPr>
            <w:tcW w:w="2144" w:type="dxa"/>
            <w:vAlign w:val="center"/>
          </w:tcPr>
          <w:p w14:paraId="021F98B4">
            <w:pPr>
              <w:pStyle w:val="126"/>
            </w:pPr>
            <w:r>
              <w:t>改造提升工程综合利用率</w:t>
            </w:r>
          </w:p>
        </w:tc>
        <w:tc>
          <w:tcPr>
            <w:tcW w:w="2079" w:type="dxa"/>
            <w:vAlign w:val="center"/>
          </w:tcPr>
          <w:p w14:paraId="2E3B3601">
            <w:pPr>
              <w:pStyle w:val="126"/>
            </w:pPr>
            <w:r>
              <w:t>改造提升工程综合利用率</w:t>
            </w:r>
          </w:p>
        </w:tc>
        <w:tc>
          <w:tcPr>
            <w:tcW w:w="1276" w:type="dxa"/>
            <w:vAlign w:val="center"/>
          </w:tcPr>
          <w:p w14:paraId="0746D4EF">
            <w:pPr>
              <w:pStyle w:val="126"/>
            </w:pPr>
            <w:r>
              <w:t>≥98%</w:t>
            </w:r>
          </w:p>
        </w:tc>
        <w:tc>
          <w:tcPr>
            <w:tcW w:w="1843" w:type="dxa"/>
            <w:vAlign w:val="center"/>
          </w:tcPr>
          <w:p w14:paraId="095283AF">
            <w:pPr>
              <w:pStyle w:val="126"/>
            </w:pPr>
            <w:r>
              <w:t>完成的指标值*比率</w:t>
            </w:r>
          </w:p>
        </w:tc>
      </w:tr>
      <w:tr w14:paraId="4B816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B7582">
            <w:pPr>
              <w:pStyle w:val="122"/>
            </w:pPr>
            <w:r>
              <w:t>满意度指标</w:t>
            </w:r>
          </w:p>
        </w:tc>
        <w:tc>
          <w:tcPr>
            <w:tcW w:w="1276" w:type="dxa"/>
            <w:vAlign w:val="center"/>
          </w:tcPr>
          <w:p w14:paraId="1013F47A">
            <w:pPr>
              <w:pStyle w:val="126"/>
            </w:pPr>
            <w:r>
              <w:t>服务对象满意度指标</w:t>
            </w:r>
          </w:p>
        </w:tc>
        <w:tc>
          <w:tcPr>
            <w:tcW w:w="2144" w:type="dxa"/>
            <w:vAlign w:val="center"/>
          </w:tcPr>
          <w:p w14:paraId="4D628DAC">
            <w:pPr>
              <w:pStyle w:val="126"/>
            </w:pPr>
            <w:r>
              <w:t>改造提升工程受益群体满意度</w:t>
            </w:r>
          </w:p>
          <w:p w14:paraId="0A71E911">
            <w:pPr>
              <w:pStyle w:val="126"/>
            </w:pPr>
          </w:p>
        </w:tc>
        <w:tc>
          <w:tcPr>
            <w:tcW w:w="2079" w:type="dxa"/>
            <w:vAlign w:val="center"/>
          </w:tcPr>
          <w:p w14:paraId="256FB196">
            <w:pPr>
              <w:pStyle w:val="126"/>
            </w:pPr>
            <w:r>
              <w:t>改造提升工程受益群体满意度</w:t>
            </w:r>
          </w:p>
          <w:p w14:paraId="2ADB4B3F">
            <w:pPr>
              <w:pStyle w:val="126"/>
            </w:pPr>
          </w:p>
        </w:tc>
        <w:tc>
          <w:tcPr>
            <w:tcW w:w="1276" w:type="dxa"/>
            <w:vAlign w:val="center"/>
          </w:tcPr>
          <w:p w14:paraId="6B3EB92F">
            <w:pPr>
              <w:pStyle w:val="126"/>
            </w:pPr>
            <w:r>
              <w:t>≥96%</w:t>
            </w:r>
          </w:p>
        </w:tc>
        <w:tc>
          <w:tcPr>
            <w:tcW w:w="1843" w:type="dxa"/>
            <w:vAlign w:val="center"/>
          </w:tcPr>
          <w:p w14:paraId="417F8CC1">
            <w:pPr>
              <w:pStyle w:val="126"/>
            </w:pPr>
            <w:r>
              <w:t>完成的指标值*比率</w:t>
            </w:r>
          </w:p>
        </w:tc>
      </w:tr>
    </w:tbl>
    <w:p w14:paraId="42AC9F8E">
      <w:pPr>
        <w:ind w:firstLine="560"/>
        <w:outlineLvl w:val="3"/>
      </w:pPr>
      <w:bookmarkStart w:id="75" w:name="_Toc_4_4_0000000044"/>
      <w:r>
        <w:rPr>
          <w:rFonts w:hint="eastAsia" w:ascii="方正仿宋_GBK" w:hAnsi="方正仿宋_GBK" w:eastAsia="方正仿宋_GBK" w:cs="方正仿宋_GBK"/>
          <w:color w:val="000000"/>
          <w:sz w:val="28"/>
        </w:rPr>
        <w:t>34</w:t>
      </w:r>
      <w:r>
        <w:rPr>
          <w:rFonts w:ascii="方正仿宋_GBK" w:hAnsi="方正仿宋_GBK" w:eastAsia="方正仿宋_GBK" w:cs="方正仿宋_GBK"/>
          <w:color w:val="000000"/>
          <w:sz w:val="28"/>
        </w:rPr>
        <w:t>.特困集中供养人员救助（中央）绩效目标表</w:t>
      </w:r>
      <w:bookmarkEnd w:id="75"/>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9E0B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5F86A0B">
            <w:pPr>
              <w:pStyle w:val="147"/>
            </w:pPr>
            <w:r>
              <w:t>314005曲阳县民政事业服务中心</w:t>
            </w:r>
          </w:p>
        </w:tc>
        <w:tc>
          <w:tcPr>
            <w:tcW w:w="1843" w:type="dxa"/>
            <w:tcBorders>
              <w:top w:val="single" w:color="FFFFFF" w:sz="6" w:space="0"/>
              <w:left w:val="single" w:color="FFFFFF" w:sz="6" w:space="0"/>
              <w:right w:val="single" w:color="FFFFFF" w:sz="6" w:space="0"/>
            </w:tcBorders>
            <w:vAlign w:val="center"/>
          </w:tcPr>
          <w:p w14:paraId="0ED00CE8">
            <w:pPr>
              <w:pStyle w:val="137"/>
            </w:pPr>
            <w:r>
              <w:t>单位：万元</w:t>
            </w:r>
          </w:p>
        </w:tc>
      </w:tr>
      <w:tr w14:paraId="348F9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BB413B">
            <w:pPr>
              <w:pStyle w:val="97"/>
            </w:pPr>
            <w:r>
              <w:t>绩效目标</w:t>
            </w:r>
          </w:p>
        </w:tc>
        <w:tc>
          <w:tcPr>
            <w:tcW w:w="8618" w:type="dxa"/>
            <w:gridSpan w:val="2"/>
            <w:vAlign w:val="center"/>
          </w:tcPr>
          <w:p w14:paraId="281D1778">
            <w:pPr>
              <w:pStyle w:val="126"/>
              <w:rPr>
                <w:lang w:eastAsia="zh-CN"/>
              </w:rPr>
            </w:pPr>
            <w:r>
              <w:t>1.按时发放特困人员救助资金，确保特困人员生活状况良好。</w:t>
            </w:r>
            <w:r>
              <w:tab/>
            </w:r>
            <w:r>
              <w:tab/>
            </w:r>
            <w:r>
              <w:tab/>
            </w:r>
            <w:r>
              <w:tab/>
            </w:r>
            <w:r>
              <w:tab/>
            </w:r>
            <w:r>
              <w:tab/>
            </w:r>
          </w:p>
        </w:tc>
      </w:tr>
    </w:tbl>
    <w:p w14:paraId="335B8717">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1E2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88F5A87">
            <w:pPr>
              <w:pStyle w:val="97"/>
            </w:pPr>
            <w:r>
              <w:t>一级指标</w:t>
            </w:r>
          </w:p>
        </w:tc>
        <w:tc>
          <w:tcPr>
            <w:tcW w:w="1276" w:type="dxa"/>
            <w:vAlign w:val="center"/>
          </w:tcPr>
          <w:p w14:paraId="361FA5B7">
            <w:pPr>
              <w:pStyle w:val="97"/>
            </w:pPr>
            <w:r>
              <w:t>二级指标</w:t>
            </w:r>
          </w:p>
        </w:tc>
        <w:tc>
          <w:tcPr>
            <w:tcW w:w="1332" w:type="dxa"/>
            <w:vAlign w:val="center"/>
          </w:tcPr>
          <w:p w14:paraId="5B4BD470">
            <w:pPr>
              <w:pStyle w:val="97"/>
            </w:pPr>
            <w:r>
              <w:t>三级指标</w:t>
            </w:r>
          </w:p>
        </w:tc>
        <w:tc>
          <w:tcPr>
            <w:tcW w:w="2891" w:type="dxa"/>
            <w:vAlign w:val="center"/>
          </w:tcPr>
          <w:p w14:paraId="51A4C0F8">
            <w:pPr>
              <w:pStyle w:val="97"/>
            </w:pPr>
            <w:r>
              <w:t>绩效指标描述</w:t>
            </w:r>
          </w:p>
        </w:tc>
        <w:tc>
          <w:tcPr>
            <w:tcW w:w="1276" w:type="dxa"/>
            <w:vAlign w:val="center"/>
          </w:tcPr>
          <w:p w14:paraId="334602AA">
            <w:pPr>
              <w:pStyle w:val="97"/>
            </w:pPr>
            <w:r>
              <w:t>指标值</w:t>
            </w:r>
          </w:p>
        </w:tc>
        <w:tc>
          <w:tcPr>
            <w:tcW w:w="1843" w:type="dxa"/>
            <w:vAlign w:val="center"/>
          </w:tcPr>
          <w:p w14:paraId="66FE6386">
            <w:pPr>
              <w:pStyle w:val="97"/>
            </w:pPr>
            <w:r>
              <w:t>指标值确定依据</w:t>
            </w:r>
          </w:p>
        </w:tc>
      </w:tr>
      <w:tr w14:paraId="3A52E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7F5AB">
            <w:pPr>
              <w:pStyle w:val="122"/>
            </w:pPr>
            <w:r>
              <w:t>产出指标</w:t>
            </w:r>
          </w:p>
        </w:tc>
        <w:tc>
          <w:tcPr>
            <w:tcW w:w="1276" w:type="dxa"/>
            <w:vAlign w:val="center"/>
          </w:tcPr>
          <w:p w14:paraId="7E728866">
            <w:pPr>
              <w:pStyle w:val="126"/>
            </w:pPr>
            <w:r>
              <w:t>数量指标</w:t>
            </w:r>
          </w:p>
        </w:tc>
        <w:tc>
          <w:tcPr>
            <w:tcW w:w="1332" w:type="dxa"/>
            <w:vAlign w:val="center"/>
          </w:tcPr>
          <w:p w14:paraId="6492CE6B">
            <w:pPr>
              <w:pStyle w:val="126"/>
            </w:pPr>
            <w:r>
              <w:t>享受特困人员供养人数</w:t>
            </w:r>
          </w:p>
        </w:tc>
        <w:tc>
          <w:tcPr>
            <w:tcW w:w="2891" w:type="dxa"/>
            <w:vAlign w:val="center"/>
          </w:tcPr>
          <w:p w14:paraId="79508516">
            <w:pPr>
              <w:pStyle w:val="126"/>
            </w:pPr>
            <w:r>
              <w:t>享受特困人员供养人数</w:t>
            </w:r>
          </w:p>
        </w:tc>
        <w:tc>
          <w:tcPr>
            <w:tcW w:w="1276" w:type="dxa"/>
            <w:vAlign w:val="center"/>
          </w:tcPr>
          <w:p w14:paraId="64F20AAC">
            <w:pPr>
              <w:pStyle w:val="126"/>
            </w:pPr>
            <w:r>
              <w:t>≥116人</w:t>
            </w:r>
          </w:p>
        </w:tc>
        <w:tc>
          <w:tcPr>
            <w:tcW w:w="1843" w:type="dxa"/>
            <w:vAlign w:val="center"/>
          </w:tcPr>
          <w:p w14:paraId="2710B044">
            <w:pPr>
              <w:pStyle w:val="126"/>
            </w:pPr>
            <w:r>
              <w:t>依据工作方案</w:t>
            </w:r>
          </w:p>
        </w:tc>
      </w:tr>
      <w:tr w14:paraId="3520A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F92D1F"/>
        </w:tc>
        <w:tc>
          <w:tcPr>
            <w:tcW w:w="1276" w:type="dxa"/>
            <w:vAlign w:val="center"/>
          </w:tcPr>
          <w:p w14:paraId="3501AEF3">
            <w:pPr>
              <w:pStyle w:val="126"/>
            </w:pPr>
            <w:r>
              <w:t>质量指标</w:t>
            </w:r>
          </w:p>
        </w:tc>
        <w:tc>
          <w:tcPr>
            <w:tcW w:w="1332" w:type="dxa"/>
            <w:vAlign w:val="center"/>
          </w:tcPr>
          <w:p w14:paraId="3F757B85">
            <w:pPr>
              <w:pStyle w:val="126"/>
            </w:pPr>
            <w:r>
              <w:t>特困人员保障覆盖率</w:t>
            </w:r>
          </w:p>
        </w:tc>
        <w:tc>
          <w:tcPr>
            <w:tcW w:w="2891" w:type="dxa"/>
            <w:vAlign w:val="center"/>
          </w:tcPr>
          <w:p w14:paraId="051BC243">
            <w:pPr>
              <w:pStyle w:val="126"/>
            </w:pPr>
            <w:r>
              <w:t>特困对象认定准确人数占全部对象保障人数的比率</w:t>
            </w:r>
          </w:p>
        </w:tc>
        <w:tc>
          <w:tcPr>
            <w:tcW w:w="1276" w:type="dxa"/>
            <w:vAlign w:val="center"/>
          </w:tcPr>
          <w:p w14:paraId="69F310EB">
            <w:pPr>
              <w:pStyle w:val="126"/>
            </w:pPr>
            <w:r>
              <w:t>≥98%</w:t>
            </w:r>
          </w:p>
        </w:tc>
        <w:tc>
          <w:tcPr>
            <w:tcW w:w="1843" w:type="dxa"/>
            <w:vAlign w:val="center"/>
          </w:tcPr>
          <w:p w14:paraId="094272FE">
            <w:pPr>
              <w:pStyle w:val="126"/>
            </w:pPr>
            <w:r>
              <w:t>依据工作方案</w:t>
            </w:r>
          </w:p>
        </w:tc>
      </w:tr>
      <w:tr w14:paraId="615E8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4EDDC5"/>
        </w:tc>
        <w:tc>
          <w:tcPr>
            <w:tcW w:w="1276" w:type="dxa"/>
            <w:vAlign w:val="center"/>
          </w:tcPr>
          <w:p w14:paraId="28CB72FB">
            <w:pPr>
              <w:pStyle w:val="126"/>
            </w:pPr>
            <w:r>
              <w:t>时效指标</w:t>
            </w:r>
          </w:p>
        </w:tc>
        <w:tc>
          <w:tcPr>
            <w:tcW w:w="1332" w:type="dxa"/>
            <w:vAlign w:val="center"/>
          </w:tcPr>
          <w:p w14:paraId="14780ECC">
            <w:pPr>
              <w:pStyle w:val="126"/>
            </w:pPr>
            <w:r>
              <w:t>特困人员供养资金每月拨付时间</w:t>
            </w:r>
          </w:p>
        </w:tc>
        <w:tc>
          <w:tcPr>
            <w:tcW w:w="2891" w:type="dxa"/>
            <w:vAlign w:val="center"/>
          </w:tcPr>
          <w:p w14:paraId="3F0DDDD5">
            <w:pPr>
              <w:pStyle w:val="126"/>
            </w:pPr>
            <w:r>
              <w:t>特困人员供养资金每月拨付时间</w:t>
            </w:r>
          </w:p>
        </w:tc>
        <w:tc>
          <w:tcPr>
            <w:tcW w:w="1276" w:type="dxa"/>
            <w:vAlign w:val="center"/>
          </w:tcPr>
          <w:p w14:paraId="74676835">
            <w:pPr>
              <w:pStyle w:val="126"/>
            </w:pPr>
            <w:r>
              <w:t>每月25日前</w:t>
            </w:r>
          </w:p>
        </w:tc>
        <w:tc>
          <w:tcPr>
            <w:tcW w:w="1843" w:type="dxa"/>
            <w:vAlign w:val="center"/>
          </w:tcPr>
          <w:p w14:paraId="4FD88823">
            <w:pPr>
              <w:pStyle w:val="126"/>
            </w:pPr>
            <w:r>
              <w:t>依据工作方案</w:t>
            </w:r>
          </w:p>
        </w:tc>
      </w:tr>
      <w:tr w14:paraId="51BBC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28AE97"/>
        </w:tc>
        <w:tc>
          <w:tcPr>
            <w:tcW w:w="1276" w:type="dxa"/>
            <w:vAlign w:val="center"/>
          </w:tcPr>
          <w:p w14:paraId="40ED68DD">
            <w:pPr>
              <w:pStyle w:val="126"/>
            </w:pPr>
            <w:r>
              <w:t>成本指标</w:t>
            </w:r>
          </w:p>
        </w:tc>
        <w:tc>
          <w:tcPr>
            <w:tcW w:w="1332" w:type="dxa"/>
            <w:vAlign w:val="center"/>
          </w:tcPr>
          <w:p w14:paraId="20BD1AB5">
            <w:pPr>
              <w:pStyle w:val="126"/>
            </w:pPr>
            <w:r>
              <w:t>特困人员供养补贴资金月标准</w:t>
            </w:r>
          </w:p>
        </w:tc>
        <w:tc>
          <w:tcPr>
            <w:tcW w:w="2891" w:type="dxa"/>
            <w:vAlign w:val="center"/>
          </w:tcPr>
          <w:p w14:paraId="5F99FF48">
            <w:pPr>
              <w:pStyle w:val="126"/>
            </w:pPr>
            <w:r>
              <w:t>特困人员供养补贴资金月标准</w:t>
            </w:r>
          </w:p>
        </w:tc>
        <w:tc>
          <w:tcPr>
            <w:tcW w:w="1276" w:type="dxa"/>
            <w:vAlign w:val="center"/>
          </w:tcPr>
          <w:p w14:paraId="590B437D">
            <w:pPr>
              <w:pStyle w:val="126"/>
            </w:pPr>
            <w:r>
              <w:t>≥1013元/月/人</w:t>
            </w:r>
          </w:p>
        </w:tc>
        <w:tc>
          <w:tcPr>
            <w:tcW w:w="1843" w:type="dxa"/>
            <w:vAlign w:val="center"/>
          </w:tcPr>
          <w:p w14:paraId="73DF04A5">
            <w:pPr>
              <w:pStyle w:val="126"/>
            </w:pPr>
            <w:r>
              <w:t>依据工作方案</w:t>
            </w:r>
          </w:p>
        </w:tc>
      </w:tr>
      <w:tr w14:paraId="43C48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7D05D5">
            <w:pPr>
              <w:pStyle w:val="122"/>
            </w:pPr>
            <w:r>
              <w:t>效益指标</w:t>
            </w:r>
          </w:p>
        </w:tc>
        <w:tc>
          <w:tcPr>
            <w:tcW w:w="1276" w:type="dxa"/>
            <w:vAlign w:val="center"/>
          </w:tcPr>
          <w:p w14:paraId="2BA18BD2">
            <w:pPr>
              <w:pStyle w:val="126"/>
            </w:pPr>
            <w:r>
              <w:t>经济效益指标</w:t>
            </w:r>
          </w:p>
        </w:tc>
        <w:tc>
          <w:tcPr>
            <w:tcW w:w="1332" w:type="dxa"/>
            <w:vAlign w:val="center"/>
          </w:tcPr>
          <w:p w14:paraId="41042F5E">
            <w:pPr>
              <w:pStyle w:val="126"/>
            </w:pPr>
            <w:r>
              <w:t>特困人员的生活条件改善率</w:t>
            </w:r>
          </w:p>
        </w:tc>
        <w:tc>
          <w:tcPr>
            <w:tcW w:w="2891" w:type="dxa"/>
            <w:vAlign w:val="center"/>
          </w:tcPr>
          <w:p w14:paraId="03D1944A">
            <w:pPr>
              <w:pStyle w:val="126"/>
            </w:pPr>
            <w:r>
              <w:t>特困人员的生活条件改善率</w:t>
            </w:r>
          </w:p>
        </w:tc>
        <w:tc>
          <w:tcPr>
            <w:tcW w:w="1276" w:type="dxa"/>
            <w:vAlign w:val="center"/>
          </w:tcPr>
          <w:p w14:paraId="2DE87107">
            <w:pPr>
              <w:pStyle w:val="126"/>
            </w:pPr>
            <w:r>
              <w:t>进一步改善</w:t>
            </w:r>
          </w:p>
        </w:tc>
        <w:tc>
          <w:tcPr>
            <w:tcW w:w="1843" w:type="dxa"/>
            <w:vAlign w:val="center"/>
          </w:tcPr>
          <w:p w14:paraId="37A26D6E">
            <w:pPr>
              <w:pStyle w:val="126"/>
            </w:pPr>
            <w:r>
              <w:t>依据工作方案</w:t>
            </w:r>
          </w:p>
        </w:tc>
      </w:tr>
      <w:tr w14:paraId="41355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23DCCC">
            <w:pPr>
              <w:pStyle w:val="122"/>
            </w:pPr>
            <w:r>
              <w:t>满意度指标</w:t>
            </w:r>
          </w:p>
        </w:tc>
        <w:tc>
          <w:tcPr>
            <w:tcW w:w="1276" w:type="dxa"/>
            <w:vAlign w:val="center"/>
          </w:tcPr>
          <w:p w14:paraId="6A24F7B0">
            <w:pPr>
              <w:pStyle w:val="126"/>
            </w:pPr>
            <w:r>
              <w:t>服务对象满意度指标</w:t>
            </w:r>
          </w:p>
        </w:tc>
        <w:tc>
          <w:tcPr>
            <w:tcW w:w="1332" w:type="dxa"/>
            <w:vAlign w:val="center"/>
          </w:tcPr>
          <w:p w14:paraId="670E8400">
            <w:pPr>
              <w:pStyle w:val="126"/>
            </w:pPr>
            <w:r>
              <w:t>受益群体满意度</w:t>
            </w:r>
          </w:p>
        </w:tc>
        <w:tc>
          <w:tcPr>
            <w:tcW w:w="2891" w:type="dxa"/>
            <w:vAlign w:val="center"/>
          </w:tcPr>
          <w:p w14:paraId="45BD66CD">
            <w:pPr>
              <w:pStyle w:val="126"/>
            </w:pPr>
            <w:r>
              <w:t>受益群体满意度</w:t>
            </w:r>
          </w:p>
        </w:tc>
        <w:tc>
          <w:tcPr>
            <w:tcW w:w="1276" w:type="dxa"/>
            <w:vAlign w:val="center"/>
          </w:tcPr>
          <w:p w14:paraId="5CD05A67">
            <w:pPr>
              <w:pStyle w:val="126"/>
            </w:pPr>
            <w:r>
              <w:t>≥95%</w:t>
            </w:r>
          </w:p>
        </w:tc>
        <w:tc>
          <w:tcPr>
            <w:tcW w:w="1843" w:type="dxa"/>
            <w:vAlign w:val="center"/>
          </w:tcPr>
          <w:p w14:paraId="7E1A9D68">
            <w:pPr>
              <w:pStyle w:val="126"/>
            </w:pPr>
            <w:r>
              <w:t>依据工作方案</w:t>
            </w:r>
          </w:p>
        </w:tc>
      </w:tr>
    </w:tbl>
    <w:p w14:paraId="3207354F"/>
    <w:p w14:paraId="6F5B2FE2">
      <w:pPr>
        <w:sectPr>
          <w:pgSz w:w="11900" w:h="16840"/>
          <w:pgMar w:top="1984" w:right="1304" w:bottom="1134" w:left="1304" w:header="720" w:footer="720" w:gutter="0"/>
          <w:cols w:space="720" w:num="1"/>
        </w:sectPr>
      </w:pPr>
    </w:p>
    <w:p w14:paraId="055E737B">
      <w:pPr>
        <w:ind w:firstLine="560"/>
        <w:outlineLvl w:val="3"/>
      </w:pPr>
      <w:r>
        <w:rPr>
          <w:rFonts w:ascii="方正仿宋_GBK" w:hAnsi="方正仿宋_GBK" w:eastAsia="方正仿宋_GBK" w:cs="方正仿宋_GBK"/>
          <w:color w:val="000000"/>
          <w:sz w:val="28"/>
        </w:rPr>
        <w:t>3</w:t>
      </w:r>
      <w:r>
        <w:rPr>
          <w:rFonts w:hint="eastAsia" w:ascii="方正仿宋_GBK" w:hAnsi="方正仿宋_GBK" w:eastAsia="方正仿宋_GBK" w:cs="方正仿宋_GBK"/>
          <w:color w:val="000000"/>
          <w:sz w:val="28"/>
        </w:rPr>
        <w:t>5</w:t>
      </w:r>
      <w:r>
        <w:rPr>
          <w:rFonts w:ascii="方正仿宋_GBK" w:hAnsi="方正仿宋_GBK" w:eastAsia="方正仿宋_GBK" w:cs="方正仿宋_GBK"/>
          <w:color w:val="000000"/>
          <w:sz w:val="28"/>
        </w:rPr>
        <w:t>.就业补助资金（省）绩效目标表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9663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81E85D7">
            <w:pPr>
              <w:pStyle w:val="147"/>
            </w:pPr>
            <w:r>
              <w:t>316001曲阳县人力资源和社会保障局本级</w:t>
            </w:r>
          </w:p>
        </w:tc>
        <w:tc>
          <w:tcPr>
            <w:tcW w:w="1843" w:type="dxa"/>
            <w:tcBorders>
              <w:top w:val="single" w:color="FFFFFF" w:sz="6" w:space="0"/>
              <w:left w:val="single" w:color="FFFFFF" w:sz="6" w:space="0"/>
              <w:right w:val="single" w:color="FFFFFF" w:sz="6" w:space="0"/>
            </w:tcBorders>
            <w:vAlign w:val="center"/>
          </w:tcPr>
          <w:p w14:paraId="776C7497">
            <w:pPr>
              <w:pStyle w:val="137"/>
            </w:pPr>
            <w:r>
              <w:t>单位：万元</w:t>
            </w:r>
          </w:p>
        </w:tc>
      </w:tr>
      <w:tr w14:paraId="2F514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4791E5">
            <w:pPr>
              <w:pStyle w:val="97"/>
            </w:pPr>
            <w:r>
              <w:t>绩效目标</w:t>
            </w:r>
          </w:p>
        </w:tc>
        <w:tc>
          <w:tcPr>
            <w:tcW w:w="8618" w:type="dxa"/>
            <w:gridSpan w:val="2"/>
            <w:vAlign w:val="center"/>
          </w:tcPr>
          <w:p w14:paraId="38BD4069">
            <w:pPr>
              <w:pStyle w:val="126"/>
              <w:rPr>
                <w:lang w:eastAsia="zh-CN"/>
              </w:rPr>
            </w:pPr>
            <w:r>
              <w:t>1.通过就业创业政策扶持，以创业带动就业，促进县就业工作稳定。</w:t>
            </w:r>
            <w:r>
              <w:tab/>
            </w:r>
            <w:r>
              <w:tab/>
            </w:r>
            <w:r>
              <w:t>"</w:t>
            </w:r>
            <w:r>
              <w:tab/>
            </w:r>
            <w:r>
              <w:tab/>
            </w:r>
            <w:r>
              <w:tab/>
            </w:r>
          </w:p>
        </w:tc>
      </w:tr>
    </w:tbl>
    <w:p w14:paraId="756122AD">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9CCC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3AB2E25">
            <w:pPr>
              <w:pStyle w:val="97"/>
            </w:pPr>
            <w:r>
              <w:t>一级指标</w:t>
            </w:r>
          </w:p>
        </w:tc>
        <w:tc>
          <w:tcPr>
            <w:tcW w:w="1276" w:type="dxa"/>
            <w:vAlign w:val="center"/>
          </w:tcPr>
          <w:p w14:paraId="6C41439F">
            <w:pPr>
              <w:pStyle w:val="97"/>
            </w:pPr>
            <w:r>
              <w:t>二级指标</w:t>
            </w:r>
          </w:p>
        </w:tc>
        <w:tc>
          <w:tcPr>
            <w:tcW w:w="1332" w:type="dxa"/>
            <w:vAlign w:val="center"/>
          </w:tcPr>
          <w:p w14:paraId="33DAAED8">
            <w:pPr>
              <w:pStyle w:val="97"/>
            </w:pPr>
            <w:r>
              <w:t>三级指标</w:t>
            </w:r>
          </w:p>
        </w:tc>
        <w:tc>
          <w:tcPr>
            <w:tcW w:w="2891" w:type="dxa"/>
            <w:vAlign w:val="center"/>
          </w:tcPr>
          <w:p w14:paraId="3C74D1DB">
            <w:pPr>
              <w:pStyle w:val="97"/>
            </w:pPr>
            <w:r>
              <w:t>绩效指标描述</w:t>
            </w:r>
          </w:p>
        </w:tc>
        <w:tc>
          <w:tcPr>
            <w:tcW w:w="1276" w:type="dxa"/>
            <w:vAlign w:val="center"/>
          </w:tcPr>
          <w:p w14:paraId="76952C94">
            <w:pPr>
              <w:pStyle w:val="97"/>
            </w:pPr>
            <w:r>
              <w:t>指标值</w:t>
            </w:r>
          </w:p>
        </w:tc>
        <w:tc>
          <w:tcPr>
            <w:tcW w:w="1843" w:type="dxa"/>
            <w:vAlign w:val="center"/>
          </w:tcPr>
          <w:p w14:paraId="008B1E44">
            <w:pPr>
              <w:pStyle w:val="97"/>
            </w:pPr>
            <w:r>
              <w:t>指标值确定依据</w:t>
            </w:r>
          </w:p>
        </w:tc>
      </w:tr>
      <w:tr w14:paraId="0D4C2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1907C">
            <w:pPr>
              <w:pStyle w:val="122"/>
            </w:pPr>
            <w:r>
              <w:t>产出指标</w:t>
            </w:r>
          </w:p>
        </w:tc>
        <w:tc>
          <w:tcPr>
            <w:tcW w:w="1276" w:type="dxa"/>
            <w:vAlign w:val="center"/>
          </w:tcPr>
          <w:p w14:paraId="7929792D">
            <w:pPr>
              <w:pStyle w:val="126"/>
            </w:pPr>
            <w:r>
              <w:t>数量指标</w:t>
            </w:r>
          </w:p>
        </w:tc>
        <w:tc>
          <w:tcPr>
            <w:tcW w:w="1332" w:type="dxa"/>
            <w:vAlign w:val="center"/>
          </w:tcPr>
          <w:p w14:paraId="643EEF66">
            <w:pPr>
              <w:pStyle w:val="126"/>
            </w:pPr>
            <w:r>
              <w:t>享受房租物业补贴人员数量</w:t>
            </w:r>
          </w:p>
        </w:tc>
        <w:tc>
          <w:tcPr>
            <w:tcW w:w="2891" w:type="dxa"/>
            <w:vAlign w:val="center"/>
          </w:tcPr>
          <w:p w14:paraId="306821FC">
            <w:pPr>
              <w:pStyle w:val="126"/>
            </w:pPr>
            <w:r>
              <w:t>享受房租物业补贴人员数量</w:t>
            </w:r>
          </w:p>
        </w:tc>
        <w:tc>
          <w:tcPr>
            <w:tcW w:w="1276" w:type="dxa"/>
            <w:vAlign w:val="center"/>
          </w:tcPr>
          <w:p w14:paraId="35EE4AA0">
            <w:pPr>
              <w:pStyle w:val="126"/>
            </w:pPr>
            <w:r>
              <w:t>≤128人</w:t>
            </w:r>
          </w:p>
        </w:tc>
        <w:tc>
          <w:tcPr>
            <w:tcW w:w="1843" w:type="dxa"/>
            <w:vAlign w:val="center"/>
          </w:tcPr>
          <w:p w14:paraId="3BE4F6B3">
            <w:pPr>
              <w:pStyle w:val="126"/>
            </w:pPr>
            <w:r>
              <w:t>依据工作方案</w:t>
            </w:r>
          </w:p>
        </w:tc>
      </w:tr>
      <w:tr w14:paraId="585A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B89A03"/>
        </w:tc>
        <w:tc>
          <w:tcPr>
            <w:tcW w:w="1276" w:type="dxa"/>
            <w:vAlign w:val="center"/>
          </w:tcPr>
          <w:p w14:paraId="1DA10805">
            <w:pPr>
              <w:pStyle w:val="126"/>
            </w:pPr>
            <w:r>
              <w:t>质量指标</w:t>
            </w:r>
          </w:p>
        </w:tc>
        <w:tc>
          <w:tcPr>
            <w:tcW w:w="1332" w:type="dxa"/>
            <w:vAlign w:val="center"/>
          </w:tcPr>
          <w:p w14:paraId="570061B2">
            <w:pPr>
              <w:pStyle w:val="126"/>
            </w:pPr>
            <w:r>
              <w:t>享受房租物业补贴人均标准</w:t>
            </w:r>
          </w:p>
        </w:tc>
        <w:tc>
          <w:tcPr>
            <w:tcW w:w="2891" w:type="dxa"/>
            <w:vAlign w:val="center"/>
          </w:tcPr>
          <w:p w14:paraId="0939F654">
            <w:pPr>
              <w:pStyle w:val="126"/>
            </w:pPr>
            <w:r>
              <w:t>享受房租物业补贴人均标准</w:t>
            </w:r>
          </w:p>
        </w:tc>
        <w:tc>
          <w:tcPr>
            <w:tcW w:w="1276" w:type="dxa"/>
            <w:vAlign w:val="center"/>
          </w:tcPr>
          <w:p w14:paraId="12F7CEC4">
            <w:pPr>
              <w:pStyle w:val="126"/>
            </w:pPr>
            <w:r>
              <w:t>2080元/月</w:t>
            </w:r>
          </w:p>
        </w:tc>
        <w:tc>
          <w:tcPr>
            <w:tcW w:w="1843" w:type="dxa"/>
            <w:vAlign w:val="center"/>
          </w:tcPr>
          <w:p w14:paraId="5CD577E1">
            <w:pPr>
              <w:pStyle w:val="126"/>
            </w:pPr>
            <w:r>
              <w:t>依据工作方案</w:t>
            </w:r>
          </w:p>
        </w:tc>
      </w:tr>
      <w:tr w14:paraId="1B1A8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B27CA46"/>
        </w:tc>
        <w:tc>
          <w:tcPr>
            <w:tcW w:w="1276" w:type="dxa"/>
            <w:vAlign w:val="center"/>
          </w:tcPr>
          <w:p w14:paraId="16B5ED65">
            <w:pPr>
              <w:pStyle w:val="126"/>
            </w:pPr>
            <w:r>
              <w:t>时效指标</w:t>
            </w:r>
          </w:p>
        </w:tc>
        <w:tc>
          <w:tcPr>
            <w:tcW w:w="1332" w:type="dxa"/>
            <w:vAlign w:val="center"/>
          </w:tcPr>
          <w:p w14:paraId="162A7180">
            <w:pPr>
              <w:pStyle w:val="126"/>
            </w:pPr>
            <w:r>
              <w:t>房租物业补贴资金在规定时间内支付单位率</w:t>
            </w:r>
          </w:p>
        </w:tc>
        <w:tc>
          <w:tcPr>
            <w:tcW w:w="2891" w:type="dxa"/>
            <w:vAlign w:val="center"/>
          </w:tcPr>
          <w:p w14:paraId="0466514F">
            <w:pPr>
              <w:pStyle w:val="126"/>
            </w:pPr>
            <w:r>
              <w:t>房租物业补贴资金在规定时间内支付单位率</w:t>
            </w:r>
          </w:p>
        </w:tc>
        <w:tc>
          <w:tcPr>
            <w:tcW w:w="1276" w:type="dxa"/>
            <w:vAlign w:val="center"/>
          </w:tcPr>
          <w:p w14:paraId="617BEF5E">
            <w:pPr>
              <w:pStyle w:val="126"/>
            </w:pPr>
            <w:r>
              <w:t>≥98%</w:t>
            </w:r>
          </w:p>
        </w:tc>
        <w:tc>
          <w:tcPr>
            <w:tcW w:w="1843" w:type="dxa"/>
            <w:vAlign w:val="center"/>
          </w:tcPr>
          <w:p w14:paraId="0CDDB808">
            <w:pPr>
              <w:pStyle w:val="126"/>
            </w:pPr>
            <w:r>
              <w:t>依据工作方案</w:t>
            </w:r>
          </w:p>
        </w:tc>
      </w:tr>
      <w:tr w14:paraId="08917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D1DE8E"/>
        </w:tc>
        <w:tc>
          <w:tcPr>
            <w:tcW w:w="1276" w:type="dxa"/>
            <w:vAlign w:val="center"/>
          </w:tcPr>
          <w:p w14:paraId="3C22E8EC">
            <w:pPr>
              <w:pStyle w:val="126"/>
            </w:pPr>
            <w:r>
              <w:t>成本指标</w:t>
            </w:r>
          </w:p>
        </w:tc>
        <w:tc>
          <w:tcPr>
            <w:tcW w:w="1332" w:type="dxa"/>
            <w:vAlign w:val="center"/>
          </w:tcPr>
          <w:p w14:paraId="41900959">
            <w:pPr>
              <w:pStyle w:val="126"/>
            </w:pPr>
            <w:r>
              <w:t>享受房租物业补贴发放准确率</w:t>
            </w:r>
          </w:p>
        </w:tc>
        <w:tc>
          <w:tcPr>
            <w:tcW w:w="2891" w:type="dxa"/>
            <w:vAlign w:val="center"/>
          </w:tcPr>
          <w:p w14:paraId="09DC22BE">
            <w:pPr>
              <w:pStyle w:val="126"/>
            </w:pPr>
            <w:r>
              <w:t>享受房租物业补贴发放准确率</w:t>
            </w:r>
          </w:p>
        </w:tc>
        <w:tc>
          <w:tcPr>
            <w:tcW w:w="1276" w:type="dxa"/>
            <w:vAlign w:val="center"/>
          </w:tcPr>
          <w:p w14:paraId="7405A106">
            <w:pPr>
              <w:pStyle w:val="126"/>
            </w:pPr>
            <w:r>
              <w:t>≤24960元/年</w:t>
            </w:r>
          </w:p>
        </w:tc>
        <w:tc>
          <w:tcPr>
            <w:tcW w:w="1843" w:type="dxa"/>
            <w:vAlign w:val="center"/>
          </w:tcPr>
          <w:p w14:paraId="69D6A232">
            <w:pPr>
              <w:pStyle w:val="126"/>
            </w:pPr>
            <w:r>
              <w:t>依据工作方案</w:t>
            </w:r>
          </w:p>
        </w:tc>
      </w:tr>
      <w:tr w14:paraId="32A21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9A477">
            <w:pPr>
              <w:pStyle w:val="122"/>
            </w:pPr>
            <w:r>
              <w:t>效益指标</w:t>
            </w:r>
          </w:p>
        </w:tc>
        <w:tc>
          <w:tcPr>
            <w:tcW w:w="1276" w:type="dxa"/>
            <w:vAlign w:val="center"/>
          </w:tcPr>
          <w:p w14:paraId="569CB6E9">
            <w:pPr>
              <w:pStyle w:val="126"/>
            </w:pPr>
            <w:r>
              <w:t>社会效益指标</w:t>
            </w:r>
          </w:p>
        </w:tc>
        <w:tc>
          <w:tcPr>
            <w:tcW w:w="1332" w:type="dxa"/>
            <w:vAlign w:val="center"/>
          </w:tcPr>
          <w:p w14:paraId="4C03E80D">
            <w:pPr>
              <w:pStyle w:val="126"/>
            </w:pPr>
            <w:r>
              <w:t>享受就业服务及带动就业人次</w:t>
            </w:r>
          </w:p>
        </w:tc>
        <w:tc>
          <w:tcPr>
            <w:tcW w:w="2891" w:type="dxa"/>
            <w:vAlign w:val="center"/>
          </w:tcPr>
          <w:p w14:paraId="59B92F3B">
            <w:pPr>
              <w:pStyle w:val="126"/>
            </w:pPr>
            <w:r>
              <w:t>享受就业服务及带动就业人次</w:t>
            </w:r>
          </w:p>
        </w:tc>
        <w:tc>
          <w:tcPr>
            <w:tcW w:w="1276" w:type="dxa"/>
            <w:vAlign w:val="center"/>
          </w:tcPr>
          <w:p w14:paraId="64BD504A">
            <w:pPr>
              <w:pStyle w:val="126"/>
            </w:pPr>
            <w:r>
              <w:t>≥256人次</w:t>
            </w:r>
          </w:p>
        </w:tc>
        <w:tc>
          <w:tcPr>
            <w:tcW w:w="1843" w:type="dxa"/>
            <w:vAlign w:val="center"/>
          </w:tcPr>
          <w:p w14:paraId="26065B59">
            <w:pPr>
              <w:pStyle w:val="126"/>
            </w:pPr>
            <w:r>
              <w:t>依据工作方案</w:t>
            </w:r>
          </w:p>
        </w:tc>
      </w:tr>
      <w:tr w14:paraId="40A97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424F1A">
            <w:pPr>
              <w:pStyle w:val="122"/>
            </w:pPr>
            <w:r>
              <w:t>满意度指标</w:t>
            </w:r>
          </w:p>
        </w:tc>
        <w:tc>
          <w:tcPr>
            <w:tcW w:w="1276" w:type="dxa"/>
            <w:vAlign w:val="center"/>
          </w:tcPr>
          <w:p w14:paraId="0010E6FC">
            <w:pPr>
              <w:pStyle w:val="126"/>
            </w:pPr>
            <w:r>
              <w:t>服务对象满意度指标</w:t>
            </w:r>
          </w:p>
        </w:tc>
        <w:tc>
          <w:tcPr>
            <w:tcW w:w="1332" w:type="dxa"/>
            <w:vAlign w:val="center"/>
          </w:tcPr>
          <w:p w14:paraId="705AC53C">
            <w:pPr>
              <w:pStyle w:val="126"/>
            </w:pPr>
            <w:r>
              <w:t>服务对象满意度指标</w:t>
            </w:r>
          </w:p>
        </w:tc>
        <w:tc>
          <w:tcPr>
            <w:tcW w:w="2891" w:type="dxa"/>
            <w:vAlign w:val="center"/>
          </w:tcPr>
          <w:p w14:paraId="3AAAA4C7">
            <w:pPr>
              <w:pStyle w:val="126"/>
            </w:pPr>
            <w:r>
              <w:t>受益服务对象满意度</w:t>
            </w:r>
          </w:p>
        </w:tc>
        <w:tc>
          <w:tcPr>
            <w:tcW w:w="1276" w:type="dxa"/>
            <w:vAlign w:val="center"/>
          </w:tcPr>
          <w:p w14:paraId="0EA436EF">
            <w:pPr>
              <w:pStyle w:val="126"/>
            </w:pPr>
            <w:r>
              <w:t>≥90%</w:t>
            </w:r>
          </w:p>
        </w:tc>
        <w:tc>
          <w:tcPr>
            <w:tcW w:w="1843" w:type="dxa"/>
            <w:vAlign w:val="center"/>
          </w:tcPr>
          <w:p w14:paraId="4D22999E">
            <w:pPr>
              <w:pStyle w:val="126"/>
            </w:pPr>
            <w:r>
              <w:t>依据工作方案</w:t>
            </w:r>
          </w:p>
        </w:tc>
      </w:tr>
    </w:tbl>
    <w:p w14:paraId="560042E3">
      <w:pPr>
        <w:ind w:firstLine="560"/>
        <w:outlineLvl w:val="3"/>
      </w:pPr>
      <w:bookmarkStart w:id="76" w:name="_Toc_4_4_0000000009"/>
      <w:r>
        <w:rPr>
          <w:rFonts w:hint="eastAsia" w:ascii="方正仿宋_GBK" w:hAnsi="方正仿宋_GBK" w:eastAsia="方正仿宋_GBK" w:cs="方正仿宋_GBK"/>
          <w:color w:val="000000"/>
          <w:sz w:val="28"/>
        </w:rPr>
        <w:t>3</w:t>
      </w:r>
      <w:r>
        <w:rPr>
          <w:rFonts w:ascii="方正仿宋_GBK" w:hAnsi="方正仿宋_GBK" w:eastAsia="方正仿宋_GBK" w:cs="方正仿宋_GBK"/>
          <w:color w:val="000000"/>
          <w:sz w:val="28"/>
        </w:rPr>
        <w:t>6.就业补助资金（中央公益岗）绩效目标表</w:t>
      </w:r>
      <w:bookmarkEnd w:id="76"/>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A63B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2586E3A">
            <w:pPr>
              <w:pStyle w:val="147"/>
            </w:pPr>
            <w:r>
              <w:t>316001曲阳县人力资源和社会保障局本级</w:t>
            </w:r>
          </w:p>
        </w:tc>
        <w:tc>
          <w:tcPr>
            <w:tcW w:w="1843" w:type="dxa"/>
            <w:tcBorders>
              <w:top w:val="single" w:color="FFFFFF" w:sz="6" w:space="0"/>
              <w:left w:val="single" w:color="FFFFFF" w:sz="6" w:space="0"/>
              <w:right w:val="single" w:color="FFFFFF" w:sz="6" w:space="0"/>
            </w:tcBorders>
            <w:vAlign w:val="center"/>
          </w:tcPr>
          <w:p w14:paraId="01C8A1A4">
            <w:pPr>
              <w:pStyle w:val="137"/>
            </w:pPr>
            <w:r>
              <w:t>单位：万元</w:t>
            </w:r>
          </w:p>
        </w:tc>
      </w:tr>
      <w:tr w14:paraId="5610A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6D465E">
            <w:pPr>
              <w:pStyle w:val="97"/>
            </w:pPr>
            <w:r>
              <w:t>绩效目标</w:t>
            </w:r>
          </w:p>
        </w:tc>
        <w:tc>
          <w:tcPr>
            <w:tcW w:w="8618" w:type="dxa"/>
            <w:gridSpan w:val="2"/>
            <w:vAlign w:val="center"/>
          </w:tcPr>
          <w:p w14:paraId="17746D11">
            <w:pPr>
              <w:pStyle w:val="126"/>
            </w:pPr>
            <w:r>
              <w:t>1.通过就业创业政策扶持，以创业带动就业，促进县就业工作稳定。</w:t>
            </w:r>
            <w:r>
              <w:tab/>
            </w:r>
            <w:r>
              <w:tab/>
            </w:r>
            <w:r>
              <w:t>"</w:t>
            </w:r>
            <w:r>
              <w:tab/>
            </w:r>
            <w:r>
              <w:tab/>
            </w:r>
            <w:r>
              <w:tab/>
            </w:r>
            <w:r>
              <w:tab/>
            </w:r>
            <w:r>
              <w:tab/>
            </w:r>
            <w:r>
              <w:tab/>
            </w:r>
          </w:p>
          <w:p w14:paraId="13653F7A">
            <w:pPr>
              <w:pStyle w:val="126"/>
            </w:pPr>
          </w:p>
        </w:tc>
      </w:tr>
    </w:tbl>
    <w:p w14:paraId="05B65D7C">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860"/>
        <w:gridCol w:w="2552"/>
        <w:gridCol w:w="1275"/>
        <w:gridCol w:w="1655"/>
      </w:tblGrid>
      <w:tr w14:paraId="19606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44101EA">
            <w:pPr>
              <w:pStyle w:val="97"/>
            </w:pPr>
            <w:r>
              <w:t>一级指标</w:t>
            </w:r>
          </w:p>
        </w:tc>
        <w:tc>
          <w:tcPr>
            <w:tcW w:w="1276" w:type="dxa"/>
            <w:vAlign w:val="center"/>
          </w:tcPr>
          <w:p w14:paraId="20F7D953">
            <w:pPr>
              <w:pStyle w:val="97"/>
            </w:pPr>
            <w:r>
              <w:t>二级指标</w:t>
            </w:r>
          </w:p>
        </w:tc>
        <w:tc>
          <w:tcPr>
            <w:tcW w:w="1860" w:type="dxa"/>
            <w:vAlign w:val="center"/>
          </w:tcPr>
          <w:p w14:paraId="71003D51">
            <w:pPr>
              <w:pStyle w:val="97"/>
            </w:pPr>
            <w:r>
              <w:t>三级指标</w:t>
            </w:r>
          </w:p>
        </w:tc>
        <w:tc>
          <w:tcPr>
            <w:tcW w:w="2552" w:type="dxa"/>
            <w:vAlign w:val="center"/>
          </w:tcPr>
          <w:p w14:paraId="39DF356E">
            <w:pPr>
              <w:pStyle w:val="97"/>
            </w:pPr>
            <w:r>
              <w:t>绩效指标描述</w:t>
            </w:r>
          </w:p>
        </w:tc>
        <w:tc>
          <w:tcPr>
            <w:tcW w:w="1275" w:type="dxa"/>
            <w:vAlign w:val="center"/>
          </w:tcPr>
          <w:p w14:paraId="3F3E4CF1">
            <w:pPr>
              <w:pStyle w:val="97"/>
            </w:pPr>
            <w:r>
              <w:t>指标值</w:t>
            </w:r>
          </w:p>
        </w:tc>
        <w:tc>
          <w:tcPr>
            <w:tcW w:w="1655" w:type="dxa"/>
            <w:vAlign w:val="center"/>
          </w:tcPr>
          <w:p w14:paraId="185C585C">
            <w:pPr>
              <w:pStyle w:val="97"/>
            </w:pPr>
            <w:r>
              <w:t>指标值确定依据</w:t>
            </w:r>
          </w:p>
        </w:tc>
      </w:tr>
      <w:tr w14:paraId="7ED35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CE1FC">
            <w:pPr>
              <w:pStyle w:val="122"/>
            </w:pPr>
            <w:r>
              <w:t>产出指标</w:t>
            </w:r>
          </w:p>
        </w:tc>
        <w:tc>
          <w:tcPr>
            <w:tcW w:w="1276" w:type="dxa"/>
            <w:vAlign w:val="center"/>
          </w:tcPr>
          <w:p w14:paraId="306A9FBB">
            <w:pPr>
              <w:pStyle w:val="126"/>
            </w:pPr>
            <w:r>
              <w:t>数量指标</w:t>
            </w:r>
          </w:p>
        </w:tc>
        <w:tc>
          <w:tcPr>
            <w:tcW w:w="1860" w:type="dxa"/>
            <w:vAlign w:val="center"/>
          </w:tcPr>
          <w:p w14:paraId="08713A6C">
            <w:pPr>
              <w:pStyle w:val="126"/>
            </w:pPr>
            <w:r>
              <w:t>享受公益性岗位及社保补贴人员数量</w:t>
            </w:r>
          </w:p>
        </w:tc>
        <w:tc>
          <w:tcPr>
            <w:tcW w:w="2552" w:type="dxa"/>
            <w:vAlign w:val="center"/>
          </w:tcPr>
          <w:p w14:paraId="3FC7ACBB">
            <w:pPr>
              <w:pStyle w:val="126"/>
            </w:pPr>
            <w:r>
              <w:t>享受公益性岗位及社保补贴人员数量</w:t>
            </w:r>
          </w:p>
        </w:tc>
        <w:tc>
          <w:tcPr>
            <w:tcW w:w="1275" w:type="dxa"/>
            <w:vAlign w:val="center"/>
          </w:tcPr>
          <w:p w14:paraId="6968F31C">
            <w:pPr>
              <w:pStyle w:val="126"/>
            </w:pPr>
            <w:r>
              <w:t>≤120人次</w:t>
            </w:r>
          </w:p>
        </w:tc>
        <w:tc>
          <w:tcPr>
            <w:tcW w:w="1655" w:type="dxa"/>
            <w:vAlign w:val="center"/>
          </w:tcPr>
          <w:p w14:paraId="29641DAD">
            <w:pPr>
              <w:pStyle w:val="126"/>
            </w:pPr>
            <w:r>
              <w:t>依据工作方案</w:t>
            </w:r>
          </w:p>
        </w:tc>
      </w:tr>
      <w:tr w14:paraId="79480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39215B"/>
        </w:tc>
        <w:tc>
          <w:tcPr>
            <w:tcW w:w="1276" w:type="dxa"/>
            <w:vAlign w:val="center"/>
          </w:tcPr>
          <w:p w14:paraId="1D72D83F">
            <w:pPr>
              <w:pStyle w:val="126"/>
            </w:pPr>
            <w:r>
              <w:t>质量指标</w:t>
            </w:r>
          </w:p>
        </w:tc>
        <w:tc>
          <w:tcPr>
            <w:tcW w:w="1860" w:type="dxa"/>
            <w:vAlign w:val="center"/>
          </w:tcPr>
          <w:p w14:paraId="0B929C74">
            <w:pPr>
              <w:pStyle w:val="126"/>
            </w:pPr>
            <w:r>
              <w:t>公益性岗位及社保补贴发放准确率</w:t>
            </w:r>
          </w:p>
        </w:tc>
        <w:tc>
          <w:tcPr>
            <w:tcW w:w="2552" w:type="dxa"/>
            <w:vAlign w:val="center"/>
          </w:tcPr>
          <w:p w14:paraId="4AE89800">
            <w:pPr>
              <w:pStyle w:val="126"/>
            </w:pPr>
            <w:r>
              <w:t>公益性岗位及社保补贴发放准确率</w:t>
            </w:r>
          </w:p>
        </w:tc>
        <w:tc>
          <w:tcPr>
            <w:tcW w:w="1275" w:type="dxa"/>
            <w:vAlign w:val="center"/>
          </w:tcPr>
          <w:p w14:paraId="6E744936">
            <w:pPr>
              <w:pStyle w:val="126"/>
            </w:pPr>
            <w:r>
              <w:t>≥98%</w:t>
            </w:r>
          </w:p>
        </w:tc>
        <w:tc>
          <w:tcPr>
            <w:tcW w:w="1655" w:type="dxa"/>
            <w:vAlign w:val="center"/>
          </w:tcPr>
          <w:p w14:paraId="1A327317">
            <w:pPr>
              <w:pStyle w:val="126"/>
            </w:pPr>
            <w:r>
              <w:t>依据工作方案</w:t>
            </w:r>
          </w:p>
        </w:tc>
      </w:tr>
      <w:tr w14:paraId="017D1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83CC21"/>
        </w:tc>
        <w:tc>
          <w:tcPr>
            <w:tcW w:w="1276" w:type="dxa"/>
            <w:vAlign w:val="center"/>
          </w:tcPr>
          <w:p w14:paraId="5062B45E">
            <w:pPr>
              <w:pStyle w:val="126"/>
            </w:pPr>
            <w:r>
              <w:t>时效指标</w:t>
            </w:r>
          </w:p>
        </w:tc>
        <w:tc>
          <w:tcPr>
            <w:tcW w:w="1860" w:type="dxa"/>
            <w:vAlign w:val="center"/>
          </w:tcPr>
          <w:p w14:paraId="43E553EB">
            <w:pPr>
              <w:pStyle w:val="126"/>
            </w:pPr>
            <w:r>
              <w:t>补贴资金在规定时间内支付到位率</w:t>
            </w:r>
          </w:p>
        </w:tc>
        <w:tc>
          <w:tcPr>
            <w:tcW w:w="2552" w:type="dxa"/>
            <w:vAlign w:val="center"/>
          </w:tcPr>
          <w:p w14:paraId="6B03BE14">
            <w:pPr>
              <w:pStyle w:val="126"/>
            </w:pPr>
            <w:r>
              <w:t>补贴资金在规定时间内支付到位率</w:t>
            </w:r>
          </w:p>
        </w:tc>
        <w:tc>
          <w:tcPr>
            <w:tcW w:w="1275" w:type="dxa"/>
            <w:vAlign w:val="center"/>
          </w:tcPr>
          <w:p w14:paraId="39EB9131">
            <w:pPr>
              <w:pStyle w:val="126"/>
            </w:pPr>
            <w:r>
              <w:t>≥98%</w:t>
            </w:r>
          </w:p>
        </w:tc>
        <w:tc>
          <w:tcPr>
            <w:tcW w:w="1655" w:type="dxa"/>
            <w:vAlign w:val="center"/>
          </w:tcPr>
          <w:p w14:paraId="7B683358">
            <w:pPr>
              <w:pStyle w:val="126"/>
            </w:pPr>
            <w:r>
              <w:t>依据工作方案</w:t>
            </w:r>
          </w:p>
        </w:tc>
      </w:tr>
      <w:tr w14:paraId="5FE55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07C770"/>
        </w:tc>
        <w:tc>
          <w:tcPr>
            <w:tcW w:w="1276" w:type="dxa"/>
            <w:vAlign w:val="center"/>
          </w:tcPr>
          <w:p w14:paraId="46DB2B43">
            <w:pPr>
              <w:pStyle w:val="126"/>
            </w:pPr>
            <w:r>
              <w:t>成本指标</w:t>
            </w:r>
          </w:p>
        </w:tc>
        <w:tc>
          <w:tcPr>
            <w:tcW w:w="1860" w:type="dxa"/>
            <w:vAlign w:val="center"/>
          </w:tcPr>
          <w:p w14:paraId="6F416925">
            <w:pPr>
              <w:pStyle w:val="126"/>
            </w:pPr>
            <w:r>
              <w:t>公益性岗位补贴人均标准</w:t>
            </w:r>
          </w:p>
        </w:tc>
        <w:tc>
          <w:tcPr>
            <w:tcW w:w="2552" w:type="dxa"/>
            <w:vAlign w:val="center"/>
          </w:tcPr>
          <w:p w14:paraId="7DEBC3EE">
            <w:pPr>
              <w:pStyle w:val="126"/>
            </w:pPr>
            <w:r>
              <w:t>公益性岗位补贴人均标准</w:t>
            </w:r>
          </w:p>
        </w:tc>
        <w:tc>
          <w:tcPr>
            <w:tcW w:w="1275" w:type="dxa"/>
            <w:vAlign w:val="center"/>
          </w:tcPr>
          <w:p w14:paraId="34D7030D">
            <w:pPr>
              <w:pStyle w:val="126"/>
            </w:pPr>
            <w:r>
              <w:t>2080元/月</w:t>
            </w:r>
          </w:p>
        </w:tc>
        <w:tc>
          <w:tcPr>
            <w:tcW w:w="1655" w:type="dxa"/>
            <w:vAlign w:val="center"/>
          </w:tcPr>
          <w:p w14:paraId="6FE11CC1">
            <w:pPr>
              <w:pStyle w:val="126"/>
            </w:pPr>
            <w:r>
              <w:t>依据工作方案</w:t>
            </w:r>
          </w:p>
        </w:tc>
      </w:tr>
      <w:tr w14:paraId="2B2F2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97540A">
            <w:pPr>
              <w:pStyle w:val="122"/>
            </w:pPr>
            <w:r>
              <w:t>效益指标</w:t>
            </w:r>
          </w:p>
        </w:tc>
        <w:tc>
          <w:tcPr>
            <w:tcW w:w="1276" w:type="dxa"/>
            <w:vAlign w:val="center"/>
          </w:tcPr>
          <w:p w14:paraId="74A19D01">
            <w:pPr>
              <w:pStyle w:val="126"/>
            </w:pPr>
            <w:r>
              <w:t>社会效益指标</w:t>
            </w:r>
          </w:p>
        </w:tc>
        <w:tc>
          <w:tcPr>
            <w:tcW w:w="1860" w:type="dxa"/>
            <w:vAlign w:val="center"/>
          </w:tcPr>
          <w:p w14:paraId="02DCE734">
            <w:pPr>
              <w:pStyle w:val="126"/>
            </w:pPr>
            <w:r>
              <w:t>享受就业服务及带动就业人次</w:t>
            </w:r>
          </w:p>
        </w:tc>
        <w:tc>
          <w:tcPr>
            <w:tcW w:w="2552" w:type="dxa"/>
            <w:vAlign w:val="center"/>
          </w:tcPr>
          <w:p w14:paraId="072F26FC">
            <w:pPr>
              <w:pStyle w:val="126"/>
            </w:pPr>
            <w:r>
              <w:t>享受就业服务及带动就业人次</w:t>
            </w:r>
          </w:p>
        </w:tc>
        <w:tc>
          <w:tcPr>
            <w:tcW w:w="1275" w:type="dxa"/>
            <w:vAlign w:val="center"/>
          </w:tcPr>
          <w:p w14:paraId="2208CD1B">
            <w:pPr>
              <w:pStyle w:val="126"/>
            </w:pPr>
            <w:r>
              <w:t>≥120人次</w:t>
            </w:r>
          </w:p>
        </w:tc>
        <w:tc>
          <w:tcPr>
            <w:tcW w:w="1655" w:type="dxa"/>
            <w:vAlign w:val="center"/>
          </w:tcPr>
          <w:p w14:paraId="7F4F62FB">
            <w:pPr>
              <w:pStyle w:val="126"/>
            </w:pPr>
            <w:r>
              <w:t>依据工作方案</w:t>
            </w:r>
          </w:p>
        </w:tc>
      </w:tr>
      <w:tr w14:paraId="79620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7898E2">
            <w:pPr>
              <w:pStyle w:val="122"/>
            </w:pPr>
            <w:r>
              <w:t>满意度指标</w:t>
            </w:r>
          </w:p>
        </w:tc>
        <w:tc>
          <w:tcPr>
            <w:tcW w:w="1276" w:type="dxa"/>
            <w:vAlign w:val="center"/>
          </w:tcPr>
          <w:p w14:paraId="2BD37799">
            <w:pPr>
              <w:pStyle w:val="126"/>
            </w:pPr>
            <w:r>
              <w:t>服务对象满意度指标</w:t>
            </w:r>
          </w:p>
        </w:tc>
        <w:tc>
          <w:tcPr>
            <w:tcW w:w="1860" w:type="dxa"/>
            <w:vAlign w:val="center"/>
          </w:tcPr>
          <w:p w14:paraId="6F96AE2B">
            <w:pPr>
              <w:pStyle w:val="126"/>
            </w:pPr>
            <w:r>
              <w:t>服务对象满意度指标</w:t>
            </w:r>
          </w:p>
        </w:tc>
        <w:tc>
          <w:tcPr>
            <w:tcW w:w="2552" w:type="dxa"/>
            <w:vAlign w:val="center"/>
          </w:tcPr>
          <w:p w14:paraId="178FA438">
            <w:pPr>
              <w:pStyle w:val="126"/>
            </w:pPr>
            <w:r>
              <w:t>受益服务对象满意度</w:t>
            </w:r>
          </w:p>
        </w:tc>
        <w:tc>
          <w:tcPr>
            <w:tcW w:w="1275" w:type="dxa"/>
            <w:vAlign w:val="center"/>
          </w:tcPr>
          <w:p w14:paraId="001AC883">
            <w:pPr>
              <w:pStyle w:val="126"/>
            </w:pPr>
            <w:r>
              <w:t>≥90%</w:t>
            </w:r>
          </w:p>
        </w:tc>
        <w:tc>
          <w:tcPr>
            <w:tcW w:w="1655" w:type="dxa"/>
            <w:vAlign w:val="center"/>
          </w:tcPr>
          <w:p w14:paraId="6CFD3C4E">
            <w:pPr>
              <w:pStyle w:val="126"/>
            </w:pPr>
            <w:r>
              <w:t>依据工作方案</w:t>
            </w:r>
          </w:p>
        </w:tc>
      </w:tr>
    </w:tbl>
    <w:p w14:paraId="2B0017BF">
      <w:pPr>
        <w:sectPr>
          <w:pgSz w:w="11900" w:h="16840"/>
          <w:pgMar w:top="1984" w:right="1304" w:bottom="1134" w:left="1304" w:header="720" w:footer="720" w:gutter="0"/>
          <w:cols w:space="720" w:num="1"/>
        </w:sectPr>
      </w:pPr>
    </w:p>
    <w:p w14:paraId="32C5F7CF">
      <w:pPr>
        <w:jc w:val="center"/>
      </w:pPr>
    </w:p>
    <w:p w14:paraId="0B3983D7">
      <w:pPr>
        <w:ind w:firstLine="560"/>
        <w:outlineLvl w:val="3"/>
      </w:pPr>
      <w:r>
        <w:rPr>
          <w:rFonts w:hint="eastAsia" w:ascii="方正仿宋_GBK" w:hAnsi="方正仿宋_GBK" w:eastAsia="方正仿宋_GBK" w:cs="方正仿宋_GBK"/>
          <w:color w:val="000000"/>
          <w:sz w:val="28"/>
        </w:rPr>
        <w:t>3</w:t>
      </w:r>
      <w:r>
        <w:rPr>
          <w:rFonts w:ascii="方正仿宋_GBK" w:hAnsi="方正仿宋_GBK" w:eastAsia="方正仿宋_GBK" w:cs="方正仿宋_GBK"/>
          <w:color w:val="000000"/>
          <w:sz w:val="28"/>
        </w:rPr>
        <w:t>7.就业见习补贴绩效目标表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47D1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0AE75EC">
            <w:pPr>
              <w:pStyle w:val="147"/>
            </w:pPr>
            <w:r>
              <w:t>316001曲阳县人力资源和社会保障局本级</w:t>
            </w:r>
          </w:p>
        </w:tc>
        <w:tc>
          <w:tcPr>
            <w:tcW w:w="1843" w:type="dxa"/>
            <w:tcBorders>
              <w:top w:val="single" w:color="FFFFFF" w:sz="6" w:space="0"/>
              <w:left w:val="single" w:color="FFFFFF" w:sz="6" w:space="0"/>
              <w:right w:val="single" w:color="FFFFFF" w:sz="6" w:space="0"/>
            </w:tcBorders>
            <w:vAlign w:val="center"/>
          </w:tcPr>
          <w:p w14:paraId="46EB05ED">
            <w:pPr>
              <w:pStyle w:val="137"/>
            </w:pPr>
            <w:r>
              <w:t>单位：万元</w:t>
            </w:r>
          </w:p>
        </w:tc>
      </w:tr>
      <w:tr w14:paraId="66DA76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571501">
            <w:pPr>
              <w:pStyle w:val="97"/>
            </w:pPr>
            <w:r>
              <w:t>绩效目标</w:t>
            </w:r>
          </w:p>
        </w:tc>
        <w:tc>
          <w:tcPr>
            <w:tcW w:w="8618" w:type="dxa"/>
            <w:gridSpan w:val="2"/>
            <w:vAlign w:val="center"/>
          </w:tcPr>
          <w:p w14:paraId="024C33AA">
            <w:pPr>
              <w:pStyle w:val="126"/>
              <w:rPr>
                <w:lang w:eastAsia="zh-CN"/>
              </w:rPr>
            </w:pPr>
            <w:r>
              <w:t>1.通过政策扶持，鼓励企业吸纳16-24岁失业青年及两年未就业高校毕业生就业。</w:t>
            </w:r>
            <w:r>
              <w:tab/>
            </w:r>
            <w:r>
              <w:tab/>
            </w:r>
          </w:p>
        </w:tc>
      </w:tr>
    </w:tbl>
    <w:p w14:paraId="1B9F72B3">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23C6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526A001">
            <w:pPr>
              <w:pStyle w:val="97"/>
            </w:pPr>
            <w:r>
              <w:t>一级指标</w:t>
            </w:r>
          </w:p>
        </w:tc>
        <w:tc>
          <w:tcPr>
            <w:tcW w:w="1276" w:type="dxa"/>
            <w:vAlign w:val="center"/>
          </w:tcPr>
          <w:p w14:paraId="7F32BA79">
            <w:pPr>
              <w:pStyle w:val="97"/>
            </w:pPr>
            <w:r>
              <w:t>二级指标</w:t>
            </w:r>
          </w:p>
        </w:tc>
        <w:tc>
          <w:tcPr>
            <w:tcW w:w="1332" w:type="dxa"/>
            <w:vAlign w:val="center"/>
          </w:tcPr>
          <w:p w14:paraId="27FD8143">
            <w:pPr>
              <w:pStyle w:val="97"/>
            </w:pPr>
            <w:r>
              <w:t>三级指标</w:t>
            </w:r>
          </w:p>
        </w:tc>
        <w:tc>
          <w:tcPr>
            <w:tcW w:w="2891" w:type="dxa"/>
            <w:vAlign w:val="center"/>
          </w:tcPr>
          <w:p w14:paraId="3F47225A">
            <w:pPr>
              <w:pStyle w:val="97"/>
            </w:pPr>
            <w:r>
              <w:t>绩效指标描述</w:t>
            </w:r>
          </w:p>
        </w:tc>
        <w:tc>
          <w:tcPr>
            <w:tcW w:w="1276" w:type="dxa"/>
            <w:vAlign w:val="center"/>
          </w:tcPr>
          <w:p w14:paraId="7F45949B">
            <w:pPr>
              <w:pStyle w:val="97"/>
            </w:pPr>
            <w:r>
              <w:t>指标值</w:t>
            </w:r>
          </w:p>
        </w:tc>
        <w:tc>
          <w:tcPr>
            <w:tcW w:w="1843" w:type="dxa"/>
            <w:vAlign w:val="center"/>
          </w:tcPr>
          <w:p w14:paraId="33D8B575">
            <w:pPr>
              <w:pStyle w:val="97"/>
            </w:pPr>
            <w:r>
              <w:t>指标值确定依据</w:t>
            </w:r>
          </w:p>
        </w:tc>
      </w:tr>
      <w:tr w14:paraId="365CE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3AE84">
            <w:pPr>
              <w:pStyle w:val="122"/>
            </w:pPr>
            <w:r>
              <w:t>产出指标</w:t>
            </w:r>
          </w:p>
        </w:tc>
        <w:tc>
          <w:tcPr>
            <w:tcW w:w="1276" w:type="dxa"/>
            <w:vAlign w:val="center"/>
          </w:tcPr>
          <w:p w14:paraId="303DA89F">
            <w:pPr>
              <w:pStyle w:val="126"/>
            </w:pPr>
            <w:r>
              <w:t>数量指标</w:t>
            </w:r>
          </w:p>
        </w:tc>
        <w:tc>
          <w:tcPr>
            <w:tcW w:w="1332" w:type="dxa"/>
            <w:vAlign w:val="center"/>
          </w:tcPr>
          <w:p w14:paraId="49CD8758">
            <w:pPr>
              <w:pStyle w:val="126"/>
            </w:pPr>
            <w:r>
              <w:t>就业见习补贴发放人数</w:t>
            </w:r>
          </w:p>
        </w:tc>
        <w:tc>
          <w:tcPr>
            <w:tcW w:w="2891" w:type="dxa"/>
            <w:vAlign w:val="center"/>
          </w:tcPr>
          <w:p w14:paraId="6DFB9CE0">
            <w:pPr>
              <w:pStyle w:val="126"/>
            </w:pPr>
            <w:r>
              <w:t>就业见习补贴发放人数</w:t>
            </w:r>
          </w:p>
        </w:tc>
        <w:tc>
          <w:tcPr>
            <w:tcW w:w="1276" w:type="dxa"/>
            <w:vAlign w:val="center"/>
          </w:tcPr>
          <w:p w14:paraId="51A8278E">
            <w:pPr>
              <w:pStyle w:val="126"/>
            </w:pPr>
            <w:r>
              <w:t>≥150人</w:t>
            </w:r>
          </w:p>
        </w:tc>
        <w:tc>
          <w:tcPr>
            <w:tcW w:w="1843" w:type="dxa"/>
            <w:vAlign w:val="center"/>
          </w:tcPr>
          <w:p w14:paraId="0A2D9F97">
            <w:pPr>
              <w:pStyle w:val="126"/>
            </w:pPr>
            <w:r>
              <w:t>依据工作方案</w:t>
            </w:r>
          </w:p>
        </w:tc>
      </w:tr>
      <w:tr w14:paraId="71247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A50226"/>
        </w:tc>
        <w:tc>
          <w:tcPr>
            <w:tcW w:w="1276" w:type="dxa"/>
            <w:vAlign w:val="center"/>
          </w:tcPr>
          <w:p w14:paraId="07594825">
            <w:pPr>
              <w:pStyle w:val="126"/>
            </w:pPr>
            <w:r>
              <w:t>质量指标</w:t>
            </w:r>
          </w:p>
        </w:tc>
        <w:tc>
          <w:tcPr>
            <w:tcW w:w="1332" w:type="dxa"/>
            <w:vAlign w:val="center"/>
          </w:tcPr>
          <w:p w14:paraId="696E88F1">
            <w:pPr>
              <w:pStyle w:val="126"/>
            </w:pPr>
            <w:r>
              <w:t>就业见习补贴发放准时率</w:t>
            </w:r>
          </w:p>
        </w:tc>
        <w:tc>
          <w:tcPr>
            <w:tcW w:w="2891" w:type="dxa"/>
            <w:vAlign w:val="center"/>
          </w:tcPr>
          <w:p w14:paraId="426E2F65">
            <w:pPr>
              <w:pStyle w:val="126"/>
            </w:pPr>
            <w:r>
              <w:t>就业见习补贴发放准时率</w:t>
            </w:r>
          </w:p>
        </w:tc>
        <w:tc>
          <w:tcPr>
            <w:tcW w:w="1276" w:type="dxa"/>
            <w:vAlign w:val="center"/>
          </w:tcPr>
          <w:p w14:paraId="6EA7015D">
            <w:pPr>
              <w:pStyle w:val="126"/>
            </w:pPr>
            <w:r>
              <w:t>≥95%</w:t>
            </w:r>
          </w:p>
        </w:tc>
        <w:tc>
          <w:tcPr>
            <w:tcW w:w="1843" w:type="dxa"/>
            <w:vAlign w:val="center"/>
          </w:tcPr>
          <w:p w14:paraId="1B4EAA51">
            <w:pPr>
              <w:pStyle w:val="126"/>
            </w:pPr>
            <w:r>
              <w:t>依据工作方案</w:t>
            </w:r>
          </w:p>
        </w:tc>
      </w:tr>
      <w:tr w14:paraId="11360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CCC103"/>
        </w:tc>
        <w:tc>
          <w:tcPr>
            <w:tcW w:w="1276" w:type="dxa"/>
            <w:vAlign w:val="center"/>
          </w:tcPr>
          <w:p w14:paraId="692E4EA5">
            <w:pPr>
              <w:pStyle w:val="126"/>
            </w:pPr>
            <w:r>
              <w:t>时效指标</w:t>
            </w:r>
          </w:p>
        </w:tc>
        <w:tc>
          <w:tcPr>
            <w:tcW w:w="1332" w:type="dxa"/>
            <w:vAlign w:val="center"/>
          </w:tcPr>
          <w:p w14:paraId="5A2E7BC5">
            <w:pPr>
              <w:pStyle w:val="126"/>
            </w:pPr>
            <w:r>
              <w:t>就业见习补贴拨付到位时间</w:t>
            </w:r>
          </w:p>
        </w:tc>
        <w:tc>
          <w:tcPr>
            <w:tcW w:w="2891" w:type="dxa"/>
            <w:vAlign w:val="center"/>
          </w:tcPr>
          <w:p w14:paraId="3C68B5FF">
            <w:pPr>
              <w:pStyle w:val="126"/>
            </w:pPr>
            <w:r>
              <w:t>就业见习补贴拨付到位时间</w:t>
            </w:r>
          </w:p>
        </w:tc>
        <w:tc>
          <w:tcPr>
            <w:tcW w:w="1276" w:type="dxa"/>
            <w:vAlign w:val="center"/>
          </w:tcPr>
          <w:p w14:paraId="24730F3D">
            <w:pPr>
              <w:pStyle w:val="126"/>
            </w:pPr>
            <w:r>
              <w:t>每季度末前支出</w:t>
            </w:r>
          </w:p>
        </w:tc>
        <w:tc>
          <w:tcPr>
            <w:tcW w:w="1843" w:type="dxa"/>
            <w:vAlign w:val="center"/>
          </w:tcPr>
          <w:p w14:paraId="4DABD295">
            <w:pPr>
              <w:pStyle w:val="126"/>
            </w:pPr>
            <w:r>
              <w:t>依据工作方案</w:t>
            </w:r>
          </w:p>
        </w:tc>
      </w:tr>
      <w:tr w14:paraId="5FA5D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2904856"/>
        </w:tc>
        <w:tc>
          <w:tcPr>
            <w:tcW w:w="1276" w:type="dxa"/>
            <w:vAlign w:val="center"/>
          </w:tcPr>
          <w:p w14:paraId="17B3E10D">
            <w:pPr>
              <w:pStyle w:val="126"/>
            </w:pPr>
            <w:r>
              <w:t>成本指标</w:t>
            </w:r>
          </w:p>
        </w:tc>
        <w:tc>
          <w:tcPr>
            <w:tcW w:w="1332" w:type="dxa"/>
            <w:vAlign w:val="center"/>
          </w:tcPr>
          <w:p w14:paraId="015C9584">
            <w:pPr>
              <w:pStyle w:val="126"/>
            </w:pPr>
            <w:r>
              <w:t>就业见习补贴人均标准</w:t>
            </w:r>
          </w:p>
        </w:tc>
        <w:tc>
          <w:tcPr>
            <w:tcW w:w="2891" w:type="dxa"/>
            <w:vAlign w:val="center"/>
          </w:tcPr>
          <w:p w14:paraId="543F147D">
            <w:pPr>
              <w:pStyle w:val="126"/>
            </w:pPr>
            <w:r>
              <w:t>就业见习补贴人均标准</w:t>
            </w:r>
          </w:p>
        </w:tc>
        <w:tc>
          <w:tcPr>
            <w:tcW w:w="1276" w:type="dxa"/>
            <w:vAlign w:val="center"/>
          </w:tcPr>
          <w:p w14:paraId="4258306B">
            <w:pPr>
              <w:pStyle w:val="126"/>
            </w:pPr>
            <w:r>
              <w:t>≤24960元/年</w:t>
            </w:r>
          </w:p>
        </w:tc>
        <w:tc>
          <w:tcPr>
            <w:tcW w:w="1843" w:type="dxa"/>
            <w:vAlign w:val="center"/>
          </w:tcPr>
          <w:p w14:paraId="761947D7">
            <w:pPr>
              <w:pStyle w:val="126"/>
            </w:pPr>
            <w:r>
              <w:t>依据工作方案</w:t>
            </w:r>
          </w:p>
        </w:tc>
      </w:tr>
      <w:tr w14:paraId="0EE8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CF8044">
            <w:pPr>
              <w:pStyle w:val="122"/>
            </w:pPr>
            <w:r>
              <w:t>效益指标</w:t>
            </w:r>
          </w:p>
        </w:tc>
        <w:tc>
          <w:tcPr>
            <w:tcW w:w="1276" w:type="dxa"/>
            <w:vAlign w:val="center"/>
          </w:tcPr>
          <w:p w14:paraId="7EA2EB50">
            <w:pPr>
              <w:pStyle w:val="126"/>
            </w:pPr>
            <w:r>
              <w:t>社会效益指标</w:t>
            </w:r>
          </w:p>
        </w:tc>
        <w:tc>
          <w:tcPr>
            <w:tcW w:w="1332" w:type="dxa"/>
            <w:vAlign w:val="center"/>
          </w:tcPr>
          <w:p w14:paraId="5CD9BB6D">
            <w:pPr>
              <w:pStyle w:val="126"/>
            </w:pPr>
            <w:r>
              <w:t>开发社会就业岗位数</w:t>
            </w:r>
          </w:p>
        </w:tc>
        <w:tc>
          <w:tcPr>
            <w:tcW w:w="2891" w:type="dxa"/>
            <w:vAlign w:val="center"/>
          </w:tcPr>
          <w:p w14:paraId="1CE9ACEB">
            <w:pPr>
              <w:pStyle w:val="126"/>
            </w:pPr>
            <w:r>
              <w:t>开发社会就业岗位数</w:t>
            </w:r>
          </w:p>
        </w:tc>
        <w:tc>
          <w:tcPr>
            <w:tcW w:w="1276" w:type="dxa"/>
            <w:vAlign w:val="center"/>
          </w:tcPr>
          <w:p w14:paraId="5A165B80">
            <w:pPr>
              <w:pStyle w:val="126"/>
            </w:pPr>
            <w:r>
              <w:t>≥150个</w:t>
            </w:r>
          </w:p>
        </w:tc>
        <w:tc>
          <w:tcPr>
            <w:tcW w:w="1843" w:type="dxa"/>
            <w:vAlign w:val="center"/>
          </w:tcPr>
          <w:p w14:paraId="5030D5EF">
            <w:pPr>
              <w:pStyle w:val="126"/>
            </w:pPr>
            <w:r>
              <w:t>依据工作方案</w:t>
            </w:r>
          </w:p>
        </w:tc>
      </w:tr>
      <w:tr w14:paraId="66B12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65EBB">
            <w:pPr>
              <w:pStyle w:val="122"/>
            </w:pPr>
            <w:r>
              <w:t>满意度指标</w:t>
            </w:r>
          </w:p>
        </w:tc>
        <w:tc>
          <w:tcPr>
            <w:tcW w:w="1276" w:type="dxa"/>
            <w:vAlign w:val="center"/>
          </w:tcPr>
          <w:p w14:paraId="54A6D2B4">
            <w:pPr>
              <w:pStyle w:val="126"/>
            </w:pPr>
            <w:r>
              <w:t>服务对象满意度指标</w:t>
            </w:r>
          </w:p>
        </w:tc>
        <w:tc>
          <w:tcPr>
            <w:tcW w:w="1332" w:type="dxa"/>
            <w:vAlign w:val="center"/>
          </w:tcPr>
          <w:p w14:paraId="012D9627">
            <w:pPr>
              <w:pStyle w:val="126"/>
            </w:pPr>
            <w:r>
              <w:t>享受就业见习人员对补贴政策的满意度</w:t>
            </w:r>
          </w:p>
        </w:tc>
        <w:tc>
          <w:tcPr>
            <w:tcW w:w="2891" w:type="dxa"/>
            <w:vAlign w:val="center"/>
          </w:tcPr>
          <w:p w14:paraId="1ECCCC41">
            <w:pPr>
              <w:pStyle w:val="126"/>
            </w:pPr>
            <w:r>
              <w:t>享受就业见习人员对补贴政策的满意度</w:t>
            </w:r>
          </w:p>
        </w:tc>
        <w:tc>
          <w:tcPr>
            <w:tcW w:w="1276" w:type="dxa"/>
            <w:vAlign w:val="center"/>
          </w:tcPr>
          <w:p w14:paraId="5F6CD585">
            <w:pPr>
              <w:pStyle w:val="126"/>
            </w:pPr>
            <w:r>
              <w:t>≥95%</w:t>
            </w:r>
          </w:p>
        </w:tc>
        <w:tc>
          <w:tcPr>
            <w:tcW w:w="1843" w:type="dxa"/>
            <w:vAlign w:val="center"/>
          </w:tcPr>
          <w:p w14:paraId="47685D11">
            <w:pPr>
              <w:pStyle w:val="126"/>
            </w:pPr>
            <w:r>
              <w:t>依据工作方案</w:t>
            </w:r>
          </w:p>
        </w:tc>
      </w:tr>
    </w:tbl>
    <w:p w14:paraId="128E1B55">
      <w:pPr>
        <w:ind w:firstLine="560"/>
        <w:outlineLvl w:val="3"/>
      </w:pPr>
      <w:r>
        <w:rPr>
          <w:rFonts w:hint="eastAsia" w:ascii="方正仿宋_GBK" w:hAnsi="方正仿宋_GBK" w:eastAsia="方正仿宋_GBK" w:cs="方正仿宋_GBK"/>
          <w:color w:val="000000"/>
          <w:sz w:val="28"/>
        </w:rPr>
        <w:t>3</w:t>
      </w:r>
      <w:r>
        <w:rPr>
          <w:rFonts w:ascii="方正仿宋_GBK" w:hAnsi="方正仿宋_GBK" w:eastAsia="方正仿宋_GBK" w:cs="方正仿宋_GBK"/>
          <w:color w:val="000000"/>
          <w:sz w:val="28"/>
        </w:rPr>
        <w:t>8.普惠金融发展项目（省级）绩效目标表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31BB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B347D2F">
            <w:pPr>
              <w:pStyle w:val="147"/>
            </w:pPr>
            <w:r>
              <w:t>316001曲阳县人力资源和社会保障局本级</w:t>
            </w:r>
          </w:p>
        </w:tc>
        <w:tc>
          <w:tcPr>
            <w:tcW w:w="1843" w:type="dxa"/>
            <w:tcBorders>
              <w:top w:val="single" w:color="FFFFFF" w:sz="6" w:space="0"/>
              <w:left w:val="single" w:color="FFFFFF" w:sz="6" w:space="0"/>
              <w:right w:val="single" w:color="FFFFFF" w:sz="6" w:space="0"/>
            </w:tcBorders>
            <w:vAlign w:val="center"/>
          </w:tcPr>
          <w:p w14:paraId="3BE384A1">
            <w:pPr>
              <w:pStyle w:val="137"/>
            </w:pPr>
            <w:r>
              <w:t>单位：万元</w:t>
            </w:r>
          </w:p>
        </w:tc>
      </w:tr>
      <w:tr w14:paraId="4544B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A5DDA8">
            <w:pPr>
              <w:pStyle w:val="97"/>
            </w:pPr>
            <w:r>
              <w:t>绩效目标</w:t>
            </w:r>
          </w:p>
        </w:tc>
        <w:tc>
          <w:tcPr>
            <w:tcW w:w="8618" w:type="dxa"/>
            <w:gridSpan w:val="2"/>
            <w:vAlign w:val="center"/>
          </w:tcPr>
          <w:p w14:paraId="34F4A7CC">
            <w:pPr>
              <w:pStyle w:val="126"/>
              <w:rPr>
                <w:lang w:eastAsia="zh-CN"/>
              </w:rPr>
            </w:pPr>
            <w:r>
              <w:t>1.通过政策扶持，鼓励大众创业，以创业带动就，促进县就业工作稳定。</w:t>
            </w:r>
            <w:r>
              <w:tab/>
            </w:r>
            <w:r>
              <w:tab/>
            </w:r>
            <w:r>
              <w:tab/>
            </w:r>
            <w:r>
              <w:tab/>
            </w:r>
          </w:p>
        </w:tc>
      </w:tr>
    </w:tbl>
    <w:p w14:paraId="1D7D40FD">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165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162728B">
            <w:pPr>
              <w:pStyle w:val="97"/>
            </w:pPr>
            <w:r>
              <w:t>一级指标</w:t>
            </w:r>
          </w:p>
        </w:tc>
        <w:tc>
          <w:tcPr>
            <w:tcW w:w="1276" w:type="dxa"/>
            <w:vAlign w:val="center"/>
          </w:tcPr>
          <w:p w14:paraId="34CD88E3">
            <w:pPr>
              <w:pStyle w:val="97"/>
            </w:pPr>
            <w:r>
              <w:t>二级指标</w:t>
            </w:r>
          </w:p>
        </w:tc>
        <w:tc>
          <w:tcPr>
            <w:tcW w:w="1332" w:type="dxa"/>
            <w:vAlign w:val="center"/>
          </w:tcPr>
          <w:p w14:paraId="2F085B30">
            <w:pPr>
              <w:pStyle w:val="97"/>
            </w:pPr>
            <w:r>
              <w:t>三级指标</w:t>
            </w:r>
          </w:p>
        </w:tc>
        <w:tc>
          <w:tcPr>
            <w:tcW w:w="2891" w:type="dxa"/>
            <w:vAlign w:val="center"/>
          </w:tcPr>
          <w:p w14:paraId="7A4CDD5A">
            <w:pPr>
              <w:pStyle w:val="97"/>
            </w:pPr>
            <w:r>
              <w:t>绩效指标描述</w:t>
            </w:r>
          </w:p>
        </w:tc>
        <w:tc>
          <w:tcPr>
            <w:tcW w:w="1276" w:type="dxa"/>
            <w:vAlign w:val="center"/>
          </w:tcPr>
          <w:p w14:paraId="6ED59B82">
            <w:pPr>
              <w:pStyle w:val="97"/>
            </w:pPr>
            <w:r>
              <w:t>指标值</w:t>
            </w:r>
          </w:p>
        </w:tc>
        <w:tc>
          <w:tcPr>
            <w:tcW w:w="1843" w:type="dxa"/>
            <w:vAlign w:val="center"/>
          </w:tcPr>
          <w:p w14:paraId="1D9A1AE2">
            <w:pPr>
              <w:pStyle w:val="97"/>
            </w:pPr>
            <w:r>
              <w:t>指标值确定依据</w:t>
            </w:r>
          </w:p>
        </w:tc>
      </w:tr>
      <w:tr w14:paraId="5F875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E3861">
            <w:pPr>
              <w:pStyle w:val="122"/>
            </w:pPr>
            <w:r>
              <w:t>产出指标</w:t>
            </w:r>
          </w:p>
        </w:tc>
        <w:tc>
          <w:tcPr>
            <w:tcW w:w="1276" w:type="dxa"/>
            <w:vAlign w:val="center"/>
          </w:tcPr>
          <w:p w14:paraId="16A1CCFE">
            <w:pPr>
              <w:pStyle w:val="126"/>
            </w:pPr>
            <w:r>
              <w:t>数量指标</w:t>
            </w:r>
          </w:p>
        </w:tc>
        <w:tc>
          <w:tcPr>
            <w:tcW w:w="1332" w:type="dxa"/>
            <w:vAlign w:val="center"/>
          </w:tcPr>
          <w:p w14:paraId="42678B0F">
            <w:pPr>
              <w:pStyle w:val="126"/>
            </w:pPr>
            <w:r>
              <w:t>扶持创业实体个数</w:t>
            </w:r>
          </w:p>
        </w:tc>
        <w:tc>
          <w:tcPr>
            <w:tcW w:w="2891" w:type="dxa"/>
            <w:vAlign w:val="center"/>
          </w:tcPr>
          <w:p w14:paraId="7AA3A155">
            <w:pPr>
              <w:pStyle w:val="126"/>
            </w:pPr>
            <w:r>
              <w:t>扶持创业实体个数</w:t>
            </w:r>
          </w:p>
        </w:tc>
        <w:tc>
          <w:tcPr>
            <w:tcW w:w="1276" w:type="dxa"/>
            <w:vAlign w:val="center"/>
          </w:tcPr>
          <w:p w14:paraId="6ED691AE">
            <w:pPr>
              <w:pStyle w:val="126"/>
            </w:pPr>
            <w:r>
              <w:t>≥20人</w:t>
            </w:r>
          </w:p>
        </w:tc>
        <w:tc>
          <w:tcPr>
            <w:tcW w:w="1843" w:type="dxa"/>
            <w:vAlign w:val="center"/>
          </w:tcPr>
          <w:p w14:paraId="7E171683">
            <w:pPr>
              <w:pStyle w:val="126"/>
            </w:pPr>
            <w:r>
              <w:t>依据工作方案</w:t>
            </w:r>
          </w:p>
        </w:tc>
      </w:tr>
      <w:tr w14:paraId="6AAD6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2BFB23"/>
        </w:tc>
        <w:tc>
          <w:tcPr>
            <w:tcW w:w="1276" w:type="dxa"/>
            <w:vAlign w:val="center"/>
          </w:tcPr>
          <w:p w14:paraId="5D255866">
            <w:pPr>
              <w:pStyle w:val="126"/>
            </w:pPr>
            <w:r>
              <w:t>质量指标</w:t>
            </w:r>
          </w:p>
        </w:tc>
        <w:tc>
          <w:tcPr>
            <w:tcW w:w="1332" w:type="dxa"/>
            <w:vAlign w:val="center"/>
          </w:tcPr>
          <w:p w14:paraId="57174AFF">
            <w:pPr>
              <w:pStyle w:val="126"/>
            </w:pPr>
            <w:r>
              <w:t>创业担保贷款回收率</w:t>
            </w:r>
          </w:p>
        </w:tc>
        <w:tc>
          <w:tcPr>
            <w:tcW w:w="2891" w:type="dxa"/>
            <w:vAlign w:val="center"/>
          </w:tcPr>
          <w:p w14:paraId="351ADCFE">
            <w:pPr>
              <w:pStyle w:val="126"/>
            </w:pPr>
            <w:r>
              <w:t>创业担保贷款回收率</w:t>
            </w:r>
          </w:p>
        </w:tc>
        <w:tc>
          <w:tcPr>
            <w:tcW w:w="1276" w:type="dxa"/>
            <w:vAlign w:val="center"/>
          </w:tcPr>
          <w:p w14:paraId="340FA912">
            <w:pPr>
              <w:pStyle w:val="126"/>
            </w:pPr>
            <w:r>
              <w:t>≥90%</w:t>
            </w:r>
          </w:p>
        </w:tc>
        <w:tc>
          <w:tcPr>
            <w:tcW w:w="1843" w:type="dxa"/>
            <w:vAlign w:val="center"/>
          </w:tcPr>
          <w:p w14:paraId="34CF576D">
            <w:pPr>
              <w:pStyle w:val="126"/>
            </w:pPr>
            <w:r>
              <w:t>依据工作方案</w:t>
            </w:r>
          </w:p>
        </w:tc>
      </w:tr>
      <w:tr w14:paraId="7D9C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F31E690"/>
        </w:tc>
        <w:tc>
          <w:tcPr>
            <w:tcW w:w="1276" w:type="dxa"/>
            <w:vAlign w:val="center"/>
          </w:tcPr>
          <w:p w14:paraId="48B9B31C">
            <w:pPr>
              <w:pStyle w:val="126"/>
            </w:pPr>
            <w:r>
              <w:t>时效指标</w:t>
            </w:r>
          </w:p>
        </w:tc>
        <w:tc>
          <w:tcPr>
            <w:tcW w:w="1332" w:type="dxa"/>
            <w:vAlign w:val="center"/>
          </w:tcPr>
          <w:p w14:paraId="280FF0B7">
            <w:pPr>
              <w:pStyle w:val="126"/>
            </w:pPr>
            <w:r>
              <w:t>创业实体贴息支持率</w:t>
            </w:r>
          </w:p>
        </w:tc>
        <w:tc>
          <w:tcPr>
            <w:tcW w:w="2891" w:type="dxa"/>
            <w:vAlign w:val="center"/>
          </w:tcPr>
          <w:p w14:paraId="71025271">
            <w:pPr>
              <w:pStyle w:val="126"/>
            </w:pPr>
            <w:r>
              <w:t>创业实体贴息支持率</w:t>
            </w:r>
          </w:p>
        </w:tc>
        <w:tc>
          <w:tcPr>
            <w:tcW w:w="1276" w:type="dxa"/>
            <w:vAlign w:val="center"/>
          </w:tcPr>
          <w:p w14:paraId="3E3F3FB6">
            <w:pPr>
              <w:pStyle w:val="126"/>
            </w:pPr>
            <w:r>
              <w:t>≥90%</w:t>
            </w:r>
          </w:p>
        </w:tc>
        <w:tc>
          <w:tcPr>
            <w:tcW w:w="1843" w:type="dxa"/>
            <w:vAlign w:val="center"/>
          </w:tcPr>
          <w:p w14:paraId="78F6ACD5">
            <w:pPr>
              <w:pStyle w:val="126"/>
            </w:pPr>
            <w:r>
              <w:t>依据工作方案</w:t>
            </w:r>
          </w:p>
        </w:tc>
      </w:tr>
      <w:tr w14:paraId="2038E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25A910B"/>
        </w:tc>
        <w:tc>
          <w:tcPr>
            <w:tcW w:w="1276" w:type="dxa"/>
            <w:vAlign w:val="center"/>
          </w:tcPr>
          <w:p w14:paraId="05F6165D">
            <w:pPr>
              <w:pStyle w:val="126"/>
            </w:pPr>
            <w:r>
              <w:t>成本指标</w:t>
            </w:r>
          </w:p>
        </w:tc>
        <w:tc>
          <w:tcPr>
            <w:tcW w:w="1332" w:type="dxa"/>
            <w:vAlign w:val="center"/>
          </w:tcPr>
          <w:p w14:paraId="446DA767">
            <w:pPr>
              <w:pStyle w:val="126"/>
            </w:pPr>
            <w:r>
              <w:t>创业实体贴息成本</w:t>
            </w:r>
          </w:p>
        </w:tc>
        <w:tc>
          <w:tcPr>
            <w:tcW w:w="2891" w:type="dxa"/>
            <w:vAlign w:val="center"/>
          </w:tcPr>
          <w:p w14:paraId="28BE758B">
            <w:pPr>
              <w:pStyle w:val="126"/>
            </w:pPr>
            <w:r>
              <w:t>创业实体贴息成本</w:t>
            </w:r>
          </w:p>
        </w:tc>
        <w:tc>
          <w:tcPr>
            <w:tcW w:w="1276" w:type="dxa"/>
            <w:vAlign w:val="center"/>
          </w:tcPr>
          <w:p w14:paraId="167B9658">
            <w:pPr>
              <w:pStyle w:val="126"/>
            </w:pPr>
            <w:r>
              <w:t>≤27.65万元</w:t>
            </w:r>
          </w:p>
        </w:tc>
        <w:tc>
          <w:tcPr>
            <w:tcW w:w="1843" w:type="dxa"/>
            <w:vAlign w:val="center"/>
          </w:tcPr>
          <w:p w14:paraId="35E9ACB2">
            <w:pPr>
              <w:pStyle w:val="126"/>
            </w:pPr>
            <w:r>
              <w:t>依据工作方案</w:t>
            </w:r>
          </w:p>
        </w:tc>
      </w:tr>
      <w:tr w14:paraId="1A935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39C824">
            <w:pPr>
              <w:pStyle w:val="122"/>
            </w:pPr>
            <w:r>
              <w:t>效益指标</w:t>
            </w:r>
          </w:p>
        </w:tc>
        <w:tc>
          <w:tcPr>
            <w:tcW w:w="1276" w:type="dxa"/>
            <w:vAlign w:val="center"/>
          </w:tcPr>
          <w:p w14:paraId="7E017BB0">
            <w:pPr>
              <w:pStyle w:val="126"/>
            </w:pPr>
            <w:r>
              <w:t>社会效益指标</w:t>
            </w:r>
          </w:p>
        </w:tc>
        <w:tc>
          <w:tcPr>
            <w:tcW w:w="1332" w:type="dxa"/>
            <w:vAlign w:val="center"/>
          </w:tcPr>
          <w:p w14:paraId="755F422D">
            <w:pPr>
              <w:pStyle w:val="126"/>
            </w:pPr>
            <w:r>
              <w:t>享受就业服务及带动就业人次</w:t>
            </w:r>
          </w:p>
        </w:tc>
        <w:tc>
          <w:tcPr>
            <w:tcW w:w="2891" w:type="dxa"/>
            <w:vAlign w:val="center"/>
          </w:tcPr>
          <w:p w14:paraId="2BBA0673">
            <w:pPr>
              <w:pStyle w:val="126"/>
            </w:pPr>
            <w:r>
              <w:t>享受就业服务及带动就业人次</w:t>
            </w:r>
          </w:p>
        </w:tc>
        <w:tc>
          <w:tcPr>
            <w:tcW w:w="1276" w:type="dxa"/>
            <w:vAlign w:val="center"/>
          </w:tcPr>
          <w:p w14:paraId="537BF918">
            <w:pPr>
              <w:pStyle w:val="126"/>
            </w:pPr>
            <w:r>
              <w:t>≥30人次</w:t>
            </w:r>
          </w:p>
        </w:tc>
        <w:tc>
          <w:tcPr>
            <w:tcW w:w="1843" w:type="dxa"/>
            <w:vAlign w:val="center"/>
          </w:tcPr>
          <w:p w14:paraId="3CBED6E3">
            <w:pPr>
              <w:pStyle w:val="126"/>
            </w:pPr>
            <w:r>
              <w:t>依据工作方案</w:t>
            </w:r>
          </w:p>
        </w:tc>
      </w:tr>
      <w:tr w14:paraId="79B5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BE612">
            <w:pPr>
              <w:pStyle w:val="122"/>
            </w:pPr>
            <w:r>
              <w:t>满意度指标</w:t>
            </w:r>
          </w:p>
        </w:tc>
        <w:tc>
          <w:tcPr>
            <w:tcW w:w="1276" w:type="dxa"/>
            <w:vAlign w:val="center"/>
          </w:tcPr>
          <w:p w14:paraId="09D968BC">
            <w:pPr>
              <w:pStyle w:val="126"/>
            </w:pPr>
            <w:r>
              <w:t>服务对象满意度指标</w:t>
            </w:r>
          </w:p>
        </w:tc>
        <w:tc>
          <w:tcPr>
            <w:tcW w:w="1332" w:type="dxa"/>
            <w:vAlign w:val="center"/>
          </w:tcPr>
          <w:p w14:paraId="7193BDB2">
            <w:pPr>
              <w:pStyle w:val="126"/>
            </w:pPr>
            <w:r>
              <w:t>享受贴息人员对贴息政策的满意度</w:t>
            </w:r>
          </w:p>
        </w:tc>
        <w:tc>
          <w:tcPr>
            <w:tcW w:w="2891" w:type="dxa"/>
            <w:vAlign w:val="center"/>
          </w:tcPr>
          <w:p w14:paraId="4B1F803A">
            <w:pPr>
              <w:pStyle w:val="126"/>
            </w:pPr>
            <w:r>
              <w:t>享受贴息人员对贴息政策的满意度</w:t>
            </w:r>
          </w:p>
        </w:tc>
        <w:tc>
          <w:tcPr>
            <w:tcW w:w="1276" w:type="dxa"/>
            <w:vAlign w:val="center"/>
          </w:tcPr>
          <w:p w14:paraId="135046CC">
            <w:pPr>
              <w:pStyle w:val="126"/>
            </w:pPr>
            <w:r>
              <w:t>≥90%</w:t>
            </w:r>
          </w:p>
        </w:tc>
        <w:tc>
          <w:tcPr>
            <w:tcW w:w="1843" w:type="dxa"/>
            <w:vAlign w:val="center"/>
          </w:tcPr>
          <w:p w14:paraId="78C3B8C8">
            <w:pPr>
              <w:pStyle w:val="126"/>
            </w:pPr>
            <w:r>
              <w:t>依据工作方案</w:t>
            </w:r>
          </w:p>
        </w:tc>
      </w:tr>
    </w:tbl>
    <w:p w14:paraId="0EFDB497">
      <w:pPr>
        <w:sectPr>
          <w:pgSz w:w="11900" w:h="16840"/>
          <w:pgMar w:top="1984" w:right="1304" w:bottom="1134" w:left="1304" w:header="720" w:footer="720" w:gutter="0"/>
          <w:cols w:space="720" w:num="1"/>
        </w:sectPr>
      </w:pPr>
    </w:p>
    <w:p w14:paraId="128E80DA">
      <w:pPr>
        <w:ind w:firstLine="560"/>
        <w:outlineLvl w:val="3"/>
      </w:pPr>
      <w:r>
        <w:rPr>
          <w:rFonts w:hint="eastAsia" w:ascii="方正仿宋_GBK" w:hAnsi="方正仿宋_GBK" w:eastAsia="方正仿宋_GBK" w:cs="方正仿宋_GBK"/>
          <w:color w:val="000000"/>
          <w:sz w:val="28"/>
        </w:rPr>
        <w:t>3</w:t>
      </w:r>
      <w:r>
        <w:rPr>
          <w:rFonts w:ascii="方正仿宋_GBK" w:hAnsi="方正仿宋_GBK" w:eastAsia="方正仿宋_GBK" w:cs="方正仿宋_GBK"/>
          <w:color w:val="000000"/>
          <w:sz w:val="28"/>
        </w:rPr>
        <w:t>9.国有企业退休人员社会化管理中央补助资金绩效目标表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5FE1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89B1702">
            <w:pPr>
              <w:pStyle w:val="147"/>
            </w:pPr>
            <w:r>
              <w:t>316004曲阳县社会保险事业中心</w:t>
            </w:r>
          </w:p>
        </w:tc>
        <w:tc>
          <w:tcPr>
            <w:tcW w:w="1843" w:type="dxa"/>
            <w:tcBorders>
              <w:top w:val="single" w:color="FFFFFF" w:sz="6" w:space="0"/>
              <w:left w:val="single" w:color="FFFFFF" w:sz="6" w:space="0"/>
              <w:right w:val="single" w:color="FFFFFF" w:sz="6" w:space="0"/>
            </w:tcBorders>
            <w:vAlign w:val="center"/>
          </w:tcPr>
          <w:p w14:paraId="12CE7EE2">
            <w:pPr>
              <w:pStyle w:val="137"/>
            </w:pPr>
            <w:r>
              <w:t>单位：万元</w:t>
            </w:r>
          </w:p>
        </w:tc>
      </w:tr>
      <w:tr w14:paraId="7ABEE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4537F0">
            <w:pPr>
              <w:pStyle w:val="97"/>
            </w:pPr>
            <w:r>
              <w:t>绩效目标</w:t>
            </w:r>
          </w:p>
        </w:tc>
        <w:tc>
          <w:tcPr>
            <w:tcW w:w="8618" w:type="dxa"/>
            <w:gridSpan w:val="2"/>
            <w:vAlign w:val="center"/>
          </w:tcPr>
          <w:p w14:paraId="0BE355EA">
            <w:pPr>
              <w:pStyle w:val="126"/>
            </w:pPr>
            <w:r>
              <w:t>1.预算资金3万元，主要用于对国有企业退休人员档案日常的维修（护），达到省档案管理验收要求，保证档案正常运行和社保经办工作平稳开展。</w:t>
            </w:r>
          </w:p>
        </w:tc>
      </w:tr>
    </w:tbl>
    <w:p w14:paraId="5A06B404">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048A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AD159DB">
            <w:pPr>
              <w:pStyle w:val="97"/>
            </w:pPr>
            <w:r>
              <w:t>一级指标</w:t>
            </w:r>
          </w:p>
        </w:tc>
        <w:tc>
          <w:tcPr>
            <w:tcW w:w="1276" w:type="dxa"/>
            <w:vAlign w:val="center"/>
          </w:tcPr>
          <w:p w14:paraId="5E429DA9">
            <w:pPr>
              <w:pStyle w:val="97"/>
            </w:pPr>
            <w:r>
              <w:t>二级指标</w:t>
            </w:r>
          </w:p>
        </w:tc>
        <w:tc>
          <w:tcPr>
            <w:tcW w:w="1332" w:type="dxa"/>
            <w:vAlign w:val="center"/>
          </w:tcPr>
          <w:p w14:paraId="65949599">
            <w:pPr>
              <w:pStyle w:val="97"/>
            </w:pPr>
            <w:r>
              <w:t>三级指标</w:t>
            </w:r>
          </w:p>
        </w:tc>
        <w:tc>
          <w:tcPr>
            <w:tcW w:w="2891" w:type="dxa"/>
            <w:vAlign w:val="center"/>
          </w:tcPr>
          <w:p w14:paraId="345C3876">
            <w:pPr>
              <w:pStyle w:val="97"/>
            </w:pPr>
            <w:r>
              <w:t>绩效指标描述</w:t>
            </w:r>
          </w:p>
        </w:tc>
        <w:tc>
          <w:tcPr>
            <w:tcW w:w="1276" w:type="dxa"/>
            <w:vAlign w:val="center"/>
          </w:tcPr>
          <w:p w14:paraId="71D552E0">
            <w:pPr>
              <w:pStyle w:val="97"/>
            </w:pPr>
            <w:r>
              <w:t>指标值</w:t>
            </w:r>
          </w:p>
        </w:tc>
        <w:tc>
          <w:tcPr>
            <w:tcW w:w="1843" w:type="dxa"/>
            <w:vAlign w:val="center"/>
          </w:tcPr>
          <w:p w14:paraId="755D0440">
            <w:pPr>
              <w:pStyle w:val="97"/>
            </w:pPr>
            <w:r>
              <w:t>指标值确定依据</w:t>
            </w:r>
          </w:p>
        </w:tc>
      </w:tr>
      <w:tr w14:paraId="303B0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7A96E">
            <w:pPr>
              <w:pStyle w:val="122"/>
            </w:pPr>
            <w:r>
              <w:t>产出指标</w:t>
            </w:r>
          </w:p>
        </w:tc>
        <w:tc>
          <w:tcPr>
            <w:tcW w:w="1276" w:type="dxa"/>
            <w:vAlign w:val="center"/>
          </w:tcPr>
          <w:p w14:paraId="7A4FAC39">
            <w:pPr>
              <w:pStyle w:val="126"/>
            </w:pPr>
            <w:r>
              <w:t>数量指标</w:t>
            </w:r>
          </w:p>
        </w:tc>
        <w:tc>
          <w:tcPr>
            <w:tcW w:w="1332" w:type="dxa"/>
            <w:vAlign w:val="center"/>
          </w:tcPr>
          <w:p w14:paraId="2B7F9EC4">
            <w:pPr>
              <w:pStyle w:val="126"/>
            </w:pPr>
            <w:r>
              <w:t>国有企业退休人员档案数量</w:t>
            </w:r>
          </w:p>
        </w:tc>
        <w:tc>
          <w:tcPr>
            <w:tcW w:w="2891" w:type="dxa"/>
            <w:vAlign w:val="center"/>
          </w:tcPr>
          <w:p w14:paraId="65D52EB3">
            <w:pPr>
              <w:pStyle w:val="126"/>
            </w:pPr>
            <w:r>
              <w:t>国有企业退休人员档案数量</w:t>
            </w:r>
          </w:p>
        </w:tc>
        <w:tc>
          <w:tcPr>
            <w:tcW w:w="1276" w:type="dxa"/>
            <w:vAlign w:val="center"/>
          </w:tcPr>
          <w:p w14:paraId="5AE00BCD">
            <w:pPr>
              <w:pStyle w:val="126"/>
            </w:pPr>
            <w:r>
              <w:t>≥5500份</w:t>
            </w:r>
          </w:p>
        </w:tc>
        <w:tc>
          <w:tcPr>
            <w:tcW w:w="1843" w:type="dxa"/>
            <w:vAlign w:val="center"/>
          </w:tcPr>
          <w:p w14:paraId="6D1C935A">
            <w:pPr>
              <w:pStyle w:val="126"/>
            </w:pPr>
            <w:r>
              <w:t>依据工作方案</w:t>
            </w:r>
          </w:p>
        </w:tc>
      </w:tr>
      <w:tr w14:paraId="62F71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83CE524"/>
        </w:tc>
        <w:tc>
          <w:tcPr>
            <w:tcW w:w="1276" w:type="dxa"/>
            <w:vAlign w:val="center"/>
          </w:tcPr>
          <w:p w14:paraId="79437F46">
            <w:pPr>
              <w:pStyle w:val="126"/>
            </w:pPr>
            <w:r>
              <w:t>质量指标</w:t>
            </w:r>
          </w:p>
        </w:tc>
        <w:tc>
          <w:tcPr>
            <w:tcW w:w="1332" w:type="dxa"/>
            <w:vAlign w:val="center"/>
          </w:tcPr>
          <w:p w14:paraId="501A59C1">
            <w:pPr>
              <w:pStyle w:val="126"/>
            </w:pPr>
            <w:r>
              <w:t>国有企业退休人员档案整理工作完成率</w:t>
            </w:r>
          </w:p>
        </w:tc>
        <w:tc>
          <w:tcPr>
            <w:tcW w:w="2891" w:type="dxa"/>
            <w:vAlign w:val="center"/>
          </w:tcPr>
          <w:p w14:paraId="5DE0D72E">
            <w:pPr>
              <w:pStyle w:val="126"/>
            </w:pPr>
            <w:r>
              <w:t>国有企业退休人员档案整理工作完成率</w:t>
            </w:r>
          </w:p>
        </w:tc>
        <w:tc>
          <w:tcPr>
            <w:tcW w:w="1276" w:type="dxa"/>
            <w:vAlign w:val="center"/>
          </w:tcPr>
          <w:p w14:paraId="30529315">
            <w:pPr>
              <w:pStyle w:val="126"/>
            </w:pPr>
            <w:r>
              <w:t>≥98%</w:t>
            </w:r>
          </w:p>
        </w:tc>
        <w:tc>
          <w:tcPr>
            <w:tcW w:w="1843" w:type="dxa"/>
            <w:vAlign w:val="center"/>
          </w:tcPr>
          <w:p w14:paraId="209134A8">
            <w:pPr>
              <w:pStyle w:val="126"/>
            </w:pPr>
            <w:r>
              <w:t>依据工作方案</w:t>
            </w:r>
          </w:p>
        </w:tc>
      </w:tr>
      <w:tr w14:paraId="034B2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351A2E2"/>
        </w:tc>
        <w:tc>
          <w:tcPr>
            <w:tcW w:w="1276" w:type="dxa"/>
            <w:vAlign w:val="center"/>
          </w:tcPr>
          <w:p w14:paraId="2968B24C">
            <w:pPr>
              <w:pStyle w:val="126"/>
            </w:pPr>
            <w:r>
              <w:t>时效指标</w:t>
            </w:r>
          </w:p>
        </w:tc>
        <w:tc>
          <w:tcPr>
            <w:tcW w:w="1332" w:type="dxa"/>
            <w:vAlign w:val="center"/>
          </w:tcPr>
          <w:p w14:paraId="1EF4CE71">
            <w:pPr>
              <w:pStyle w:val="126"/>
            </w:pPr>
            <w:r>
              <w:t>国有企业退休人员档案整理工作完成时限</w:t>
            </w:r>
          </w:p>
        </w:tc>
        <w:tc>
          <w:tcPr>
            <w:tcW w:w="2891" w:type="dxa"/>
            <w:vAlign w:val="center"/>
          </w:tcPr>
          <w:p w14:paraId="4E9466F2">
            <w:pPr>
              <w:pStyle w:val="126"/>
            </w:pPr>
            <w:r>
              <w:t>国有企业退休人员档案整理工作完成时限</w:t>
            </w:r>
          </w:p>
        </w:tc>
        <w:tc>
          <w:tcPr>
            <w:tcW w:w="1276" w:type="dxa"/>
            <w:vAlign w:val="center"/>
          </w:tcPr>
          <w:p w14:paraId="1F093A49">
            <w:pPr>
              <w:pStyle w:val="126"/>
            </w:pPr>
            <w:r>
              <w:t>2026年12月底前</w:t>
            </w:r>
          </w:p>
        </w:tc>
        <w:tc>
          <w:tcPr>
            <w:tcW w:w="1843" w:type="dxa"/>
            <w:vAlign w:val="center"/>
          </w:tcPr>
          <w:p w14:paraId="79BE9C9E">
            <w:pPr>
              <w:pStyle w:val="126"/>
            </w:pPr>
            <w:r>
              <w:t>依据工作方案</w:t>
            </w:r>
          </w:p>
        </w:tc>
      </w:tr>
      <w:tr w14:paraId="4BD9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AD6C9E"/>
        </w:tc>
        <w:tc>
          <w:tcPr>
            <w:tcW w:w="1276" w:type="dxa"/>
            <w:vAlign w:val="center"/>
          </w:tcPr>
          <w:p w14:paraId="75575D6A">
            <w:pPr>
              <w:pStyle w:val="126"/>
            </w:pPr>
            <w:r>
              <w:t>成本指标</w:t>
            </w:r>
          </w:p>
        </w:tc>
        <w:tc>
          <w:tcPr>
            <w:tcW w:w="1332" w:type="dxa"/>
            <w:vAlign w:val="center"/>
          </w:tcPr>
          <w:p w14:paraId="5706D885">
            <w:pPr>
              <w:pStyle w:val="126"/>
            </w:pPr>
            <w:r>
              <w:t>国有企业退休人员档案维护成本</w:t>
            </w:r>
          </w:p>
        </w:tc>
        <w:tc>
          <w:tcPr>
            <w:tcW w:w="2891" w:type="dxa"/>
            <w:vAlign w:val="center"/>
          </w:tcPr>
          <w:p w14:paraId="7C181562">
            <w:pPr>
              <w:pStyle w:val="126"/>
            </w:pPr>
            <w:r>
              <w:t>国有企业退休人员档案维护成本</w:t>
            </w:r>
          </w:p>
        </w:tc>
        <w:tc>
          <w:tcPr>
            <w:tcW w:w="1276" w:type="dxa"/>
            <w:vAlign w:val="center"/>
          </w:tcPr>
          <w:p w14:paraId="756B3AEB">
            <w:pPr>
              <w:pStyle w:val="126"/>
            </w:pPr>
            <w:r>
              <w:t>30000元</w:t>
            </w:r>
          </w:p>
        </w:tc>
        <w:tc>
          <w:tcPr>
            <w:tcW w:w="1843" w:type="dxa"/>
            <w:vAlign w:val="center"/>
          </w:tcPr>
          <w:p w14:paraId="627078B0">
            <w:pPr>
              <w:pStyle w:val="126"/>
            </w:pPr>
            <w:r>
              <w:t>依据工作方案</w:t>
            </w:r>
          </w:p>
        </w:tc>
      </w:tr>
      <w:tr w14:paraId="04425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0CFB73">
            <w:pPr>
              <w:pStyle w:val="122"/>
            </w:pPr>
            <w:r>
              <w:t>效益指标</w:t>
            </w:r>
          </w:p>
        </w:tc>
        <w:tc>
          <w:tcPr>
            <w:tcW w:w="1276" w:type="dxa"/>
            <w:vAlign w:val="center"/>
          </w:tcPr>
          <w:p w14:paraId="7E123631">
            <w:pPr>
              <w:pStyle w:val="126"/>
            </w:pPr>
            <w:r>
              <w:t>社会效益指标</w:t>
            </w:r>
          </w:p>
        </w:tc>
        <w:tc>
          <w:tcPr>
            <w:tcW w:w="1332" w:type="dxa"/>
            <w:vAlign w:val="center"/>
          </w:tcPr>
          <w:p w14:paraId="3C70738A">
            <w:pPr>
              <w:pStyle w:val="126"/>
            </w:pPr>
            <w:r>
              <w:t>国有企业退休人员档案正常查调保障率</w:t>
            </w:r>
          </w:p>
        </w:tc>
        <w:tc>
          <w:tcPr>
            <w:tcW w:w="2891" w:type="dxa"/>
            <w:vAlign w:val="center"/>
          </w:tcPr>
          <w:p w14:paraId="1137CD1A">
            <w:pPr>
              <w:pStyle w:val="126"/>
            </w:pPr>
            <w:r>
              <w:t>国有企业退休人员档案正常查调保障率</w:t>
            </w:r>
          </w:p>
        </w:tc>
        <w:tc>
          <w:tcPr>
            <w:tcW w:w="1276" w:type="dxa"/>
            <w:vAlign w:val="center"/>
          </w:tcPr>
          <w:p w14:paraId="56BE6B46">
            <w:pPr>
              <w:pStyle w:val="126"/>
            </w:pPr>
            <w:r>
              <w:t>≥98%</w:t>
            </w:r>
          </w:p>
        </w:tc>
        <w:tc>
          <w:tcPr>
            <w:tcW w:w="1843" w:type="dxa"/>
            <w:vAlign w:val="center"/>
          </w:tcPr>
          <w:p w14:paraId="4BC6C531">
            <w:pPr>
              <w:pStyle w:val="126"/>
            </w:pPr>
            <w:r>
              <w:t>依据工作方案</w:t>
            </w:r>
          </w:p>
        </w:tc>
      </w:tr>
      <w:tr w14:paraId="7724B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F14B5E">
            <w:pPr>
              <w:pStyle w:val="122"/>
            </w:pPr>
            <w:r>
              <w:t>满意度指标</w:t>
            </w:r>
          </w:p>
        </w:tc>
        <w:tc>
          <w:tcPr>
            <w:tcW w:w="1276" w:type="dxa"/>
            <w:vAlign w:val="center"/>
          </w:tcPr>
          <w:p w14:paraId="0844176C">
            <w:pPr>
              <w:pStyle w:val="126"/>
            </w:pPr>
            <w:r>
              <w:t>服务对象满意度指标</w:t>
            </w:r>
          </w:p>
        </w:tc>
        <w:tc>
          <w:tcPr>
            <w:tcW w:w="1332" w:type="dxa"/>
            <w:vAlign w:val="center"/>
          </w:tcPr>
          <w:p w14:paraId="177D0666">
            <w:pPr>
              <w:pStyle w:val="126"/>
            </w:pPr>
            <w:r>
              <w:t>国有企业档案存放退休人员满意度</w:t>
            </w:r>
          </w:p>
        </w:tc>
        <w:tc>
          <w:tcPr>
            <w:tcW w:w="2891" w:type="dxa"/>
            <w:vAlign w:val="center"/>
          </w:tcPr>
          <w:p w14:paraId="52A961EF">
            <w:pPr>
              <w:pStyle w:val="126"/>
            </w:pPr>
            <w:r>
              <w:t>国有企业档案存放退休人员满意度</w:t>
            </w:r>
          </w:p>
        </w:tc>
        <w:tc>
          <w:tcPr>
            <w:tcW w:w="1276" w:type="dxa"/>
            <w:vAlign w:val="center"/>
          </w:tcPr>
          <w:p w14:paraId="6A452AE4">
            <w:pPr>
              <w:pStyle w:val="126"/>
            </w:pPr>
            <w:r>
              <w:t>≥98%</w:t>
            </w:r>
          </w:p>
        </w:tc>
        <w:tc>
          <w:tcPr>
            <w:tcW w:w="1843" w:type="dxa"/>
            <w:vAlign w:val="center"/>
          </w:tcPr>
          <w:p w14:paraId="0998847A">
            <w:pPr>
              <w:pStyle w:val="126"/>
            </w:pPr>
            <w:r>
              <w:t>依据工作方案</w:t>
            </w:r>
          </w:p>
        </w:tc>
      </w:tr>
    </w:tbl>
    <w:p w14:paraId="29EA4E29">
      <w:pPr>
        <w:ind w:firstLine="560"/>
        <w:outlineLvl w:val="3"/>
      </w:pPr>
      <w:r>
        <w:rPr>
          <w:rFonts w:hint="eastAsia" w:ascii="方正仿宋_GBK" w:hAnsi="方正仿宋_GBK" w:eastAsia="方正仿宋_GBK" w:cs="方正仿宋_GBK"/>
          <w:color w:val="000000"/>
          <w:sz w:val="28"/>
        </w:rPr>
        <w:t>40</w:t>
      </w:r>
      <w:r>
        <w:rPr>
          <w:rFonts w:ascii="方正仿宋_GBK" w:hAnsi="方正仿宋_GBK" w:eastAsia="方正仿宋_GBK" w:cs="方正仿宋_GBK"/>
          <w:color w:val="000000"/>
          <w:sz w:val="28"/>
        </w:rPr>
        <w:t>.财政衔接推进乡村振兴补助资金预算省级提前下达绩效目标表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3FB8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D480678">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3691710E">
            <w:pPr>
              <w:pStyle w:val="137"/>
            </w:pPr>
            <w:r>
              <w:t>单位：万元</w:t>
            </w:r>
          </w:p>
        </w:tc>
      </w:tr>
      <w:tr w14:paraId="4B0EF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F49B2">
            <w:pPr>
              <w:pStyle w:val="97"/>
            </w:pPr>
            <w:r>
              <w:t>绩效目标</w:t>
            </w:r>
          </w:p>
        </w:tc>
        <w:tc>
          <w:tcPr>
            <w:tcW w:w="8618" w:type="dxa"/>
            <w:gridSpan w:val="2"/>
            <w:vAlign w:val="center"/>
          </w:tcPr>
          <w:p w14:paraId="1051E6D2">
            <w:pPr>
              <w:pStyle w:val="126"/>
            </w:pPr>
            <w:r>
              <w:t>1.提前做好预算编制、指标安排和前期准备等相关工作</w:t>
            </w:r>
          </w:p>
        </w:tc>
      </w:tr>
    </w:tbl>
    <w:p w14:paraId="43FFEDB4">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BBB5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02E7745">
            <w:pPr>
              <w:pStyle w:val="97"/>
            </w:pPr>
            <w:r>
              <w:t>一级指标</w:t>
            </w:r>
          </w:p>
        </w:tc>
        <w:tc>
          <w:tcPr>
            <w:tcW w:w="1276" w:type="dxa"/>
            <w:vAlign w:val="center"/>
          </w:tcPr>
          <w:p w14:paraId="0EBC217E">
            <w:pPr>
              <w:pStyle w:val="97"/>
            </w:pPr>
            <w:r>
              <w:t>二级指标</w:t>
            </w:r>
          </w:p>
        </w:tc>
        <w:tc>
          <w:tcPr>
            <w:tcW w:w="1332" w:type="dxa"/>
            <w:vAlign w:val="center"/>
          </w:tcPr>
          <w:p w14:paraId="225169D3">
            <w:pPr>
              <w:pStyle w:val="97"/>
            </w:pPr>
            <w:r>
              <w:t>三级指标</w:t>
            </w:r>
          </w:p>
        </w:tc>
        <w:tc>
          <w:tcPr>
            <w:tcW w:w="2891" w:type="dxa"/>
            <w:vAlign w:val="center"/>
          </w:tcPr>
          <w:p w14:paraId="1B54A828">
            <w:pPr>
              <w:pStyle w:val="97"/>
            </w:pPr>
            <w:r>
              <w:t>绩效指标描述</w:t>
            </w:r>
          </w:p>
        </w:tc>
        <w:tc>
          <w:tcPr>
            <w:tcW w:w="1276" w:type="dxa"/>
            <w:vAlign w:val="center"/>
          </w:tcPr>
          <w:p w14:paraId="069CB04E">
            <w:pPr>
              <w:pStyle w:val="97"/>
            </w:pPr>
            <w:r>
              <w:t>指标值</w:t>
            </w:r>
          </w:p>
        </w:tc>
        <w:tc>
          <w:tcPr>
            <w:tcW w:w="1843" w:type="dxa"/>
            <w:vAlign w:val="center"/>
          </w:tcPr>
          <w:p w14:paraId="2723BCA3">
            <w:pPr>
              <w:pStyle w:val="97"/>
            </w:pPr>
            <w:r>
              <w:t>指标值确定依据</w:t>
            </w:r>
          </w:p>
        </w:tc>
      </w:tr>
      <w:tr w14:paraId="22474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0DF70">
            <w:pPr>
              <w:pStyle w:val="122"/>
            </w:pPr>
            <w:r>
              <w:t>产出指标</w:t>
            </w:r>
          </w:p>
        </w:tc>
        <w:tc>
          <w:tcPr>
            <w:tcW w:w="1276" w:type="dxa"/>
            <w:vAlign w:val="center"/>
          </w:tcPr>
          <w:p w14:paraId="2626DE14">
            <w:pPr>
              <w:pStyle w:val="126"/>
            </w:pPr>
            <w:r>
              <w:t>数量指标</w:t>
            </w:r>
          </w:p>
        </w:tc>
        <w:tc>
          <w:tcPr>
            <w:tcW w:w="1332" w:type="dxa"/>
            <w:vAlign w:val="center"/>
          </w:tcPr>
          <w:p w14:paraId="46BEA7BD">
            <w:pPr>
              <w:pStyle w:val="126"/>
            </w:pPr>
            <w:r>
              <w:t>统筹整合项目个数</w:t>
            </w:r>
          </w:p>
        </w:tc>
        <w:tc>
          <w:tcPr>
            <w:tcW w:w="2891" w:type="dxa"/>
            <w:vAlign w:val="center"/>
          </w:tcPr>
          <w:p w14:paraId="4B6E592D">
            <w:pPr>
              <w:pStyle w:val="126"/>
            </w:pPr>
            <w:r>
              <w:t>统筹整合项目个数</w:t>
            </w:r>
          </w:p>
        </w:tc>
        <w:tc>
          <w:tcPr>
            <w:tcW w:w="1276" w:type="dxa"/>
            <w:vAlign w:val="center"/>
          </w:tcPr>
          <w:p w14:paraId="031B17E6">
            <w:pPr>
              <w:pStyle w:val="126"/>
            </w:pPr>
            <w:r>
              <w:t>≥50个</w:t>
            </w:r>
          </w:p>
        </w:tc>
        <w:tc>
          <w:tcPr>
            <w:tcW w:w="1843" w:type="dxa"/>
            <w:vAlign w:val="center"/>
          </w:tcPr>
          <w:p w14:paraId="024F5B57">
            <w:pPr>
              <w:pStyle w:val="126"/>
            </w:pPr>
            <w:r>
              <w:t>依据工作方案</w:t>
            </w:r>
          </w:p>
        </w:tc>
      </w:tr>
      <w:tr w14:paraId="24A13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0D6BA9"/>
        </w:tc>
        <w:tc>
          <w:tcPr>
            <w:tcW w:w="1276" w:type="dxa"/>
            <w:vAlign w:val="center"/>
          </w:tcPr>
          <w:p w14:paraId="6FA92C31">
            <w:pPr>
              <w:pStyle w:val="126"/>
            </w:pPr>
            <w:r>
              <w:t>质量指标</w:t>
            </w:r>
          </w:p>
        </w:tc>
        <w:tc>
          <w:tcPr>
            <w:tcW w:w="1332" w:type="dxa"/>
            <w:vAlign w:val="center"/>
          </w:tcPr>
          <w:p w14:paraId="1454EC03">
            <w:pPr>
              <w:pStyle w:val="126"/>
            </w:pPr>
            <w:r>
              <w:t>项目验收合格率</w:t>
            </w:r>
          </w:p>
        </w:tc>
        <w:tc>
          <w:tcPr>
            <w:tcW w:w="2891" w:type="dxa"/>
            <w:vAlign w:val="center"/>
          </w:tcPr>
          <w:p w14:paraId="0E3AD972">
            <w:pPr>
              <w:pStyle w:val="126"/>
            </w:pPr>
            <w:r>
              <w:t>当年通过验收项目个数占应验收项目个数比率</w:t>
            </w:r>
          </w:p>
        </w:tc>
        <w:tc>
          <w:tcPr>
            <w:tcW w:w="1276" w:type="dxa"/>
            <w:vAlign w:val="center"/>
          </w:tcPr>
          <w:p w14:paraId="514BAF78">
            <w:pPr>
              <w:pStyle w:val="126"/>
            </w:pPr>
            <w:r>
              <w:t>≥95%</w:t>
            </w:r>
          </w:p>
        </w:tc>
        <w:tc>
          <w:tcPr>
            <w:tcW w:w="1843" w:type="dxa"/>
            <w:vAlign w:val="center"/>
          </w:tcPr>
          <w:p w14:paraId="7A92D9CD">
            <w:pPr>
              <w:pStyle w:val="126"/>
            </w:pPr>
            <w:r>
              <w:t>依据工作方案</w:t>
            </w:r>
          </w:p>
        </w:tc>
      </w:tr>
      <w:tr w14:paraId="37098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FD13EC"/>
        </w:tc>
        <w:tc>
          <w:tcPr>
            <w:tcW w:w="1276" w:type="dxa"/>
            <w:vAlign w:val="center"/>
          </w:tcPr>
          <w:p w14:paraId="22F6D9C7">
            <w:pPr>
              <w:pStyle w:val="126"/>
            </w:pPr>
            <w:r>
              <w:t>时效指标</w:t>
            </w:r>
          </w:p>
        </w:tc>
        <w:tc>
          <w:tcPr>
            <w:tcW w:w="1332" w:type="dxa"/>
            <w:vAlign w:val="center"/>
          </w:tcPr>
          <w:p w14:paraId="043DC9AE">
            <w:pPr>
              <w:pStyle w:val="126"/>
            </w:pPr>
            <w:r>
              <w:t>统筹整合资金拨付时效性</w:t>
            </w:r>
          </w:p>
        </w:tc>
        <w:tc>
          <w:tcPr>
            <w:tcW w:w="2891" w:type="dxa"/>
            <w:vAlign w:val="center"/>
          </w:tcPr>
          <w:p w14:paraId="7F1EC35E">
            <w:pPr>
              <w:pStyle w:val="126"/>
            </w:pPr>
            <w:r>
              <w:t>统筹整合资金拨付时效性</w:t>
            </w:r>
          </w:p>
        </w:tc>
        <w:tc>
          <w:tcPr>
            <w:tcW w:w="1276" w:type="dxa"/>
            <w:vAlign w:val="center"/>
          </w:tcPr>
          <w:p w14:paraId="06EDA185">
            <w:pPr>
              <w:pStyle w:val="126"/>
            </w:pPr>
            <w:r>
              <w:t>1年</w:t>
            </w:r>
          </w:p>
        </w:tc>
        <w:tc>
          <w:tcPr>
            <w:tcW w:w="1843" w:type="dxa"/>
            <w:vAlign w:val="center"/>
          </w:tcPr>
          <w:p w14:paraId="5641EA73">
            <w:pPr>
              <w:pStyle w:val="126"/>
            </w:pPr>
            <w:r>
              <w:t>依据工作方案</w:t>
            </w:r>
          </w:p>
        </w:tc>
      </w:tr>
      <w:tr w14:paraId="3AFF4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BA2596"/>
        </w:tc>
        <w:tc>
          <w:tcPr>
            <w:tcW w:w="1276" w:type="dxa"/>
            <w:vAlign w:val="center"/>
          </w:tcPr>
          <w:p w14:paraId="6A5F62C8">
            <w:pPr>
              <w:pStyle w:val="126"/>
            </w:pPr>
            <w:r>
              <w:t>成本指标</w:t>
            </w:r>
          </w:p>
        </w:tc>
        <w:tc>
          <w:tcPr>
            <w:tcW w:w="1332" w:type="dxa"/>
            <w:vAlign w:val="center"/>
          </w:tcPr>
          <w:p w14:paraId="7CD81D5D">
            <w:pPr>
              <w:pStyle w:val="126"/>
            </w:pPr>
            <w:r>
              <w:t>项目平均成本</w:t>
            </w:r>
          </w:p>
        </w:tc>
        <w:tc>
          <w:tcPr>
            <w:tcW w:w="2891" w:type="dxa"/>
            <w:vAlign w:val="center"/>
          </w:tcPr>
          <w:p w14:paraId="39D0D167">
            <w:pPr>
              <w:pStyle w:val="126"/>
            </w:pPr>
            <w:r>
              <w:t>项目平均成本</w:t>
            </w:r>
          </w:p>
        </w:tc>
        <w:tc>
          <w:tcPr>
            <w:tcW w:w="1276" w:type="dxa"/>
            <w:vAlign w:val="center"/>
          </w:tcPr>
          <w:p w14:paraId="1BF3D869">
            <w:pPr>
              <w:pStyle w:val="126"/>
            </w:pPr>
            <w:r>
              <w:t>≥511万元</w:t>
            </w:r>
          </w:p>
        </w:tc>
        <w:tc>
          <w:tcPr>
            <w:tcW w:w="1843" w:type="dxa"/>
            <w:vAlign w:val="center"/>
          </w:tcPr>
          <w:p w14:paraId="0AEA235E">
            <w:pPr>
              <w:pStyle w:val="126"/>
            </w:pPr>
            <w:r>
              <w:t>依据工作方案</w:t>
            </w:r>
          </w:p>
        </w:tc>
      </w:tr>
      <w:tr w14:paraId="0E791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BA4BC9">
            <w:pPr>
              <w:pStyle w:val="122"/>
            </w:pPr>
            <w:r>
              <w:t>效益指标</w:t>
            </w:r>
          </w:p>
        </w:tc>
        <w:tc>
          <w:tcPr>
            <w:tcW w:w="1276" w:type="dxa"/>
            <w:vAlign w:val="center"/>
          </w:tcPr>
          <w:p w14:paraId="0544BB81">
            <w:pPr>
              <w:pStyle w:val="126"/>
            </w:pPr>
            <w:r>
              <w:t>社会效益指标</w:t>
            </w:r>
          </w:p>
        </w:tc>
        <w:tc>
          <w:tcPr>
            <w:tcW w:w="1332" w:type="dxa"/>
            <w:vAlign w:val="center"/>
          </w:tcPr>
          <w:p w14:paraId="4B5AA783">
            <w:pPr>
              <w:pStyle w:val="126"/>
            </w:pPr>
            <w:r>
              <w:t>统筹整合项目完成率</w:t>
            </w:r>
          </w:p>
        </w:tc>
        <w:tc>
          <w:tcPr>
            <w:tcW w:w="2891" w:type="dxa"/>
            <w:vAlign w:val="center"/>
          </w:tcPr>
          <w:p w14:paraId="03D401CB">
            <w:pPr>
              <w:pStyle w:val="126"/>
            </w:pPr>
            <w:r>
              <w:t>统筹整合项目完成率</w:t>
            </w:r>
          </w:p>
        </w:tc>
        <w:tc>
          <w:tcPr>
            <w:tcW w:w="1276" w:type="dxa"/>
            <w:vAlign w:val="center"/>
          </w:tcPr>
          <w:p w14:paraId="635D2F76">
            <w:pPr>
              <w:pStyle w:val="126"/>
            </w:pPr>
            <w:r>
              <w:t>≥95%</w:t>
            </w:r>
          </w:p>
        </w:tc>
        <w:tc>
          <w:tcPr>
            <w:tcW w:w="1843" w:type="dxa"/>
            <w:vAlign w:val="center"/>
          </w:tcPr>
          <w:p w14:paraId="6D9444BD">
            <w:pPr>
              <w:pStyle w:val="126"/>
            </w:pPr>
            <w:r>
              <w:t>依据工作方案</w:t>
            </w:r>
          </w:p>
        </w:tc>
      </w:tr>
      <w:tr w14:paraId="5FBCB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BF837">
            <w:pPr>
              <w:pStyle w:val="122"/>
            </w:pPr>
            <w:r>
              <w:t>满意度指标</w:t>
            </w:r>
          </w:p>
        </w:tc>
        <w:tc>
          <w:tcPr>
            <w:tcW w:w="1276" w:type="dxa"/>
            <w:vAlign w:val="center"/>
          </w:tcPr>
          <w:p w14:paraId="7376FDD1">
            <w:pPr>
              <w:pStyle w:val="126"/>
            </w:pPr>
            <w:r>
              <w:t>服务对象满意度指标</w:t>
            </w:r>
          </w:p>
        </w:tc>
        <w:tc>
          <w:tcPr>
            <w:tcW w:w="1332" w:type="dxa"/>
            <w:vAlign w:val="center"/>
          </w:tcPr>
          <w:p w14:paraId="7D486843">
            <w:pPr>
              <w:pStyle w:val="126"/>
            </w:pPr>
            <w:r>
              <w:t>群众满意度</w:t>
            </w:r>
          </w:p>
        </w:tc>
        <w:tc>
          <w:tcPr>
            <w:tcW w:w="2891" w:type="dxa"/>
            <w:vAlign w:val="center"/>
          </w:tcPr>
          <w:p w14:paraId="636C3A6F">
            <w:pPr>
              <w:pStyle w:val="126"/>
            </w:pPr>
            <w:r>
              <w:t>群众满意数量占总数的比例。</w:t>
            </w:r>
          </w:p>
        </w:tc>
        <w:tc>
          <w:tcPr>
            <w:tcW w:w="1276" w:type="dxa"/>
            <w:vAlign w:val="center"/>
          </w:tcPr>
          <w:p w14:paraId="6E73FF83">
            <w:pPr>
              <w:pStyle w:val="126"/>
            </w:pPr>
            <w:r>
              <w:t>≥95%</w:t>
            </w:r>
          </w:p>
        </w:tc>
        <w:tc>
          <w:tcPr>
            <w:tcW w:w="1843" w:type="dxa"/>
            <w:vAlign w:val="center"/>
          </w:tcPr>
          <w:p w14:paraId="4CC7C298">
            <w:pPr>
              <w:pStyle w:val="126"/>
            </w:pPr>
            <w:r>
              <w:t>依据工作方案</w:t>
            </w:r>
          </w:p>
        </w:tc>
      </w:tr>
    </w:tbl>
    <w:p w14:paraId="6CADC597">
      <w:pPr>
        <w:sectPr>
          <w:pgSz w:w="11900" w:h="16840"/>
          <w:pgMar w:top="1984" w:right="1304" w:bottom="1134" w:left="1304" w:header="720" w:footer="720" w:gutter="0"/>
          <w:cols w:space="720" w:num="1"/>
        </w:sectPr>
      </w:pPr>
    </w:p>
    <w:p w14:paraId="74FDE3E5">
      <w:pPr>
        <w:ind w:firstLine="560"/>
        <w:outlineLvl w:val="3"/>
      </w:pPr>
      <w:r>
        <w:rPr>
          <w:rFonts w:hint="eastAsia" w:ascii="方正仿宋_GBK" w:hAnsi="方正仿宋_GBK" w:eastAsia="方正仿宋_GBK" w:cs="方正仿宋_GBK"/>
          <w:color w:val="000000"/>
          <w:sz w:val="28"/>
        </w:rPr>
        <w:t>41</w:t>
      </w:r>
      <w:r>
        <w:rPr>
          <w:rFonts w:ascii="方正仿宋_GBK" w:hAnsi="方正仿宋_GBK" w:eastAsia="方正仿宋_GBK" w:cs="方正仿宋_GBK"/>
          <w:color w:val="000000"/>
          <w:sz w:val="28"/>
        </w:rPr>
        <w:t>.大豆玉米复合种植省级粮油生产保障项目绩效目标表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4510F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5103957">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200CE3C9">
            <w:pPr>
              <w:pStyle w:val="137"/>
            </w:pPr>
            <w:r>
              <w:t>单位：万元</w:t>
            </w:r>
          </w:p>
        </w:tc>
      </w:tr>
      <w:tr w14:paraId="3DAE4E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4AD7A6">
            <w:pPr>
              <w:pStyle w:val="97"/>
            </w:pPr>
            <w:r>
              <w:t>绩效目标</w:t>
            </w:r>
          </w:p>
        </w:tc>
        <w:tc>
          <w:tcPr>
            <w:tcW w:w="8618" w:type="dxa"/>
            <w:gridSpan w:val="2"/>
            <w:vAlign w:val="center"/>
          </w:tcPr>
          <w:p w14:paraId="78AECFF2">
            <w:pPr>
              <w:pStyle w:val="126"/>
            </w:pPr>
            <w:r>
              <w:t>1.通过项目实施在玉米主产区推广大豆玉米带状复合种植模式，完成0.83万亩大豆玉米带状复合种植任务</w:t>
            </w:r>
          </w:p>
        </w:tc>
      </w:tr>
    </w:tbl>
    <w:p w14:paraId="5859A6B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7638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EC6917E">
            <w:pPr>
              <w:pStyle w:val="97"/>
            </w:pPr>
            <w:r>
              <w:t>一级指标</w:t>
            </w:r>
          </w:p>
        </w:tc>
        <w:tc>
          <w:tcPr>
            <w:tcW w:w="1276" w:type="dxa"/>
            <w:vAlign w:val="center"/>
          </w:tcPr>
          <w:p w14:paraId="63EA7D26">
            <w:pPr>
              <w:pStyle w:val="97"/>
            </w:pPr>
            <w:r>
              <w:t>二级指标</w:t>
            </w:r>
          </w:p>
        </w:tc>
        <w:tc>
          <w:tcPr>
            <w:tcW w:w="1332" w:type="dxa"/>
            <w:vAlign w:val="center"/>
          </w:tcPr>
          <w:p w14:paraId="76639635">
            <w:pPr>
              <w:pStyle w:val="97"/>
            </w:pPr>
            <w:r>
              <w:t>三级指标</w:t>
            </w:r>
          </w:p>
        </w:tc>
        <w:tc>
          <w:tcPr>
            <w:tcW w:w="2891" w:type="dxa"/>
            <w:vAlign w:val="center"/>
          </w:tcPr>
          <w:p w14:paraId="7B038848">
            <w:pPr>
              <w:pStyle w:val="97"/>
            </w:pPr>
            <w:r>
              <w:t>绩效指标描述</w:t>
            </w:r>
          </w:p>
        </w:tc>
        <w:tc>
          <w:tcPr>
            <w:tcW w:w="1276" w:type="dxa"/>
            <w:vAlign w:val="center"/>
          </w:tcPr>
          <w:p w14:paraId="20BBC5E7">
            <w:pPr>
              <w:pStyle w:val="97"/>
            </w:pPr>
            <w:r>
              <w:t>指标值</w:t>
            </w:r>
          </w:p>
        </w:tc>
        <w:tc>
          <w:tcPr>
            <w:tcW w:w="1843" w:type="dxa"/>
            <w:vAlign w:val="center"/>
          </w:tcPr>
          <w:p w14:paraId="0C3C4ACB">
            <w:pPr>
              <w:pStyle w:val="97"/>
            </w:pPr>
            <w:r>
              <w:t>指标值确定依据</w:t>
            </w:r>
          </w:p>
        </w:tc>
      </w:tr>
      <w:tr w14:paraId="39D92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30EA6">
            <w:pPr>
              <w:pStyle w:val="122"/>
            </w:pPr>
            <w:r>
              <w:t>产出指标</w:t>
            </w:r>
          </w:p>
        </w:tc>
        <w:tc>
          <w:tcPr>
            <w:tcW w:w="1276" w:type="dxa"/>
            <w:vAlign w:val="center"/>
          </w:tcPr>
          <w:p w14:paraId="56DBB6AC">
            <w:pPr>
              <w:pStyle w:val="126"/>
            </w:pPr>
            <w:r>
              <w:t>数量指标</w:t>
            </w:r>
          </w:p>
        </w:tc>
        <w:tc>
          <w:tcPr>
            <w:tcW w:w="1332" w:type="dxa"/>
            <w:vAlign w:val="center"/>
          </w:tcPr>
          <w:p w14:paraId="11EA7F37">
            <w:pPr>
              <w:pStyle w:val="126"/>
            </w:pPr>
            <w:r>
              <w:t>玉豆复合项目种植面积</w:t>
            </w:r>
          </w:p>
        </w:tc>
        <w:tc>
          <w:tcPr>
            <w:tcW w:w="2891" w:type="dxa"/>
            <w:vAlign w:val="center"/>
          </w:tcPr>
          <w:p w14:paraId="3001ADBC">
            <w:pPr>
              <w:pStyle w:val="126"/>
            </w:pPr>
            <w:r>
              <w:t>玉豆复合项目种植面积</w:t>
            </w:r>
          </w:p>
        </w:tc>
        <w:tc>
          <w:tcPr>
            <w:tcW w:w="1276" w:type="dxa"/>
            <w:vAlign w:val="center"/>
          </w:tcPr>
          <w:p w14:paraId="1317EE83">
            <w:pPr>
              <w:pStyle w:val="126"/>
            </w:pPr>
            <w:r>
              <w:t>0.83万亩</w:t>
            </w:r>
          </w:p>
        </w:tc>
        <w:tc>
          <w:tcPr>
            <w:tcW w:w="1843" w:type="dxa"/>
            <w:vAlign w:val="center"/>
          </w:tcPr>
          <w:p w14:paraId="1C8D0B87">
            <w:pPr>
              <w:pStyle w:val="126"/>
            </w:pPr>
            <w:r>
              <w:t>依据工作文件</w:t>
            </w:r>
          </w:p>
        </w:tc>
      </w:tr>
      <w:tr w14:paraId="60BF1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6BD7E2"/>
        </w:tc>
        <w:tc>
          <w:tcPr>
            <w:tcW w:w="1276" w:type="dxa"/>
            <w:vAlign w:val="center"/>
          </w:tcPr>
          <w:p w14:paraId="5CC940B0">
            <w:pPr>
              <w:pStyle w:val="126"/>
            </w:pPr>
            <w:r>
              <w:t>质量指标</w:t>
            </w:r>
          </w:p>
        </w:tc>
        <w:tc>
          <w:tcPr>
            <w:tcW w:w="1332" w:type="dxa"/>
            <w:vAlign w:val="center"/>
          </w:tcPr>
          <w:p w14:paraId="4476F0EF">
            <w:pPr>
              <w:pStyle w:val="126"/>
            </w:pPr>
            <w:r>
              <w:t>玉豆复合项目大豆供应提升率</w:t>
            </w:r>
          </w:p>
        </w:tc>
        <w:tc>
          <w:tcPr>
            <w:tcW w:w="2891" w:type="dxa"/>
            <w:vAlign w:val="center"/>
          </w:tcPr>
          <w:p w14:paraId="593A7B9A">
            <w:pPr>
              <w:pStyle w:val="126"/>
            </w:pPr>
            <w:r>
              <w:t>玉豆复合项目大豆供应提升率</w:t>
            </w:r>
          </w:p>
        </w:tc>
        <w:tc>
          <w:tcPr>
            <w:tcW w:w="1276" w:type="dxa"/>
            <w:vAlign w:val="center"/>
          </w:tcPr>
          <w:p w14:paraId="12D0FC4E">
            <w:pPr>
              <w:pStyle w:val="126"/>
            </w:pPr>
            <w:r>
              <w:t>≥3%</w:t>
            </w:r>
          </w:p>
        </w:tc>
        <w:tc>
          <w:tcPr>
            <w:tcW w:w="1843" w:type="dxa"/>
            <w:vAlign w:val="center"/>
          </w:tcPr>
          <w:p w14:paraId="6DAB83B5">
            <w:pPr>
              <w:pStyle w:val="126"/>
            </w:pPr>
            <w:r>
              <w:t>依据工作文件</w:t>
            </w:r>
          </w:p>
        </w:tc>
      </w:tr>
      <w:tr w14:paraId="67909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8CB284"/>
        </w:tc>
        <w:tc>
          <w:tcPr>
            <w:tcW w:w="1276" w:type="dxa"/>
            <w:vAlign w:val="center"/>
          </w:tcPr>
          <w:p w14:paraId="2E65C2DA">
            <w:pPr>
              <w:pStyle w:val="126"/>
            </w:pPr>
            <w:r>
              <w:t>成本指标</w:t>
            </w:r>
          </w:p>
        </w:tc>
        <w:tc>
          <w:tcPr>
            <w:tcW w:w="1332" w:type="dxa"/>
            <w:vAlign w:val="center"/>
          </w:tcPr>
          <w:p w14:paraId="1DBE909F">
            <w:pPr>
              <w:pStyle w:val="126"/>
            </w:pPr>
            <w:r>
              <w:t>玉豆复合项目亩补助标准</w:t>
            </w:r>
          </w:p>
        </w:tc>
        <w:tc>
          <w:tcPr>
            <w:tcW w:w="2891" w:type="dxa"/>
            <w:vAlign w:val="center"/>
          </w:tcPr>
          <w:p w14:paraId="4E342804">
            <w:pPr>
              <w:pStyle w:val="126"/>
            </w:pPr>
            <w:r>
              <w:t>玉豆复合项目亩补助标准</w:t>
            </w:r>
          </w:p>
        </w:tc>
        <w:tc>
          <w:tcPr>
            <w:tcW w:w="1276" w:type="dxa"/>
            <w:vAlign w:val="center"/>
          </w:tcPr>
          <w:p w14:paraId="6193DDC9">
            <w:pPr>
              <w:pStyle w:val="126"/>
            </w:pPr>
            <w:r>
              <w:t>≤50元</w:t>
            </w:r>
          </w:p>
        </w:tc>
        <w:tc>
          <w:tcPr>
            <w:tcW w:w="1843" w:type="dxa"/>
            <w:vAlign w:val="center"/>
          </w:tcPr>
          <w:p w14:paraId="008038C3">
            <w:pPr>
              <w:pStyle w:val="126"/>
            </w:pPr>
            <w:r>
              <w:t>依据工作文件</w:t>
            </w:r>
          </w:p>
        </w:tc>
      </w:tr>
      <w:tr w14:paraId="73E3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1D4837"/>
        </w:tc>
        <w:tc>
          <w:tcPr>
            <w:tcW w:w="1276" w:type="dxa"/>
            <w:vAlign w:val="center"/>
          </w:tcPr>
          <w:p w14:paraId="522FD776">
            <w:pPr>
              <w:pStyle w:val="126"/>
            </w:pPr>
            <w:r>
              <w:t>时效指标</w:t>
            </w:r>
          </w:p>
        </w:tc>
        <w:tc>
          <w:tcPr>
            <w:tcW w:w="1332" w:type="dxa"/>
            <w:vAlign w:val="center"/>
          </w:tcPr>
          <w:p w14:paraId="088FE6CC">
            <w:pPr>
              <w:pStyle w:val="126"/>
            </w:pPr>
            <w:r>
              <w:t>项目完成时间</w:t>
            </w:r>
          </w:p>
        </w:tc>
        <w:tc>
          <w:tcPr>
            <w:tcW w:w="2891" w:type="dxa"/>
            <w:vAlign w:val="center"/>
          </w:tcPr>
          <w:p w14:paraId="19D9E842">
            <w:pPr>
              <w:pStyle w:val="126"/>
            </w:pPr>
            <w:r>
              <w:t>项目完成时间</w:t>
            </w:r>
          </w:p>
        </w:tc>
        <w:tc>
          <w:tcPr>
            <w:tcW w:w="1276" w:type="dxa"/>
            <w:vAlign w:val="center"/>
          </w:tcPr>
          <w:p w14:paraId="7019DC72">
            <w:pPr>
              <w:pStyle w:val="126"/>
            </w:pPr>
            <w:r>
              <w:t>1年</w:t>
            </w:r>
          </w:p>
        </w:tc>
        <w:tc>
          <w:tcPr>
            <w:tcW w:w="1843" w:type="dxa"/>
            <w:vAlign w:val="center"/>
          </w:tcPr>
          <w:p w14:paraId="7A9AC81F">
            <w:pPr>
              <w:pStyle w:val="126"/>
            </w:pPr>
            <w:r>
              <w:t>依据工作文件</w:t>
            </w:r>
          </w:p>
        </w:tc>
      </w:tr>
      <w:tr w14:paraId="54A42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C617F3">
            <w:pPr>
              <w:pStyle w:val="122"/>
            </w:pPr>
            <w:r>
              <w:t>效益指标</w:t>
            </w:r>
          </w:p>
        </w:tc>
        <w:tc>
          <w:tcPr>
            <w:tcW w:w="1276" w:type="dxa"/>
            <w:vAlign w:val="center"/>
          </w:tcPr>
          <w:p w14:paraId="734A7D25">
            <w:pPr>
              <w:pStyle w:val="126"/>
            </w:pPr>
            <w:r>
              <w:t>社会效益指标</w:t>
            </w:r>
          </w:p>
        </w:tc>
        <w:tc>
          <w:tcPr>
            <w:tcW w:w="1332" w:type="dxa"/>
            <w:vAlign w:val="center"/>
          </w:tcPr>
          <w:p w14:paraId="6263438B">
            <w:pPr>
              <w:pStyle w:val="126"/>
            </w:pPr>
            <w:r>
              <w:t>农民种植大豆积极性提升率</w:t>
            </w:r>
          </w:p>
        </w:tc>
        <w:tc>
          <w:tcPr>
            <w:tcW w:w="2891" w:type="dxa"/>
            <w:vAlign w:val="center"/>
          </w:tcPr>
          <w:p w14:paraId="1FB61B4B">
            <w:pPr>
              <w:pStyle w:val="126"/>
            </w:pPr>
            <w:r>
              <w:t>农民种植大豆积极性提升率</w:t>
            </w:r>
          </w:p>
        </w:tc>
        <w:tc>
          <w:tcPr>
            <w:tcW w:w="1276" w:type="dxa"/>
            <w:vAlign w:val="center"/>
          </w:tcPr>
          <w:p w14:paraId="24D18206">
            <w:pPr>
              <w:pStyle w:val="126"/>
            </w:pPr>
            <w:r>
              <w:t>≥5%</w:t>
            </w:r>
          </w:p>
        </w:tc>
        <w:tc>
          <w:tcPr>
            <w:tcW w:w="1843" w:type="dxa"/>
            <w:vAlign w:val="center"/>
          </w:tcPr>
          <w:p w14:paraId="7FD3F57C">
            <w:pPr>
              <w:pStyle w:val="126"/>
            </w:pPr>
            <w:r>
              <w:t>依据工作文件</w:t>
            </w:r>
          </w:p>
        </w:tc>
      </w:tr>
      <w:tr w14:paraId="1103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276" w:type="dxa"/>
            <w:vAlign w:val="center"/>
          </w:tcPr>
          <w:p w14:paraId="2C5A5552">
            <w:pPr>
              <w:pStyle w:val="122"/>
            </w:pPr>
            <w:r>
              <w:t>满意度指标</w:t>
            </w:r>
          </w:p>
        </w:tc>
        <w:tc>
          <w:tcPr>
            <w:tcW w:w="1276" w:type="dxa"/>
            <w:vAlign w:val="center"/>
          </w:tcPr>
          <w:p w14:paraId="12E641D9">
            <w:pPr>
              <w:pStyle w:val="126"/>
            </w:pPr>
            <w:r>
              <w:t>服务对象满意度指标</w:t>
            </w:r>
          </w:p>
        </w:tc>
        <w:tc>
          <w:tcPr>
            <w:tcW w:w="1332" w:type="dxa"/>
            <w:vAlign w:val="center"/>
          </w:tcPr>
          <w:p w14:paraId="033DA833">
            <w:pPr>
              <w:pStyle w:val="126"/>
            </w:pPr>
            <w:r>
              <w:t>服务对象满意度</w:t>
            </w:r>
          </w:p>
        </w:tc>
        <w:tc>
          <w:tcPr>
            <w:tcW w:w="2891" w:type="dxa"/>
            <w:vAlign w:val="center"/>
          </w:tcPr>
          <w:p w14:paraId="5696FF2E">
            <w:pPr>
              <w:pStyle w:val="126"/>
            </w:pPr>
            <w:r>
              <w:t>服务对象满意度</w:t>
            </w:r>
          </w:p>
        </w:tc>
        <w:tc>
          <w:tcPr>
            <w:tcW w:w="1276" w:type="dxa"/>
            <w:vAlign w:val="center"/>
          </w:tcPr>
          <w:p w14:paraId="027E7D90">
            <w:pPr>
              <w:pStyle w:val="126"/>
            </w:pPr>
            <w:r>
              <w:t>≥85%</w:t>
            </w:r>
          </w:p>
        </w:tc>
        <w:tc>
          <w:tcPr>
            <w:tcW w:w="1843" w:type="dxa"/>
            <w:vAlign w:val="center"/>
          </w:tcPr>
          <w:p w14:paraId="25C8A432">
            <w:pPr>
              <w:pStyle w:val="126"/>
            </w:pPr>
            <w:r>
              <w:t>依据工作文件</w:t>
            </w:r>
          </w:p>
        </w:tc>
      </w:tr>
    </w:tbl>
    <w:p w14:paraId="27CBA656">
      <w:pPr>
        <w:ind w:firstLine="560"/>
        <w:outlineLvl w:val="3"/>
      </w:pPr>
      <w:bookmarkStart w:id="77" w:name="_Toc_4_4_0000000013"/>
      <w:r>
        <w:rPr>
          <w:rFonts w:hint="eastAsia" w:ascii="方正仿宋_GBK" w:hAnsi="方正仿宋_GBK" w:eastAsia="方正仿宋_GBK" w:cs="方正仿宋_GBK"/>
          <w:color w:val="000000"/>
          <w:sz w:val="28"/>
        </w:rPr>
        <w:t>42</w:t>
      </w:r>
      <w:r>
        <w:rPr>
          <w:rFonts w:ascii="方正仿宋_GBK" w:hAnsi="方正仿宋_GBK" w:eastAsia="方正仿宋_GBK" w:cs="方正仿宋_GBK"/>
          <w:color w:val="000000"/>
          <w:sz w:val="28"/>
        </w:rPr>
        <w:t>.地膜回收示范省级农业资源及生态保护补助项目绩效目标表</w:t>
      </w:r>
      <w:bookmarkEnd w:id="77"/>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8DFA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48A3908">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30EBB0F0">
            <w:pPr>
              <w:pStyle w:val="137"/>
            </w:pPr>
            <w:r>
              <w:t>单位：万元</w:t>
            </w:r>
          </w:p>
        </w:tc>
      </w:tr>
      <w:tr w14:paraId="356BC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55D08D">
            <w:pPr>
              <w:pStyle w:val="97"/>
            </w:pPr>
            <w:r>
              <w:t>绩效目标</w:t>
            </w:r>
          </w:p>
        </w:tc>
        <w:tc>
          <w:tcPr>
            <w:tcW w:w="8618" w:type="dxa"/>
            <w:gridSpan w:val="2"/>
            <w:vAlign w:val="center"/>
          </w:tcPr>
          <w:p w14:paraId="57DD758E">
            <w:pPr>
              <w:pStyle w:val="126"/>
            </w:pPr>
            <w:r>
              <w:t>1.推广应用加厚高强度地膜0.25万亩，推广应用全生物降解地膜0.3万亩，项目区农膜回收率达到85%以上。</w:t>
            </w:r>
          </w:p>
        </w:tc>
      </w:tr>
    </w:tbl>
    <w:p w14:paraId="7E421E0E">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6F9C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01DDE84">
            <w:pPr>
              <w:pStyle w:val="97"/>
            </w:pPr>
            <w:r>
              <w:t>一级指标</w:t>
            </w:r>
          </w:p>
        </w:tc>
        <w:tc>
          <w:tcPr>
            <w:tcW w:w="1276" w:type="dxa"/>
            <w:vAlign w:val="center"/>
          </w:tcPr>
          <w:p w14:paraId="1F789A83">
            <w:pPr>
              <w:pStyle w:val="97"/>
            </w:pPr>
            <w:r>
              <w:t>二级指标</w:t>
            </w:r>
          </w:p>
        </w:tc>
        <w:tc>
          <w:tcPr>
            <w:tcW w:w="1332" w:type="dxa"/>
            <w:vAlign w:val="center"/>
          </w:tcPr>
          <w:p w14:paraId="62472443">
            <w:pPr>
              <w:pStyle w:val="97"/>
            </w:pPr>
            <w:r>
              <w:t>三级指标</w:t>
            </w:r>
          </w:p>
        </w:tc>
        <w:tc>
          <w:tcPr>
            <w:tcW w:w="2891" w:type="dxa"/>
            <w:vAlign w:val="center"/>
          </w:tcPr>
          <w:p w14:paraId="3CEAF7F1">
            <w:pPr>
              <w:pStyle w:val="97"/>
            </w:pPr>
            <w:r>
              <w:t>绩效指标描述</w:t>
            </w:r>
          </w:p>
        </w:tc>
        <w:tc>
          <w:tcPr>
            <w:tcW w:w="1276" w:type="dxa"/>
            <w:vAlign w:val="center"/>
          </w:tcPr>
          <w:p w14:paraId="4500D832">
            <w:pPr>
              <w:pStyle w:val="97"/>
            </w:pPr>
            <w:r>
              <w:t>指标值</w:t>
            </w:r>
          </w:p>
        </w:tc>
        <w:tc>
          <w:tcPr>
            <w:tcW w:w="1843" w:type="dxa"/>
            <w:vAlign w:val="center"/>
          </w:tcPr>
          <w:p w14:paraId="26A3FCF5">
            <w:pPr>
              <w:pStyle w:val="97"/>
            </w:pPr>
            <w:r>
              <w:t>指标值确定依据</w:t>
            </w:r>
          </w:p>
        </w:tc>
      </w:tr>
      <w:tr w14:paraId="1521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9A3F6">
            <w:pPr>
              <w:pStyle w:val="122"/>
            </w:pPr>
            <w:r>
              <w:t>产出指标</w:t>
            </w:r>
          </w:p>
        </w:tc>
        <w:tc>
          <w:tcPr>
            <w:tcW w:w="1276" w:type="dxa"/>
            <w:vAlign w:val="center"/>
          </w:tcPr>
          <w:p w14:paraId="2D545EBA">
            <w:pPr>
              <w:pStyle w:val="126"/>
            </w:pPr>
            <w:r>
              <w:t>数量指标</w:t>
            </w:r>
          </w:p>
        </w:tc>
        <w:tc>
          <w:tcPr>
            <w:tcW w:w="1332" w:type="dxa"/>
            <w:vAlign w:val="center"/>
          </w:tcPr>
          <w:p w14:paraId="0C226863">
            <w:pPr>
              <w:pStyle w:val="126"/>
            </w:pPr>
            <w:r>
              <w:t>项目实施面积</w:t>
            </w:r>
          </w:p>
        </w:tc>
        <w:tc>
          <w:tcPr>
            <w:tcW w:w="2891" w:type="dxa"/>
            <w:vAlign w:val="center"/>
          </w:tcPr>
          <w:p w14:paraId="57292980">
            <w:pPr>
              <w:pStyle w:val="126"/>
            </w:pPr>
            <w:r>
              <w:t>推广应用加厚高强度地膜面积</w:t>
            </w:r>
          </w:p>
        </w:tc>
        <w:tc>
          <w:tcPr>
            <w:tcW w:w="1276" w:type="dxa"/>
            <w:vAlign w:val="center"/>
          </w:tcPr>
          <w:p w14:paraId="01E8B3A6">
            <w:pPr>
              <w:pStyle w:val="126"/>
            </w:pPr>
            <w:r>
              <w:t>≤2500亩</w:t>
            </w:r>
          </w:p>
        </w:tc>
        <w:tc>
          <w:tcPr>
            <w:tcW w:w="1843" w:type="dxa"/>
            <w:vAlign w:val="center"/>
          </w:tcPr>
          <w:p w14:paraId="15A76956">
            <w:pPr>
              <w:pStyle w:val="126"/>
            </w:pPr>
            <w:r>
              <w:t>依据工作文件</w:t>
            </w:r>
          </w:p>
        </w:tc>
      </w:tr>
      <w:tr w14:paraId="33569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88891E8"/>
        </w:tc>
        <w:tc>
          <w:tcPr>
            <w:tcW w:w="1276" w:type="dxa"/>
            <w:vAlign w:val="center"/>
          </w:tcPr>
          <w:p w14:paraId="0951B71C">
            <w:pPr>
              <w:pStyle w:val="126"/>
            </w:pPr>
            <w:r>
              <w:t>数量指标</w:t>
            </w:r>
          </w:p>
        </w:tc>
        <w:tc>
          <w:tcPr>
            <w:tcW w:w="1332" w:type="dxa"/>
            <w:vAlign w:val="center"/>
          </w:tcPr>
          <w:p w14:paraId="4BC0B08C">
            <w:pPr>
              <w:pStyle w:val="126"/>
            </w:pPr>
            <w:r>
              <w:t>项目实施面积</w:t>
            </w:r>
          </w:p>
        </w:tc>
        <w:tc>
          <w:tcPr>
            <w:tcW w:w="2891" w:type="dxa"/>
            <w:vAlign w:val="center"/>
          </w:tcPr>
          <w:p w14:paraId="257314AD">
            <w:pPr>
              <w:pStyle w:val="126"/>
            </w:pPr>
            <w:r>
              <w:t>推广应用全生物降解地膜面积</w:t>
            </w:r>
          </w:p>
        </w:tc>
        <w:tc>
          <w:tcPr>
            <w:tcW w:w="1276" w:type="dxa"/>
            <w:vAlign w:val="center"/>
          </w:tcPr>
          <w:p w14:paraId="028E00FD">
            <w:pPr>
              <w:pStyle w:val="126"/>
            </w:pPr>
            <w:r>
              <w:t>≤3000亩</w:t>
            </w:r>
          </w:p>
        </w:tc>
        <w:tc>
          <w:tcPr>
            <w:tcW w:w="1843" w:type="dxa"/>
            <w:vAlign w:val="center"/>
          </w:tcPr>
          <w:p w14:paraId="5D7CD481">
            <w:pPr>
              <w:pStyle w:val="126"/>
            </w:pPr>
            <w:r>
              <w:t>依据工作文件</w:t>
            </w:r>
          </w:p>
        </w:tc>
      </w:tr>
      <w:tr w14:paraId="5F96D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14F057"/>
        </w:tc>
        <w:tc>
          <w:tcPr>
            <w:tcW w:w="1276" w:type="dxa"/>
            <w:vAlign w:val="center"/>
          </w:tcPr>
          <w:p w14:paraId="33B792BA">
            <w:pPr>
              <w:pStyle w:val="126"/>
            </w:pPr>
            <w:r>
              <w:t>质量指标</w:t>
            </w:r>
          </w:p>
        </w:tc>
        <w:tc>
          <w:tcPr>
            <w:tcW w:w="1332" w:type="dxa"/>
            <w:vAlign w:val="center"/>
          </w:tcPr>
          <w:p w14:paraId="1E0FD8B9">
            <w:pPr>
              <w:pStyle w:val="126"/>
            </w:pPr>
            <w:r>
              <w:t>项目区农膜回收率</w:t>
            </w:r>
          </w:p>
        </w:tc>
        <w:tc>
          <w:tcPr>
            <w:tcW w:w="2891" w:type="dxa"/>
            <w:vAlign w:val="center"/>
          </w:tcPr>
          <w:p w14:paraId="02CFCB42">
            <w:pPr>
              <w:pStyle w:val="126"/>
            </w:pPr>
            <w:r>
              <w:t>项目区农膜回收率</w:t>
            </w:r>
          </w:p>
        </w:tc>
        <w:tc>
          <w:tcPr>
            <w:tcW w:w="1276" w:type="dxa"/>
            <w:vAlign w:val="center"/>
          </w:tcPr>
          <w:p w14:paraId="6D87E7FD">
            <w:pPr>
              <w:pStyle w:val="126"/>
            </w:pPr>
            <w:r>
              <w:t>≥85%</w:t>
            </w:r>
          </w:p>
        </w:tc>
        <w:tc>
          <w:tcPr>
            <w:tcW w:w="1843" w:type="dxa"/>
            <w:vAlign w:val="center"/>
          </w:tcPr>
          <w:p w14:paraId="2104B331">
            <w:pPr>
              <w:pStyle w:val="126"/>
            </w:pPr>
            <w:r>
              <w:t>依据工作文件</w:t>
            </w:r>
          </w:p>
        </w:tc>
      </w:tr>
      <w:tr w14:paraId="1A9A7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6F6C13"/>
        </w:tc>
        <w:tc>
          <w:tcPr>
            <w:tcW w:w="1276" w:type="dxa"/>
            <w:vAlign w:val="center"/>
          </w:tcPr>
          <w:p w14:paraId="68265872">
            <w:pPr>
              <w:pStyle w:val="126"/>
            </w:pPr>
            <w:r>
              <w:t>成本指标</w:t>
            </w:r>
          </w:p>
        </w:tc>
        <w:tc>
          <w:tcPr>
            <w:tcW w:w="1332" w:type="dxa"/>
            <w:vAlign w:val="center"/>
          </w:tcPr>
          <w:p w14:paraId="023ADDBC">
            <w:pPr>
              <w:pStyle w:val="126"/>
            </w:pPr>
            <w:r>
              <w:t>加厚高强度地膜每亩补助标准</w:t>
            </w:r>
          </w:p>
        </w:tc>
        <w:tc>
          <w:tcPr>
            <w:tcW w:w="2891" w:type="dxa"/>
            <w:vAlign w:val="center"/>
          </w:tcPr>
          <w:p w14:paraId="7F404A76">
            <w:pPr>
              <w:pStyle w:val="126"/>
            </w:pPr>
            <w:r>
              <w:t>加厚高强度地膜每亩补助标准</w:t>
            </w:r>
          </w:p>
        </w:tc>
        <w:tc>
          <w:tcPr>
            <w:tcW w:w="1276" w:type="dxa"/>
            <w:vAlign w:val="center"/>
          </w:tcPr>
          <w:p w14:paraId="6816C941">
            <w:pPr>
              <w:pStyle w:val="126"/>
            </w:pPr>
            <w:r>
              <w:t>≤16元</w:t>
            </w:r>
          </w:p>
        </w:tc>
        <w:tc>
          <w:tcPr>
            <w:tcW w:w="1843" w:type="dxa"/>
            <w:vAlign w:val="center"/>
          </w:tcPr>
          <w:p w14:paraId="659D2451">
            <w:pPr>
              <w:pStyle w:val="126"/>
            </w:pPr>
            <w:r>
              <w:t>依据工作文件</w:t>
            </w:r>
          </w:p>
        </w:tc>
      </w:tr>
      <w:tr w14:paraId="1D15F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F63943"/>
        </w:tc>
        <w:tc>
          <w:tcPr>
            <w:tcW w:w="1276" w:type="dxa"/>
            <w:vAlign w:val="center"/>
          </w:tcPr>
          <w:p w14:paraId="6B41E5C9">
            <w:pPr>
              <w:pStyle w:val="126"/>
            </w:pPr>
            <w:r>
              <w:t>成本指标</w:t>
            </w:r>
          </w:p>
        </w:tc>
        <w:tc>
          <w:tcPr>
            <w:tcW w:w="1332" w:type="dxa"/>
            <w:vAlign w:val="center"/>
          </w:tcPr>
          <w:p w14:paraId="503ECC1C">
            <w:pPr>
              <w:pStyle w:val="126"/>
            </w:pPr>
            <w:r>
              <w:t>全生物降解地膜每亩补助标准</w:t>
            </w:r>
          </w:p>
        </w:tc>
        <w:tc>
          <w:tcPr>
            <w:tcW w:w="2891" w:type="dxa"/>
            <w:vAlign w:val="center"/>
          </w:tcPr>
          <w:p w14:paraId="1B73C603">
            <w:pPr>
              <w:pStyle w:val="126"/>
            </w:pPr>
            <w:r>
              <w:t>加厚高强度地膜每亩补助标准</w:t>
            </w:r>
          </w:p>
        </w:tc>
        <w:tc>
          <w:tcPr>
            <w:tcW w:w="1276" w:type="dxa"/>
            <w:vAlign w:val="center"/>
          </w:tcPr>
          <w:p w14:paraId="41266E2D">
            <w:pPr>
              <w:pStyle w:val="126"/>
            </w:pPr>
            <w:r>
              <w:t>≤21元</w:t>
            </w:r>
          </w:p>
        </w:tc>
        <w:tc>
          <w:tcPr>
            <w:tcW w:w="1843" w:type="dxa"/>
            <w:vAlign w:val="center"/>
          </w:tcPr>
          <w:p w14:paraId="0256B62F">
            <w:pPr>
              <w:pStyle w:val="126"/>
            </w:pPr>
            <w:r>
              <w:t>依据工作文件</w:t>
            </w:r>
          </w:p>
        </w:tc>
      </w:tr>
      <w:tr w14:paraId="71B6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C942DB4"/>
        </w:tc>
        <w:tc>
          <w:tcPr>
            <w:tcW w:w="1276" w:type="dxa"/>
            <w:vAlign w:val="center"/>
          </w:tcPr>
          <w:p w14:paraId="0B538935">
            <w:pPr>
              <w:pStyle w:val="126"/>
            </w:pPr>
            <w:r>
              <w:t>时效指标</w:t>
            </w:r>
          </w:p>
        </w:tc>
        <w:tc>
          <w:tcPr>
            <w:tcW w:w="1332" w:type="dxa"/>
            <w:vAlign w:val="center"/>
          </w:tcPr>
          <w:p w14:paraId="4A136D92">
            <w:pPr>
              <w:pStyle w:val="126"/>
            </w:pPr>
            <w:r>
              <w:t>地膜回收完成时间</w:t>
            </w:r>
          </w:p>
        </w:tc>
        <w:tc>
          <w:tcPr>
            <w:tcW w:w="2891" w:type="dxa"/>
            <w:vAlign w:val="center"/>
          </w:tcPr>
          <w:p w14:paraId="4973B3E4">
            <w:pPr>
              <w:pStyle w:val="126"/>
            </w:pPr>
            <w:r>
              <w:t>地膜回收完成时间</w:t>
            </w:r>
          </w:p>
        </w:tc>
        <w:tc>
          <w:tcPr>
            <w:tcW w:w="1276" w:type="dxa"/>
            <w:vAlign w:val="center"/>
          </w:tcPr>
          <w:p w14:paraId="7AFB5958">
            <w:pPr>
              <w:pStyle w:val="126"/>
            </w:pPr>
            <w:r>
              <w:t>2026年11月底前</w:t>
            </w:r>
          </w:p>
        </w:tc>
        <w:tc>
          <w:tcPr>
            <w:tcW w:w="1843" w:type="dxa"/>
            <w:vAlign w:val="center"/>
          </w:tcPr>
          <w:p w14:paraId="22D7DB47">
            <w:pPr>
              <w:pStyle w:val="126"/>
            </w:pPr>
            <w:r>
              <w:t>依据工作文件</w:t>
            </w:r>
          </w:p>
        </w:tc>
      </w:tr>
      <w:tr w14:paraId="33A20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518CE3">
            <w:pPr>
              <w:pStyle w:val="122"/>
            </w:pPr>
            <w:r>
              <w:t>效益指标</w:t>
            </w:r>
          </w:p>
        </w:tc>
        <w:tc>
          <w:tcPr>
            <w:tcW w:w="1276" w:type="dxa"/>
            <w:vAlign w:val="center"/>
          </w:tcPr>
          <w:p w14:paraId="53CC78D7">
            <w:pPr>
              <w:pStyle w:val="126"/>
            </w:pPr>
            <w:r>
              <w:t>社会效益指标</w:t>
            </w:r>
          </w:p>
        </w:tc>
        <w:tc>
          <w:tcPr>
            <w:tcW w:w="1332" w:type="dxa"/>
            <w:vAlign w:val="center"/>
          </w:tcPr>
          <w:p w14:paraId="5794ECE9">
            <w:pPr>
              <w:pStyle w:val="126"/>
            </w:pPr>
            <w:r>
              <w:t>覆膜作物平均产量提升率</w:t>
            </w:r>
          </w:p>
        </w:tc>
        <w:tc>
          <w:tcPr>
            <w:tcW w:w="2891" w:type="dxa"/>
            <w:vAlign w:val="center"/>
          </w:tcPr>
          <w:p w14:paraId="66A246DF">
            <w:pPr>
              <w:pStyle w:val="126"/>
            </w:pPr>
            <w:r>
              <w:t>覆膜作物平均产量提升率</w:t>
            </w:r>
          </w:p>
        </w:tc>
        <w:tc>
          <w:tcPr>
            <w:tcW w:w="1276" w:type="dxa"/>
            <w:vAlign w:val="center"/>
          </w:tcPr>
          <w:p w14:paraId="7B0B9AEA">
            <w:pPr>
              <w:pStyle w:val="126"/>
            </w:pPr>
            <w:r>
              <w:t>≥5%</w:t>
            </w:r>
          </w:p>
        </w:tc>
        <w:tc>
          <w:tcPr>
            <w:tcW w:w="1843" w:type="dxa"/>
            <w:vAlign w:val="center"/>
          </w:tcPr>
          <w:p w14:paraId="638756C2">
            <w:pPr>
              <w:pStyle w:val="126"/>
            </w:pPr>
            <w:r>
              <w:t>依据工作文件</w:t>
            </w:r>
          </w:p>
        </w:tc>
      </w:tr>
      <w:tr w14:paraId="14943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E4B53F">
            <w:pPr>
              <w:pStyle w:val="122"/>
            </w:pPr>
            <w:r>
              <w:t>满意度指标</w:t>
            </w:r>
          </w:p>
        </w:tc>
        <w:tc>
          <w:tcPr>
            <w:tcW w:w="1276" w:type="dxa"/>
            <w:vAlign w:val="center"/>
          </w:tcPr>
          <w:p w14:paraId="7EEEC7D2">
            <w:pPr>
              <w:pStyle w:val="126"/>
            </w:pPr>
            <w:r>
              <w:t>服务对象满意度指标</w:t>
            </w:r>
          </w:p>
        </w:tc>
        <w:tc>
          <w:tcPr>
            <w:tcW w:w="1332" w:type="dxa"/>
            <w:vAlign w:val="center"/>
          </w:tcPr>
          <w:p w14:paraId="7829AC28">
            <w:pPr>
              <w:pStyle w:val="126"/>
            </w:pPr>
            <w:r>
              <w:t>服务对象满意度</w:t>
            </w:r>
          </w:p>
        </w:tc>
        <w:tc>
          <w:tcPr>
            <w:tcW w:w="2891" w:type="dxa"/>
            <w:vAlign w:val="center"/>
          </w:tcPr>
          <w:p w14:paraId="1BF52BC7">
            <w:pPr>
              <w:pStyle w:val="126"/>
            </w:pPr>
            <w:r>
              <w:t>服务对象满意度</w:t>
            </w:r>
          </w:p>
        </w:tc>
        <w:tc>
          <w:tcPr>
            <w:tcW w:w="1276" w:type="dxa"/>
            <w:vAlign w:val="center"/>
          </w:tcPr>
          <w:p w14:paraId="695DC13F">
            <w:pPr>
              <w:pStyle w:val="126"/>
            </w:pPr>
            <w:r>
              <w:t>≥95%</w:t>
            </w:r>
          </w:p>
        </w:tc>
        <w:tc>
          <w:tcPr>
            <w:tcW w:w="1843" w:type="dxa"/>
            <w:vAlign w:val="center"/>
          </w:tcPr>
          <w:p w14:paraId="30BE6564">
            <w:pPr>
              <w:pStyle w:val="126"/>
            </w:pPr>
            <w:r>
              <w:t>依据工作文件</w:t>
            </w:r>
          </w:p>
        </w:tc>
      </w:tr>
    </w:tbl>
    <w:p w14:paraId="09D311D8">
      <w:pPr>
        <w:sectPr>
          <w:pgSz w:w="11900" w:h="16840"/>
          <w:pgMar w:top="1984" w:right="1304" w:bottom="1134" w:left="1304" w:header="720" w:footer="720" w:gutter="0"/>
          <w:cols w:space="720" w:num="1"/>
        </w:sectPr>
      </w:pPr>
    </w:p>
    <w:p w14:paraId="2D145DC7">
      <w:pPr>
        <w:ind w:firstLine="560"/>
        <w:outlineLvl w:val="3"/>
      </w:pPr>
      <w:bookmarkStart w:id="78" w:name="_Toc_4_4_0000000014"/>
      <w:r>
        <w:rPr>
          <w:rFonts w:hint="eastAsia" w:ascii="方正仿宋_GBK" w:hAnsi="方正仿宋_GBK" w:eastAsia="方正仿宋_GBK" w:cs="方正仿宋_GBK"/>
          <w:color w:val="000000"/>
          <w:sz w:val="28"/>
        </w:rPr>
        <w:t>43</w:t>
      </w:r>
      <w:r>
        <w:rPr>
          <w:rFonts w:ascii="方正仿宋_GBK" w:hAnsi="方正仿宋_GBK" w:eastAsia="方正仿宋_GBK" w:cs="方正仿宋_GBK"/>
          <w:color w:val="000000"/>
          <w:sz w:val="28"/>
        </w:rPr>
        <w:t>.动物强制免疫农业防灾减灾和水利救灾项目中央提前下达绩效目标表</w:t>
      </w:r>
      <w:bookmarkEnd w:id="78"/>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8673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3AF467A">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69A3CDF6">
            <w:pPr>
              <w:pStyle w:val="137"/>
            </w:pPr>
            <w:r>
              <w:t>单位：万元</w:t>
            </w:r>
          </w:p>
        </w:tc>
      </w:tr>
      <w:tr w14:paraId="193A2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37254">
            <w:pPr>
              <w:pStyle w:val="97"/>
            </w:pPr>
            <w:r>
              <w:t>绩效目标</w:t>
            </w:r>
          </w:p>
        </w:tc>
        <w:tc>
          <w:tcPr>
            <w:tcW w:w="8618" w:type="dxa"/>
            <w:gridSpan w:val="2"/>
            <w:vAlign w:val="center"/>
          </w:tcPr>
          <w:p w14:paraId="0E86E8C6">
            <w:pPr>
              <w:pStyle w:val="126"/>
            </w:pPr>
            <w:r>
              <w:t>1.强制免疫密度达到90%，平均抗体合格率常年保持70%以上。加强动物防疫体系建设，保障畜牧业健康稳定发展。</w:t>
            </w:r>
          </w:p>
        </w:tc>
      </w:tr>
    </w:tbl>
    <w:p w14:paraId="7DE4B787">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9FC8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AF453B1">
            <w:pPr>
              <w:pStyle w:val="97"/>
            </w:pPr>
            <w:r>
              <w:t>一级指标</w:t>
            </w:r>
          </w:p>
        </w:tc>
        <w:tc>
          <w:tcPr>
            <w:tcW w:w="1276" w:type="dxa"/>
            <w:vAlign w:val="center"/>
          </w:tcPr>
          <w:p w14:paraId="4F52915D">
            <w:pPr>
              <w:pStyle w:val="97"/>
            </w:pPr>
            <w:r>
              <w:t>二级指标</w:t>
            </w:r>
          </w:p>
        </w:tc>
        <w:tc>
          <w:tcPr>
            <w:tcW w:w="1332" w:type="dxa"/>
            <w:vAlign w:val="center"/>
          </w:tcPr>
          <w:p w14:paraId="1E1AE885">
            <w:pPr>
              <w:pStyle w:val="97"/>
            </w:pPr>
            <w:r>
              <w:t>三级指标</w:t>
            </w:r>
          </w:p>
        </w:tc>
        <w:tc>
          <w:tcPr>
            <w:tcW w:w="2891" w:type="dxa"/>
            <w:vAlign w:val="center"/>
          </w:tcPr>
          <w:p w14:paraId="1C2D2EEC">
            <w:pPr>
              <w:pStyle w:val="97"/>
            </w:pPr>
            <w:r>
              <w:t>绩效指标描述</w:t>
            </w:r>
          </w:p>
        </w:tc>
        <w:tc>
          <w:tcPr>
            <w:tcW w:w="1276" w:type="dxa"/>
            <w:vAlign w:val="center"/>
          </w:tcPr>
          <w:p w14:paraId="79FD6E50">
            <w:pPr>
              <w:pStyle w:val="97"/>
            </w:pPr>
            <w:r>
              <w:t>指标值</w:t>
            </w:r>
          </w:p>
        </w:tc>
        <w:tc>
          <w:tcPr>
            <w:tcW w:w="1843" w:type="dxa"/>
            <w:vAlign w:val="center"/>
          </w:tcPr>
          <w:p w14:paraId="068A5232">
            <w:pPr>
              <w:pStyle w:val="97"/>
            </w:pPr>
            <w:r>
              <w:t>指标值确定依据</w:t>
            </w:r>
          </w:p>
        </w:tc>
      </w:tr>
      <w:tr w14:paraId="00EA2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48AF7B">
            <w:pPr>
              <w:pStyle w:val="122"/>
            </w:pPr>
            <w:r>
              <w:t>产出指标</w:t>
            </w:r>
          </w:p>
        </w:tc>
        <w:tc>
          <w:tcPr>
            <w:tcW w:w="1276" w:type="dxa"/>
            <w:vAlign w:val="center"/>
          </w:tcPr>
          <w:p w14:paraId="624CA111">
            <w:pPr>
              <w:pStyle w:val="126"/>
            </w:pPr>
            <w:r>
              <w:t>数量指标</w:t>
            </w:r>
          </w:p>
        </w:tc>
        <w:tc>
          <w:tcPr>
            <w:tcW w:w="1332" w:type="dxa"/>
            <w:vAlign w:val="center"/>
          </w:tcPr>
          <w:p w14:paraId="4A26177D">
            <w:pPr>
              <w:pStyle w:val="126"/>
            </w:pPr>
            <w:r>
              <w:t>强制免疫病种应免畜禽的免疫密度</w:t>
            </w:r>
          </w:p>
        </w:tc>
        <w:tc>
          <w:tcPr>
            <w:tcW w:w="2891" w:type="dxa"/>
            <w:vAlign w:val="center"/>
          </w:tcPr>
          <w:p w14:paraId="24A62881">
            <w:pPr>
              <w:pStyle w:val="126"/>
            </w:pPr>
            <w:r>
              <w:t>强制免疫病种应免畜禽的免疫密度</w:t>
            </w:r>
          </w:p>
        </w:tc>
        <w:tc>
          <w:tcPr>
            <w:tcW w:w="1276" w:type="dxa"/>
            <w:vAlign w:val="center"/>
          </w:tcPr>
          <w:p w14:paraId="51F595AD">
            <w:pPr>
              <w:pStyle w:val="126"/>
            </w:pPr>
            <w:r>
              <w:t>≥95%</w:t>
            </w:r>
          </w:p>
        </w:tc>
        <w:tc>
          <w:tcPr>
            <w:tcW w:w="1843" w:type="dxa"/>
            <w:vAlign w:val="center"/>
          </w:tcPr>
          <w:p w14:paraId="0926C368">
            <w:pPr>
              <w:pStyle w:val="126"/>
            </w:pPr>
            <w:r>
              <w:t>依据工作方案</w:t>
            </w:r>
          </w:p>
        </w:tc>
      </w:tr>
      <w:tr w14:paraId="46D36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69E042"/>
        </w:tc>
        <w:tc>
          <w:tcPr>
            <w:tcW w:w="1276" w:type="dxa"/>
            <w:vAlign w:val="center"/>
          </w:tcPr>
          <w:p w14:paraId="73C02AA2">
            <w:pPr>
              <w:pStyle w:val="126"/>
            </w:pPr>
            <w:r>
              <w:t>质量指标</w:t>
            </w:r>
          </w:p>
        </w:tc>
        <w:tc>
          <w:tcPr>
            <w:tcW w:w="1332" w:type="dxa"/>
            <w:vAlign w:val="center"/>
          </w:tcPr>
          <w:p w14:paraId="5A5A8C22">
            <w:pPr>
              <w:pStyle w:val="126"/>
            </w:pPr>
            <w:r>
              <w:t>免疫质量和免疫效果率</w:t>
            </w:r>
          </w:p>
        </w:tc>
        <w:tc>
          <w:tcPr>
            <w:tcW w:w="2891" w:type="dxa"/>
            <w:vAlign w:val="center"/>
          </w:tcPr>
          <w:p w14:paraId="1479F8F2">
            <w:pPr>
              <w:pStyle w:val="126"/>
            </w:pPr>
            <w:r>
              <w:t>免疫质量和免疫效果率</w:t>
            </w:r>
          </w:p>
        </w:tc>
        <w:tc>
          <w:tcPr>
            <w:tcW w:w="1276" w:type="dxa"/>
            <w:vAlign w:val="center"/>
          </w:tcPr>
          <w:p w14:paraId="1FC2C57A">
            <w:pPr>
              <w:pStyle w:val="126"/>
            </w:pPr>
            <w:r>
              <w:t>≥95%</w:t>
            </w:r>
          </w:p>
        </w:tc>
        <w:tc>
          <w:tcPr>
            <w:tcW w:w="1843" w:type="dxa"/>
            <w:vAlign w:val="center"/>
          </w:tcPr>
          <w:p w14:paraId="6C5724E8">
            <w:pPr>
              <w:pStyle w:val="126"/>
            </w:pPr>
            <w:r>
              <w:t>依据工作方案</w:t>
            </w:r>
          </w:p>
        </w:tc>
      </w:tr>
      <w:tr w14:paraId="1577A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973746D"/>
        </w:tc>
        <w:tc>
          <w:tcPr>
            <w:tcW w:w="1276" w:type="dxa"/>
            <w:vAlign w:val="center"/>
          </w:tcPr>
          <w:p w14:paraId="1903FE88">
            <w:pPr>
              <w:pStyle w:val="126"/>
            </w:pPr>
            <w:r>
              <w:t>时效指标</w:t>
            </w:r>
          </w:p>
        </w:tc>
        <w:tc>
          <w:tcPr>
            <w:tcW w:w="1332" w:type="dxa"/>
            <w:vAlign w:val="center"/>
          </w:tcPr>
          <w:p w14:paraId="28FFD533">
            <w:pPr>
              <w:pStyle w:val="126"/>
            </w:pPr>
            <w:r>
              <w:t>重大动物疫病防控时效</w:t>
            </w:r>
          </w:p>
        </w:tc>
        <w:tc>
          <w:tcPr>
            <w:tcW w:w="2891" w:type="dxa"/>
            <w:vAlign w:val="center"/>
          </w:tcPr>
          <w:p w14:paraId="403306DB">
            <w:pPr>
              <w:pStyle w:val="126"/>
            </w:pPr>
            <w:r>
              <w:t>重大动物疫病防控时效</w:t>
            </w:r>
          </w:p>
        </w:tc>
        <w:tc>
          <w:tcPr>
            <w:tcW w:w="1276" w:type="dxa"/>
            <w:vAlign w:val="center"/>
          </w:tcPr>
          <w:p w14:paraId="591557F7">
            <w:pPr>
              <w:pStyle w:val="126"/>
            </w:pPr>
            <w:r>
              <w:t>365天</w:t>
            </w:r>
          </w:p>
        </w:tc>
        <w:tc>
          <w:tcPr>
            <w:tcW w:w="1843" w:type="dxa"/>
            <w:vAlign w:val="center"/>
          </w:tcPr>
          <w:p w14:paraId="63A32E84">
            <w:pPr>
              <w:pStyle w:val="126"/>
            </w:pPr>
            <w:r>
              <w:t>依据工作方案</w:t>
            </w:r>
          </w:p>
        </w:tc>
      </w:tr>
      <w:tr w14:paraId="7C2B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BB9B30"/>
        </w:tc>
        <w:tc>
          <w:tcPr>
            <w:tcW w:w="1276" w:type="dxa"/>
            <w:vAlign w:val="center"/>
          </w:tcPr>
          <w:p w14:paraId="1521533E">
            <w:pPr>
              <w:pStyle w:val="126"/>
            </w:pPr>
            <w:r>
              <w:t>成本指标</w:t>
            </w:r>
          </w:p>
        </w:tc>
        <w:tc>
          <w:tcPr>
            <w:tcW w:w="1332" w:type="dxa"/>
            <w:vAlign w:val="center"/>
          </w:tcPr>
          <w:p w14:paraId="6D843773">
            <w:pPr>
              <w:pStyle w:val="126"/>
            </w:pPr>
            <w:r>
              <w:t>防疫员误工补贴</w:t>
            </w:r>
          </w:p>
        </w:tc>
        <w:tc>
          <w:tcPr>
            <w:tcW w:w="2891" w:type="dxa"/>
            <w:vAlign w:val="center"/>
          </w:tcPr>
          <w:p w14:paraId="11D3C63E">
            <w:pPr>
              <w:pStyle w:val="126"/>
            </w:pPr>
            <w:r>
              <w:t>防疫员误工补贴</w:t>
            </w:r>
          </w:p>
        </w:tc>
        <w:tc>
          <w:tcPr>
            <w:tcW w:w="1276" w:type="dxa"/>
            <w:vAlign w:val="center"/>
          </w:tcPr>
          <w:p w14:paraId="63D03DDD">
            <w:pPr>
              <w:pStyle w:val="126"/>
            </w:pPr>
            <w:r>
              <w:t>2400元/人</w:t>
            </w:r>
          </w:p>
        </w:tc>
        <w:tc>
          <w:tcPr>
            <w:tcW w:w="1843" w:type="dxa"/>
            <w:vAlign w:val="center"/>
          </w:tcPr>
          <w:p w14:paraId="1EDFCC9D">
            <w:pPr>
              <w:pStyle w:val="126"/>
            </w:pPr>
            <w:r>
              <w:t>依据工作方案</w:t>
            </w:r>
          </w:p>
        </w:tc>
      </w:tr>
      <w:tr w14:paraId="4A325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A82F37">
            <w:pPr>
              <w:pStyle w:val="122"/>
            </w:pPr>
            <w:r>
              <w:t>效益指标</w:t>
            </w:r>
          </w:p>
        </w:tc>
        <w:tc>
          <w:tcPr>
            <w:tcW w:w="1276" w:type="dxa"/>
            <w:vAlign w:val="center"/>
          </w:tcPr>
          <w:p w14:paraId="521778E8">
            <w:pPr>
              <w:pStyle w:val="126"/>
            </w:pPr>
            <w:r>
              <w:t>社会效益指标</w:t>
            </w:r>
          </w:p>
        </w:tc>
        <w:tc>
          <w:tcPr>
            <w:tcW w:w="1332" w:type="dxa"/>
            <w:vAlign w:val="center"/>
          </w:tcPr>
          <w:p w14:paraId="4E96DE39">
            <w:pPr>
              <w:pStyle w:val="126"/>
            </w:pPr>
            <w:r>
              <w:t>动物疫病防治率</w:t>
            </w:r>
          </w:p>
        </w:tc>
        <w:tc>
          <w:tcPr>
            <w:tcW w:w="2891" w:type="dxa"/>
            <w:vAlign w:val="center"/>
          </w:tcPr>
          <w:p w14:paraId="0B2CC080">
            <w:pPr>
              <w:pStyle w:val="126"/>
            </w:pPr>
            <w:r>
              <w:t>动物疫病防治率</w:t>
            </w:r>
          </w:p>
        </w:tc>
        <w:tc>
          <w:tcPr>
            <w:tcW w:w="1276" w:type="dxa"/>
            <w:vAlign w:val="center"/>
          </w:tcPr>
          <w:p w14:paraId="37B92C3F">
            <w:pPr>
              <w:pStyle w:val="126"/>
            </w:pPr>
            <w:r>
              <w:t>≥95%</w:t>
            </w:r>
          </w:p>
        </w:tc>
        <w:tc>
          <w:tcPr>
            <w:tcW w:w="1843" w:type="dxa"/>
            <w:vAlign w:val="center"/>
          </w:tcPr>
          <w:p w14:paraId="13F986F0">
            <w:pPr>
              <w:pStyle w:val="126"/>
            </w:pPr>
            <w:r>
              <w:t>依据工作方案</w:t>
            </w:r>
          </w:p>
        </w:tc>
      </w:tr>
      <w:tr w14:paraId="5A9AD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FDF2D">
            <w:pPr>
              <w:pStyle w:val="122"/>
            </w:pPr>
            <w:r>
              <w:t>满意度指标</w:t>
            </w:r>
          </w:p>
        </w:tc>
        <w:tc>
          <w:tcPr>
            <w:tcW w:w="1276" w:type="dxa"/>
            <w:vAlign w:val="center"/>
          </w:tcPr>
          <w:p w14:paraId="02905E0C">
            <w:pPr>
              <w:pStyle w:val="126"/>
            </w:pPr>
            <w:r>
              <w:t>服务对象满意度指标</w:t>
            </w:r>
          </w:p>
        </w:tc>
        <w:tc>
          <w:tcPr>
            <w:tcW w:w="1332" w:type="dxa"/>
            <w:vAlign w:val="center"/>
          </w:tcPr>
          <w:p w14:paraId="66746938">
            <w:pPr>
              <w:pStyle w:val="126"/>
            </w:pPr>
            <w:r>
              <w:t>服务对象满意度</w:t>
            </w:r>
          </w:p>
        </w:tc>
        <w:tc>
          <w:tcPr>
            <w:tcW w:w="2891" w:type="dxa"/>
            <w:vAlign w:val="center"/>
          </w:tcPr>
          <w:p w14:paraId="4734DD8C">
            <w:pPr>
              <w:pStyle w:val="126"/>
            </w:pPr>
            <w:r>
              <w:t>服务对象满意度</w:t>
            </w:r>
          </w:p>
        </w:tc>
        <w:tc>
          <w:tcPr>
            <w:tcW w:w="1276" w:type="dxa"/>
            <w:vAlign w:val="center"/>
          </w:tcPr>
          <w:p w14:paraId="47E68939">
            <w:pPr>
              <w:pStyle w:val="126"/>
            </w:pPr>
            <w:r>
              <w:t>≥95%</w:t>
            </w:r>
          </w:p>
        </w:tc>
        <w:tc>
          <w:tcPr>
            <w:tcW w:w="1843" w:type="dxa"/>
            <w:vAlign w:val="center"/>
          </w:tcPr>
          <w:p w14:paraId="09382A64">
            <w:pPr>
              <w:pStyle w:val="126"/>
            </w:pPr>
            <w:r>
              <w:t>依据工作方案</w:t>
            </w:r>
          </w:p>
        </w:tc>
      </w:tr>
    </w:tbl>
    <w:p w14:paraId="0A7C1355">
      <w:pPr>
        <w:ind w:firstLine="560"/>
        <w:outlineLvl w:val="3"/>
      </w:pPr>
      <w:r>
        <w:rPr>
          <w:rFonts w:hint="eastAsia" w:ascii="方正仿宋_GBK" w:hAnsi="方正仿宋_GBK" w:eastAsia="方正仿宋_GBK" w:cs="方正仿宋_GBK"/>
          <w:color w:val="000000"/>
          <w:sz w:val="28"/>
        </w:rPr>
        <w:t>44</w:t>
      </w:r>
      <w:r>
        <w:rPr>
          <w:rFonts w:ascii="方正仿宋_GBK" w:hAnsi="方正仿宋_GBK" w:eastAsia="方正仿宋_GBK" w:cs="方正仿宋_GBK"/>
          <w:color w:val="000000"/>
          <w:sz w:val="28"/>
        </w:rPr>
        <w:t>.动物疫情监测防控省级农业防灾减灾项目绩效目标表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4237C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873B166">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6CB899AB">
            <w:pPr>
              <w:pStyle w:val="137"/>
            </w:pPr>
            <w:r>
              <w:t>单位：万元</w:t>
            </w:r>
          </w:p>
        </w:tc>
      </w:tr>
      <w:tr w14:paraId="573CD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AB0603">
            <w:pPr>
              <w:pStyle w:val="97"/>
            </w:pPr>
            <w:r>
              <w:t>绩效目标</w:t>
            </w:r>
          </w:p>
        </w:tc>
        <w:tc>
          <w:tcPr>
            <w:tcW w:w="8618" w:type="dxa"/>
            <w:gridSpan w:val="2"/>
            <w:vAlign w:val="center"/>
          </w:tcPr>
          <w:p w14:paraId="2CF79B00">
            <w:pPr>
              <w:pStyle w:val="126"/>
            </w:pPr>
            <w:r>
              <w:t>1.强制免疫密度达到90%，平均抗体合格率常年保持70%以上。加强动物防疫体系建设，保障畜牧业健康稳定发展。</w:t>
            </w:r>
          </w:p>
        </w:tc>
      </w:tr>
    </w:tbl>
    <w:p w14:paraId="082831DE">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182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26D730D">
            <w:pPr>
              <w:pStyle w:val="97"/>
            </w:pPr>
            <w:r>
              <w:t>一级指标</w:t>
            </w:r>
          </w:p>
        </w:tc>
        <w:tc>
          <w:tcPr>
            <w:tcW w:w="1276" w:type="dxa"/>
            <w:vAlign w:val="center"/>
          </w:tcPr>
          <w:p w14:paraId="3DF4BD4F">
            <w:pPr>
              <w:pStyle w:val="97"/>
            </w:pPr>
            <w:r>
              <w:t>二级指标</w:t>
            </w:r>
          </w:p>
        </w:tc>
        <w:tc>
          <w:tcPr>
            <w:tcW w:w="1332" w:type="dxa"/>
            <w:vAlign w:val="center"/>
          </w:tcPr>
          <w:p w14:paraId="599E4FA2">
            <w:pPr>
              <w:pStyle w:val="97"/>
            </w:pPr>
            <w:r>
              <w:t>三级指标</w:t>
            </w:r>
          </w:p>
        </w:tc>
        <w:tc>
          <w:tcPr>
            <w:tcW w:w="2891" w:type="dxa"/>
            <w:vAlign w:val="center"/>
          </w:tcPr>
          <w:p w14:paraId="45B0C118">
            <w:pPr>
              <w:pStyle w:val="97"/>
            </w:pPr>
            <w:r>
              <w:t>绩效指标描述</w:t>
            </w:r>
          </w:p>
        </w:tc>
        <w:tc>
          <w:tcPr>
            <w:tcW w:w="1276" w:type="dxa"/>
            <w:vAlign w:val="center"/>
          </w:tcPr>
          <w:p w14:paraId="0589E540">
            <w:pPr>
              <w:pStyle w:val="97"/>
            </w:pPr>
            <w:r>
              <w:t>指标值</w:t>
            </w:r>
          </w:p>
        </w:tc>
        <w:tc>
          <w:tcPr>
            <w:tcW w:w="1843" w:type="dxa"/>
            <w:vAlign w:val="center"/>
          </w:tcPr>
          <w:p w14:paraId="4D7C8D94">
            <w:pPr>
              <w:pStyle w:val="97"/>
            </w:pPr>
            <w:r>
              <w:t>指标值确定依据</w:t>
            </w:r>
          </w:p>
        </w:tc>
      </w:tr>
      <w:tr w14:paraId="37A35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33388">
            <w:pPr>
              <w:pStyle w:val="122"/>
            </w:pPr>
            <w:r>
              <w:t>产出指标</w:t>
            </w:r>
          </w:p>
        </w:tc>
        <w:tc>
          <w:tcPr>
            <w:tcW w:w="1276" w:type="dxa"/>
            <w:vAlign w:val="center"/>
          </w:tcPr>
          <w:p w14:paraId="215A35B6">
            <w:pPr>
              <w:pStyle w:val="126"/>
            </w:pPr>
            <w:r>
              <w:t>数量指标</w:t>
            </w:r>
          </w:p>
        </w:tc>
        <w:tc>
          <w:tcPr>
            <w:tcW w:w="1332" w:type="dxa"/>
            <w:vAlign w:val="center"/>
          </w:tcPr>
          <w:p w14:paraId="591CFD80">
            <w:pPr>
              <w:pStyle w:val="126"/>
            </w:pPr>
            <w:r>
              <w:t>强制免疫病种应免畜禽的免疫密度</w:t>
            </w:r>
          </w:p>
        </w:tc>
        <w:tc>
          <w:tcPr>
            <w:tcW w:w="2891" w:type="dxa"/>
            <w:vAlign w:val="center"/>
          </w:tcPr>
          <w:p w14:paraId="2ED19941">
            <w:pPr>
              <w:pStyle w:val="126"/>
            </w:pPr>
            <w:r>
              <w:t>强制免疫病种应免畜禽的免疫密度</w:t>
            </w:r>
          </w:p>
        </w:tc>
        <w:tc>
          <w:tcPr>
            <w:tcW w:w="1276" w:type="dxa"/>
            <w:vAlign w:val="center"/>
          </w:tcPr>
          <w:p w14:paraId="71B3E46F">
            <w:pPr>
              <w:pStyle w:val="126"/>
            </w:pPr>
            <w:r>
              <w:t>≥95%</w:t>
            </w:r>
          </w:p>
        </w:tc>
        <w:tc>
          <w:tcPr>
            <w:tcW w:w="1843" w:type="dxa"/>
            <w:vAlign w:val="center"/>
          </w:tcPr>
          <w:p w14:paraId="49035DA4">
            <w:pPr>
              <w:pStyle w:val="126"/>
            </w:pPr>
            <w:r>
              <w:t>依据工作方案</w:t>
            </w:r>
          </w:p>
        </w:tc>
      </w:tr>
      <w:tr w14:paraId="258E0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61642F"/>
        </w:tc>
        <w:tc>
          <w:tcPr>
            <w:tcW w:w="1276" w:type="dxa"/>
            <w:vAlign w:val="center"/>
          </w:tcPr>
          <w:p w14:paraId="36C3A7C7">
            <w:pPr>
              <w:pStyle w:val="126"/>
            </w:pPr>
            <w:r>
              <w:t>质量指标</w:t>
            </w:r>
          </w:p>
        </w:tc>
        <w:tc>
          <w:tcPr>
            <w:tcW w:w="1332" w:type="dxa"/>
            <w:vAlign w:val="center"/>
          </w:tcPr>
          <w:p w14:paraId="5EAD6B89">
            <w:pPr>
              <w:pStyle w:val="126"/>
            </w:pPr>
            <w:r>
              <w:t>免疫质量和免疫效果率</w:t>
            </w:r>
          </w:p>
        </w:tc>
        <w:tc>
          <w:tcPr>
            <w:tcW w:w="2891" w:type="dxa"/>
            <w:vAlign w:val="center"/>
          </w:tcPr>
          <w:p w14:paraId="6CBC93F1">
            <w:pPr>
              <w:pStyle w:val="126"/>
            </w:pPr>
            <w:r>
              <w:t>免疫质量和免疫效果率</w:t>
            </w:r>
          </w:p>
        </w:tc>
        <w:tc>
          <w:tcPr>
            <w:tcW w:w="1276" w:type="dxa"/>
            <w:vAlign w:val="center"/>
          </w:tcPr>
          <w:p w14:paraId="3DC83B5C">
            <w:pPr>
              <w:pStyle w:val="126"/>
            </w:pPr>
            <w:r>
              <w:t>≥95%</w:t>
            </w:r>
          </w:p>
        </w:tc>
        <w:tc>
          <w:tcPr>
            <w:tcW w:w="1843" w:type="dxa"/>
            <w:vAlign w:val="center"/>
          </w:tcPr>
          <w:p w14:paraId="095CA6FF">
            <w:pPr>
              <w:pStyle w:val="126"/>
            </w:pPr>
            <w:r>
              <w:t>依据工作方案</w:t>
            </w:r>
          </w:p>
        </w:tc>
      </w:tr>
      <w:tr w14:paraId="75E9A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9999A6"/>
        </w:tc>
        <w:tc>
          <w:tcPr>
            <w:tcW w:w="1276" w:type="dxa"/>
            <w:vAlign w:val="center"/>
          </w:tcPr>
          <w:p w14:paraId="534C8EF5">
            <w:pPr>
              <w:pStyle w:val="126"/>
            </w:pPr>
            <w:r>
              <w:t>时效指标</w:t>
            </w:r>
          </w:p>
        </w:tc>
        <w:tc>
          <w:tcPr>
            <w:tcW w:w="1332" w:type="dxa"/>
            <w:vAlign w:val="center"/>
          </w:tcPr>
          <w:p w14:paraId="4B6FBD93">
            <w:pPr>
              <w:pStyle w:val="126"/>
            </w:pPr>
            <w:r>
              <w:t>重大动物疫病防控时效</w:t>
            </w:r>
          </w:p>
        </w:tc>
        <w:tc>
          <w:tcPr>
            <w:tcW w:w="2891" w:type="dxa"/>
            <w:vAlign w:val="center"/>
          </w:tcPr>
          <w:p w14:paraId="4DB56EED">
            <w:pPr>
              <w:pStyle w:val="126"/>
            </w:pPr>
            <w:r>
              <w:t>重大动物疫病防控时效</w:t>
            </w:r>
          </w:p>
        </w:tc>
        <w:tc>
          <w:tcPr>
            <w:tcW w:w="1276" w:type="dxa"/>
            <w:vAlign w:val="center"/>
          </w:tcPr>
          <w:p w14:paraId="06995C59">
            <w:pPr>
              <w:pStyle w:val="126"/>
            </w:pPr>
            <w:r>
              <w:t>365天</w:t>
            </w:r>
          </w:p>
        </w:tc>
        <w:tc>
          <w:tcPr>
            <w:tcW w:w="1843" w:type="dxa"/>
            <w:vAlign w:val="center"/>
          </w:tcPr>
          <w:p w14:paraId="7B862D81">
            <w:pPr>
              <w:pStyle w:val="126"/>
            </w:pPr>
            <w:r>
              <w:t>依据工作方案</w:t>
            </w:r>
          </w:p>
        </w:tc>
      </w:tr>
      <w:tr w14:paraId="5BC11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512ABD"/>
        </w:tc>
        <w:tc>
          <w:tcPr>
            <w:tcW w:w="1276" w:type="dxa"/>
            <w:vAlign w:val="center"/>
          </w:tcPr>
          <w:p w14:paraId="1D9C31E0">
            <w:pPr>
              <w:pStyle w:val="126"/>
            </w:pPr>
            <w:r>
              <w:t>成本指标</w:t>
            </w:r>
          </w:p>
        </w:tc>
        <w:tc>
          <w:tcPr>
            <w:tcW w:w="1332" w:type="dxa"/>
            <w:vAlign w:val="center"/>
          </w:tcPr>
          <w:p w14:paraId="7772D0B1">
            <w:pPr>
              <w:pStyle w:val="126"/>
            </w:pPr>
            <w:r>
              <w:t>禽流感检测PCR试剂</w:t>
            </w:r>
          </w:p>
        </w:tc>
        <w:tc>
          <w:tcPr>
            <w:tcW w:w="2891" w:type="dxa"/>
            <w:vAlign w:val="center"/>
          </w:tcPr>
          <w:p w14:paraId="62BC1D85">
            <w:pPr>
              <w:pStyle w:val="126"/>
            </w:pPr>
            <w:r>
              <w:t>禽流感检测PCR试剂</w:t>
            </w:r>
          </w:p>
        </w:tc>
        <w:tc>
          <w:tcPr>
            <w:tcW w:w="1276" w:type="dxa"/>
            <w:vAlign w:val="center"/>
          </w:tcPr>
          <w:p w14:paraId="794BD23B">
            <w:pPr>
              <w:pStyle w:val="126"/>
            </w:pPr>
            <w:r>
              <w:t>≤3500元/盒</w:t>
            </w:r>
          </w:p>
        </w:tc>
        <w:tc>
          <w:tcPr>
            <w:tcW w:w="1843" w:type="dxa"/>
            <w:vAlign w:val="center"/>
          </w:tcPr>
          <w:p w14:paraId="2C3B6F90">
            <w:pPr>
              <w:pStyle w:val="126"/>
            </w:pPr>
            <w:r>
              <w:t>依据工作方案</w:t>
            </w:r>
          </w:p>
        </w:tc>
      </w:tr>
      <w:tr w14:paraId="6B48B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D6DA92">
            <w:pPr>
              <w:pStyle w:val="122"/>
            </w:pPr>
            <w:r>
              <w:t>效益指标</w:t>
            </w:r>
          </w:p>
        </w:tc>
        <w:tc>
          <w:tcPr>
            <w:tcW w:w="1276" w:type="dxa"/>
            <w:vAlign w:val="center"/>
          </w:tcPr>
          <w:p w14:paraId="7917B6C5">
            <w:pPr>
              <w:pStyle w:val="126"/>
            </w:pPr>
            <w:r>
              <w:t>社会效益指标</w:t>
            </w:r>
          </w:p>
        </w:tc>
        <w:tc>
          <w:tcPr>
            <w:tcW w:w="1332" w:type="dxa"/>
            <w:vAlign w:val="center"/>
          </w:tcPr>
          <w:p w14:paraId="200044FE">
            <w:pPr>
              <w:pStyle w:val="126"/>
            </w:pPr>
            <w:r>
              <w:t>动物疫病防治率</w:t>
            </w:r>
          </w:p>
        </w:tc>
        <w:tc>
          <w:tcPr>
            <w:tcW w:w="2891" w:type="dxa"/>
            <w:vAlign w:val="center"/>
          </w:tcPr>
          <w:p w14:paraId="6D2873ED">
            <w:pPr>
              <w:pStyle w:val="126"/>
            </w:pPr>
            <w:r>
              <w:t>动物疫病防治率</w:t>
            </w:r>
          </w:p>
        </w:tc>
        <w:tc>
          <w:tcPr>
            <w:tcW w:w="1276" w:type="dxa"/>
            <w:vAlign w:val="center"/>
          </w:tcPr>
          <w:p w14:paraId="02622E94">
            <w:pPr>
              <w:pStyle w:val="126"/>
            </w:pPr>
            <w:r>
              <w:t>≥95%</w:t>
            </w:r>
          </w:p>
        </w:tc>
        <w:tc>
          <w:tcPr>
            <w:tcW w:w="1843" w:type="dxa"/>
            <w:vAlign w:val="center"/>
          </w:tcPr>
          <w:p w14:paraId="2213CCFB">
            <w:pPr>
              <w:pStyle w:val="126"/>
            </w:pPr>
            <w:r>
              <w:t>依据工作方案</w:t>
            </w:r>
          </w:p>
        </w:tc>
      </w:tr>
      <w:tr w14:paraId="6A9E4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98C205">
            <w:pPr>
              <w:pStyle w:val="122"/>
            </w:pPr>
            <w:r>
              <w:t>满意度指标</w:t>
            </w:r>
          </w:p>
        </w:tc>
        <w:tc>
          <w:tcPr>
            <w:tcW w:w="1276" w:type="dxa"/>
            <w:vAlign w:val="center"/>
          </w:tcPr>
          <w:p w14:paraId="48EA4A6D">
            <w:pPr>
              <w:pStyle w:val="126"/>
            </w:pPr>
            <w:r>
              <w:t>服务对象满意度指标</w:t>
            </w:r>
          </w:p>
        </w:tc>
        <w:tc>
          <w:tcPr>
            <w:tcW w:w="1332" w:type="dxa"/>
            <w:vAlign w:val="center"/>
          </w:tcPr>
          <w:p w14:paraId="76DC6701">
            <w:pPr>
              <w:pStyle w:val="126"/>
            </w:pPr>
            <w:r>
              <w:t>服务对象满意度</w:t>
            </w:r>
          </w:p>
        </w:tc>
        <w:tc>
          <w:tcPr>
            <w:tcW w:w="2891" w:type="dxa"/>
            <w:vAlign w:val="center"/>
          </w:tcPr>
          <w:p w14:paraId="37ABAE2F">
            <w:pPr>
              <w:pStyle w:val="126"/>
            </w:pPr>
            <w:r>
              <w:t>服务对象满意度</w:t>
            </w:r>
          </w:p>
        </w:tc>
        <w:tc>
          <w:tcPr>
            <w:tcW w:w="1276" w:type="dxa"/>
            <w:vAlign w:val="center"/>
          </w:tcPr>
          <w:p w14:paraId="6673E171">
            <w:pPr>
              <w:pStyle w:val="126"/>
            </w:pPr>
            <w:r>
              <w:t>≥95%</w:t>
            </w:r>
          </w:p>
        </w:tc>
        <w:tc>
          <w:tcPr>
            <w:tcW w:w="1843" w:type="dxa"/>
            <w:vAlign w:val="center"/>
          </w:tcPr>
          <w:p w14:paraId="10942C96">
            <w:pPr>
              <w:pStyle w:val="126"/>
            </w:pPr>
            <w:r>
              <w:t>依据工作方案</w:t>
            </w:r>
          </w:p>
        </w:tc>
      </w:tr>
    </w:tbl>
    <w:p w14:paraId="48AEE332">
      <w:pPr>
        <w:sectPr>
          <w:pgSz w:w="11900" w:h="16840"/>
          <w:pgMar w:top="1984" w:right="1304" w:bottom="1134" w:left="1304" w:header="720" w:footer="720" w:gutter="0"/>
          <w:cols w:space="720" w:num="1"/>
        </w:sectPr>
      </w:pPr>
    </w:p>
    <w:p w14:paraId="3E55DDC1">
      <w:pPr>
        <w:ind w:firstLine="560"/>
        <w:outlineLvl w:val="3"/>
      </w:pPr>
      <w:bookmarkStart w:id="79" w:name="_Toc_4_4_0000000017"/>
      <w:r>
        <w:rPr>
          <w:rFonts w:hint="eastAsia" w:ascii="方正仿宋_GBK" w:hAnsi="方正仿宋_GBK" w:eastAsia="方正仿宋_GBK" w:cs="方正仿宋_GBK"/>
          <w:color w:val="000000"/>
          <w:sz w:val="28"/>
        </w:rPr>
        <w:t>45</w:t>
      </w:r>
      <w:r>
        <w:rPr>
          <w:rFonts w:ascii="方正仿宋_GBK" w:hAnsi="方正仿宋_GBK" w:eastAsia="方正仿宋_GBK" w:cs="方正仿宋_GBK"/>
          <w:color w:val="000000"/>
          <w:sz w:val="28"/>
        </w:rPr>
        <w:t>.高素质农民培训农业经营主体能力提升中央提前下达绩效目标表</w:t>
      </w:r>
      <w:bookmarkEnd w:id="79"/>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6C74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645DDA6">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4C1048E0">
            <w:pPr>
              <w:pStyle w:val="137"/>
            </w:pPr>
            <w:r>
              <w:t>单位：万元</w:t>
            </w:r>
          </w:p>
        </w:tc>
      </w:tr>
      <w:tr w14:paraId="3E6B05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F9106">
            <w:pPr>
              <w:pStyle w:val="97"/>
            </w:pPr>
            <w:r>
              <w:t>绩效目标</w:t>
            </w:r>
          </w:p>
        </w:tc>
        <w:tc>
          <w:tcPr>
            <w:tcW w:w="8618" w:type="dxa"/>
            <w:gridSpan w:val="2"/>
            <w:vAlign w:val="center"/>
          </w:tcPr>
          <w:p w14:paraId="29164C02">
            <w:pPr>
              <w:pStyle w:val="126"/>
            </w:pPr>
            <w:r>
              <w:t>1.培育新型农业经营主体带头人，提升高素农民生产技术水平和经营管理水平，更新农民生产经营观念。</w:t>
            </w:r>
          </w:p>
        </w:tc>
      </w:tr>
    </w:tbl>
    <w:p w14:paraId="37140FB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D530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C21A505">
            <w:pPr>
              <w:pStyle w:val="97"/>
            </w:pPr>
            <w:r>
              <w:t>一级指标</w:t>
            </w:r>
          </w:p>
        </w:tc>
        <w:tc>
          <w:tcPr>
            <w:tcW w:w="1276" w:type="dxa"/>
            <w:vAlign w:val="center"/>
          </w:tcPr>
          <w:p w14:paraId="314E5F5E">
            <w:pPr>
              <w:pStyle w:val="97"/>
            </w:pPr>
            <w:r>
              <w:t>二级指标</w:t>
            </w:r>
          </w:p>
        </w:tc>
        <w:tc>
          <w:tcPr>
            <w:tcW w:w="1332" w:type="dxa"/>
            <w:vAlign w:val="center"/>
          </w:tcPr>
          <w:p w14:paraId="54C51713">
            <w:pPr>
              <w:pStyle w:val="97"/>
            </w:pPr>
            <w:r>
              <w:t>三级指标</w:t>
            </w:r>
          </w:p>
        </w:tc>
        <w:tc>
          <w:tcPr>
            <w:tcW w:w="2891" w:type="dxa"/>
            <w:vAlign w:val="center"/>
          </w:tcPr>
          <w:p w14:paraId="4EC70CE0">
            <w:pPr>
              <w:pStyle w:val="97"/>
            </w:pPr>
            <w:r>
              <w:t>绩效指标描述</w:t>
            </w:r>
          </w:p>
        </w:tc>
        <w:tc>
          <w:tcPr>
            <w:tcW w:w="1276" w:type="dxa"/>
            <w:vAlign w:val="center"/>
          </w:tcPr>
          <w:p w14:paraId="04469718">
            <w:pPr>
              <w:pStyle w:val="97"/>
            </w:pPr>
            <w:r>
              <w:t>指标值</w:t>
            </w:r>
          </w:p>
        </w:tc>
        <w:tc>
          <w:tcPr>
            <w:tcW w:w="1843" w:type="dxa"/>
            <w:vAlign w:val="center"/>
          </w:tcPr>
          <w:p w14:paraId="76076237">
            <w:pPr>
              <w:pStyle w:val="97"/>
            </w:pPr>
            <w:r>
              <w:t>指标值确定依据</w:t>
            </w:r>
          </w:p>
        </w:tc>
      </w:tr>
      <w:tr w14:paraId="4BD98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52D41">
            <w:pPr>
              <w:pStyle w:val="122"/>
            </w:pPr>
            <w:r>
              <w:t>产出指标</w:t>
            </w:r>
          </w:p>
        </w:tc>
        <w:tc>
          <w:tcPr>
            <w:tcW w:w="1276" w:type="dxa"/>
            <w:vAlign w:val="center"/>
          </w:tcPr>
          <w:p w14:paraId="4185EC93">
            <w:pPr>
              <w:pStyle w:val="126"/>
            </w:pPr>
            <w:r>
              <w:t>数量指标</w:t>
            </w:r>
          </w:p>
        </w:tc>
        <w:tc>
          <w:tcPr>
            <w:tcW w:w="1332" w:type="dxa"/>
            <w:vAlign w:val="center"/>
          </w:tcPr>
          <w:p w14:paraId="5BD038B4">
            <w:pPr>
              <w:pStyle w:val="126"/>
            </w:pPr>
            <w:r>
              <w:t>高素质农民培训人数</w:t>
            </w:r>
          </w:p>
        </w:tc>
        <w:tc>
          <w:tcPr>
            <w:tcW w:w="2891" w:type="dxa"/>
            <w:vAlign w:val="center"/>
          </w:tcPr>
          <w:p w14:paraId="46F944E6">
            <w:pPr>
              <w:pStyle w:val="126"/>
            </w:pPr>
            <w:r>
              <w:t>高素质农民培训人数</w:t>
            </w:r>
          </w:p>
        </w:tc>
        <w:tc>
          <w:tcPr>
            <w:tcW w:w="1276" w:type="dxa"/>
            <w:vAlign w:val="center"/>
          </w:tcPr>
          <w:p w14:paraId="4E8B572B">
            <w:pPr>
              <w:pStyle w:val="126"/>
            </w:pPr>
            <w:r>
              <w:t>≥290人</w:t>
            </w:r>
          </w:p>
        </w:tc>
        <w:tc>
          <w:tcPr>
            <w:tcW w:w="1843" w:type="dxa"/>
            <w:vAlign w:val="center"/>
          </w:tcPr>
          <w:p w14:paraId="42061978">
            <w:pPr>
              <w:pStyle w:val="126"/>
            </w:pPr>
            <w:r>
              <w:t>依据工作方案</w:t>
            </w:r>
          </w:p>
        </w:tc>
      </w:tr>
      <w:tr w14:paraId="36341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C50470"/>
        </w:tc>
        <w:tc>
          <w:tcPr>
            <w:tcW w:w="1276" w:type="dxa"/>
            <w:vAlign w:val="center"/>
          </w:tcPr>
          <w:p w14:paraId="3B789C77">
            <w:pPr>
              <w:pStyle w:val="126"/>
            </w:pPr>
            <w:r>
              <w:t>质量指标</w:t>
            </w:r>
          </w:p>
        </w:tc>
        <w:tc>
          <w:tcPr>
            <w:tcW w:w="1332" w:type="dxa"/>
            <w:vAlign w:val="center"/>
          </w:tcPr>
          <w:p w14:paraId="27BC0F3E">
            <w:pPr>
              <w:pStyle w:val="126"/>
            </w:pPr>
            <w:r>
              <w:t>高素质农民培训专班率</w:t>
            </w:r>
          </w:p>
        </w:tc>
        <w:tc>
          <w:tcPr>
            <w:tcW w:w="2891" w:type="dxa"/>
            <w:vAlign w:val="center"/>
          </w:tcPr>
          <w:p w14:paraId="4390494E">
            <w:pPr>
              <w:pStyle w:val="126"/>
            </w:pPr>
            <w:r>
              <w:t>高素质农民培训专班率</w:t>
            </w:r>
          </w:p>
        </w:tc>
        <w:tc>
          <w:tcPr>
            <w:tcW w:w="1276" w:type="dxa"/>
            <w:vAlign w:val="center"/>
          </w:tcPr>
          <w:p w14:paraId="46A30975">
            <w:pPr>
              <w:pStyle w:val="126"/>
            </w:pPr>
            <w:r>
              <w:t>≥85%</w:t>
            </w:r>
          </w:p>
        </w:tc>
        <w:tc>
          <w:tcPr>
            <w:tcW w:w="1843" w:type="dxa"/>
            <w:vAlign w:val="center"/>
          </w:tcPr>
          <w:p w14:paraId="1B34AD48">
            <w:pPr>
              <w:pStyle w:val="126"/>
            </w:pPr>
            <w:r>
              <w:t>依据工作方案</w:t>
            </w:r>
          </w:p>
        </w:tc>
      </w:tr>
      <w:tr w14:paraId="0F204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E2C56A"/>
        </w:tc>
        <w:tc>
          <w:tcPr>
            <w:tcW w:w="1276" w:type="dxa"/>
            <w:vAlign w:val="center"/>
          </w:tcPr>
          <w:p w14:paraId="6CF9DEB4">
            <w:pPr>
              <w:pStyle w:val="126"/>
            </w:pPr>
            <w:r>
              <w:t>时效指标</w:t>
            </w:r>
          </w:p>
        </w:tc>
        <w:tc>
          <w:tcPr>
            <w:tcW w:w="1332" w:type="dxa"/>
            <w:vAlign w:val="center"/>
          </w:tcPr>
          <w:p w14:paraId="0B6E6D32">
            <w:pPr>
              <w:pStyle w:val="126"/>
            </w:pPr>
            <w:r>
              <w:t>高素质农民培训课时达标率</w:t>
            </w:r>
          </w:p>
        </w:tc>
        <w:tc>
          <w:tcPr>
            <w:tcW w:w="2891" w:type="dxa"/>
            <w:vAlign w:val="center"/>
          </w:tcPr>
          <w:p w14:paraId="52E4B574">
            <w:pPr>
              <w:pStyle w:val="126"/>
            </w:pPr>
            <w:r>
              <w:t>高素质农民培训课时达标率</w:t>
            </w:r>
          </w:p>
          <w:p w14:paraId="5C3D778B">
            <w:pPr>
              <w:pStyle w:val="126"/>
            </w:pPr>
          </w:p>
        </w:tc>
        <w:tc>
          <w:tcPr>
            <w:tcW w:w="1276" w:type="dxa"/>
            <w:vAlign w:val="center"/>
          </w:tcPr>
          <w:p w14:paraId="06023AF4">
            <w:pPr>
              <w:pStyle w:val="126"/>
            </w:pPr>
            <w:r>
              <w:t>≥95%</w:t>
            </w:r>
          </w:p>
        </w:tc>
        <w:tc>
          <w:tcPr>
            <w:tcW w:w="1843" w:type="dxa"/>
            <w:vAlign w:val="center"/>
          </w:tcPr>
          <w:p w14:paraId="080C4E0A">
            <w:pPr>
              <w:pStyle w:val="126"/>
            </w:pPr>
            <w:r>
              <w:t>依据工作方案</w:t>
            </w:r>
          </w:p>
        </w:tc>
      </w:tr>
      <w:tr w14:paraId="6F04A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E14B7B5"/>
        </w:tc>
        <w:tc>
          <w:tcPr>
            <w:tcW w:w="1276" w:type="dxa"/>
            <w:vAlign w:val="center"/>
          </w:tcPr>
          <w:p w14:paraId="0897CBB0">
            <w:pPr>
              <w:pStyle w:val="126"/>
            </w:pPr>
            <w:r>
              <w:t>成本指标</w:t>
            </w:r>
          </w:p>
        </w:tc>
        <w:tc>
          <w:tcPr>
            <w:tcW w:w="1332" w:type="dxa"/>
            <w:vAlign w:val="center"/>
          </w:tcPr>
          <w:p w14:paraId="58F2D586">
            <w:pPr>
              <w:pStyle w:val="126"/>
            </w:pPr>
            <w:r>
              <w:t>高素质农民培训人均补助标准</w:t>
            </w:r>
          </w:p>
        </w:tc>
        <w:tc>
          <w:tcPr>
            <w:tcW w:w="2891" w:type="dxa"/>
            <w:vAlign w:val="center"/>
          </w:tcPr>
          <w:p w14:paraId="15369C44">
            <w:pPr>
              <w:pStyle w:val="126"/>
            </w:pPr>
            <w:r>
              <w:t>高素质农民培训人均补助标准</w:t>
            </w:r>
          </w:p>
        </w:tc>
        <w:tc>
          <w:tcPr>
            <w:tcW w:w="1276" w:type="dxa"/>
            <w:vAlign w:val="center"/>
          </w:tcPr>
          <w:p w14:paraId="7EF18155">
            <w:pPr>
              <w:pStyle w:val="126"/>
            </w:pPr>
            <w:r>
              <w:t>≤4000元/人</w:t>
            </w:r>
          </w:p>
        </w:tc>
        <w:tc>
          <w:tcPr>
            <w:tcW w:w="1843" w:type="dxa"/>
            <w:vAlign w:val="center"/>
          </w:tcPr>
          <w:p w14:paraId="1C05A7E8">
            <w:pPr>
              <w:pStyle w:val="126"/>
            </w:pPr>
            <w:r>
              <w:t>依据工作方案</w:t>
            </w:r>
          </w:p>
        </w:tc>
      </w:tr>
      <w:tr w14:paraId="6F2E1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CB142">
            <w:pPr>
              <w:pStyle w:val="122"/>
            </w:pPr>
            <w:r>
              <w:t>效益指标</w:t>
            </w:r>
          </w:p>
        </w:tc>
        <w:tc>
          <w:tcPr>
            <w:tcW w:w="1276" w:type="dxa"/>
            <w:vAlign w:val="center"/>
          </w:tcPr>
          <w:p w14:paraId="25A56336">
            <w:pPr>
              <w:pStyle w:val="126"/>
            </w:pPr>
            <w:r>
              <w:t>社会效益指标</w:t>
            </w:r>
          </w:p>
        </w:tc>
        <w:tc>
          <w:tcPr>
            <w:tcW w:w="1332" w:type="dxa"/>
            <w:vAlign w:val="center"/>
          </w:tcPr>
          <w:p w14:paraId="5FF2CF02">
            <w:pPr>
              <w:pStyle w:val="126"/>
            </w:pPr>
            <w:r>
              <w:t>高素质农民培训毕业结业率</w:t>
            </w:r>
          </w:p>
        </w:tc>
        <w:tc>
          <w:tcPr>
            <w:tcW w:w="2891" w:type="dxa"/>
            <w:vAlign w:val="center"/>
          </w:tcPr>
          <w:p w14:paraId="688E0BE2">
            <w:pPr>
              <w:pStyle w:val="126"/>
            </w:pPr>
            <w:r>
              <w:t>高素质农民培训毕业结业率</w:t>
            </w:r>
          </w:p>
        </w:tc>
        <w:tc>
          <w:tcPr>
            <w:tcW w:w="1276" w:type="dxa"/>
            <w:vAlign w:val="center"/>
          </w:tcPr>
          <w:p w14:paraId="7C973802">
            <w:pPr>
              <w:pStyle w:val="126"/>
            </w:pPr>
            <w:r>
              <w:t>≥95%</w:t>
            </w:r>
          </w:p>
        </w:tc>
        <w:tc>
          <w:tcPr>
            <w:tcW w:w="1843" w:type="dxa"/>
            <w:vAlign w:val="center"/>
          </w:tcPr>
          <w:p w14:paraId="01E51DFC">
            <w:pPr>
              <w:pStyle w:val="126"/>
            </w:pPr>
            <w:r>
              <w:t>依据工作方案</w:t>
            </w:r>
          </w:p>
        </w:tc>
      </w:tr>
      <w:tr w14:paraId="4C93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A7E37">
            <w:pPr>
              <w:pStyle w:val="122"/>
            </w:pPr>
            <w:r>
              <w:t>满意度指标</w:t>
            </w:r>
          </w:p>
        </w:tc>
        <w:tc>
          <w:tcPr>
            <w:tcW w:w="1276" w:type="dxa"/>
            <w:vAlign w:val="center"/>
          </w:tcPr>
          <w:p w14:paraId="14F9B39F">
            <w:pPr>
              <w:pStyle w:val="126"/>
            </w:pPr>
            <w:r>
              <w:t>服务对象满意度指标</w:t>
            </w:r>
          </w:p>
        </w:tc>
        <w:tc>
          <w:tcPr>
            <w:tcW w:w="1332" w:type="dxa"/>
            <w:vAlign w:val="center"/>
          </w:tcPr>
          <w:p w14:paraId="123CB1F8">
            <w:pPr>
              <w:pStyle w:val="126"/>
            </w:pPr>
            <w:r>
              <w:t>服务对象满意度</w:t>
            </w:r>
          </w:p>
        </w:tc>
        <w:tc>
          <w:tcPr>
            <w:tcW w:w="2891" w:type="dxa"/>
            <w:vAlign w:val="center"/>
          </w:tcPr>
          <w:p w14:paraId="3FAC8D42">
            <w:pPr>
              <w:pStyle w:val="126"/>
            </w:pPr>
            <w:r>
              <w:t>服务对象满意度</w:t>
            </w:r>
          </w:p>
        </w:tc>
        <w:tc>
          <w:tcPr>
            <w:tcW w:w="1276" w:type="dxa"/>
            <w:vAlign w:val="center"/>
          </w:tcPr>
          <w:p w14:paraId="70851186">
            <w:pPr>
              <w:pStyle w:val="126"/>
            </w:pPr>
            <w:r>
              <w:t>≥95%</w:t>
            </w:r>
          </w:p>
        </w:tc>
        <w:tc>
          <w:tcPr>
            <w:tcW w:w="1843" w:type="dxa"/>
            <w:vAlign w:val="center"/>
          </w:tcPr>
          <w:p w14:paraId="369F6041">
            <w:pPr>
              <w:pStyle w:val="126"/>
            </w:pPr>
            <w:r>
              <w:t>依据工作方案</w:t>
            </w:r>
          </w:p>
        </w:tc>
      </w:tr>
    </w:tbl>
    <w:p w14:paraId="01C464D5">
      <w:pPr>
        <w:ind w:firstLine="560"/>
        <w:outlineLvl w:val="3"/>
      </w:pPr>
      <w:r>
        <w:rPr>
          <w:rFonts w:hint="eastAsia" w:ascii="方正仿宋_GBK" w:hAnsi="方正仿宋_GBK" w:eastAsia="方正仿宋_GBK" w:cs="方正仿宋_GBK"/>
          <w:color w:val="000000"/>
          <w:sz w:val="28"/>
        </w:rPr>
        <w:t>4</w:t>
      </w:r>
      <w:r>
        <w:rPr>
          <w:rFonts w:ascii="方正仿宋_GBK" w:hAnsi="方正仿宋_GBK" w:eastAsia="方正仿宋_GBK" w:cs="方正仿宋_GBK"/>
          <w:color w:val="000000"/>
          <w:sz w:val="28"/>
        </w:rPr>
        <w:t>6.耕地地力保护补贴项目绩效目标表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1396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6FFFD07">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2E4593F3">
            <w:pPr>
              <w:pStyle w:val="137"/>
            </w:pPr>
            <w:r>
              <w:t>单位：万元</w:t>
            </w:r>
          </w:p>
        </w:tc>
      </w:tr>
      <w:tr w14:paraId="77A4C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FF593A">
            <w:pPr>
              <w:pStyle w:val="97"/>
            </w:pPr>
            <w:r>
              <w:t>绩效目标</w:t>
            </w:r>
          </w:p>
        </w:tc>
        <w:tc>
          <w:tcPr>
            <w:tcW w:w="8618" w:type="dxa"/>
            <w:gridSpan w:val="2"/>
            <w:vAlign w:val="center"/>
          </w:tcPr>
          <w:p w14:paraId="47682975">
            <w:pPr>
              <w:pStyle w:val="126"/>
            </w:pPr>
            <w:r>
              <w:t>1.通过项目实施，增强农民保护耕地的意识，促进“藏粮于地”目标实现</w:t>
            </w:r>
          </w:p>
        </w:tc>
      </w:tr>
    </w:tbl>
    <w:p w14:paraId="53E72D5C">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3E80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B8A5588">
            <w:pPr>
              <w:pStyle w:val="97"/>
            </w:pPr>
            <w:r>
              <w:t>一级指标</w:t>
            </w:r>
          </w:p>
        </w:tc>
        <w:tc>
          <w:tcPr>
            <w:tcW w:w="1276" w:type="dxa"/>
            <w:vAlign w:val="center"/>
          </w:tcPr>
          <w:p w14:paraId="32E5E983">
            <w:pPr>
              <w:pStyle w:val="97"/>
            </w:pPr>
            <w:r>
              <w:t>二级指标</w:t>
            </w:r>
          </w:p>
        </w:tc>
        <w:tc>
          <w:tcPr>
            <w:tcW w:w="1332" w:type="dxa"/>
            <w:vAlign w:val="center"/>
          </w:tcPr>
          <w:p w14:paraId="47F4F47D">
            <w:pPr>
              <w:pStyle w:val="97"/>
            </w:pPr>
            <w:r>
              <w:t>三级指标</w:t>
            </w:r>
          </w:p>
        </w:tc>
        <w:tc>
          <w:tcPr>
            <w:tcW w:w="2891" w:type="dxa"/>
            <w:vAlign w:val="center"/>
          </w:tcPr>
          <w:p w14:paraId="1720EE61">
            <w:pPr>
              <w:pStyle w:val="97"/>
            </w:pPr>
            <w:r>
              <w:t>绩效指标描述</w:t>
            </w:r>
          </w:p>
        </w:tc>
        <w:tc>
          <w:tcPr>
            <w:tcW w:w="1276" w:type="dxa"/>
            <w:vAlign w:val="center"/>
          </w:tcPr>
          <w:p w14:paraId="494041A0">
            <w:pPr>
              <w:pStyle w:val="97"/>
            </w:pPr>
            <w:r>
              <w:t>指标值</w:t>
            </w:r>
          </w:p>
        </w:tc>
        <w:tc>
          <w:tcPr>
            <w:tcW w:w="1843" w:type="dxa"/>
            <w:vAlign w:val="center"/>
          </w:tcPr>
          <w:p w14:paraId="3687B559">
            <w:pPr>
              <w:pStyle w:val="97"/>
            </w:pPr>
            <w:r>
              <w:t>指标值确定依据</w:t>
            </w:r>
          </w:p>
        </w:tc>
      </w:tr>
      <w:tr w14:paraId="47FD1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11541">
            <w:pPr>
              <w:pStyle w:val="122"/>
            </w:pPr>
            <w:r>
              <w:t>产出指标</w:t>
            </w:r>
          </w:p>
        </w:tc>
        <w:tc>
          <w:tcPr>
            <w:tcW w:w="1276" w:type="dxa"/>
            <w:vAlign w:val="center"/>
          </w:tcPr>
          <w:p w14:paraId="47D24F52">
            <w:pPr>
              <w:pStyle w:val="126"/>
            </w:pPr>
            <w:r>
              <w:t>数量指标</w:t>
            </w:r>
          </w:p>
        </w:tc>
        <w:tc>
          <w:tcPr>
            <w:tcW w:w="1332" w:type="dxa"/>
            <w:vAlign w:val="center"/>
          </w:tcPr>
          <w:p w14:paraId="15DF0B49">
            <w:pPr>
              <w:pStyle w:val="126"/>
            </w:pPr>
            <w:r>
              <w:t>符合条件的补贴对象发放率</w:t>
            </w:r>
          </w:p>
        </w:tc>
        <w:tc>
          <w:tcPr>
            <w:tcW w:w="2891" w:type="dxa"/>
            <w:vAlign w:val="center"/>
          </w:tcPr>
          <w:p w14:paraId="3F1AC761">
            <w:pPr>
              <w:pStyle w:val="126"/>
            </w:pPr>
            <w:r>
              <w:t>符合条件的补贴对象发放率</w:t>
            </w:r>
          </w:p>
        </w:tc>
        <w:tc>
          <w:tcPr>
            <w:tcW w:w="1276" w:type="dxa"/>
            <w:vAlign w:val="center"/>
          </w:tcPr>
          <w:p w14:paraId="100D5A99">
            <w:pPr>
              <w:pStyle w:val="126"/>
            </w:pPr>
            <w:r>
              <w:t>≥99%</w:t>
            </w:r>
          </w:p>
        </w:tc>
        <w:tc>
          <w:tcPr>
            <w:tcW w:w="1843" w:type="dxa"/>
            <w:vAlign w:val="center"/>
          </w:tcPr>
          <w:p w14:paraId="3E9B3C88">
            <w:pPr>
              <w:pStyle w:val="126"/>
            </w:pPr>
            <w:r>
              <w:t>依据实施方案</w:t>
            </w:r>
          </w:p>
          <w:p w14:paraId="71AA84C3">
            <w:pPr>
              <w:pStyle w:val="126"/>
            </w:pPr>
          </w:p>
        </w:tc>
      </w:tr>
      <w:tr w14:paraId="040CB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B2060E"/>
        </w:tc>
        <w:tc>
          <w:tcPr>
            <w:tcW w:w="1276" w:type="dxa"/>
            <w:vAlign w:val="center"/>
          </w:tcPr>
          <w:p w14:paraId="312C4C62">
            <w:pPr>
              <w:pStyle w:val="126"/>
            </w:pPr>
            <w:r>
              <w:t>成本指标</w:t>
            </w:r>
          </w:p>
        </w:tc>
        <w:tc>
          <w:tcPr>
            <w:tcW w:w="1332" w:type="dxa"/>
            <w:vAlign w:val="center"/>
          </w:tcPr>
          <w:p w14:paraId="249472F7">
            <w:pPr>
              <w:pStyle w:val="126"/>
            </w:pPr>
            <w:r>
              <w:t>耕地地力保护补贴标准</w:t>
            </w:r>
          </w:p>
        </w:tc>
        <w:tc>
          <w:tcPr>
            <w:tcW w:w="2891" w:type="dxa"/>
            <w:vAlign w:val="center"/>
          </w:tcPr>
          <w:p w14:paraId="3E6C7B24">
            <w:pPr>
              <w:pStyle w:val="126"/>
            </w:pPr>
            <w:r>
              <w:t>耕地地力保护补贴标准</w:t>
            </w:r>
          </w:p>
        </w:tc>
        <w:tc>
          <w:tcPr>
            <w:tcW w:w="1276" w:type="dxa"/>
            <w:vAlign w:val="center"/>
          </w:tcPr>
          <w:p w14:paraId="647E4F5F">
            <w:pPr>
              <w:pStyle w:val="126"/>
            </w:pPr>
            <w:r>
              <w:t>≥90元/亩</w:t>
            </w:r>
          </w:p>
        </w:tc>
        <w:tc>
          <w:tcPr>
            <w:tcW w:w="1843" w:type="dxa"/>
            <w:vAlign w:val="center"/>
          </w:tcPr>
          <w:p w14:paraId="07481BEA">
            <w:pPr>
              <w:pStyle w:val="126"/>
            </w:pPr>
            <w:r>
              <w:t>依据实施方案</w:t>
            </w:r>
          </w:p>
          <w:p w14:paraId="0B2ED536">
            <w:pPr>
              <w:pStyle w:val="126"/>
            </w:pPr>
          </w:p>
        </w:tc>
      </w:tr>
      <w:tr w14:paraId="26F7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3742E3C"/>
        </w:tc>
        <w:tc>
          <w:tcPr>
            <w:tcW w:w="1276" w:type="dxa"/>
            <w:vAlign w:val="center"/>
          </w:tcPr>
          <w:p w14:paraId="5333F1E7">
            <w:pPr>
              <w:pStyle w:val="126"/>
            </w:pPr>
            <w:r>
              <w:t>质量指标</w:t>
            </w:r>
          </w:p>
        </w:tc>
        <w:tc>
          <w:tcPr>
            <w:tcW w:w="1332" w:type="dxa"/>
            <w:vAlign w:val="center"/>
          </w:tcPr>
          <w:p w14:paraId="74F67A31">
            <w:pPr>
              <w:pStyle w:val="126"/>
            </w:pPr>
            <w:r>
              <w:t>耕地地力保护补贴资金发放程序规范性</w:t>
            </w:r>
          </w:p>
        </w:tc>
        <w:tc>
          <w:tcPr>
            <w:tcW w:w="2891" w:type="dxa"/>
            <w:vAlign w:val="center"/>
          </w:tcPr>
          <w:p w14:paraId="61986DCF">
            <w:pPr>
              <w:pStyle w:val="126"/>
            </w:pPr>
            <w:r>
              <w:t>耕地地力保护补贴资金发放程序规范性</w:t>
            </w:r>
          </w:p>
        </w:tc>
        <w:tc>
          <w:tcPr>
            <w:tcW w:w="1276" w:type="dxa"/>
            <w:vAlign w:val="center"/>
          </w:tcPr>
          <w:p w14:paraId="318C5CB3">
            <w:pPr>
              <w:pStyle w:val="126"/>
            </w:pPr>
            <w:r>
              <w:t>≥99%</w:t>
            </w:r>
          </w:p>
        </w:tc>
        <w:tc>
          <w:tcPr>
            <w:tcW w:w="1843" w:type="dxa"/>
            <w:vAlign w:val="center"/>
          </w:tcPr>
          <w:p w14:paraId="56EC15FA">
            <w:pPr>
              <w:pStyle w:val="126"/>
            </w:pPr>
            <w:r>
              <w:t>依据实施方案</w:t>
            </w:r>
          </w:p>
          <w:p w14:paraId="77AB7968">
            <w:pPr>
              <w:pStyle w:val="126"/>
            </w:pPr>
          </w:p>
        </w:tc>
      </w:tr>
      <w:tr w14:paraId="5D579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A14964"/>
        </w:tc>
        <w:tc>
          <w:tcPr>
            <w:tcW w:w="1276" w:type="dxa"/>
            <w:vAlign w:val="center"/>
          </w:tcPr>
          <w:p w14:paraId="64E91F50">
            <w:pPr>
              <w:pStyle w:val="126"/>
            </w:pPr>
            <w:r>
              <w:t>时效指标</w:t>
            </w:r>
          </w:p>
        </w:tc>
        <w:tc>
          <w:tcPr>
            <w:tcW w:w="1332" w:type="dxa"/>
            <w:vAlign w:val="center"/>
          </w:tcPr>
          <w:p w14:paraId="4ECEDF61">
            <w:pPr>
              <w:pStyle w:val="126"/>
            </w:pPr>
            <w:r>
              <w:t>耕地地力保护补贴资金发放到户时间</w:t>
            </w:r>
          </w:p>
        </w:tc>
        <w:tc>
          <w:tcPr>
            <w:tcW w:w="2891" w:type="dxa"/>
            <w:vAlign w:val="center"/>
          </w:tcPr>
          <w:p w14:paraId="046EA1AE">
            <w:pPr>
              <w:pStyle w:val="126"/>
            </w:pPr>
            <w:r>
              <w:t>耕地地力保护补贴资金发放到户时间</w:t>
            </w:r>
          </w:p>
        </w:tc>
        <w:tc>
          <w:tcPr>
            <w:tcW w:w="1276" w:type="dxa"/>
            <w:vAlign w:val="center"/>
          </w:tcPr>
          <w:p w14:paraId="60E0A66F">
            <w:pPr>
              <w:pStyle w:val="126"/>
            </w:pPr>
            <w:r>
              <w:t>6月底</w:t>
            </w:r>
          </w:p>
        </w:tc>
        <w:tc>
          <w:tcPr>
            <w:tcW w:w="1843" w:type="dxa"/>
            <w:vAlign w:val="center"/>
          </w:tcPr>
          <w:p w14:paraId="02091EAA">
            <w:pPr>
              <w:pStyle w:val="126"/>
            </w:pPr>
            <w:r>
              <w:t>依据实施方案</w:t>
            </w:r>
          </w:p>
          <w:p w14:paraId="13ED84B8">
            <w:pPr>
              <w:pStyle w:val="126"/>
            </w:pPr>
          </w:p>
        </w:tc>
      </w:tr>
      <w:tr w14:paraId="2CA9A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63529">
            <w:pPr>
              <w:pStyle w:val="122"/>
            </w:pPr>
            <w:r>
              <w:t>效益指标</w:t>
            </w:r>
          </w:p>
        </w:tc>
        <w:tc>
          <w:tcPr>
            <w:tcW w:w="1276" w:type="dxa"/>
            <w:vAlign w:val="center"/>
          </w:tcPr>
          <w:p w14:paraId="2E54ACE3">
            <w:pPr>
              <w:pStyle w:val="126"/>
            </w:pPr>
            <w:r>
              <w:t>社会效益指标</w:t>
            </w:r>
          </w:p>
        </w:tc>
        <w:tc>
          <w:tcPr>
            <w:tcW w:w="1332" w:type="dxa"/>
            <w:vAlign w:val="center"/>
          </w:tcPr>
          <w:p w14:paraId="45BB5A7B">
            <w:pPr>
              <w:pStyle w:val="126"/>
            </w:pPr>
            <w:r>
              <w:t>农民保护和提高耕地质量积极性提升率</w:t>
            </w:r>
          </w:p>
        </w:tc>
        <w:tc>
          <w:tcPr>
            <w:tcW w:w="2891" w:type="dxa"/>
            <w:vAlign w:val="center"/>
          </w:tcPr>
          <w:p w14:paraId="36EA8521">
            <w:pPr>
              <w:pStyle w:val="126"/>
            </w:pPr>
            <w:r>
              <w:t>农民保护和提高耕地质量积极性提升率</w:t>
            </w:r>
          </w:p>
        </w:tc>
        <w:tc>
          <w:tcPr>
            <w:tcW w:w="1276" w:type="dxa"/>
            <w:vAlign w:val="center"/>
          </w:tcPr>
          <w:p w14:paraId="1DD764A7">
            <w:pPr>
              <w:pStyle w:val="126"/>
            </w:pPr>
            <w:r>
              <w:t>≥5%</w:t>
            </w:r>
          </w:p>
        </w:tc>
        <w:tc>
          <w:tcPr>
            <w:tcW w:w="1843" w:type="dxa"/>
            <w:vAlign w:val="center"/>
          </w:tcPr>
          <w:p w14:paraId="1621A64F">
            <w:pPr>
              <w:pStyle w:val="126"/>
            </w:pPr>
            <w:r>
              <w:t>依据实施方案</w:t>
            </w:r>
          </w:p>
          <w:p w14:paraId="7117030A">
            <w:pPr>
              <w:pStyle w:val="126"/>
            </w:pPr>
          </w:p>
        </w:tc>
      </w:tr>
      <w:tr w14:paraId="3CF56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0039B">
            <w:pPr>
              <w:pStyle w:val="122"/>
            </w:pPr>
            <w:r>
              <w:t>满意度指标</w:t>
            </w:r>
          </w:p>
        </w:tc>
        <w:tc>
          <w:tcPr>
            <w:tcW w:w="1276" w:type="dxa"/>
            <w:vAlign w:val="center"/>
          </w:tcPr>
          <w:p w14:paraId="56E39DB6">
            <w:pPr>
              <w:pStyle w:val="126"/>
            </w:pPr>
            <w:r>
              <w:t>服务对象满意度指标</w:t>
            </w:r>
          </w:p>
        </w:tc>
        <w:tc>
          <w:tcPr>
            <w:tcW w:w="1332" w:type="dxa"/>
            <w:vAlign w:val="center"/>
          </w:tcPr>
          <w:p w14:paraId="58FA28D0">
            <w:pPr>
              <w:pStyle w:val="126"/>
            </w:pPr>
            <w:r>
              <w:t>农民对补贴政策落实满意度</w:t>
            </w:r>
          </w:p>
        </w:tc>
        <w:tc>
          <w:tcPr>
            <w:tcW w:w="2891" w:type="dxa"/>
            <w:vAlign w:val="center"/>
          </w:tcPr>
          <w:p w14:paraId="1E5E48E0">
            <w:pPr>
              <w:pStyle w:val="126"/>
            </w:pPr>
            <w:r>
              <w:t>农民对补贴政策落实满意度</w:t>
            </w:r>
          </w:p>
        </w:tc>
        <w:tc>
          <w:tcPr>
            <w:tcW w:w="1276" w:type="dxa"/>
            <w:vAlign w:val="center"/>
          </w:tcPr>
          <w:p w14:paraId="202C192F">
            <w:pPr>
              <w:pStyle w:val="126"/>
            </w:pPr>
            <w:r>
              <w:t>≥90%</w:t>
            </w:r>
          </w:p>
        </w:tc>
        <w:tc>
          <w:tcPr>
            <w:tcW w:w="1843" w:type="dxa"/>
            <w:vAlign w:val="center"/>
          </w:tcPr>
          <w:p w14:paraId="0F272E27">
            <w:pPr>
              <w:pStyle w:val="126"/>
            </w:pPr>
            <w:r>
              <w:t>依据实施方案</w:t>
            </w:r>
          </w:p>
          <w:p w14:paraId="025D435F">
            <w:pPr>
              <w:pStyle w:val="126"/>
            </w:pPr>
          </w:p>
        </w:tc>
      </w:tr>
    </w:tbl>
    <w:p w14:paraId="0B15C44A">
      <w:pPr>
        <w:sectPr>
          <w:pgSz w:w="11900" w:h="16840"/>
          <w:pgMar w:top="1984" w:right="1304" w:bottom="1134" w:left="1304" w:header="720" w:footer="720" w:gutter="0"/>
          <w:cols w:space="720" w:num="1"/>
        </w:sectPr>
      </w:pPr>
    </w:p>
    <w:p w14:paraId="53DE7173">
      <w:pPr>
        <w:jc w:val="center"/>
      </w:pPr>
    </w:p>
    <w:p w14:paraId="04AA1233">
      <w:pPr>
        <w:ind w:firstLine="560"/>
        <w:outlineLvl w:val="3"/>
      </w:pPr>
      <w:r>
        <w:rPr>
          <w:rFonts w:hint="eastAsia" w:ascii="方正仿宋_GBK" w:hAnsi="方正仿宋_GBK" w:eastAsia="方正仿宋_GBK" w:cs="方正仿宋_GBK"/>
          <w:color w:val="000000"/>
          <w:sz w:val="28"/>
        </w:rPr>
        <w:t>47</w:t>
      </w:r>
      <w:r>
        <w:rPr>
          <w:rFonts w:ascii="方正仿宋_GBK" w:hAnsi="方正仿宋_GBK" w:eastAsia="方正仿宋_GBK" w:cs="方正仿宋_GBK"/>
          <w:color w:val="000000"/>
          <w:sz w:val="28"/>
        </w:rPr>
        <w:t>.耕地质量监测与保护提升耕地地力保护项目绩效目标表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6812B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755AB99">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3AF0F3D2">
            <w:pPr>
              <w:pStyle w:val="137"/>
            </w:pPr>
            <w:r>
              <w:t>单位：万元</w:t>
            </w:r>
          </w:p>
        </w:tc>
      </w:tr>
      <w:tr w14:paraId="1C31D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CB972">
            <w:pPr>
              <w:pStyle w:val="97"/>
            </w:pPr>
            <w:r>
              <w:t>绩效目标</w:t>
            </w:r>
          </w:p>
        </w:tc>
        <w:tc>
          <w:tcPr>
            <w:tcW w:w="8618" w:type="dxa"/>
            <w:gridSpan w:val="2"/>
            <w:vAlign w:val="center"/>
          </w:tcPr>
          <w:p w14:paraId="2BBC6F12">
            <w:pPr>
              <w:pStyle w:val="126"/>
            </w:pPr>
            <w:r>
              <w:t>1.监测全县耕地质量年度变化，掌握耕地质量现状、问题与变化趋势</w:t>
            </w:r>
          </w:p>
        </w:tc>
      </w:tr>
    </w:tbl>
    <w:p w14:paraId="50454CEC">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475A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D256E3F">
            <w:pPr>
              <w:pStyle w:val="97"/>
            </w:pPr>
            <w:r>
              <w:t>一级指标</w:t>
            </w:r>
          </w:p>
        </w:tc>
        <w:tc>
          <w:tcPr>
            <w:tcW w:w="1276" w:type="dxa"/>
            <w:vAlign w:val="center"/>
          </w:tcPr>
          <w:p w14:paraId="68434C86">
            <w:pPr>
              <w:pStyle w:val="97"/>
            </w:pPr>
            <w:r>
              <w:t>二级指标</w:t>
            </w:r>
          </w:p>
        </w:tc>
        <w:tc>
          <w:tcPr>
            <w:tcW w:w="1332" w:type="dxa"/>
            <w:vAlign w:val="center"/>
          </w:tcPr>
          <w:p w14:paraId="4DC906C9">
            <w:pPr>
              <w:pStyle w:val="97"/>
            </w:pPr>
            <w:r>
              <w:t>三级指标</w:t>
            </w:r>
          </w:p>
        </w:tc>
        <w:tc>
          <w:tcPr>
            <w:tcW w:w="2891" w:type="dxa"/>
            <w:vAlign w:val="center"/>
          </w:tcPr>
          <w:p w14:paraId="36C896F7">
            <w:pPr>
              <w:pStyle w:val="97"/>
            </w:pPr>
            <w:r>
              <w:t>绩效指标描述</w:t>
            </w:r>
          </w:p>
        </w:tc>
        <w:tc>
          <w:tcPr>
            <w:tcW w:w="1276" w:type="dxa"/>
            <w:vAlign w:val="center"/>
          </w:tcPr>
          <w:p w14:paraId="2947FF3C">
            <w:pPr>
              <w:pStyle w:val="97"/>
            </w:pPr>
            <w:r>
              <w:t>指标值</w:t>
            </w:r>
          </w:p>
        </w:tc>
        <w:tc>
          <w:tcPr>
            <w:tcW w:w="1843" w:type="dxa"/>
            <w:vAlign w:val="center"/>
          </w:tcPr>
          <w:p w14:paraId="2A4A31FB">
            <w:pPr>
              <w:pStyle w:val="97"/>
            </w:pPr>
            <w:r>
              <w:t>指标值确定依据</w:t>
            </w:r>
          </w:p>
        </w:tc>
      </w:tr>
      <w:tr w14:paraId="03DEF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B8057">
            <w:pPr>
              <w:pStyle w:val="122"/>
            </w:pPr>
            <w:r>
              <w:t>产出指标</w:t>
            </w:r>
          </w:p>
        </w:tc>
        <w:tc>
          <w:tcPr>
            <w:tcW w:w="1276" w:type="dxa"/>
            <w:vAlign w:val="center"/>
          </w:tcPr>
          <w:p w14:paraId="25F52C2D">
            <w:pPr>
              <w:pStyle w:val="126"/>
            </w:pPr>
            <w:r>
              <w:t>数量指标</w:t>
            </w:r>
          </w:p>
        </w:tc>
        <w:tc>
          <w:tcPr>
            <w:tcW w:w="1332" w:type="dxa"/>
            <w:vAlign w:val="center"/>
          </w:tcPr>
          <w:p w14:paraId="7B1F0FC9">
            <w:pPr>
              <w:pStyle w:val="126"/>
            </w:pPr>
            <w:r>
              <w:t>监测点位数量</w:t>
            </w:r>
          </w:p>
        </w:tc>
        <w:tc>
          <w:tcPr>
            <w:tcW w:w="2891" w:type="dxa"/>
            <w:vAlign w:val="center"/>
          </w:tcPr>
          <w:p w14:paraId="5B100E5A">
            <w:pPr>
              <w:pStyle w:val="126"/>
            </w:pPr>
            <w:r>
              <w:t>监测点位数量</w:t>
            </w:r>
          </w:p>
        </w:tc>
        <w:tc>
          <w:tcPr>
            <w:tcW w:w="1276" w:type="dxa"/>
            <w:vAlign w:val="center"/>
          </w:tcPr>
          <w:p w14:paraId="3BD2C6B7">
            <w:pPr>
              <w:pStyle w:val="126"/>
            </w:pPr>
            <w:r>
              <w:t>≥6个</w:t>
            </w:r>
          </w:p>
        </w:tc>
        <w:tc>
          <w:tcPr>
            <w:tcW w:w="1843" w:type="dxa"/>
            <w:vAlign w:val="center"/>
          </w:tcPr>
          <w:p w14:paraId="7101C21D">
            <w:pPr>
              <w:pStyle w:val="126"/>
            </w:pPr>
            <w:r>
              <w:t>依据工作方案</w:t>
            </w:r>
          </w:p>
        </w:tc>
      </w:tr>
      <w:tr w14:paraId="22407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A27105"/>
        </w:tc>
        <w:tc>
          <w:tcPr>
            <w:tcW w:w="1276" w:type="dxa"/>
            <w:vAlign w:val="center"/>
          </w:tcPr>
          <w:p w14:paraId="407A9123">
            <w:pPr>
              <w:pStyle w:val="126"/>
            </w:pPr>
            <w:r>
              <w:t>质量指标</w:t>
            </w:r>
          </w:p>
        </w:tc>
        <w:tc>
          <w:tcPr>
            <w:tcW w:w="1332" w:type="dxa"/>
            <w:vAlign w:val="center"/>
          </w:tcPr>
          <w:p w14:paraId="37A2620B">
            <w:pPr>
              <w:pStyle w:val="126"/>
            </w:pPr>
            <w:r>
              <w:t>土样采集检测规范率</w:t>
            </w:r>
          </w:p>
        </w:tc>
        <w:tc>
          <w:tcPr>
            <w:tcW w:w="2891" w:type="dxa"/>
            <w:vAlign w:val="center"/>
          </w:tcPr>
          <w:p w14:paraId="1BDDFC53">
            <w:pPr>
              <w:pStyle w:val="126"/>
            </w:pPr>
            <w:r>
              <w:t>土样样品可用于检测的比例</w:t>
            </w:r>
          </w:p>
        </w:tc>
        <w:tc>
          <w:tcPr>
            <w:tcW w:w="1276" w:type="dxa"/>
            <w:vAlign w:val="center"/>
          </w:tcPr>
          <w:p w14:paraId="7173357D">
            <w:pPr>
              <w:pStyle w:val="126"/>
            </w:pPr>
            <w:r>
              <w:t>≥95%</w:t>
            </w:r>
          </w:p>
        </w:tc>
        <w:tc>
          <w:tcPr>
            <w:tcW w:w="1843" w:type="dxa"/>
            <w:vAlign w:val="center"/>
          </w:tcPr>
          <w:p w14:paraId="2FA647CE">
            <w:pPr>
              <w:pStyle w:val="126"/>
            </w:pPr>
            <w:r>
              <w:t>依据工作方案</w:t>
            </w:r>
          </w:p>
        </w:tc>
      </w:tr>
      <w:tr w14:paraId="54AF2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BF02CE"/>
        </w:tc>
        <w:tc>
          <w:tcPr>
            <w:tcW w:w="1276" w:type="dxa"/>
            <w:vAlign w:val="center"/>
          </w:tcPr>
          <w:p w14:paraId="157CB174">
            <w:pPr>
              <w:pStyle w:val="126"/>
            </w:pPr>
            <w:r>
              <w:t>成本指标</w:t>
            </w:r>
          </w:p>
        </w:tc>
        <w:tc>
          <w:tcPr>
            <w:tcW w:w="1332" w:type="dxa"/>
            <w:vAlign w:val="center"/>
          </w:tcPr>
          <w:p w14:paraId="5BB0D489">
            <w:pPr>
              <w:pStyle w:val="126"/>
            </w:pPr>
            <w:r>
              <w:t>监测点位运行经费标准</w:t>
            </w:r>
          </w:p>
        </w:tc>
        <w:tc>
          <w:tcPr>
            <w:tcW w:w="2891" w:type="dxa"/>
            <w:vAlign w:val="center"/>
          </w:tcPr>
          <w:p w14:paraId="1D77C3C4">
            <w:pPr>
              <w:pStyle w:val="126"/>
            </w:pPr>
            <w:r>
              <w:t>监测点位运行经费标准</w:t>
            </w:r>
          </w:p>
        </w:tc>
        <w:tc>
          <w:tcPr>
            <w:tcW w:w="1276" w:type="dxa"/>
            <w:vAlign w:val="center"/>
          </w:tcPr>
          <w:p w14:paraId="02E98166">
            <w:pPr>
              <w:pStyle w:val="126"/>
            </w:pPr>
            <w:r>
              <w:t>≤4000元/个</w:t>
            </w:r>
          </w:p>
        </w:tc>
        <w:tc>
          <w:tcPr>
            <w:tcW w:w="1843" w:type="dxa"/>
            <w:vAlign w:val="center"/>
          </w:tcPr>
          <w:p w14:paraId="694E2847">
            <w:pPr>
              <w:pStyle w:val="126"/>
            </w:pPr>
            <w:r>
              <w:t>依据工作方案</w:t>
            </w:r>
          </w:p>
        </w:tc>
      </w:tr>
      <w:tr w14:paraId="76A2A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B370E96"/>
        </w:tc>
        <w:tc>
          <w:tcPr>
            <w:tcW w:w="1276" w:type="dxa"/>
            <w:vAlign w:val="center"/>
          </w:tcPr>
          <w:p w14:paraId="2840B0B4">
            <w:pPr>
              <w:pStyle w:val="126"/>
            </w:pPr>
            <w:r>
              <w:t>时效指标</w:t>
            </w:r>
          </w:p>
        </w:tc>
        <w:tc>
          <w:tcPr>
            <w:tcW w:w="1332" w:type="dxa"/>
            <w:vAlign w:val="center"/>
          </w:tcPr>
          <w:p w14:paraId="359F88FC">
            <w:pPr>
              <w:pStyle w:val="126"/>
            </w:pPr>
            <w:r>
              <w:t>监测任务完成时限</w:t>
            </w:r>
          </w:p>
        </w:tc>
        <w:tc>
          <w:tcPr>
            <w:tcW w:w="2891" w:type="dxa"/>
            <w:vAlign w:val="center"/>
          </w:tcPr>
          <w:p w14:paraId="308D3F12">
            <w:pPr>
              <w:pStyle w:val="126"/>
            </w:pPr>
            <w:r>
              <w:t>耕地质量监测保护任务完成时限</w:t>
            </w:r>
          </w:p>
        </w:tc>
        <w:tc>
          <w:tcPr>
            <w:tcW w:w="1276" w:type="dxa"/>
            <w:vAlign w:val="center"/>
          </w:tcPr>
          <w:p w14:paraId="14B048C4">
            <w:pPr>
              <w:pStyle w:val="126"/>
            </w:pPr>
            <w:r>
              <w:t>截至2026年12月31日</w:t>
            </w:r>
          </w:p>
        </w:tc>
        <w:tc>
          <w:tcPr>
            <w:tcW w:w="1843" w:type="dxa"/>
            <w:vAlign w:val="center"/>
          </w:tcPr>
          <w:p w14:paraId="540BC5C0">
            <w:pPr>
              <w:pStyle w:val="126"/>
            </w:pPr>
            <w:r>
              <w:t>依据工作方案</w:t>
            </w:r>
          </w:p>
        </w:tc>
      </w:tr>
      <w:tr w14:paraId="3EBCD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722C1">
            <w:pPr>
              <w:pStyle w:val="122"/>
            </w:pPr>
            <w:r>
              <w:t>效益指标</w:t>
            </w:r>
          </w:p>
        </w:tc>
        <w:tc>
          <w:tcPr>
            <w:tcW w:w="1276" w:type="dxa"/>
            <w:vAlign w:val="center"/>
          </w:tcPr>
          <w:p w14:paraId="55CD7DCA">
            <w:pPr>
              <w:pStyle w:val="126"/>
            </w:pPr>
            <w:r>
              <w:t>社会效益指标</w:t>
            </w:r>
          </w:p>
        </w:tc>
        <w:tc>
          <w:tcPr>
            <w:tcW w:w="1332" w:type="dxa"/>
            <w:vAlign w:val="center"/>
          </w:tcPr>
          <w:p w14:paraId="198E960F">
            <w:pPr>
              <w:pStyle w:val="126"/>
            </w:pPr>
            <w:r>
              <w:t>监测对我县耕地质量的意义</w:t>
            </w:r>
          </w:p>
        </w:tc>
        <w:tc>
          <w:tcPr>
            <w:tcW w:w="2891" w:type="dxa"/>
            <w:vAlign w:val="center"/>
          </w:tcPr>
          <w:p w14:paraId="08A1E2D7">
            <w:pPr>
              <w:pStyle w:val="126"/>
            </w:pPr>
            <w:r>
              <w:t>监测对我县耕地质量的意义</w:t>
            </w:r>
          </w:p>
        </w:tc>
        <w:tc>
          <w:tcPr>
            <w:tcW w:w="1276" w:type="dxa"/>
            <w:vAlign w:val="center"/>
          </w:tcPr>
          <w:p w14:paraId="4D6A4BBF">
            <w:pPr>
              <w:pStyle w:val="126"/>
            </w:pPr>
            <w:r>
              <w:t>发布监测报告，提出对策建议</w:t>
            </w:r>
          </w:p>
        </w:tc>
        <w:tc>
          <w:tcPr>
            <w:tcW w:w="1843" w:type="dxa"/>
            <w:vAlign w:val="center"/>
          </w:tcPr>
          <w:p w14:paraId="314BAE16">
            <w:pPr>
              <w:pStyle w:val="126"/>
            </w:pPr>
            <w:r>
              <w:t>依据工作方案</w:t>
            </w:r>
          </w:p>
        </w:tc>
      </w:tr>
      <w:tr w14:paraId="77702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593E95">
            <w:pPr>
              <w:pStyle w:val="122"/>
            </w:pPr>
            <w:r>
              <w:t>满意度指标</w:t>
            </w:r>
          </w:p>
        </w:tc>
        <w:tc>
          <w:tcPr>
            <w:tcW w:w="1276" w:type="dxa"/>
            <w:vAlign w:val="center"/>
          </w:tcPr>
          <w:p w14:paraId="648C4945">
            <w:pPr>
              <w:pStyle w:val="126"/>
            </w:pPr>
            <w:r>
              <w:t>服务对象满意度指标</w:t>
            </w:r>
          </w:p>
        </w:tc>
        <w:tc>
          <w:tcPr>
            <w:tcW w:w="1332" w:type="dxa"/>
            <w:vAlign w:val="center"/>
          </w:tcPr>
          <w:p w14:paraId="5FA0B4B3">
            <w:pPr>
              <w:pStyle w:val="126"/>
            </w:pPr>
            <w:r>
              <w:t>服务对象满意度</w:t>
            </w:r>
          </w:p>
        </w:tc>
        <w:tc>
          <w:tcPr>
            <w:tcW w:w="2891" w:type="dxa"/>
            <w:vAlign w:val="center"/>
          </w:tcPr>
          <w:p w14:paraId="32FC64C9">
            <w:pPr>
              <w:pStyle w:val="126"/>
            </w:pPr>
            <w:r>
              <w:t>服务对象满意度</w:t>
            </w:r>
          </w:p>
        </w:tc>
        <w:tc>
          <w:tcPr>
            <w:tcW w:w="1276" w:type="dxa"/>
            <w:vAlign w:val="center"/>
          </w:tcPr>
          <w:p w14:paraId="0688C97D">
            <w:pPr>
              <w:pStyle w:val="126"/>
            </w:pPr>
            <w:r>
              <w:t>≥95%</w:t>
            </w:r>
          </w:p>
        </w:tc>
        <w:tc>
          <w:tcPr>
            <w:tcW w:w="1843" w:type="dxa"/>
            <w:vAlign w:val="center"/>
          </w:tcPr>
          <w:p w14:paraId="212473F1">
            <w:pPr>
              <w:pStyle w:val="126"/>
            </w:pPr>
            <w:r>
              <w:t>依据工作方案</w:t>
            </w:r>
          </w:p>
        </w:tc>
      </w:tr>
    </w:tbl>
    <w:p w14:paraId="365601B1">
      <w:pPr>
        <w:ind w:firstLine="560"/>
        <w:outlineLvl w:val="3"/>
      </w:pPr>
      <w:r>
        <w:rPr>
          <w:rFonts w:hint="eastAsia" w:ascii="方正仿宋_GBK" w:hAnsi="方正仿宋_GBK" w:eastAsia="方正仿宋_GBK" w:cs="方正仿宋_GBK"/>
          <w:color w:val="000000"/>
          <w:sz w:val="28"/>
        </w:rPr>
        <w:t>48</w:t>
      </w:r>
      <w:r>
        <w:rPr>
          <w:rFonts w:ascii="方正仿宋_GBK" w:hAnsi="方正仿宋_GBK" w:eastAsia="方正仿宋_GBK" w:cs="方正仿宋_GBK"/>
          <w:color w:val="000000"/>
          <w:sz w:val="28"/>
        </w:rPr>
        <w:t>.和美乡村重点村奖补省级乡村振兴项目绩效目标表</w:t>
      </w:r>
    </w:p>
    <w:tbl>
      <w:tblPr>
        <w:tblStyle w:val="2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0"/>
        <w:gridCol w:w="7041"/>
        <w:gridCol w:w="1843"/>
      </w:tblGrid>
      <w:tr w14:paraId="5B876B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71A2606">
            <w:pPr>
              <w:pStyle w:val="147"/>
            </w:pPr>
            <w:r>
              <w:t>326001曲阳县农业农村局本级</w:t>
            </w:r>
          </w:p>
        </w:tc>
        <w:tc>
          <w:tcPr>
            <w:tcW w:w="1843" w:type="dxa"/>
            <w:tcBorders>
              <w:top w:val="single" w:color="FFFFFF" w:sz="6" w:space="0"/>
              <w:left w:val="single" w:color="FFFFFF" w:sz="6" w:space="0"/>
              <w:right w:val="single" w:color="FFFFFF" w:sz="6" w:space="0"/>
            </w:tcBorders>
            <w:vAlign w:val="center"/>
          </w:tcPr>
          <w:p w14:paraId="12CA2DD0">
            <w:pPr>
              <w:pStyle w:val="137"/>
            </w:pPr>
            <w:r>
              <w:t>单位：万元</w:t>
            </w:r>
          </w:p>
        </w:tc>
      </w:tr>
      <w:tr w14:paraId="44E11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0" w:type="dxa"/>
            <w:vAlign w:val="center"/>
          </w:tcPr>
          <w:p w14:paraId="3726DB85">
            <w:pPr>
              <w:pStyle w:val="97"/>
            </w:pPr>
            <w:r>
              <w:t>绩效目标</w:t>
            </w:r>
          </w:p>
        </w:tc>
        <w:tc>
          <w:tcPr>
            <w:tcW w:w="8884" w:type="dxa"/>
            <w:gridSpan w:val="2"/>
            <w:vAlign w:val="center"/>
          </w:tcPr>
          <w:p w14:paraId="52776DB5">
            <w:pPr>
              <w:pStyle w:val="126"/>
            </w:pPr>
            <w:r>
              <w:t>1.将促进村内村容村貌提升，加强农村基础设施建设，改善群众出行条件，进一步提高群众生活的获得感和幸福感</w:t>
            </w:r>
          </w:p>
        </w:tc>
      </w:tr>
    </w:tbl>
    <w:p w14:paraId="035B0A41">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68"/>
        <w:gridCol w:w="1560"/>
        <w:gridCol w:w="2126"/>
        <w:gridCol w:w="2268"/>
        <w:gridCol w:w="1559"/>
        <w:gridCol w:w="1513"/>
      </w:tblGrid>
      <w:tr w14:paraId="2934F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868" w:type="dxa"/>
            <w:vAlign w:val="center"/>
          </w:tcPr>
          <w:p w14:paraId="2ED080C4">
            <w:pPr>
              <w:pStyle w:val="97"/>
            </w:pPr>
            <w:r>
              <w:t>一级指标</w:t>
            </w:r>
          </w:p>
        </w:tc>
        <w:tc>
          <w:tcPr>
            <w:tcW w:w="1560" w:type="dxa"/>
            <w:vAlign w:val="center"/>
          </w:tcPr>
          <w:p w14:paraId="36D2B53B">
            <w:pPr>
              <w:pStyle w:val="97"/>
            </w:pPr>
            <w:r>
              <w:t>二级指标</w:t>
            </w:r>
          </w:p>
        </w:tc>
        <w:tc>
          <w:tcPr>
            <w:tcW w:w="2126" w:type="dxa"/>
            <w:vAlign w:val="center"/>
          </w:tcPr>
          <w:p w14:paraId="27B065D1">
            <w:pPr>
              <w:pStyle w:val="97"/>
            </w:pPr>
            <w:r>
              <w:t>三级指标</w:t>
            </w:r>
          </w:p>
        </w:tc>
        <w:tc>
          <w:tcPr>
            <w:tcW w:w="2268" w:type="dxa"/>
            <w:vAlign w:val="center"/>
          </w:tcPr>
          <w:p w14:paraId="01486E88">
            <w:pPr>
              <w:pStyle w:val="97"/>
            </w:pPr>
            <w:r>
              <w:t>绩效指标描述</w:t>
            </w:r>
          </w:p>
        </w:tc>
        <w:tc>
          <w:tcPr>
            <w:tcW w:w="1559" w:type="dxa"/>
            <w:vAlign w:val="center"/>
          </w:tcPr>
          <w:p w14:paraId="3031F16E">
            <w:pPr>
              <w:pStyle w:val="97"/>
            </w:pPr>
            <w:r>
              <w:t>指标值</w:t>
            </w:r>
          </w:p>
        </w:tc>
        <w:tc>
          <w:tcPr>
            <w:tcW w:w="1513" w:type="dxa"/>
            <w:vAlign w:val="center"/>
          </w:tcPr>
          <w:p w14:paraId="6B70AA14">
            <w:pPr>
              <w:pStyle w:val="97"/>
            </w:pPr>
            <w:r>
              <w:t>指标值确定依据</w:t>
            </w:r>
          </w:p>
        </w:tc>
      </w:tr>
      <w:tr w14:paraId="2D749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Merge w:val="restart"/>
            <w:vAlign w:val="center"/>
          </w:tcPr>
          <w:p w14:paraId="33997824">
            <w:pPr>
              <w:pStyle w:val="122"/>
            </w:pPr>
            <w:r>
              <w:t>产出指标</w:t>
            </w:r>
          </w:p>
        </w:tc>
        <w:tc>
          <w:tcPr>
            <w:tcW w:w="1560" w:type="dxa"/>
            <w:vAlign w:val="center"/>
          </w:tcPr>
          <w:p w14:paraId="7D54446E">
            <w:pPr>
              <w:pStyle w:val="126"/>
            </w:pPr>
            <w:r>
              <w:t>数量指标</w:t>
            </w:r>
          </w:p>
        </w:tc>
        <w:tc>
          <w:tcPr>
            <w:tcW w:w="2126" w:type="dxa"/>
            <w:vAlign w:val="center"/>
          </w:tcPr>
          <w:p w14:paraId="2BE2B8F7">
            <w:pPr>
              <w:pStyle w:val="126"/>
            </w:pPr>
            <w:r>
              <w:t>村内道路硬化面积</w:t>
            </w:r>
          </w:p>
        </w:tc>
        <w:tc>
          <w:tcPr>
            <w:tcW w:w="2268" w:type="dxa"/>
            <w:vAlign w:val="center"/>
          </w:tcPr>
          <w:p w14:paraId="012E307E">
            <w:pPr>
              <w:pStyle w:val="126"/>
            </w:pPr>
            <w:r>
              <w:t>村内道路硬化面积</w:t>
            </w:r>
          </w:p>
        </w:tc>
        <w:tc>
          <w:tcPr>
            <w:tcW w:w="1559" w:type="dxa"/>
            <w:vAlign w:val="center"/>
          </w:tcPr>
          <w:p w14:paraId="44B9F85F">
            <w:pPr>
              <w:pStyle w:val="126"/>
            </w:pPr>
            <w:r>
              <w:t>≥21500平方米</w:t>
            </w:r>
          </w:p>
        </w:tc>
        <w:tc>
          <w:tcPr>
            <w:tcW w:w="1513" w:type="dxa"/>
            <w:vAlign w:val="center"/>
          </w:tcPr>
          <w:p w14:paraId="52DFB16A">
            <w:pPr>
              <w:pStyle w:val="126"/>
            </w:pPr>
            <w:r>
              <w:t>依据工作方案</w:t>
            </w:r>
          </w:p>
        </w:tc>
      </w:tr>
      <w:tr w14:paraId="6C8E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Merge w:val="continue"/>
            <w:vAlign w:val="center"/>
          </w:tcPr>
          <w:p w14:paraId="51FDE25E"/>
        </w:tc>
        <w:tc>
          <w:tcPr>
            <w:tcW w:w="1560" w:type="dxa"/>
            <w:vAlign w:val="center"/>
          </w:tcPr>
          <w:p w14:paraId="44FE61D6">
            <w:pPr>
              <w:pStyle w:val="126"/>
            </w:pPr>
            <w:r>
              <w:t>质量指标</w:t>
            </w:r>
          </w:p>
        </w:tc>
        <w:tc>
          <w:tcPr>
            <w:tcW w:w="2126" w:type="dxa"/>
            <w:vAlign w:val="center"/>
          </w:tcPr>
          <w:p w14:paraId="7A146A1E">
            <w:pPr>
              <w:pStyle w:val="126"/>
            </w:pPr>
            <w:r>
              <w:t>安装太阳能路灯数量</w:t>
            </w:r>
          </w:p>
        </w:tc>
        <w:tc>
          <w:tcPr>
            <w:tcW w:w="2268" w:type="dxa"/>
            <w:vAlign w:val="center"/>
          </w:tcPr>
          <w:p w14:paraId="6A456386">
            <w:pPr>
              <w:pStyle w:val="126"/>
            </w:pPr>
            <w:r>
              <w:t>安装太阳能路灯数量</w:t>
            </w:r>
          </w:p>
        </w:tc>
        <w:tc>
          <w:tcPr>
            <w:tcW w:w="1559" w:type="dxa"/>
            <w:vAlign w:val="center"/>
          </w:tcPr>
          <w:p w14:paraId="06DF32A8">
            <w:pPr>
              <w:pStyle w:val="126"/>
            </w:pPr>
            <w:r>
              <w:t>≥130%</w:t>
            </w:r>
          </w:p>
        </w:tc>
        <w:tc>
          <w:tcPr>
            <w:tcW w:w="1513" w:type="dxa"/>
            <w:vAlign w:val="center"/>
          </w:tcPr>
          <w:p w14:paraId="25236952">
            <w:pPr>
              <w:pStyle w:val="126"/>
            </w:pPr>
            <w:r>
              <w:t>依据工作方案</w:t>
            </w:r>
            <w:r>
              <w:tab/>
            </w:r>
          </w:p>
          <w:p w14:paraId="5506850E">
            <w:pPr>
              <w:pStyle w:val="126"/>
            </w:pPr>
          </w:p>
        </w:tc>
      </w:tr>
      <w:tr w14:paraId="2F408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Merge w:val="continue"/>
            <w:vAlign w:val="center"/>
          </w:tcPr>
          <w:p w14:paraId="2E8A1B52"/>
        </w:tc>
        <w:tc>
          <w:tcPr>
            <w:tcW w:w="1560" w:type="dxa"/>
            <w:vAlign w:val="center"/>
          </w:tcPr>
          <w:p w14:paraId="04E98A2E">
            <w:pPr>
              <w:pStyle w:val="126"/>
            </w:pPr>
            <w:r>
              <w:t>时效指标</w:t>
            </w:r>
          </w:p>
        </w:tc>
        <w:tc>
          <w:tcPr>
            <w:tcW w:w="2126" w:type="dxa"/>
            <w:vAlign w:val="center"/>
          </w:tcPr>
          <w:p w14:paraId="10E2430A">
            <w:pPr>
              <w:pStyle w:val="126"/>
            </w:pPr>
            <w:r>
              <w:t>和美乡村建设项目建设质量合格情况</w:t>
            </w:r>
          </w:p>
        </w:tc>
        <w:tc>
          <w:tcPr>
            <w:tcW w:w="2268" w:type="dxa"/>
            <w:vAlign w:val="center"/>
          </w:tcPr>
          <w:p w14:paraId="39FEACE7">
            <w:pPr>
              <w:pStyle w:val="126"/>
            </w:pPr>
            <w:r>
              <w:t>和美乡村建设项目建设质量合格情况</w:t>
            </w:r>
          </w:p>
        </w:tc>
        <w:tc>
          <w:tcPr>
            <w:tcW w:w="1559" w:type="dxa"/>
            <w:vAlign w:val="center"/>
          </w:tcPr>
          <w:p w14:paraId="153D0DC6">
            <w:pPr>
              <w:pStyle w:val="126"/>
            </w:pPr>
            <w:r>
              <w:t>≥98年</w:t>
            </w:r>
          </w:p>
        </w:tc>
        <w:tc>
          <w:tcPr>
            <w:tcW w:w="1513" w:type="dxa"/>
            <w:vAlign w:val="center"/>
          </w:tcPr>
          <w:p w14:paraId="54AC8290">
            <w:pPr>
              <w:pStyle w:val="126"/>
            </w:pPr>
            <w:r>
              <w:t>依据工作方案</w:t>
            </w:r>
            <w:r>
              <w:tab/>
            </w:r>
          </w:p>
          <w:p w14:paraId="55A3D2DC">
            <w:pPr>
              <w:pStyle w:val="126"/>
            </w:pPr>
          </w:p>
        </w:tc>
      </w:tr>
      <w:tr w14:paraId="5B6FF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0" w:hRule="atLeast"/>
          <w:jc w:val="center"/>
        </w:trPr>
        <w:tc>
          <w:tcPr>
            <w:tcW w:w="868" w:type="dxa"/>
            <w:vMerge w:val="continue"/>
            <w:vAlign w:val="center"/>
          </w:tcPr>
          <w:p w14:paraId="09CB4510"/>
        </w:tc>
        <w:tc>
          <w:tcPr>
            <w:tcW w:w="1560" w:type="dxa"/>
            <w:vAlign w:val="center"/>
          </w:tcPr>
          <w:p w14:paraId="63D64B5F">
            <w:pPr>
              <w:pStyle w:val="126"/>
            </w:pPr>
            <w:r>
              <w:t>成本指标</w:t>
            </w:r>
          </w:p>
        </w:tc>
        <w:tc>
          <w:tcPr>
            <w:tcW w:w="2126" w:type="dxa"/>
            <w:vAlign w:val="center"/>
          </w:tcPr>
          <w:p w14:paraId="176812A1">
            <w:pPr>
              <w:pStyle w:val="126"/>
            </w:pPr>
            <w:r>
              <w:t>项目完成期限</w:t>
            </w:r>
          </w:p>
        </w:tc>
        <w:tc>
          <w:tcPr>
            <w:tcW w:w="2268" w:type="dxa"/>
            <w:vAlign w:val="center"/>
          </w:tcPr>
          <w:p w14:paraId="25CA1622">
            <w:pPr>
              <w:pStyle w:val="126"/>
            </w:pPr>
            <w:r>
              <w:t>项目完成期限</w:t>
            </w:r>
          </w:p>
        </w:tc>
        <w:tc>
          <w:tcPr>
            <w:tcW w:w="1559" w:type="dxa"/>
            <w:vAlign w:val="center"/>
          </w:tcPr>
          <w:p w14:paraId="6E9F16E4">
            <w:pPr>
              <w:pStyle w:val="126"/>
            </w:pPr>
            <w:r>
              <w:t>到2026年12月31日前完工</w:t>
            </w:r>
          </w:p>
        </w:tc>
        <w:tc>
          <w:tcPr>
            <w:tcW w:w="1513" w:type="dxa"/>
            <w:vAlign w:val="center"/>
          </w:tcPr>
          <w:p w14:paraId="210DEFEA">
            <w:pPr>
              <w:pStyle w:val="126"/>
              <w:rPr>
                <w:lang w:eastAsia="zh-CN"/>
              </w:rPr>
            </w:pPr>
            <w:r>
              <w:t>依据工作方案</w:t>
            </w:r>
            <w:r>
              <w:tab/>
            </w:r>
          </w:p>
        </w:tc>
      </w:tr>
      <w:tr w14:paraId="0CD8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Merge w:val="restart"/>
            <w:vAlign w:val="center"/>
          </w:tcPr>
          <w:p w14:paraId="7E585C15">
            <w:pPr>
              <w:pStyle w:val="122"/>
            </w:pPr>
            <w:r>
              <w:t>效益指标</w:t>
            </w:r>
          </w:p>
        </w:tc>
        <w:tc>
          <w:tcPr>
            <w:tcW w:w="1560" w:type="dxa"/>
            <w:vAlign w:val="center"/>
          </w:tcPr>
          <w:p w14:paraId="33D61190">
            <w:pPr>
              <w:pStyle w:val="126"/>
            </w:pPr>
            <w:r>
              <w:t>社会效益指标</w:t>
            </w:r>
          </w:p>
        </w:tc>
        <w:tc>
          <w:tcPr>
            <w:tcW w:w="2126" w:type="dxa"/>
            <w:vAlign w:val="center"/>
          </w:tcPr>
          <w:p w14:paraId="0B4CE179">
            <w:pPr>
              <w:pStyle w:val="126"/>
            </w:pPr>
            <w:r>
              <w:t>安装太阳能路灯单价</w:t>
            </w:r>
          </w:p>
        </w:tc>
        <w:tc>
          <w:tcPr>
            <w:tcW w:w="2268" w:type="dxa"/>
            <w:vAlign w:val="center"/>
          </w:tcPr>
          <w:p w14:paraId="3F39D999">
            <w:pPr>
              <w:pStyle w:val="126"/>
            </w:pPr>
            <w:r>
              <w:t>安装太阳能路灯单价</w:t>
            </w:r>
          </w:p>
        </w:tc>
        <w:tc>
          <w:tcPr>
            <w:tcW w:w="1559" w:type="dxa"/>
            <w:vAlign w:val="center"/>
          </w:tcPr>
          <w:p w14:paraId="2DB107EC">
            <w:pPr>
              <w:pStyle w:val="126"/>
            </w:pPr>
            <w:r>
              <w:t>≥2000元/件</w:t>
            </w:r>
          </w:p>
        </w:tc>
        <w:tc>
          <w:tcPr>
            <w:tcW w:w="1513" w:type="dxa"/>
            <w:vAlign w:val="center"/>
          </w:tcPr>
          <w:p w14:paraId="114BCFE4">
            <w:pPr>
              <w:pStyle w:val="126"/>
              <w:rPr>
                <w:lang w:eastAsia="zh-CN"/>
              </w:rPr>
            </w:pPr>
            <w:r>
              <w:t>依据工作方案</w:t>
            </w:r>
            <w:r>
              <w:tab/>
            </w:r>
          </w:p>
        </w:tc>
      </w:tr>
      <w:tr w14:paraId="29A7E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Merge w:val="continue"/>
            <w:vAlign w:val="center"/>
          </w:tcPr>
          <w:p w14:paraId="3230F27A"/>
        </w:tc>
        <w:tc>
          <w:tcPr>
            <w:tcW w:w="1560" w:type="dxa"/>
            <w:vAlign w:val="center"/>
          </w:tcPr>
          <w:p w14:paraId="507E28B0">
            <w:pPr>
              <w:pStyle w:val="126"/>
            </w:pPr>
            <w:r>
              <w:t>社会效益指标</w:t>
            </w:r>
          </w:p>
        </w:tc>
        <w:tc>
          <w:tcPr>
            <w:tcW w:w="2126" w:type="dxa"/>
            <w:vAlign w:val="center"/>
          </w:tcPr>
          <w:p w14:paraId="0FBA91C2">
            <w:pPr>
              <w:pStyle w:val="126"/>
            </w:pPr>
            <w:r>
              <w:t>人居环境整治改善居民生产生活条件</w:t>
            </w:r>
          </w:p>
        </w:tc>
        <w:tc>
          <w:tcPr>
            <w:tcW w:w="2268" w:type="dxa"/>
            <w:vAlign w:val="center"/>
          </w:tcPr>
          <w:p w14:paraId="02672831">
            <w:pPr>
              <w:pStyle w:val="126"/>
            </w:pPr>
            <w:r>
              <w:t>人居环境整治改善居民生产生活条件</w:t>
            </w:r>
          </w:p>
        </w:tc>
        <w:tc>
          <w:tcPr>
            <w:tcW w:w="1559" w:type="dxa"/>
            <w:vAlign w:val="center"/>
          </w:tcPr>
          <w:p w14:paraId="57732014">
            <w:pPr>
              <w:pStyle w:val="126"/>
            </w:pPr>
            <w:r>
              <w:t>进一步改善</w:t>
            </w:r>
          </w:p>
        </w:tc>
        <w:tc>
          <w:tcPr>
            <w:tcW w:w="1513" w:type="dxa"/>
            <w:vAlign w:val="center"/>
          </w:tcPr>
          <w:p w14:paraId="3C0A18C3">
            <w:pPr>
              <w:pStyle w:val="126"/>
              <w:rPr>
                <w:lang w:eastAsia="zh-CN"/>
              </w:rPr>
            </w:pPr>
            <w:r>
              <w:t>依据工作方案</w:t>
            </w:r>
            <w:r>
              <w:tab/>
            </w:r>
          </w:p>
        </w:tc>
      </w:tr>
      <w:tr w14:paraId="534D8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Merge w:val="continue"/>
            <w:vAlign w:val="center"/>
          </w:tcPr>
          <w:p w14:paraId="7584F3CC"/>
        </w:tc>
        <w:tc>
          <w:tcPr>
            <w:tcW w:w="1560" w:type="dxa"/>
            <w:vAlign w:val="center"/>
          </w:tcPr>
          <w:p w14:paraId="099A1226">
            <w:pPr>
              <w:pStyle w:val="126"/>
            </w:pPr>
            <w:r>
              <w:t>可持续影响指标</w:t>
            </w:r>
          </w:p>
        </w:tc>
        <w:tc>
          <w:tcPr>
            <w:tcW w:w="2126" w:type="dxa"/>
            <w:vAlign w:val="center"/>
          </w:tcPr>
          <w:p w14:paraId="29488759">
            <w:pPr>
              <w:pStyle w:val="126"/>
            </w:pPr>
            <w:r>
              <w:t>项目后续运行情况及成效</w:t>
            </w:r>
          </w:p>
        </w:tc>
        <w:tc>
          <w:tcPr>
            <w:tcW w:w="2268" w:type="dxa"/>
            <w:vAlign w:val="center"/>
          </w:tcPr>
          <w:p w14:paraId="3C785811">
            <w:pPr>
              <w:pStyle w:val="126"/>
            </w:pPr>
            <w:r>
              <w:t>村庄清洁和垃圾治理是否形成长效管护机制</w:t>
            </w:r>
          </w:p>
        </w:tc>
        <w:tc>
          <w:tcPr>
            <w:tcW w:w="1559" w:type="dxa"/>
            <w:vAlign w:val="center"/>
          </w:tcPr>
          <w:p w14:paraId="0F0851D5">
            <w:pPr>
              <w:pStyle w:val="126"/>
            </w:pPr>
            <w:r>
              <w:t>基本形成长效管护机制</w:t>
            </w:r>
          </w:p>
        </w:tc>
        <w:tc>
          <w:tcPr>
            <w:tcW w:w="1513" w:type="dxa"/>
            <w:vAlign w:val="center"/>
          </w:tcPr>
          <w:p w14:paraId="301CCCE8">
            <w:pPr>
              <w:pStyle w:val="126"/>
            </w:pPr>
            <w:r>
              <w:t>依据工作方案</w:t>
            </w:r>
            <w:r>
              <w:tab/>
            </w:r>
          </w:p>
          <w:p w14:paraId="67E34AB5">
            <w:pPr>
              <w:pStyle w:val="126"/>
            </w:pPr>
          </w:p>
        </w:tc>
      </w:tr>
      <w:tr w14:paraId="1B681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68" w:type="dxa"/>
            <w:vAlign w:val="center"/>
          </w:tcPr>
          <w:p w14:paraId="3AAF6DB8">
            <w:pPr>
              <w:pStyle w:val="122"/>
            </w:pPr>
            <w:r>
              <w:t>满意度指标</w:t>
            </w:r>
          </w:p>
        </w:tc>
        <w:tc>
          <w:tcPr>
            <w:tcW w:w="1560" w:type="dxa"/>
            <w:vAlign w:val="center"/>
          </w:tcPr>
          <w:p w14:paraId="2F6D1852">
            <w:pPr>
              <w:pStyle w:val="126"/>
            </w:pPr>
            <w:r>
              <w:t>服务对象满意度指标</w:t>
            </w:r>
          </w:p>
        </w:tc>
        <w:tc>
          <w:tcPr>
            <w:tcW w:w="2126" w:type="dxa"/>
            <w:vAlign w:val="center"/>
          </w:tcPr>
          <w:p w14:paraId="32FD2FD8">
            <w:pPr>
              <w:pStyle w:val="126"/>
            </w:pPr>
            <w:r>
              <w:t>受益群众满意度</w:t>
            </w:r>
          </w:p>
        </w:tc>
        <w:tc>
          <w:tcPr>
            <w:tcW w:w="2268" w:type="dxa"/>
            <w:vAlign w:val="center"/>
          </w:tcPr>
          <w:p w14:paraId="789B6124">
            <w:pPr>
              <w:pStyle w:val="126"/>
            </w:pPr>
            <w:r>
              <w:t>受益群众满意度</w:t>
            </w:r>
          </w:p>
        </w:tc>
        <w:tc>
          <w:tcPr>
            <w:tcW w:w="1559" w:type="dxa"/>
            <w:vAlign w:val="center"/>
          </w:tcPr>
          <w:p w14:paraId="09572A4E">
            <w:pPr>
              <w:pStyle w:val="126"/>
            </w:pPr>
            <w:r>
              <w:t>≥95%</w:t>
            </w:r>
          </w:p>
        </w:tc>
        <w:tc>
          <w:tcPr>
            <w:tcW w:w="1513" w:type="dxa"/>
            <w:vAlign w:val="center"/>
          </w:tcPr>
          <w:p w14:paraId="0B372B0A">
            <w:pPr>
              <w:pStyle w:val="126"/>
              <w:rPr>
                <w:lang w:eastAsia="zh-CN"/>
              </w:rPr>
            </w:pPr>
            <w:r>
              <w:t>依据工作方案</w:t>
            </w:r>
            <w:r>
              <w:tab/>
            </w:r>
          </w:p>
        </w:tc>
      </w:tr>
    </w:tbl>
    <w:p w14:paraId="26B622E9">
      <w:pPr>
        <w:sectPr>
          <w:pgSz w:w="11900" w:h="16840"/>
          <w:pgMar w:top="1984" w:right="1304" w:bottom="1134" w:left="1304" w:header="720" w:footer="720" w:gutter="0"/>
          <w:cols w:space="720" w:num="1"/>
        </w:sectPr>
      </w:pPr>
    </w:p>
    <w:p w14:paraId="24CDE442">
      <w:pPr>
        <w:ind w:firstLine="560"/>
        <w:outlineLvl w:val="3"/>
      </w:pPr>
      <w:bookmarkStart w:id="80" w:name="_Toc_4_4_0000000025"/>
      <w:r>
        <w:rPr>
          <w:rFonts w:hint="eastAsia" w:ascii="方正仿宋_GBK" w:hAnsi="方正仿宋_GBK" w:eastAsia="方正仿宋_GBK" w:cs="方正仿宋_GBK"/>
          <w:color w:val="000000"/>
          <w:sz w:val="28"/>
        </w:rPr>
        <w:t>49</w:t>
      </w:r>
      <w:r>
        <w:rPr>
          <w:rFonts w:ascii="方正仿宋_GBK" w:hAnsi="方正仿宋_GBK" w:eastAsia="方正仿宋_GBK" w:cs="方正仿宋_GBK"/>
          <w:color w:val="000000"/>
          <w:sz w:val="28"/>
        </w:rPr>
        <w:t>.曲阳县2026年度山洪灾害防治项目（省级）绩效目标表</w:t>
      </w:r>
      <w:bookmarkEnd w:id="80"/>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85550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685338F">
            <w:pPr>
              <w:pStyle w:val="147"/>
            </w:pPr>
            <w:r>
              <w:t>332001曲阳县水利局本级</w:t>
            </w:r>
          </w:p>
        </w:tc>
        <w:tc>
          <w:tcPr>
            <w:tcW w:w="1843" w:type="dxa"/>
            <w:tcBorders>
              <w:top w:val="single" w:color="FFFFFF" w:sz="6" w:space="0"/>
              <w:left w:val="single" w:color="FFFFFF" w:sz="6" w:space="0"/>
              <w:right w:val="single" w:color="FFFFFF" w:sz="6" w:space="0"/>
            </w:tcBorders>
            <w:vAlign w:val="center"/>
          </w:tcPr>
          <w:p w14:paraId="731ADBF0">
            <w:pPr>
              <w:pStyle w:val="137"/>
            </w:pPr>
            <w:r>
              <w:t>单位：万元</w:t>
            </w:r>
          </w:p>
        </w:tc>
      </w:tr>
      <w:tr w14:paraId="6A502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497617">
            <w:pPr>
              <w:pStyle w:val="97"/>
            </w:pPr>
            <w:r>
              <w:t>绩效目标</w:t>
            </w:r>
          </w:p>
        </w:tc>
        <w:tc>
          <w:tcPr>
            <w:tcW w:w="8618" w:type="dxa"/>
            <w:gridSpan w:val="2"/>
            <w:vAlign w:val="center"/>
          </w:tcPr>
          <w:p w14:paraId="41A17A23">
            <w:pPr>
              <w:pStyle w:val="126"/>
            </w:pPr>
            <w:r>
              <w:t>通过山洪灾害防御预案的修订及村级简易雨量报警器的更新升级，提升山洪灾害预警能力。</w:t>
            </w:r>
          </w:p>
        </w:tc>
      </w:tr>
    </w:tbl>
    <w:p w14:paraId="1D5B30DD">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577"/>
        <w:gridCol w:w="2835"/>
        <w:gridCol w:w="1275"/>
        <w:gridCol w:w="1655"/>
      </w:tblGrid>
      <w:tr w14:paraId="04D11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666FBBD">
            <w:pPr>
              <w:pStyle w:val="97"/>
            </w:pPr>
            <w:r>
              <w:t>一级指标</w:t>
            </w:r>
          </w:p>
        </w:tc>
        <w:tc>
          <w:tcPr>
            <w:tcW w:w="1276" w:type="dxa"/>
            <w:vAlign w:val="center"/>
          </w:tcPr>
          <w:p w14:paraId="5975563A">
            <w:pPr>
              <w:pStyle w:val="97"/>
            </w:pPr>
            <w:r>
              <w:t>二级指标</w:t>
            </w:r>
          </w:p>
        </w:tc>
        <w:tc>
          <w:tcPr>
            <w:tcW w:w="1577" w:type="dxa"/>
            <w:vAlign w:val="center"/>
          </w:tcPr>
          <w:p w14:paraId="1C1AAA2A">
            <w:pPr>
              <w:pStyle w:val="97"/>
            </w:pPr>
            <w:r>
              <w:t>三级指标</w:t>
            </w:r>
          </w:p>
        </w:tc>
        <w:tc>
          <w:tcPr>
            <w:tcW w:w="2835" w:type="dxa"/>
            <w:vAlign w:val="center"/>
          </w:tcPr>
          <w:p w14:paraId="57658786">
            <w:pPr>
              <w:pStyle w:val="97"/>
            </w:pPr>
            <w:r>
              <w:t>绩效指标描述</w:t>
            </w:r>
          </w:p>
        </w:tc>
        <w:tc>
          <w:tcPr>
            <w:tcW w:w="1275" w:type="dxa"/>
            <w:vAlign w:val="center"/>
          </w:tcPr>
          <w:p w14:paraId="124B4BA3">
            <w:pPr>
              <w:pStyle w:val="97"/>
            </w:pPr>
            <w:r>
              <w:t>指标值</w:t>
            </w:r>
          </w:p>
        </w:tc>
        <w:tc>
          <w:tcPr>
            <w:tcW w:w="1655" w:type="dxa"/>
            <w:vAlign w:val="center"/>
          </w:tcPr>
          <w:p w14:paraId="5C622F6C">
            <w:pPr>
              <w:pStyle w:val="97"/>
            </w:pPr>
            <w:r>
              <w:t>指标值确定依据</w:t>
            </w:r>
          </w:p>
        </w:tc>
      </w:tr>
      <w:tr w14:paraId="6E03A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8B568">
            <w:pPr>
              <w:pStyle w:val="122"/>
            </w:pPr>
            <w:r>
              <w:t>产出指标</w:t>
            </w:r>
          </w:p>
        </w:tc>
        <w:tc>
          <w:tcPr>
            <w:tcW w:w="1276" w:type="dxa"/>
            <w:vAlign w:val="center"/>
          </w:tcPr>
          <w:p w14:paraId="2961472F">
            <w:pPr>
              <w:pStyle w:val="126"/>
            </w:pPr>
            <w:r>
              <w:t>数量指标</w:t>
            </w:r>
          </w:p>
        </w:tc>
        <w:tc>
          <w:tcPr>
            <w:tcW w:w="1577" w:type="dxa"/>
            <w:vAlign w:val="center"/>
          </w:tcPr>
          <w:p w14:paraId="2CD99A2B">
            <w:pPr>
              <w:pStyle w:val="126"/>
            </w:pPr>
            <w:r>
              <w:t>涉及山洪灾害防御预案修订份数</w:t>
            </w:r>
          </w:p>
        </w:tc>
        <w:tc>
          <w:tcPr>
            <w:tcW w:w="2835" w:type="dxa"/>
            <w:vAlign w:val="center"/>
          </w:tcPr>
          <w:p w14:paraId="229CCE40">
            <w:pPr>
              <w:pStyle w:val="126"/>
            </w:pPr>
            <w:r>
              <w:t>涉及山洪灾害防御预案修订份数</w:t>
            </w:r>
          </w:p>
        </w:tc>
        <w:tc>
          <w:tcPr>
            <w:tcW w:w="1275" w:type="dxa"/>
            <w:vAlign w:val="center"/>
          </w:tcPr>
          <w:p w14:paraId="41E6610B">
            <w:pPr>
              <w:pStyle w:val="126"/>
            </w:pPr>
            <w:r>
              <w:t>58份</w:t>
            </w:r>
          </w:p>
        </w:tc>
        <w:tc>
          <w:tcPr>
            <w:tcW w:w="1655" w:type="dxa"/>
            <w:vAlign w:val="center"/>
          </w:tcPr>
          <w:p w14:paraId="3035B2EC">
            <w:pPr>
              <w:pStyle w:val="126"/>
            </w:pPr>
            <w:r>
              <w:t>依据工作方案</w:t>
            </w:r>
          </w:p>
        </w:tc>
      </w:tr>
      <w:tr w14:paraId="70F5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7562C4"/>
        </w:tc>
        <w:tc>
          <w:tcPr>
            <w:tcW w:w="1276" w:type="dxa"/>
            <w:vAlign w:val="center"/>
          </w:tcPr>
          <w:p w14:paraId="3A1817C0">
            <w:pPr>
              <w:pStyle w:val="126"/>
            </w:pPr>
            <w:r>
              <w:t>数量指标</w:t>
            </w:r>
          </w:p>
        </w:tc>
        <w:tc>
          <w:tcPr>
            <w:tcW w:w="1577" w:type="dxa"/>
            <w:vAlign w:val="center"/>
          </w:tcPr>
          <w:p w14:paraId="291378E9">
            <w:pPr>
              <w:pStyle w:val="126"/>
            </w:pPr>
            <w:r>
              <w:t>涉及更新升级简易雨量报警器的村数量</w:t>
            </w:r>
          </w:p>
        </w:tc>
        <w:tc>
          <w:tcPr>
            <w:tcW w:w="2835" w:type="dxa"/>
            <w:vAlign w:val="center"/>
          </w:tcPr>
          <w:p w14:paraId="072F83CF">
            <w:pPr>
              <w:pStyle w:val="126"/>
            </w:pPr>
            <w:r>
              <w:t>涉及更新升级简易雨量报警器的村数量</w:t>
            </w:r>
          </w:p>
        </w:tc>
        <w:tc>
          <w:tcPr>
            <w:tcW w:w="1275" w:type="dxa"/>
            <w:vAlign w:val="center"/>
          </w:tcPr>
          <w:p w14:paraId="3742CD75">
            <w:pPr>
              <w:pStyle w:val="126"/>
            </w:pPr>
            <w:r>
              <w:t>≤50个</w:t>
            </w:r>
          </w:p>
        </w:tc>
        <w:tc>
          <w:tcPr>
            <w:tcW w:w="1655" w:type="dxa"/>
            <w:vAlign w:val="center"/>
          </w:tcPr>
          <w:p w14:paraId="1FD3BD10">
            <w:pPr>
              <w:pStyle w:val="126"/>
            </w:pPr>
            <w:r>
              <w:t>依据工作方案</w:t>
            </w:r>
          </w:p>
        </w:tc>
      </w:tr>
      <w:tr w14:paraId="24937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984CDA"/>
        </w:tc>
        <w:tc>
          <w:tcPr>
            <w:tcW w:w="1276" w:type="dxa"/>
            <w:vAlign w:val="center"/>
          </w:tcPr>
          <w:p w14:paraId="1713C350">
            <w:pPr>
              <w:pStyle w:val="126"/>
            </w:pPr>
            <w:r>
              <w:t>质量指标</w:t>
            </w:r>
          </w:p>
        </w:tc>
        <w:tc>
          <w:tcPr>
            <w:tcW w:w="1577" w:type="dxa"/>
            <w:vAlign w:val="center"/>
          </w:tcPr>
          <w:p w14:paraId="14793DA6">
            <w:pPr>
              <w:pStyle w:val="126"/>
            </w:pPr>
            <w:r>
              <w:t>山洪灾害防治工作开展完成合格率</w:t>
            </w:r>
          </w:p>
        </w:tc>
        <w:tc>
          <w:tcPr>
            <w:tcW w:w="2835" w:type="dxa"/>
            <w:vAlign w:val="center"/>
          </w:tcPr>
          <w:p w14:paraId="60F9C965">
            <w:pPr>
              <w:pStyle w:val="126"/>
            </w:pPr>
            <w:r>
              <w:t>山洪灾害防治工作开展完成合格率</w:t>
            </w:r>
          </w:p>
        </w:tc>
        <w:tc>
          <w:tcPr>
            <w:tcW w:w="1275" w:type="dxa"/>
            <w:vAlign w:val="center"/>
          </w:tcPr>
          <w:p w14:paraId="5C53932D">
            <w:pPr>
              <w:pStyle w:val="126"/>
            </w:pPr>
            <w:r>
              <w:t>≥95%</w:t>
            </w:r>
          </w:p>
        </w:tc>
        <w:tc>
          <w:tcPr>
            <w:tcW w:w="1655" w:type="dxa"/>
            <w:vAlign w:val="center"/>
          </w:tcPr>
          <w:p w14:paraId="3C60796A">
            <w:pPr>
              <w:pStyle w:val="126"/>
            </w:pPr>
            <w:r>
              <w:t>依据工作方案</w:t>
            </w:r>
          </w:p>
        </w:tc>
      </w:tr>
      <w:tr w14:paraId="34F1E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7F5F98"/>
        </w:tc>
        <w:tc>
          <w:tcPr>
            <w:tcW w:w="1276" w:type="dxa"/>
            <w:vAlign w:val="center"/>
          </w:tcPr>
          <w:p w14:paraId="21B35E7B">
            <w:pPr>
              <w:pStyle w:val="126"/>
            </w:pPr>
            <w:r>
              <w:t>时效指标</w:t>
            </w:r>
          </w:p>
        </w:tc>
        <w:tc>
          <w:tcPr>
            <w:tcW w:w="1577" w:type="dxa"/>
            <w:vAlign w:val="center"/>
          </w:tcPr>
          <w:p w14:paraId="18422BE0">
            <w:pPr>
              <w:pStyle w:val="126"/>
            </w:pPr>
            <w:r>
              <w:t>山洪灾害防治工作开展完成时间</w:t>
            </w:r>
          </w:p>
        </w:tc>
        <w:tc>
          <w:tcPr>
            <w:tcW w:w="2835" w:type="dxa"/>
            <w:vAlign w:val="center"/>
          </w:tcPr>
          <w:p w14:paraId="2E91C434">
            <w:pPr>
              <w:pStyle w:val="126"/>
            </w:pPr>
            <w:r>
              <w:t>山洪灾害防治工作开展完成时间</w:t>
            </w:r>
          </w:p>
        </w:tc>
        <w:tc>
          <w:tcPr>
            <w:tcW w:w="1275" w:type="dxa"/>
            <w:vAlign w:val="center"/>
          </w:tcPr>
          <w:p w14:paraId="161A7705">
            <w:pPr>
              <w:pStyle w:val="126"/>
            </w:pPr>
            <w:r>
              <w:t>第三季度</w:t>
            </w:r>
          </w:p>
        </w:tc>
        <w:tc>
          <w:tcPr>
            <w:tcW w:w="1655" w:type="dxa"/>
            <w:vAlign w:val="center"/>
          </w:tcPr>
          <w:p w14:paraId="55AF4118">
            <w:pPr>
              <w:pStyle w:val="126"/>
            </w:pPr>
            <w:r>
              <w:t>依据工作方案</w:t>
            </w:r>
          </w:p>
        </w:tc>
      </w:tr>
      <w:tr w14:paraId="0C50D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32B91E"/>
        </w:tc>
        <w:tc>
          <w:tcPr>
            <w:tcW w:w="1276" w:type="dxa"/>
            <w:vAlign w:val="center"/>
          </w:tcPr>
          <w:p w14:paraId="2A3D3506">
            <w:pPr>
              <w:pStyle w:val="126"/>
            </w:pPr>
            <w:r>
              <w:t>成本指标</w:t>
            </w:r>
          </w:p>
        </w:tc>
        <w:tc>
          <w:tcPr>
            <w:tcW w:w="1577" w:type="dxa"/>
            <w:vAlign w:val="center"/>
          </w:tcPr>
          <w:p w14:paraId="3804ED72">
            <w:pPr>
              <w:pStyle w:val="126"/>
            </w:pPr>
            <w:r>
              <w:t>山洪灾害预案修订单价</w:t>
            </w:r>
          </w:p>
        </w:tc>
        <w:tc>
          <w:tcPr>
            <w:tcW w:w="2835" w:type="dxa"/>
            <w:vAlign w:val="center"/>
          </w:tcPr>
          <w:p w14:paraId="657BBFAC">
            <w:pPr>
              <w:pStyle w:val="126"/>
            </w:pPr>
            <w:r>
              <w:t>山洪灾害预案修订单价</w:t>
            </w:r>
          </w:p>
        </w:tc>
        <w:tc>
          <w:tcPr>
            <w:tcW w:w="1275" w:type="dxa"/>
            <w:vAlign w:val="center"/>
          </w:tcPr>
          <w:p w14:paraId="7D070B38">
            <w:pPr>
              <w:pStyle w:val="126"/>
            </w:pPr>
            <w:r>
              <w:t>≤0.1万元</w:t>
            </w:r>
          </w:p>
        </w:tc>
        <w:tc>
          <w:tcPr>
            <w:tcW w:w="1655" w:type="dxa"/>
            <w:vAlign w:val="center"/>
          </w:tcPr>
          <w:p w14:paraId="7881637F">
            <w:pPr>
              <w:pStyle w:val="126"/>
            </w:pPr>
            <w:r>
              <w:t>依据工作方案</w:t>
            </w:r>
          </w:p>
        </w:tc>
      </w:tr>
      <w:tr w14:paraId="35397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5140CB">
            <w:pPr>
              <w:pStyle w:val="122"/>
            </w:pPr>
            <w:r>
              <w:t>效益指标</w:t>
            </w:r>
          </w:p>
        </w:tc>
        <w:tc>
          <w:tcPr>
            <w:tcW w:w="1276" w:type="dxa"/>
            <w:vAlign w:val="center"/>
          </w:tcPr>
          <w:p w14:paraId="10F65F4B">
            <w:pPr>
              <w:pStyle w:val="126"/>
            </w:pPr>
            <w:r>
              <w:t>社会效益指标</w:t>
            </w:r>
          </w:p>
        </w:tc>
        <w:tc>
          <w:tcPr>
            <w:tcW w:w="1577" w:type="dxa"/>
            <w:vAlign w:val="center"/>
          </w:tcPr>
          <w:p w14:paraId="50E3EFCF">
            <w:pPr>
              <w:pStyle w:val="126"/>
            </w:pPr>
            <w:r>
              <w:t>保护受山洪灾害威胁涉险人员数量</w:t>
            </w:r>
          </w:p>
        </w:tc>
        <w:tc>
          <w:tcPr>
            <w:tcW w:w="2835" w:type="dxa"/>
            <w:vAlign w:val="center"/>
          </w:tcPr>
          <w:p w14:paraId="0E2C0523">
            <w:pPr>
              <w:pStyle w:val="126"/>
            </w:pPr>
            <w:r>
              <w:t>保护受山洪灾害威胁涉险人员数量</w:t>
            </w:r>
          </w:p>
        </w:tc>
        <w:tc>
          <w:tcPr>
            <w:tcW w:w="1275" w:type="dxa"/>
            <w:vAlign w:val="center"/>
          </w:tcPr>
          <w:p w14:paraId="20215DB1">
            <w:pPr>
              <w:pStyle w:val="126"/>
            </w:pPr>
            <w:r>
              <w:t>≥0.4万人</w:t>
            </w:r>
          </w:p>
        </w:tc>
        <w:tc>
          <w:tcPr>
            <w:tcW w:w="1655" w:type="dxa"/>
            <w:vAlign w:val="center"/>
          </w:tcPr>
          <w:p w14:paraId="266184C1">
            <w:pPr>
              <w:pStyle w:val="126"/>
            </w:pPr>
            <w:r>
              <w:t>依据工作方案</w:t>
            </w:r>
          </w:p>
        </w:tc>
      </w:tr>
      <w:tr w14:paraId="37116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95C9D3">
            <w:pPr>
              <w:pStyle w:val="122"/>
            </w:pPr>
            <w:r>
              <w:t>满意度指标</w:t>
            </w:r>
          </w:p>
        </w:tc>
        <w:tc>
          <w:tcPr>
            <w:tcW w:w="1276" w:type="dxa"/>
            <w:vAlign w:val="center"/>
          </w:tcPr>
          <w:p w14:paraId="1AADA30D">
            <w:pPr>
              <w:pStyle w:val="126"/>
            </w:pPr>
            <w:r>
              <w:t>服务对象满意度指标</w:t>
            </w:r>
          </w:p>
        </w:tc>
        <w:tc>
          <w:tcPr>
            <w:tcW w:w="1577" w:type="dxa"/>
            <w:vAlign w:val="center"/>
          </w:tcPr>
          <w:p w14:paraId="6BAC30FD">
            <w:pPr>
              <w:pStyle w:val="126"/>
            </w:pPr>
            <w:r>
              <w:t>服务对象满意度</w:t>
            </w:r>
          </w:p>
        </w:tc>
        <w:tc>
          <w:tcPr>
            <w:tcW w:w="2835" w:type="dxa"/>
            <w:vAlign w:val="center"/>
          </w:tcPr>
          <w:p w14:paraId="2442614D">
            <w:pPr>
              <w:pStyle w:val="126"/>
            </w:pPr>
            <w:r>
              <w:t>服务对象满意度</w:t>
            </w:r>
          </w:p>
        </w:tc>
        <w:tc>
          <w:tcPr>
            <w:tcW w:w="1275" w:type="dxa"/>
            <w:vAlign w:val="center"/>
          </w:tcPr>
          <w:p w14:paraId="492725EF">
            <w:pPr>
              <w:pStyle w:val="126"/>
            </w:pPr>
            <w:r>
              <w:t>≥95%</w:t>
            </w:r>
          </w:p>
        </w:tc>
        <w:tc>
          <w:tcPr>
            <w:tcW w:w="1655" w:type="dxa"/>
            <w:vAlign w:val="center"/>
          </w:tcPr>
          <w:p w14:paraId="2348CFFA">
            <w:pPr>
              <w:pStyle w:val="126"/>
            </w:pPr>
            <w:r>
              <w:t>依据工作方案</w:t>
            </w:r>
          </w:p>
        </w:tc>
      </w:tr>
    </w:tbl>
    <w:p w14:paraId="33AFD080">
      <w:pPr>
        <w:ind w:firstLine="560"/>
        <w:outlineLvl w:val="3"/>
      </w:pPr>
      <w:r>
        <w:rPr>
          <w:rFonts w:hint="eastAsia" w:ascii="方正仿宋_GBK" w:hAnsi="方正仿宋_GBK" w:eastAsia="方正仿宋_GBK" w:cs="方正仿宋_GBK"/>
          <w:color w:val="000000"/>
          <w:sz w:val="28"/>
        </w:rPr>
        <w:t>50</w:t>
      </w:r>
      <w:r>
        <w:rPr>
          <w:rFonts w:ascii="方正仿宋_GBK" w:hAnsi="方正仿宋_GBK" w:eastAsia="方正仿宋_GBK" w:cs="方正仿宋_GBK"/>
          <w:color w:val="000000"/>
          <w:sz w:val="28"/>
        </w:rPr>
        <w:t>.曲阳县2026年省级水库移民后期扶持资金项目绩效目标表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456D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A8FE13D">
            <w:pPr>
              <w:pStyle w:val="147"/>
            </w:pPr>
            <w:r>
              <w:t>332001曲阳县水利局本级</w:t>
            </w:r>
          </w:p>
        </w:tc>
        <w:tc>
          <w:tcPr>
            <w:tcW w:w="1843" w:type="dxa"/>
            <w:tcBorders>
              <w:top w:val="single" w:color="FFFFFF" w:sz="6" w:space="0"/>
              <w:left w:val="single" w:color="FFFFFF" w:sz="6" w:space="0"/>
              <w:right w:val="single" w:color="FFFFFF" w:sz="6" w:space="0"/>
            </w:tcBorders>
            <w:vAlign w:val="center"/>
          </w:tcPr>
          <w:p w14:paraId="3F285433">
            <w:pPr>
              <w:pStyle w:val="137"/>
            </w:pPr>
            <w:r>
              <w:t>单位：万元</w:t>
            </w:r>
          </w:p>
        </w:tc>
      </w:tr>
      <w:tr w14:paraId="1253D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294EED">
            <w:pPr>
              <w:pStyle w:val="97"/>
            </w:pPr>
            <w:r>
              <w:t>绩效目标</w:t>
            </w:r>
          </w:p>
        </w:tc>
        <w:tc>
          <w:tcPr>
            <w:tcW w:w="8618" w:type="dxa"/>
            <w:gridSpan w:val="2"/>
            <w:vAlign w:val="center"/>
          </w:tcPr>
          <w:p w14:paraId="09B1DCB8">
            <w:pPr>
              <w:pStyle w:val="126"/>
            </w:pPr>
            <w:r>
              <w:t>预算数122万元，其中政府性基金122万元，用于曲阳县2026年省级水库移民后期扶持资金项目，恒州镇、孝墓镇两个乡镇的农村基础设计建设及道路工程。</w:t>
            </w:r>
          </w:p>
        </w:tc>
      </w:tr>
    </w:tbl>
    <w:p w14:paraId="1D25D597">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577"/>
        <w:gridCol w:w="2646"/>
        <w:gridCol w:w="1276"/>
        <w:gridCol w:w="1843"/>
      </w:tblGrid>
      <w:tr w14:paraId="6E035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EEB1FF9">
            <w:pPr>
              <w:pStyle w:val="97"/>
            </w:pPr>
            <w:r>
              <w:t>一级指标</w:t>
            </w:r>
          </w:p>
        </w:tc>
        <w:tc>
          <w:tcPr>
            <w:tcW w:w="1276" w:type="dxa"/>
            <w:vAlign w:val="center"/>
          </w:tcPr>
          <w:p w14:paraId="15C7BE8B">
            <w:pPr>
              <w:pStyle w:val="97"/>
            </w:pPr>
            <w:r>
              <w:t>二级指标</w:t>
            </w:r>
          </w:p>
        </w:tc>
        <w:tc>
          <w:tcPr>
            <w:tcW w:w="1577" w:type="dxa"/>
            <w:vAlign w:val="center"/>
          </w:tcPr>
          <w:p w14:paraId="2987B799">
            <w:pPr>
              <w:pStyle w:val="97"/>
            </w:pPr>
            <w:r>
              <w:t>三级指标</w:t>
            </w:r>
          </w:p>
        </w:tc>
        <w:tc>
          <w:tcPr>
            <w:tcW w:w="2646" w:type="dxa"/>
            <w:vAlign w:val="center"/>
          </w:tcPr>
          <w:p w14:paraId="7ED5C771">
            <w:pPr>
              <w:pStyle w:val="97"/>
            </w:pPr>
            <w:r>
              <w:t>绩效指标描述</w:t>
            </w:r>
          </w:p>
        </w:tc>
        <w:tc>
          <w:tcPr>
            <w:tcW w:w="1276" w:type="dxa"/>
            <w:vAlign w:val="center"/>
          </w:tcPr>
          <w:p w14:paraId="092884DC">
            <w:pPr>
              <w:pStyle w:val="97"/>
            </w:pPr>
            <w:r>
              <w:t>指标值</w:t>
            </w:r>
          </w:p>
        </w:tc>
        <w:tc>
          <w:tcPr>
            <w:tcW w:w="1843" w:type="dxa"/>
            <w:vAlign w:val="center"/>
          </w:tcPr>
          <w:p w14:paraId="4DE02EFA">
            <w:pPr>
              <w:pStyle w:val="97"/>
            </w:pPr>
            <w:r>
              <w:t>指标值确定依据</w:t>
            </w:r>
          </w:p>
        </w:tc>
      </w:tr>
      <w:tr w14:paraId="7225A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9868C">
            <w:pPr>
              <w:pStyle w:val="122"/>
            </w:pPr>
            <w:r>
              <w:t>产出指标</w:t>
            </w:r>
          </w:p>
        </w:tc>
        <w:tc>
          <w:tcPr>
            <w:tcW w:w="1276" w:type="dxa"/>
            <w:vAlign w:val="center"/>
          </w:tcPr>
          <w:p w14:paraId="34BFC8FE">
            <w:pPr>
              <w:pStyle w:val="126"/>
            </w:pPr>
            <w:r>
              <w:t>数量指标</w:t>
            </w:r>
          </w:p>
        </w:tc>
        <w:tc>
          <w:tcPr>
            <w:tcW w:w="1577" w:type="dxa"/>
            <w:vAlign w:val="center"/>
          </w:tcPr>
          <w:p w14:paraId="40401D7F">
            <w:pPr>
              <w:pStyle w:val="126"/>
            </w:pPr>
            <w:r>
              <w:t>工程项目数量</w:t>
            </w:r>
          </w:p>
        </w:tc>
        <w:tc>
          <w:tcPr>
            <w:tcW w:w="2646" w:type="dxa"/>
            <w:vAlign w:val="center"/>
          </w:tcPr>
          <w:p w14:paraId="1E12CE09">
            <w:pPr>
              <w:pStyle w:val="126"/>
            </w:pPr>
          </w:p>
          <w:p w14:paraId="004FCABE">
            <w:pPr>
              <w:pStyle w:val="126"/>
              <w:rPr>
                <w:lang w:val="uk-UA" w:eastAsia="zh-CN"/>
              </w:rPr>
            </w:pPr>
            <w:r>
              <w:t>移民受益的基础设施及生产开发项目数</w:t>
            </w:r>
          </w:p>
        </w:tc>
        <w:tc>
          <w:tcPr>
            <w:tcW w:w="1276" w:type="dxa"/>
            <w:vAlign w:val="center"/>
          </w:tcPr>
          <w:p w14:paraId="62CD5E11">
            <w:pPr>
              <w:pStyle w:val="126"/>
            </w:pPr>
            <w:r>
              <w:t>≥1个</w:t>
            </w:r>
          </w:p>
        </w:tc>
        <w:tc>
          <w:tcPr>
            <w:tcW w:w="1843" w:type="dxa"/>
            <w:vAlign w:val="center"/>
          </w:tcPr>
          <w:p w14:paraId="65422952">
            <w:pPr>
              <w:pStyle w:val="126"/>
            </w:pPr>
            <w:r>
              <w:t>依据工作方案</w:t>
            </w:r>
          </w:p>
        </w:tc>
      </w:tr>
      <w:tr w14:paraId="718D3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E3285FA"/>
        </w:tc>
        <w:tc>
          <w:tcPr>
            <w:tcW w:w="1276" w:type="dxa"/>
            <w:vAlign w:val="center"/>
          </w:tcPr>
          <w:p w14:paraId="4090572E">
            <w:pPr>
              <w:pStyle w:val="126"/>
            </w:pPr>
            <w:r>
              <w:t>质量指标</w:t>
            </w:r>
          </w:p>
        </w:tc>
        <w:tc>
          <w:tcPr>
            <w:tcW w:w="1577" w:type="dxa"/>
            <w:vAlign w:val="center"/>
          </w:tcPr>
          <w:p w14:paraId="4D60FA4B">
            <w:pPr>
              <w:pStyle w:val="126"/>
            </w:pPr>
            <w:r>
              <w:t>道路工程项目验收合格率（%）</w:t>
            </w:r>
          </w:p>
        </w:tc>
        <w:tc>
          <w:tcPr>
            <w:tcW w:w="2646" w:type="dxa"/>
            <w:vAlign w:val="center"/>
          </w:tcPr>
          <w:p w14:paraId="6260E3A1">
            <w:pPr>
              <w:pStyle w:val="126"/>
            </w:pPr>
            <w:r>
              <w:t>道路工程项目验收合格率（%）</w:t>
            </w:r>
          </w:p>
        </w:tc>
        <w:tc>
          <w:tcPr>
            <w:tcW w:w="1276" w:type="dxa"/>
            <w:vAlign w:val="center"/>
          </w:tcPr>
          <w:p w14:paraId="2F2C3833">
            <w:pPr>
              <w:pStyle w:val="126"/>
            </w:pPr>
            <w:r>
              <w:t>≥98%</w:t>
            </w:r>
          </w:p>
        </w:tc>
        <w:tc>
          <w:tcPr>
            <w:tcW w:w="1843" w:type="dxa"/>
            <w:vAlign w:val="center"/>
          </w:tcPr>
          <w:p w14:paraId="3081DE37">
            <w:pPr>
              <w:pStyle w:val="126"/>
            </w:pPr>
            <w:r>
              <w:t>依据工作方案</w:t>
            </w:r>
          </w:p>
        </w:tc>
      </w:tr>
      <w:tr w14:paraId="3CCE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6B5CDC"/>
        </w:tc>
        <w:tc>
          <w:tcPr>
            <w:tcW w:w="1276" w:type="dxa"/>
            <w:vAlign w:val="center"/>
          </w:tcPr>
          <w:p w14:paraId="425DE3F8">
            <w:pPr>
              <w:pStyle w:val="126"/>
            </w:pPr>
            <w:r>
              <w:t>时效指标</w:t>
            </w:r>
          </w:p>
        </w:tc>
        <w:tc>
          <w:tcPr>
            <w:tcW w:w="1577" w:type="dxa"/>
            <w:vAlign w:val="center"/>
          </w:tcPr>
          <w:p w14:paraId="472628DA">
            <w:pPr>
              <w:pStyle w:val="126"/>
            </w:pPr>
            <w:r>
              <w:t>项目在规定时间完成</w:t>
            </w:r>
          </w:p>
        </w:tc>
        <w:tc>
          <w:tcPr>
            <w:tcW w:w="2646" w:type="dxa"/>
            <w:vAlign w:val="center"/>
          </w:tcPr>
          <w:p w14:paraId="50F8F9FC">
            <w:pPr>
              <w:pStyle w:val="126"/>
            </w:pPr>
            <w:r>
              <w:t>项目在规定时间完成</w:t>
            </w:r>
          </w:p>
        </w:tc>
        <w:tc>
          <w:tcPr>
            <w:tcW w:w="1276" w:type="dxa"/>
            <w:vAlign w:val="center"/>
          </w:tcPr>
          <w:p w14:paraId="3F617714">
            <w:pPr>
              <w:pStyle w:val="126"/>
            </w:pPr>
            <w:r>
              <w:t>2026年底</w:t>
            </w:r>
          </w:p>
        </w:tc>
        <w:tc>
          <w:tcPr>
            <w:tcW w:w="1843" w:type="dxa"/>
            <w:vAlign w:val="center"/>
          </w:tcPr>
          <w:p w14:paraId="31A2A207">
            <w:pPr>
              <w:pStyle w:val="126"/>
            </w:pPr>
            <w:r>
              <w:t>依据工作方案</w:t>
            </w:r>
          </w:p>
        </w:tc>
      </w:tr>
      <w:tr w14:paraId="4A8DF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06E953"/>
        </w:tc>
        <w:tc>
          <w:tcPr>
            <w:tcW w:w="1276" w:type="dxa"/>
            <w:vAlign w:val="center"/>
          </w:tcPr>
          <w:p w14:paraId="424CE38C">
            <w:pPr>
              <w:pStyle w:val="126"/>
            </w:pPr>
            <w:r>
              <w:t>成本指标</w:t>
            </w:r>
          </w:p>
        </w:tc>
        <w:tc>
          <w:tcPr>
            <w:tcW w:w="1577" w:type="dxa"/>
            <w:vAlign w:val="center"/>
          </w:tcPr>
          <w:p w14:paraId="4B3DB5D1">
            <w:pPr>
              <w:pStyle w:val="126"/>
            </w:pPr>
            <w:r>
              <w:t>硬化农作路长度每平米单价</w:t>
            </w:r>
          </w:p>
        </w:tc>
        <w:tc>
          <w:tcPr>
            <w:tcW w:w="2646" w:type="dxa"/>
            <w:vAlign w:val="center"/>
          </w:tcPr>
          <w:p w14:paraId="1C9B7827">
            <w:pPr>
              <w:pStyle w:val="126"/>
            </w:pPr>
            <w:r>
              <w:t>硬化农作路长度每平米单价</w:t>
            </w:r>
          </w:p>
        </w:tc>
        <w:tc>
          <w:tcPr>
            <w:tcW w:w="1276" w:type="dxa"/>
            <w:vAlign w:val="center"/>
          </w:tcPr>
          <w:p w14:paraId="254FB222">
            <w:pPr>
              <w:pStyle w:val="126"/>
            </w:pPr>
            <w:r>
              <w:t>≥90元/㎡</w:t>
            </w:r>
          </w:p>
        </w:tc>
        <w:tc>
          <w:tcPr>
            <w:tcW w:w="1843" w:type="dxa"/>
            <w:vAlign w:val="center"/>
          </w:tcPr>
          <w:p w14:paraId="14907584">
            <w:pPr>
              <w:pStyle w:val="126"/>
            </w:pPr>
            <w:r>
              <w:t>依据工作方案</w:t>
            </w:r>
          </w:p>
        </w:tc>
      </w:tr>
      <w:tr w14:paraId="553C9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5E4AE8">
            <w:pPr>
              <w:pStyle w:val="122"/>
            </w:pPr>
            <w:r>
              <w:t>效益指标</w:t>
            </w:r>
          </w:p>
        </w:tc>
        <w:tc>
          <w:tcPr>
            <w:tcW w:w="1276" w:type="dxa"/>
            <w:vAlign w:val="center"/>
          </w:tcPr>
          <w:p w14:paraId="5284773B">
            <w:pPr>
              <w:pStyle w:val="126"/>
            </w:pPr>
            <w:r>
              <w:t>经济效益指标</w:t>
            </w:r>
          </w:p>
        </w:tc>
        <w:tc>
          <w:tcPr>
            <w:tcW w:w="1577" w:type="dxa"/>
            <w:vAlign w:val="center"/>
          </w:tcPr>
          <w:p w14:paraId="4C15617B">
            <w:pPr>
              <w:pStyle w:val="126"/>
            </w:pPr>
            <w:r>
              <w:t>增加移民收入</w:t>
            </w:r>
          </w:p>
        </w:tc>
        <w:tc>
          <w:tcPr>
            <w:tcW w:w="2646" w:type="dxa"/>
            <w:vAlign w:val="center"/>
          </w:tcPr>
          <w:p w14:paraId="67E55CF5">
            <w:pPr>
              <w:pStyle w:val="126"/>
            </w:pPr>
            <w:r>
              <w:t>增加移民人均可支配收入</w:t>
            </w:r>
          </w:p>
        </w:tc>
        <w:tc>
          <w:tcPr>
            <w:tcW w:w="1276" w:type="dxa"/>
            <w:vAlign w:val="center"/>
          </w:tcPr>
          <w:p w14:paraId="7A33CA32">
            <w:pPr>
              <w:pStyle w:val="126"/>
            </w:pPr>
            <w:r>
              <w:t>≥100元</w:t>
            </w:r>
          </w:p>
        </w:tc>
        <w:tc>
          <w:tcPr>
            <w:tcW w:w="1843" w:type="dxa"/>
            <w:vAlign w:val="center"/>
          </w:tcPr>
          <w:p w14:paraId="57456156">
            <w:pPr>
              <w:pStyle w:val="126"/>
            </w:pPr>
            <w:r>
              <w:t>依据工作方案</w:t>
            </w:r>
          </w:p>
        </w:tc>
      </w:tr>
      <w:tr w14:paraId="2B83C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11856B"/>
        </w:tc>
        <w:tc>
          <w:tcPr>
            <w:tcW w:w="1276" w:type="dxa"/>
            <w:vAlign w:val="center"/>
          </w:tcPr>
          <w:p w14:paraId="3EF51520">
            <w:pPr>
              <w:pStyle w:val="126"/>
            </w:pPr>
            <w:r>
              <w:t>社会效益指标</w:t>
            </w:r>
          </w:p>
        </w:tc>
        <w:tc>
          <w:tcPr>
            <w:tcW w:w="1577" w:type="dxa"/>
            <w:vAlign w:val="center"/>
          </w:tcPr>
          <w:p w14:paraId="657C9CCA">
            <w:pPr>
              <w:pStyle w:val="126"/>
            </w:pPr>
            <w:r>
              <w:t>受益移民人数</w:t>
            </w:r>
          </w:p>
        </w:tc>
        <w:tc>
          <w:tcPr>
            <w:tcW w:w="2646" w:type="dxa"/>
            <w:vAlign w:val="center"/>
          </w:tcPr>
          <w:p w14:paraId="63311409">
            <w:pPr>
              <w:pStyle w:val="126"/>
            </w:pPr>
            <w:r>
              <w:t>受益移民人数</w:t>
            </w:r>
          </w:p>
        </w:tc>
        <w:tc>
          <w:tcPr>
            <w:tcW w:w="1276" w:type="dxa"/>
            <w:vAlign w:val="center"/>
          </w:tcPr>
          <w:p w14:paraId="59435363">
            <w:pPr>
              <w:pStyle w:val="126"/>
            </w:pPr>
            <w:r>
              <w:t>≥300人</w:t>
            </w:r>
          </w:p>
        </w:tc>
        <w:tc>
          <w:tcPr>
            <w:tcW w:w="1843" w:type="dxa"/>
            <w:vAlign w:val="center"/>
          </w:tcPr>
          <w:p w14:paraId="097A800A">
            <w:pPr>
              <w:pStyle w:val="126"/>
            </w:pPr>
            <w:r>
              <w:t>依据工作方案</w:t>
            </w:r>
          </w:p>
        </w:tc>
      </w:tr>
      <w:tr w14:paraId="4194E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3B6E4">
            <w:pPr>
              <w:pStyle w:val="122"/>
            </w:pPr>
            <w:r>
              <w:t>满意度指标</w:t>
            </w:r>
          </w:p>
        </w:tc>
        <w:tc>
          <w:tcPr>
            <w:tcW w:w="1276" w:type="dxa"/>
            <w:vAlign w:val="center"/>
          </w:tcPr>
          <w:p w14:paraId="0D1EDEE0">
            <w:pPr>
              <w:pStyle w:val="126"/>
            </w:pPr>
            <w:r>
              <w:t>服务对象满意度指标</w:t>
            </w:r>
          </w:p>
        </w:tc>
        <w:tc>
          <w:tcPr>
            <w:tcW w:w="1577" w:type="dxa"/>
            <w:vAlign w:val="center"/>
          </w:tcPr>
          <w:p w14:paraId="16C657B2">
            <w:pPr>
              <w:pStyle w:val="126"/>
            </w:pPr>
            <w:r>
              <w:t>服务对象满意度</w:t>
            </w:r>
          </w:p>
        </w:tc>
        <w:tc>
          <w:tcPr>
            <w:tcW w:w="2646" w:type="dxa"/>
            <w:vAlign w:val="center"/>
          </w:tcPr>
          <w:p w14:paraId="38CDE358">
            <w:pPr>
              <w:pStyle w:val="126"/>
            </w:pPr>
            <w:r>
              <w:t>服务对象满意度</w:t>
            </w:r>
          </w:p>
        </w:tc>
        <w:tc>
          <w:tcPr>
            <w:tcW w:w="1276" w:type="dxa"/>
            <w:vAlign w:val="center"/>
          </w:tcPr>
          <w:p w14:paraId="431EF1B4">
            <w:pPr>
              <w:pStyle w:val="126"/>
            </w:pPr>
            <w:r>
              <w:t>≥98%</w:t>
            </w:r>
          </w:p>
        </w:tc>
        <w:tc>
          <w:tcPr>
            <w:tcW w:w="1843" w:type="dxa"/>
            <w:vAlign w:val="center"/>
          </w:tcPr>
          <w:p w14:paraId="771B2D5E">
            <w:pPr>
              <w:pStyle w:val="126"/>
            </w:pPr>
            <w:r>
              <w:t>依据工作方案</w:t>
            </w:r>
          </w:p>
        </w:tc>
      </w:tr>
    </w:tbl>
    <w:p w14:paraId="309CFF88">
      <w:pPr>
        <w:sectPr>
          <w:pgSz w:w="11900" w:h="16840"/>
          <w:pgMar w:top="1984" w:right="1304" w:bottom="1134" w:left="1304" w:header="720" w:footer="720" w:gutter="0"/>
          <w:cols w:space="720" w:num="1"/>
        </w:sectPr>
      </w:pPr>
    </w:p>
    <w:p w14:paraId="27AE174F">
      <w:pPr>
        <w:ind w:firstLine="560"/>
        <w:outlineLvl w:val="3"/>
      </w:pPr>
      <w:r>
        <w:rPr>
          <w:rFonts w:ascii="方正仿宋_GBK" w:hAnsi="方正仿宋_GBK" w:eastAsia="方正仿宋_GBK" w:cs="方正仿宋_GBK"/>
          <w:color w:val="000000"/>
          <w:sz w:val="28"/>
        </w:rPr>
        <w:t>5</w:t>
      </w:r>
      <w:r>
        <w:rPr>
          <w:rFonts w:hint="eastAsia" w:ascii="方正仿宋_GBK" w:hAnsi="方正仿宋_GBK" w:eastAsia="方正仿宋_GBK" w:cs="方正仿宋_GBK"/>
          <w:color w:val="000000"/>
          <w:sz w:val="28"/>
        </w:rPr>
        <w:t>1</w:t>
      </w:r>
      <w:r>
        <w:rPr>
          <w:rFonts w:ascii="方正仿宋_GBK" w:hAnsi="方正仿宋_GBK" w:eastAsia="方正仿宋_GBK" w:cs="方正仿宋_GBK"/>
          <w:color w:val="000000"/>
          <w:sz w:val="28"/>
        </w:rPr>
        <w:t>.曲阳县应急管理局2026年省级自然灾害救助资金（省级专项资金）绩效目标表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2CC8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0A2721E">
            <w:pPr>
              <w:pStyle w:val="147"/>
            </w:pPr>
            <w:r>
              <w:t>342001曲阳县应急管理局本级</w:t>
            </w:r>
          </w:p>
        </w:tc>
        <w:tc>
          <w:tcPr>
            <w:tcW w:w="1843" w:type="dxa"/>
            <w:tcBorders>
              <w:top w:val="single" w:color="FFFFFF" w:sz="6" w:space="0"/>
              <w:left w:val="single" w:color="FFFFFF" w:sz="6" w:space="0"/>
              <w:right w:val="single" w:color="FFFFFF" w:sz="6" w:space="0"/>
            </w:tcBorders>
            <w:vAlign w:val="center"/>
          </w:tcPr>
          <w:p w14:paraId="012A283F">
            <w:pPr>
              <w:pStyle w:val="137"/>
            </w:pPr>
            <w:r>
              <w:t>单位：万元</w:t>
            </w:r>
          </w:p>
        </w:tc>
      </w:tr>
      <w:tr w14:paraId="31272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FDAC0">
            <w:pPr>
              <w:pStyle w:val="97"/>
            </w:pPr>
            <w:r>
              <w:t>绩效目标</w:t>
            </w:r>
          </w:p>
        </w:tc>
        <w:tc>
          <w:tcPr>
            <w:tcW w:w="8618" w:type="dxa"/>
            <w:gridSpan w:val="2"/>
            <w:vAlign w:val="center"/>
          </w:tcPr>
          <w:p w14:paraId="2A4BE1A1">
            <w:pPr>
              <w:pStyle w:val="126"/>
              <w:rPr>
                <w:lang w:eastAsia="zh-CN"/>
              </w:rPr>
            </w:pPr>
            <w:r>
              <w:t>通过完成我县12.5万户农村住房保险的配套支付，增强农民群众住房安全感，使农民住房财产得到有效保障。</w:t>
            </w:r>
            <w:r>
              <w:tab/>
            </w:r>
            <w:r>
              <w:tab/>
            </w:r>
            <w:r>
              <w:tab/>
            </w:r>
          </w:p>
        </w:tc>
      </w:tr>
    </w:tbl>
    <w:p w14:paraId="2B8F4303">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435"/>
        <w:gridCol w:w="1843"/>
        <w:gridCol w:w="2221"/>
        <w:gridCol w:w="1276"/>
        <w:gridCol w:w="1843"/>
      </w:tblGrid>
      <w:tr w14:paraId="1C03F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F08AD53">
            <w:pPr>
              <w:pStyle w:val="97"/>
            </w:pPr>
            <w:r>
              <w:t>一级指标</w:t>
            </w:r>
          </w:p>
        </w:tc>
        <w:tc>
          <w:tcPr>
            <w:tcW w:w="1435" w:type="dxa"/>
            <w:vAlign w:val="center"/>
          </w:tcPr>
          <w:p w14:paraId="43A0E020">
            <w:pPr>
              <w:pStyle w:val="97"/>
            </w:pPr>
            <w:r>
              <w:t>二级指标</w:t>
            </w:r>
          </w:p>
        </w:tc>
        <w:tc>
          <w:tcPr>
            <w:tcW w:w="1843" w:type="dxa"/>
            <w:vAlign w:val="center"/>
          </w:tcPr>
          <w:p w14:paraId="3DAAD7AD">
            <w:pPr>
              <w:pStyle w:val="97"/>
            </w:pPr>
            <w:r>
              <w:t>三级指标</w:t>
            </w:r>
          </w:p>
        </w:tc>
        <w:tc>
          <w:tcPr>
            <w:tcW w:w="2221" w:type="dxa"/>
            <w:vAlign w:val="center"/>
          </w:tcPr>
          <w:p w14:paraId="34D54C9E">
            <w:pPr>
              <w:pStyle w:val="97"/>
            </w:pPr>
            <w:r>
              <w:t>绩效指标描述</w:t>
            </w:r>
          </w:p>
        </w:tc>
        <w:tc>
          <w:tcPr>
            <w:tcW w:w="1276" w:type="dxa"/>
            <w:vAlign w:val="center"/>
          </w:tcPr>
          <w:p w14:paraId="21C43400">
            <w:pPr>
              <w:pStyle w:val="97"/>
            </w:pPr>
            <w:r>
              <w:t>指标值</w:t>
            </w:r>
          </w:p>
        </w:tc>
        <w:tc>
          <w:tcPr>
            <w:tcW w:w="1843" w:type="dxa"/>
            <w:vAlign w:val="center"/>
          </w:tcPr>
          <w:p w14:paraId="7B6ED387">
            <w:pPr>
              <w:pStyle w:val="97"/>
            </w:pPr>
            <w:r>
              <w:t>指标值确定依据</w:t>
            </w:r>
          </w:p>
        </w:tc>
      </w:tr>
      <w:tr w14:paraId="28C75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71B2B">
            <w:pPr>
              <w:pStyle w:val="122"/>
            </w:pPr>
            <w:r>
              <w:t>产出指标</w:t>
            </w:r>
          </w:p>
        </w:tc>
        <w:tc>
          <w:tcPr>
            <w:tcW w:w="1435" w:type="dxa"/>
            <w:vAlign w:val="center"/>
          </w:tcPr>
          <w:p w14:paraId="49696EBF">
            <w:pPr>
              <w:pStyle w:val="126"/>
            </w:pPr>
            <w:r>
              <w:t>数量指标</w:t>
            </w:r>
          </w:p>
        </w:tc>
        <w:tc>
          <w:tcPr>
            <w:tcW w:w="1843" w:type="dxa"/>
            <w:vAlign w:val="center"/>
          </w:tcPr>
          <w:p w14:paraId="1F5E104E">
            <w:pPr>
              <w:pStyle w:val="126"/>
            </w:pPr>
            <w:r>
              <w:t>缴纳农村住房保险农民家庭户数</w:t>
            </w:r>
          </w:p>
        </w:tc>
        <w:tc>
          <w:tcPr>
            <w:tcW w:w="2221" w:type="dxa"/>
            <w:vAlign w:val="center"/>
          </w:tcPr>
          <w:p w14:paraId="75CE5617">
            <w:pPr>
              <w:pStyle w:val="126"/>
            </w:pPr>
            <w:r>
              <w:t>实际缴纳农村住房保险农民家庭户数</w:t>
            </w:r>
          </w:p>
        </w:tc>
        <w:tc>
          <w:tcPr>
            <w:tcW w:w="1276" w:type="dxa"/>
            <w:vAlign w:val="center"/>
          </w:tcPr>
          <w:p w14:paraId="377654A3">
            <w:pPr>
              <w:pStyle w:val="126"/>
            </w:pPr>
            <w:r>
              <w:t>≥125000 户</w:t>
            </w:r>
          </w:p>
        </w:tc>
        <w:tc>
          <w:tcPr>
            <w:tcW w:w="1843" w:type="dxa"/>
            <w:vAlign w:val="center"/>
          </w:tcPr>
          <w:p w14:paraId="1938BDA7">
            <w:pPr>
              <w:pStyle w:val="126"/>
            </w:pPr>
            <w:r>
              <w:t>依据工作方案</w:t>
            </w:r>
          </w:p>
        </w:tc>
      </w:tr>
      <w:tr w14:paraId="62F99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50634C"/>
        </w:tc>
        <w:tc>
          <w:tcPr>
            <w:tcW w:w="1435" w:type="dxa"/>
            <w:vAlign w:val="center"/>
          </w:tcPr>
          <w:p w14:paraId="5E09CFC0">
            <w:pPr>
              <w:pStyle w:val="126"/>
            </w:pPr>
            <w:r>
              <w:t>质量指标</w:t>
            </w:r>
          </w:p>
        </w:tc>
        <w:tc>
          <w:tcPr>
            <w:tcW w:w="1843" w:type="dxa"/>
            <w:vAlign w:val="center"/>
          </w:tcPr>
          <w:p w14:paraId="515EAC19">
            <w:pPr>
              <w:pStyle w:val="126"/>
            </w:pPr>
            <w:r>
              <w:t>农村住房保险赔付率</w:t>
            </w:r>
          </w:p>
        </w:tc>
        <w:tc>
          <w:tcPr>
            <w:tcW w:w="2221" w:type="dxa"/>
            <w:vAlign w:val="center"/>
          </w:tcPr>
          <w:p w14:paraId="220EBDFA">
            <w:pPr>
              <w:pStyle w:val="126"/>
            </w:pPr>
            <w:r>
              <w:t>农村住房保险赔付率</w:t>
            </w:r>
          </w:p>
        </w:tc>
        <w:tc>
          <w:tcPr>
            <w:tcW w:w="1276" w:type="dxa"/>
            <w:vAlign w:val="center"/>
          </w:tcPr>
          <w:p w14:paraId="6C094E5D">
            <w:pPr>
              <w:pStyle w:val="126"/>
            </w:pPr>
            <w:r>
              <w:t>≥95%</w:t>
            </w:r>
          </w:p>
        </w:tc>
        <w:tc>
          <w:tcPr>
            <w:tcW w:w="1843" w:type="dxa"/>
            <w:vAlign w:val="center"/>
          </w:tcPr>
          <w:p w14:paraId="7002EF4F">
            <w:pPr>
              <w:pStyle w:val="126"/>
            </w:pPr>
            <w:r>
              <w:t>依据工作方案</w:t>
            </w:r>
          </w:p>
        </w:tc>
      </w:tr>
      <w:tr w14:paraId="6F760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F5AF23"/>
        </w:tc>
        <w:tc>
          <w:tcPr>
            <w:tcW w:w="1435" w:type="dxa"/>
            <w:vAlign w:val="center"/>
          </w:tcPr>
          <w:p w14:paraId="1A862B78">
            <w:pPr>
              <w:pStyle w:val="126"/>
            </w:pPr>
            <w:r>
              <w:t>时效指标</w:t>
            </w:r>
          </w:p>
        </w:tc>
        <w:tc>
          <w:tcPr>
            <w:tcW w:w="1843" w:type="dxa"/>
            <w:vAlign w:val="center"/>
          </w:tcPr>
          <w:p w14:paraId="67EC281E">
            <w:pPr>
              <w:pStyle w:val="126"/>
            </w:pPr>
            <w:r>
              <w:t>农村住房保险赔支付时间</w:t>
            </w:r>
          </w:p>
        </w:tc>
        <w:tc>
          <w:tcPr>
            <w:tcW w:w="2221" w:type="dxa"/>
            <w:vAlign w:val="center"/>
          </w:tcPr>
          <w:p w14:paraId="0312D875">
            <w:pPr>
              <w:pStyle w:val="126"/>
            </w:pPr>
            <w:r>
              <w:t>农村住房保险赔支付时间</w:t>
            </w:r>
          </w:p>
        </w:tc>
        <w:tc>
          <w:tcPr>
            <w:tcW w:w="1276" w:type="dxa"/>
            <w:vAlign w:val="center"/>
          </w:tcPr>
          <w:p w14:paraId="21CC0EAC">
            <w:pPr>
              <w:pStyle w:val="126"/>
            </w:pPr>
            <w:r>
              <w:t>5月底以前支付</w:t>
            </w:r>
          </w:p>
        </w:tc>
        <w:tc>
          <w:tcPr>
            <w:tcW w:w="1843" w:type="dxa"/>
            <w:vAlign w:val="center"/>
          </w:tcPr>
          <w:p w14:paraId="0311F131">
            <w:pPr>
              <w:pStyle w:val="126"/>
            </w:pPr>
            <w:r>
              <w:t>依据工作方案</w:t>
            </w:r>
          </w:p>
        </w:tc>
      </w:tr>
      <w:tr w14:paraId="01E4B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C8BDC4"/>
        </w:tc>
        <w:tc>
          <w:tcPr>
            <w:tcW w:w="1435" w:type="dxa"/>
            <w:vAlign w:val="center"/>
          </w:tcPr>
          <w:p w14:paraId="14267547">
            <w:pPr>
              <w:pStyle w:val="126"/>
            </w:pPr>
            <w:r>
              <w:t>成本指标</w:t>
            </w:r>
          </w:p>
        </w:tc>
        <w:tc>
          <w:tcPr>
            <w:tcW w:w="1843" w:type="dxa"/>
            <w:vAlign w:val="center"/>
          </w:tcPr>
          <w:p w14:paraId="550DCAF7">
            <w:pPr>
              <w:pStyle w:val="126"/>
            </w:pPr>
            <w:r>
              <w:t>每户农村住房保险省级配套成本</w:t>
            </w:r>
          </w:p>
        </w:tc>
        <w:tc>
          <w:tcPr>
            <w:tcW w:w="2221" w:type="dxa"/>
            <w:vAlign w:val="center"/>
          </w:tcPr>
          <w:p w14:paraId="69CD7975">
            <w:pPr>
              <w:pStyle w:val="126"/>
            </w:pPr>
            <w:r>
              <w:t>每户农村住房保险省级配套成本</w:t>
            </w:r>
          </w:p>
        </w:tc>
        <w:tc>
          <w:tcPr>
            <w:tcW w:w="1276" w:type="dxa"/>
            <w:vAlign w:val="center"/>
          </w:tcPr>
          <w:p w14:paraId="42DFDC65">
            <w:pPr>
              <w:pStyle w:val="126"/>
            </w:pPr>
            <w:r>
              <w:t>6 元</w:t>
            </w:r>
          </w:p>
        </w:tc>
        <w:tc>
          <w:tcPr>
            <w:tcW w:w="1843" w:type="dxa"/>
            <w:vAlign w:val="center"/>
          </w:tcPr>
          <w:p w14:paraId="1EF52D34">
            <w:pPr>
              <w:pStyle w:val="126"/>
            </w:pPr>
            <w:r>
              <w:t>依据工作方案</w:t>
            </w:r>
          </w:p>
        </w:tc>
      </w:tr>
      <w:tr w14:paraId="7FDE6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B45F6">
            <w:pPr>
              <w:pStyle w:val="122"/>
            </w:pPr>
            <w:r>
              <w:t>效益指标</w:t>
            </w:r>
          </w:p>
        </w:tc>
        <w:tc>
          <w:tcPr>
            <w:tcW w:w="1435" w:type="dxa"/>
            <w:vAlign w:val="center"/>
          </w:tcPr>
          <w:p w14:paraId="5D3ED9DF">
            <w:pPr>
              <w:pStyle w:val="126"/>
            </w:pPr>
            <w:r>
              <w:t>社会效益指标</w:t>
            </w:r>
          </w:p>
        </w:tc>
        <w:tc>
          <w:tcPr>
            <w:tcW w:w="1843" w:type="dxa"/>
            <w:vAlign w:val="center"/>
          </w:tcPr>
          <w:p w14:paraId="0861F6E6">
            <w:pPr>
              <w:pStyle w:val="126"/>
            </w:pPr>
            <w:r>
              <w:t>提高人民群众防灾减灾意识</w:t>
            </w:r>
          </w:p>
        </w:tc>
        <w:tc>
          <w:tcPr>
            <w:tcW w:w="2221" w:type="dxa"/>
            <w:vAlign w:val="center"/>
          </w:tcPr>
          <w:p w14:paraId="672DB206">
            <w:pPr>
              <w:pStyle w:val="126"/>
            </w:pPr>
            <w:r>
              <w:t>提高人民群众防灾减灾意识</w:t>
            </w:r>
          </w:p>
        </w:tc>
        <w:tc>
          <w:tcPr>
            <w:tcW w:w="1276" w:type="dxa"/>
            <w:vAlign w:val="center"/>
          </w:tcPr>
          <w:p w14:paraId="10494AA2">
            <w:pPr>
              <w:pStyle w:val="126"/>
            </w:pPr>
            <w:r>
              <w:t>≥40 %</w:t>
            </w:r>
          </w:p>
        </w:tc>
        <w:tc>
          <w:tcPr>
            <w:tcW w:w="1843" w:type="dxa"/>
            <w:vAlign w:val="center"/>
          </w:tcPr>
          <w:p w14:paraId="209505EE">
            <w:pPr>
              <w:pStyle w:val="126"/>
            </w:pPr>
            <w:r>
              <w:t>依据工作方案</w:t>
            </w:r>
          </w:p>
        </w:tc>
      </w:tr>
      <w:tr w14:paraId="0BDB2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E7270">
            <w:pPr>
              <w:pStyle w:val="122"/>
            </w:pPr>
            <w:r>
              <w:t>满意度指标</w:t>
            </w:r>
          </w:p>
        </w:tc>
        <w:tc>
          <w:tcPr>
            <w:tcW w:w="1435" w:type="dxa"/>
            <w:vAlign w:val="center"/>
          </w:tcPr>
          <w:p w14:paraId="762D6552">
            <w:pPr>
              <w:pStyle w:val="126"/>
            </w:pPr>
            <w:r>
              <w:t>服务对象满意度指标</w:t>
            </w:r>
          </w:p>
        </w:tc>
        <w:tc>
          <w:tcPr>
            <w:tcW w:w="1843" w:type="dxa"/>
            <w:vAlign w:val="center"/>
          </w:tcPr>
          <w:p w14:paraId="3A003476">
            <w:pPr>
              <w:pStyle w:val="126"/>
            </w:pPr>
            <w:r>
              <w:t>农房保险参保农户满意度</w:t>
            </w:r>
          </w:p>
        </w:tc>
        <w:tc>
          <w:tcPr>
            <w:tcW w:w="2221" w:type="dxa"/>
            <w:vAlign w:val="center"/>
          </w:tcPr>
          <w:p w14:paraId="3129C751">
            <w:pPr>
              <w:pStyle w:val="126"/>
            </w:pPr>
            <w:r>
              <w:t>农房保险参保农户满意度</w:t>
            </w:r>
          </w:p>
        </w:tc>
        <w:tc>
          <w:tcPr>
            <w:tcW w:w="1276" w:type="dxa"/>
            <w:vAlign w:val="center"/>
          </w:tcPr>
          <w:p w14:paraId="616C92CF">
            <w:pPr>
              <w:pStyle w:val="126"/>
            </w:pPr>
            <w:r>
              <w:t>≥96 %</w:t>
            </w:r>
          </w:p>
        </w:tc>
        <w:tc>
          <w:tcPr>
            <w:tcW w:w="1843" w:type="dxa"/>
            <w:vAlign w:val="center"/>
          </w:tcPr>
          <w:p w14:paraId="5E6A1A0D">
            <w:pPr>
              <w:pStyle w:val="126"/>
            </w:pPr>
            <w:r>
              <w:t>依据工作方案</w:t>
            </w:r>
          </w:p>
        </w:tc>
      </w:tr>
    </w:tbl>
    <w:p w14:paraId="3ECE13FB">
      <w:pPr>
        <w:ind w:firstLine="560"/>
        <w:outlineLvl w:val="3"/>
      </w:pPr>
      <w:r>
        <w:rPr>
          <w:rFonts w:ascii="方正仿宋_GBK" w:hAnsi="方正仿宋_GBK" w:eastAsia="方正仿宋_GBK" w:cs="方正仿宋_GBK"/>
          <w:color w:val="000000"/>
          <w:sz w:val="28"/>
        </w:rPr>
        <w:t>5</w:t>
      </w:r>
      <w:r>
        <w:rPr>
          <w:rFonts w:hint="eastAsia" w:ascii="方正仿宋_GBK" w:hAnsi="方正仿宋_GBK" w:eastAsia="方正仿宋_GBK" w:cs="方正仿宋_GBK"/>
          <w:color w:val="000000"/>
          <w:sz w:val="28"/>
        </w:rPr>
        <w:t>2</w:t>
      </w:r>
      <w:r>
        <w:rPr>
          <w:rFonts w:ascii="方正仿宋_GBK" w:hAnsi="方正仿宋_GBK" w:eastAsia="方正仿宋_GBK" w:cs="方正仿宋_GBK"/>
          <w:color w:val="000000"/>
          <w:sz w:val="28"/>
        </w:rPr>
        <w:t>.“三区”文化人才资金项目（省级）绩效目标表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0587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6AA7800">
            <w:pPr>
              <w:pStyle w:val="147"/>
            </w:pPr>
            <w:r>
              <w:t>357001曲阳县文化广电和旅游局本级</w:t>
            </w:r>
          </w:p>
        </w:tc>
        <w:tc>
          <w:tcPr>
            <w:tcW w:w="1843" w:type="dxa"/>
            <w:tcBorders>
              <w:top w:val="single" w:color="FFFFFF" w:sz="6" w:space="0"/>
              <w:left w:val="single" w:color="FFFFFF" w:sz="6" w:space="0"/>
              <w:right w:val="single" w:color="FFFFFF" w:sz="6" w:space="0"/>
            </w:tcBorders>
            <w:vAlign w:val="center"/>
          </w:tcPr>
          <w:p w14:paraId="1C48E41C">
            <w:pPr>
              <w:pStyle w:val="137"/>
            </w:pPr>
            <w:r>
              <w:t>单位：万元</w:t>
            </w:r>
          </w:p>
        </w:tc>
      </w:tr>
      <w:tr w14:paraId="648EB8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FE3D91">
            <w:pPr>
              <w:pStyle w:val="97"/>
            </w:pPr>
            <w:r>
              <w:t>绩效目标</w:t>
            </w:r>
          </w:p>
        </w:tc>
        <w:tc>
          <w:tcPr>
            <w:tcW w:w="8618" w:type="dxa"/>
            <w:gridSpan w:val="2"/>
            <w:vAlign w:val="center"/>
          </w:tcPr>
          <w:p w14:paraId="0056B771">
            <w:pPr>
              <w:pStyle w:val="126"/>
            </w:pPr>
            <w:r>
              <w:t>通过项目实施，完善基层文化阵地建设，促进传统文化宣传。</w:t>
            </w:r>
          </w:p>
        </w:tc>
      </w:tr>
    </w:tbl>
    <w:p w14:paraId="4D6D920E">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F07E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1A978E8">
            <w:pPr>
              <w:pStyle w:val="97"/>
            </w:pPr>
            <w:r>
              <w:t>一级指标</w:t>
            </w:r>
          </w:p>
        </w:tc>
        <w:tc>
          <w:tcPr>
            <w:tcW w:w="1276" w:type="dxa"/>
            <w:vAlign w:val="center"/>
          </w:tcPr>
          <w:p w14:paraId="5D5FAE33">
            <w:pPr>
              <w:pStyle w:val="97"/>
            </w:pPr>
            <w:r>
              <w:t>二级指标</w:t>
            </w:r>
          </w:p>
        </w:tc>
        <w:tc>
          <w:tcPr>
            <w:tcW w:w="1332" w:type="dxa"/>
            <w:vAlign w:val="center"/>
          </w:tcPr>
          <w:p w14:paraId="51479ED3">
            <w:pPr>
              <w:pStyle w:val="97"/>
            </w:pPr>
            <w:r>
              <w:t>三级指标</w:t>
            </w:r>
          </w:p>
        </w:tc>
        <w:tc>
          <w:tcPr>
            <w:tcW w:w="2891" w:type="dxa"/>
            <w:vAlign w:val="center"/>
          </w:tcPr>
          <w:p w14:paraId="7F77C7FE">
            <w:pPr>
              <w:pStyle w:val="97"/>
            </w:pPr>
            <w:r>
              <w:t>绩效指标描述</w:t>
            </w:r>
          </w:p>
        </w:tc>
        <w:tc>
          <w:tcPr>
            <w:tcW w:w="1276" w:type="dxa"/>
            <w:vAlign w:val="center"/>
          </w:tcPr>
          <w:p w14:paraId="312AE23D">
            <w:pPr>
              <w:pStyle w:val="97"/>
            </w:pPr>
            <w:r>
              <w:t>指标值</w:t>
            </w:r>
          </w:p>
        </w:tc>
        <w:tc>
          <w:tcPr>
            <w:tcW w:w="1843" w:type="dxa"/>
            <w:vAlign w:val="center"/>
          </w:tcPr>
          <w:p w14:paraId="450086A5">
            <w:pPr>
              <w:pStyle w:val="97"/>
            </w:pPr>
            <w:r>
              <w:t>指标值确定依据</w:t>
            </w:r>
          </w:p>
        </w:tc>
      </w:tr>
      <w:tr w14:paraId="5EA66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738CF">
            <w:pPr>
              <w:pStyle w:val="122"/>
            </w:pPr>
            <w:r>
              <w:t>产出指标</w:t>
            </w:r>
          </w:p>
        </w:tc>
        <w:tc>
          <w:tcPr>
            <w:tcW w:w="1276" w:type="dxa"/>
            <w:vAlign w:val="center"/>
          </w:tcPr>
          <w:p w14:paraId="1DF611AF">
            <w:pPr>
              <w:pStyle w:val="126"/>
            </w:pPr>
            <w:r>
              <w:t>数量指标</w:t>
            </w:r>
          </w:p>
        </w:tc>
        <w:tc>
          <w:tcPr>
            <w:tcW w:w="1332" w:type="dxa"/>
            <w:vAlign w:val="center"/>
          </w:tcPr>
          <w:p w14:paraId="713148F0">
            <w:pPr>
              <w:pStyle w:val="126"/>
            </w:pPr>
            <w:r>
              <w:t>选派三区人才数量</w:t>
            </w:r>
          </w:p>
        </w:tc>
        <w:tc>
          <w:tcPr>
            <w:tcW w:w="2891" w:type="dxa"/>
            <w:vAlign w:val="center"/>
          </w:tcPr>
          <w:p w14:paraId="15A0EB57">
            <w:pPr>
              <w:pStyle w:val="126"/>
            </w:pPr>
            <w:r>
              <w:t>选派三区人才数量</w:t>
            </w:r>
          </w:p>
        </w:tc>
        <w:tc>
          <w:tcPr>
            <w:tcW w:w="1276" w:type="dxa"/>
            <w:vAlign w:val="center"/>
          </w:tcPr>
          <w:p w14:paraId="37A80FEA">
            <w:pPr>
              <w:pStyle w:val="126"/>
            </w:pPr>
            <w:r>
              <w:t>12人</w:t>
            </w:r>
          </w:p>
        </w:tc>
        <w:tc>
          <w:tcPr>
            <w:tcW w:w="1843" w:type="dxa"/>
            <w:vAlign w:val="center"/>
          </w:tcPr>
          <w:p w14:paraId="3CF88AE1">
            <w:pPr>
              <w:pStyle w:val="126"/>
            </w:pPr>
            <w:r>
              <w:t>依据工作方案</w:t>
            </w:r>
          </w:p>
        </w:tc>
      </w:tr>
      <w:tr w14:paraId="2239A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6702F0"/>
        </w:tc>
        <w:tc>
          <w:tcPr>
            <w:tcW w:w="1276" w:type="dxa"/>
            <w:vAlign w:val="center"/>
          </w:tcPr>
          <w:p w14:paraId="26FD3BEF">
            <w:pPr>
              <w:pStyle w:val="126"/>
            </w:pPr>
            <w:r>
              <w:t>质量指标</w:t>
            </w:r>
          </w:p>
        </w:tc>
        <w:tc>
          <w:tcPr>
            <w:tcW w:w="1332" w:type="dxa"/>
            <w:vAlign w:val="center"/>
          </w:tcPr>
          <w:p w14:paraId="38404435">
            <w:pPr>
              <w:pStyle w:val="126"/>
            </w:pPr>
            <w:r>
              <w:t>三区人才补助发放完成率</w:t>
            </w:r>
          </w:p>
        </w:tc>
        <w:tc>
          <w:tcPr>
            <w:tcW w:w="2891" w:type="dxa"/>
            <w:vAlign w:val="center"/>
          </w:tcPr>
          <w:p w14:paraId="4DD98F4E">
            <w:pPr>
              <w:pStyle w:val="126"/>
            </w:pPr>
            <w:r>
              <w:t>三区人才补助发放完成率</w:t>
            </w:r>
          </w:p>
        </w:tc>
        <w:tc>
          <w:tcPr>
            <w:tcW w:w="1276" w:type="dxa"/>
            <w:vAlign w:val="center"/>
          </w:tcPr>
          <w:p w14:paraId="4A6613E6">
            <w:pPr>
              <w:pStyle w:val="126"/>
            </w:pPr>
            <w:r>
              <w:t>≥95%</w:t>
            </w:r>
          </w:p>
        </w:tc>
        <w:tc>
          <w:tcPr>
            <w:tcW w:w="1843" w:type="dxa"/>
            <w:vAlign w:val="center"/>
          </w:tcPr>
          <w:p w14:paraId="4B392FE9">
            <w:pPr>
              <w:pStyle w:val="126"/>
            </w:pPr>
            <w:r>
              <w:t>依据工作方案</w:t>
            </w:r>
          </w:p>
        </w:tc>
      </w:tr>
      <w:tr w14:paraId="4E03C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0DA00CE"/>
        </w:tc>
        <w:tc>
          <w:tcPr>
            <w:tcW w:w="1276" w:type="dxa"/>
            <w:vAlign w:val="center"/>
          </w:tcPr>
          <w:p w14:paraId="3B35F258">
            <w:pPr>
              <w:pStyle w:val="126"/>
            </w:pPr>
            <w:r>
              <w:t>时效指标</w:t>
            </w:r>
          </w:p>
        </w:tc>
        <w:tc>
          <w:tcPr>
            <w:tcW w:w="1332" w:type="dxa"/>
            <w:vAlign w:val="center"/>
          </w:tcPr>
          <w:p w14:paraId="2AD02BFD">
            <w:pPr>
              <w:pStyle w:val="126"/>
            </w:pPr>
            <w:r>
              <w:t>补助发放完成时限</w:t>
            </w:r>
          </w:p>
        </w:tc>
        <w:tc>
          <w:tcPr>
            <w:tcW w:w="2891" w:type="dxa"/>
            <w:vAlign w:val="center"/>
          </w:tcPr>
          <w:p w14:paraId="5EB479FE">
            <w:pPr>
              <w:pStyle w:val="126"/>
            </w:pPr>
            <w:r>
              <w:t>三区人才补助发放完成时限</w:t>
            </w:r>
          </w:p>
        </w:tc>
        <w:tc>
          <w:tcPr>
            <w:tcW w:w="1276" w:type="dxa"/>
            <w:vAlign w:val="center"/>
          </w:tcPr>
          <w:p w14:paraId="3A0E199B">
            <w:pPr>
              <w:pStyle w:val="126"/>
            </w:pPr>
            <w:r>
              <w:t>2026年12月底前</w:t>
            </w:r>
          </w:p>
        </w:tc>
        <w:tc>
          <w:tcPr>
            <w:tcW w:w="1843" w:type="dxa"/>
            <w:vAlign w:val="center"/>
          </w:tcPr>
          <w:p w14:paraId="20CC09F0">
            <w:pPr>
              <w:pStyle w:val="126"/>
            </w:pPr>
            <w:r>
              <w:t>依据工作方案</w:t>
            </w:r>
          </w:p>
        </w:tc>
      </w:tr>
      <w:tr w14:paraId="7F767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B8145E"/>
        </w:tc>
        <w:tc>
          <w:tcPr>
            <w:tcW w:w="1276" w:type="dxa"/>
            <w:vAlign w:val="center"/>
          </w:tcPr>
          <w:p w14:paraId="270D9798">
            <w:pPr>
              <w:pStyle w:val="126"/>
            </w:pPr>
            <w:r>
              <w:t>成本指标</w:t>
            </w:r>
          </w:p>
        </w:tc>
        <w:tc>
          <w:tcPr>
            <w:tcW w:w="1332" w:type="dxa"/>
            <w:vAlign w:val="center"/>
          </w:tcPr>
          <w:p w14:paraId="7C435EC0">
            <w:pPr>
              <w:pStyle w:val="126"/>
            </w:pPr>
            <w:r>
              <w:t>三区人才补助人均成本</w:t>
            </w:r>
          </w:p>
        </w:tc>
        <w:tc>
          <w:tcPr>
            <w:tcW w:w="2891" w:type="dxa"/>
            <w:vAlign w:val="center"/>
          </w:tcPr>
          <w:p w14:paraId="2676FEE2">
            <w:pPr>
              <w:pStyle w:val="126"/>
            </w:pPr>
            <w:r>
              <w:t>三区人才补助人均成本</w:t>
            </w:r>
          </w:p>
        </w:tc>
        <w:tc>
          <w:tcPr>
            <w:tcW w:w="1276" w:type="dxa"/>
            <w:vAlign w:val="center"/>
          </w:tcPr>
          <w:p w14:paraId="60671ABB">
            <w:pPr>
              <w:pStyle w:val="126"/>
            </w:pPr>
            <w:r>
              <w:t>≤1万元</w:t>
            </w:r>
          </w:p>
        </w:tc>
        <w:tc>
          <w:tcPr>
            <w:tcW w:w="1843" w:type="dxa"/>
            <w:vAlign w:val="center"/>
          </w:tcPr>
          <w:p w14:paraId="25216344">
            <w:pPr>
              <w:pStyle w:val="126"/>
            </w:pPr>
            <w:r>
              <w:t>依据工作方案</w:t>
            </w:r>
          </w:p>
        </w:tc>
      </w:tr>
      <w:tr w14:paraId="2A237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4DE29">
            <w:pPr>
              <w:pStyle w:val="122"/>
            </w:pPr>
            <w:r>
              <w:t>效益指标</w:t>
            </w:r>
          </w:p>
        </w:tc>
        <w:tc>
          <w:tcPr>
            <w:tcW w:w="1276" w:type="dxa"/>
            <w:vAlign w:val="center"/>
          </w:tcPr>
          <w:p w14:paraId="6CED15AB">
            <w:pPr>
              <w:pStyle w:val="126"/>
            </w:pPr>
            <w:r>
              <w:t>社会效益指标</w:t>
            </w:r>
          </w:p>
        </w:tc>
        <w:tc>
          <w:tcPr>
            <w:tcW w:w="1332" w:type="dxa"/>
            <w:vAlign w:val="center"/>
          </w:tcPr>
          <w:p w14:paraId="40D6654E">
            <w:pPr>
              <w:pStyle w:val="126"/>
            </w:pPr>
            <w:r>
              <w:t>对曲阳传统优秀文化的认知率</w:t>
            </w:r>
          </w:p>
        </w:tc>
        <w:tc>
          <w:tcPr>
            <w:tcW w:w="2891" w:type="dxa"/>
            <w:vAlign w:val="center"/>
          </w:tcPr>
          <w:p w14:paraId="1E4C7630">
            <w:pPr>
              <w:pStyle w:val="126"/>
            </w:pPr>
            <w:r>
              <w:t>对曲阳传统优秀文化的认知率</w:t>
            </w:r>
          </w:p>
        </w:tc>
        <w:tc>
          <w:tcPr>
            <w:tcW w:w="1276" w:type="dxa"/>
            <w:vAlign w:val="center"/>
          </w:tcPr>
          <w:p w14:paraId="7175886C">
            <w:pPr>
              <w:pStyle w:val="126"/>
            </w:pPr>
            <w:r>
              <w:t>≥98%</w:t>
            </w:r>
          </w:p>
        </w:tc>
        <w:tc>
          <w:tcPr>
            <w:tcW w:w="1843" w:type="dxa"/>
            <w:vAlign w:val="center"/>
          </w:tcPr>
          <w:p w14:paraId="2A64B6BC">
            <w:pPr>
              <w:pStyle w:val="126"/>
            </w:pPr>
            <w:r>
              <w:t>依据工作方案</w:t>
            </w:r>
          </w:p>
        </w:tc>
      </w:tr>
      <w:tr w14:paraId="13D05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976EE4">
            <w:pPr>
              <w:pStyle w:val="122"/>
            </w:pPr>
            <w:r>
              <w:t>满意度指标</w:t>
            </w:r>
          </w:p>
        </w:tc>
        <w:tc>
          <w:tcPr>
            <w:tcW w:w="1276" w:type="dxa"/>
            <w:vAlign w:val="center"/>
          </w:tcPr>
          <w:p w14:paraId="3DC89089">
            <w:pPr>
              <w:pStyle w:val="126"/>
            </w:pPr>
            <w:r>
              <w:t>服务对象满意度指标</w:t>
            </w:r>
          </w:p>
        </w:tc>
        <w:tc>
          <w:tcPr>
            <w:tcW w:w="1332" w:type="dxa"/>
            <w:vAlign w:val="center"/>
          </w:tcPr>
          <w:p w14:paraId="291B6679">
            <w:pPr>
              <w:pStyle w:val="126"/>
            </w:pPr>
            <w:r>
              <w:t>受援人才对文化人才支持专项工作的满意度</w:t>
            </w:r>
          </w:p>
        </w:tc>
        <w:tc>
          <w:tcPr>
            <w:tcW w:w="2891" w:type="dxa"/>
            <w:vAlign w:val="center"/>
          </w:tcPr>
          <w:p w14:paraId="13941A5E">
            <w:pPr>
              <w:pStyle w:val="126"/>
            </w:pPr>
            <w:r>
              <w:t>受援人才对文化人才支持专项工作的满意度</w:t>
            </w:r>
          </w:p>
        </w:tc>
        <w:tc>
          <w:tcPr>
            <w:tcW w:w="1276" w:type="dxa"/>
            <w:vAlign w:val="center"/>
          </w:tcPr>
          <w:p w14:paraId="78E9377C">
            <w:pPr>
              <w:pStyle w:val="126"/>
            </w:pPr>
            <w:r>
              <w:t>≥95%</w:t>
            </w:r>
          </w:p>
        </w:tc>
        <w:tc>
          <w:tcPr>
            <w:tcW w:w="1843" w:type="dxa"/>
            <w:vAlign w:val="center"/>
          </w:tcPr>
          <w:p w14:paraId="3C65F8A4">
            <w:pPr>
              <w:pStyle w:val="126"/>
            </w:pPr>
            <w:r>
              <w:t>依据问卷调查</w:t>
            </w:r>
          </w:p>
        </w:tc>
      </w:tr>
    </w:tbl>
    <w:p w14:paraId="4AFB2F8B">
      <w:pPr>
        <w:sectPr>
          <w:pgSz w:w="11900" w:h="16840"/>
          <w:pgMar w:top="1984" w:right="1304" w:bottom="1134" w:left="1304" w:header="720" w:footer="720" w:gutter="0"/>
          <w:cols w:space="720" w:num="1"/>
        </w:sectPr>
      </w:pPr>
    </w:p>
    <w:p w14:paraId="64F56C62">
      <w:pPr>
        <w:ind w:firstLine="560"/>
        <w:outlineLvl w:val="3"/>
      </w:pPr>
      <w:r>
        <w:rPr>
          <w:rFonts w:hint="eastAsia" w:ascii="方正仿宋_GBK" w:hAnsi="方正仿宋_GBK" w:eastAsia="方正仿宋_GBK" w:cs="方正仿宋_GBK"/>
          <w:color w:val="000000"/>
          <w:sz w:val="28"/>
        </w:rPr>
        <w:t>53</w:t>
      </w:r>
      <w:r>
        <w:rPr>
          <w:rFonts w:ascii="方正仿宋_GBK" w:hAnsi="方正仿宋_GBK" w:eastAsia="方正仿宋_GBK" w:cs="方正仿宋_GBK"/>
          <w:color w:val="000000"/>
          <w:sz w:val="28"/>
        </w:rPr>
        <w:t>.公共文化服务体系建设补助资金项目（中央）绩效目标表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C540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D650002">
            <w:pPr>
              <w:pStyle w:val="147"/>
            </w:pPr>
            <w:r>
              <w:t>357001曲阳县文化广电和旅游局本级</w:t>
            </w:r>
          </w:p>
        </w:tc>
        <w:tc>
          <w:tcPr>
            <w:tcW w:w="1843" w:type="dxa"/>
            <w:tcBorders>
              <w:top w:val="single" w:color="FFFFFF" w:sz="6" w:space="0"/>
              <w:left w:val="single" w:color="FFFFFF" w:sz="6" w:space="0"/>
              <w:right w:val="single" w:color="FFFFFF" w:sz="6" w:space="0"/>
            </w:tcBorders>
            <w:vAlign w:val="center"/>
          </w:tcPr>
          <w:p w14:paraId="1B85CA9B">
            <w:pPr>
              <w:pStyle w:val="137"/>
            </w:pPr>
            <w:r>
              <w:t>单位：万元</w:t>
            </w:r>
          </w:p>
        </w:tc>
      </w:tr>
      <w:tr w14:paraId="1F5699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5FD630">
            <w:pPr>
              <w:pStyle w:val="97"/>
            </w:pPr>
            <w:r>
              <w:t>绩效目标</w:t>
            </w:r>
          </w:p>
        </w:tc>
        <w:tc>
          <w:tcPr>
            <w:tcW w:w="8618" w:type="dxa"/>
            <w:gridSpan w:val="2"/>
            <w:vAlign w:val="center"/>
          </w:tcPr>
          <w:p w14:paraId="5BFF4F50">
            <w:pPr>
              <w:pStyle w:val="126"/>
            </w:pPr>
            <w:r>
              <w:t>1.通过采购文化设备，进一步完善公共文化服务体系，丰富群众基层文化生活。</w:t>
            </w:r>
          </w:p>
        </w:tc>
      </w:tr>
    </w:tbl>
    <w:p w14:paraId="5EF52E28">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BE5F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AFC8863">
            <w:pPr>
              <w:pStyle w:val="97"/>
            </w:pPr>
            <w:r>
              <w:t>一级指标</w:t>
            </w:r>
          </w:p>
        </w:tc>
        <w:tc>
          <w:tcPr>
            <w:tcW w:w="1276" w:type="dxa"/>
            <w:vAlign w:val="center"/>
          </w:tcPr>
          <w:p w14:paraId="0010A379">
            <w:pPr>
              <w:pStyle w:val="97"/>
            </w:pPr>
            <w:r>
              <w:t>二级指标</w:t>
            </w:r>
          </w:p>
        </w:tc>
        <w:tc>
          <w:tcPr>
            <w:tcW w:w="1332" w:type="dxa"/>
            <w:vAlign w:val="center"/>
          </w:tcPr>
          <w:p w14:paraId="485091FF">
            <w:pPr>
              <w:pStyle w:val="97"/>
            </w:pPr>
            <w:r>
              <w:t>三级指标</w:t>
            </w:r>
          </w:p>
        </w:tc>
        <w:tc>
          <w:tcPr>
            <w:tcW w:w="2891" w:type="dxa"/>
            <w:vAlign w:val="center"/>
          </w:tcPr>
          <w:p w14:paraId="1485DA0B">
            <w:pPr>
              <w:pStyle w:val="97"/>
            </w:pPr>
            <w:r>
              <w:t>绩效指标描述</w:t>
            </w:r>
          </w:p>
        </w:tc>
        <w:tc>
          <w:tcPr>
            <w:tcW w:w="1276" w:type="dxa"/>
            <w:vAlign w:val="center"/>
          </w:tcPr>
          <w:p w14:paraId="6C0F2866">
            <w:pPr>
              <w:pStyle w:val="97"/>
            </w:pPr>
            <w:r>
              <w:t>指标值</w:t>
            </w:r>
          </w:p>
        </w:tc>
        <w:tc>
          <w:tcPr>
            <w:tcW w:w="1843" w:type="dxa"/>
            <w:vAlign w:val="center"/>
          </w:tcPr>
          <w:p w14:paraId="662CD6AF">
            <w:pPr>
              <w:pStyle w:val="97"/>
            </w:pPr>
            <w:r>
              <w:t>指标值确定依据</w:t>
            </w:r>
          </w:p>
        </w:tc>
      </w:tr>
      <w:tr w14:paraId="56E7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FCCCD">
            <w:pPr>
              <w:pStyle w:val="122"/>
            </w:pPr>
            <w:r>
              <w:t>产出指标</w:t>
            </w:r>
          </w:p>
        </w:tc>
        <w:tc>
          <w:tcPr>
            <w:tcW w:w="1276" w:type="dxa"/>
            <w:vAlign w:val="center"/>
          </w:tcPr>
          <w:p w14:paraId="61F66934">
            <w:pPr>
              <w:pStyle w:val="126"/>
            </w:pPr>
            <w:r>
              <w:t>数量指标</w:t>
            </w:r>
          </w:p>
        </w:tc>
        <w:tc>
          <w:tcPr>
            <w:tcW w:w="1332" w:type="dxa"/>
            <w:vAlign w:val="center"/>
          </w:tcPr>
          <w:p w14:paraId="7273040E">
            <w:pPr>
              <w:pStyle w:val="126"/>
            </w:pPr>
            <w:r>
              <w:t>需采购文化设备种类</w:t>
            </w:r>
          </w:p>
        </w:tc>
        <w:tc>
          <w:tcPr>
            <w:tcW w:w="2891" w:type="dxa"/>
            <w:vAlign w:val="center"/>
          </w:tcPr>
          <w:p w14:paraId="4A16E0C1">
            <w:pPr>
              <w:pStyle w:val="126"/>
            </w:pPr>
            <w:r>
              <w:t>需采购文化设备种类</w:t>
            </w:r>
          </w:p>
        </w:tc>
        <w:tc>
          <w:tcPr>
            <w:tcW w:w="1276" w:type="dxa"/>
            <w:vAlign w:val="center"/>
          </w:tcPr>
          <w:p w14:paraId="3677E44C">
            <w:pPr>
              <w:pStyle w:val="126"/>
            </w:pPr>
            <w:r>
              <w:t>≥15种</w:t>
            </w:r>
          </w:p>
        </w:tc>
        <w:tc>
          <w:tcPr>
            <w:tcW w:w="1843" w:type="dxa"/>
            <w:vAlign w:val="center"/>
          </w:tcPr>
          <w:p w14:paraId="5F452EBC">
            <w:pPr>
              <w:pStyle w:val="126"/>
            </w:pPr>
            <w:r>
              <w:t>依据工作方案</w:t>
            </w:r>
          </w:p>
        </w:tc>
      </w:tr>
      <w:tr w14:paraId="5DBE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AFA4CF"/>
        </w:tc>
        <w:tc>
          <w:tcPr>
            <w:tcW w:w="1276" w:type="dxa"/>
            <w:vAlign w:val="center"/>
          </w:tcPr>
          <w:p w14:paraId="4E08C352">
            <w:pPr>
              <w:pStyle w:val="126"/>
            </w:pPr>
            <w:r>
              <w:t>质量指标</w:t>
            </w:r>
          </w:p>
        </w:tc>
        <w:tc>
          <w:tcPr>
            <w:tcW w:w="1332" w:type="dxa"/>
            <w:vAlign w:val="center"/>
          </w:tcPr>
          <w:p w14:paraId="5B69B2D4">
            <w:pPr>
              <w:pStyle w:val="126"/>
            </w:pPr>
            <w:r>
              <w:t>设备采购验收合格率</w:t>
            </w:r>
          </w:p>
        </w:tc>
        <w:tc>
          <w:tcPr>
            <w:tcW w:w="2891" w:type="dxa"/>
            <w:vAlign w:val="center"/>
          </w:tcPr>
          <w:p w14:paraId="39685713">
            <w:pPr>
              <w:pStyle w:val="126"/>
            </w:pPr>
            <w:r>
              <w:t>设备采购验收合格率</w:t>
            </w:r>
          </w:p>
        </w:tc>
        <w:tc>
          <w:tcPr>
            <w:tcW w:w="1276" w:type="dxa"/>
            <w:vAlign w:val="center"/>
          </w:tcPr>
          <w:p w14:paraId="0CA459DE">
            <w:pPr>
              <w:pStyle w:val="126"/>
            </w:pPr>
            <w:r>
              <w:t>≥95%</w:t>
            </w:r>
          </w:p>
        </w:tc>
        <w:tc>
          <w:tcPr>
            <w:tcW w:w="1843" w:type="dxa"/>
            <w:vAlign w:val="center"/>
          </w:tcPr>
          <w:p w14:paraId="61308E70">
            <w:pPr>
              <w:pStyle w:val="126"/>
            </w:pPr>
            <w:r>
              <w:t>依据工作方案</w:t>
            </w:r>
          </w:p>
        </w:tc>
      </w:tr>
      <w:tr w14:paraId="4397E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CF00CD"/>
        </w:tc>
        <w:tc>
          <w:tcPr>
            <w:tcW w:w="1276" w:type="dxa"/>
            <w:vAlign w:val="center"/>
          </w:tcPr>
          <w:p w14:paraId="0060CE8F">
            <w:pPr>
              <w:pStyle w:val="126"/>
            </w:pPr>
            <w:r>
              <w:t>时效指标</w:t>
            </w:r>
          </w:p>
        </w:tc>
        <w:tc>
          <w:tcPr>
            <w:tcW w:w="1332" w:type="dxa"/>
            <w:vAlign w:val="center"/>
          </w:tcPr>
          <w:p w14:paraId="3AB1698C">
            <w:pPr>
              <w:pStyle w:val="126"/>
            </w:pPr>
            <w:r>
              <w:t>设备采购工作完成时限</w:t>
            </w:r>
          </w:p>
        </w:tc>
        <w:tc>
          <w:tcPr>
            <w:tcW w:w="2891" w:type="dxa"/>
            <w:vAlign w:val="center"/>
          </w:tcPr>
          <w:p w14:paraId="37CA24E6">
            <w:pPr>
              <w:pStyle w:val="126"/>
            </w:pPr>
            <w:r>
              <w:t>设备采购工作完成时限</w:t>
            </w:r>
          </w:p>
        </w:tc>
        <w:tc>
          <w:tcPr>
            <w:tcW w:w="1276" w:type="dxa"/>
            <w:vAlign w:val="center"/>
          </w:tcPr>
          <w:p w14:paraId="6DDEE938">
            <w:pPr>
              <w:pStyle w:val="126"/>
            </w:pPr>
            <w:r>
              <w:t>2026年12月底前</w:t>
            </w:r>
          </w:p>
        </w:tc>
        <w:tc>
          <w:tcPr>
            <w:tcW w:w="1843" w:type="dxa"/>
            <w:vAlign w:val="center"/>
          </w:tcPr>
          <w:p w14:paraId="0D6C10EB">
            <w:pPr>
              <w:pStyle w:val="126"/>
            </w:pPr>
            <w:r>
              <w:t>依据工作方案</w:t>
            </w:r>
          </w:p>
        </w:tc>
      </w:tr>
      <w:tr w14:paraId="54ECA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210D109"/>
        </w:tc>
        <w:tc>
          <w:tcPr>
            <w:tcW w:w="1276" w:type="dxa"/>
            <w:vAlign w:val="center"/>
          </w:tcPr>
          <w:p w14:paraId="739B0BBE">
            <w:pPr>
              <w:pStyle w:val="126"/>
            </w:pPr>
            <w:r>
              <w:t>成本指标</w:t>
            </w:r>
          </w:p>
        </w:tc>
        <w:tc>
          <w:tcPr>
            <w:tcW w:w="1332" w:type="dxa"/>
            <w:vAlign w:val="center"/>
          </w:tcPr>
          <w:p w14:paraId="258DAFAE">
            <w:pPr>
              <w:pStyle w:val="126"/>
            </w:pPr>
            <w:r>
              <w:t>文化设备采购总成本</w:t>
            </w:r>
          </w:p>
        </w:tc>
        <w:tc>
          <w:tcPr>
            <w:tcW w:w="2891" w:type="dxa"/>
            <w:vAlign w:val="center"/>
          </w:tcPr>
          <w:p w14:paraId="3E0081C1">
            <w:pPr>
              <w:pStyle w:val="126"/>
            </w:pPr>
            <w:r>
              <w:t>文化设备采购总成本</w:t>
            </w:r>
          </w:p>
        </w:tc>
        <w:tc>
          <w:tcPr>
            <w:tcW w:w="1276" w:type="dxa"/>
            <w:vAlign w:val="center"/>
          </w:tcPr>
          <w:p w14:paraId="50B58766">
            <w:pPr>
              <w:pStyle w:val="126"/>
            </w:pPr>
            <w:r>
              <w:t>≤143万元</w:t>
            </w:r>
          </w:p>
        </w:tc>
        <w:tc>
          <w:tcPr>
            <w:tcW w:w="1843" w:type="dxa"/>
            <w:vAlign w:val="center"/>
          </w:tcPr>
          <w:p w14:paraId="0842823A">
            <w:pPr>
              <w:pStyle w:val="126"/>
            </w:pPr>
            <w:r>
              <w:t>依据工作方案</w:t>
            </w:r>
          </w:p>
        </w:tc>
      </w:tr>
      <w:tr w14:paraId="1814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030830">
            <w:pPr>
              <w:pStyle w:val="122"/>
            </w:pPr>
            <w:r>
              <w:t>效益指标</w:t>
            </w:r>
          </w:p>
        </w:tc>
        <w:tc>
          <w:tcPr>
            <w:tcW w:w="1276" w:type="dxa"/>
            <w:vAlign w:val="center"/>
          </w:tcPr>
          <w:p w14:paraId="718DC3F6">
            <w:pPr>
              <w:pStyle w:val="126"/>
            </w:pPr>
            <w:r>
              <w:t>社会效益指标</w:t>
            </w:r>
          </w:p>
        </w:tc>
        <w:tc>
          <w:tcPr>
            <w:tcW w:w="1332" w:type="dxa"/>
            <w:vAlign w:val="center"/>
          </w:tcPr>
          <w:p w14:paraId="3D387361">
            <w:pPr>
              <w:pStyle w:val="126"/>
            </w:pPr>
            <w:r>
              <w:t>提升群众文化活动影响力，提升文化传承与创新能力</w:t>
            </w:r>
          </w:p>
        </w:tc>
        <w:tc>
          <w:tcPr>
            <w:tcW w:w="2891" w:type="dxa"/>
            <w:vAlign w:val="center"/>
          </w:tcPr>
          <w:p w14:paraId="15C7C336">
            <w:pPr>
              <w:pStyle w:val="126"/>
            </w:pPr>
            <w:r>
              <w:t>提升群众文化活动影响力，提升文化传承与创新能力</w:t>
            </w:r>
          </w:p>
        </w:tc>
        <w:tc>
          <w:tcPr>
            <w:tcW w:w="1276" w:type="dxa"/>
            <w:vAlign w:val="center"/>
          </w:tcPr>
          <w:p w14:paraId="4C9710A7">
            <w:pPr>
              <w:pStyle w:val="126"/>
            </w:pPr>
            <w:r>
              <w:t>有效提升</w:t>
            </w:r>
          </w:p>
        </w:tc>
        <w:tc>
          <w:tcPr>
            <w:tcW w:w="1843" w:type="dxa"/>
            <w:vAlign w:val="center"/>
          </w:tcPr>
          <w:p w14:paraId="6931D9E6">
            <w:pPr>
              <w:pStyle w:val="126"/>
            </w:pPr>
            <w:r>
              <w:t>依据工作方案</w:t>
            </w:r>
          </w:p>
        </w:tc>
      </w:tr>
      <w:tr w14:paraId="09A5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A0636">
            <w:pPr>
              <w:pStyle w:val="122"/>
            </w:pPr>
            <w:r>
              <w:t>满意度指标</w:t>
            </w:r>
          </w:p>
        </w:tc>
        <w:tc>
          <w:tcPr>
            <w:tcW w:w="1276" w:type="dxa"/>
            <w:vAlign w:val="center"/>
          </w:tcPr>
          <w:p w14:paraId="63F039BE">
            <w:pPr>
              <w:pStyle w:val="126"/>
            </w:pPr>
            <w:r>
              <w:t>服务对象满意度指标</w:t>
            </w:r>
          </w:p>
        </w:tc>
        <w:tc>
          <w:tcPr>
            <w:tcW w:w="1332" w:type="dxa"/>
            <w:vAlign w:val="center"/>
          </w:tcPr>
          <w:p w14:paraId="7B6C7EE1">
            <w:pPr>
              <w:pStyle w:val="126"/>
            </w:pPr>
            <w:r>
              <w:t>服务对象满意度</w:t>
            </w:r>
          </w:p>
        </w:tc>
        <w:tc>
          <w:tcPr>
            <w:tcW w:w="2891" w:type="dxa"/>
            <w:vAlign w:val="center"/>
          </w:tcPr>
          <w:p w14:paraId="349BB7D1">
            <w:pPr>
              <w:pStyle w:val="126"/>
            </w:pPr>
            <w:r>
              <w:t>受益群众对我县基本公共文化服务的满意度</w:t>
            </w:r>
          </w:p>
        </w:tc>
        <w:tc>
          <w:tcPr>
            <w:tcW w:w="1276" w:type="dxa"/>
            <w:vAlign w:val="center"/>
          </w:tcPr>
          <w:p w14:paraId="3039DA2F">
            <w:pPr>
              <w:pStyle w:val="126"/>
            </w:pPr>
            <w:r>
              <w:t>≥95%</w:t>
            </w:r>
          </w:p>
        </w:tc>
        <w:tc>
          <w:tcPr>
            <w:tcW w:w="1843" w:type="dxa"/>
            <w:vAlign w:val="center"/>
          </w:tcPr>
          <w:p w14:paraId="10E84D25">
            <w:pPr>
              <w:pStyle w:val="126"/>
            </w:pPr>
            <w:r>
              <w:t>根据调查问卷</w:t>
            </w:r>
          </w:p>
        </w:tc>
      </w:tr>
    </w:tbl>
    <w:p w14:paraId="1C57C587">
      <w:pPr>
        <w:ind w:firstLine="560"/>
        <w:outlineLvl w:val="3"/>
      </w:pPr>
      <w:r>
        <w:rPr>
          <w:rFonts w:hint="eastAsia" w:ascii="方正仿宋_GBK" w:hAnsi="方正仿宋_GBK" w:eastAsia="方正仿宋_GBK" w:cs="方正仿宋_GBK"/>
          <w:color w:val="000000"/>
          <w:sz w:val="28"/>
        </w:rPr>
        <w:t>54</w:t>
      </w:r>
      <w:r>
        <w:rPr>
          <w:rFonts w:ascii="方正仿宋_GBK" w:hAnsi="方正仿宋_GBK" w:eastAsia="方正仿宋_GBK" w:cs="方正仿宋_GBK"/>
          <w:color w:val="000000"/>
          <w:sz w:val="28"/>
        </w:rPr>
        <w:t>.省级非物质文化遗产保护专项资金（省级非遗传承人）绩效目标表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CFF0E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1111792">
            <w:pPr>
              <w:pStyle w:val="147"/>
            </w:pPr>
            <w:r>
              <w:t>357001曲阳县文化广电和旅游局本级</w:t>
            </w:r>
          </w:p>
        </w:tc>
        <w:tc>
          <w:tcPr>
            <w:tcW w:w="1843" w:type="dxa"/>
            <w:tcBorders>
              <w:top w:val="single" w:color="FFFFFF" w:sz="6" w:space="0"/>
              <w:left w:val="single" w:color="FFFFFF" w:sz="6" w:space="0"/>
              <w:right w:val="single" w:color="FFFFFF" w:sz="6" w:space="0"/>
            </w:tcBorders>
            <w:vAlign w:val="center"/>
          </w:tcPr>
          <w:p w14:paraId="6501323B">
            <w:pPr>
              <w:pStyle w:val="137"/>
            </w:pPr>
            <w:r>
              <w:t>单位：万元</w:t>
            </w:r>
          </w:p>
        </w:tc>
      </w:tr>
      <w:tr w14:paraId="77CD1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CA743A">
            <w:pPr>
              <w:pStyle w:val="97"/>
            </w:pPr>
            <w:r>
              <w:t>绩效目标</w:t>
            </w:r>
          </w:p>
        </w:tc>
        <w:tc>
          <w:tcPr>
            <w:tcW w:w="8618" w:type="dxa"/>
            <w:gridSpan w:val="2"/>
            <w:vAlign w:val="center"/>
          </w:tcPr>
          <w:p w14:paraId="370A84A2">
            <w:pPr>
              <w:pStyle w:val="126"/>
            </w:pPr>
            <w:r>
              <w:t>1.通过对省级非遗传承人的补助，进一步传播和弘扬曲阳非遗文化，提升曲阳非遗的知名度和美誉度。</w:t>
            </w:r>
          </w:p>
        </w:tc>
      </w:tr>
    </w:tbl>
    <w:p w14:paraId="4F9DC563">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C433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EC98D12">
            <w:pPr>
              <w:pStyle w:val="97"/>
            </w:pPr>
            <w:r>
              <w:t>一级指标</w:t>
            </w:r>
          </w:p>
        </w:tc>
        <w:tc>
          <w:tcPr>
            <w:tcW w:w="1276" w:type="dxa"/>
            <w:vAlign w:val="center"/>
          </w:tcPr>
          <w:p w14:paraId="4AE1C8BB">
            <w:pPr>
              <w:pStyle w:val="97"/>
            </w:pPr>
            <w:r>
              <w:t>二级指标</w:t>
            </w:r>
          </w:p>
        </w:tc>
        <w:tc>
          <w:tcPr>
            <w:tcW w:w="1332" w:type="dxa"/>
            <w:vAlign w:val="center"/>
          </w:tcPr>
          <w:p w14:paraId="20E62D34">
            <w:pPr>
              <w:pStyle w:val="97"/>
            </w:pPr>
            <w:r>
              <w:t>三级指标</w:t>
            </w:r>
          </w:p>
        </w:tc>
        <w:tc>
          <w:tcPr>
            <w:tcW w:w="2891" w:type="dxa"/>
            <w:vAlign w:val="center"/>
          </w:tcPr>
          <w:p w14:paraId="1D19F30B">
            <w:pPr>
              <w:pStyle w:val="97"/>
            </w:pPr>
            <w:r>
              <w:t>绩效指标描述</w:t>
            </w:r>
          </w:p>
        </w:tc>
        <w:tc>
          <w:tcPr>
            <w:tcW w:w="1276" w:type="dxa"/>
            <w:vAlign w:val="center"/>
          </w:tcPr>
          <w:p w14:paraId="2BFE41C5">
            <w:pPr>
              <w:pStyle w:val="97"/>
            </w:pPr>
            <w:r>
              <w:t>指标值</w:t>
            </w:r>
          </w:p>
        </w:tc>
        <w:tc>
          <w:tcPr>
            <w:tcW w:w="1843" w:type="dxa"/>
            <w:vAlign w:val="center"/>
          </w:tcPr>
          <w:p w14:paraId="5CA1CB18">
            <w:pPr>
              <w:pStyle w:val="97"/>
            </w:pPr>
            <w:r>
              <w:t>指标值确定依据</w:t>
            </w:r>
          </w:p>
        </w:tc>
      </w:tr>
      <w:tr w14:paraId="3212E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013AC">
            <w:pPr>
              <w:pStyle w:val="122"/>
            </w:pPr>
            <w:r>
              <w:t>产出指标</w:t>
            </w:r>
          </w:p>
        </w:tc>
        <w:tc>
          <w:tcPr>
            <w:tcW w:w="1276" w:type="dxa"/>
            <w:vAlign w:val="center"/>
          </w:tcPr>
          <w:p w14:paraId="12244610">
            <w:pPr>
              <w:pStyle w:val="126"/>
            </w:pPr>
            <w:r>
              <w:t>数量指标</w:t>
            </w:r>
          </w:p>
        </w:tc>
        <w:tc>
          <w:tcPr>
            <w:tcW w:w="1332" w:type="dxa"/>
            <w:vAlign w:val="center"/>
          </w:tcPr>
          <w:p w14:paraId="6C93D14A">
            <w:pPr>
              <w:pStyle w:val="126"/>
            </w:pPr>
            <w:r>
              <w:t>补助传承人数量</w:t>
            </w:r>
          </w:p>
        </w:tc>
        <w:tc>
          <w:tcPr>
            <w:tcW w:w="2891" w:type="dxa"/>
            <w:vAlign w:val="center"/>
          </w:tcPr>
          <w:p w14:paraId="591CFC2E">
            <w:pPr>
              <w:pStyle w:val="126"/>
            </w:pPr>
            <w:r>
              <w:t>传承人补助金发放人数</w:t>
            </w:r>
          </w:p>
        </w:tc>
        <w:tc>
          <w:tcPr>
            <w:tcW w:w="1276" w:type="dxa"/>
            <w:vAlign w:val="center"/>
          </w:tcPr>
          <w:p w14:paraId="0026010A">
            <w:pPr>
              <w:pStyle w:val="126"/>
            </w:pPr>
            <w:r>
              <w:t>20人</w:t>
            </w:r>
          </w:p>
        </w:tc>
        <w:tc>
          <w:tcPr>
            <w:tcW w:w="1843" w:type="dxa"/>
            <w:vAlign w:val="center"/>
          </w:tcPr>
          <w:p w14:paraId="65C7E3DD">
            <w:pPr>
              <w:pStyle w:val="126"/>
            </w:pPr>
            <w:r>
              <w:t>根据工作方案</w:t>
            </w:r>
          </w:p>
        </w:tc>
      </w:tr>
      <w:tr w14:paraId="6AF52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74F6D96"/>
        </w:tc>
        <w:tc>
          <w:tcPr>
            <w:tcW w:w="1276" w:type="dxa"/>
            <w:vAlign w:val="center"/>
          </w:tcPr>
          <w:p w14:paraId="56A3E7DA">
            <w:pPr>
              <w:pStyle w:val="126"/>
            </w:pPr>
            <w:r>
              <w:t>质量指标</w:t>
            </w:r>
          </w:p>
        </w:tc>
        <w:tc>
          <w:tcPr>
            <w:tcW w:w="1332" w:type="dxa"/>
            <w:vAlign w:val="center"/>
          </w:tcPr>
          <w:p w14:paraId="22A6F094">
            <w:pPr>
              <w:pStyle w:val="126"/>
            </w:pPr>
            <w:r>
              <w:t>补助资金发放完成率（%）</w:t>
            </w:r>
          </w:p>
        </w:tc>
        <w:tc>
          <w:tcPr>
            <w:tcW w:w="2891" w:type="dxa"/>
            <w:vAlign w:val="center"/>
          </w:tcPr>
          <w:p w14:paraId="41241B9B">
            <w:pPr>
              <w:pStyle w:val="126"/>
            </w:pPr>
            <w:r>
              <w:t>传承人补助金发放完成率</w:t>
            </w:r>
          </w:p>
        </w:tc>
        <w:tc>
          <w:tcPr>
            <w:tcW w:w="1276" w:type="dxa"/>
            <w:vAlign w:val="center"/>
          </w:tcPr>
          <w:p w14:paraId="5D17EAAF">
            <w:pPr>
              <w:pStyle w:val="126"/>
            </w:pPr>
            <w:r>
              <w:t>≥95%</w:t>
            </w:r>
          </w:p>
        </w:tc>
        <w:tc>
          <w:tcPr>
            <w:tcW w:w="1843" w:type="dxa"/>
            <w:vAlign w:val="center"/>
          </w:tcPr>
          <w:p w14:paraId="5264B0A9">
            <w:pPr>
              <w:pStyle w:val="126"/>
            </w:pPr>
            <w:r>
              <w:t>根据工作方案</w:t>
            </w:r>
          </w:p>
        </w:tc>
      </w:tr>
      <w:tr w14:paraId="2A25E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061BE6"/>
        </w:tc>
        <w:tc>
          <w:tcPr>
            <w:tcW w:w="1276" w:type="dxa"/>
            <w:vAlign w:val="center"/>
          </w:tcPr>
          <w:p w14:paraId="151C6E67">
            <w:pPr>
              <w:pStyle w:val="126"/>
            </w:pPr>
            <w:r>
              <w:t>时效指标</w:t>
            </w:r>
          </w:p>
        </w:tc>
        <w:tc>
          <w:tcPr>
            <w:tcW w:w="1332" w:type="dxa"/>
            <w:vAlign w:val="center"/>
          </w:tcPr>
          <w:p w14:paraId="0B83262B">
            <w:pPr>
              <w:pStyle w:val="126"/>
            </w:pPr>
            <w:r>
              <w:t>补助发放时限</w:t>
            </w:r>
          </w:p>
        </w:tc>
        <w:tc>
          <w:tcPr>
            <w:tcW w:w="2891" w:type="dxa"/>
            <w:vAlign w:val="center"/>
          </w:tcPr>
          <w:p w14:paraId="12D0AE27">
            <w:pPr>
              <w:pStyle w:val="126"/>
            </w:pPr>
            <w:r>
              <w:t>传承人补助资金发放时限</w:t>
            </w:r>
          </w:p>
        </w:tc>
        <w:tc>
          <w:tcPr>
            <w:tcW w:w="1276" w:type="dxa"/>
            <w:vAlign w:val="center"/>
          </w:tcPr>
          <w:p w14:paraId="5932DFEE">
            <w:pPr>
              <w:pStyle w:val="126"/>
            </w:pPr>
            <w:r>
              <w:t>2026年12月底</w:t>
            </w:r>
          </w:p>
        </w:tc>
        <w:tc>
          <w:tcPr>
            <w:tcW w:w="1843" w:type="dxa"/>
            <w:vAlign w:val="center"/>
          </w:tcPr>
          <w:p w14:paraId="6FF97A27">
            <w:pPr>
              <w:pStyle w:val="126"/>
            </w:pPr>
            <w:r>
              <w:t>根据工作方案</w:t>
            </w:r>
          </w:p>
        </w:tc>
      </w:tr>
      <w:tr w14:paraId="1840F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E8FE7C"/>
        </w:tc>
        <w:tc>
          <w:tcPr>
            <w:tcW w:w="1276" w:type="dxa"/>
            <w:vAlign w:val="center"/>
          </w:tcPr>
          <w:p w14:paraId="7D46F2C6">
            <w:pPr>
              <w:pStyle w:val="126"/>
            </w:pPr>
            <w:r>
              <w:t>成本指标</w:t>
            </w:r>
          </w:p>
        </w:tc>
        <w:tc>
          <w:tcPr>
            <w:tcW w:w="1332" w:type="dxa"/>
            <w:vAlign w:val="center"/>
          </w:tcPr>
          <w:p w14:paraId="12E80265">
            <w:pPr>
              <w:pStyle w:val="126"/>
            </w:pPr>
            <w:r>
              <w:t>每人补助金额</w:t>
            </w:r>
          </w:p>
        </w:tc>
        <w:tc>
          <w:tcPr>
            <w:tcW w:w="2891" w:type="dxa"/>
            <w:vAlign w:val="center"/>
          </w:tcPr>
          <w:p w14:paraId="48ECCCC8">
            <w:pPr>
              <w:pStyle w:val="126"/>
            </w:pPr>
            <w:r>
              <w:t>传承人补助平均成本</w:t>
            </w:r>
          </w:p>
        </w:tc>
        <w:tc>
          <w:tcPr>
            <w:tcW w:w="1276" w:type="dxa"/>
            <w:vAlign w:val="center"/>
          </w:tcPr>
          <w:p w14:paraId="18100F20">
            <w:pPr>
              <w:pStyle w:val="126"/>
            </w:pPr>
            <w:r>
              <w:t>≤0.6万元</w:t>
            </w:r>
          </w:p>
        </w:tc>
        <w:tc>
          <w:tcPr>
            <w:tcW w:w="1843" w:type="dxa"/>
            <w:vAlign w:val="center"/>
          </w:tcPr>
          <w:p w14:paraId="1C09B16D">
            <w:pPr>
              <w:pStyle w:val="126"/>
            </w:pPr>
            <w:r>
              <w:t>根据工作方案</w:t>
            </w:r>
          </w:p>
        </w:tc>
      </w:tr>
      <w:tr w14:paraId="5BCDE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D3904C">
            <w:pPr>
              <w:pStyle w:val="122"/>
            </w:pPr>
            <w:r>
              <w:t>效益指标</w:t>
            </w:r>
          </w:p>
        </w:tc>
        <w:tc>
          <w:tcPr>
            <w:tcW w:w="1276" w:type="dxa"/>
            <w:vAlign w:val="center"/>
          </w:tcPr>
          <w:p w14:paraId="70835F44">
            <w:pPr>
              <w:pStyle w:val="126"/>
            </w:pPr>
            <w:r>
              <w:t>社会效益指标</w:t>
            </w:r>
          </w:p>
        </w:tc>
        <w:tc>
          <w:tcPr>
            <w:tcW w:w="1332" w:type="dxa"/>
            <w:vAlign w:val="center"/>
          </w:tcPr>
          <w:p w14:paraId="6AC7DA78">
            <w:pPr>
              <w:pStyle w:val="126"/>
            </w:pPr>
            <w:r>
              <w:t>非遗影响力</w:t>
            </w:r>
          </w:p>
        </w:tc>
        <w:tc>
          <w:tcPr>
            <w:tcW w:w="2891" w:type="dxa"/>
            <w:vAlign w:val="center"/>
          </w:tcPr>
          <w:p w14:paraId="43279DA8">
            <w:pPr>
              <w:pStyle w:val="126"/>
            </w:pPr>
            <w:r>
              <w:t>提升公众对非遗的认知水平和影响力</w:t>
            </w:r>
          </w:p>
        </w:tc>
        <w:tc>
          <w:tcPr>
            <w:tcW w:w="1276" w:type="dxa"/>
            <w:vAlign w:val="center"/>
          </w:tcPr>
          <w:p w14:paraId="141A601A">
            <w:pPr>
              <w:pStyle w:val="126"/>
            </w:pPr>
            <w:r>
              <w:t>有效提升</w:t>
            </w:r>
          </w:p>
        </w:tc>
        <w:tc>
          <w:tcPr>
            <w:tcW w:w="1843" w:type="dxa"/>
            <w:vAlign w:val="center"/>
          </w:tcPr>
          <w:p w14:paraId="3D14F489">
            <w:pPr>
              <w:pStyle w:val="126"/>
            </w:pPr>
            <w:r>
              <w:t>根据工作方案</w:t>
            </w:r>
          </w:p>
        </w:tc>
      </w:tr>
      <w:tr w14:paraId="599CC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54A9EE">
            <w:pPr>
              <w:pStyle w:val="122"/>
            </w:pPr>
            <w:r>
              <w:t>满意度指标</w:t>
            </w:r>
          </w:p>
        </w:tc>
        <w:tc>
          <w:tcPr>
            <w:tcW w:w="1276" w:type="dxa"/>
            <w:vAlign w:val="center"/>
          </w:tcPr>
          <w:p w14:paraId="517629FD">
            <w:pPr>
              <w:pStyle w:val="126"/>
            </w:pPr>
            <w:r>
              <w:t>服务对象满意度指标</w:t>
            </w:r>
          </w:p>
        </w:tc>
        <w:tc>
          <w:tcPr>
            <w:tcW w:w="1332" w:type="dxa"/>
            <w:vAlign w:val="center"/>
          </w:tcPr>
          <w:p w14:paraId="256E4CEC">
            <w:pPr>
              <w:pStyle w:val="126"/>
            </w:pPr>
            <w:r>
              <w:t>服务对象满意度</w:t>
            </w:r>
          </w:p>
        </w:tc>
        <w:tc>
          <w:tcPr>
            <w:tcW w:w="2891" w:type="dxa"/>
            <w:vAlign w:val="center"/>
          </w:tcPr>
          <w:p w14:paraId="0CAA11C8">
            <w:pPr>
              <w:pStyle w:val="126"/>
            </w:pPr>
            <w:r>
              <w:t>服务对象满意度</w:t>
            </w:r>
          </w:p>
        </w:tc>
        <w:tc>
          <w:tcPr>
            <w:tcW w:w="1276" w:type="dxa"/>
            <w:vAlign w:val="center"/>
          </w:tcPr>
          <w:p w14:paraId="2A1E0D77">
            <w:pPr>
              <w:pStyle w:val="126"/>
            </w:pPr>
            <w:r>
              <w:t>≥95%</w:t>
            </w:r>
          </w:p>
        </w:tc>
        <w:tc>
          <w:tcPr>
            <w:tcW w:w="1843" w:type="dxa"/>
            <w:vAlign w:val="center"/>
          </w:tcPr>
          <w:p w14:paraId="655CA06C">
            <w:pPr>
              <w:pStyle w:val="126"/>
            </w:pPr>
            <w:r>
              <w:t>依据调查问卷</w:t>
            </w:r>
          </w:p>
        </w:tc>
      </w:tr>
    </w:tbl>
    <w:p w14:paraId="262213FD">
      <w:pPr>
        <w:sectPr>
          <w:pgSz w:w="11900" w:h="16840"/>
          <w:pgMar w:top="1984" w:right="1304" w:bottom="1134" w:left="1304" w:header="720" w:footer="720" w:gutter="0"/>
          <w:cols w:space="720" w:num="1"/>
        </w:sectPr>
      </w:pPr>
    </w:p>
    <w:p w14:paraId="6207E685">
      <w:pPr>
        <w:ind w:firstLine="560"/>
        <w:outlineLvl w:val="3"/>
      </w:pPr>
      <w:r>
        <w:rPr>
          <w:rFonts w:hint="eastAsia" w:ascii="方正仿宋_GBK" w:hAnsi="方正仿宋_GBK" w:eastAsia="方正仿宋_GBK" w:cs="方正仿宋_GBK"/>
          <w:color w:val="000000"/>
          <w:sz w:val="28"/>
        </w:rPr>
        <w:t>5</w:t>
      </w:r>
      <w:r>
        <w:rPr>
          <w:rFonts w:ascii="方正仿宋_GBK" w:hAnsi="方正仿宋_GBK" w:eastAsia="方正仿宋_GBK" w:cs="方正仿宋_GBK"/>
          <w:color w:val="000000"/>
          <w:sz w:val="28"/>
        </w:rPr>
        <w:t>5.文化站免费开放补助资金项目绩效目标表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F5D3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FD36DA2">
            <w:pPr>
              <w:pStyle w:val="147"/>
            </w:pPr>
            <w:r>
              <w:t>357001曲阳县文化广电和旅游局本级</w:t>
            </w:r>
          </w:p>
        </w:tc>
        <w:tc>
          <w:tcPr>
            <w:tcW w:w="1843" w:type="dxa"/>
            <w:tcBorders>
              <w:top w:val="single" w:color="FFFFFF" w:sz="6" w:space="0"/>
              <w:left w:val="single" w:color="FFFFFF" w:sz="6" w:space="0"/>
              <w:right w:val="single" w:color="FFFFFF" w:sz="6" w:space="0"/>
            </w:tcBorders>
            <w:vAlign w:val="center"/>
          </w:tcPr>
          <w:p w14:paraId="7F3D36EC">
            <w:pPr>
              <w:pStyle w:val="137"/>
            </w:pPr>
            <w:r>
              <w:t>单位：万元</w:t>
            </w:r>
          </w:p>
        </w:tc>
      </w:tr>
      <w:tr w14:paraId="5D405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5A8E45">
            <w:pPr>
              <w:pStyle w:val="97"/>
            </w:pPr>
            <w:r>
              <w:t>绩效目标</w:t>
            </w:r>
          </w:p>
        </w:tc>
        <w:tc>
          <w:tcPr>
            <w:tcW w:w="8618" w:type="dxa"/>
            <w:gridSpan w:val="2"/>
            <w:vAlign w:val="center"/>
          </w:tcPr>
          <w:p w14:paraId="4390B6B6">
            <w:pPr>
              <w:pStyle w:val="126"/>
            </w:pPr>
            <w:r>
              <w:t>1.通过设备采购，进一步完善文化站设施建设，丰富基层群众文化生活。</w:t>
            </w:r>
          </w:p>
        </w:tc>
      </w:tr>
    </w:tbl>
    <w:p w14:paraId="1353F06F">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9B6F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A3617CA">
            <w:pPr>
              <w:pStyle w:val="97"/>
            </w:pPr>
            <w:r>
              <w:t>一级指标</w:t>
            </w:r>
          </w:p>
        </w:tc>
        <w:tc>
          <w:tcPr>
            <w:tcW w:w="1276" w:type="dxa"/>
            <w:vAlign w:val="center"/>
          </w:tcPr>
          <w:p w14:paraId="3CE9C5D8">
            <w:pPr>
              <w:pStyle w:val="97"/>
            </w:pPr>
            <w:r>
              <w:t>二级指标</w:t>
            </w:r>
          </w:p>
        </w:tc>
        <w:tc>
          <w:tcPr>
            <w:tcW w:w="1332" w:type="dxa"/>
            <w:vAlign w:val="center"/>
          </w:tcPr>
          <w:p w14:paraId="570E87E5">
            <w:pPr>
              <w:pStyle w:val="97"/>
            </w:pPr>
            <w:r>
              <w:t>三级指标</w:t>
            </w:r>
          </w:p>
        </w:tc>
        <w:tc>
          <w:tcPr>
            <w:tcW w:w="2891" w:type="dxa"/>
            <w:vAlign w:val="center"/>
          </w:tcPr>
          <w:p w14:paraId="43AB8CC7">
            <w:pPr>
              <w:pStyle w:val="97"/>
            </w:pPr>
            <w:r>
              <w:t>绩效指标描述</w:t>
            </w:r>
          </w:p>
        </w:tc>
        <w:tc>
          <w:tcPr>
            <w:tcW w:w="1276" w:type="dxa"/>
            <w:vAlign w:val="center"/>
          </w:tcPr>
          <w:p w14:paraId="4B228323">
            <w:pPr>
              <w:pStyle w:val="97"/>
            </w:pPr>
            <w:r>
              <w:t>指标值</w:t>
            </w:r>
          </w:p>
        </w:tc>
        <w:tc>
          <w:tcPr>
            <w:tcW w:w="1843" w:type="dxa"/>
            <w:vAlign w:val="center"/>
          </w:tcPr>
          <w:p w14:paraId="4C29A5CC">
            <w:pPr>
              <w:pStyle w:val="97"/>
            </w:pPr>
            <w:r>
              <w:t>指标值确定依据</w:t>
            </w:r>
          </w:p>
        </w:tc>
      </w:tr>
      <w:tr w14:paraId="712B4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AB081">
            <w:pPr>
              <w:pStyle w:val="122"/>
            </w:pPr>
            <w:r>
              <w:t>产出指标</w:t>
            </w:r>
          </w:p>
        </w:tc>
        <w:tc>
          <w:tcPr>
            <w:tcW w:w="1276" w:type="dxa"/>
            <w:vAlign w:val="center"/>
          </w:tcPr>
          <w:p w14:paraId="6EE9F9C7">
            <w:pPr>
              <w:pStyle w:val="126"/>
            </w:pPr>
            <w:r>
              <w:t>数量指标</w:t>
            </w:r>
          </w:p>
        </w:tc>
        <w:tc>
          <w:tcPr>
            <w:tcW w:w="1332" w:type="dxa"/>
            <w:vAlign w:val="center"/>
          </w:tcPr>
          <w:p w14:paraId="17FE708D">
            <w:pPr>
              <w:pStyle w:val="126"/>
            </w:pPr>
            <w:r>
              <w:t>免费开放的文化站数量</w:t>
            </w:r>
          </w:p>
        </w:tc>
        <w:tc>
          <w:tcPr>
            <w:tcW w:w="2891" w:type="dxa"/>
            <w:vAlign w:val="center"/>
          </w:tcPr>
          <w:p w14:paraId="69430F19">
            <w:pPr>
              <w:pStyle w:val="126"/>
            </w:pPr>
            <w:r>
              <w:t>免费开放的文化站数量</w:t>
            </w:r>
          </w:p>
        </w:tc>
        <w:tc>
          <w:tcPr>
            <w:tcW w:w="1276" w:type="dxa"/>
            <w:vAlign w:val="center"/>
          </w:tcPr>
          <w:p w14:paraId="1AFB50B7">
            <w:pPr>
              <w:pStyle w:val="126"/>
            </w:pPr>
            <w:r>
              <w:t>18个</w:t>
            </w:r>
          </w:p>
        </w:tc>
        <w:tc>
          <w:tcPr>
            <w:tcW w:w="1843" w:type="dxa"/>
            <w:vAlign w:val="center"/>
          </w:tcPr>
          <w:p w14:paraId="5E2EF43F">
            <w:pPr>
              <w:pStyle w:val="126"/>
            </w:pPr>
            <w:r>
              <w:t>依据工作方案</w:t>
            </w:r>
          </w:p>
        </w:tc>
      </w:tr>
      <w:tr w14:paraId="74312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C92C21"/>
        </w:tc>
        <w:tc>
          <w:tcPr>
            <w:tcW w:w="1276" w:type="dxa"/>
            <w:vAlign w:val="center"/>
          </w:tcPr>
          <w:p w14:paraId="56A10D49">
            <w:pPr>
              <w:pStyle w:val="126"/>
            </w:pPr>
            <w:r>
              <w:t>质量指标</w:t>
            </w:r>
          </w:p>
        </w:tc>
        <w:tc>
          <w:tcPr>
            <w:tcW w:w="1332" w:type="dxa"/>
            <w:vAlign w:val="center"/>
          </w:tcPr>
          <w:p w14:paraId="3C11BB41">
            <w:pPr>
              <w:pStyle w:val="126"/>
            </w:pPr>
            <w:r>
              <w:t>文化站设备验收合格率</w:t>
            </w:r>
          </w:p>
        </w:tc>
        <w:tc>
          <w:tcPr>
            <w:tcW w:w="2891" w:type="dxa"/>
            <w:vAlign w:val="center"/>
          </w:tcPr>
          <w:p w14:paraId="0096F530">
            <w:pPr>
              <w:pStyle w:val="126"/>
            </w:pPr>
            <w:r>
              <w:t>文化站设备验收合格率</w:t>
            </w:r>
          </w:p>
        </w:tc>
        <w:tc>
          <w:tcPr>
            <w:tcW w:w="1276" w:type="dxa"/>
            <w:vAlign w:val="center"/>
          </w:tcPr>
          <w:p w14:paraId="13D080EC">
            <w:pPr>
              <w:pStyle w:val="126"/>
            </w:pPr>
            <w:r>
              <w:t>≥95%</w:t>
            </w:r>
          </w:p>
        </w:tc>
        <w:tc>
          <w:tcPr>
            <w:tcW w:w="1843" w:type="dxa"/>
            <w:vAlign w:val="center"/>
          </w:tcPr>
          <w:p w14:paraId="6CC452CB">
            <w:pPr>
              <w:pStyle w:val="126"/>
            </w:pPr>
            <w:r>
              <w:t>依据工作方案</w:t>
            </w:r>
          </w:p>
        </w:tc>
      </w:tr>
      <w:tr w14:paraId="7CE9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F42800"/>
        </w:tc>
        <w:tc>
          <w:tcPr>
            <w:tcW w:w="1276" w:type="dxa"/>
            <w:vAlign w:val="center"/>
          </w:tcPr>
          <w:p w14:paraId="3D0F03C4">
            <w:pPr>
              <w:pStyle w:val="126"/>
            </w:pPr>
            <w:r>
              <w:t>时效指标</w:t>
            </w:r>
          </w:p>
        </w:tc>
        <w:tc>
          <w:tcPr>
            <w:tcW w:w="1332" w:type="dxa"/>
            <w:vAlign w:val="center"/>
          </w:tcPr>
          <w:p w14:paraId="0776A4AF">
            <w:pPr>
              <w:pStyle w:val="126"/>
            </w:pPr>
            <w:r>
              <w:t>设备采购完成时限</w:t>
            </w:r>
          </w:p>
        </w:tc>
        <w:tc>
          <w:tcPr>
            <w:tcW w:w="2891" w:type="dxa"/>
            <w:vAlign w:val="center"/>
          </w:tcPr>
          <w:p w14:paraId="0C5AC491">
            <w:pPr>
              <w:pStyle w:val="126"/>
            </w:pPr>
            <w:r>
              <w:t>文化设备采购完成时限</w:t>
            </w:r>
          </w:p>
        </w:tc>
        <w:tc>
          <w:tcPr>
            <w:tcW w:w="1276" w:type="dxa"/>
            <w:vAlign w:val="center"/>
          </w:tcPr>
          <w:p w14:paraId="6FA7D16C">
            <w:pPr>
              <w:pStyle w:val="126"/>
            </w:pPr>
            <w:r>
              <w:t>2026年12月底前</w:t>
            </w:r>
          </w:p>
        </w:tc>
        <w:tc>
          <w:tcPr>
            <w:tcW w:w="1843" w:type="dxa"/>
            <w:vAlign w:val="center"/>
          </w:tcPr>
          <w:p w14:paraId="75026AFF">
            <w:pPr>
              <w:pStyle w:val="126"/>
            </w:pPr>
            <w:r>
              <w:t>依据工作方案</w:t>
            </w:r>
          </w:p>
        </w:tc>
      </w:tr>
      <w:tr w14:paraId="62AEC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552614"/>
        </w:tc>
        <w:tc>
          <w:tcPr>
            <w:tcW w:w="1276" w:type="dxa"/>
            <w:vAlign w:val="center"/>
          </w:tcPr>
          <w:p w14:paraId="5BAB8237">
            <w:pPr>
              <w:pStyle w:val="126"/>
            </w:pPr>
            <w:r>
              <w:t>成本指标</w:t>
            </w:r>
          </w:p>
        </w:tc>
        <w:tc>
          <w:tcPr>
            <w:tcW w:w="1332" w:type="dxa"/>
            <w:vAlign w:val="center"/>
          </w:tcPr>
          <w:p w14:paraId="1D8DE111">
            <w:pPr>
              <w:pStyle w:val="126"/>
            </w:pPr>
            <w:r>
              <w:t>设备采购成本</w:t>
            </w:r>
          </w:p>
        </w:tc>
        <w:tc>
          <w:tcPr>
            <w:tcW w:w="2891" w:type="dxa"/>
            <w:vAlign w:val="center"/>
          </w:tcPr>
          <w:p w14:paraId="08177774">
            <w:pPr>
              <w:pStyle w:val="126"/>
            </w:pPr>
            <w:r>
              <w:t>文化设备采购成本</w:t>
            </w:r>
          </w:p>
        </w:tc>
        <w:tc>
          <w:tcPr>
            <w:tcW w:w="1276" w:type="dxa"/>
            <w:vAlign w:val="center"/>
          </w:tcPr>
          <w:p w14:paraId="102DDB87">
            <w:pPr>
              <w:pStyle w:val="126"/>
            </w:pPr>
            <w:r>
              <w:t>≤9万元</w:t>
            </w:r>
          </w:p>
        </w:tc>
        <w:tc>
          <w:tcPr>
            <w:tcW w:w="1843" w:type="dxa"/>
            <w:vAlign w:val="center"/>
          </w:tcPr>
          <w:p w14:paraId="0626D533">
            <w:pPr>
              <w:pStyle w:val="126"/>
            </w:pPr>
            <w:r>
              <w:t>依据工作方案</w:t>
            </w:r>
          </w:p>
        </w:tc>
      </w:tr>
      <w:tr w14:paraId="3C242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D12CC8">
            <w:pPr>
              <w:pStyle w:val="122"/>
            </w:pPr>
            <w:r>
              <w:t>效益指标</w:t>
            </w:r>
          </w:p>
        </w:tc>
        <w:tc>
          <w:tcPr>
            <w:tcW w:w="1276" w:type="dxa"/>
            <w:vAlign w:val="center"/>
          </w:tcPr>
          <w:p w14:paraId="6423AFE1">
            <w:pPr>
              <w:pStyle w:val="126"/>
            </w:pPr>
            <w:r>
              <w:t>社会效益指标</w:t>
            </w:r>
          </w:p>
        </w:tc>
        <w:tc>
          <w:tcPr>
            <w:tcW w:w="1332" w:type="dxa"/>
            <w:vAlign w:val="center"/>
          </w:tcPr>
          <w:p w14:paraId="0ADF80A2">
            <w:pPr>
              <w:pStyle w:val="126"/>
            </w:pPr>
            <w:r>
              <w:t>文化站服务效能</w:t>
            </w:r>
          </w:p>
        </w:tc>
        <w:tc>
          <w:tcPr>
            <w:tcW w:w="2891" w:type="dxa"/>
            <w:vAlign w:val="center"/>
          </w:tcPr>
          <w:p w14:paraId="5B86B8A5">
            <w:pPr>
              <w:pStyle w:val="126"/>
            </w:pPr>
            <w:r>
              <w:t>提升文化站服务效能</w:t>
            </w:r>
          </w:p>
        </w:tc>
        <w:tc>
          <w:tcPr>
            <w:tcW w:w="1276" w:type="dxa"/>
            <w:vAlign w:val="center"/>
          </w:tcPr>
          <w:p w14:paraId="316F75F7">
            <w:pPr>
              <w:pStyle w:val="126"/>
            </w:pPr>
            <w:r>
              <w:t>有效提升</w:t>
            </w:r>
          </w:p>
        </w:tc>
        <w:tc>
          <w:tcPr>
            <w:tcW w:w="1843" w:type="dxa"/>
            <w:vAlign w:val="center"/>
          </w:tcPr>
          <w:p w14:paraId="4B6249A9">
            <w:pPr>
              <w:pStyle w:val="126"/>
            </w:pPr>
            <w:r>
              <w:t>依据工作方案</w:t>
            </w:r>
          </w:p>
        </w:tc>
      </w:tr>
      <w:tr w14:paraId="70C79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B2093F">
            <w:pPr>
              <w:pStyle w:val="122"/>
            </w:pPr>
            <w:r>
              <w:t>满意度指标</w:t>
            </w:r>
          </w:p>
        </w:tc>
        <w:tc>
          <w:tcPr>
            <w:tcW w:w="1276" w:type="dxa"/>
            <w:vAlign w:val="center"/>
          </w:tcPr>
          <w:p w14:paraId="0B4BF0E3">
            <w:pPr>
              <w:pStyle w:val="126"/>
            </w:pPr>
            <w:r>
              <w:t>服务对象满意度指标</w:t>
            </w:r>
          </w:p>
        </w:tc>
        <w:tc>
          <w:tcPr>
            <w:tcW w:w="1332" w:type="dxa"/>
            <w:vAlign w:val="center"/>
          </w:tcPr>
          <w:p w14:paraId="47BEEE8E">
            <w:pPr>
              <w:pStyle w:val="126"/>
            </w:pPr>
            <w:r>
              <w:t>受益群众满意度</w:t>
            </w:r>
          </w:p>
        </w:tc>
        <w:tc>
          <w:tcPr>
            <w:tcW w:w="2891" w:type="dxa"/>
            <w:vAlign w:val="center"/>
          </w:tcPr>
          <w:p w14:paraId="5D4240C2">
            <w:pPr>
              <w:pStyle w:val="126"/>
            </w:pPr>
            <w:r>
              <w:t>受益群众对文化站服务的满意度</w:t>
            </w:r>
          </w:p>
        </w:tc>
        <w:tc>
          <w:tcPr>
            <w:tcW w:w="1276" w:type="dxa"/>
            <w:vAlign w:val="center"/>
          </w:tcPr>
          <w:p w14:paraId="569B4227">
            <w:pPr>
              <w:pStyle w:val="126"/>
            </w:pPr>
            <w:r>
              <w:t>≥95%</w:t>
            </w:r>
          </w:p>
        </w:tc>
        <w:tc>
          <w:tcPr>
            <w:tcW w:w="1843" w:type="dxa"/>
            <w:vAlign w:val="center"/>
          </w:tcPr>
          <w:p w14:paraId="75581B88">
            <w:pPr>
              <w:pStyle w:val="126"/>
            </w:pPr>
            <w:r>
              <w:t>依据调查问卷</w:t>
            </w:r>
          </w:p>
        </w:tc>
      </w:tr>
    </w:tbl>
    <w:p w14:paraId="21332A22">
      <w:pPr>
        <w:ind w:firstLine="560"/>
        <w:outlineLvl w:val="3"/>
      </w:pPr>
      <w:bookmarkStart w:id="81" w:name="_Toc_4_4_0000000021"/>
      <w:r>
        <w:rPr>
          <w:rFonts w:hint="eastAsia" w:ascii="方正仿宋_GBK" w:hAnsi="方正仿宋_GBK" w:eastAsia="方正仿宋_GBK" w:cs="方正仿宋_GBK"/>
          <w:color w:val="000000"/>
          <w:sz w:val="28"/>
        </w:rPr>
        <w:t>56</w:t>
      </w:r>
      <w:r>
        <w:rPr>
          <w:rFonts w:ascii="方正仿宋_GBK" w:hAnsi="方正仿宋_GBK" w:eastAsia="方正仿宋_GBK" w:cs="方正仿宋_GBK"/>
          <w:color w:val="000000"/>
          <w:sz w:val="28"/>
        </w:rPr>
        <w:t>.戏曲进乡村经费项目绩效目标表</w:t>
      </w:r>
      <w:bookmarkEnd w:id="81"/>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C35B2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86A321F">
            <w:pPr>
              <w:pStyle w:val="147"/>
            </w:pPr>
            <w:r>
              <w:t>357001曲阳县文化广电和旅游局本级</w:t>
            </w:r>
          </w:p>
        </w:tc>
        <w:tc>
          <w:tcPr>
            <w:tcW w:w="1843" w:type="dxa"/>
            <w:tcBorders>
              <w:top w:val="single" w:color="FFFFFF" w:sz="6" w:space="0"/>
              <w:left w:val="single" w:color="FFFFFF" w:sz="6" w:space="0"/>
              <w:right w:val="single" w:color="FFFFFF" w:sz="6" w:space="0"/>
            </w:tcBorders>
            <w:vAlign w:val="center"/>
          </w:tcPr>
          <w:p w14:paraId="42A6545D">
            <w:pPr>
              <w:pStyle w:val="137"/>
            </w:pPr>
            <w:r>
              <w:t>单位：万元</w:t>
            </w:r>
          </w:p>
        </w:tc>
      </w:tr>
      <w:tr w14:paraId="70548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63660C">
            <w:pPr>
              <w:pStyle w:val="97"/>
            </w:pPr>
            <w:r>
              <w:t>绩效目标</w:t>
            </w:r>
          </w:p>
        </w:tc>
        <w:tc>
          <w:tcPr>
            <w:tcW w:w="8618" w:type="dxa"/>
            <w:gridSpan w:val="2"/>
            <w:vAlign w:val="center"/>
          </w:tcPr>
          <w:p w14:paraId="3104C3A9">
            <w:pPr>
              <w:pStyle w:val="126"/>
            </w:pPr>
            <w:r>
              <w:t>1.完成108场戏曲演出任务，进一步丰富群众精神文化生活。</w:t>
            </w:r>
          </w:p>
        </w:tc>
      </w:tr>
    </w:tbl>
    <w:p w14:paraId="1B0C727A">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8B55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9F91FDC">
            <w:pPr>
              <w:pStyle w:val="97"/>
            </w:pPr>
            <w:r>
              <w:t>一级指标</w:t>
            </w:r>
          </w:p>
        </w:tc>
        <w:tc>
          <w:tcPr>
            <w:tcW w:w="1276" w:type="dxa"/>
            <w:vAlign w:val="center"/>
          </w:tcPr>
          <w:p w14:paraId="0EBBE306">
            <w:pPr>
              <w:pStyle w:val="97"/>
            </w:pPr>
            <w:r>
              <w:t>二级指标</w:t>
            </w:r>
          </w:p>
        </w:tc>
        <w:tc>
          <w:tcPr>
            <w:tcW w:w="1332" w:type="dxa"/>
            <w:vAlign w:val="center"/>
          </w:tcPr>
          <w:p w14:paraId="2EAACB30">
            <w:pPr>
              <w:pStyle w:val="97"/>
            </w:pPr>
            <w:r>
              <w:t>三级指标</w:t>
            </w:r>
          </w:p>
        </w:tc>
        <w:tc>
          <w:tcPr>
            <w:tcW w:w="2891" w:type="dxa"/>
            <w:vAlign w:val="center"/>
          </w:tcPr>
          <w:p w14:paraId="176B43E3">
            <w:pPr>
              <w:pStyle w:val="97"/>
            </w:pPr>
            <w:r>
              <w:t>绩效指标描述</w:t>
            </w:r>
          </w:p>
        </w:tc>
        <w:tc>
          <w:tcPr>
            <w:tcW w:w="1276" w:type="dxa"/>
            <w:vAlign w:val="center"/>
          </w:tcPr>
          <w:p w14:paraId="3FA35019">
            <w:pPr>
              <w:pStyle w:val="97"/>
            </w:pPr>
            <w:r>
              <w:t>指标值</w:t>
            </w:r>
          </w:p>
        </w:tc>
        <w:tc>
          <w:tcPr>
            <w:tcW w:w="1843" w:type="dxa"/>
            <w:vAlign w:val="center"/>
          </w:tcPr>
          <w:p w14:paraId="6DB8180B">
            <w:pPr>
              <w:pStyle w:val="97"/>
            </w:pPr>
            <w:r>
              <w:t>指标值确定依据</w:t>
            </w:r>
          </w:p>
        </w:tc>
      </w:tr>
      <w:tr w14:paraId="1590F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5937D1">
            <w:pPr>
              <w:pStyle w:val="122"/>
            </w:pPr>
            <w:r>
              <w:t>产出指标</w:t>
            </w:r>
          </w:p>
        </w:tc>
        <w:tc>
          <w:tcPr>
            <w:tcW w:w="1276" w:type="dxa"/>
            <w:vAlign w:val="center"/>
          </w:tcPr>
          <w:p w14:paraId="681E3178">
            <w:pPr>
              <w:pStyle w:val="126"/>
            </w:pPr>
            <w:r>
              <w:t>数量指标</w:t>
            </w:r>
          </w:p>
        </w:tc>
        <w:tc>
          <w:tcPr>
            <w:tcW w:w="1332" w:type="dxa"/>
            <w:vAlign w:val="center"/>
          </w:tcPr>
          <w:p w14:paraId="0B744288">
            <w:pPr>
              <w:pStyle w:val="126"/>
            </w:pPr>
            <w:r>
              <w:t>组织开展戏曲进乡村的场次数</w:t>
            </w:r>
          </w:p>
        </w:tc>
        <w:tc>
          <w:tcPr>
            <w:tcW w:w="2891" w:type="dxa"/>
            <w:vAlign w:val="center"/>
          </w:tcPr>
          <w:p w14:paraId="53D00F48">
            <w:pPr>
              <w:pStyle w:val="126"/>
            </w:pPr>
            <w:r>
              <w:t>组织开展戏曲进乡村的场次数</w:t>
            </w:r>
          </w:p>
        </w:tc>
        <w:tc>
          <w:tcPr>
            <w:tcW w:w="1276" w:type="dxa"/>
            <w:vAlign w:val="center"/>
          </w:tcPr>
          <w:p w14:paraId="0527B524">
            <w:pPr>
              <w:pStyle w:val="126"/>
            </w:pPr>
            <w:r>
              <w:t>108场</w:t>
            </w:r>
          </w:p>
        </w:tc>
        <w:tc>
          <w:tcPr>
            <w:tcW w:w="1843" w:type="dxa"/>
            <w:vAlign w:val="center"/>
          </w:tcPr>
          <w:p w14:paraId="45CC811D">
            <w:pPr>
              <w:pStyle w:val="126"/>
            </w:pPr>
            <w:r>
              <w:t>根据工作方案</w:t>
            </w:r>
          </w:p>
        </w:tc>
      </w:tr>
      <w:tr w14:paraId="1C66D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38E39F"/>
        </w:tc>
        <w:tc>
          <w:tcPr>
            <w:tcW w:w="1276" w:type="dxa"/>
            <w:vAlign w:val="center"/>
          </w:tcPr>
          <w:p w14:paraId="5314D9D7">
            <w:pPr>
              <w:pStyle w:val="126"/>
            </w:pPr>
            <w:r>
              <w:t>质量指标</w:t>
            </w:r>
          </w:p>
        </w:tc>
        <w:tc>
          <w:tcPr>
            <w:tcW w:w="1332" w:type="dxa"/>
            <w:vAlign w:val="center"/>
          </w:tcPr>
          <w:p w14:paraId="6D0EF119">
            <w:pPr>
              <w:pStyle w:val="126"/>
            </w:pPr>
            <w:r>
              <w:t>本年度戏曲进乡村演出任务完成率</w:t>
            </w:r>
          </w:p>
        </w:tc>
        <w:tc>
          <w:tcPr>
            <w:tcW w:w="2891" w:type="dxa"/>
            <w:vAlign w:val="center"/>
          </w:tcPr>
          <w:p w14:paraId="6A026B3F">
            <w:pPr>
              <w:pStyle w:val="126"/>
            </w:pPr>
            <w:r>
              <w:t>戏曲进乡村演出任务完成率</w:t>
            </w:r>
          </w:p>
        </w:tc>
        <w:tc>
          <w:tcPr>
            <w:tcW w:w="1276" w:type="dxa"/>
            <w:vAlign w:val="center"/>
          </w:tcPr>
          <w:p w14:paraId="0BC40A05">
            <w:pPr>
              <w:pStyle w:val="126"/>
            </w:pPr>
            <w:r>
              <w:t>≥95%</w:t>
            </w:r>
          </w:p>
        </w:tc>
        <w:tc>
          <w:tcPr>
            <w:tcW w:w="1843" w:type="dxa"/>
            <w:vAlign w:val="center"/>
          </w:tcPr>
          <w:p w14:paraId="4B020ADD">
            <w:pPr>
              <w:pStyle w:val="126"/>
            </w:pPr>
            <w:r>
              <w:t>根据工作方案</w:t>
            </w:r>
          </w:p>
        </w:tc>
      </w:tr>
      <w:tr w14:paraId="6A306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4F77E0"/>
        </w:tc>
        <w:tc>
          <w:tcPr>
            <w:tcW w:w="1276" w:type="dxa"/>
            <w:vAlign w:val="center"/>
          </w:tcPr>
          <w:p w14:paraId="70F58ED9">
            <w:pPr>
              <w:pStyle w:val="126"/>
            </w:pPr>
            <w:r>
              <w:t>时效指标</w:t>
            </w:r>
          </w:p>
        </w:tc>
        <w:tc>
          <w:tcPr>
            <w:tcW w:w="1332" w:type="dxa"/>
            <w:vAlign w:val="center"/>
          </w:tcPr>
          <w:p w14:paraId="048887B0">
            <w:pPr>
              <w:pStyle w:val="126"/>
            </w:pPr>
            <w:r>
              <w:t>戏曲进乡村演出完成时限</w:t>
            </w:r>
          </w:p>
        </w:tc>
        <w:tc>
          <w:tcPr>
            <w:tcW w:w="2891" w:type="dxa"/>
            <w:vAlign w:val="center"/>
          </w:tcPr>
          <w:p w14:paraId="764E06B2">
            <w:pPr>
              <w:pStyle w:val="126"/>
            </w:pPr>
            <w:r>
              <w:t>戏曲进乡村演出完成时限</w:t>
            </w:r>
          </w:p>
        </w:tc>
        <w:tc>
          <w:tcPr>
            <w:tcW w:w="1276" w:type="dxa"/>
            <w:vAlign w:val="center"/>
          </w:tcPr>
          <w:p w14:paraId="05570FEB">
            <w:pPr>
              <w:pStyle w:val="126"/>
            </w:pPr>
            <w:r>
              <w:t>2026年12月底</w:t>
            </w:r>
          </w:p>
        </w:tc>
        <w:tc>
          <w:tcPr>
            <w:tcW w:w="1843" w:type="dxa"/>
            <w:vAlign w:val="center"/>
          </w:tcPr>
          <w:p w14:paraId="5E8BF2DD">
            <w:pPr>
              <w:pStyle w:val="126"/>
            </w:pPr>
            <w:r>
              <w:t>根据工作方案</w:t>
            </w:r>
          </w:p>
        </w:tc>
      </w:tr>
      <w:tr w14:paraId="18453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C90381"/>
        </w:tc>
        <w:tc>
          <w:tcPr>
            <w:tcW w:w="1276" w:type="dxa"/>
            <w:vAlign w:val="center"/>
          </w:tcPr>
          <w:p w14:paraId="1193B242">
            <w:pPr>
              <w:pStyle w:val="126"/>
            </w:pPr>
            <w:r>
              <w:t>成本指标</w:t>
            </w:r>
          </w:p>
        </w:tc>
        <w:tc>
          <w:tcPr>
            <w:tcW w:w="1332" w:type="dxa"/>
            <w:vAlign w:val="center"/>
          </w:tcPr>
          <w:p w14:paraId="4E97C3AA">
            <w:pPr>
              <w:pStyle w:val="126"/>
            </w:pPr>
            <w:r>
              <w:t>戏曲进乡村演出平均成本</w:t>
            </w:r>
          </w:p>
        </w:tc>
        <w:tc>
          <w:tcPr>
            <w:tcW w:w="2891" w:type="dxa"/>
            <w:vAlign w:val="center"/>
          </w:tcPr>
          <w:p w14:paraId="32D48E70">
            <w:pPr>
              <w:pStyle w:val="126"/>
            </w:pPr>
            <w:r>
              <w:t>戏曲进乡村演出平均成本</w:t>
            </w:r>
          </w:p>
        </w:tc>
        <w:tc>
          <w:tcPr>
            <w:tcW w:w="1276" w:type="dxa"/>
            <w:vAlign w:val="center"/>
          </w:tcPr>
          <w:p w14:paraId="3D26429E">
            <w:pPr>
              <w:pStyle w:val="126"/>
            </w:pPr>
            <w:r>
              <w:t>≤0.5万元/场</w:t>
            </w:r>
          </w:p>
        </w:tc>
        <w:tc>
          <w:tcPr>
            <w:tcW w:w="1843" w:type="dxa"/>
            <w:vAlign w:val="center"/>
          </w:tcPr>
          <w:p w14:paraId="28B2124A">
            <w:pPr>
              <w:pStyle w:val="126"/>
            </w:pPr>
            <w:r>
              <w:t>根据工作方案</w:t>
            </w:r>
          </w:p>
        </w:tc>
      </w:tr>
      <w:tr w14:paraId="7713F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96F1C0">
            <w:pPr>
              <w:pStyle w:val="122"/>
            </w:pPr>
            <w:r>
              <w:t>效益指标</w:t>
            </w:r>
          </w:p>
        </w:tc>
        <w:tc>
          <w:tcPr>
            <w:tcW w:w="1276" w:type="dxa"/>
            <w:vAlign w:val="center"/>
          </w:tcPr>
          <w:p w14:paraId="3C7B7A5C">
            <w:pPr>
              <w:pStyle w:val="126"/>
            </w:pPr>
            <w:r>
              <w:t>社会效益指标</w:t>
            </w:r>
          </w:p>
        </w:tc>
        <w:tc>
          <w:tcPr>
            <w:tcW w:w="1332" w:type="dxa"/>
            <w:vAlign w:val="center"/>
          </w:tcPr>
          <w:p w14:paraId="0057F442">
            <w:pPr>
              <w:pStyle w:val="126"/>
            </w:pPr>
            <w:r>
              <w:t>群众对传统戏曲文化的认知水平</w:t>
            </w:r>
          </w:p>
        </w:tc>
        <w:tc>
          <w:tcPr>
            <w:tcW w:w="2891" w:type="dxa"/>
            <w:vAlign w:val="center"/>
          </w:tcPr>
          <w:p w14:paraId="69D6CC9A">
            <w:pPr>
              <w:pStyle w:val="126"/>
            </w:pPr>
            <w:r>
              <w:t>群众对传统戏曲文化的认知水平</w:t>
            </w:r>
          </w:p>
        </w:tc>
        <w:tc>
          <w:tcPr>
            <w:tcW w:w="1276" w:type="dxa"/>
            <w:vAlign w:val="center"/>
          </w:tcPr>
          <w:p w14:paraId="3E5E1BD6">
            <w:pPr>
              <w:pStyle w:val="126"/>
            </w:pPr>
            <w:r>
              <w:t>有效提升</w:t>
            </w:r>
          </w:p>
        </w:tc>
        <w:tc>
          <w:tcPr>
            <w:tcW w:w="1843" w:type="dxa"/>
            <w:vAlign w:val="center"/>
          </w:tcPr>
          <w:p w14:paraId="0218F292">
            <w:pPr>
              <w:pStyle w:val="126"/>
            </w:pPr>
            <w:r>
              <w:t>根据工作方案</w:t>
            </w:r>
          </w:p>
        </w:tc>
      </w:tr>
      <w:tr w14:paraId="289AF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1D2ADF">
            <w:pPr>
              <w:pStyle w:val="122"/>
            </w:pPr>
            <w:r>
              <w:t>满意度指标</w:t>
            </w:r>
          </w:p>
        </w:tc>
        <w:tc>
          <w:tcPr>
            <w:tcW w:w="1276" w:type="dxa"/>
            <w:vAlign w:val="center"/>
          </w:tcPr>
          <w:p w14:paraId="27CDA4CD">
            <w:pPr>
              <w:pStyle w:val="126"/>
            </w:pPr>
            <w:r>
              <w:t>服务对象满意度指标</w:t>
            </w:r>
          </w:p>
        </w:tc>
        <w:tc>
          <w:tcPr>
            <w:tcW w:w="1332" w:type="dxa"/>
            <w:vAlign w:val="center"/>
          </w:tcPr>
          <w:p w14:paraId="4448C436">
            <w:pPr>
              <w:pStyle w:val="126"/>
            </w:pPr>
            <w:r>
              <w:t>受益群众满意度</w:t>
            </w:r>
          </w:p>
        </w:tc>
        <w:tc>
          <w:tcPr>
            <w:tcW w:w="2891" w:type="dxa"/>
            <w:vAlign w:val="center"/>
          </w:tcPr>
          <w:p w14:paraId="2D3EF0C8">
            <w:pPr>
              <w:pStyle w:val="126"/>
            </w:pPr>
            <w:r>
              <w:t>受益群众对国家基本公共文化服务满意度</w:t>
            </w:r>
          </w:p>
        </w:tc>
        <w:tc>
          <w:tcPr>
            <w:tcW w:w="1276" w:type="dxa"/>
            <w:vAlign w:val="center"/>
          </w:tcPr>
          <w:p w14:paraId="332EDDAC">
            <w:pPr>
              <w:pStyle w:val="126"/>
            </w:pPr>
            <w:r>
              <w:t>≥95%</w:t>
            </w:r>
          </w:p>
        </w:tc>
        <w:tc>
          <w:tcPr>
            <w:tcW w:w="1843" w:type="dxa"/>
            <w:vAlign w:val="center"/>
          </w:tcPr>
          <w:p w14:paraId="78F0754D">
            <w:pPr>
              <w:pStyle w:val="126"/>
            </w:pPr>
            <w:r>
              <w:t>根据问卷调查</w:t>
            </w:r>
          </w:p>
        </w:tc>
      </w:tr>
    </w:tbl>
    <w:p w14:paraId="046096CF">
      <w:pPr>
        <w:sectPr>
          <w:pgSz w:w="11900" w:h="16840"/>
          <w:pgMar w:top="1984" w:right="1304" w:bottom="1134" w:left="1304" w:header="720" w:footer="720" w:gutter="0"/>
          <w:cols w:space="720" w:num="1"/>
        </w:sectPr>
      </w:pPr>
    </w:p>
    <w:p w14:paraId="27243DC2">
      <w:pPr>
        <w:ind w:firstLine="560"/>
        <w:outlineLvl w:val="3"/>
      </w:pPr>
      <w:bookmarkStart w:id="82" w:name="_Toc_4_4_0000000027"/>
      <w:r>
        <w:rPr>
          <w:rFonts w:hint="eastAsia" w:ascii="方正仿宋_GBK" w:hAnsi="方正仿宋_GBK" w:eastAsia="方正仿宋_GBK" w:cs="方正仿宋_GBK"/>
          <w:color w:val="000000"/>
          <w:sz w:val="28"/>
        </w:rPr>
        <w:t>57</w:t>
      </w:r>
      <w:r>
        <w:rPr>
          <w:rFonts w:ascii="方正仿宋_GBK" w:hAnsi="方正仿宋_GBK" w:eastAsia="方正仿宋_GBK" w:cs="方正仿宋_GBK"/>
          <w:color w:val="000000"/>
          <w:sz w:val="28"/>
        </w:rPr>
        <w:t>.文化馆免费开放补助资金项目绩效目标表</w:t>
      </w:r>
      <w:bookmarkEnd w:id="82"/>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8C51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CB57C4D">
            <w:pPr>
              <w:pStyle w:val="147"/>
            </w:pPr>
            <w:r>
              <w:t>357003曲阳县文化馆</w:t>
            </w:r>
          </w:p>
        </w:tc>
        <w:tc>
          <w:tcPr>
            <w:tcW w:w="1843" w:type="dxa"/>
            <w:tcBorders>
              <w:top w:val="single" w:color="FFFFFF" w:sz="6" w:space="0"/>
              <w:left w:val="single" w:color="FFFFFF" w:sz="6" w:space="0"/>
              <w:right w:val="single" w:color="FFFFFF" w:sz="6" w:space="0"/>
            </w:tcBorders>
            <w:vAlign w:val="center"/>
          </w:tcPr>
          <w:p w14:paraId="68AD689E">
            <w:pPr>
              <w:pStyle w:val="137"/>
            </w:pPr>
            <w:r>
              <w:t>单位：万元</w:t>
            </w:r>
          </w:p>
        </w:tc>
      </w:tr>
      <w:tr w14:paraId="522A8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2485F9">
            <w:pPr>
              <w:pStyle w:val="97"/>
            </w:pPr>
            <w:r>
              <w:t>绩效目标</w:t>
            </w:r>
          </w:p>
        </w:tc>
        <w:tc>
          <w:tcPr>
            <w:tcW w:w="8618" w:type="dxa"/>
            <w:gridSpan w:val="2"/>
            <w:vAlign w:val="center"/>
          </w:tcPr>
          <w:p w14:paraId="63780E2B">
            <w:pPr>
              <w:pStyle w:val="126"/>
              <w:rPr>
                <w:lang w:eastAsia="zh-CN"/>
              </w:rPr>
            </w:pPr>
            <w:r>
              <w:t>1.通过对《文化馆免开放补助资金》项目的实施，提高了工作服务质量和效率，确保了各项工作保质保量完成。</w:t>
            </w:r>
            <w:r>
              <w:tab/>
            </w:r>
            <w:r>
              <w:tab/>
            </w:r>
            <w:r>
              <w:tab/>
            </w:r>
            <w:r>
              <w:tab/>
            </w:r>
            <w:r>
              <w:tab/>
            </w:r>
            <w:r>
              <w:tab/>
            </w:r>
            <w:r>
              <w:tab/>
            </w:r>
            <w:r>
              <w:tab/>
            </w:r>
          </w:p>
        </w:tc>
      </w:tr>
    </w:tbl>
    <w:p w14:paraId="4528BA7B">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78B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663A1B9">
            <w:pPr>
              <w:pStyle w:val="97"/>
            </w:pPr>
            <w:r>
              <w:t>一级指标</w:t>
            </w:r>
          </w:p>
        </w:tc>
        <w:tc>
          <w:tcPr>
            <w:tcW w:w="1276" w:type="dxa"/>
            <w:vAlign w:val="center"/>
          </w:tcPr>
          <w:p w14:paraId="38661CD7">
            <w:pPr>
              <w:pStyle w:val="97"/>
            </w:pPr>
            <w:r>
              <w:t>二级指标</w:t>
            </w:r>
          </w:p>
        </w:tc>
        <w:tc>
          <w:tcPr>
            <w:tcW w:w="1332" w:type="dxa"/>
            <w:vAlign w:val="center"/>
          </w:tcPr>
          <w:p w14:paraId="4E4140FD">
            <w:pPr>
              <w:pStyle w:val="97"/>
            </w:pPr>
            <w:r>
              <w:t>三级指标</w:t>
            </w:r>
          </w:p>
        </w:tc>
        <w:tc>
          <w:tcPr>
            <w:tcW w:w="2891" w:type="dxa"/>
            <w:vAlign w:val="center"/>
          </w:tcPr>
          <w:p w14:paraId="5EF5F8C6">
            <w:pPr>
              <w:pStyle w:val="97"/>
            </w:pPr>
            <w:r>
              <w:t>绩效指标描述</w:t>
            </w:r>
          </w:p>
        </w:tc>
        <w:tc>
          <w:tcPr>
            <w:tcW w:w="1276" w:type="dxa"/>
            <w:vAlign w:val="center"/>
          </w:tcPr>
          <w:p w14:paraId="4B3C2A31">
            <w:pPr>
              <w:pStyle w:val="97"/>
            </w:pPr>
            <w:r>
              <w:t>指标值</w:t>
            </w:r>
          </w:p>
        </w:tc>
        <w:tc>
          <w:tcPr>
            <w:tcW w:w="1843" w:type="dxa"/>
            <w:vAlign w:val="center"/>
          </w:tcPr>
          <w:p w14:paraId="20EEAF71">
            <w:pPr>
              <w:pStyle w:val="97"/>
            </w:pPr>
            <w:r>
              <w:t>指标值确定依据</w:t>
            </w:r>
          </w:p>
        </w:tc>
      </w:tr>
      <w:tr w14:paraId="72A8B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2359B">
            <w:pPr>
              <w:pStyle w:val="122"/>
            </w:pPr>
            <w:r>
              <w:t>产出指标</w:t>
            </w:r>
          </w:p>
        </w:tc>
        <w:tc>
          <w:tcPr>
            <w:tcW w:w="1276" w:type="dxa"/>
            <w:vAlign w:val="center"/>
          </w:tcPr>
          <w:p w14:paraId="2A796555">
            <w:pPr>
              <w:pStyle w:val="126"/>
            </w:pPr>
            <w:r>
              <w:t>数量指标</w:t>
            </w:r>
          </w:p>
        </w:tc>
        <w:tc>
          <w:tcPr>
            <w:tcW w:w="1332" w:type="dxa"/>
            <w:vAlign w:val="center"/>
          </w:tcPr>
          <w:p w14:paraId="6E9F820B">
            <w:pPr>
              <w:pStyle w:val="126"/>
            </w:pPr>
            <w:r>
              <w:t>补助免费开放文化馆数量</w:t>
            </w:r>
          </w:p>
        </w:tc>
        <w:tc>
          <w:tcPr>
            <w:tcW w:w="2891" w:type="dxa"/>
            <w:vAlign w:val="center"/>
          </w:tcPr>
          <w:p w14:paraId="0EE1FE48">
            <w:pPr>
              <w:pStyle w:val="126"/>
            </w:pPr>
            <w:r>
              <w:t>补助免费开放文化馆数量</w:t>
            </w:r>
          </w:p>
        </w:tc>
        <w:tc>
          <w:tcPr>
            <w:tcW w:w="1276" w:type="dxa"/>
            <w:vAlign w:val="center"/>
          </w:tcPr>
          <w:p w14:paraId="3264C355">
            <w:pPr>
              <w:pStyle w:val="126"/>
            </w:pPr>
            <w:r>
              <w:t>1个</w:t>
            </w:r>
          </w:p>
        </w:tc>
        <w:tc>
          <w:tcPr>
            <w:tcW w:w="1843" w:type="dxa"/>
            <w:vAlign w:val="center"/>
          </w:tcPr>
          <w:p w14:paraId="78CA817B">
            <w:pPr>
              <w:pStyle w:val="126"/>
            </w:pPr>
            <w:r>
              <w:t>依据工作方案</w:t>
            </w:r>
          </w:p>
        </w:tc>
      </w:tr>
      <w:tr w14:paraId="05539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61F7A3"/>
        </w:tc>
        <w:tc>
          <w:tcPr>
            <w:tcW w:w="1276" w:type="dxa"/>
            <w:vAlign w:val="center"/>
          </w:tcPr>
          <w:p w14:paraId="3144F5C1">
            <w:pPr>
              <w:pStyle w:val="126"/>
            </w:pPr>
            <w:r>
              <w:t>质量指标</w:t>
            </w:r>
          </w:p>
        </w:tc>
        <w:tc>
          <w:tcPr>
            <w:tcW w:w="1332" w:type="dxa"/>
            <w:vAlign w:val="center"/>
          </w:tcPr>
          <w:p w14:paraId="0BF8D6AC">
            <w:pPr>
              <w:pStyle w:val="126"/>
            </w:pPr>
            <w:r>
              <w:t>免费开放补助资金发放完成率</w:t>
            </w:r>
          </w:p>
        </w:tc>
        <w:tc>
          <w:tcPr>
            <w:tcW w:w="2891" w:type="dxa"/>
            <w:vAlign w:val="center"/>
          </w:tcPr>
          <w:p w14:paraId="2773B6A6">
            <w:pPr>
              <w:pStyle w:val="126"/>
            </w:pPr>
            <w:r>
              <w:t>免费开放补助资金发放完成率</w:t>
            </w:r>
          </w:p>
        </w:tc>
        <w:tc>
          <w:tcPr>
            <w:tcW w:w="1276" w:type="dxa"/>
            <w:vAlign w:val="center"/>
          </w:tcPr>
          <w:p w14:paraId="610AEEA7">
            <w:pPr>
              <w:pStyle w:val="126"/>
            </w:pPr>
            <w:r>
              <w:t>≥98%</w:t>
            </w:r>
          </w:p>
        </w:tc>
        <w:tc>
          <w:tcPr>
            <w:tcW w:w="1843" w:type="dxa"/>
            <w:vAlign w:val="center"/>
          </w:tcPr>
          <w:p w14:paraId="6D23FB11">
            <w:pPr>
              <w:pStyle w:val="126"/>
            </w:pPr>
            <w:r>
              <w:t>依据工作方案</w:t>
            </w:r>
          </w:p>
        </w:tc>
      </w:tr>
      <w:tr w14:paraId="4480E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C5BA59"/>
        </w:tc>
        <w:tc>
          <w:tcPr>
            <w:tcW w:w="1276" w:type="dxa"/>
            <w:vAlign w:val="center"/>
          </w:tcPr>
          <w:p w14:paraId="700F2087">
            <w:pPr>
              <w:pStyle w:val="126"/>
            </w:pPr>
            <w:r>
              <w:t>时效指标</w:t>
            </w:r>
          </w:p>
        </w:tc>
        <w:tc>
          <w:tcPr>
            <w:tcW w:w="1332" w:type="dxa"/>
            <w:vAlign w:val="center"/>
          </w:tcPr>
          <w:p w14:paraId="7C49E107">
            <w:pPr>
              <w:pStyle w:val="126"/>
            </w:pPr>
            <w:r>
              <w:t>免费开放工作完成时效</w:t>
            </w:r>
          </w:p>
        </w:tc>
        <w:tc>
          <w:tcPr>
            <w:tcW w:w="2891" w:type="dxa"/>
            <w:vAlign w:val="center"/>
          </w:tcPr>
          <w:p w14:paraId="3DF7456E">
            <w:pPr>
              <w:pStyle w:val="126"/>
            </w:pPr>
            <w:r>
              <w:t>免费开放工作完成时效</w:t>
            </w:r>
          </w:p>
        </w:tc>
        <w:tc>
          <w:tcPr>
            <w:tcW w:w="1276" w:type="dxa"/>
            <w:vAlign w:val="center"/>
          </w:tcPr>
          <w:p w14:paraId="5FB493D0">
            <w:pPr>
              <w:pStyle w:val="126"/>
            </w:pPr>
            <w:r>
              <w:t>2026年12月底前</w:t>
            </w:r>
          </w:p>
        </w:tc>
        <w:tc>
          <w:tcPr>
            <w:tcW w:w="1843" w:type="dxa"/>
            <w:vAlign w:val="center"/>
          </w:tcPr>
          <w:p w14:paraId="49F787B9">
            <w:pPr>
              <w:pStyle w:val="126"/>
            </w:pPr>
            <w:r>
              <w:t>依据工作方案</w:t>
            </w:r>
          </w:p>
        </w:tc>
      </w:tr>
      <w:tr w14:paraId="4F2C3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84C63FE"/>
        </w:tc>
        <w:tc>
          <w:tcPr>
            <w:tcW w:w="1276" w:type="dxa"/>
            <w:vAlign w:val="center"/>
          </w:tcPr>
          <w:p w14:paraId="790EF438">
            <w:pPr>
              <w:pStyle w:val="126"/>
            </w:pPr>
            <w:r>
              <w:t>成本指标</w:t>
            </w:r>
          </w:p>
        </w:tc>
        <w:tc>
          <w:tcPr>
            <w:tcW w:w="1332" w:type="dxa"/>
            <w:vAlign w:val="center"/>
          </w:tcPr>
          <w:p w14:paraId="04EED103">
            <w:pPr>
              <w:pStyle w:val="126"/>
            </w:pPr>
            <w:r>
              <w:t>文化馆年均补助标准</w:t>
            </w:r>
          </w:p>
        </w:tc>
        <w:tc>
          <w:tcPr>
            <w:tcW w:w="2891" w:type="dxa"/>
            <w:vAlign w:val="center"/>
          </w:tcPr>
          <w:p w14:paraId="1130D9F2">
            <w:pPr>
              <w:pStyle w:val="126"/>
            </w:pPr>
            <w:r>
              <w:t>县级配套年均补助标准</w:t>
            </w:r>
          </w:p>
        </w:tc>
        <w:tc>
          <w:tcPr>
            <w:tcW w:w="1276" w:type="dxa"/>
            <w:vAlign w:val="center"/>
          </w:tcPr>
          <w:p w14:paraId="6C20C55F">
            <w:pPr>
              <w:pStyle w:val="126"/>
            </w:pPr>
            <w:r>
              <w:t>2万元</w:t>
            </w:r>
          </w:p>
        </w:tc>
        <w:tc>
          <w:tcPr>
            <w:tcW w:w="1843" w:type="dxa"/>
            <w:vAlign w:val="center"/>
          </w:tcPr>
          <w:p w14:paraId="67ABDFA8">
            <w:pPr>
              <w:pStyle w:val="126"/>
            </w:pPr>
            <w:r>
              <w:t>依据工作方案</w:t>
            </w:r>
          </w:p>
        </w:tc>
      </w:tr>
      <w:tr w14:paraId="41499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8AB97C">
            <w:pPr>
              <w:pStyle w:val="122"/>
            </w:pPr>
            <w:r>
              <w:t>效益指标</w:t>
            </w:r>
          </w:p>
        </w:tc>
        <w:tc>
          <w:tcPr>
            <w:tcW w:w="1276" w:type="dxa"/>
            <w:vAlign w:val="center"/>
          </w:tcPr>
          <w:p w14:paraId="58DEFABC">
            <w:pPr>
              <w:pStyle w:val="126"/>
            </w:pPr>
            <w:r>
              <w:t>社会效益指标</w:t>
            </w:r>
          </w:p>
        </w:tc>
        <w:tc>
          <w:tcPr>
            <w:tcW w:w="1332" w:type="dxa"/>
            <w:vAlign w:val="center"/>
          </w:tcPr>
          <w:p w14:paraId="7C83A47E">
            <w:pPr>
              <w:pStyle w:val="126"/>
            </w:pPr>
            <w:r>
              <w:t>提升免费开放服务水平</w:t>
            </w:r>
          </w:p>
        </w:tc>
        <w:tc>
          <w:tcPr>
            <w:tcW w:w="2891" w:type="dxa"/>
            <w:vAlign w:val="center"/>
          </w:tcPr>
          <w:p w14:paraId="0E17DE35">
            <w:pPr>
              <w:pStyle w:val="126"/>
            </w:pPr>
            <w:r>
              <w:t>提升免费开放服务水平</w:t>
            </w:r>
          </w:p>
        </w:tc>
        <w:tc>
          <w:tcPr>
            <w:tcW w:w="1276" w:type="dxa"/>
            <w:vAlign w:val="center"/>
          </w:tcPr>
          <w:p w14:paraId="0728B66A">
            <w:pPr>
              <w:pStyle w:val="126"/>
            </w:pPr>
            <w:r>
              <w:t>有效提升</w:t>
            </w:r>
          </w:p>
        </w:tc>
        <w:tc>
          <w:tcPr>
            <w:tcW w:w="1843" w:type="dxa"/>
            <w:vAlign w:val="center"/>
          </w:tcPr>
          <w:p w14:paraId="73166DAD">
            <w:pPr>
              <w:pStyle w:val="126"/>
            </w:pPr>
            <w:r>
              <w:t>依据工作方案</w:t>
            </w:r>
          </w:p>
        </w:tc>
      </w:tr>
      <w:tr w14:paraId="56B84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BCFFBD">
            <w:pPr>
              <w:pStyle w:val="122"/>
            </w:pPr>
            <w:r>
              <w:t>满意度指标</w:t>
            </w:r>
          </w:p>
        </w:tc>
        <w:tc>
          <w:tcPr>
            <w:tcW w:w="1276" w:type="dxa"/>
            <w:vAlign w:val="center"/>
          </w:tcPr>
          <w:p w14:paraId="761435B7">
            <w:pPr>
              <w:pStyle w:val="126"/>
            </w:pPr>
            <w:r>
              <w:t>服务对象满意度指标</w:t>
            </w:r>
          </w:p>
        </w:tc>
        <w:tc>
          <w:tcPr>
            <w:tcW w:w="1332" w:type="dxa"/>
            <w:vAlign w:val="center"/>
          </w:tcPr>
          <w:p w14:paraId="05694A78">
            <w:pPr>
              <w:pStyle w:val="126"/>
            </w:pPr>
            <w:r>
              <w:t>群众对免费开放场馆服务费满意度</w:t>
            </w:r>
          </w:p>
        </w:tc>
        <w:tc>
          <w:tcPr>
            <w:tcW w:w="2891" w:type="dxa"/>
            <w:vAlign w:val="center"/>
          </w:tcPr>
          <w:p w14:paraId="057268BD">
            <w:pPr>
              <w:pStyle w:val="126"/>
            </w:pPr>
            <w:r>
              <w:t>群众对免费开放场馆服务费满意度</w:t>
            </w:r>
          </w:p>
        </w:tc>
        <w:tc>
          <w:tcPr>
            <w:tcW w:w="1276" w:type="dxa"/>
            <w:vAlign w:val="center"/>
          </w:tcPr>
          <w:p w14:paraId="2D0F9642">
            <w:pPr>
              <w:pStyle w:val="126"/>
            </w:pPr>
            <w:r>
              <w:t>≥95%</w:t>
            </w:r>
          </w:p>
        </w:tc>
        <w:tc>
          <w:tcPr>
            <w:tcW w:w="1843" w:type="dxa"/>
            <w:vAlign w:val="center"/>
          </w:tcPr>
          <w:p w14:paraId="439482A2">
            <w:pPr>
              <w:pStyle w:val="126"/>
            </w:pPr>
            <w:r>
              <w:t>依据调查问卷</w:t>
            </w:r>
          </w:p>
        </w:tc>
      </w:tr>
    </w:tbl>
    <w:p w14:paraId="5D2F9813">
      <w:pPr>
        <w:jc w:val="center"/>
      </w:pPr>
    </w:p>
    <w:p w14:paraId="5AD12EF1">
      <w:pPr>
        <w:ind w:firstLine="560"/>
        <w:outlineLvl w:val="3"/>
      </w:pPr>
      <w:r>
        <w:rPr>
          <w:rFonts w:hint="eastAsia" w:ascii="方正仿宋_GBK" w:hAnsi="方正仿宋_GBK" w:eastAsia="方正仿宋_GBK" w:cs="方正仿宋_GBK"/>
          <w:color w:val="000000"/>
          <w:sz w:val="28"/>
        </w:rPr>
        <w:t>58</w:t>
      </w:r>
      <w:r>
        <w:rPr>
          <w:rFonts w:ascii="方正仿宋_GBK" w:hAnsi="方正仿宋_GBK" w:eastAsia="方正仿宋_GBK" w:cs="方正仿宋_GBK"/>
          <w:color w:val="000000"/>
          <w:sz w:val="28"/>
        </w:rPr>
        <w:t>.曲阳县博物馆可移动文物预防性保护项目绩效目标表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20AA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5C1A081">
            <w:pPr>
              <w:pStyle w:val="147"/>
            </w:pPr>
            <w:r>
              <w:t>357007曲阳县文物保管所</w:t>
            </w:r>
          </w:p>
        </w:tc>
        <w:tc>
          <w:tcPr>
            <w:tcW w:w="1843" w:type="dxa"/>
            <w:tcBorders>
              <w:top w:val="single" w:color="FFFFFF" w:sz="6" w:space="0"/>
              <w:left w:val="single" w:color="FFFFFF" w:sz="6" w:space="0"/>
              <w:right w:val="single" w:color="FFFFFF" w:sz="6" w:space="0"/>
            </w:tcBorders>
            <w:vAlign w:val="center"/>
          </w:tcPr>
          <w:p w14:paraId="6AE37EF5">
            <w:pPr>
              <w:pStyle w:val="137"/>
            </w:pPr>
            <w:r>
              <w:t>单位：万元</w:t>
            </w:r>
          </w:p>
        </w:tc>
      </w:tr>
      <w:tr w14:paraId="15E76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D8720">
            <w:pPr>
              <w:pStyle w:val="97"/>
            </w:pPr>
            <w:r>
              <w:t>绩效目标</w:t>
            </w:r>
          </w:p>
        </w:tc>
        <w:tc>
          <w:tcPr>
            <w:tcW w:w="8618" w:type="dxa"/>
            <w:gridSpan w:val="2"/>
            <w:vAlign w:val="center"/>
          </w:tcPr>
          <w:p w14:paraId="5CB61796">
            <w:pPr>
              <w:pStyle w:val="126"/>
            </w:pPr>
            <w:r>
              <w:t>1.通过对可移动文物预防性保护，有效确保文物安全，使文物保护水平不断提升。</w:t>
            </w:r>
            <w:r>
              <w:tab/>
            </w:r>
          </w:p>
          <w:p w14:paraId="73C98FCB">
            <w:pPr>
              <w:pStyle w:val="126"/>
            </w:pPr>
          </w:p>
        </w:tc>
      </w:tr>
    </w:tbl>
    <w:p w14:paraId="09997CF4">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860"/>
        <w:gridCol w:w="2363"/>
        <w:gridCol w:w="1276"/>
        <w:gridCol w:w="1843"/>
      </w:tblGrid>
      <w:tr w14:paraId="685A0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F8A56E9">
            <w:pPr>
              <w:pStyle w:val="97"/>
            </w:pPr>
            <w:r>
              <w:t>一级指标</w:t>
            </w:r>
          </w:p>
        </w:tc>
        <w:tc>
          <w:tcPr>
            <w:tcW w:w="1276" w:type="dxa"/>
            <w:vAlign w:val="center"/>
          </w:tcPr>
          <w:p w14:paraId="721B1099">
            <w:pPr>
              <w:pStyle w:val="97"/>
            </w:pPr>
            <w:r>
              <w:t>二级指标</w:t>
            </w:r>
          </w:p>
        </w:tc>
        <w:tc>
          <w:tcPr>
            <w:tcW w:w="1860" w:type="dxa"/>
            <w:vAlign w:val="center"/>
          </w:tcPr>
          <w:p w14:paraId="3A6B74E4">
            <w:pPr>
              <w:pStyle w:val="97"/>
            </w:pPr>
            <w:r>
              <w:t>三级指标</w:t>
            </w:r>
          </w:p>
        </w:tc>
        <w:tc>
          <w:tcPr>
            <w:tcW w:w="2363" w:type="dxa"/>
            <w:vAlign w:val="center"/>
          </w:tcPr>
          <w:p w14:paraId="5F0AAB7D">
            <w:pPr>
              <w:pStyle w:val="97"/>
            </w:pPr>
            <w:r>
              <w:t>绩效指标描述</w:t>
            </w:r>
          </w:p>
        </w:tc>
        <w:tc>
          <w:tcPr>
            <w:tcW w:w="1276" w:type="dxa"/>
            <w:vAlign w:val="center"/>
          </w:tcPr>
          <w:p w14:paraId="0BFB9DFF">
            <w:pPr>
              <w:pStyle w:val="97"/>
            </w:pPr>
            <w:r>
              <w:t>指标值</w:t>
            </w:r>
          </w:p>
        </w:tc>
        <w:tc>
          <w:tcPr>
            <w:tcW w:w="1843" w:type="dxa"/>
            <w:vAlign w:val="center"/>
          </w:tcPr>
          <w:p w14:paraId="7D3FB660">
            <w:pPr>
              <w:pStyle w:val="97"/>
            </w:pPr>
            <w:r>
              <w:t>指标值确定依据</w:t>
            </w:r>
          </w:p>
        </w:tc>
      </w:tr>
      <w:tr w14:paraId="37DC2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9F13B">
            <w:pPr>
              <w:pStyle w:val="122"/>
            </w:pPr>
            <w:r>
              <w:t>产出指标</w:t>
            </w:r>
          </w:p>
        </w:tc>
        <w:tc>
          <w:tcPr>
            <w:tcW w:w="1276" w:type="dxa"/>
            <w:vAlign w:val="center"/>
          </w:tcPr>
          <w:p w14:paraId="45E0F991">
            <w:pPr>
              <w:pStyle w:val="126"/>
            </w:pPr>
            <w:r>
              <w:t>数量指标</w:t>
            </w:r>
          </w:p>
        </w:tc>
        <w:tc>
          <w:tcPr>
            <w:tcW w:w="1860" w:type="dxa"/>
            <w:vAlign w:val="center"/>
          </w:tcPr>
          <w:p w14:paraId="147FA9B2">
            <w:pPr>
              <w:pStyle w:val="126"/>
            </w:pPr>
            <w:r>
              <w:t>需展示柜数量</w:t>
            </w:r>
          </w:p>
        </w:tc>
        <w:tc>
          <w:tcPr>
            <w:tcW w:w="2363" w:type="dxa"/>
            <w:vAlign w:val="center"/>
          </w:tcPr>
          <w:p w14:paraId="738E0E03">
            <w:pPr>
              <w:pStyle w:val="126"/>
            </w:pPr>
            <w:r>
              <w:t>需展示柜数量</w:t>
            </w:r>
          </w:p>
        </w:tc>
        <w:tc>
          <w:tcPr>
            <w:tcW w:w="1276" w:type="dxa"/>
            <w:vAlign w:val="center"/>
          </w:tcPr>
          <w:p w14:paraId="4E5696F5">
            <w:pPr>
              <w:pStyle w:val="126"/>
            </w:pPr>
            <w:r>
              <w:t>1套</w:t>
            </w:r>
          </w:p>
        </w:tc>
        <w:tc>
          <w:tcPr>
            <w:tcW w:w="1843" w:type="dxa"/>
            <w:vAlign w:val="center"/>
          </w:tcPr>
          <w:p w14:paraId="62747F08">
            <w:pPr>
              <w:pStyle w:val="126"/>
            </w:pPr>
            <w:r>
              <w:t>依据工作方案</w:t>
            </w:r>
          </w:p>
        </w:tc>
      </w:tr>
      <w:tr w14:paraId="229E6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F0304D"/>
        </w:tc>
        <w:tc>
          <w:tcPr>
            <w:tcW w:w="1276" w:type="dxa"/>
            <w:vAlign w:val="center"/>
          </w:tcPr>
          <w:p w14:paraId="07C2DA5F">
            <w:pPr>
              <w:pStyle w:val="126"/>
            </w:pPr>
            <w:r>
              <w:t>数量指标</w:t>
            </w:r>
          </w:p>
        </w:tc>
        <w:tc>
          <w:tcPr>
            <w:tcW w:w="1860" w:type="dxa"/>
            <w:vAlign w:val="center"/>
          </w:tcPr>
          <w:p w14:paraId="5565F5B4">
            <w:pPr>
              <w:pStyle w:val="126"/>
            </w:pPr>
            <w:r>
              <w:t>需采购文物囊匣的数量</w:t>
            </w:r>
          </w:p>
        </w:tc>
        <w:tc>
          <w:tcPr>
            <w:tcW w:w="2363" w:type="dxa"/>
            <w:vAlign w:val="center"/>
          </w:tcPr>
          <w:p w14:paraId="5F3C69E1">
            <w:pPr>
              <w:pStyle w:val="126"/>
            </w:pPr>
            <w:r>
              <w:t>需采购文物囊匣的数量</w:t>
            </w:r>
          </w:p>
        </w:tc>
        <w:tc>
          <w:tcPr>
            <w:tcW w:w="1276" w:type="dxa"/>
            <w:vAlign w:val="center"/>
          </w:tcPr>
          <w:p w14:paraId="03FC5B28">
            <w:pPr>
              <w:pStyle w:val="126"/>
            </w:pPr>
            <w:r>
              <w:t>≥160个</w:t>
            </w:r>
          </w:p>
        </w:tc>
        <w:tc>
          <w:tcPr>
            <w:tcW w:w="1843" w:type="dxa"/>
            <w:vAlign w:val="center"/>
          </w:tcPr>
          <w:p w14:paraId="039DED58">
            <w:pPr>
              <w:pStyle w:val="126"/>
            </w:pPr>
            <w:r>
              <w:t>依据工作方案</w:t>
            </w:r>
          </w:p>
        </w:tc>
      </w:tr>
      <w:tr w14:paraId="5FFF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8179EDF"/>
        </w:tc>
        <w:tc>
          <w:tcPr>
            <w:tcW w:w="1276" w:type="dxa"/>
            <w:vAlign w:val="center"/>
          </w:tcPr>
          <w:p w14:paraId="38B054FF">
            <w:pPr>
              <w:pStyle w:val="126"/>
            </w:pPr>
            <w:r>
              <w:t>质量指标</w:t>
            </w:r>
          </w:p>
        </w:tc>
        <w:tc>
          <w:tcPr>
            <w:tcW w:w="1860" w:type="dxa"/>
            <w:vAlign w:val="center"/>
          </w:tcPr>
          <w:p w14:paraId="6D9BA44C">
            <w:pPr>
              <w:pStyle w:val="126"/>
            </w:pPr>
            <w:r>
              <w:t>文物保护用具采购验收合格率</w:t>
            </w:r>
          </w:p>
        </w:tc>
        <w:tc>
          <w:tcPr>
            <w:tcW w:w="2363" w:type="dxa"/>
            <w:vAlign w:val="center"/>
          </w:tcPr>
          <w:p w14:paraId="101E7621">
            <w:pPr>
              <w:pStyle w:val="126"/>
            </w:pPr>
            <w:r>
              <w:t>文物保护用具采购验收合格率</w:t>
            </w:r>
          </w:p>
        </w:tc>
        <w:tc>
          <w:tcPr>
            <w:tcW w:w="1276" w:type="dxa"/>
            <w:vAlign w:val="center"/>
          </w:tcPr>
          <w:p w14:paraId="1045E0BB">
            <w:pPr>
              <w:pStyle w:val="126"/>
            </w:pPr>
            <w:r>
              <w:t>≥95%</w:t>
            </w:r>
          </w:p>
        </w:tc>
        <w:tc>
          <w:tcPr>
            <w:tcW w:w="1843" w:type="dxa"/>
            <w:vAlign w:val="center"/>
          </w:tcPr>
          <w:p w14:paraId="323A4C93">
            <w:pPr>
              <w:pStyle w:val="126"/>
            </w:pPr>
            <w:r>
              <w:t>依据工作方案</w:t>
            </w:r>
          </w:p>
        </w:tc>
      </w:tr>
      <w:tr w14:paraId="4910F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AA2922"/>
        </w:tc>
        <w:tc>
          <w:tcPr>
            <w:tcW w:w="1276" w:type="dxa"/>
            <w:vAlign w:val="center"/>
          </w:tcPr>
          <w:p w14:paraId="7554CA81">
            <w:pPr>
              <w:pStyle w:val="126"/>
            </w:pPr>
            <w:r>
              <w:t>时效指标</w:t>
            </w:r>
          </w:p>
        </w:tc>
        <w:tc>
          <w:tcPr>
            <w:tcW w:w="1860" w:type="dxa"/>
            <w:vAlign w:val="center"/>
          </w:tcPr>
          <w:p w14:paraId="7E2342FE">
            <w:pPr>
              <w:pStyle w:val="126"/>
            </w:pPr>
            <w:r>
              <w:t>文物保护用具采购完成时限</w:t>
            </w:r>
          </w:p>
        </w:tc>
        <w:tc>
          <w:tcPr>
            <w:tcW w:w="2363" w:type="dxa"/>
            <w:vAlign w:val="center"/>
          </w:tcPr>
          <w:p w14:paraId="48629BB7">
            <w:pPr>
              <w:pStyle w:val="126"/>
            </w:pPr>
            <w:r>
              <w:t>文物保护用具采购完成时限</w:t>
            </w:r>
          </w:p>
        </w:tc>
        <w:tc>
          <w:tcPr>
            <w:tcW w:w="1276" w:type="dxa"/>
            <w:vAlign w:val="center"/>
          </w:tcPr>
          <w:p w14:paraId="225C5222">
            <w:pPr>
              <w:pStyle w:val="126"/>
            </w:pPr>
            <w:r>
              <w:t xml:space="preserve">2026年12月底前 </w:t>
            </w:r>
            <w:r>
              <w:tab/>
            </w:r>
          </w:p>
        </w:tc>
        <w:tc>
          <w:tcPr>
            <w:tcW w:w="1843" w:type="dxa"/>
            <w:vAlign w:val="center"/>
          </w:tcPr>
          <w:p w14:paraId="4A7D6F1A">
            <w:pPr>
              <w:pStyle w:val="126"/>
            </w:pPr>
            <w:r>
              <w:t>依据工作方案</w:t>
            </w:r>
          </w:p>
        </w:tc>
      </w:tr>
      <w:tr w14:paraId="44A5D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0516E7"/>
        </w:tc>
        <w:tc>
          <w:tcPr>
            <w:tcW w:w="1276" w:type="dxa"/>
            <w:vAlign w:val="center"/>
          </w:tcPr>
          <w:p w14:paraId="3884472C">
            <w:pPr>
              <w:pStyle w:val="126"/>
            </w:pPr>
            <w:r>
              <w:t>成本指标</w:t>
            </w:r>
          </w:p>
        </w:tc>
        <w:tc>
          <w:tcPr>
            <w:tcW w:w="1860" w:type="dxa"/>
            <w:vAlign w:val="center"/>
          </w:tcPr>
          <w:p w14:paraId="33E160A9">
            <w:pPr>
              <w:pStyle w:val="126"/>
            </w:pPr>
            <w:r>
              <w:t>文物囊匣平均单价</w:t>
            </w:r>
          </w:p>
        </w:tc>
        <w:tc>
          <w:tcPr>
            <w:tcW w:w="2363" w:type="dxa"/>
            <w:vAlign w:val="center"/>
          </w:tcPr>
          <w:p w14:paraId="69B82445">
            <w:pPr>
              <w:pStyle w:val="126"/>
            </w:pPr>
            <w:r>
              <w:t>文物囊匣平均单价</w:t>
            </w:r>
          </w:p>
        </w:tc>
        <w:tc>
          <w:tcPr>
            <w:tcW w:w="1276" w:type="dxa"/>
            <w:vAlign w:val="center"/>
          </w:tcPr>
          <w:p w14:paraId="2C0E0D5F">
            <w:pPr>
              <w:pStyle w:val="126"/>
            </w:pPr>
            <w:r>
              <w:t>≤0.1万元/个</w:t>
            </w:r>
          </w:p>
        </w:tc>
        <w:tc>
          <w:tcPr>
            <w:tcW w:w="1843" w:type="dxa"/>
            <w:vAlign w:val="center"/>
          </w:tcPr>
          <w:p w14:paraId="3363786E">
            <w:pPr>
              <w:pStyle w:val="126"/>
            </w:pPr>
            <w:r>
              <w:t>依据工作方案</w:t>
            </w:r>
          </w:p>
        </w:tc>
      </w:tr>
      <w:tr w14:paraId="52074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E58C1F"/>
        </w:tc>
        <w:tc>
          <w:tcPr>
            <w:tcW w:w="1276" w:type="dxa"/>
            <w:vAlign w:val="center"/>
          </w:tcPr>
          <w:p w14:paraId="19B02202">
            <w:pPr>
              <w:pStyle w:val="126"/>
            </w:pPr>
            <w:r>
              <w:t>成本指标</w:t>
            </w:r>
          </w:p>
        </w:tc>
        <w:tc>
          <w:tcPr>
            <w:tcW w:w="1860" w:type="dxa"/>
            <w:vAlign w:val="center"/>
          </w:tcPr>
          <w:p w14:paraId="00EA97A7">
            <w:pPr>
              <w:pStyle w:val="126"/>
            </w:pPr>
            <w:r>
              <w:t>文物展示柜成本</w:t>
            </w:r>
          </w:p>
        </w:tc>
        <w:tc>
          <w:tcPr>
            <w:tcW w:w="2363" w:type="dxa"/>
            <w:vAlign w:val="center"/>
          </w:tcPr>
          <w:p w14:paraId="33E522C6">
            <w:pPr>
              <w:pStyle w:val="126"/>
            </w:pPr>
            <w:r>
              <w:t>文物展示柜成本</w:t>
            </w:r>
          </w:p>
        </w:tc>
        <w:tc>
          <w:tcPr>
            <w:tcW w:w="1276" w:type="dxa"/>
            <w:vAlign w:val="center"/>
          </w:tcPr>
          <w:p w14:paraId="58504F48">
            <w:pPr>
              <w:pStyle w:val="126"/>
            </w:pPr>
            <w:r>
              <w:t>≤42万元</w:t>
            </w:r>
          </w:p>
        </w:tc>
        <w:tc>
          <w:tcPr>
            <w:tcW w:w="1843" w:type="dxa"/>
            <w:vAlign w:val="center"/>
          </w:tcPr>
          <w:p w14:paraId="542D5C09">
            <w:pPr>
              <w:pStyle w:val="126"/>
            </w:pPr>
            <w:r>
              <w:t>依据工作方案</w:t>
            </w:r>
          </w:p>
        </w:tc>
      </w:tr>
      <w:tr w14:paraId="2F49F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695403">
            <w:pPr>
              <w:pStyle w:val="122"/>
            </w:pPr>
            <w:r>
              <w:t>效益指标</w:t>
            </w:r>
          </w:p>
        </w:tc>
        <w:tc>
          <w:tcPr>
            <w:tcW w:w="1276" w:type="dxa"/>
            <w:vAlign w:val="center"/>
          </w:tcPr>
          <w:p w14:paraId="5B08895A">
            <w:pPr>
              <w:pStyle w:val="126"/>
            </w:pPr>
            <w:r>
              <w:t>社会效益指标</w:t>
            </w:r>
          </w:p>
        </w:tc>
        <w:tc>
          <w:tcPr>
            <w:tcW w:w="1860" w:type="dxa"/>
            <w:vAlign w:val="center"/>
          </w:tcPr>
          <w:p w14:paraId="2CB186F3">
            <w:pPr>
              <w:pStyle w:val="126"/>
            </w:pPr>
            <w:r>
              <w:t>提升可移动文物保护水平</w:t>
            </w:r>
          </w:p>
        </w:tc>
        <w:tc>
          <w:tcPr>
            <w:tcW w:w="2363" w:type="dxa"/>
            <w:vAlign w:val="center"/>
          </w:tcPr>
          <w:p w14:paraId="30E1FD6F">
            <w:pPr>
              <w:pStyle w:val="126"/>
            </w:pPr>
            <w:r>
              <w:t>提升可移动文物保护水平</w:t>
            </w:r>
          </w:p>
        </w:tc>
        <w:tc>
          <w:tcPr>
            <w:tcW w:w="1276" w:type="dxa"/>
            <w:vAlign w:val="center"/>
          </w:tcPr>
          <w:p w14:paraId="331CD7DF">
            <w:pPr>
              <w:pStyle w:val="126"/>
            </w:pPr>
            <w:r>
              <w:t>有效提升</w:t>
            </w:r>
          </w:p>
        </w:tc>
        <w:tc>
          <w:tcPr>
            <w:tcW w:w="1843" w:type="dxa"/>
            <w:vAlign w:val="center"/>
          </w:tcPr>
          <w:p w14:paraId="0C3BB216">
            <w:pPr>
              <w:pStyle w:val="126"/>
            </w:pPr>
            <w:r>
              <w:t>依据工作方案</w:t>
            </w:r>
          </w:p>
        </w:tc>
      </w:tr>
      <w:tr w14:paraId="12A8A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120209">
            <w:pPr>
              <w:pStyle w:val="122"/>
            </w:pPr>
            <w:r>
              <w:t>满意度指标</w:t>
            </w:r>
          </w:p>
        </w:tc>
        <w:tc>
          <w:tcPr>
            <w:tcW w:w="1276" w:type="dxa"/>
            <w:vAlign w:val="center"/>
          </w:tcPr>
          <w:p w14:paraId="3D798998">
            <w:pPr>
              <w:pStyle w:val="126"/>
            </w:pPr>
            <w:r>
              <w:t>服务对象满意度指标</w:t>
            </w:r>
          </w:p>
        </w:tc>
        <w:tc>
          <w:tcPr>
            <w:tcW w:w="1860" w:type="dxa"/>
            <w:vAlign w:val="center"/>
          </w:tcPr>
          <w:p w14:paraId="12B10B49">
            <w:pPr>
              <w:pStyle w:val="126"/>
            </w:pPr>
            <w:r>
              <w:t>服务对象满意度</w:t>
            </w:r>
          </w:p>
        </w:tc>
        <w:tc>
          <w:tcPr>
            <w:tcW w:w="2363" w:type="dxa"/>
            <w:vAlign w:val="center"/>
          </w:tcPr>
          <w:p w14:paraId="0BEED539">
            <w:pPr>
              <w:pStyle w:val="126"/>
            </w:pPr>
            <w:r>
              <w:t>服务对象满意度</w:t>
            </w:r>
          </w:p>
        </w:tc>
        <w:tc>
          <w:tcPr>
            <w:tcW w:w="1276" w:type="dxa"/>
            <w:vAlign w:val="center"/>
          </w:tcPr>
          <w:p w14:paraId="78D8DF09">
            <w:pPr>
              <w:pStyle w:val="126"/>
            </w:pPr>
            <w:r>
              <w:t>≥95%</w:t>
            </w:r>
          </w:p>
        </w:tc>
        <w:tc>
          <w:tcPr>
            <w:tcW w:w="1843" w:type="dxa"/>
            <w:vAlign w:val="center"/>
          </w:tcPr>
          <w:p w14:paraId="5037AFB0">
            <w:pPr>
              <w:pStyle w:val="126"/>
            </w:pPr>
            <w:r>
              <w:t>依据调查问卷</w:t>
            </w:r>
          </w:p>
        </w:tc>
      </w:tr>
    </w:tbl>
    <w:p w14:paraId="0981727E">
      <w:pPr>
        <w:sectPr>
          <w:pgSz w:w="11900" w:h="16840"/>
          <w:pgMar w:top="1984" w:right="1304" w:bottom="1134" w:left="1304" w:header="720" w:footer="720" w:gutter="0"/>
          <w:cols w:space="720" w:num="1"/>
        </w:sectPr>
      </w:pPr>
    </w:p>
    <w:p w14:paraId="11BD761A">
      <w:pPr>
        <w:ind w:firstLine="560"/>
        <w:outlineLvl w:val="3"/>
      </w:pPr>
      <w:bookmarkStart w:id="83" w:name="_Toc_4_4_0000000038"/>
      <w:r>
        <w:rPr>
          <w:rFonts w:hint="eastAsia" w:ascii="方正仿宋_GBK" w:hAnsi="方正仿宋_GBK" w:eastAsia="方正仿宋_GBK" w:cs="方正仿宋_GBK"/>
          <w:color w:val="000000"/>
          <w:sz w:val="28"/>
        </w:rPr>
        <w:t>59</w:t>
      </w:r>
      <w:r>
        <w:rPr>
          <w:rFonts w:ascii="方正仿宋_GBK" w:hAnsi="方正仿宋_GBK" w:eastAsia="方正仿宋_GBK" w:cs="方正仿宋_GBK"/>
          <w:color w:val="000000"/>
          <w:sz w:val="28"/>
        </w:rPr>
        <w:t>.曲阳县博物馆免费开放补助资金绩效目标表</w:t>
      </w:r>
      <w:bookmarkEnd w:id="83"/>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7F80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972FCF5">
            <w:pPr>
              <w:pStyle w:val="147"/>
            </w:pPr>
            <w:r>
              <w:t>357007曲阳县文物保管所</w:t>
            </w:r>
          </w:p>
        </w:tc>
        <w:tc>
          <w:tcPr>
            <w:tcW w:w="1843" w:type="dxa"/>
            <w:tcBorders>
              <w:top w:val="single" w:color="FFFFFF" w:sz="6" w:space="0"/>
              <w:left w:val="single" w:color="FFFFFF" w:sz="6" w:space="0"/>
              <w:right w:val="single" w:color="FFFFFF" w:sz="6" w:space="0"/>
            </w:tcBorders>
            <w:vAlign w:val="center"/>
          </w:tcPr>
          <w:p w14:paraId="75ADBDF5">
            <w:pPr>
              <w:pStyle w:val="137"/>
            </w:pPr>
            <w:r>
              <w:t>单位：万元</w:t>
            </w:r>
          </w:p>
        </w:tc>
      </w:tr>
      <w:tr w14:paraId="2E370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B8E7B">
            <w:pPr>
              <w:pStyle w:val="97"/>
            </w:pPr>
            <w:r>
              <w:t>绩效目标</w:t>
            </w:r>
          </w:p>
        </w:tc>
        <w:tc>
          <w:tcPr>
            <w:tcW w:w="8618" w:type="dxa"/>
            <w:gridSpan w:val="2"/>
            <w:vAlign w:val="center"/>
          </w:tcPr>
          <w:p w14:paraId="7AD7C75A">
            <w:pPr>
              <w:pStyle w:val="126"/>
            </w:pPr>
            <w:r>
              <w:t>1.通过对博物馆免费开放，确保发挥其社会功能，弘扬优秀文化传统，满足人民日益增长的精神文化需要。</w:t>
            </w:r>
          </w:p>
        </w:tc>
      </w:tr>
    </w:tbl>
    <w:p w14:paraId="070AFA4D">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718"/>
        <w:gridCol w:w="2505"/>
        <w:gridCol w:w="1276"/>
        <w:gridCol w:w="1843"/>
      </w:tblGrid>
      <w:tr w14:paraId="287EC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1E5472C">
            <w:pPr>
              <w:pStyle w:val="97"/>
            </w:pPr>
            <w:r>
              <w:t>一级指标</w:t>
            </w:r>
          </w:p>
        </w:tc>
        <w:tc>
          <w:tcPr>
            <w:tcW w:w="1276" w:type="dxa"/>
            <w:vAlign w:val="center"/>
          </w:tcPr>
          <w:p w14:paraId="2D419784">
            <w:pPr>
              <w:pStyle w:val="97"/>
            </w:pPr>
            <w:r>
              <w:t>二级指标</w:t>
            </w:r>
          </w:p>
        </w:tc>
        <w:tc>
          <w:tcPr>
            <w:tcW w:w="1718" w:type="dxa"/>
            <w:vAlign w:val="center"/>
          </w:tcPr>
          <w:p w14:paraId="2D18DAA0">
            <w:pPr>
              <w:pStyle w:val="97"/>
            </w:pPr>
            <w:r>
              <w:t>三级指标</w:t>
            </w:r>
          </w:p>
        </w:tc>
        <w:tc>
          <w:tcPr>
            <w:tcW w:w="2505" w:type="dxa"/>
            <w:vAlign w:val="center"/>
          </w:tcPr>
          <w:p w14:paraId="122674B3">
            <w:pPr>
              <w:pStyle w:val="97"/>
            </w:pPr>
            <w:r>
              <w:t>绩效指标描述</w:t>
            </w:r>
          </w:p>
        </w:tc>
        <w:tc>
          <w:tcPr>
            <w:tcW w:w="1276" w:type="dxa"/>
            <w:vAlign w:val="center"/>
          </w:tcPr>
          <w:p w14:paraId="51010A76">
            <w:pPr>
              <w:pStyle w:val="97"/>
            </w:pPr>
            <w:r>
              <w:t>指标值</w:t>
            </w:r>
          </w:p>
        </w:tc>
        <w:tc>
          <w:tcPr>
            <w:tcW w:w="1843" w:type="dxa"/>
            <w:vAlign w:val="center"/>
          </w:tcPr>
          <w:p w14:paraId="04CAD2C4">
            <w:pPr>
              <w:pStyle w:val="97"/>
            </w:pPr>
            <w:r>
              <w:t>指标值确定依据</w:t>
            </w:r>
          </w:p>
        </w:tc>
      </w:tr>
      <w:tr w14:paraId="7B757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68ED6">
            <w:pPr>
              <w:pStyle w:val="122"/>
            </w:pPr>
            <w:r>
              <w:t>产出指标</w:t>
            </w:r>
          </w:p>
        </w:tc>
        <w:tc>
          <w:tcPr>
            <w:tcW w:w="1276" w:type="dxa"/>
            <w:vAlign w:val="center"/>
          </w:tcPr>
          <w:p w14:paraId="244C2D44">
            <w:pPr>
              <w:pStyle w:val="126"/>
            </w:pPr>
            <w:r>
              <w:t>数量指标</w:t>
            </w:r>
          </w:p>
        </w:tc>
        <w:tc>
          <w:tcPr>
            <w:tcW w:w="1718" w:type="dxa"/>
            <w:vAlign w:val="center"/>
          </w:tcPr>
          <w:p w14:paraId="7C61D9E7">
            <w:pPr>
              <w:pStyle w:val="126"/>
            </w:pPr>
            <w:r>
              <w:t>博物馆游览人次</w:t>
            </w:r>
          </w:p>
        </w:tc>
        <w:tc>
          <w:tcPr>
            <w:tcW w:w="2505" w:type="dxa"/>
            <w:vAlign w:val="center"/>
          </w:tcPr>
          <w:p w14:paraId="6C45A437">
            <w:pPr>
              <w:pStyle w:val="126"/>
            </w:pPr>
            <w:r>
              <w:t>博物馆游览人次</w:t>
            </w:r>
          </w:p>
        </w:tc>
        <w:tc>
          <w:tcPr>
            <w:tcW w:w="1276" w:type="dxa"/>
            <w:vAlign w:val="center"/>
          </w:tcPr>
          <w:p w14:paraId="161DAB4F">
            <w:pPr>
              <w:pStyle w:val="126"/>
            </w:pPr>
            <w:r>
              <w:t>≥15000人</w:t>
            </w:r>
          </w:p>
        </w:tc>
        <w:tc>
          <w:tcPr>
            <w:tcW w:w="1843" w:type="dxa"/>
            <w:vAlign w:val="center"/>
          </w:tcPr>
          <w:p w14:paraId="3D1702C5">
            <w:pPr>
              <w:pStyle w:val="126"/>
            </w:pPr>
            <w:r>
              <w:t>依据工作方案</w:t>
            </w:r>
          </w:p>
        </w:tc>
      </w:tr>
      <w:tr w14:paraId="29603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12BE58"/>
        </w:tc>
        <w:tc>
          <w:tcPr>
            <w:tcW w:w="1276" w:type="dxa"/>
            <w:vAlign w:val="center"/>
          </w:tcPr>
          <w:p w14:paraId="1177B1EA">
            <w:pPr>
              <w:pStyle w:val="126"/>
            </w:pPr>
            <w:r>
              <w:t>质量指标</w:t>
            </w:r>
          </w:p>
        </w:tc>
        <w:tc>
          <w:tcPr>
            <w:tcW w:w="1718" w:type="dxa"/>
            <w:vAlign w:val="center"/>
          </w:tcPr>
          <w:p w14:paraId="6BB4F919">
            <w:pPr>
              <w:pStyle w:val="126"/>
            </w:pPr>
            <w:r>
              <w:t>免费开放工作完成率</w:t>
            </w:r>
          </w:p>
        </w:tc>
        <w:tc>
          <w:tcPr>
            <w:tcW w:w="2505" w:type="dxa"/>
            <w:vAlign w:val="center"/>
          </w:tcPr>
          <w:p w14:paraId="2C1602A2">
            <w:pPr>
              <w:pStyle w:val="126"/>
            </w:pPr>
            <w:r>
              <w:t>免费开放工作完成率</w:t>
            </w:r>
          </w:p>
        </w:tc>
        <w:tc>
          <w:tcPr>
            <w:tcW w:w="1276" w:type="dxa"/>
            <w:vAlign w:val="center"/>
          </w:tcPr>
          <w:p w14:paraId="262CB792">
            <w:pPr>
              <w:pStyle w:val="126"/>
            </w:pPr>
            <w:r>
              <w:t>≥95%</w:t>
            </w:r>
          </w:p>
        </w:tc>
        <w:tc>
          <w:tcPr>
            <w:tcW w:w="1843" w:type="dxa"/>
            <w:vAlign w:val="center"/>
          </w:tcPr>
          <w:p w14:paraId="15485157">
            <w:pPr>
              <w:pStyle w:val="126"/>
            </w:pPr>
            <w:r>
              <w:t>依据工作方案</w:t>
            </w:r>
          </w:p>
        </w:tc>
      </w:tr>
      <w:tr w14:paraId="64088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81B4EA"/>
        </w:tc>
        <w:tc>
          <w:tcPr>
            <w:tcW w:w="1276" w:type="dxa"/>
            <w:vAlign w:val="center"/>
          </w:tcPr>
          <w:p w14:paraId="1E4A52DB">
            <w:pPr>
              <w:pStyle w:val="126"/>
            </w:pPr>
            <w:r>
              <w:t>时效指标</w:t>
            </w:r>
          </w:p>
        </w:tc>
        <w:tc>
          <w:tcPr>
            <w:tcW w:w="1718" w:type="dxa"/>
            <w:vAlign w:val="center"/>
          </w:tcPr>
          <w:p w14:paraId="3832B7D8">
            <w:pPr>
              <w:pStyle w:val="126"/>
            </w:pPr>
            <w:r>
              <w:t>免费开放工作完成及时率</w:t>
            </w:r>
          </w:p>
        </w:tc>
        <w:tc>
          <w:tcPr>
            <w:tcW w:w="2505" w:type="dxa"/>
            <w:vAlign w:val="center"/>
          </w:tcPr>
          <w:p w14:paraId="5A0A78A9">
            <w:pPr>
              <w:pStyle w:val="126"/>
            </w:pPr>
            <w:r>
              <w:t>免费开放工作完成及时率</w:t>
            </w:r>
          </w:p>
        </w:tc>
        <w:tc>
          <w:tcPr>
            <w:tcW w:w="1276" w:type="dxa"/>
            <w:vAlign w:val="center"/>
          </w:tcPr>
          <w:p w14:paraId="3F7D25D3">
            <w:pPr>
              <w:pStyle w:val="126"/>
            </w:pPr>
            <w:r>
              <w:t>≥95%</w:t>
            </w:r>
          </w:p>
        </w:tc>
        <w:tc>
          <w:tcPr>
            <w:tcW w:w="1843" w:type="dxa"/>
            <w:vAlign w:val="center"/>
          </w:tcPr>
          <w:p w14:paraId="27648C9D">
            <w:pPr>
              <w:pStyle w:val="126"/>
            </w:pPr>
            <w:r>
              <w:t>依据工作方案</w:t>
            </w:r>
          </w:p>
        </w:tc>
      </w:tr>
      <w:tr w14:paraId="62D20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9EAA8F7"/>
        </w:tc>
        <w:tc>
          <w:tcPr>
            <w:tcW w:w="1276" w:type="dxa"/>
            <w:vAlign w:val="center"/>
          </w:tcPr>
          <w:p w14:paraId="4A06B849">
            <w:pPr>
              <w:pStyle w:val="126"/>
            </w:pPr>
            <w:r>
              <w:t>成本指标</w:t>
            </w:r>
          </w:p>
        </w:tc>
        <w:tc>
          <w:tcPr>
            <w:tcW w:w="1718" w:type="dxa"/>
            <w:vAlign w:val="center"/>
          </w:tcPr>
          <w:p w14:paraId="2616258B">
            <w:pPr>
              <w:pStyle w:val="126"/>
            </w:pPr>
            <w:r>
              <w:t>博物馆免费开放成本</w:t>
            </w:r>
          </w:p>
        </w:tc>
        <w:tc>
          <w:tcPr>
            <w:tcW w:w="2505" w:type="dxa"/>
            <w:vAlign w:val="center"/>
          </w:tcPr>
          <w:p w14:paraId="5F0E1291">
            <w:pPr>
              <w:pStyle w:val="126"/>
            </w:pPr>
            <w:r>
              <w:t>博物馆免费开放成本</w:t>
            </w:r>
          </w:p>
        </w:tc>
        <w:tc>
          <w:tcPr>
            <w:tcW w:w="1276" w:type="dxa"/>
            <w:vAlign w:val="center"/>
          </w:tcPr>
          <w:p w14:paraId="2A9AA993">
            <w:pPr>
              <w:pStyle w:val="126"/>
            </w:pPr>
            <w:r>
              <w:t>52万/年</w:t>
            </w:r>
          </w:p>
        </w:tc>
        <w:tc>
          <w:tcPr>
            <w:tcW w:w="1843" w:type="dxa"/>
            <w:vAlign w:val="center"/>
          </w:tcPr>
          <w:p w14:paraId="554F3B2F">
            <w:pPr>
              <w:pStyle w:val="126"/>
            </w:pPr>
            <w:r>
              <w:t>依据工作方案</w:t>
            </w:r>
          </w:p>
        </w:tc>
      </w:tr>
      <w:tr w14:paraId="45CC3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2D5BC">
            <w:pPr>
              <w:pStyle w:val="122"/>
            </w:pPr>
            <w:r>
              <w:t>效益指标</w:t>
            </w:r>
          </w:p>
        </w:tc>
        <w:tc>
          <w:tcPr>
            <w:tcW w:w="1276" w:type="dxa"/>
            <w:vAlign w:val="center"/>
          </w:tcPr>
          <w:p w14:paraId="43FAD5F0">
            <w:pPr>
              <w:pStyle w:val="126"/>
            </w:pPr>
            <w:r>
              <w:t>社会效益指标</w:t>
            </w:r>
          </w:p>
        </w:tc>
        <w:tc>
          <w:tcPr>
            <w:tcW w:w="1718" w:type="dxa"/>
            <w:vAlign w:val="center"/>
          </w:tcPr>
          <w:p w14:paraId="353F72C4">
            <w:pPr>
              <w:pStyle w:val="126"/>
            </w:pPr>
            <w:r>
              <w:t>游览人次较上年增长率</w:t>
            </w:r>
          </w:p>
        </w:tc>
        <w:tc>
          <w:tcPr>
            <w:tcW w:w="2505" w:type="dxa"/>
            <w:vAlign w:val="center"/>
          </w:tcPr>
          <w:p w14:paraId="5BA833DA">
            <w:pPr>
              <w:pStyle w:val="126"/>
            </w:pPr>
            <w:r>
              <w:t>游览人次较上年增长率</w:t>
            </w:r>
          </w:p>
        </w:tc>
        <w:tc>
          <w:tcPr>
            <w:tcW w:w="1276" w:type="dxa"/>
            <w:vAlign w:val="center"/>
          </w:tcPr>
          <w:p w14:paraId="39EF5C20">
            <w:pPr>
              <w:pStyle w:val="126"/>
            </w:pPr>
            <w:r>
              <w:t>≥5%</w:t>
            </w:r>
          </w:p>
        </w:tc>
        <w:tc>
          <w:tcPr>
            <w:tcW w:w="1843" w:type="dxa"/>
            <w:vAlign w:val="center"/>
          </w:tcPr>
          <w:p w14:paraId="7DADEA65">
            <w:pPr>
              <w:pStyle w:val="126"/>
            </w:pPr>
            <w:r>
              <w:t>依据工作方案</w:t>
            </w:r>
          </w:p>
        </w:tc>
      </w:tr>
      <w:tr w14:paraId="2C12C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FFBCF5">
            <w:pPr>
              <w:pStyle w:val="122"/>
            </w:pPr>
            <w:r>
              <w:t>满意度指标</w:t>
            </w:r>
          </w:p>
        </w:tc>
        <w:tc>
          <w:tcPr>
            <w:tcW w:w="1276" w:type="dxa"/>
            <w:vAlign w:val="center"/>
          </w:tcPr>
          <w:p w14:paraId="7426DFE7">
            <w:pPr>
              <w:pStyle w:val="126"/>
            </w:pPr>
            <w:r>
              <w:t>服务对象满意度指标</w:t>
            </w:r>
          </w:p>
        </w:tc>
        <w:tc>
          <w:tcPr>
            <w:tcW w:w="1718" w:type="dxa"/>
            <w:vAlign w:val="center"/>
          </w:tcPr>
          <w:p w14:paraId="07372A63">
            <w:pPr>
              <w:pStyle w:val="126"/>
            </w:pPr>
            <w:r>
              <w:t>社会公众对博物馆免费开放工作满意度</w:t>
            </w:r>
          </w:p>
        </w:tc>
        <w:tc>
          <w:tcPr>
            <w:tcW w:w="2505" w:type="dxa"/>
            <w:vAlign w:val="center"/>
          </w:tcPr>
          <w:p w14:paraId="1E52D1F8">
            <w:pPr>
              <w:pStyle w:val="126"/>
            </w:pPr>
            <w:r>
              <w:t>社会公众对博物馆免费开放工作满意度</w:t>
            </w:r>
          </w:p>
        </w:tc>
        <w:tc>
          <w:tcPr>
            <w:tcW w:w="1276" w:type="dxa"/>
            <w:vAlign w:val="center"/>
          </w:tcPr>
          <w:p w14:paraId="562D2A1C">
            <w:pPr>
              <w:pStyle w:val="126"/>
            </w:pPr>
            <w:r>
              <w:t>≥95%</w:t>
            </w:r>
          </w:p>
        </w:tc>
        <w:tc>
          <w:tcPr>
            <w:tcW w:w="1843" w:type="dxa"/>
            <w:vAlign w:val="center"/>
          </w:tcPr>
          <w:p w14:paraId="2A9E3C04">
            <w:pPr>
              <w:pStyle w:val="126"/>
            </w:pPr>
            <w:r>
              <w:t>依据工作方案</w:t>
            </w:r>
          </w:p>
        </w:tc>
      </w:tr>
    </w:tbl>
    <w:p w14:paraId="1A2C6201">
      <w:pPr>
        <w:ind w:firstLine="560"/>
        <w:outlineLvl w:val="3"/>
      </w:pPr>
      <w:r>
        <w:rPr>
          <w:rFonts w:hint="eastAsia" w:ascii="方正仿宋_GBK" w:hAnsi="方正仿宋_GBK" w:eastAsia="方正仿宋_GBK" w:cs="方正仿宋_GBK"/>
          <w:color w:val="000000"/>
          <w:sz w:val="28"/>
        </w:rPr>
        <w:t>60</w:t>
      </w:r>
      <w:r>
        <w:rPr>
          <w:rFonts w:ascii="方正仿宋_GBK" w:hAnsi="方正仿宋_GBK" w:eastAsia="方正仿宋_GBK" w:cs="方正仿宋_GBK"/>
          <w:color w:val="000000"/>
          <w:sz w:val="28"/>
        </w:rPr>
        <w:t>.图书馆免费开放补助资金项目绩效目标表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516B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C244E88">
            <w:pPr>
              <w:pStyle w:val="147"/>
            </w:pPr>
            <w:r>
              <w:t>357011曲阳县图书馆</w:t>
            </w:r>
          </w:p>
        </w:tc>
        <w:tc>
          <w:tcPr>
            <w:tcW w:w="1843" w:type="dxa"/>
            <w:tcBorders>
              <w:top w:val="single" w:color="FFFFFF" w:sz="6" w:space="0"/>
              <w:left w:val="single" w:color="FFFFFF" w:sz="6" w:space="0"/>
              <w:right w:val="single" w:color="FFFFFF" w:sz="6" w:space="0"/>
            </w:tcBorders>
            <w:vAlign w:val="center"/>
          </w:tcPr>
          <w:p w14:paraId="53565026">
            <w:pPr>
              <w:pStyle w:val="137"/>
            </w:pPr>
            <w:r>
              <w:t>单位：万元</w:t>
            </w:r>
          </w:p>
        </w:tc>
      </w:tr>
      <w:tr w14:paraId="7A08A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60419C">
            <w:pPr>
              <w:pStyle w:val="97"/>
            </w:pPr>
            <w:r>
              <w:t>绩效目标</w:t>
            </w:r>
          </w:p>
        </w:tc>
        <w:tc>
          <w:tcPr>
            <w:tcW w:w="8618" w:type="dxa"/>
            <w:gridSpan w:val="2"/>
            <w:vAlign w:val="center"/>
          </w:tcPr>
          <w:p w14:paraId="49D00868">
            <w:pPr>
              <w:pStyle w:val="126"/>
            </w:pPr>
            <w:r>
              <w:t>1.通过图书馆的免费开放，让全体干部和群众领略曲阳文化、陶冶情操。</w:t>
            </w:r>
            <w:r>
              <w:tab/>
            </w:r>
            <w:r>
              <w:tab/>
            </w:r>
            <w:r>
              <w:tab/>
            </w:r>
          </w:p>
          <w:p w14:paraId="7C0CED44">
            <w:pPr>
              <w:pStyle w:val="126"/>
            </w:pPr>
          </w:p>
        </w:tc>
      </w:tr>
    </w:tbl>
    <w:p w14:paraId="5D804F8A">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577"/>
        <w:gridCol w:w="2835"/>
        <w:gridCol w:w="1275"/>
        <w:gridCol w:w="1655"/>
      </w:tblGrid>
      <w:tr w14:paraId="2C378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5846309">
            <w:pPr>
              <w:pStyle w:val="97"/>
            </w:pPr>
            <w:r>
              <w:t>一级指标</w:t>
            </w:r>
          </w:p>
        </w:tc>
        <w:tc>
          <w:tcPr>
            <w:tcW w:w="1276" w:type="dxa"/>
            <w:vAlign w:val="center"/>
          </w:tcPr>
          <w:p w14:paraId="135735B3">
            <w:pPr>
              <w:pStyle w:val="97"/>
            </w:pPr>
            <w:r>
              <w:t>二级指标</w:t>
            </w:r>
          </w:p>
        </w:tc>
        <w:tc>
          <w:tcPr>
            <w:tcW w:w="1577" w:type="dxa"/>
            <w:vAlign w:val="center"/>
          </w:tcPr>
          <w:p w14:paraId="34F20B0B">
            <w:pPr>
              <w:pStyle w:val="97"/>
            </w:pPr>
            <w:r>
              <w:t>三级指标</w:t>
            </w:r>
          </w:p>
        </w:tc>
        <w:tc>
          <w:tcPr>
            <w:tcW w:w="2835" w:type="dxa"/>
            <w:vAlign w:val="center"/>
          </w:tcPr>
          <w:p w14:paraId="72EDC646">
            <w:pPr>
              <w:pStyle w:val="97"/>
            </w:pPr>
            <w:r>
              <w:t>绩效指标描述</w:t>
            </w:r>
          </w:p>
        </w:tc>
        <w:tc>
          <w:tcPr>
            <w:tcW w:w="1275" w:type="dxa"/>
            <w:vAlign w:val="center"/>
          </w:tcPr>
          <w:p w14:paraId="1543CD62">
            <w:pPr>
              <w:pStyle w:val="97"/>
            </w:pPr>
            <w:r>
              <w:t>指标值</w:t>
            </w:r>
          </w:p>
        </w:tc>
        <w:tc>
          <w:tcPr>
            <w:tcW w:w="1655" w:type="dxa"/>
            <w:vAlign w:val="center"/>
          </w:tcPr>
          <w:p w14:paraId="3052989A">
            <w:pPr>
              <w:pStyle w:val="97"/>
            </w:pPr>
            <w:r>
              <w:t>指标值确定依据</w:t>
            </w:r>
          </w:p>
        </w:tc>
      </w:tr>
      <w:tr w14:paraId="773E6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BC12C6">
            <w:pPr>
              <w:pStyle w:val="122"/>
            </w:pPr>
            <w:r>
              <w:t>产出指标</w:t>
            </w:r>
          </w:p>
        </w:tc>
        <w:tc>
          <w:tcPr>
            <w:tcW w:w="1276" w:type="dxa"/>
            <w:vAlign w:val="center"/>
          </w:tcPr>
          <w:p w14:paraId="5D98D41C">
            <w:pPr>
              <w:pStyle w:val="126"/>
            </w:pPr>
            <w:r>
              <w:t>数量指标</w:t>
            </w:r>
          </w:p>
        </w:tc>
        <w:tc>
          <w:tcPr>
            <w:tcW w:w="1577" w:type="dxa"/>
            <w:vAlign w:val="center"/>
          </w:tcPr>
          <w:p w14:paraId="09533B99">
            <w:pPr>
              <w:pStyle w:val="126"/>
            </w:pPr>
            <w:r>
              <w:t>补助免费开放图书馆数量</w:t>
            </w:r>
          </w:p>
        </w:tc>
        <w:tc>
          <w:tcPr>
            <w:tcW w:w="2835" w:type="dxa"/>
            <w:vAlign w:val="center"/>
          </w:tcPr>
          <w:p w14:paraId="061F617E">
            <w:pPr>
              <w:pStyle w:val="126"/>
            </w:pPr>
            <w:r>
              <w:t>补助免费开放图书馆数量</w:t>
            </w:r>
          </w:p>
        </w:tc>
        <w:tc>
          <w:tcPr>
            <w:tcW w:w="1275" w:type="dxa"/>
            <w:vAlign w:val="center"/>
          </w:tcPr>
          <w:p w14:paraId="2EA6E780">
            <w:pPr>
              <w:pStyle w:val="126"/>
            </w:pPr>
            <w:r>
              <w:t>1个</w:t>
            </w:r>
          </w:p>
        </w:tc>
        <w:tc>
          <w:tcPr>
            <w:tcW w:w="1655" w:type="dxa"/>
            <w:vAlign w:val="center"/>
          </w:tcPr>
          <w:p w14:paraId="3056F71B">
            <w:pPr>
              <w:pStyle w:val="126"/>
            </w:pPr>
            <w:r>
              <w:t>依据工作方案</w:t>
            </w:r>
          </w:p>
        </w:tc>
      </w:tr>
      <w:tr w14:paraId="3ABC6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7D7576"/>
        </w:tc>
        <w:tc>
          <w:tcPr>
            <w:tcW w:w="1276" w:type="dxa"/>
            <w:vAlign w:val="center"/>
          </w:tcPr>
          <w:p w14:paraId="2056C57E">
            <w:pPr>
              <w:pStyle w:val="126"/>
            </w:pPr>
            <w:r>
              <w:t>质量指标</w:t>
            </w:r>
          </w:p>
        </w:tc>
        <w:tc>
          <w:tcPr>
            <w:tcW w:w="1577" w:type="dxa"/>
            <w:vAlign w:val="center"/>
          </w:tcPr>
          <w:p w14:paraId="22FFCA76">
            <w:pPr>
              <w:pStyle w:val="126"/>
            </w:pPr>
            <w:r>
              <w:t>免费开放补助资金发放完成率</w:t>
            </w:r>
          </w:p>
        </w:tc>
        <w:tc>
          <w:tcPr>
            <w:tcW w:w="2835" w:type="dxa"/>
            <w:vAlign w:val="center"/>
          </w:tcPr>
          <w:p w14:paraId="5DF938C9">
            <w:pPr>
              <w:pStyle w:val="126"/>
            </w:pPr>
            <w:r>
              <w:t>免费开放补助资金发放完成率</w:t>
            </w:r>
          </w:p>
        </w:tc>
        <w:tc>
          <w:tcPr>
            <w:tcW w:w="1275" w:type="dxa"/>
            <w:vAlign w:val="center"/>
          </w:tcPr>
          <w:p w14:paraId="2C9203DA">
            <w:pPr>
              <w:pStyle w:val="126"/>
            </w:pPr>
            <w:r>
              <w:t>≥98%</w:t>
            </w:r>
          </w:p>
        </w:tc>
        <w:tc>
          <w:tcPr>
            <w:tcW w:w="1655" w:type="dxa"/>
            <w:vAlign w:val="center"/>
          </w:tcPr>
          <w:p w14:paraId="2856FEE7">
            <w:pPr>
              <w:pStyle w:val="126"/>
            </w:pPr>
            <w:r>
              <w:t>依据工作方案</w:t>
            </w:r>
          </w:p>
        </w:tc>
      </w:tr>
      <w:tr w14:paraId="67038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39481F"/>
        </w:tc>
        <w:tc>
          <w:tcPr>
            <w:tcW w:w="1276" w:type="dxa"/>
            <w:vAlign w:val="center"/>
          </w:tcPr>
          <w:p w14:paraId="26E97F5C">
            <w:pPr>
              <w:pStyle w:val="126"/>
            </w:pPr>
            <w:r>
              <w:t>时效指标</w:t>
            </w:r>
          </w:p>
        </w:tc>
        <w:tc>
          <w:tcPr>
            <w:tcW w:w="1577" w:type="dxa"/>
            <w:vAlign w:val="center"/>
          </w:tcPr>
          <w:p w14:paraId="6781147F">
            <w:pPr>
              <w:pStyle w:val="126"/>
            </w:pPr>
            <w:r>
              <w:t>免费开放补助资金发放完成时限</w:t>
            </w:r>
          </w:p>
        </w:tc>
        <w:tc>
          <w:tcPr>
            <w:tcW w:w="2835" w:type="dxa"/>
            <w:vAlign w:val="center"/>
          </w:tcPr>
          <w:p w14:paraId="21F4C5FB">
            <w:pPr>
              <w:pStyle w:val="126"/>
            </w:pPr>
            <w:r>
              <w:t>免费开放补助资金发放完成时限</w:t>
            </w:r>
          </w:p>
        </w:tc>
        <w:tc>
          <w:tcPr>
            <w:tcW w:w="1275" w:type="dxa"/>
            <w:vAlign w:val="center"/>
          </w:tcPr>
          <w:p w14:paraId="2ACFA9B2">
            <w:pPr>
              <w:pStyle w:val="126"/>
            </w:pPr>
            <w:r>
              <w:t>2026年12月底前</w:t>
            </w:r>
          </w:p>
        </w:tc>
        <w:tc>
          <w:tcPr>
            <w:tcW w:w="1655" w:type="dxa"/>
            <w:vAlign w:val="center"/>
          </w:tcPr>
          <w:p w14:paraId="45ADC60B">
            <w:pPr>
              <w:pStyle w:val="126"/>
            </w:pPr>
            <w:r>
              <w:t>依据工作方案</w:t>
            </w:r>
          </w:p>
        </w:tc>
      </w:tr>
      <w:tr w14:paraId="7850D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CE6396"/>
        </w:tc>
        <w:tc>
          <w:tcPr>
            <w:tcW w:w="1276" w:type="dxa"/>
            <w:vAlign w:val="center"/>
          </w:tcPr>
          <w:p w14:paraId="2226FD82">
            <w:pPr>
              <w:pStyle w:val="126"/>
            </w:pPr>
            <w:r>
              <w:t>成本指标</w:t>
            </w:r>
          </w:p>
        </w:tc>
        <w:tc>
          <w:tcPr>
            <w:tcW w:w="1577" w:type="dxa"/>
            <w:vAlign w:val="center"/>
          </w:tcPr>
          <w:p w14:paraId="028A1D28">
            <w:pPr>
              <w:pStyle w:val="126"/>
            </w:pPr>
            <w:r>
              <w:t>免费开放县级配套补助标准</w:t>
            </w:r>
          </w:p>
        </w:tc>
        <w:tc>
          <w:tcPr>
            <w:tcW w:w="2835" w:type="dxa"/>
            <w:vAlign w:val="center"/>
          </w:tcPr>
          <w:p w14:paraId="323264FE">
            <w:pPr>
              <w:pStyle w:val="126"/>
            </w:pPr>
            <w:r>
              <w:t>免费开放县级配套补助标准</w:t>
            </w:r>
          </w:p>
        </w:tc>
        <w:tc>
          <w:tcPr>
            <w:tcW w:w="1275" w:type="dxa"/>
            <w:vAlign w:val="center"/>
          </w:tcPr>
          <w:p w14:paraId="5D113C86">
            <w:pPr>
              <w:pStyle w:val="126"/>
            </w:pPr>
            <w:r>
              <w:t>6万元</w:t>
            </w:r>
          </w:p>
        </w:tc>
        <w:tc>
          <w:tcPr>
            <w:tcW w:w="1655" w:type="dxa"/>
            <w:vAlign w:val="center"/>
          </w:tcPr>
          <w:p w14:paraId="22CDB3A8">
            <w:pPr>
              <w:pStyle w:val="126"/>
            </w:pPr>
            <w:r>
              <w:t>依据工作方案</w:t>
            </w:r>
          </w:p>
        </w:tc>
      </w:tr>
      <w:tr w14:paraId="54E52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829BE">
            <w:pPr>
              <w:pStyle w:val="122"/>
            </w:pPr>
            <w:r>
              <w:t>效益指标</w:t>
            </w:r>
          </w:p>
        </w:tc>
        <w:tc>
          <w:tcPr>
            <w:tcW w:w="1276" w:type="dxa"/>
            <w:vAlign w:val="center"/>
          </w:tcPr>
          <w:p w14:paraId="2DBA2FC4">
            <w:pPr>
              <w:pStyle w:val="126"/>
            </w:pPr>
            <w:r>
              <w:t>经济效益指标</w:t>
            </w:r>
          </w:p>
        </w:tc>
        <w:tc>
          <w:tcPr>
            <w:tcW w:w="1577" w:type="dxa"/>
            <w:vAlign w:val="center"/>
          </w:tcPr>
          <w:p w14:paraId="08E59B78">
            <w:pPr>
              <w:pStyle w:val="126"/>
            </w:pPr>
            <w:r>
              <w:t>提升图书馆免费开放服务水平</w:t>
            </w:r>
          </w:p>
        </w:tc>
        <w:tc>
          <w:tcPr>
            <w:tcW w:w="2835" w:type="dxa"/>
            <w:vAlign w:val="center"/>
          </w:tcPr>
          <w:p w14:paraId="653C9F1F">
            <w:pPr>
              <w:pStyle w:val="126"/>
            </w:pPr>
            <w:r>
              <w:t>提升图书馆免费开放服务水平</w:t>
            </w:r>
          </w:p>
        </w:tc>
        <w:tc>
          <w:tcPr>
            <w:tcW w:w="1275" w:type="dxa"/>
            <w:vAlign w:val="center"/>
          </w:tcPr>
          <w:p w14:paraId="29160E76">
            <w:pPr>
              <w:pStyle w:val="126"/>
            </w:pPr>
            <w:r>
              <w:t>有效提升</w:t>
            </w:r>
          </w:p>
        </w:tc>
        <w:tc>
          <w:tcPr>
            <w:tcW w:w="1655" w:type="dxa"/>
            <w:vAlign w:val="center"/>
          </w:tcPr>
          <w:p w14:paraId="09BA6A2B">
            <w:pPr>
              <w:pStyle w:val="126"/>
            </w:pPr>
            <w:r>
              <w:t>依据工作方案</w:t>
            </w:r>
          </w:p>
        </w:tc>
      </w:tr>
      <w:tr w14:paraId="09C8F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F6E20D"/>
        </w:tc>
        <w:tc>
          <w:tcPr>
            <w:tcW w:w="1276" w:type="dxa"/>
            <w:vAlign w:val="center"/>
          </w:tcPr>
          <w:p w14:paraId="7DAB2372">
            <w:pPr>
              <w:pStyle w:val="126"/>
            </w:pPr>
            <w:r>
              <w:t>社会效益指标</w:t>
            </w:r>
          </w:p>
        </w:tc>
        <w:tc>
          <w:tcPr>
            <w:tcW w:w="1577" w:type="dxa"/>
            <w:vAlign w:val="center"/>
          </w:tcPr>
          <w:p w14:paraId="509353C7">
            <w:pPr>
              <w:pStyle w:val="126"/>
            </w:pPr>
            <w:r>
              <w:t>图书馆免费开放工作正常运转的比率</w:t>
            </w:r>
          </w:p>
        </w:tc>
        <w:tc>
          <w:tcPr>
            <w:tcW w:w="2835" w:type="dxa"/>
            <w:vAlign w:val="center"/>
          </w:tcPr>
          <w:p w14:paraId="54296DE9">
            <w:pPr>
              <w:pStyle w:val="126"/>
            </w:pPr>
            <w:r>
              <w:t>图书馆免费开放工作正常运转的比率</w:t>
            </w:r>
          </w:p>
        </w:tc>
        <w:tc>
          <w:tcPr>
            <w:tcW w:w="1275" w:type="dxa"/>
            <w:vAlign w:val="center"/>
          </w:tcPr>
          <w:p w14:paraId="13C64C1B">
            <w:pPr>
              <w:pStyle w:val="126"/>
            </w:pPr>
            <w:r>
              <w:t>≥95%</w:t>
            </w:r>
          </w:p>
        </w:tc>
        <w:tc>
          <w:tcPr>
            <w:tcW w:w="1655" w:type="dxa"/>
            <w:vAlign w:val="center"/>
          </w:tcPr>
          <w:p w14:paraId="00E94E21">
            <w:pPr>
              <w:pStyle w:val="126"/>
            </w:pPr>
            <w:r>
              <w:t>依据工作方案</w:t>
            </w:r>
          </w:p>
        </w:tc>
      </w:tr>
      <w:tr w14:paraId="15BE0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7BD93A">
            <w:pPr>
              <w:pStyle w:val="122"/>
            </w:pPr>
            <w:r>
              <w:t>满意度指标</w:t>
            </w:r>
          </w:p>
        </w:tc>
        <w:tc>
          <w:tcPr>
            <w:tcW w:w="1276" w:type="dxa"/>
            <w:vAlign w:val="center"/>
          </w:tcPr>
          <w:p w14:paraId="243A18FE">
            <w:pPr>
              <w:pStyle w:val="126"/>
            </w:pPr>
            <w:r>
              <w:t>服务对象满意度指标</w:t>
            </w:r>
          </w:p>
        </w:tc>
        <w:tc>
          <w:tcPr>
            <w:tcW w:w="1577" w:type="dxa"/>
            <w:vAlign w:val="center"/>
          </w:tcPr>
          <w:p w14:paraId="4129FB7A">
            <w:pPr>
              <w:pStyle w:val="126"/>
            </w:pPr>
            <w:r>
              <w:t>受益群众对免费开放场馆服务费满意度</w:t>
            </w:r>
          </w:p>
        </w:tc>
        <w:tc>
          <w:tcPr>
            <w:tcW w:w="2835" w:type="dxa"/>
            <w:vAlign w:val="center"/>
          </w:tcPr>
          <w:p w14:paraId="2F245F0D">
            <w:pPr>
              <w:pStyle w:val="126"/>
            </w:pPr>
            <w:r>
              <w:t>受益群众对免费开放场馆服务费满意度</w:t>
            </w:r>
          </w:p>
        </w:tc>
        <w:tc>
          <w:tcPr>
            <w:tcW w:w="1275" w:type="dxa"/>
            <w:vAlign w:val="center"/>
          </w:tcPr>
          <w:p w14:paraId="5C7DD21B">
            <w:pPr>
              <w:pStyle w:val="126"/>
            </w:pPr>
            <w:r>
              <w:t>≥95%</w:t>
            </w:r>
          </w:p>
        </w:tc>
        <w:tc>
          <w:tcPr>
            <w:tcW w:w="1655" w:type="dxa"/>
            <w:vAlign w:val="center"/>
          </w:tcPr>
          <w:p w14:paraId="14C18BA6">
            <w:pPr>
              <w:pStyle w:val="126"/>
            </w:pPr>
            <w:r>
              <w:t>依据调查问卷</w:t>
            </w:r>
          </w:p>
        </w:tc>
      </w:tr>
    </w:tbl>
    <w:p w14:paraId="1EA03744">
      <w:pPr>
        <w:sectPr>
          <w:pgSz w:w="11900" w:h="16840"/>
          <w:pgMar w:top="1984" w:right="1304" w:bottom="1134" w:left="1304" w:header="720" w:footer="720" w:gutter="0"/>
          <w:cols w:space="720" w:num="1"/>
        </w:sectPr>
      </w:pPr>
    </w:p>
    <w:p w14:paraId="4ECA90D9">
      <w:pPr>
        <w:ind w:firstLine="560"/>
        <w:outlineLvl w:val="3"/>
      </w:pPr>
      <w:r>
        <w:rPr>
          <w:rFonts w:hint="eastAsia" w:ascii="方正仿宋_GBK" w:hAnsi="方正仿宋_GBK" w:eastAsia="方正仿宋_GBK" w:cs="方正仿宋_GBK"/>
          <w:color w:val="000000"/>
          <w:sz w:val="28"/>
        </w:rPr>
        <w:t>61</w:t>
      </w:r>
      <w:r>
        <w:rPr>
          <w:rFonts w:ascii="方正仿宋_GBK" w:hAnsi="方正仿宋_GBK" w:eastAsia="方正仿宋_GBK" w:cs="方正仿宋_GBK"/>
          <w:color w:val="000000"/>
          <w:sz w:val="28"/>
        </w:rPr>
        <w:t>.大学新生入学救助（省级）绩效目标表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B4F73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0068D13">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41CCB523">
            <w:pPr>
              <w:pStyle w:val="137"/>
            </w:pPr>
            <w:r>
              <w:t>单位：万元</w:t>
            </w:r>
          </w:p>
        </w:tc>
      </w:tr>
      <w:tr w14:paraId="7A721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5B9A51">
            <w:pPr>
              <w:pStyle w:val="97"/>
            </w:pPr>
            <w:r>
              <w:t>绩效目标</w:t>
            </w:r>
          </w:p>
        </w:tc>
        <w:tc>
          <w:tcPr>
            <w:tcW w:w="8618" w:type="dxa"/>
            <w:gridSpan w:val="2"/>
            <w:vAlign w:val="center"/>
          </w:tcPr>
          <w:p w14:paraId="2966437A">
            <w:pPr>
              <w:pStyle w:val="126"/>
            </w:pPr>
            <w:r>
              <w:t>1. 通过对资助20名家庭经济困难大学生路费，确保新生顺利入学。</w:t>
            </w:r>
          </w:p>
        </w:tc>
      </w:tr>
    </w:tbl>
    <w:p w14:paraId="2E24080D">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A3D0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2AD4625">
            <w:pPr>
              <w:pStyle w:val="97"/>
            </w:pPr>
            <w:r>
              <w:t>一级指标</w:t>
            </w:r>
          </w:p>
        </w:tc>
        <w:tc>
          <w:tcPr>
            <w:tcW w:w="1276" w:type="dxa"/>
            <w:vAlign w:val="center"/>
          </w:tcPr>
          <w:p w14:paraId="3C4E010D">
            <w:pPr>
              <w:pStyle w:val="97"/>
            </w:pPr>
            <w:r>
              <w:t>二级指标</w:t>
            </w:r>
          </w:p>
        </w:tc>
        <w:tc>
          <w:tcPr>
            <w:tcW w:w="1332" w:type="dxa"/>
            <w:vAlign w:val="center"/>
          </w:tcPr>
          <w:p w14:paraId="6427409B">
            <w:pPr>
              <w:pStyle w:val="97"/>
            </w:pPr>
            <w:r>
              <w:t>三级指标</w:t>
            </w:r>
          </w:p>
        </w:tc>
        <w:tc>
          <w:tcPr>
            <w:tcW w:w="2891" w:type="dxa"/>
            <w:vAlign w:val="center"/>
          </w:tcPr>
          <w:p w14:paraId="0F4DF194">
            <w:pPr>
              <w:pStyle w:val="97"/>
            </w:pPr>
            <w:r>
              <w:t>绩效指标描述</w:t>
            </w:r>
          </w:p>
        </w:tc>
        <w:tc>
          <w:tcPr>
            <w:tcW w:w="1276" w:type="dxa"/>
            <w:vAlign w:val="center"/>
          </w:tcPr>
          <w:p w14:paraId="3DBBCCDB">
            <w:pPr>
              <w:pStyle w:val="97"/>
            </w:pPr>
            <w:r>
              <w:t>指标值</w:t>
            </w:r>
          </w:p>
        </w:tc>
        <w:tc>
          <w:tcPr>
            <w:tcW w:w="1843" w:type="dxa"/>
            <w:vAlign w:val="center"/>
          </w:tcPr>
          <w:p w14:paraId="41F9BAD3">
            <w:pPr>
              <w:pStyle w:val="97"/>
            </w:pPr>
            <w:r>
              <w:t>指标值确定依据</w:t>
            </w:r>
          </w:p>
        </w:tc>
      </w:tr>
      <w:tr w14:paraId="165E0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F193B">
            <w:pPr>
              <w:pStyle w:val="122"/>
            </w:pPr>
            <w:r>
              <w:t>产出指标</w:t>
            </w:r>
          </w:p>
        </w:tc>
        <w:tc>
          <w:tcPr>
            <w:tcW w:w="1276" w:type="dxa"/>
            <w:vAlign w:val="center"/>
          </w:tcPr>
          <w:p w14:paraId="59F5C8DD">
            <w:pPr>
              <w:pStyle w:val="126"/>
            </w:pPr>
            <w:r>
              <w:t>数量指标</w:t>
            </w:r>
          </w:p>
        </w:tc>
        <w:tc>
          <w:tcPr>
            <w:tcW w:w="1332" w:type="dxa"/>
            <w:vAlign w:val="center"/>
          </w:tcPr>
          <w:p w14:paraId="07669E86">
            <w:pPr>
              <w:pStyle w:val="126"/>
            </w:pPr>
            <w:r>
              <w:t>享受大学生入学救助的人数</w:t>
            </w:r>
          </w:p>
        </w:tc>
        <w:tc>
          <w:tcPr>
            <w:tcW w:w="2891" w:type="dxa"/>
            <w:vAlign w:val="center"/>
          </w:tcPr>
          <w:p w14:paraId="098ECCC3">
            <w:pPr>
              <w:pStyle w:val="126"/>
            </w:pPr>
            <w:r>
              <w:t>享受大学生入学救助的人数</w:t>
            </w:r>
          </w:p>
        </w:tc>
        <w:tc>
          <w:tcPr>
            <w:tcW w:w="1276" w:type="dxa"/>
            <w:vAlign w:val="center"/>
          </w:tcPr>
          <w:p w14:paraId="0ACA23AF">
            <w:pPr>
              <w:pStyle w:val="126"/>
            </w:pPr>
            <w:r>
              <w:t>20人</w:t>
            </w:r>
          </w:p>
        </w:tc>
        <w:tc>
          <w:tcPr>
            <w:tcW w:w="1843" w:type="dxa"/>
            <w:vAlign w:val="center"/>
          </w:tcPr>
          <w:p w14:paraId="2E1EC305">
            <w:pPr>
              <w:pStyle w:val="126"/>
            </w:pPr>
            <w:r>
              <w:t>依据工作方案</w:t>
            </w:r>
          </w:p>
        </w:tc>
      </w:tr>
      <w:tr w14:paraId="37301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244AED"/>
        </w:tc>
        <w:tc>
          <w:tcPr>
            <w:tcW w:w="1276" w:type="dxa"/>
            <w:vAlign w:val="center"/>
          </w:tcPr>
          <w:p w14:paraId="29D8F01F">
            <w:pPr>
              <w:pStyle w:val="126"/>
            </w:pPr>
            <w:r>
              <w:t>质量指标</w:t>
            </w:r>
          </w:p>
        </w:tc>
        <w:tc>
          <w:tcPr>
            <w:tcW w:w="1332" w:type="dxa"/>
            <w:vAlign w:val="center"/>
          </w:tcPr>
          <w:p w14:paraId="0A16D4DF">
            <w:pPr>
              <w:pStyle w:val="126"/>
            </w:pPr>
            <w:r>
              <w:t>补助资金金发放到位率</w:t>
            </w:r>
          </w:p>
        </w:tc>
        <w:tc>
          <w:tcPr>
            <w:tcW w:w="2891" w:type="dxa"/>
            <w:vAlign w:val="center"/>
          </w:tcPr>
          <w:p w14:paraId="7F6D4EAE">
            <w:pPr>
              <w:pStyle w:val="126"/>
            </w:pPr>
            <w:r>
              <w:t>补助资金发放到位率</w:t>
            </w:r>
          </w:p>
        </w:tc>
        <w:tc>
          <w:tcPr>
            <w:tcW w:w="1276" w:type="dxa"/>
            <w:vAlign w:val="center"/>
          </w:tcPr>
          <w:p w14:paraId="0749084E">
            <w:pPr>
              <w:pStyle w:val="126"/>
            </w:pPr>
            <w:r>
              <w:t>≥96%</w:t>
            </w:r>
          </w:p>
        </w:tc>
        <w:tc>
          <w:tcPr>
            <w:tcW w:w="1843" w:type="dxa"/>
            <w:vAlign w:val="center"/>
          </w:tcPr>
          <w:p w14:paraId="76889E60">
            <w:pPr>
              <w:pStyle w:val="126"/>
            </w:pPr>
            <w:r>
              <w:t>依据工作方案</w:t>
            </w:r>
          </w:p>
        </w:tc>
      </w:tr>
      <w:tr w14:paraId="266A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0A3BF2"/>
        </w:tc>
        <w:tc>
          <w:tcPr>
            <w:tcW w:w="1276" w:type="dxa"/>
            <w:vAlign w:val="center"/>
          </w:tcPr>
          <w:p w14:paraId="168C22CB">
            <w:pPr>
              <w:pStyle w:val="126"/>
            </w:pPr>
            <w:r>
              <w:t>时效指标</w:t>
            </w:r>
          </w:p>
        </w:tc>
        <w:tc>
          <w:tcPr>
            <w:tcW w:w="1332" w:type="dxa"/>
            <w:vAlign w:val="center"/>
          </w:tcPr>
          <w:p w14:paraId="6DF7B707">
            <w:pPr>
              <w:pStyle w:val="126"/>
            </w:pPr>
            <w:r>
              <w:t xml:space="preserve"> 救助资金发放完成时间</w:t>
            </w:r>
          </w:p>
        </w:tc>
        <w:tc>
          <w:tcPr>
            <w:tcW w:w="2891" w:type="dxa"/>
            <w:vAlign w:val="center"/>
          </w:tcPr>
          <w:p w14:paraId="4E10CFD1">
            <w:pPr>
              <w:pStyle w:val="126"/>
            </w:pPr>
            <w:r>
              <w:t xml:space="preserve"> 救助资金发放完成时间</w:t>
            </w:r>
          </w:p>
        </w:tc>
        <w:tc>
          <w:tcPr>
            <w:tcW w:w="1276" w:type="dxa"/>
            <w:vAlign w:val="center"/>
          </w:tcPr>
          <w:p w14:paraId="7B7F4F13">
            <w:pPr>
              <w:pStyle w:val="126"/>
            </w:pPr>
            <w:r>
              <w:t>12月31日前完成</w:t>
            </w:r>
          </w:p>
        </w:tc>
        <w:tc>
          <w:tcPr>
            <w:tcW w:w="1843" w:type="dxa"/>
            <w:vAlign w:val="center"/>
          </w:tcPr>
          <w:p w14:paraId="6B3F037A">
            <w:pPr>
              <w:pStyle w:val="126"/>
            </w:pPr>
            <w:r>
              <w:t>依据工作方案</w:t>
            </w:r>
          </w:p>
        </w:tc>
      </w:tr>
      <w:tr w14:paraId="0D431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0E2921"/>
        </w:tc>
        <w:tc>
          <w:tcPr>
            <w:tcW w:w="1276" w:type="dxa"/>
            <w:vAlign w:val="center"/>
          </w:tcPr>
          <w:p w14:paraId="4D00BED6">
            <w:pPr>
              <w:pStyle w:val="126"/>
            </w:pPr>
            <w:r>
              <w:t>成本指标</w:t>
            </w:r>
          </w:p>
        </w:tc>
        <w:tc>
          <w:tcPr>
            <w:tcW w:w="1332" w:type="dxa"/>
            <w:vAlign w:val="center"/>
          </w:tcPr>
          <w:p w14:paraId="22EEBBA4">
            <w:pPr>
              <w:pStyle w:val="126"/>
            </w:pPr>
            <w:r>
              <w:t>入学救助人均发放水平</w:t>
            </w:r>
          </w:p>
        </w:tc>
        <w:tc>
          <w:tcPr>
            <w:tcW w:w="2891" w:type="dxa"/>
            <w:vAlign w:val="center"/>
          </w:tcPr>
          <w:p w14:paraId="30344465">
            <w:pPr>
              <w:pStyle w:val="126"/>
            </w:pPr>
            <w:r>
              <w:t>入学救助人均发放水平</w:t>
            </w:r>
          </w:p>
        </w:tc>
        <w:tc>
          <w:tcPr>
            <w:tcW w:w="1276" w:type="dxa"/>
            <w:vAlign w:val="center"/>
          </w:tcPr>
          <w:p w14:paraId="2A0DE488">
            <w:pPr>
              <w:pStyle w:val="126"/>
            </w:pPr>
            <w:r>
              <w:t>2000元</w:t>
            </w:r>
          </w:p>
        </w:tc>
        <w:tc>
          <w:tcPr>
            <w:tcW w:w="1843" w:type="dxa"/>
            <w:vAlign w:val="center"/>
          </w:tcPr>
          <w:p w14:paraId="78E78803">
            <w:pPr>
              <w:pStyle w:val="126"/>
            </w:pPr>
            <w:r>
              <w:t>依据工作方案</w:t>
            </w:r>
          </w:p>
        </w:tc>
      </w:tr>
      <w:tr w14:paraId="24239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9390CF">
            <w:pPr>
              <w:pStyle w:val="122"/>
            </w:pPr>
            <w:r>
              <w:t>效益指标</w:t>
            </w:r>
          </w:p>
        </w:tc>
        <w:tc>
          <w:tcPr>
            <w:tcW w:w="1276" w:type="dxa"/>
            <w:vAlign w:val="center"/>
          </w:tcPr>
          <w:p w14:paraId="4414BE8F">
            <w:pPr>
              <w:pStyle w:val="126"/>
            </w:pPr>
            <w:r>
              <w:t>社会效益指标</w:t>
            </w:r>
          </w:p>
        </w:tc>
        <w:tc>
          <w:tcPr>
            <w:tcW w:w="1332" w:type="dxa"/>
            <w:vAlign w:val="center"/>
          </w:tcPr>
          <w:p w14:paraId="4112EA83">
            <w:pPr>
              <w:pStyle w:val="126"/>
            </w:pPr>
            <w:r>
              <w:t>生活水平较上年提升率</w:t>
            </w:r>
          </w:p>
        </w:tc>
        <w:tc>
          <w:tcPr>
            <w:tcW w:w="2891" w:type="dxa"/>
            <w:vAlign w:val="center"/>
          </w:tcPr>
          <w:p w14:paraId="22D53BFC">
            <w:pPr>
              <w:pStyle w:val="126"/>
            </w:pPr>
            <w:r>
              <w:t>困难大学生生活水平较上年提升的比率</w:t>
            </w:r>
          </w:p>
        </w:tc>
        <w:tc>
          <w:tcPr>
            <w:tcW w:w="1276" w:type="dxa"/>
            <w:vAlign w:val="center"/>
          </w:tcPr>
          <w:p w14:paraId="50A7BAF4">
            <w:pPr>
              <w:pStyle w:val="126"/>
            </w:pPr>
            <w:r>
              <w:t>≥5%</w:t>
            </w:r>
          </w:p>
        </w:tc>
        <w:tc>
          <w:tcPr>
            <w:tcW w:w="1843" w:type="dxa"/>
            <w:vAlign w:val="center"/>
          </w:tcPr>
          <w:p w14:paraId="43D92D26">
            <w:pPr>
              <w:pStyle w:val="126"/>
            </w:pPr>
            <w:r>
              <w:t>依据工作方案</w:t>
            </w:r>
          </w:p>
        </w:tc>
      </w:tr>
      <w:tr w14:paraId="163E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6B986B">
            <w:pPr>
              <w:pStyle w:val="122"/>
            </w:pPr>
            <w:r>
              <w:t>满意度指标</w:t>
            </w:r>
          </w:p>
        </w:tc>
        <w:tc>
          <w:tcPr>
            <w:tcW w:w="1276" w:type="dxa"/>
            <w:vAlign w:val="center"/>
          </w:tcPr>
          <w:p w14:paraId="59DBF1F7">
            <w:pPr>
              <w:pStyle w:val="126"/>
            </w:pPr>
            <w:r>
              <w:t>服务对象满意度指标</w:t>
            </w:r>
          </w:p>
        </w:tc>
        <w:tc>
          <w:tcPr>
            <w:tcW w:w="1332" w:type="dxa"/>
            <w:vAlign w:val="center"/>
          </w:tcPr>
          <w:p w14:paraId="04F2E04D">
            <w:pPr>
              <w:pStyle w:val="126"/>
            </w:pPr>
            <w:r>
              <w:t>受益人员满意度</w:t>
            </w:r>
          </w:p>
        </w:tc>
        <w:tc>
          <w:tcPr>
            <w:tcW w:w="2891" w:type="dxa"/>
            <w:vAlign w:val="center"/>
          </w:tcPr>
          <w:p w14:paraId="369A07C5">
            <w:pPr>
              <w:pStyle w:val="126"/>
            </w:pPr>
            <w:r>
              <w:t>受益人员满意人数占总人数的比率</w:t>
            </w:r>
          </w:p>
        </w:tc>
        <w:tc>
          <w:tcPr>
            <w:tcW w:w="1276" w:type="dxa"/>
            <w:vAlign w:val="center"/>
          </w:tcPr>
          <w:p w14:paraId="6F5143AB">
            <w:pPr>
              <w:pStyle w:val="126"/>
            </w:pPr>
            <w:r>
              <w:t>≥95%</w:t>
            </w:r>
          </w:p>
        </w:tc>
        <w:tc>
          <w:tcPr>
            <w:tcW w:w="1843" w:type="dxa"/>
            <w:vAlign w:val="center"/>
          </w:tcPr>
          <w:p w14:paraId="5DAACF1B">
            <w:pPr>
              <w:pStyle w:val="126"/>
            </w:pPr>
            <w:r>
              <w:t>调查问卷</w:t>
            </w:r>
          </w:p>
        </w:tc>
      </w:tr>
    </w:tbl>
    <w:p w14:paraId="7F5D3340">
      <w:pPr>
        <w:ind w:firstLine="560"/>
        <w:outlineLvl w:val="3"/>
      </w:pPr>
      <w:r>
        <w:rPr>
          <w:rFonts w:hint="eastAsia" w:ascii="方正仿宋_GBK" w:hAnsi="方正仿宋_GBK" w:eastAsia="方正仿宋_GBK" w:cs="方正仿宋_GBK"/>
          <w:color w:val="000000"/>
          <w:sz w:val="28"/>
        </w:rPr>
        <w:t>62</w:t>
      </w:r>
      <w:r>
        <w:rPr>
          <w:rFonts w:ascii="方正仿宋_GBK" w:hAnsi="方正仿宋_GBK" w:eastAsia="方正仿宋_GBK" w:cs="方正仿宋_GBK"/>
          <w:color w:val="000000"/>
          <w:sz w:val="28"/>
        </w:rPr>
        <w:t>.改善普通高中办学条件（中央2024-118）绩效目标表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408D2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0E74C11">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161670CF">
            <w:pPr>
              <w:pStyle w:val="137"/>
            </w:pPr>
            <w:r>
              <w:t>单位：万元</w:t>
            </w:r>
          </w:p>
        </w:tc>
      </w:tr>
      <w:tr w14:paraId="3B21A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F1FF0">
            <w:pPr>
              <w:pStyle w:val="97"/>
            </w:pPr>
            <w:r>
              <w:t>绩效目标</w:t>
            </w:r>
          </w:p>
        </w:tc>
        <w:tc>
          <w:tcPr>
            <w:tcW w:w="8618" w:type="dxa"/>
            <w:gridSpan w:val="2"/>
            <w:vAlign w:val="center"/>
          </w:tcPr>
          <w:p w14:paraId="2BBE0DB0">
            <w:pPr>
              <w:pStyle w:val="126"/>
              <w:rPr>
                <w:lang w:eastAsia="zh-CN"/>
              </w:rPr>
            </w:pPr>
            <w:r>
              <w:t xml:space="preserve">1.通过对校舍新建、维修，改善校园环境和办学条件，提高教育教学水平。  </w:t>
            </w:r>
            <w:r>
              <w:tab/>
            </w:r>
            <w:r>
              <w:tab/>
            </w:r>
            <w:r>
              <w:t>"</w:t>
            </w:r>
            <w:r>
              <w:tab/>
            </w:r>
          </w:p>
        </w:tc>
      </w:tr>
    </w:tbl>
    <w:p w14:paraId="22098EB6">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75F3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6D4984D">
            <w:pPr>
              <w:pStyle w:val="97"/>
            </w:pPr>
            <w:r>
              <w:t>一级指标</w:t>
            </w:r>
          </w:p>
        </w:tc>
        <w:tc>
          <w:tcPr>
            <w:tcW w:w="1276" w:type="dxa"/>
            <w:vAlign w:val="center"/>
          </w:tcPr>
          <w:p w14:paraId="2C899050">
            <w:pPr>
              <w:pStyle w:val="97"/>
            </w:pPr>
            <w:r>
              <w:t>二级指标</w:t>
            </w:r>
          </w:p>
        </w:tc>
        <w:tc>
          <w:tcPr>
            <w:tcW w:w="1332" w:type="dxa"/>
            <w:vAlign w:val="center"/>
          </w:tcPr>
          <w:p w14:paraId="1C8CEC10">
            <w:pPr>
              <w:pStyle w:val="97"/>
            </w:pPr>
            <w:r>
              <w:t>三级指标</w:t>
            </w:r>
          </w:p>
        </w:tc>
        <w:tc>
          <w:tcPr>
            <w:tcW w:w="2891" w:type="dxa"/>
            <w:vAlign w:val="center"/>
          </w:tcPr>
          <w:p w14:paraId="5C4F9563">
            <w:pPr>
              <w:pStyle w:val="97"/>
            </w:pPr>
            <w:r>
              <w:t>绩效指标描述</w:t>
            </w:r>
          </w:p>
        </w:tc>
        <w:tc>
          <w:tcPr>
            <w:tcW w:w="1276" w:type="dxa"/>
            <w:vAlign w:val="center"/>
          </w:tcPr>
          <w:p w14:paraId="6678BAF9">
            <w:pPr>
              <w:pStyle w:val="97"/>
            </w:pPr>
            <w:r>
              <w:t>指标值</w:t>
            </w:r>
          </w:p>
        </w:tc>
        <w:tc>
          <w:tcPr>
            <w:tcW w:w="1843" w:type="dxa"/>
            <w:vAlign w:val="center"/>
          </w:tcPr>
          <w:p w14:paraId="4DF65DAF">
            <w:pPr>
              <w:pStyle w:val="97"/>
            </w:pPr>
            <w:r>
              <w:t>指标值确定依据</w:t>
            </w:r>
          </w:p>
        </w:tc>
      </w:tr>
      <w:tr w14:paraId="7CBCE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407F53">
            <w:pPr>
              <w:pStyle w:val="122"/>
            </w:pPr>
            <w:r>
              <w:t>产出指标</w:t>
            </w:r>
          </w:p>
        </w:tc>
        <w:tc>
          <w:tcPr>
            <w:tcW w:w="1276" w:type="dxa"/>
            <w:vAlign w:val="center"/>
          </w:tcPr>
          <w:p w14:paraId="4608613B">
            <w:pPr>
              <w:pStyle w:val="126"/>
            </w:pPr>
            <w:r>
              <w:t>数量指标</w:t>
            </w:r>
          </w:p>
        </w:tc>
        <w:tc>
          <w:tcPr>
            <w:tcW w:w="1332" w:type="dxa"/>
            <w:vAlign w:val="center"/>
          </w:tcPr>
          <w:p w14:paraId="5E7BC2C5">
            <w:pPr>
              <w:pStyle w:val="126"/>
            </w:pPr>
            <w:r>
              <w:t>综合楼新建及维修面积平米数</w:t>
            </w:r>
          </w:p>
        </w:tc>
        <w:tc>
          <w:tcPr>
            <w:tcW w:w="2891" w:type="dxa"/>
            <w:vAlign w:val="center"/>
          </w:tcPr>
          <w:p w14:paraId="475151AA">
            <w:pPr>
              <w:pStyle w:val="126"/>
            </w:pPr>
            <w:r>
              <w:t>综合楼新建及维修面积平米数</w:t>
            </w:r>
          </w:p>
        </w:tc>
        <w:tc>
          <w:tcPr>
            <w:tcW w:w="1276" w:type="dxa"/>
            <w:vAlign w:val="center"/>
          </w:tcPr>
          <w:p w14:paraId="39415506">
            <w:pPr>
              <w:pStyle w:val="126"/>
            </w:pPr>
            <w:r>
              <w:t>≥4005平方米</w:t>
            </w:r>
          </w:p>
        </w:tc>
        <w:tc>
          <w:tcPr>
            <w:tcW w:w="1843" w:type="dxa"/>
            <w:vAlign w:val="center"/>
          </w:tcPr>
          <w:p w14:paraId="61C6808F">
            <w:pPr>
              <w:pStyle w:val="126"/>
            </w:pPr>
            <w:r>
              <w:t>依据工作方案</w:t>
            </w:r>
          </w:p>
        </w:tc>
      </w:tr>
      <w:tr w14:paraId="2B067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178536"/>
        </w:tc>
        <w:tc>
          <w:tcPr>
            <w:tcW w:w="1276" w:type="dxa"/>
            <w:vAlign w:val="center"/>
          </w:tcPr>
          <w:p w14:paraId="27EF8469">
            <w:pPr>
              <w:pStyle w:val="126"/>
            </w:pPr>
            <w:r>
              <w:t>质量指标</w:t>
            </w:r>
          </w:p>
        </w:tc>
        <w:tc>
          <w:tcPr>
            <w:tcW w:w="1332" w:type="dxa"/>
            <w:vAlign w:val="center"/>
          </w:tcPr>
          <w:p w14:paraId="21448F4C">
            <w:pPr>
              <w:pStyle w:val="126"/>
            </w:pPr>
            <w:r>
              <w:t>综合楼建设及维修验收合格率</w:t>
            </w:r>
          </w:p>
        </w:tc>
        <w:tc>
          <w:tcPr>
            <w:tcW w:w="2891" w:type="dxa"/>
            <w:vAlign w:val="center"/>
          </w:tcPr>
          <w:p w14:paraId="22F6BAF3">
            <w:pPr>
              <w:pStyle w:val="126"/>
            </w:pPr>
            <w:r>
              <w:t>综合楼建设及维修验收合格率</w:t>
            </w:r>
          </w:p>
        </w:tc>
        <w:tc>
          <w:tcPr>
            <w:tcW w:w="1276" w:type="dxa"/>
            <w:vAlign w:val="center"/>
          </w:tcPr>
          <w:p w14:paraId="72B39EE3">
            <w:pPr>
              <w:pStyle w:val="126"/>
            </w:pPr>
            <w:r>
              <w:t>100%</w:t>
            </w:r>
          </w:p>
        </w:tc>
        <w:tc>
          <w:tcPr>
            <w:tcW w:w="1843" w:type="dxa"/>
            <w:vAlign w:val="center"/>
          </w:tcPr>
          <w:p w14:paraId="094F0850">
            <w:pPr>
              <w:pStyle w:val="126"/>
            </w:pPr>
            <w:r>
              <w:t>依据工作方案</w:t>
            </w:r>
          </w:p>
        </w:tc>
      </w:tr>
      <w:tr w14:paraId="0AC6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E58A00D"/>
        </w:tc>
        <w:tc>
          <w:tcPr>
            <w:tcW w:w="1276" w:type="dxa"/>
            <w:vAlign w:val="center"/>
          </w:tcPr>
          <w:p w14:paraId="6454D12E">
            <w:pPr>
              <w:pStyle w:val="126"/>
            </w:pPr>
            <w:r>
              <w:t>时效指标</w:t>
            </w:r>
          </w:p>
        </w:tc>
        <w:tc>
          <w:tcPr>
            <w:tcW w:w="1332" w:type="dxa"/>
            <w:vAlign w:val="center"/>
          </w:tcPr>
          <w:p w14:paraId="10166CF2">
            <w:pPr>
              <w:pStyle w:val="126"/>
            </w:pPr>
            <w:r>
              <w:t>综合楼建设及维修按时完工时间</w:t>
            </w:r>
          </w:p>
        </w:tc>
        <w:tc>
          <w:tcPr>
            <w:tcW w:w="2891" w:type="dxa"/>
            <w:vAlign w:val="center"/>
          </w:tcPr>
          <w:p w14:paraId="77C42F86">
            <w:pPr>
              <w:pStyle w:val="126"/>
            </w:pPr>
            <w:r>
              <w:t>综合楼建设及维修按时完工时间</w:t>
            </w:r>
          </w:p>
        </w:tc>
        <w:tc>
          <w:tcPr>
            <w:tcW w:w="1276" w:type="dxa"/>
            <w:vAlign w:val="center"/>
          </w:tcPr>
          <w:p w14:paraId="2893286B">
            <w:pPr>
              <w:pStyle w:val="126"/>
            </w:pPr>
            <w:r>
              <w:t>12月31日前完成</w:t>
            </w:r>
          </w:p>
        </w:tc>
        <w:tc>
          <w:tcPr>
            <w:tcW w:w="1843" w:type="dxa"/>
            <w:vAlign w:val="center"/>
          </w:tcPr>
          <w:p w14:paraId="3731E5DD">
            <w:pPr>
              <w:pStyle w:val="126"/>
            </w:pPr>
            <w:r>
              <w:t>依据工作方案</w:t>
            </w:r>
          </w:p>
        </w:tc>
      </w:tr>
      <w:tr w14:paraId="01D9A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84CC96"/>
        </w:tc>
        <w:tc>
          <w:tcPr>
            <w:tcW w:w="1276" w:type="dxa"/>
            <w:vAlign w:val="center"/>
          </w:tcPr>
          <w:p w14:paraId="411507BD">
            <w:pPr>
              <w:pStyle w:val="126"/>
            </w:pPr>
            <w:r>
              <w:t>成本指标</w:t>
            </w:r>
          </w:p>
        </w:tc>
        <w:tc>
          <w:tcPr>
            <w:tcW w:w="1332" w:type="dxa"/>
            <w:vAlign w:val="center"/>
          </w:tcPr>
          <w:p w14:paraId="2A78F928">
            <w:pPr>
              <w:pStyle w:val="126"/>
            </w:pPr>
            <w:r>
              <w:t>综合楼每平米建设成本</w:t>
            </w:r>
          </w:p>
        </w:tc>
        <w:tc>
          <w:tcPr>
            <w:tcW w:w="2891" w:type="dxa"/>
            <w:vAlign w:val="center"/>
          </w:tcPr>
          <w:p w14:paraId="1EC5C7B8">
            <w:pPr>
              <w:pStyle w:val="126"/>
            </w:pPr>
            <w:r>
              <w:t>综合楼每平米建设成本</w:t>
            </w:r>
          </w:p>
        </w:tc>
        <w:tc>
          <w:tcPr>
            <w:tcW w:w="1276" w:type="dxa"/>
            <w:vAlign w:val="center"/>
          </w:tcPr>
          <w:p w14:paraId="3E8AA1B7">
            <w:pPr>
              <w:pStyle w:val="126"/>
            </w:pPr>
            <w:r>
              <w:t>≤2000元</w:t>
            </w:r>
          </w:p>
        </w:tc>
        <w:tc>
          <w:tcPr>
            <w:tcW w:w="1843" w:type="dxa"/>
            <w:vAlign w:val="center"/>
          </w:tcPr>
          <w:p w14:paraId="537F1FDB">
            <w:pPr>
              <w:pStyle w:val="126"/>
            </w:pPr>
            <w:r>
              <w:t>依据工作方案</w:t>
            </w:r>
          </w:p>
        </w:tc>
      </w:tr>
      <w:tr w14:paraId="480D3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013B40">
            <w:pPr>
              <w:pStyle w:val="122"/>
            </w:pPr>
            <w:r>
              <w:t>效益指标</w:t>
            </w:r>
          </w:p>
        </w:tc>
        <w:tc>
          <w:tcPr>
            <w:tcW w:w="1276" w:type="dxa"/>
            <w:vAlign w:val="center"/>
          </w:tcPr>
          <w:p w14:paraId="657D789A">
            <w:pPr>
              <w:pStyle w:val="126"/>
            </w:pPr>
            <w:r>
              <w:t>社会效益指标</w:t>
            </w:r>
          </w:p>
        </w:tc>
        <w:tc>
          <w:tcPr>
            <w:tcW w:w="1332" w:type="dxa"/>
            <w:vAlign w:val="center"/>
          </w:tcPr>
          <w:p w14:paraId="00822480">
            <w:pPr>
              <w:pStyle w:val="126"/>
            </w:pPr>
            <w:r>
              <w:t>校园环境较上年改善的比率</w:t>
            </w:r>
          </w:p>
        </w:tc>
        <w:tc>
          <w:tcPr>
            <w:tcW w:w="2891" w:type="dxa"/>
            <w:vAlign w:val="center"/>
          </w:tcPr>
          <w:p w14:paraId="0C2A7CBF">
            <w:pPr>
              <w:pStyle w:val="126"/>
            </w:pPr>
            <w:r>
              <w:t>校园环境较上年改善的比率</w:t>
            </w:r>
          </w:p>
        </w:tc>
        <w:tc>
          <w:tcPr>
            <w:tcW w:w="1276" w:type="dxa"/>
            <w:vAlign w:val="center"/>
          </w:tcPr>
          <w:p w14:paraId="3522D66D">
            <w:pPr>
              <w:pStyle w:val="126"/>
            </w:pPr>
            <w:r>
              <w:t>≥5%</w:t>
            </w:r>
          </w:p>
        </w:tc>
        <w:tc>
          <w:tcPr>
            <w:tcW w:w="1843" w:type="dxa"/>
            <w:vAlign w:val="center"/>
          </w:tcPr>
          <w:p w14:paraId="67E26321">
            <w:pPr>
              <w:pStyle w:val="126"/>
            </w:pPr>
            <w:r>
              <w:t>依据工作方案</w:t>
            </w:r>
          </w:p>
        </w:tc>
      </w:tr>
      <w:tr w14:paraId="6EA0F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2D23EB">
            <w:pPr>
              <w:pStyle w:val="122"/>
            </w:pPr>
            <w:r>
              <w:t>满意度指标</w:t>
            </w:r>
          </w:p>
        </w:tc>
        <w:tc>
          <w:tcPr>
            <w:tcW w:w="1276" w:type="dxa"/>
            <w:vAlign w:val="center"/>
          </w:tcPr>
          <w:p w14:paraId="050C940A">
            <w:pPr>
              <w:pStyle w:val="126"/>
            </w:pPr>
            <w:r>
              <w:t>服务对象满意度指标</w:t>
            </w:r>
          </w:p>
        </w:tc>
        <w:tc>
          <w:tcPr>
            <w:tcW w:w="1332" w:type="dxa"/>
            <w:vAlign w:val="center"/>
          </w:tcPr>
          <w:p w14:paraId="2C0EF7B8">
            <w:pPr>
              <w:pStyle w:val="126"/>
            </w:pPr>
            <w:r>
              <w:t>受益群体满意度</w:t>
            </w:r>
          </w:p>
        </w:tc>
        <w:tc>
          <w:tcPr>
            <w:tcW w:w="2891" w:type="dxa"/>
            <w:vAlign w:val="center"/>
          </w:tcPr>
          <w:p w14:paraId="4DF8A142">
            <w:pPr>
              <w:pStyle w:val="126"/>
            </w:pPr>
            <w:r>
              <w:t>受益群体满意度</w:t>
            </w:r>
          </w:p>
        </w:tc>
        <w:tc>
          <w:tcPr>
            <w:tcW w:w="1276" w:type="dxa"/>
            <w:vAlign w:val="center"/>
          </w:tcPr>
          <w:p w14:paraId="0F31BEA5">
            <w:pPr>
              <w:pStyle w:val="126"/>
            </w:pPr>
            <w:r>
              <w:t>≥95%</w:t>
            </w:r>
          </w:p>
        </w:tc>
        <w:tc>
          <w:tcPr>
            <w:tcW w:w="1843" w:type="dxa"/>
            <w:vAlign w:val="center"/>
          </w:tcPr>
          <w:p w14:paraId="04C86F78">
            <w:pPr>
              <w:pStyle w:val="126"/>
            </w:pPr>
            <w:r>
              <w:t xml:space="preserve"> 调查问卷</w:t>
            </w:r>
          </w:p>
        </w:tc>
      </w:tr>
    </w:tbl>
    <w:p w14:paraId="224D5E93">
      <w:pPr>
        <w:sectPr>
          <w:pgSz w:w="11900" w:h="16840"/>
          <w:pgMar w:top="1984" w:right="1304" w:bottom="1134" w:left="1304" w:header="720" w:footer="720" w:gutter="0"/>
          <w:cols w:space="720" w:num="1"/>
        </w:sectPr>
      </w:pPr>
    </w:p>
    <w:p w14:paraId="16BCD7A6">
      <w:pPr>
        <w:ind w:firstLine="560"/>
        <w:outlineLvl w:val="3"/>
      </w:pPr>
      <w:r>
        <w:rPr>
          <w:rFonts w:hint="eastAsia" w:ascii="方正仿宋_GBK" w:hAnsi="方正仿宋_GBK" w:eastAsia="方正仿宋_GBK" w:cs="方正仿宋_GBK"/>
          <w:color w:val="000000"/>
          <w:sz w:val="28"/>
        </w:rPr>
        <w:t>63</w:t>
      </w:r>
      <w:r>
        <w:rPr>
          <w:rFonts w:ascii="方正仿宋_GBK" w:hAnsi="方正仿宋_GBK" w:eastAsia="方正仿宋_GBK" w:cs="方正仿宋_GBK"/>
          <w:color w:val="000000"/>
          <w:sz w:val="28"/>
        </w:rPr>
        <w:t>.公共体育场馆向社会免费或低费开放补助项目绩效目标表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B983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DBFC92F">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5CC395C2">
            <w:pPr>
              <w:pStyle w:val="137"/>
            </w:pPr>
            <w:r>
              <w:t>单位：万元</w:t>
            </w:r>
          </w:p>
        </w:tc>
      </w:tr>
      <w:tr w14:paraId="09E82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4BD623">
            <w:pPr>
              <w:pStyle w:val="97"/>
            </w:pPr>
            <w:r>
              <w:t>绩效目标</w:t>
            </w:r>
          </w:p>
        </w:tc>
        <w:tc>
          <w:tcPr>
            <w:tcW w:w="8618" w:type="dxa"/>
            <w:gridSpan w:val="2"/>
            <w:vAlign w:val="center"/>
          </w:tcPr>
          <w:p w14:paraId="75FD427F">
            <w:pPr>
              <w:pStyle w:val="126"/>
            </w:pPr>
            <w:r>
              <w:t>1.通过公共体育场馆向社会免费或低收费开放工作，提高我县体育场馆的开放服务水平，推动全民健身运动的推广和普及。</w:t>
            </w:r>
            <w:r>
              <w:tab/>
            </w:r>
          </w:p>
        </w:tc>
      </w:tr>
    </w:tbl>
    <w:p w14:paraId="5A04CAFC">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2887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D06D6F4">
            <w:pPr>
              <w:pStyle w:val="97"/>
            </w:pPr>
            <w:r>
              <w:t>一级指标</w:t>
            </w:r>
          </w:p>
        </w:tc>
        <w:tc>
          <w:tcPr>
            <w:tcW w:w="1276" w:type="dxa"/>
            <w:vAlign w:val="center"/>
          </w:tcPr>
          <w:p w14:paraId="3343A925">
            <w:pPr>
              <w:pStyle w:val="97"/>
            </w:pPr>
            <w:r>
              <w:t>二级指标</w:t>
            </w:r>
          </w:p>
        </w:tc>
        <w:tc>
          <w:tcPr>
            <w:tcW w:w="1332" w:type="dxa"/>
            <w:vAlign w:val="center"/>
          </w:tcPr>
          <w:p w14:paraId="14109623">
            <w:pPr>
              <w:pStyle w:val="97"/>
            </w:pPr>
            <w:r>
              <w:t>三级指标</w:t>
            </w:r>
          </w:p>
        </w:tc>
        <w:tc>
          <w:tcPr>
            <w:tcW w:w="2891" w:type="dxa"/>
            <w:vAlign w:val="center"/>
          </w:tcPr>
          <w:p w14:paraId="3B7469B8">
            <w:pPr>
              <w:pStyle w:val="97"/>
            </w:pPr>
            <w:r>
              <w:t>绩效指标描述</w:t>
            </w:r>
          </w:p>
        </w:tc>
        <w:tc>
          <w:tcPr>
            <w:tcW w:w="1276" w:type="dxa"/>
            <w:vAlign w:val="center"/>
          </w:tcPr>
          <w:p w14:paraId="68A33351">
            <w:pPr>
              <w:pStyle w:val="97"/>
            </w:pPr>
            <w:r>
              <w:t>指标值</w:t>
            </w:r>
          </w:p>
        </w:tc>
        <w:tc>
          <w:tcPr>
            <w:tcW w:w="1843" w:type="dxa"/>
            <w:vAlign w:val="center"/>
          </w:tcPr>
          <w:p w14:paraId="7626D21E">
            <w:pPr>
              <w:pStyle w:val="97"/>
            </w:pPr>
            <w:r>
              <w:t>指标值确定依据</w:t>
            </w:r>
          </w:p>
        </w:tc>
      </w:tr>
      <w:tr w14:paraId="645DB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FA974">
            <w:pPr>
              <w:pStyle w:val="122"/>
            </w:pPr>
            <w:r>
              <w:t>产出指标</w:t>
            </w:r>
          </w:p>
        </w:tc>
        <w:tc>
          <w:tcPr>
            <w:tcW w:w="1276" w:type="dxa"/>
            <w:vAlign w:val="center"/>
          </w:tcPr>
          <w:p w14:paraId="693C0BE2">
            <w:pPr>
              <w:pStyle w:val="126"/>
            </w:pPr>
            <w:r>
              <w:t>数量指标</w:t>
            </w:r>
          </w:p>
        </w:tc>
        <w:tc>
          <w:tcPr>
            <w:tcW w:w="1332" w:type="dxa"/>
            <w:vAlign w:val="center"/>
          </w:tcPr>
          <w:p w14:paraId="0A606B3F">
            <w:pPr>
              <w:pStyle w:val="126"/>
            </w:pPr>
            <w:r>
              <w:t>补助公共体育场馆免费或低收费开放数量</w:t>
            </w:r>
          </w:p>
        </w:tc>
        <w:tc>
          <w:tcPr>
            <w:tcW w:w="2891" w:type="dxa"/>
            <w:vAlign w:val="center"/>
          </w:tcPr>
          <w:p w14:paraId="1223CAFD">
            <w:pPr>
              <w:pStyle w:val="126"/>
            </w:pPr>
            <w:r>
              <w:t>补助公共体育场馆免费或低收费开放数量</w:t>
            </w:r>
          </w:p>
        </w:tc>
        <w:tc>
          <w:tcPr>
            <w:tcW w:w="1276" w:type="dxa"/>
            <w:vAlign w:val="center"/>
          </w:tcPr>
          <w:p w14:paraId="5ACA2D48">
            <w:pPr>
              <w:pStyle w:val="126"/>
            </w:pPr>
            <w:r>
              <w:t>2个</w:t>
            </w:r>
          </w:p>
        </w:tc>
        <w:tc>
          <w:tcPr>
            <w:tcW w:w="1843" w:type="dxa"/>
            <w:vAlign w:val="center"/>
          </w:tcPr>
          <w:p w14:paraId="57A51FC8">
            <w:pPr>
              <w:pStyle w:val="126"/>
            </w:pPr>
            <w:r>
              <w:t>依据工作方案</w:t>
            </w:r>
          </w:p>
        </w:tc>
      </w:tr>
      <w:tr w14:paraId="4AECF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F14561"/>
        </w:tc>
        <w:tc>
          <w:tcPr>
            <w:tcW w:w="1276" w:type="dxa"/>
            <w:vAlign w:val="center"/>
          </w:tcPr>
          <w:p w14:paraId="2EAF9749">
            <w:pPr>
              <w:pStyle w:val="126"/>
            </w:pPr>
            <w:r>
              <w:t>质量指标</w:t>
            </w:r>
          </w:p>
        </w:tc>
        <w:tc>
          <w:tcPr>
            <w:tcW w:w="1332" w:type="dxa"/>
            <w:vAlign w:val="center"/>
          </w:tcPr>
          <w:p w14:paraId="1929D030">
            <w:pPr>
              <w:pStyle w:val="126"/>
            </w:pPr>
            <w:r>
              <w:t>接受资助场馆每周免费或低收费开放时间</w:t>
            </w:r>
          </w:p>
        </w:tc>
        <w:tc>
          <w:tcPr>
            <w:tcW w:w="2891" w:type="dxa"/>
            <w:vAlign w:val="center"/>
          </w:tcPr>
          <w:p w14:paraId="38C198C2">
            <w:pPr>
              <w:pStyle w:val="126"/>
            </w:pPr>
            <w:r>
              <w:t>接受资助场馆每周免费或低收费开放时间</w:t>
            </w:r>
          </w:p>
        </w:tc>
        <w:tc>
          <w:tcPr>
            <w:tcW w:w="1276" w:type="dxa"/>
            <w:vAlign w:val="center"/>
          </w:tcPr>
          <w:p w14:paraId="03BCE232">
            <w:pPr>
              <w:pStyle w:val="126"/>
            </w:pPr>
            <w:r>
              <w:t>≥35小时/周</w:t>
            </w:r>
          </w:p>
        </w:tc>
        <w:tc>
          <w:tcPr>
            <w:tcW w:w="1843" w:type="dxa"/>
            <w:vAlign w:val="center"/>
          </w:tcPr>
          <w:p w14:paraId="6CD31406">
            <w:pPr>
              <w:pStyle w:val="126"/>
            </w:pPr>
            <w:r>
              <w:t>依据工作方案</w:t>
            </w:r>
          </w:p>
        </w:tc>
      </w:tr>
      <w:tr w14:paraId="648A6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717DB1E"/>
        </w:tc>
        <w:tc>
          <w:tcPr>
            <w:tcW w:w="1276" w:type="dxa"/>
            <w:vAlign w:val="center"/>
          </w:tcPr>
          <w:p w14:paraId="27848358">
            <w:pPr>
              <w:pStyle w:val="126"/>
            </w:pPr>
            <w:r>
              <w:t>时效指标</w:t>
            </w:r>
          </w:p>
        </w:tc>
        <w:tc>
          <w:tcPr>
            <w:tcW w:w="1332" w:type="dxa"/>
            <w:vAlign w:val="center"/>
          </w:tcPr>
          <w:p w14:paraId="6AE66C50">
            <w:pPr>
              <w:pStyle w:val="126"/>
            </w:pPr>
            <w:r>
              <w:t>免费或低收费开放完成时间</w:t>
            </w:r>
          </w:p>
        </w:tc>
        <w:tc>
          <w:tcPr>
            <w:tcW w:w="2891" w:type="dxa"/>
            <w:vAlign w:val="center"/>
          </w:tcPr>
          <w:p w14:paraId="78BBD59C">
            <w:pPr>
              <w:pStyle w:val="126"/>
            </w:pPr>
            <w:r>
              <w:t>免费或低收费开放完成时间</w:t>
            </w:r>
          </w:p>
        </w:tc>
        <w:tc>
          <w:tcPr>
            <w:tcW w:w="1276" w:type="dxa"/>
            <w:vAlign w:val="center"/>
          </w:tcPr>
          <w:p w14:paraId="12E3B6BE">
            <w:pPr>
              <w:pStyle w:val="126"/>
            </w:pPr>
            <w:r>
              <w:t>12月31日前完成</w:t>
            </w:r>
          </w:p>
        </w:tc>
        <w:tc>
          <w:tcPr>
            <w:tcW w:w="1843" w:type="dxa"/>
            <w:vAlign w:val="center"/>
          </w:tcPr>
          <w:p w14:paraId="38DF4FA6">
            <w:pPr>
              <w:pStyle w:val="126"/>
            </w:pPr>
            <w:r>
              <w:t>依据工作方案</w:t>
            </w:r>
          </w:p>
        </w:tc>
      </w:tr>
      <w:tr w14:paraId="7DE23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5BCB97"/>
        </w:tc>
        <w:tc>
          <w:tcPr>
            <w:tcW w:w="1276" w:type="dxa"/>
            <w:vAlign w:val="center"/>
          </w:tcPr>
          <w:p w14:paraId="42E710A6">
            <w:pPr>
              <w:pStyle w:val="126"/>
            </w:pPr>
            <w:r>
              <w:t>成本指标</w:t>
            </w:r>
          </w:p>
        </w:tc>
        <w:tc>
          <w:tcPr>
            <w:tcW w:w="1332" w:type="dxa"/>
            <w:vAlign w:val="center"/>
          </w:tcPr>
          <w:p w14:paraId="13DF40EF">
            <w:pPr>
              <w:pStyle w:val="126"/>
            </w:pPr>
            <w:r>
              <w:t>免费或低收费开放补助成本</w:t>
            </w:r>
          </w:p>
        </w:tc>
        <w:tc>
          <w:tcPr>
            <w:tcW w:w="2891" w:type="dxa"/>
            <w:vAlign w:val="center"/>
          </w:tcPr>
          <w:p w14:paraId="75262DFE">
            <w:pPr>
              <w:pStyle w:val="126"/>
            </w:pPr>
            <w:r>
              <w:t>免费或低收费开放补助成本</w:t>
            </w:r>
          </w:p>
        </w:tc>
        <w:tc>
          <w:tcPr>
            <w:tcW w:w="1276" w:type="dxa"/>
            <w:vAlign w:val="center"/>
          </w:tcPr>
          <w:p w14:paraId="1C227521">
            <w:pPr>
              <w:pStyle w:val="126"/>
            </w:pPr>
            <w:r>
              <w:t>≤51万元</w:t>
            </w:r>
          </w:p>
        </w:tc>
        <w:tc>
          <w:tcPr>
            <w:tcW w:w="1843" w:type="dxa"/>
            <w:vAlign w:val="center"/>
          </w:tcPr>
          <w:p w14:paraId="13186CF5">
            <w:pPr>
              <w:pStyle w:val="126"/>
            </w:pPr>
            <w:r>
              <w:t>依据工作方案</w:t>
            </w:r>
          </w:p>
        </w:tc>
      </w:tr>
      <w:tr w14:paraId="67AEA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CFADE">
            <w:pPr>
              <w:pStyle w:val="122"/>
            </w:pPr>
            <w:r>
              <w:t>效益指标</w:t>
            </w:r>
          </w:p>
        </w:tc>
        <w:tc>
          <w:tcPr>
            <w:tcW w:w="1276" w:type="dxa"/>
            <w:vAlign w:val="center"/>
          </w:tcPr>
          <w:p w14:paraId="4AE2C714">
            <w:pPr>
              <w:pStyle w:val="126"/>
            </w:pPr>
            <w:r>
              <w:t>社会效益指标</w:t>
            </w:r>
          </w:p>
        </w:tc>
        <w:tc>
          <w:tcPr>
            <w:tcW w:w="1332" w:type="dxa"/>
            <w:vAlign w:val="center"/>
          </w:tcPr>
          <w:p w14:paraId="59D7CBD8">
            <w:pPr>
              <w:pStyle w:val="126"/>
            </w:pPr>
            <w:r>
              <w:t>改善群众健身环境，满足群众健身需求</w:t>
            </w:r>
          </w:p>
        </w:tc>
        <w:tc>
          <w:tcPr>
            <w:tcW w:w="2891" w:type="dxa"/>
            <w:vAlign w:val="center"/>
          </w:tcPr>
          <w:p w14:paraId="53218A03">
            <w:pPr>
              <w:pStyle w:val="126"/>
            </w:pPr>
            <w:r>
              <w:t>改善群众健身环境，满足群众健身需求</w:t>
            </w:r>
          </w:p>
        </w:tc>
        <w:tc>
          <w:tcPr>
            <w:tcW w:w="1276" w:type="dxa"/>
            <w:vAlign w:val="center"/>
          </w:tcPr>
          <w:p w14:paraId="148A32B1">
            <w:pPr>
              <w:pStyle w:val="126"/>
            </w:pPr>
            <w:r>
              <w:t>显著改善群众健身环境，满足群众健身需求</w:t>
            </w:r>
          </w:p>
        </w:tc>
        <w:tc>
          <w:tcPr>
            <w:tcW w:w="1843" w:type="dxa"/>
            <w:vAlign w:val="center"/>
          </w:tcPr>
          <w:p w14:paraId="065F5E1B">
            <w:pPr>
              <w:pStyle w:val="126"/>
            </w:pPr>
            <w:r>
              <w:t>依据工作方案</w:t>
            </w:r>
          </w:p>
        </w:tc>
      </w:tr>
      <w:tr w14:paraId="4CE61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0B1A69">
            <w:pPr>
              <w:pStyle w:val="122"/>
            </w:pPr>
            <w:r>
              <w:t>满意度指标</w:t>
            </w:r>
          </w:p>
        </w:tc>
        <w:tc>
          <w:tcPr>
            <w:tcW w:w="1276" w:type="dxa"/>
            <w:vAlign w:val="center"/>
          </w:tcPr>
          <w:p w14:paraId="615ED489">
            <w:pPr>
              <w:pStyle w:val="126"/>
            </w:pPr>
            <w:r>
              <w:t>服务对象满意度指标</w:t>
            </w:r>
          </w:p>
        </w:tc>
        <w:tc>
          <w:tcPr>
            <w:tcW w:w="1332" w:type="dxa"/>
            <w:vAlign w:val="center"/>
          </w:tcPr>
          <w:p w14:paraId="767E2AE1">
            <w:pPr>
              <w:pStyle w:val="126"/>
            </w:pPr>
            <w:r>
              <w:t>受益群体满意度</w:t>
            </w:r>
          </w:p>
        </w:tc>
        <w:tc>
          <w:tcPr>
            <w:tcW w:w="2891" w:type="dxa"/>
            <w:vAlign w:val="center"/>
          </w:tcPr>
          <w:p w14:paraId="790A1904">
            <w:pPr>
              <w:pStyle w:val="126"/>
            </w:pPr>
            <w:r>
              <w:t>受益群体满意度</w:t>
            </w:r>
          </w:p>
        </w:tc>
        <w:tc>
          <w:tcPr>
            <w:tcW w:w="1276" w:type="dxa"/>
            <w:vAlign w:val="center"/>
          </w:tcPr>
          <w:p w14:paraId="204408D1">
            <w:pPr>
              <w:pStyle w:val="126"/>
            </w:pPr>
            <w:r>
              <w:t>≥90%</w:t>
            </w:r>
          </w:p>
        </w:tc>
        <w:tc>
          <w:tcPr>
            <w:tcW w:w="1843" w:type="dxa"/>
            <w:vAlign w:val="center"/>
          </w:tcPr>
          <w:p w14:paraId="2B246443">
            <w:pPr>
              <w:pStyle w:val="126"/>
            </w:pPr>
            <w:r>
              <w:t>调查问卷</w:t>
            </w:r>
          </w:p>
        </w:tc>
      </w:tr>
    </w:tbl>
    <w:p w14:paraId="7AD9F992">
      <w:pPr>
        <w:ind w:firstLine="560"/>
        <w:outlineLvl w:val="3"/>
      </w:pPr>
      <w:r>
        <w:rPr>
          <w:rFonts w:hint="eastAsia" w:ascii="方正仿宋_GBK" w:hAnsi="方正仿宋_GBK" w:eastAsia="方正仿宋_GBK" w:cs="方正仿宋_GBK"/>
          <w:color w:val="000000"/>
          <w:sz w:val="28"/>
        </w:rPr>
        <w:t>64</w:t>
      </w:r>
      <w:r>
        <w:rPr>
          <w:rFonts w:ascii="方正仿宋_GBK" w:hAnsi="方正仿宋_GBK" w:eastAsia="方正仿宋_GBK" w:cs="方正仿宋_GBK"/>
          <w:color w:val="000000"/>
          <w:sz w:val="28"/>
        </w:rPr>
        <w:t>.民办学校高中两免项目（省级）绩效目标表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3B99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FBFEE08">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53EF5C17">
            <w:pPr>
              <w:pStyle w:val="137"/>
            </w:pPr>
            <w:r>
              <w:t>单位：万元</w:t>
            </w:r>
          </w:p>
        </w:tc>
      </w:tr>
      <w:tr w14:paraId="6ACA3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BBA3E">
            <w:pPr>
              <w:pStyle w:val="97"/>
            </w:pPr>
            <w:r>
              <w:t>绩效目标</w:t>
            </w:r>
          </w:p>
        </w:tc>
        <w:tc>
          <w:tcPr>
            <w:tcW w:w="8618" w:type="dxa"/>
            <w:gridSpan w:val="2"/>
            <w:vAlign w:val="center"/>
          </w:tcPr>
          <w:p w14:paraId="216E3779">
            <w:pPr>
              <w:pStyle w:val="126"/>
            </w:pPr>
            <w:r>
              <w:t>1.通过对111人符合条件的普通高中建档立卡等家庭困难学生减免教科书、住宿费，确保学生顺利完成学业。</w:t>
            </w:r>
          </w:p>
        </w:tc>
      </w:tr>
    </w:tbl>
    <w:p w14:paraId="37E480B4">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F06F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7A16B3A">
            <w:pPr>
              <w:pStyle w:val="97"/>
            </w:pPr>
            <w:r>
              <w:t>一级指标</w:t>
            </w:r>
          </w:p>
        </w:tc>
        <w:tc>
          <w:tcPr>
            <w:tcW w:w="1276" w:type="dxa"/>
            <w:vAlign w:val="center"/>
          </w:tcPr>
          <w:p w14:paraId="2DE499EE">
            <w:pPr>
              <w:pStyle w:val="97"/>
            </w:pPr>
            <w:r>
              <w:t>二级指标</w:t>
            </w:r>
          </w:p>
        </w:tc>
        <w:tc>
          <w:tcPr>
            <w:tcW w:w="1332" w:type="dxa"/>
            <w:vAlign w:val="center"/>
          </w:tcPr>
          <w:p w14:paraId="1FFEA6AC">
            <w:pPr>
              <w:pStyle w:val="97"/>
            </w:pPr>
            <w:r>
              <w:t>三级指标</w:t>
            </w:r>
          </w:p>
        </w:tc>
        <w:tc>
          <w:tcPr>
            <w:tcW w:w="2891" w:type="dxa"/>
            <w:vAlign w:val="center"/>
          </w:tcPr>
          <w:p w14:paraId="68712470">
            <w:pPr>
              <w:pStyle w:val="97"/>
            </w:pPr>
            <w:r>
              <w:t>绩效指标描述</w:t>
            </w:r>
          </w:p>
        </w:tc>
        <w:tc>
          <w:tcPr>
            <w:tcW w:w="1276" w:type="dxa"/>
            <w:vAlign w:val="center"/>
          </w:tcPr>
          <w:p w14:paraId="42D02E7E">
            <w:pPr>
              <w:pStyle w:val="97"/>
            </w:pPr>
            <w:r>
              <w:t>指标值</w:t>
            </w:r>
          </w:p>
        </w:tc>
        <w:tc>
          <w:tcPr>
            <w:tcW w:w="1843" w:type="dxa"/>
            <w:vAlign w:val="center"/>
          </w:tcPr>
          <w:p w14:paraId="612BE563">
            <w:pPr>
              <w:pStyle w:val="97"/>
            </w:pPr>
            <w:r>
              <w:t>指标值确定依据</w:t>
            </w:r>
          </w:p>
        </w:tc>
      </w:tr>
      <w:tr w14:paraId="5492F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F6021">
            <w:pPr>
              <w:pStyle w:val="122"/>
            </w:pPr>
            <w:r>
              <w:t>产出指标</w:t>
            </w:r>
          </w:p>
        </w:tc>
        <w:tc>
          <w:tcPr>
            <w:tcW w:w="1276" w:type="dxa"/>
            <w:vAlign w:val="center"/>
          </w:tcPr>
          <w:p w14:paraId="3F24E313">
            <w:pPr>
              <w:pStyle w:val="126"/>
            </w:pPr>
            <w:r>
              <w:t>数量指标</w:t>
            </w:r>
          </w:p>
        </w:tc>
        <w:tc>
          <w:tcPr>
            <w:tcW w:w="1332" w:type="dxa"/>
            <w:vAlign w:val="center"/>
          </w:tcPr>
          <w:p w14:paraId="53705A0B">
            <w:pPr>
              <w:pStyle w:val="126"/>
            </w:pPr>
            <w:r>
              <w:t>保障学生人数</w:t>
            </w:r>
          </w:p>
        </w:tc>
        <w:tc>
          <w:tcPr>
            <w:tcW w:w="2891" w:type="dxa"/>
            <w:vAlign w:val="center"/>
          </w:tcPr>
          <w:p w14:paraId="2D1F719B">
            <w:pPr>
              <w:pStyle w:val="126"/>
            </w:pPr>
            <w:r>
              <w:t>保障学生人数</w:t>
            </w:r>
          </w:p>
        </w:tc>
        <w:tc>
          <w:tcPr>
            <w:tcW w:w="1276" w:type="dxa"/>
            <w:vAlign w:val="center"/>
          </w:tcPr>
          <w:p w14:paraId="23392E51">
            <w:pPr>
              <w:pStyle w:val="126"/>
            </w:pPr>
            <w:r>
              <w:t>≥111人</w:t>
            </w:r>
          </w:p>
        </w:tc>
        <w:tc>
          <w:tcPr>
            <w:tcW w:w="1843" w:type="dxa"/>
            <w:vAlign w:val="center"/>
          </w:tcPr>
          <w:p w14:paraId="461B1085">
            <w:pPr>
              <w:pStyle w:val="126"/>
            </w:pPr>
            <w:r>
              <w:t>依据工作方案</w:t>
            </w:r>
          </w:p>
        </w:tc>
      </w:tr>
      <w:tr w14:paraId="75206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C94B58"/>
        </w:tc>
        <w:tc>
          <w:tcPr>
            <w:tcW w:w="1276" w:type="dxa"/>
            <w:vAlign w:val="center"/>
          </w:tcPr>
          <w:p w14:paraId="2C3DB8B4">
            <w:pPr>
              <w:pStyle w:val="126"/>
            </w:pPr>
            <w:r>
              <w:t>质量指标</w:t>
            </w:r>
          </w:p>
        </w:tc>
        <w:tc>
          <w:tcPr>
            <w:tcW w:w="1332" w:type="dxa"/>
            <w:vAlign w:val="center"/>
          </w:tcPr>
          <w:p w14:paraId="7439F9EC">
            <w:pPr>
              <w:pStyle w:val="126"/>
            </w:pPr>
            <w:r>
              <w:t>综合事务工作完成率</w:t>
            </w:r>
          </w:p>
        </w:tc>
        <w:tc>
          <w:tcPr>
            <w:tcW w:w="2891" w:type="dxa"/>
            <w:vAlign w:val="center"/>
          </w:tcPr>
          <w:p w14:paraId="0F4D27BF">
            <w:pPr>
              <w:pStyle w:val="126"/>
            </w:pPr>
            <w:r>
              <w:t>综合事务工作完成率</w:t>
            </w:r>
          </w:p>
        </w:tc>
        <w:tc>
          <w:tcPr>
            <w:tcW w:w="1276" w:type="dxa"/>
            <w:vAlign w:val="center"/>
          </w:tcPr>
          <w:p w14:paraId="33637973">
            <w:pPr>
              <w:pStyle w:val="126"/>
            </w:pPr>
            <w:r>
              <w:t>≥95%</w:t>
            </w:r>
          </w:p>
        </w:tc>
        <w:tc>
          <w:tcPr>
            <w:tcW w:w="1843" w:type="dxa"/>
            <w:vAlign w:val="center"/>
          </w:tcPr>
          <w:p w14:paraId="19BA9A2B">
            <w:pPr>
              <w:pStyle w:val="126"/>
            </w:pPr>
            <w:r>
              <w:t>依据工作方案</w:t>
            </w:r>
          </w:p>
        </w:tc>
      </w:tr>
      <w:tr w14:paraId="3E4FB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74B26C"/>
        </w:tc>
        <w:tc>
          <w:tcPr>
            <w:tcW w:w="1276" w:type="dxa"/>
            <w:vAlign w:val="center"/>
          </w:tcPr>
          <w:p w14:paraId="738984F1">
            <w:pPr>
              <w:pStyle w:val="126"/>
            </w:pPr>
            <w:r>
              <w:t>时效指标</w:t>
            </w:r>
          </w:p>
        </w:tc>
        <w:tc>
          <w:tcPr>
            <w:tcW w:w="1332" w:type="dxa"/>
            <w:vAlign w:val="center"/>
          </w:tcPr>
          <w:p w14:paraId="05C86B7D">
            <w:pPr>
              <w:pStyle w:val="126"/>
            </w:pPr>
            <w:r>
              <w:t>高中两免资金补助完成时间</w:t>
            </w:r>
          </w:p>
        </w:tc>
        <w:tc>
          <w:tcPr>
            <w:tcW w:w="2891" w:type="dxa"/>
            <w:vAlign w:val="center"/>
          </w:tcPr>
          <w:p w14:paraId="59F96B1E">
            <w:pPr>
              <w:pStyle w:val="126"/>
            </w:pPr>
            <w:r>
              <w:t>高中两免资金补助完成时间</w:t>
            </w:r>
          </w:p>
        </w:tc>
        <w:tc>
          <w:tcPr>
            <w:tcW w:w="1276" w:type="dxa"/>
            <w:vAlign w:val="center"/>
          </w:tcPr>
          <w:p w14:paraId="39FFCE1B">
            <w:pPr>
              <w:pStyle w:val="126"/>
            </w:pPr>
            <w:r>
              <w:t>12月31日前完成</w:t>
            </w:r>
          </w:p>
        </w:tc>
        <w:tc>
          <w:tcPr>
            <w:tcW w:w="1843" w:type="dxa"/>
            <w:vAlign w:val="center"/>
          </w:tcPr>
          <w:p w14:paraId="7FE6F48D">
            <w:pPr>
              <w:pStyle w:val="126"/>
            </w:pPr>
            <w:r>
              <w:t>依据工作方案</w:t>
            </w:r>
          </w:p>
        </w:tc>
      </w:tr>
      <w:tr w14:paraId="25DF4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082DBCD"/>
        </w:tc>
        <w:tc>
          <w:tcPr>
            <w:tcW w:w="1276" w:type="dxa"/>
            <w:vAlign w:val="center"/>
          </w:tcPr>
          <w:p w14:paraId="4CCC3597">
            <w:pPr>
              <w:pStyle w:val="126"/>
            </w:pPr>
            <w:r>
              <w:t>成本指标</w:t>
            </w:r>
          </w:p>
        </w:tc>
        <w:tc>
          <w:tcPr>
            <w:tcW w:w="1332" w:type="dxa"/>
            <w:vAlign w:val="center"/>
          </w:tcPr>
          <w:p w14:paraId="7A22CB98">
            <w:pPr>
              <w:pStyle w:val="126"/>
            </w:pPr>
            <w:r>
              <w:t>人均补助资金标准</w:t>
            </w:r>
          </w:p>
        </w:tc>
        <w:tc>
          <w:tcPr>
            <w:tcW w:w="2891" w:type="dxa"/>
            <w:vAlign w:val="center"/>
          </w:tcPr>
          <w:p w14:paraId="1222E7C8">
            <w:pPr>
              <w:pStyle w:val="126"/>
            </w:pPr>
            <w:r>
              <w:t>人均补助资金标准</w:t>
            </w:r>
          </w:p>
        </w:tc>
        <w:tc>
          <w:tcPr>
            <w:tcW w:w="1276" w:type="dxa"/>
            <w:vAlign w:val="center"/>
          </w:tcPr>
          <w:p w14:paraId="275DDB0F">
            <w:pPr>
              <w:pStyle w:val="126"/>
            </w:pPr>
            <w:r>
              <w:t>800元/年</w:t>
            </w:r>
          </w:p>
        </w:tc>
        <w:tc>
          <w:tcPr>
            <w:tcW w:w="1843" w:type="dxa"/>
            <w:vAlign w:val="center"/>
          </w:tcPr>
          <w:p w14:paraId="5E0DE54E">
            <w:pPr>
              <w:pStyle w:val="126"/>
            </w:pPr>
            <w:r>
              <w:t>依据工作方案</w:t>
            </w:r>
          </w:p>
        </w:tc>
      </w:tr>
      <w:tr w14:paraId="0BDA4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E2FCB">
            <w:pPr>
              <w:pStyle w:val="122"/>
            </w:pPr>
            <w:r>
              <w:t>效益指标</w:t>
            </w:r>
          </w:p>
        </w:tc>
        <w:tc>
          <w:tcPr>
            <w:tcW w:w="1276" w:type="dxa"/>
            <w:vAlign w:val="center"/>
          </w:tcPr>
          <w:p w14:paraId="5C3BB754">
            <w:pPr>
              <w:pStyle w:val="126"/>
            </w:pPr>
            <w:r>
              <w:t>社会效益指标</w:t>
            </w:r>
          </w:p>
        </w:tc>
        <w:tc>
          <w:tcPr>
            <w:tcW w:w="1332" w:type="dxa"/>
            <w:vAlign w:val="center"/>
          </w:tcPr>
          <w:p w14:paraId="37385589">
            <w:pPr>
              <w:pStyle w:val="126"/>
            </w:pPr>
            <w:r>
              <w:t>困难学生生活水平保障率</w:t>
            </w:r>
          </w:p>
        </w:tc>
        <w:tc>
          <w:tcPr>
            <w:tcW w:w="2891" w:type="dxa"/>
            <w:vAlign w:val="center"/>
          </w:tcPr>
          <w:p w14:paraId="20A87F56">
            <w:pPr>
              <w:pStyle w:val="126"/>
            </w:pPr>
            <w:r>
              <w:t>困难学生生活水平保障率</w:t>
            </w:r>
          </w:p>
        </w:tc>
        <w:tc>
          <w:tcPr>
            <w:tcW w:w="1276" w:type="dxa"/>
            <w:vAlign w:val="center"/>
          </w:tcPr>
          <w:p w14:paraId="3EC6EBC1">
            <w:pPr>
              <w:pStyle w:val="126"/>
            </w:pPr>
            <w:r>
              <w:t>≥95%</w:t>
            </w:r>
          </w:p>
        </w:tc>
        <w:tc>
          <w:tcPr>
            <w:tcW w:w="1843" w:type="dxa"/>
            <w:vAlign w:val="center"/>
          </w:tcPr>
          <w:p w14:paraId="39D231E7">
            <w:pPr>
              <w:pStyle w:val="126"/>
            </w:pPr>
            <w:r>
              <w:t>依据工作方案</w:t>
            </w:r>
          </w:p>
        </w:tc>
      </w:tr>
      <w:tr w14:paraId="2D42A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14067">
            <w:pPr>
              <w:pStyle w:val="122"/>
            </w:pPr>
            <w:r>
              <w:t>满意度指标</w:t>
            </w:r>
          </w:p>
        </w:tc>
        <w:tc>
          <w:tcPr>
            <w:tcW w:w="1276" w:type="dxa"/>
            <w:vAlign w:val="center"/>
          </w:tcPr>
          <w:p w14:paraId="336A21C2">
            <w:pPr>
              <w:pStyle w:val="126"/>
            </w:pPr>
            <w:r>
              <w:t>服务对象满意度指标</w:t>
            </w:r>
          </w:p>
        </w:tc>
        <w:tc>
          <w:tcPr>
            <w:tcW w:w="1332" w:type="dxa"/>
            <w:vAlign w:val="center"/>
          </w:tcPr>
          <w:p w14:paraId="1FA44000">
            <w:pPr>
              <w:pStyle w:val="126"/>
            </w:pPr>
            <w:r>
              <w:t>受益人员满意度</w:t>
            </w:r>
          </w:p>
        </w:tc>
        <w:tc>
          <w:tcPr>
            <w:tcW w:w="2891" w:type="dxa"/>
            <w:vAlign w:val="center"/>
          </w:tcPr>
          <w:p w14:paraId="121DBFE6">
            <w:pPr>
              <w:pStyle w:val="126"/>
            </w:pPr>
            <w:r>
              <w:t>受益人员满意人数占总人数的比率</w:t>
            </w:r>
          </w:p>
        </w:tc>
        <w:tc>
          <w:tcPr>
            <w:tcW w:w="1276" w:type="dxa"/>
            <w:vAlign w:val="center"/>
          </w:tcPr>
          <w:p w14:paraId="33F75E43">
            <w:pPr>
              <w:pStyle w:val="126"/>
            </w:pPr>
            <w:r>
              <w:t>≥95%</w:t>
            </w:r>
          </w:p>
        </w:tc>
        <w:tc>
          <w:tcPr>
            <w:tcW w:w="1843" w:type="dxa"/>
            <w:vAlign w:val="center"/>
          </w:tcPr>
          <w:p w14:paraId="0DA3B989">
            <w:pPr>
              <w:pStyle w:val="126"/>
            </w:pPr>
            <w:r>
              <w:t>依据问卷调查</w:t>
            </w:r>
          </w:p>
        </w:tc>
      </w:tr>
    </w:tbl>
    <w:p w14:paraId="4DE45F9C">
      <w:pPr>
        <w:sectPr>
          <w:pgSz w:w="11900" w:h="16840"/>
          <w:pgMar w:top="1984" w:right="1304" w:bottom="1134" w:left="1304" w:header="720" w:footer="720" w:gutter="0"/>
          <w:cols w:space="720" w:num="1"/>
        </w:sectPr>
      </w:pPr>
    </w:p>
    <w:p w14:paraId="46E3ECD3">
      <w:pPr>
        <w:ind w:firstLine="560"/>
        <w:outlineLvl w:val="3"/>
      </w:pPr>
      <w:r>
        <w:rPr>
          <w:rFonts w:hint="eastAsia" w:ascii="方正仿宋_GBK" w:hAnsi="方正仿宋_GBK" w:eastAsia="方正仿宋_GBK" w:cs="方正仿宋_GBK"/>
          <w:color w:val="000000"/>
          <w:sz w:val="28"/>
        </w:rPr>
        <w:t>65</w:t>
      </w:r>
      <w:r>
        <w:rPr>
          <w:rFonts w:ascii="方正仿宋_GBK" w:hAnsi="方正仿宋_GBK" w:eastAsia="方正仿宋_GBK" w:cs="方正仿宋_GBK"/>
          <w:color w:val="000000"/>
          <w:sz w:val="28"/>
        </w:rPr>
        <w:t>.民办学校高中助学金项目绩效目标表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A134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AABEDA5">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56B32D35">
            <w:pPr>
              <w:pStyle w:val="137"/>
            </w:pPr>
            <w:r>
              <w:t>单位：万元</w:t>
            </w:r>
          </w:p>
        </w:tc>
      </w:tr>
      <w:tr w14:paraId="45313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BBA77F">
            <w:pPr>
              <w:pStyle w:val="97"/>
            </w:pPr>
            <w:r>
              <w:t>绩效目标</w:t>
            </w:r>
          </w:p>
        </w:tc>
        <w:tc>
          <w:tcPr>
            <w:tcW w:w="8618" w:type="dxa"/>
            <w:gridSpan w:val="2"/>
            <w:vAlign w:val="center"/>
          </w:tcPr>
          <w:p w14:paraId="0B7C50FD">
            <w:pPr>
              <w:pStyle w:val="126"/>
            </w:pPr>
            <w:r>
              <w:t>1.通过对符合条件670余名家庭经济困难高中生及时足额发放助学金，确保普通高中家庭经济困难学生顺利完成学业。</w:t>
            </w:r>
          </w:p>
        </w:tc>
      </w:tr>
    </w:tbl>
    <w:p w14:paraId="323E18F0">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4755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8CCE03C">
            <w:pPr>
              <w:pStyle w:val="97"/>
            </w:pPr>
            <w:r>
              <w:t>一级指标</w:t>
            </w:r>
          </w:p>
        </w:tc>
        <w:tc>
          <w:tcPr>
            <w:tcW w:w="1276" w:type="dxa"/>
            <w:vAlign w:val="center"/>
          </w:tcPr>
          <w:p w14:paraId="7B5F3D2A">
            <w:pPr>
              <w:pStyle w:val="97"/>
            </w:pPr>
            <w:r>
              <w:t>二级指标</w:t>
            </w:r>
          </w:p>
        </w:tc>
        <w:tc>
          <w:tcPr>
            <w:tcW w:w="1332" w:type="dxa"/>
            <w:vAlign w:val="center"/>
          </w:tcPr>
          <w:p w14:paraId="27180878">
            <w:pPr>
              <w:pStyle w:val="97"/>
            </w:pPr>
            <w:r>
              <w:t>三级指标</w:t>
            </w:r>
          </w:p>
        </w:tc>
        <w:tc>
          <w:tcPr>
            <w:tcW w:w="2891" w:type="dxa"/>
            <w:vAlign w:val="center"/>
          </w:tcPr>
          <w:p w14:paraId="17D2B9AF">
            <w:pPr>
              <w:pStyle w:val="97"/>
            </w:pPr>
            <w:r>
              <w:t>绩效指标描述</w:t>
            </w:r>
          </w:p>
        </w:tc>
        <w:tc>
          <w:tcPr>
            <w:tcW w:w="1276" w:type="dxa"/>
            <w:vAlign w:val="center"/>
          </w:tcPr>
          <w:p w14:paraId="07C2BAAC">
            <w:pPr>
              <w:pStyle w:val="97"/>
            </w:pPr>
            <w:r>
              <w:t>指标值</w:t>
            </w:r>
          </w:p>
        </w:tc>
        <w:tc>
          <w:tcPr>
            <w:tcW w:w="1843" w:type="dxa"/>
            <w:vAlign w:val="center"/>
          </w:tcPr>
          <w:p w14:paraId="2F8EFBBF">
            <w:pPr>
              <w:pStyle w:val="97"/>
            </w:pPr>
            <w:r>
              <w:t>指标值确定依据</w:t>
            </w:r>
          </w:p>
        </w:tc>
      </w:tr>
      <w:tr w14:paraId="1F35F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603EBE">
            <w:pPr>
              <w:pStyle w:val="122"/>
            </w:pPr>
            <w:r>
              <w:t>产出指标</w:t>
            </w:r>
          </w:p>
        </w:tc>
        <w:tc>
          <w:tcPr>
            <w:tcW w:w="1276" w:type="dxa"/>
            <w:vAlign w:val="center"/>
          </w:tcPr>
          <w:p w14:paraId="76A0BCF9">
            <w:pPr>
              <w:pStyle w:val="126"/>
            </w:pPr>
            <w:r>
              <w:t>数量指标</w:t>
            </w:r>
          </w:p>
        </w:tc>
        <w:tc>
          <w:tcPr>
            <w:tcW w:w="1332" w:type="dxa"/>
            <w:vAlign w:val="center"/>
          </w:tcPr>
          <w:p w14:paraId="26AB25C6">
            <w:pPr>
              <w:pStyle w:val="126"/>
            </w:pPr>
            <w:r>
              <w:t>享受高中助学金人数</w:t>
            </w:r>
          </w:p>
        </w:tc>
        <w:tc>
          <w:tcPr>
            <w:tcW w:w="2891" w:type="dxa"/>
            <w:vAlign w:val="center"/>
          </w:tcPr>
          <w:p w14:paraId="1F0D24CB">
            <w:pPr>
              <w:pStyle w:val="126"/>
            </w:pPr>
            <w:r>
              <w:t>实际享受高中助学金人数</w:t>
            </w:r>
          </w:p>
        </w:tc>
        <w:tc>
          <w:tcPr>
            <w:tcW w:w="1276" w:type="dxa"/>
            <w:vAlign w:val="center"/>
          </w:tcPr>
          <w:p w14:paraId="69B9F1CB">
            <w:pPr>
              <w:pStyle w:val="126"/>
            </w:pPr>
            <w:r>
              <w:t>≥670人</w:t>
            </w:r>
          </w:p>
        </w:tc>
        <w:tc>
          <w:tcPr>
            <w:tcW w:w="1843" w:type="dxa"/>
            <w:vAlign w:val="center"/>
          </w:tcPr>
          <w:p w14:paraId="72F09843">
            <w:pPr>
              <w:pStyle w:val="126"/>
            </w:pPr>
            <w:r>
              <w:t>依据工作方案</w:t>
            </w:r>
          </w:p>
        </w:tc>
      </w:tr>
      <w:tr w14:paraId="67727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AA952B"/>
        </w:tc>
        <w:tc>
          <w:tcPr>
            <w:tcW w:w="1276" w:type="dxa"/>
            <w:vAlign w:val="center"/>
          </w:tcPr>
          <w:p w14:paraId="4D4D1ABD">
            <w:pPr>
              <w:pStyle w:val="126"/>
            </w:pPr>
            <w:r>
              <w:t>质量指标</w:t>
            </w:r>
          </w:p>
        </w:tc>
        <w:tc>
          <w:tcPr>
            <w:tcW w:w="1332" w:type="dxa"/>
            <w:vAlign w:val="center"/>
          </w:tcPr>
          <w:p w14:paraId="208AF7D3">
            <w:pPr>
              <w:pStyle w:val="126"/>
            </w:pPr>
            <w:r>
              <w:t>高中助学金发放覆盖率</w:t>
            </w:r>
          </w:p>
        </w:tc>
        <w:tc>
          <w:tcPr>
            <w:tcW w:w="2891" w:type="dxa"/>
            <w:vAlign w:val="center"/>
          </w:tcPr>
          <w:p w14:paraId="35317D5E">
            <w:pPr>
              <w:pStyle w:val="126"/>
            </w:pPr>
            <w:r>
              <w:t>高中助学金发放覆盖率</w:t>
            </w:r>
          </w:p>
        </w:tc>
        <w:tc>
          <w:tcPr>
            <w:tcW w:w="1276" w:type="dxa"/>
            <w:vAlign w:val="center"/>
          </w:tcPr>
          <w:p w14:paraId="590276CA">
            <w:pPr>
              <w:pStyle w:val="126"/>
            </w:pPr>
            <w:r>
              <w:t>≥96%</w:t>
            </w:r>
          </w:p>
        </w:tc>
        <w:tc>
          <w:tcPr>
            <w:tcW w:w="1843" w:type="dxa"/>
            <w:vAlign w:val="center"/>
          </w:tcPr>
          <w:p w14:paraId="2CCFE067">
            <w:pPr>
              <w:pStyle w:val="126"/>
            </w:pPr>
            <w:r>
              <w:t>依据工作方案</w:t>
            </w:r>
          </w:p>
        </w:tc>
      </w:tr>
      <w:tr w14:paraId="25E37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0145A7"/>
        </w:tc>
        <w:tc>
          <w:tcPr>
            <w:tcW w:w="1276" w:type="dxa"/>
            <w:vAlign w:val="center"/>
          </w:tcPr>
          <w:p w14:paraId="33A6549E">
            <w:pPr>
              <w:pStyle w:val="126"/>
            </w:pPr>
            <w:r>
              <w:t>时效指标</w:t>
            </w:r>
          </w:p>
        </w:tc>
        <w:tc>
          <w:tcPr>
            <w:tcW w:w="1332" w:type="dxa"/>
            <w:vAlign w:val="center"/>
          </w:tcPr>
          <w:p w14:paraId="76CA7CF9">
            <w:pPr>
              <w:pStyle w:val="126"/>
            </w:pPr>
            <w:r>
              <w:t>高中助学金发放时间</w:t>
            </w:r>
          </w:p>
        </w:tc>
        <w:tc>
          <w:tcPr>
            <w:tcW w:w="2891" w:type="dxa"/>
            <w:vAlign w:val="center"/>
          </w:tcPr>
          <w:p w14:paraId="0358AD24">
            <w:pPr>
              <w:pStyle w:val="126"/>
            </w:pPr>
            <w:r>
              <w:t>高中助学金发放时间</w:t>
            </w:r>
          </w:p>
        </w:tc>
        <w:tc>
          <w:tcPr>
            <w:tcW w:w="1276" w:type="dxa"/>
            <w:vAlign w:val="center"/>
          </w:tcPr>
          <w:p w14:paraId="79EA4131">
            <w:pPr>
              <w:pStyle w:val="126"/>
            </w:pPr>
            <w:r>
              <w:t>12月31日前完成</w:t>
            </w:r>
          </w:p>
        </w:tc>
        <w:tc>
          <w:tcPr>
            <w:tcW w:w="1843" w:type="dxa"/>
            <w:vAlign w:val="center"/>
          </w:tcPr>
          <w:p w14:paraId="09E41ED1">
            <w:pPr>
              <w:pStyle w:val="126"/>
            </w:pPr>
            <w:r>
              <w:t>依据工作方案</w:t>
            </w:r>
          </w:p>
        </w:tc>
      </w:tr>
      <w:tr w14:paraId="7704E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AB2128"/>
        </w:tc>
        <w:tc>
          <w:tcPr>
            <w:tcW w:w="1276" w:type="dxa"/>
            <w:vAlign w:val="center"/>
          </w:tcPr>
          <w:p w14:paraId="45F9A033">
            <w:pPr>
              <w:pStyle w:val="126"/>
            </w:pPr>
            <w:r>
              <w:t>成本指标</w:t>
            </w:r>
          </w:p>
        </w:tc>
        <w:tc>
          <w:tcPr>
            <w:tcW w:w="1332" w:type="dxa"/>
            <w:vAlign w:val="center"/>
          </w:tcPr>
          <w:p w14:paraId="1CC39847">
            <w:pPr>
              <w:pStyle w:val="126"/>
            </w:pPr>
            <w:r>
              <w:t>一档助学金人均发放水平</w:t>
            </w:r>
          </w:p>
        </w:tc>
        <w:tc>
          <w:tcPr>
            <w:tcW w:w="2891" w:type="dxa"/>
            <w:vAlign w:val="center"/>
          </w:tcPr>
          <w:p w14:paraId="4DB12527">
            <w:pPr>
              <w:pStyle w:val="126"/>
            </w:pPr>
            <w:r>
              <w:t>一档助学金人均发放水平</w:t>
            </w:r>
          </w:p>
        </w:tc>
        <w:tc>
          <w:tcPr>
            <w:tcW w:w="1276" w:type="dxa"/>
            <w:vAlign w:val="center"/>
          </w:tcPr>
          <w:p w14:paraId="30C83FC9">
            <w:pPr>
              <w:pStyle w:val="126"/>
            </w:pPr>
            <w:r>
              <w:t>2500元/年</w:t>
            </w:r>
          </w:p>
        </w:tc>
        <w:tc>
          <w:tcPr>
            <w:tcW w:w="1843" w:type="dxa"/>
            <w:vAlign w:val="center"/>
          </w:tcPr>
          <w:p w14:paraId="05C23062">
            <w:pPr>
              <w:pStyle w:val="126"/>
            </w:pPr>
            <w:r>
              <w:t>依据工作方案</w:t>
            </w:r>
          </w:p>
        </w:tc>
      </w:tr>
      <w:tr w14:paraId="339C1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650591"/>
        </w:tc>
        <w:tc>
          <w:tcPr>
            <w:tcW w:w="1276" w:type="dxa"/>
            <w:vAlign w:val="center"/>
          </w:tcPr>
          <w:p w14:paraId="3779E36D">
            <w:pPr>
              <w:pStyle w:val="126"/>
            </w:pPr>
            <w:r>
              <w:t>成本指标</w:t>
            </w:r>
          </w:p>
        </w:tc>
        <w:tc>
          <w:tcPr>
            <w:tcW w:w="1332" w:type="dxa"/>
            <w:vAlign w:val="center"/>
          </w:tcPr>
          <w:p w14:paraId="50901990">
            <w:pPr>
              <w:pStyle w:val="126"/>
            </w:pPr>
            <w:r>
              <w:t>二档助学金人均发放水平</w:t>
            </w:r>
          </w:p>
        </w:tc>
        <w:tc>
          <w:tcPr>
            <w:tcW w:w="2891" w:type="dxa"/>
            <w:vAlign w:val="center"/>
          </w:tcPr>
          <w:p w14:paraId="7377D5AF">
            <w:pPr>
              <w:pStyle w:val="126"/>
            </w:pPr>
            <w:r>
              <w:t>二档助学金人均发放水平</w:t>
            </w:r>
          </w:p>
        </w:tc>
        <w:tc>
          <w:tcPr>
            <w:tcW w:w="1276" w:type="dxa"/>
            <w:vAlign w:val="center"/>
          </w:tcPr>
          <w:p w14:paraId="56F3973B">
            <w:pPr>
              <w:pStyle w:val="126"/>
            </w:pPr>
            <w:r>
              <w:t>2000元/年</w:t>
            </w:r>
          </w:p>
        </w:tc>
        <w:tc>
          <w:tcPr>
            <w:tcW w:w="1843" w:type="dxa"/>
            <w:vAlign w:val="center"/>
          </w:tcPr>
          <w:p w14:paraId="0C05BCB0">
            <w:pPr>
              <w:pStyle w:val="126"/>
            </w:pPr>
            <w:r>
              <w:t>依据工作方案</w:t>
            </w:r>
          </w:p>
        </w:tc>
      </w:tr>
      <w:tr w14:paraId="250AE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A81C11"/>
        </w:tc>
        <w:tc>
          <w:tcPr>
            <w:tcW w:w="1276" w:type="dxa"/>
            <w:vAlign w:val="center"/>
          </w:tcPr>
          <w:p w14:paraId="253601F5">
            <w:pPr>
              <w:pStyle w:val="126"/>
            </w:pPr>
            <w:r>
              <w:t>成本指标</w:t>
            </w:r>
          </w:p>
        </w:tc>
        <w:tc>
          <w:tcPr>
            <w:tcW w:w="1332" w:type="dxa"/>
            <w:vAlign w:val="center"/>
          </w:tcPr>
          <w:p w14:paraId="2D6C1F19">
            <w:pPr>
              <w:pStyle w:val="126"/>
            </w:pPr>
            <w:r>
              <w:t>三档助学金人均发放水平</w:t>
            </w:r>
          </w:p>
        </w:tc>
        <w:tc>
          <w:tcPr>
            <w:tcW w:w="2891" w:type="dxa"/>
            <w:vAlign w:val="center"/>
          </w:tcPr>
          <w:p w14:paraId="6F7C6E98">
            <w:pPr>
              <w:pStyle w:val="126"/>
            </w:pPr>
            <w:r>
              <w:t>三档助学金人均发放水平</w:t>
            </w:r>
          </w:p>
        </w:tc>
        <w:tc>
          <w:tcPr>
            <w:tcW w:w="1276" w:type="dxa"/>
            <w:vAlign w:val="center"/>
          </w:tcPr>
          <w:p w14:paraId="352710CD">
            <w:pPr>
              <w:pStyle w:val="126"/>
            </w:pPr>
            <w:r>
              <w:t>1500元/年</w:t>
            </w:r>
          </w:p>
        </w:tc>
        <w:tc>
          <w:tcPr>
            <w:tcW w:w="1843" w:type="dxa"/>
            <w:vAlign w:val="center"/>
          </w:tcPr>
          <w:p w14:paraId="22F1F80C">
            <w:pPr>
              <w:pStyle w:val="126"/>
            </w:pPr>
            <w:r>
              <w:t>依据工作方案</w:t>
            </w:r>
          </w:p>
        </w:tc>
      </w:tr>
      <w:tr w14:paraId="7DCED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88834A">
            <w:pPr>
              <w:pStyle w:val="122"/>
            </w:pPr>
            <w:r>
              <w:t>效益指标</w:t>
            </w:r>
          </w:p>
        </w:tc>
        <w:tc>
          <w:tcPr>
            <w:tcW w:w="1276" w:type="dxa"/>
            <w:vAlign w:val="center"/>
          </w:tcPr>
          <w:p w14:paraId="425E88E5">
            <w:pPr>
              <w:pStyle w:val="126"/>
            </w:pPr>
            <w:r>
              <w:t>社会效益指标</w:t>
            </w:r>
          </w:p>
        </w:tc>
        <w:tc>
          <w:tcPr>
            <w:tcW w:w="1332" w:type="dxa"/>
            <w:vAlign w:val="center"/>
          </w:tcPr>
          <w:p w14:paraId="3C64682F">
            <w:pPr>
              <w:pStyle w:val="126"/>
            </w:pPr>
            <w:r>
              <w:t>困难学生生活水平保障率</w:t>
            </w:r>
          </w:p>
        </w:tc>
        <w:tc>
          <w:tcPr>
            <w:tcW w:w="2891" w:type="dxa"/>
            <w:vAlign w:val="center"/>
          </w:tcPr>
          <w:p w14:paraId="4CC35BC7">
            <w:pPr>
              <w:pStyle w:val="126"/>
            </w:pPr>
            <w:r>
              <w:t>困难学生生活水平保障率</w:t>
            </w:r>
          </w:p>
        </w:tc>
        <w:tc>
          <w:tcPr>
            <w:tcW w:w="1276" w:type="dxa"/>
            <w:vAlign w:val="center"/>
          </w:tcPr>
          <w:p w14:paraId="71A73C9A">
            <w:pPr>
              <w:pStyle w:val="126"/>
            </w:pPr>
            <w:r>
              <w:t>≥95%</w:t>
            </w:r>
          </w:p>
        </w:tc>
        <w:tc>
          <w:tcPr>
            <w:tcW w:w="1843" w:type="dxa"/>
            <w:vAlign w:val="center"/>
          </w:tcPr>
          <w:p w14:paraId="1A2A977F">
            <w:pPr>
              <w:pStyle w:val="126"/>
            </w:pPr>
            <w:r>
              <w:t>依据工作方案</w:t>
            </w:r>
          </w:p>
        </w:tc>
      </w:tr>
      <w:tr w14:paraId="1C01D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0127D9">
            <w:pPr>
              <w:pStyle w:val="122"/>
            </w:pPr>
            <w:r>
              <w:t>满意度指标</w:t>
            </w:r>
          </w:p>
        </w:tc>
        <w:tc>
          <w:tcPr>
            <w:tcW w:w="1276" w:type="dxa"/>
            <w:vAlign w:val="center"/>
          </w:tcPr>
          <w:p w14:paraId="70D55316">
            <w:pPr>
              <w:pStyle w:val="126"/>
            </w:pPr>
            <w:r>
              <w:t>服务对象满意度指标</w:t>
            </w:r>
          </w:p>
        </w:tc>
        <w:tc>
          <w:tcPr>
            <w:tcW w:w="1332" w:type="dxa"/>
            <w:vAlign w:val="center"/>
          </w:tcPr>
          <w:p w14:paraId="714F322A">
            <w:pPr>
              <w:pStyle w:val="126"/>
            </w:pPr>
            <w:r>
              <w:t>受益人员满意度</w:t>
            </w:r>
          </w:p>
        </w:tc>
        <w:tc>
          <w:tcPr>
            <w:tcW w:w="2891" w:type="dxa"/>
            <w:vAlign w:val="center"/>
          </w:tcPr>
          <w:p w14:paraId="3E32EC12">
            <w:pPr>
              <w:pStyle w:val="126"/>
            </w:pPr>
            <w:r>
              <w:t>受益人员满意人数占总人数的比率</w:t>
            </w:r>
          </w:p>
        </w:tc>
        <w:tc>
          <w:tcPr>
            <w:tcW w:w="1276" w:type="dxa"/>
            <w:vAlign w:val="center"/>
          </w:tcPr>
          <w:p w14:paraId="36B86724">
            <w:pPr>
              <w:pStyle w:val="126"/>
            </w:pPr>
            <w:r>
              <w:t>≥95%</w:t>
            </w:r>
          </w:p>
        </w:tc>
        <w:tc>
          <w:tcPr>
            <w:tcW w:w="1843" w:type="dxa"/>
            <w:vAlign w:val="center"/>
          </w:tcPr>
          <w:p w14:paraId="2420534D">
            <w:pPr>
              <w:pStyle w:val="126"/>
            </w:pPr>
            <w:r>
              <w:t>依据调查问卷</w:t>
            </w:r>
          </w:p>
        </w:tc>
      </w:tr>
    </w:tbl>
    <w:p w14:paraId="372B9395">
      <w:pPr>
        <w:ind w:firstLine="560"/>
        <w:outlineLvl w:val="3"/>
      </w:pPr>
      <w:r>
        <w:rPr>
          <w:rFonts w:hint="eastAsia" w:ascii="方正仿宋_GBK" w:hAnsi="方正仿宋_GBK" w:eastAsia="方正仿宋_GBK" w:cs="方正仿宋_GBK"/>
          <w:color w:val="000000"/>
          <w:sz w:val="28"/>
        </w:rPr>
        <w:t>66</w:t>
      </w:r>
      <w:r>
        <w:rPr>
          <w:rFonts w:ascii="方正仿宋_GBK" w:hAnsi="方正仿宋_GBK" w:eastAsia="方正仿宋_GBK" w:cs="方正仿宋_GBK"/>
          <w:color w:val="000000"/>
          <w:sz w:val="28"/>
        </w:rPr>
        <w:t>.农村义务教育学生营养改善计划绩效目标表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E778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E0652D0">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2465F515">
            <w:pPr>
              <w:pStyle w:val="137"/>
            </w:pPr>
            <w:r>
              <w:t>单位：万元</w:t>
            </w:r>
          </w:p>
        </w:tc>
      </w:tr>
      <w:tr w14:paraId="6E61C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4AE3F">
            <w:pPr>
              <w:pStyle w:val="97"/>
            </w:pPr>
            <w:r>
              <w:t>绩效目标</w:t>
            </w:r>
          </w:p>
        </w:tc>
        <w:tc>
          <w:tcPr>
            <w:tcW w:w="8618" w:type="dxa"/>
            <w:gridSpan w:val="2"/>
            <w:vAlign w:val="center"/>
          </w:tcPr>
          <w:p w14:paraId="5036425B">
            <w:pPr>
              <w:pStyle w:val="126"/>
              <w:rPr>
                <w:lang w:eastAsia="zh-CN"/>
              </w:rPr>
            </w:pPr>
            <w:r>
              <w:t>1.通过实施农村义务教育学生营养改善计划，达到提高贫困地区学生身体素质的目的。</w:t>
            </w:r>
            <w:r>
              <w:tab/>
            </w:r>
          </w:p>
        </w:tc>
      </w:tr>
    </w:tbl>
    <w:p w14:paraId="6851135B">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718"/>
        <w:gridCol w:w="2835"/>
        <w:gridCol w:w="1276"/>
        <w:gridCol w:w="1513"/>
      </w:tblGrid>
      <w:tr w14:paraId="1A423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E497ED7">
            <w:pPr>
              <w:pStyle w:val="97"/>
            </w:pPr>
            <w:r>
              <w:t>一级指标</w:t>
            </w:r>
          </w:p>
        </w:tc>
        <w:tc>
          <w:tcPr>
            <w:tcW w:w="1276" w:type="dxa"/>
            <w:vAlign w:val="center"/>
          </w:tcPr>
          <w:p w14:paraId="60EB9D8A">
            <w:pPr>
              <w:pStyle w:val="97"/>
            </w:pPr>
            <w:r>
              <w:t>二级指标</w:t>
            </w:r>
          </w:p>
        </w:tc>
        <w:tc>
          <w:tcPr>
            <w:tcW w:w="1718" w:type="dxa"/>
            <w:vAlign w:val="center"/>
          </w:tcPr>
          <w:p w14:paraId="15A41657">
            <w:pPr>
              <w:pStyle w:val="97"/>
            </w:pPr>
            <w:r>
              <w:t>三级指标</w:t>
            </w:r>
          </w:p>
        </w:tc>
        <w:tc>
          <w:tcPr>
            <w:tcW w:w="2835" w:type="dxa"/>
            <w:vAlign w:val="center"/>
          </w:tcPr>
          <w:p w14:paraId="08828AC1">
            <w:pPr>
              <w:pStyle w:val="97"/>
            </w:pPr>
            <w:r>
              <w:t>绩效指标描述</w:t>
            </w:r>
          </w:p>
        </w:tc>
        <w:tc>
          <w:tcPr>
            <w:tcW w:w="1276" w:type="dxa"/>
            <w:vAlign w:val="center"/>
          </w:tcPr>
          <w:p w14:paraId="39F585A9">
            <w:pPr>
              <w:pStyle w:val="97"/>
            </w:pPr>
            <w:r>
              <w:t>指标值</w:t>
            </w:r>
          </w:p>
        </w:tc>
        <w:tc>
          <w:tcPr>
            <w:tcW w:w="1513" w:type="dxa"/>
            <w:vAlign w:val="center"/>
          </w:tcPr>
          <w:p w14:paraId="3FA02ABE">
            <w:pPr>
              <w:pStyle w:val="97"/>
            </w:pPr>
            <w:r>
              <w:t>指标值确定依据</w:t>
            </w:r>
          </w:p>
        </w:tc>
      </w:tr>
      <w:tr w14:paraId="2937F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F9AF8">
            <w:pPr>
              <w:pStyle w:val="122"/>
            </w:pPr>
            <w:r>
              <w:t>产出指标</w:t>
            </w:r>
          </w:p>
        </w:tc>
        <w:tc>
          <w:tcPr>
            <w:tcW w:w="1276" w:type="dxa"/>
            <w:vAlign w:val="center"/>
          </w:tcPr>
          <w:p w14:paraId="0AE2BA01">
            <w:pPr>
              <w:pStyle w:val="126"/>
            </w:pPr>
            <w:r>
              <w:t>数量指标</w:t>
            </w:r>
          </w:p>
        </w:tc>
        <w:tc>
          <w:tcPr>
            <w:tcW w:w="1718" w:type="dxa"/>
            <w:vAlign w:val="center"/>
          </w:tcPr>
          <w:p w14:paraId="4963D0C2">
            <w:pPr>
              <w:pStyle w:val="126"/>
            </w:pPr>
            <w:r>
              <w:t>营养改善计划试点补助学生数</w:t>
            </w:r>
          </w:p>
        </w:tc>
        <w:tc>
          <w:tcPr>
            <w:tcW w:w="2835" w:type="dxa"/>
            <w:vAlign w:val="center"/>
          </w:tcPr>
          <w:p w14:paraId="59F1FAC5">
            <w:pPr>
              <w:pStyle w:val="126"/>
            </w:pPr>
            <w:r>
              <w:t>营养改善计划试点补助学生数</w:t>
            </w:r>
          </w:p>
        </w:tc>
        <w:tc>
          <w:tcPr>
            <w:tcW w:w="1276" w:type="dxa"/>
            <w:vAlign w:val="center"/>
          </w:tcPr>
          <w:p w14:paraId="517A66F0">
            <w:pPr>
              <w:pStyle w:val="126"/>
            </w:pPr>
            <w:r>
              <w:t>≥3500人</w:t>
            </w:r>
          </w:p>
        </w:tc>
        <w:tc>
          <w:tcPr>
            <w:tcW w:w="1513" w:type="dxa"/>
            <w:vAlign w:val="center"/>
          </w:tcPr>
          <w:p w14:paraId="122AC8B5">
            <w:pPr>
              <w:pStyle w:val="126"/>
            </w:pPr>
            <w:r>
              <w:t>依据工作方案</w:t>
            </w:r>
          </w:p>
        </w:tc>
      </w:tr>
      <w:tr w14:paraId="26E8C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3D6E3E"/>
        </w:tc>
        <w:tc>
          <w:tcPr>
            <w:tcW w:w="1276" w:type="dxa"/>
            <w:vAlign w:val="center"/>
          </w:tcPr>
          <w:p w14:paraId="0A32F187">
            <w:pPr>
              <w:pStyle w:val="126"/>
            </w:pPr>
            <w:r>
              <w:t>质量指标</w:t>
            </w:r>
          </w:p>
        </w:tc>
        <w:tc>
          <w:tcPr>
            <w:tcW w:w="1718" w:type="dxa"/>
            <w:vAlign w:val="center"/>
          </w:tcPr>
          <w:p w14:paraId="0D36CA66">
            <w:pPr>
              <w:pStyle w:val="126"/>
            </w:pPr>
            <w:r>
              <w:t>营养改善计划食品安全达标率</w:t>
            </w:r>
          </w:p>
        </w:tc>
        <w:tc>
          <w:tcPr>
            <w:tcW w:w="2835" w:type="dxa"/>
            <w:vAlign w:val="center"/>
          </w:tcPr>
          <w:p w14:paraId="51E04039">
            <w:pPr>
              <w:pStyle w:val="126"/>
            </w:pPr>
            <w:r>
              <w:t>营养改善计划食品安全达标率</w:t>
            </w:r>
          </w:p>
        </w:tc>
        <w:tc>
          <w:tcPr>
            <w:tcW w:w="1276" w:type="dxa"/>
            <w:vAlign w:val="center"/>
          </w:tcPr>
          <w:p w14:paraId="6B6B1EDD">
            <w:pPr>
              <w:pStyle w:val="126"/>
            </w:pPr>
            <w:r>
              <w:t>100%</w:t>
            </w:r>
          </w:p>
        </w:tc>
        <w:tc>
          <w:tcPr>
            <w:tcW w:w="1513" w:type="dxa"/>
            <w:vAlign w:val="center"/>
          </w:tcPr>
          <w:p w14:paraId="7D788590">
            <w:pPr>
              <w:pStyle w:val="126"/>
            </w:pPr>
            <w:r>
              <w:t>依据工作方案</w:t>
            </w:r>
          </w:p>
        </w:tc>
      </w:tr>
      <w:tr w14:paraId="49DB5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291E472"/>
        </w:tc>
        <w:tc>
          <w:tcPr>
            <w:tcW w:w="1276" w:type="dxa"/>
            <w:vAlign w:val="center"/>
          </w:tcPr>
          <w:p w14:paraId="157CCA13">
            <w:pPr>
              <w:pStyle w:val="126"/>
            </w:pPr>
            <w:r>
              <w:t>时效指标</w:t>
            </w:r>
          </w:p>
        </w:tc>
        <w:tc>
          <w:tcPr>
            <w:tcW w:w="1718" w:type="dxa"/>
            <w:vAlign w:val="center"/>
          </w:tcPr>
          <w:p w14:paraId="45673F20">
            <w:pPr>
              <w:pStyle w:val="126"/>
            </w:pPr>
            <w:r>
              <w:t>营养改善计划项目完成时间</w:t>
            </w:r>
          </w:p>
        </w:tc>
        <w:tc>
          <w:tcPr>
            <w:tcW w:w="2835" w:type="dxa"/>
            <w:vAlign w:val="center"/>
          </w:tcPr>
          <w:p w14:paraId="70446CD7">
            <w:pPr>
              <w:pStyle w:val="126"/>
            </w:pPr>
            <w:r>
              <w:t>营养改善计划项目完成时间</w:t>
            </w:r>
          </w:p>
        </w:tc>
        <w:tc>
          <w:tcPr>
            <w:tcW w:w="1276" w:type="dxa"/>
            <w:vAlign w:val="center"/>
          </w:tcPr>
          <w:p w14:paraId="4EE954E6">
            <w:pPr>
              <w:pStyle w:val="126"/>
            </w:pPr>
            <w:r>
              <w:t>12月31日前完成</w:t>
            </w:r>
          </w:p>
        </w:tc>
        <w:tc>
          <w:tcPr>
            <w:tcW w:w="1513" w:type="dxa"/>
            <w:vAlign w:val="center"/>
          </w:tcPr>
          <w:p w14:paraId="26A4709E">
            <w:pPr>
              <w:pStyle w:val="126"/>
            </w:pPr>
            <w:r>
              <w:t>依据工作方案</w:t>
            </w:r>
          </w:p>
        </w:tc>
      </w:tr>
      <w:tr w14:paraId="4A03B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E68D083"/>
        </w:tc>
        <w:tc>
          <w:tcPr>
            <w:tcW w:w="1276" w:type="dxa"/>
            <w:vAlign w:val="center"/>
          </w:tcPr>
          <w:p w14:paraId="38025D54">
            <w:pPr>
              <w:pStyle w:val="126"/>
            </w:pPr>
            <w:r>
              <w:t>成本指标</w:t>
            </w:r>
          </w:p>
        </w:tc>
        <w:tc>
          <w:tcPr>
            <w:tcW w:w="1718" w:type="dxa"/>
            <w:vAlign w:val="center"/>
          </w:tcPr>
          <w:p w14:paraId="3D9AEDCE">
            <w:pPr>
              <w:pStyle w:val="126"/>
            </w:pPr>
            <w:r>
              <w:t>贫困地区营养膳食生均补助标准</w:t>
            </w:r>
          </w:p>
        </w:tc>
        <w:tc>
          <w:tcPr>
            <w:tcW w:w="2835" w:type="dxa"/>
            <w:vAlign w:val="center"/>
          </w:tcPr>
          <w:p w14:paraId="4691D555">
            <w:pPr>
              <w:pStyle w:val="126"/>
            </w:pPr>
            <w:r>
              <w:t>贫困地区营养膳食生均补助标准</w:t>
            </w:r>
          </w:p>
        </w:tc>
        <w:tc>
          <w:tcPr>
            <w:tcW w:w="1276" w:type="dxa"/>
            <w:vAlign w:val="center"/>
          </w:tcPr>
          <w:p w14:paraId="47BB26FE">
            <w:pPr>
              <w:pStyle w:val="126"/>
            </w:pPr>
            <w:r>
              <w:t>5元</w:t>
            </w:r>
          </w:p>
        </w:tc>
        <w:tc>
          <w:tcPr>
            <w:tcW w:w="1513" w:type="dxa"/>
            <w:vAlign w:val="center"/>
          </w:tcPr>
          <w:p w14:paraId="15092015">
            <w:pPr>
              <w:pStyle w:val="126"/>
            </w:pPr>
            <w:r>
              <w:t>依据工作方案</w:t>
            </w:r>
          </w:p>
        </w:tc>
      </w:tr>
      <w:tr w14:paraId="68AEC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071C7">
            <w:pPr>
              <w:pStyle w:val="122"/>
            </w:pPr>
            <w:r>
              <w:t>效益指标</w:t>
            </w:r>
          </w:p>
        </w:tc>
        <w:tc>
          <w:tcPr>
            <w:tcW w:w="1276" w:type="dxa"/>
            <w:vAlign w:val="center"/>
          </w:tcPr>
          <w:p w14:paraId="285254D2">
            <w:pPr>
              <w:pStyle w:val="126"/>
            </w:pPr>
            <w:r>
              <w:t>社会效益指标</w:t>
            </w:r>
          </w:p>
        </w:tc>
        <w:tc>
          <w:tcPr>
            <w:tcW w:w="1718" w:type="dxa"/>
            <w:vAlign w:val="center"/>
          </w:tcPr>
          <w:p w14:paraId="21E2BCDE">
            <w:pPr>
              <w:pStyle w:val="126"/>
            </w:pPr>
            <w:r>
              <w:t>贫困地区学生身体素质保障率</w:t>
            </w:r>
          </w:p>
        </w:tc>
        <w:tc>
          <w:tcPr>
            <w:tcW w:w="2835" w:type="dxa"/>
            <w:vAlign w:val="center"/>
          </w:tcPr>
          <w:p w14:paraId="3482B40C">
            <w:pPr>
              <w:pStyle w:val="126"/>
            </w:pPr>
            <w:r>
              <w:t>贫困地区学生身体素质保障率</w:t>
            </w:r>
          </w:p>
        </w:tc>
        <w:tc>
          <w:tcPr>
            <w:tcW w:w="1276" w:type="dxa"/>
            <w:vAlign w:val="center"/>
          </w:tcPr>
          <w:p w14:paraId="56D77D05">
            <w:pPr>
              <w:pStyle w:val="126"/>
            </w:pPr>
            <w:r>
              <w:t>≥95%</w:t>
            </w:r>
          </w:p>
        </w:tc>
        <w:tc>
          <w:tcPr>
            <w:tcW w:w="1513" w:type="dxa"/>
            <w:vAlign w:val="center"/>
          </w:tcPr>
          <w:p w14:paraId="0992F2B0">
            <w:pPr>
              <w:pStyle w:val="126"/>
            </w:pPr>
            <w:r>
              <w:t>依据工作方案</w:t>
            </w:r>
          </w:p>
        </w:tc>
      </w:tr>
      <w:tr w14:paraId="7C114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3465C">
            <w:pPr>
              <w:pStyle w:val="122"/>
            </w:pPr>
            <w:r>
              <w:t>满意度指标</w:t>
            </w:r>
          </w:p>
        </w:tc>
        <w:tc>
          <w:tcPr>
            <w:tcW w:w="1276" w:type="dxa"/>
            <w:vAlign w:val="center"/>
          </w:tcPr>
          <w:p w14:paraId="762E9F29">
            <w:pPr>
              <w:pStyle w:val="126"/>
            </w:pPr>
            <w:r>
              <w:t>服务对象满意度指标</w:t>
            </w:r>
          </w:p>
        </w:tc>
        <w:tc>
          <w:tcPr>
            <w:tcW w:w="1718" w:type="dxa"/>
            <w:vAlign w:val="center"/>
          </w:tcPr>
          <w:p w14:paraId="3F0D0A57">
            <w:pPr>
              <w:pStyle w:val="126"/>
            </w:pPr>
            <w:r>
              <w:t>家长和学生满意度</w:t>
            </w:r>
          </w:p>
        </w:tc>
        <w:tc>
          <w:tcPr>
            <w:tcW w:w="2835" w:type="dxa"/>
            <w:vAlign w:val="center"/>
          </w:tcPr>
          <w:p w14:paraId="460B2F7F">
            <w:pPr>
              <w:pStyle w:val="126"/>
            </w:pPr>
            <w:r>
              <w:t>家长和学生满意度</w:t>
            </w:r>
          </w:p>
        </w:tc>
        <w:tc>
          <w:tcPr>
            <w:tcW w:w="1276" w:type="dxa"/>
            <w:vAlign w:val="center"/>
          </w:tcPr>
          <w:p w14:paraId="23D89A29">
            <w:pPr>
              <w:pStyle w:val="126"/>
            </w:pPr>
            <w:r>
              <w:t>≥95%</w:t>
            </w:r>
          </w:p>
        </w:tc>
        <w:tc>
          <w:tcPr>
            <w:tcW w:w="1513" w:type="dxa"/>
            <w:vAlign w:val="center"/>
          </w:tcPr>
          <w:p w14:paraId="30A0354A">
            <w:pPr>
              <w:pStyle w:val="126"/>
            </w:pPr>
            <w:r>
              <w:t>调查问卷</w:t>
            </w:r>
          </w:p>
        </w:tc>
      </w:tr>
    </w:tbl>
    <w:p w14:paraId="391254CD">
      <w:pPr>
        <w:sectPr>
          <w:pgSz w:w="11900" w:h="16840"/>
          <w:pgMar w:top="1984" w:right="1304" w:bottom="1134" w:left="1304" w:header="720" w:footer="720" w:gutter="0"/>
          <w:cols w:space="720" w:num="1"/>
        </w:sectPr>
      </w:pPr>
    </w:p>
    <w:p w14:paraId="7C93B412">
      <w:pPr>
        <w:ind w:firstLine="560"/>
        <w:outlineLvl w:val="3"/>
      </w:pPr>
      <w:r>
        <w:rPr>
          <w:rFonts w:hint="eastAsia" w:ascii="方正仿宋_GBK" w:hAnsi="方正仿宋_GBK" w:eastAsia="方正仿宋_GBK" w:cs="方正仿宋_GBK"/>
          <w:color w:val="000000"/>
          <w:sz w:val="28"/>
        </w:rPr>
        <w:t>67</w:t>
      </w:r>
      <w:r>
        <w:rPr>
          <w:rFonts w:ascii="方正仿宋_GBK" w:hAnsi="方正仿宋_GBK" w:eastAsia="方正仿宋_GBK" w:cs="方正仿宋_GBK"/>
          <w:color w:val="000000"/>
          <w:sz w:val="28"/>
        </w:rPr>
        <w:t>.曲阳县2025年健身器材配备、乡村体育建设项目（省体彩）绩效目标表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ED4D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56B9F67">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02B1A49E">
            <w:pPr>
              <w:pStyle w:val="137"/>
            </w:pPr>
            <w:r>
              <w:t>单位：万元</w:t>
            </w:r>
          </w:p>
        </w:tc>
      </w:tr>
      <w:tr w14:paraId="31B48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89C3A8">
            <w:pPr>
              <w:pStyle w:val="97"/>
            </w:pPr>
            <w:r>
              <w:t>绩效目标</w:t>
            </w:r>
          </w:p>
        </w:tc>
        <w:tc>
          <w:tcPr>
            <w:tcW w:w="8618" w:type="dxa"/>
            <w:gridSpan w:val="2"/>
            <w:vAlign w:val="center"/>
          </w:tcPr>
          <w:p w14:paraId="7C419692">
            <w:pPr>
              <w:pStyle w:val="126"/>
            </w:pPr>
            <w:r>
              <w:t>1.通过对四个乡村器材配备及场地建设，达到改善人民生活品质，提高人民身体素质和健康水平目的</w:t>
            </w:r>
          </w:p>
        </w:tc>
      </w:tr>
    </w:tbl>
    <w:p w14:paraId="2C569743">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B0E6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FCF167B">
            <w:pPr>
              <w:pStyle w:val="97"/>
            </w:pPr>
            <w:r>
              <w:t>一级指标</w:t>
            </w:r>
          </w:p>
        </w:tc>
        <w:tc>
          <w:tcPr>
            <w:tcW w:w="1276" w:type="dxa"/>
            <w:vAlign w:val="center"/>
          </w:tcPr>
          <w:p w14:paraId="7C7F7179">
            <w:pPr>
              <w:pStyle w:val="97"/>
            </w:pPr>
            <w:r>
              <w:t>二级指标</w:t>
            </w:r>
          </w:p>
        </w:tc>
        <w:tc>
          <w:tcPr>
            <w:tcW w:w="1332" w:type="dxa"/>
            <w:vAlign w:val="center"/>
          </w:tcPr>
          <w:p w14:paraId="1D42A144">
            <w:pPr>
              <w:pStyle w:val="97"/>
            </w:pPr>
            <w:r>
              <w:t>三级指标</w:t>
            </w:r>
          </w:p>
        </w:tc>
        <w:tc>
          <w:tcPr>
            <w:tcW w:w="2891" w:type="dxa"/>
            <w:vAlign w:val="center"/>
          </w:tcPr>
          <w:p w14:paraId="5B1935A4">
            <w:pPr>
              <w:pStyle w:val="97"/>
            </w:pPr>
            <w:r>
              <w:t>绩效指标描述</w:t>
            </w:r>
          </w:p>
        </w:tc>
        <w:tc>
          <w:tcPr>
            <w:tcW w:w="1276" w:type="dxa"/>
            <w:vAlign w:val="center"/>
          </w:tcPr>
          <w:p w14:paraId="25565928">
            <w:pPr>
              <w:pStyle w:val="97"/>
            </w:pPr>
            <w:r>
              <w:t>指标值</w:t>
            </w:r>
          </w:p>
        </w:tc>
        <w:tc>
          <w:tcPr>
            <w:tcW w:w="1843" w:type="dxa"/>
            <w:vAlign w:val="center"/>
          </w:tcPr>
          <w:p w14:paraId="35020BED">
            <w:pPr>
              <w:pStyle w:val="97"/>
            </w:pPr>
            <w:r>
              <w:t>指标值确定依据</w:t>
            </w:r>
          </w:p>
        </w:tc>
      </w:tr>
      <w:tr w14:paraId="64B46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D6F39">
            <w:pPr>
              <w:pStyle w:val="122"/>
            </w:pPr>
            <w:r>
              <w:t>产出指标</w:t>
            </w:r>
          </w:p>
        </w:tc>
        <w:tc>
          <w:tcPr>
            <w:tcW w:w="1276" w:type="dxa"/>
            <w:vAlign w:val="center"/>
          </w:tcPr>
          <w:p w14:paraId="34303D5F">
            <w:pPr>
              <w:pStyle w:val="126"/>
            </w:pPr>
            <w:r>
              <w:t>数量指标</w:t>
            </w:r>
          </w:p>
        </w:tc>
        <w:tc>
          <w:tcPr>
            <w:tcW w:w="1332" w:type="dxa"/>
            <w:vAlign w:val="center"/>
          </w:tcPr>
          <w:p w14:paraId="67612A54">
            <w:pPr>
              <w:pStyle w:val="126"/>
            </w:pPr>
            <w:r>
              <w:t>建设改造体育场地</w:t>
            </w:r>
          </w:p>
        </w:tc>
        <w:tc>
          <w:tcPr>
            <w:tcW w:w="2891" w:type="dxa"/>
            <w:vAlign w:val="center"/>
          </w:tcPr>
          <w:p w14:paraId="141A494E">
            <w:pPr>
              <w:pStyle w:val="126"/>
            </w:pPr>
            <w:r>
              <w:t>建设改造体育场地面积</w:t>
            </w:r>
          </w:p>
        </w:tc>
        <w:tc>
          <w:tcPr>
            <w:tcW w:w="1276" w:type="dxa"/>
            <w:vAlign w:val="center"/>
          </w:tcPr>
          <w:p w14:paraId="19B3F5BE">
            <w:pPr>
              <w:pStyle w:val="126"/>
            </w:pPr>
            <w:r>
              <w:t>≥2250㎡</w:t>
            </w:r>
          </w:p>
        </w:tc>
        <w:tc>
          <w:tcPr>
            <w:tcW w:w="1843" w:type="dxa"/>
            <w:vAlign w:val="center"/>
          </w:tcPr>
          <w:p w14:paraId="2C70FDA8">
            <w:pPr>
              <w:pStyle w:val="126"/>
            </w:pPr>
            <w:r>
              <w:t>依据工作方案</w:t>
            </w:r>
          </w:p>
        </w:tc>
      </w:tr>
      <w:tr w14:paraId="52B9A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43F6239"/>
        </w:tc>
        <w:tc>
          <w:tcPr>
            <w:tcW w:w="1276" w:type="dxa"/>
            <w:vAlign w:val="center"/>
          </w:tcPr>
          <w:p w14:paraId="599373C5">
            <w:pPr>
              <w:pStyle w:val="126"/>
            </w:pPr>
            <w:r>
              <w:t>质量指标</w:t>
            </w:r>
          </w:p>
        </w:tc>
        <w:tc>
          <w:tcPr>
            <w:tcW w:w="1332" w:type="dxa"/>
            <w:vAlign w:val="center"/>
          </w:tcPr>
          <w:p w14:paraId="0E113597">
            <w:pPr>
              <w:pStyle w:val="126"/>
            </w:pPr>
            <w:r>
              <w:t>场地建设达标率</w:t>
            </w:r>
          </w:p>
        </w:tc>
        <w:tc>
          <w:tcPr>
            <w:tcW w:w="2891" w:type="dxa"/>
            <w:vAlign w:val="center"/>
          </w:tcPr>
          <w:p w14:paraId="707340AD">
            <w:pPr>
              <w:pStyle w:val="126"/>
            </w:pPr>
            <w:r>
              <w:t>场地建设验收达标率</w:t>
            </w:r>
          </w:p>
        </w:tc>
        <w:tc>
          <w:tcPr>
            <w:tcW w:w="1276" w:type="dxa"/>
            <w:vAlign w:val="center"/>
          </w:tcPr>
          <w:p w14:paraId="7E523D8E">
            <w:pPr>
              <w:pStyle w:val="126"/>
            </w:pPr>
            <w:r>
              <w:t>100%</w:t>
            </w:r>
          </w:p>
        </w:tc>
        <w:tc>
          <w:tcPr>
            <w:tcW w:w="1843" w:type="dxa"/>
            <w:vAlign w:val="center"/>
          </w:tcPr>
          <w:p w14:paraId="024730C7">
            <w:pPr>
              <w:pStyle w:val="126"/>
            </w:pPr>
            <w:r>
              <w:t>依据工作方案</w:t>
            </w:r>
          </w:p>
        </w:tc>
      </w:tr>
      <w:tr w14:paraId="6002F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B9B48C"/>
        </w:tc>
        <w:tc>
          <w:tcPr>
            <w:tcW w:w="1276" w:type="dxa"/>
            <w:vAlign w:val="center"/>
          </w:tcPr>
          <w:p w14:paraId="1059D5DF">
            <w:pPr>
              <w:pStyle w:val="126"/>
            </w:pPr>
            <w:r>
              <w:t>时效指标</w:t>
            </w:r>
          </w:p>
        </w:tc>
        <w:tc>
          <w:tcPr>
            <w:tcW w:w="1332" w:type="dxa"/>
            <w:vAlign w:val="center"/>
          </w:tcPr>
          <w:p w14:paraId="00FD203C">
            <w:pPr>
              <w:pStyle w:val="126"/>
            </w:pPr>
            <w:r>
              <w:t>建设体育场地按时完成率</w:t>
            </w:r>
          </w:p>
        </w:tc>
        <w:tc>
          <w:tcPr>
            <w:tcW w:w="2891" w:type="dxa"/>
            <w:vAlign w:val="center"/>
          </w:tcPr>
          <w:p w14:paraId="087A276A">
            <w:pPr>
              <w:pStyle w:val="126"/>
            </w:pPr>
            <w:r>
              <w:t>建设体育场地按时完成率</w:t>
            </w:r>
          </w:p>
        </w:tc>
        <w:tc>
          <w:tcPr>
            <w:tcW w:w="1276" w:type="dxa"/>
            <w:vAlign w:val="center"/>
          </w:tcPr>
          <w:p w14:paraId="3A72E6DC">
            <w:pPr>
              <w:pStyle w:val="126"/>
            </w:pPr>
            <w:r>
              <w:t>≥95%</w:t>
            </w:r>
          </w:p>
        </w:tc>
        <w:tc>
          <w:tcPr>
            <w:tcW w:w="1843" w:type="dxa"/>
            <w:vAlign w:val="center"/>
          </w:tcPr>
          <w:p w14:paraId="276C438D">
            <w:pPr>
              <w:pStyle w:val="126"/>
            </w:pPr>
            <w:r>
              <w:t>依据工作方案</w:t>
            </w:r>
          </w:p>
        </w:tc>
      </w:tr>
      <w:tr w14:paraId="11881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B448382"/>
        </w:tc>
        <w:tc>
          <w:tcPr>
            <w:tcW w:w="1276" w:type="dxa"/>
            <w:vAlign w:val="center"/>
          </w:tcPr>
          <w:p w14:paraId="788D5A06">
            <w:pPr>
              <w:pStyle w:val="126"/>
            </w:pPr>
            <w:r>
              <w:t>成本指标</w:t>
            </w:r>
          </w:p>
        </w:tc>
        <w:tc>
          <w:tcPr>
            <w:tcW w:w="1332" w:type="dxa"/>
            <w:vAlign w:val="center"/>
          </w:tcPr>
          <w:p w14:paraId="6EBD2F31">
            <w:pPr>
              <w:pStyle w:val="126"/>
            </w:pPr>
            <w:r>
              <w:t>建设场地平均成本</w:t>
            </w:r>
          </w:p>
        </w:tc>
        <w:tc>
          <w:tcPr>
            <w:tcW w:w="2891" w:type="dxa"/>
            <w:vAlign w:val="center"/>
          </w:tcPr>
          <w:p w14:paraId="7576D0A2">
            <w:pPr>
              <w:pStyle w:val="126"/>
            </w:pPr>
            <w:r>
              <w:t>建设场地平均成本</w:t>
            </w:r>
          </w:p>
        </w:tc>
        <w:tc>
          <w:tcPr>
            <w:tcW w:w="1276" w:type="dxa"/>
            <w:vAlign w:val="center"/>
          </w:tcPr>
          <w:p w14:paraId="7528D816">
            <w:pPr>
              <w:pStyle w:val="126"/>
            </w:pPr>
            <w:r>
              <w:t>≤244.44元/平方米</w:t>
            </w:r>
          </w:p>
        </w:tc>
        <w:tc>
          <w:tcPr>
            <w:tcW w:w="1843" w:type="dxa"/>
            <w:vAlign w:val="center"/>
          </w:tcPr>
          <w:p w14:paraId="6D1F26F3">
            <w:pPr>
              <w:pStyle w:val="126"/>
            </w:pPr>
            <w:r>
              <w:t>依据工作方案</w:t>
            </w:r>
          </w:p>
        </w:tc>
      </w:tr>
      <w:tr w14:paraId="20FBD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CADD75">
            <w:pPr>
              <w:pStyle w:val="122"/>
            </w:pPr>
            <w:r>
              <w:t>效益指标</w:t>
            </w:r>
          </w:p>
        </w:tc>
        <w:tc>
          <w:tcPr>
            <w:tcW w:w="1276" w:type="dxa"/>
            <w:vAlign w:val="center"/>
          </w:tcPr>
          <w:p w14:paraId="279DCCDD">
            <w:pPr>
              <w:pStyle w:val="126"/>
            </w:pPr>
            <w:r>
              <w:t>社会效益指标</w:t>
            </w:r>
          </w:p>
        </w:tc>
        <w:tc>
          <w:tcPr>
            <w:tcW w:w="1332" w:type="dxa"/>
            <w:vAlign w:val="center"/>
          </w:tcPr>
          <w:p w14:paraId="4BBCEE5A">
            <w:pPr>
              <w:pStyle w:val="126"/>
            </w:pPr>
            <w:r>
              <w:t>改善村民生活品质，提高村民身体素质</w:t>
            </w:r>
          </w:p>
        </w:tc>
        <w:tc>
          <w:tcPr>
            <w:tcW w:w="2891" w:type="dxa"/>
            <w:vAlign w:val="center"/>
          </w:tcPr>
          <w:p w14:paraId="63DA5212">
            <w:pPr>
              <w:pStyle w:val="126"/>
            </w:pPr>
            <w:r>
              <w:t>改善村民生活品质，提高村民身体素质</w:t>
            </w:r>
          </w:p>
        </w:tc>
        <w:tc>
          <w:tcPr>
            <w:tcW w:w="1276" w:type="dxa"/>
            <w:vAlign w:val="center"/>
          </w:tcPr>
          <w:p w14:paraId="74D96C08">
            <w:pPr>
              <w:pStyle w:val="126"/>
            </w:pPr>
            <w:r>
              <w:t>明显提升</w:t>
            </w:r>
          </w:p>
        </w:tc>
        <w:tc>
          <w:tcPr>
            <w:tcW w:w="1843" w:type="dxa"/>
            <w:vAlign w:val="center"/>
          </w:tcPr>
          <w:p w14:paraId="308E1243">
            <w:pPr>
              <w:pStyle w:val="126"/>
            </w:pPr>
            <w:r>
              <w:t>依据工作方案</w:t>
            </w:r>
          </w:p>
        </w:tc>
      </w:tr>
      <w:tr w14:paraId="3F64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459CA">
            <w:pPr>
              <w:pStyle w:val="122"/>
            </w:pPr>
            <w:r>
              <w:t>满意度指标</w:t>
            </w:r>
          </w:p>
        </w:tc>
        <w:tc>
          <w:tcPr>
            <w:tcW w:w="1276" w:type="dxa"/>
            <w:vAlign w:val="center"/>
          </w:tcPr>
          <w:p w14:paraId="32A4D3E5">
            <w:pPr>
              <w:pStyle w:val="126"/>
            </w:pPr>
            <w:r>
              <w:t>服务对象满意度指标</w:t>
            </w:r>
          </w:p>
        </w:tc>
        <w:tc>
          <w:tcPr>
            <w:tcW w:w="1332" w:type="dxa"/>
            <w:vAlign w:val="center"/>
          </w:tcPr>
          <w:p w14:paraId="7666E8E1">
            <w:pPr>
              <w:pStyle w:val="126"/>
            </w:pPr>
            <w:r>
              <w:t>受益群体满意度</w:t>
            </w:r>
          </w:p>
        </w:tc>
        <w:tc>
          <w:tcPr>
            <w:tcW w:w="2891" w:type="dxa"/>
            <w:vAlign w:val="center"/>
          </w:tcPr>
          <w:p w14:paraId="0A80232A">
            <w:pPr>
              <w:pStyle w:val="126"/>
            </w:pPr>
            <w:r>
              <w:t>受益群体满意度</w:t>
            </w:r>
          </w:p>
        </w:tc>
        <w:tc>
          <w:tcPr>
            <w:tcW w:w="1276" w:type="dxa"/>
            <w:vAlign w:val="center"/>
          </w:tcPr>
          <w:p w14:paraId="3CAB6241">
            <w:pPr>
              <w:pStyle w:val="126"/>
            </w:pPr>
            <w:r>
              <w:t>≥96%</w:t>
            </w:r>
          </w:p>
        </w:tc>
        <w:tc>
          <w:tcPr>
            <w:tcW w:w="1843" w:type="dxa"/>
            <w:vAlign w:val="center"/>
          </w:tcPr>
          <w:p w14:paraId="0D08B795">
            <w:pPr>
              <w:pStyle w:val="126"/>
            </w:pPr>
            <w:r>
              <w:t>问卷调查</w:t>
            </w:r>
          </w:p>
        </w:tc>
      </w:tr>
    </w:tbl>
    <w:p w14:paraId="3E0EA8F1">
      <w:pPr>
        <w:ind w:firstLine="560"/>
        <w:outlineLvl w:val="3"/>
      </w:pPr>
      <w:bookmarkStart w:id="84" w:name="_Toc_4_4_0000000051"/>
      <w:r>
        <w:rPr>
          <w:rFonts w:hint="eastAsia" w:ascii="方正仿宋_GBK" w:hAnsi="方正仿宋_GBK" w:eastAsia="方正仿宋_GBK" w:cs="方正仿宋_GBK"/>
          <w:color w:val="000000"/>
          <w:sz w:val="28"/>
        </w:rPr>
        <w:t>6</w:t>
      </w:r>
      <w:r>
        <w:rPr>
          <w:rFonts w:ascii="方正仿宋_GBK" w:hAnsi="方正仿宋_GBK" w:eastAsia="方正仿宋_GBK" w:cs="方正仿宋_GBK"/>
          <w:color w:val="000000"/>
          <w:sz w:val="28"/>
        </w:rPr>
        <w:t>8.特岗教师工资待遇（中央）绩效目标表</w:t>
      </w:r>
      <w:bookmarkEnd w:id="84"/>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CD92F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8D88780">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23D0F0E0">
            <w:pPr>
              <w:pStyle w:val="137"/>
            </w:pPr>
            <w:r>
              <w:t>单位：万元</w:t>
            </w:r>
          </w:p>
        </w:tc>
      </w:tr>
      <w:tr w14:paraId="7985B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711385">
            <w:pPr>
              <w:pStyle w:val="97"/>
            </w:pPr>
            <w:r>
              <w:t>绩效目标</w:t>
            </w:r>
          </w:p>
        </w:tc>
        <w:tc>
          <w:tcPr>
            <w:tcW w:w="8618" w:type="dxa"/>
            <w:gridSpan w:val="2"/>
            <w:vAlign w:val="center"/>
          </w:tcPr>
          <w:p w14:paraId="52F6C8FA">
            <w:pPr>
              <w:pStyle w:val="126"/>
            </w:pPr>
            <w:r>
              <w:t>1.通过对554余名特岗教师及时足额发放工资及各项保险待遇，保障学校的正常运转。</w:t>
            </w:r>
          </w:p>
        </w:tc>
      </w:tr>
    </w:tbl>
    <w:p w14:paraId="2EF21076">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E350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892160F">
            <w:pPr>
              <w:pStyle w:val="97"/>
            </w:pPr>
            <w:r>
              <w:t>一级指标</w:t>
            </w:r>
          </w:p>
        </w:tc>
        <w:tc>
          <w:tcPr>
            <w:tcW w:w="1276" w:type="dxa"/>
            <w:vAlign w:val="center"/>
          </w:tcPr>
          <w:p w14:paraId="681AB91B">
            <w:pPr>
              <w:pStyle w:val="97"/>
            </w:pPr>
            <w:r>
              <w:t>二级指标</w:t>
            </w:r>
          </w:p>
        </w:tc>
        <w:tc>
          <w:tcPr>
            <w:tcW w:w="1332" w:type="dxa"/>
            <w:vAlign w:val="center"/>
          </w:tcPr>
          <w:p w14:paraId="70ADE07C">
            <w:pPr>
              <w:pStyle w:val="97"/>
            </w:pPr>
            <w:r>
              <w:t>三级指标</w:t>
            </w:r>
          </w:p>
        </w:tc>
        <w:tc>
          <w:tcPr>
            <w:tcW w:w="2891" w:type="dxa"/>
            <w:vAlign w:val="center"/>
          </w:tcPr>
          <w:p w14:paraId="71D0FA49">
            <w:pPr>
              <w:pStyle w:val="97"/>
            </w:pPr>
            <w:r>
              <w:t>绩效指标描述</w:t>
            </w:r>
          </w:p>
        </w:tc>
        <w:tc>
          <w:tcPr>
            <w:tcW w:w="1276" w:type="dxa"/>
            <w:vAlign w:val="center"/>
          </w:tcPr>
          <w:p w14:paraId="129081DC">
            <w:pPr>
              <w:pStyle w:val="97"/>
            </w:pPr>
            <w:r>
              <w:t>指标值</w:t>
            </w:r>
          </w:p>
        </w:tc>
        <w:tc>
          <w:tcPr>
            <w:tcW w:w="1843" w:type="dxa"/>
            <w:vAlign w:val="center"/>
          </w:tcPr>
          <w:p w14:paraId="0D371083">
            <w:pPr>
              <w:pStyle w:val="97"/>
            </w:pPr>
            <w:r>
              <w:t>指标值确定依据</w:t>
            </w:r>
          </w:p>
        </w:tc>
      </w:tr>
      <w:tr w14:paraId="6799D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60FA1">
            <w:pPr>
              <w:pStyle w:val="122"/>
            </w:pPr>
            <w:r>
              <w:t>产出指标</w:t>
            </w:r>
          </w:p>
        </w:tc>
        <w:tc>
          <w:tcPr>
            <w:tcW w:w="1276" w:type="dxa"/>
            <w:vAlign w:val="center"/>
          </w:tcPr>
          <w:p w14:paraId="3FD39C23">
            <w:pPr>
              <w:pStyle w:val="126"/>
            </w:pPr>
            <w:r>
              <w:t>数量指标</w:t>
            </w:r>
          </w:p>
        </w:tc>
        <w:tc>
          <w:tcPr>
            <w:tcW w:w="1332" w:type="dxa"/>
            <w:vAlign w:val="center"/>
          </w:tcPr>
          <w:p w14:paraId="7F4C656D">
            <w:pPr>
              <w:pStyle w:val="126"/>
            </w:pPr>
            <w:r>
              <w:t>实际保障人数</w:t>
            </w:r>
          </w:p>
        </w:tc>
        <w:tc>
          <w:tcPr>
            <w:tcW w:w="2891" w:type="dxa"/>
            <w:vAlign w:val="center"/>
          </w:tcPr>
          <w:p w14:paraId="23DA53EE">
            <w:pPr>
              <w:pStyle w:val="126"/>
            </w:pPr>
            <w:r>
              <w:t>实际足额保障工资、养老、医疗等各项保险缴纳的人数</w:t>
            </w:r>
          </w:p>
        </w:tc>
        <w:tc>
          <w:tcPr>
            <w:tcW w:w="1276" w:type="dxa"/>
            <w:vAlign w:val="center"/>
          </w:tcPr>
          <w:p w14:paraId="32E95AEB">
            <w:pPr>
              <w:pStyle w:val="126"/>
            </w:pPr>
            <w:r>
              <w:t>554人</w:t>
            </w:r>
          </w:p>
        </w:tc>
        <w:tc>
          <w:tcPr>
            <w:tcW w:w="1843" w:type="dxa"/>
            <w:vAlign w:val="center"/>
          </w:tcPr>
          <w:p w14:paraId="01BCDED0">
            <w:pPr>
              <w:pStyle w:val="126"/>
            </w:pPr>
            <w:r>
              <w:t>依据工作方案</w:t>
            </w:r>
          </w:p>
        </w:tc>
      </w:tr>
      <w:tr w14:paraId="40CA6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02393A1"/>
        </w:tc>
        <w:tc>
          <w:tcPr>
            <w:tcW w:w="1276" w:type="dxa"/>
            <w:vAlign w:val="center"/>
          </w:tcPr>
          <w:p w14:paraId="37892DA3">
            <w:pPr>
              <w:pStyle w:val="126"/>
            </w:pPr>
            <w:r>
              <w:t>质量指标</w:t>
            </w:r>
          </w:p>
        </w:tc>
        <w:tc>
          <w:tcPr>
            <w:tcW w:w="1332" w:type="dxa"/>
            <w:vAlign w:val="center"/>
          </w:tcPr>
          <w:p w14:paraId="7DE6FABA">
            <w:pPr>
              <w:pStyle w:val="126"/>
            </w:pPr>
            <w:r>
              <w:t xml:space="preserve"> 工资及待遇发放到位率</w:t>
            </w:r>
          </w:p>
        </w:tc>
        <w:tc>
          <w:tcPr>
            <w:tcW w:w="2891" w:type="dxa"/>
            <w:vAlign w:val="center"/>
          </w:tcPr>
          <w:p w14:paraId="0795CB8D">
            <w:pPr>
              <w:pStyle w:val="126"/>
            </w:pPr>
            <w:r>
              <w:t xml:space="preserve"> 工资及待遇发放到位率</w:t>
            </w:r>
          </w:p>
        </w:tc>
        <w:tc>
          <w:tcPr>
            <w:tcW w:w="1276" w:type="dxa"/>
            <w:vAlign w:val="center"/>
          </w:tcPr>
          <w:p w14:paraId="5BEF5469">
            <w:pPr>
              <w:pStyle w:val="126"/>
            </w:pPr>
            <w:r>
              <w:t>100%</w:t>
            </w:r>
          </w:p>
        </w:tc>
        <w:tc>
          <w:tcPr>
            <w:tcW w:w="1843" w:type="dxa"/>
            <w:vAlign w:val="center"/>
          </w:tcPr>
          <w:p w14:paraId="3EA9CDCF">
            <w:pPr>
              <w:pStyle w:val="126"/>
            </w:pPr>
            <w:r>
              <w:t>依据工作方案</w:t>
            </w:r>
          </w:p>
        </w:tc>
      </w:tr>
      <w:tr w14:paraId="114E7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0B14F4"/>
        </w:tc>
        <w:tc>
          <w:tcPr>
            <w:tcW w:w="1276" w:type="dxa"/>
            <w:vAlign w:val="center"/>
          </w:tcPr>
          <w:p w14:paraId="087E2D42">
            <w:pPr>
              <w:pStyle w:val="126"/>
            </w:pPr>
            <w:r>
              <w:t>时效指标</w:t>
            </w:r>
          </w:p>
        </w:tc>
        <w:tc>
          <w:tcPr>
            <w:tcW w:w="1332" w:type="dxa"/>
            <w:vAlign w:val="center"/>
          </w:tcPr>
          <w:p w14:paraId="40CEF323">
            <w:pPr>
              <w:pStyle w:val="126"/>
            </w:pPr>
            <w:r>
              <w:t xml:space="preserve"> 工资及待遇发放完成时间</w:t>
            </w:r>
          </w:p>
        </w:tc>
        <w:tc>
          <w:tcPr>
            <w:tcW w:w="2891" w:type="dxa"/>
            <w:vAlign w:val="center"/>
          </w:tcPr>
          <w:p w14:paraId="2498C2F4">
            <w:pPr>
              <w:pStyle w:val="126"/>
            </w:pPr>
            <w:r>
              <w:t>工资、养老、医疗等各项保险缴纳完成时间</w:t>
            </w:r>
          </w:p>
        </w:tc>
        <w:tc>
          <w:tcPr>
            <w:tcW w:w="1276" w:type="dxa"/>
            <w:vAlign w:val="center"/>
          </w:tcPr>
          <w:p w14:paraId="5B67B042">
            <w:pPr>
              <w:pStyle w:val="126"/>
            </w:pPr>
            <w:r>
              <w:t>12月31日前完成</w:t>
            </w:r>
          </w:p>
        </w:tc>
        <w:tc>
          <w:tcPr>
            <w:tcW w:w="1843" w:type="dxa"/>
            <w:vAlign w:val="center"/>
          </w:tcPr>
          <w:p w14:paraId="4EB38981">
            <w:pPr>
              <w:pStyle w:val="126"/>
            </w:pPr>
            <w:r>
              <w:t>依据工作方案</w:t>
            </w:r>
          </w:p>
        </w:tc>
      </w:tr>
      <w:tr w14:paraId="5468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B170EB"/>
        </w:tc>
        <w:tc>
          <w:tcPr>
            <w:tcW w:w="1276" w:type="dxa"/>
            <w:vAlign w:val="center"/>
          </w:tcPr>
          <w:p w14:paraId="0EDE81C2">
            <w:pPr>
              <w:pStyle w:val="126"/>
            </w:pPr>
            <w:r>
              <w:t>成本指标</w:t>
            </w:r>
          </w:p>
        </w:tc>
        <w:tc>
          <w:tcPr>
            <w:tcW w:w="1332" w:type="dxa"/>
            <w:vAlign w:val="center"/>
          </w:tcPr>
          <w:p w14:paraId="56C0E2AA">
            <w:pPr>
              <w:pStyle w:val="126"/>
            </w:pPr>
            <w:r>
              <w:t>人均发放标准</w:t>
            </w:r>
          </w:p>
        </w:tc>
        <w:tc>
          <w:tcPr>
            <w:tcW w:w="2891" w:type="dxa"/>
            <w:vAlign w:val="center"/>
          </w:tcPr>
          <w:p w14:paraId="3A802855">
            <w:pPr>
              <w:pStyle w:val="126"/>
            </w:pPr>
            <w:r>
              <w:t>人均发放标准</w:t>
            </w:r>
          </w:p>
        </w:tc>
        <w:tc>
          <w:tcPr>
            <w:tcW w:w="1276" w:type="dxa"/>
            <w:vAlign w:val="center"/>
          </w:tcPr>
          <w:p w14:paraId="25AB5873">
            <w:pPr>
              <w:pStyle w:val="126"/>
            </w:pPr>
            <w:r>
              <w:t>≤3327元</w:t>
            </w:r>
          </w:p>
        </w:tc>
        <w:tc>
          <w:tcPr>
            <w:tcW w:w="1843" w:type="dxa"/>
            <w:vAlign w:val="center"/>
          </w:tcPr>
          <w:p w14:paraId="46F37199">
            <w:pPr>
              <w:pStyle w:val="126"/>
            </w:pPr>
            <w:r>
              <w:t>依据工作方案</w:t>
            </w:r>
          </w:p>
        </w:tc>
      </w:tr>
      <w:tr w14:paraId="78A8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07EADA">
            <w:pPr>
              <w:pStyle w:val="122"/>
            </w:pPr>
            <w:r>
              <w:t>效益指标</w:t>
            </w:r>
          </w:p>
        </w:tc>
        <w:tc>
          <w:tcPr>
            <w:tcW w:w="1276" w:type="dxa"/>
            <w:vAlign w:val="center"/>
          </w:tcPr>
          <w:p w14:paraId="6C04B827">
            <w:pPr>
              <w:pStyle w:val="126"/>
            </w:pPr>
            <w:r>
              <w:t>社会效益指标</w:t>
            </w:r>
          </w:p>
        </w:tc>
        <w:tc>
          <w:tcPr>
            <w:tcW w:w="1332" w:type="dxa"/>
            <w:vAlign w:val="center"/>
          </w:tcPr>
          <w:p w14:paraId="22C90477">
            <w:pPr>
              <w:pStyle w:val="126"/>
            </w:pPr>
            <w:r>
              <w:t>保障服务水平</w:t>
            </w:r>
          </w:p>
        </w:tc>
        <w:tc>
          <w:tcPr>
            <w:tcW w:w="2891" w:type="dxa"/>
            <w:vAlign w:val="center"/>
          </w:tcPr>
          <w:p w14:paraId="4274A57B">
            <w:pPr>
              <w:pStyle w:val="126"/>
            </w:pPr>
            <w:r>
              <w:t>提高教育教学水平</w:t>
            </w:r>
          </w:p>
        </w:tc>
        <w:tc>
          <w:tcPr>
            <w:tcW w:w="1276" w:type="dxa"/>
            <w:vAlign w:val="center"/>
          </w:tcPr>
          <w:p w14:paraId="7CB8C006">
            <w:pPr>
              <w:pStyle w:val="126"/>
            </w:pPr>
            <w:r>
              <w:t>≥95%</w:t>
            </w:r>
          </w:p>
        </w:tc>
        <w:tc>
          <w:tcPr>
            <w:tcW w:w="1843" w:type="dxa"/>
            <w:vAlign w:val="center"/>
          </w:tcPr>
          <w:p w14:paraId="77097B59">
            <w:pPr>
              <w:pStyle w:val="126"/>
            </w:pPr>
            <w:r>
              <w:t>依据工作方案</w:t>
            </w:r>
          </w:p>
        </w:tc>
      </w:tr>
      <w:tr w14:paraId="3566D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9C1652">
            <w:pPr>
              <w:pStyle w:val="122"/>
            </w:pPr>
            <w:r>
              <w:t>满意度指标</w:t>
            </w:r>
          </w:p>
        </w:tc>
        <w:tc>
          <w:tcPr>
            <w:tcW w:w="1276" w:type="dxa"/>
            <w:vAlign w:val="center"/>
          </w:tcPr>
          <w:p w14:paraId="047D11B2">
            <w:pPr>
              <w:pStyle w:val="126"/>
            </w:pPr>
            <w:r>
              <w:t>服务对象满意度指标</w:t>
            </w:r>
          </w:p>
        </w:tc>
        <w:tc>
          <w:tcPr>
            <w:tcW w:w="1332" w:type="dxa"/>
            <w:vAlign w:val="center"/>
          </w:tcPr>
          <w:p w14:paraId="0D9BD430">
            <w:pPr>
              <w:pStyle w:val="126"/>
            </w:pPr>
            <w:r>
              <w:t>受益人员满意度</w:t>
            </w:r>
          </w:p>
        </w:tc>
        <w:tc>
          <w:tcPr>
            <w:tcW w:w="2891" w:type="dxa"/>
            <w:vAlign w:val="center"/>
          </w:tcPr>
          <w:p w14:paraId="332B0B51">
            <w:pPr>
              <w:pStyle w:val="126"/>
            </w:pPr>
            <w:r>
              <w:t>受益人员满意人数占总人数的比率</w:t>
            </w:r>
          </w:p>
        </w:tc>
        <w:tc>
          <w:tcPr>
            <w:tcW w:w="1276" w:type="dxa"/>
            <w:vAlign w:val="center"/>
          </w:tcPr>
          <w:p w14:paraId="37965E47">
            <w:pPr>
              <w:pStyle w:val="126"/>
            </w:pPr>
            <w:r>
              <w:t>≥95%</w:t>
            </w:r>
          </w:p>
        </w:tc>
        <w:tc>
          <w:tcPr>
            <w:tcW w:w="1843" w:type="dxa"/>
            <w:vAlign w:val="center"/>
          </w:tcPr>
          <w:p w14:paraId="00A02501">
            <w:pPr>
              <w:pStyle w:val="126"/>
            </w:pPr>
            <w:r>
              <w:t>依据问卷调查</w:t>
            </w:r>
          </w:p>
        </w:tc>
      </w:tr>
    </w:tbl>
    <w:p w14:paraId="17AB83AE">
      <w:pPr>
        <w:sectPr>
          <w:pgSz w:w="11900" w:h="16840"/>
          <w:pgMar w:top="1984" w:right="1304" w:bottom="1134" w:left="1304" w:header="720" w:footer="720" w:gutter="0"/>
          <w:cols w:space="720" w:num="1"/>
        </w:sectPr>
      </w:pPr>
    </w:p>
    <w:p w14:paraId="5A44152F">
      <w:pPr>
        <w:ind w:firstLine="560"/>
        <w:outlineLvl w:val="3"/>
      </w:pPr>
      <w:bookmarkStart w:id="85" w:name="_Toc_4_4_0000000052"/>
      <w:r>
        <w:rPr>
          <w:rFonts w:hint="eastAsia" w:ascii="方正仿宋_GBK" w:hAnsi="方正仿宋_GBK" w:eastAsia="方正仿宋_GBK" w:cs="方正仿宋_GBK"/>
          <w:color w:val="000000"/>
          <w:sz w:val="28"/>
        </w:rPr>
        <w:t>6</w:t>
      </w:r>
      <w:r>
        <w:rPr>
          <w:rFonts w:ascii="方正仿宋_GBK" w:hAnsi="方正仿宋_GBK" w:eastAsia="方正仿宋_GBK" w:cs="方正仿宋_GBK"/>
          <w:color w:val="000000"/>
          <w:sz w:val="28"/>
        </w:rPr>
        <w:t>9.乡村教师生活补助（省级）绩效目标表</w:t>
      </w:r>
      <w:bookmarkEnd w:id="85"/>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B336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8B3A34B">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575D36A3">
            <w:pPr>
              <w:pStyle w:val="137"/>
            </w:pPr>
            <w:r>
              <w:t>单位：万元</w:t>
            </w:r>
          </w:p>
        </w:tc>
      </w:tr>
      <w:tr w14:paraId="06C82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31762">
            <w:pPr>
              <w:pStyle w:val="97"/>
            </w:pPr>
            <w:r>
              <w:t>绩效目标</w:t>
            </w:r>
          </w:p>
        </w:tc>
        <w:tc>
          <w:tcPr>
            <w:tcW w:w="8618" w:type="dxa"/>
            <w:gridSpan w:val="2"/>
            <w:vAlign w:val="center"/>
          </w:tcPr>
          <w:p w14:paraId="56C446F9">
            <w:pPr>
              <w:pStyle w:val="126"/>
            </w:pPr>
            <w:r>
              <w:t>1.通过对全县3875名乡村教师按时足额发放乡村教师生活补助，提高了乡村教师的待遇，对促进城乡教育均衡发展起积极推动作用。</w:t>
            </w:r>
            <w:r>
              <w:tab/>
            </w:r>
            <w:r>
              <w:tab/>
            </w:r>
          </w:p>
        </w:tc>
      </w:tr>
    </w:tbl>
    <w:p w14:paraId="07C88DFF">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ABFC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6AB9A12">
            <w:pPr>
              <w:pStyle w:val="97"/>
            </w:pPr>
            <w:r>
              <w:t>一级指标</w:t>
            </w:r>
          </w:p>
        </w:tc>
        <w:tc>
          <w:tcPr>
            <w:tcW w:w="1276" w:type="dxa"/>
            <w:vAlign w:val="center"/>
          </w:tcPr>
          <w:p w14:paraId="38007B57">
            <w:pPr>
              <w:pStyle w:val="97"/>
            </w:pPr>
            <w:r>
              <w:t>二级指标</w:t>
            </w:r>
          </w:p>
        </w:tc>
        <w:tc>
          <w:tcPr>
            <w:tcW w:w="1332" w:type="dxa"/>
            <w:vAlign w:val="center"/>
          </w:tcPr>
          <w:p w14:paraId="6CCDEFC9">
            <w:pPr>
              <w:pStyle w:val="97"/>
            </w:pPr>
            <w:r>
              <w:t>三级指标</w:t>
            </w:r>
          </w:p>
        </w:tc>
        <w:tc>
          <w:tcPr>
            <w:tcW w:w="2891" w:type="dxa"/>
            <w:vAlign w:val="center"/>
          </w:tcPr>
          <w:p w14:paraId="6E1BEE63">
            <w:pPr>
              <w:pStyle w:val="97"/>
            </w:pPr>
            <w:r>
              <w:t>绩效指标描述</w:t>
            </w:r>
          </w:p>
        </w:tc>
        <w:tc>
          <w:tcPr>
            <w:tcW w:w="1276" w:type="dxa"/>
            <w:vAlign w:val="center"/>
          </w:tcPr>
          <w:p w14:paraId="5E9D66BC">
            <w:pPr>
              <w:pStyle w:val="97"/>
            </w:pPr>
            <w:r>
              <w:t>指标值</w:t>
            </w:r>
          </w:p>
        </w:tc>
        <w:tc>
          <w:tcPr>
            <w:tcW w:w="1843" w:type="dxa"/>
            <w:vAlign w:val="center"/>
          </w:tcPr>
          <w:p w14:paraId="09AD4982">
            <w:pPr>
              <w:pStyle w:val="97"/>
            </w:pPr>
            <w:r>
              <w:t>指标值确定依据</w:t>
            </w:r>
          </w:p>
        </w:tc>
      </w:tr>
      <w:tr w14:paraId="46C37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46958">
            <w:pPr>
              <w:pStyle w:val="122"/>
            </w:pPr>
            <w:r>
              <w:t>产出指标</w:t>
            </w:r>
          </w:p>
        </w:tc>
        <w:tc>
          <w:tcPr>
            <w:tcW w:w="1276" w:type="dxa"/>
            <w:vAlign w:val="center"/>
          </w:tcPr>
          <w:p w14:paraId="038C5397">
            <w:pPr>
              <w:pStyle w:val="126"/>
            </w:pPr>
            <w:r>
              <w:t>数量指标</w:t>
            </w:r>
          </w:p>
        </w:tc>
        <w:tc>
          <w:tcPr>
            <w:tcW w:w="1332" w:type="dxa"/>
            <w:vAlign w:val="center"/>
          </w:tcPr>
          <w:p w14:paraId="56017784">
            <w:pPr>
              <w:pStyle w:val="126"/>
            </w:pPr>
            <w:r>
              <w:t>享受乡村教师生活补助人数</w:t>
            </w:r>
          </w:p>
        </w:tc>
        <w:tc>
          <w:tcPr>
            <w:tcW w:w="2891" w:type="dxa"/>
            <w:vAlign w:val="center"/>
          </w:tcPr>
          <w:p w14:paraId="733A580A">
            <w:pPr>
              <w:pStyle w:val="126"/>
            </w:pPr>
            <w:r>
              <w:t>享受乡村教师生活补助人数</w:t>
            </w:r>
          </w:p>
        </w:tc>
        <w:tc>
          <w:tcPr>
            <w:tcW w:w="1276" w:type="dxa"/>
            <w:vAlign w:val="center"/>
          </w:tcPr>
          <w:p w14:paraId="45189215">
            <w:pPr>
              <w:pStyle w:val="126"/>
            </w:pPr>
            <w:r>
              <w:t>≥3875人</w:t>
            </w:r>
          </w:p>
        </w:tc>
        <w:tc>
          <w:tcPr>
            <w:tcW w:w="1843" w:type="dxa"/>
            <w:vAlign w:val="center"/>
          </w:tcPr>
          <w:p w14:paraId="49C3AC5E">
            <w:pPr>
              <w:pStyle w:val="126"/>
            </w:pPr>
            <w:r>
              <w:t>依据工作方案</w:t>
            </w:r>
          </w:p>
        </w:tc>
      </w:tr>
      <w:tr w14:paraId="2FE14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6730DE0"/>
        </w:tc>
        <w:tc>
          <w:tcPr>
            <w:tcW w:w="1276" w:type="dxa"/>
            <w:vAlign w:val="center"/>
          </w:tcPr>
          <w:p w14:paraId="46EBED34">
            <w:pPr>
              <w:pStyle w:val="126"/>
            </w:pPr>
            <w:r>
              <w:t>质量指标</w:t>
            </w:r>
          </w:p>
        </w:tc>
        <w:tc>
          <w:tcPr>
            <w:tcW w:w="1332" w:type="dxa"/>
            <w:vAlign w:val="center"/>
          </w:tcPr>
          <w:p w14:paraId="29277B6A">
            <w:pPr>
              <w:pStyle w:val="126"/>
            </w:pPr>
            <w:r>
              <w:t>补助资金发放到位率</w:t>
            </w:r>
          </w:p>
        </w:tc>
        <w:tc>
          <w:tcPr>
            <w:tcW w:w="2891" w:type="dxa"/>
            <w:vAlign w:val="center"/>
          </w:tcPr>
          <w:p w14:paraId="45987DAC">
            <w:pPr>
              <w:pStyle w:val="126"/>
            </w:pPr>
            <w:r>
              <w:t>补助资金发放到位率</w:t>
            </w:r>
          </w:p>
        </w:tc>
        <w:tc>
          <w:tcPr>
            <w:tcW w:w="1276" w:type="dxa"/>
            <w:vAlign w:val="center"/>
          </w:tcPr>
          <w:p w14:paraId="4A98D02F">
            <w:pPr>
              <w:pStyle w:val="126"/>
            </w:pPr>
            <w:r>
              <w:t>≥95%</w:t>
            </w:r>
          </w:p>
        </w:tc>
        <w:tc>
          <w:tcPr>
            <w:tcW w:w="1843" w:type="dxa"/>
            <w:vAlign w:val="center"/>
          </w:tcPr>
          <w:p w14:paraId="7A3C2173">
            <w:pPr>
              <w:pStyle w:val="126"/>
            </w:pPr>
            <w:r>
              <w:t>依据工作方案</w:t>
            </w:r>
          </w:p>
        </w:tc>
      </w:tr>
      <w:tr w14:paraId="4423D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BDE335B"/>
        </w:tc>
        <w:tc>
          <w:tcPr>
            <w:tcW w:w="1276" w:type="dxa"/>
            <w:vAlign w:val="center"/>
          </w:tcPr>
          <w:p w14:paraId="6C95F13A">
            <w:pPr>
              <w:pStyle w:val="126"/>
            </w:pPr>
            <w:r>
              <w:t>时效指标</w:t>
            </w:r>
          </w:p>
        </w:tc>
        <w:tc>
          <w:tcPr>
            <w:tcW w:w="1332" w:type="dxa"/>
            <w:vAlign w:val="center"/>
          </w:tcPr>
          <w:p w14:paraId="69190D99">
            <w:pPr>
              <w:pStyle w:val="126"/>
            </w:pPr>
            <w:r>
              <w:t>补助发放完成时间</w:t>
            </w:r>
          </w:p>
        </w:tc>
        <w:tc>
          <w:tcPr>
            <w:tcW w:w="2891" w:type="dxa"/>
            <w:vAlign w:val="center"/>
          </w:tcPr>
          <w:p w14:paraId="715DE5FD">
            <w:pPr>
              <w:pStyle w:val="126"/>
            </w:pPr>
            <w:r>
              <w:t>补助发放完成时间</w:t>
            </w:r>
          </w:p>
        </w:tc>
        <w:tc>
          <w:tcPr>
            <w:tcW w:w="1276" w:type="dxa"/>
            <w:vAlign w:val="center"/>
          </w:tcPr>
          <w:p w14:paraId="36E52C9C">
            <w:pPr>
              <w:pStyle w:val="126"/>
            </w:pPr>
            <w:r>
              <w:t>12月31日前完成</w:t>
            </w:r>
          </w:p>
        </w:tc>
        <w:tc>
          <w:tcPr>
            <w:tcW w:w="1843" w:type="dxa"/>
            <w:vAlign w:val="center"/>
          </w:tcPr>
          <w:p w14:paraId="2B2E6F29">
            <w:pPr>
              <w:pStyle w:val="126"/>
            </w:pPr>
            <w:r>
              <w:t>依据工作方案</w:t>
            </w:r>
          </w:p>
        </w:tc>
      </w:tr>
      <w:tr w14:paraId="56587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6FECC1"/>
        </w:tc>
        <w:tc>
          <w:tcPr>
            <w:tcW w:w="1276" w:type="dxa"/>
            <w:vAlign w:val="center"/>
          </w:tcPr>
          <w:p w14:paraId="7B9E9A42">
            <w:pPr>
              <w:pStyle w:val="126"/>
            </w:pPr>
            <w:r>
              <w:t>成本指标</w:t>
            </w:r>
          </w:p>
        </w:tc>
        <w:tc>
          <w:tcPr>
            <w:tcW w:w="1332" w:type="dxa"/>
            <w:vAlign w:val="center"/>
          </w:tcPr>
          <w:p w14:paraId="08BBE273">
            <w:pPr>
              <w:pStyle w:val="126"/>
            </w:pPr>
            <w:r>
              <w:t>人均发放标准</w:t>
            </w:r>
          </w:p>
        </w:tc>
        <w:tc>
          <w:tcPr>
            <w:tcW w:w="2891" w:type="dxa"/>
            <w:vAlign w:val="center"/>
          </w:tcPr>
          <w:p w14:paraId="6EF5C893">
            <w:pPr>
              <w:pStyle w:val="126"/>
            </w:pPr>
            <w:r>
              <w:t>人均发放标准</w:t>
            </w:r>
          </w:p>
        </w:tc>
        <w:tc>
          <w:tcPr>
            <w:tcW w:w="1276" w:type="dxa"/>
            <w:vAlign w:val="center"/>
          </w:tcPr>
          <w:p w14:paraId="75A28876">
            <w:pPr>
              <w:pStyle w:val="126"/>
            </w:pPr>
            <w:r>
              <w:t>3600元</w:t>
            </w:r>
          </w:p>
        </w:tc>
        <w:tc>
          <w:tcPr>
            <w:tcW w:w="1843" w:type="dxa"/>
            <w:vAlign w:val="center"/>
          </w:tcPr>
          <w:p w14:paraId="7757E73B">
            <w:pPr>
              <w:pStyle w:val="126"/>
            </w:pPr>
            <w:r>
              <w:t>依据工作方案</w:t>
            </w:r>
          </w:p>
        </w:tc>
      </w:tr>
      <w:tr w14:paraId="326FD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FEDCB6">
            <w:pPr>
              <w:pStyle w:val="122"/>
            </w:pPr>
            <w:r>
              <w:t>效益指标</w:t>
            </w:r>
          </w:p>
        </w:tc>
        <w:tc>
          <w:tcPr>
            <w:tcW w:w="1276" w:type="dxa"/>
            <w:vAlign w:val="center"/>
          </w:tcPr>
          <w:p w14:paraId="60A1848B">
            <w:pPr>
              <w:pStyle w:val="126"/>
            </w:pPr>
            <w:r>
              <w:t>社会效益指标</w:t>
            </w:r>
          </w:p>
        </w:tc>
        <w:tc>
          <w:tcPr>
            <w:tcW w:w="1332" w:type="dxa"/>
            <w:vAlign w:val="center"/>
          </w:tcPr>
          <w:p w14:paraId="57E35E40">
            <w:pPr>
              <w:pStyle w:val="126"/>
            </w:pPr>
            <w:r>
              <w:t>生活水平较上年提高的比率</w:t>
            </w:r>
          </w:p>
        </w:tc>
        <w:tc>
          <w:tcPr>
            <w:tcW w:w="2891" w:type="dxa"/>
            <w:vAlign w:val="center"/>
          </w:tcPr>
          <w:p w14:paraId="13A2B430">
            <w:pPr>
              <w:pStyle w:val="126"/>
            </w:pPr>
            <w:r>
              <w:t>乡村教师生活水平较上年提高的比率</w:t>
            </w:r>
          </w:p>
        </w:tc>
        <w:tc>
          <w:tcPr>
            <w:tcW w:w="1276" w:type="dxa"/>
            <w:vAlign w:val="center"/>
          </w:tcPr>
          <w:p w14:paraId="79921AD9">
            <w:pPr>
              <w:pStyle w:val="126"/>
            </w:pPr>
            <w:r>
              <w:t>≥5%</w:t>
            </w:r>
          </w:p>
        </w:tc>
        <w:tc>
          <w:tcPr>
            <w:tcW w:w="1843" w:type="dxa"/>
            <w:vAlign w:val="center"/>
          </w:tcPr>
          <w:p w14:paraId="2675D02E">
            <w:pPr>
              <w:pStyle w:val="126"/>
            </w:pPr>
            <w:r>
              <w:t>依据工作方案</w:t>
            </w:r>
          </w:p>
        </w:tc>
      </w:tr>
      <w:tr w14:paraId="06D3C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261C8D">
            <w:pPr>
              <w:pStyle w:val="122"/>
            </w:pPr>
            <w:r>
              <w:t>满意度指标</w:t>
            </w:r>
          </w:p>
        </w:tc>
        <w:tc>
          <w:tcPr>
            <w:tcW w:w="1276" w:type="dxa"/>
            <w:vAlign w:val="center"/>
          </w:tcPr>
          <w:p w14:paraId="61D5B60B">
            <w:pPr>
              <w:pStyle w:val="126"/>
            </w:pPr>
            <w:r>
              <w:t>服务对象满意度指标</w:t>
            </w:r>
          </w:p>
        </w:tc>
        <w:tc>
          <w:tcPr>
            <w:tcW w:w="1332" w:type="dxa"/>
            <w:vAlign w:val="center"/>
          </w:tcPr>
          <w:p w14:paraId="628E6837">
            <w:pPr>
              <w:pStyle w:val="126"/>
            </w:pPr>
            <w:r>
              <w:t>受益人员满意度</w:t>
            </w:r>
          </w:p>
        </w:tc>
        <w:tc>
          <w:tcPr>
            <w:tcW w:w="2891" w:type="dxa"/>
            <w:vAlign w:val="center"/>
          </w:tcPr>
          <w:p w14:paraId="0B420105">
            <w:pPr>
              <w:pStyle w:val="126"/>
            </w:pPr>
            <w:r>
              <w:t>受益人员满意度人数占总人数的比率</w:t>
            </w:r>
          </w:p>
        </w:tc>
        <w:tc>
          <w:tcPr>
            <w:tcW w:w="1276" w:type="dxa"/>
            <w:vAlign w:val="center"/>
          </w:tcPr>
          <w:p w14:paraId="3F171A8C">
            <w:pPr>
              <w:pStyle w:val="126"/>
            </w:pPr>
            <w:r>
              <w:t>≥96%</w:t>
            </w:r>
          </w:p>
        </w:tc>
        <w:tc>
          <w:tcPr>
            <w:tcW w:w="1843" w:type="dxa"/>
            <w:vAlign w:val="center"/>
          </w:tcPr>
          <w:p w14:paraId="7F6EC3F1">
            <w:pPr>
              <w:pStyle w:val="126"/>
            </w:pPr>
            <w:r>
              <w:t>依据调查问卷</w:t>
            </w:r>
          </w:p>
        </w:tc>
      </w:tr>
    </w:tbl>
    <w:p w14:paraId="3F610E0E">
      <w:pPr>
        <w:ind w:firstLine="560"/>
        <w:outlineLvl w:val="3"/>
      </w:pPr>
      <w:bookmarkStart w:id="86" w:name="_Toc_4_4_0000000054"/>
      <w:r>
        <w:rPr>
          <w:rFonts w:hint="eastAsia" w:ascii="方正仿宋_GBK" w:hAnsi="方正仿宋_GBK" w:eastAsia="方正仿宋_GBK" w:cs="方正仿宋_GBK"/>
          <w:color w:val="000000"/>
          <w:sz w:val="28"/>
        </w:rPr>
        <w:t>70</w:t>
      </w:r>
      <w:r>
        <w:rPr>
          <w:rFonts w:ascii="方正仿宋_GBK" w:hAnsi="方正仿宋_GBK" w:eastAsia="方正仿宋_GBK" w:cs="方正仿宋_GBK"/>
          <w:color w:val="000000"/>
          <w:sz w:val="28"/>
        </w:rPr>
        <w:t>.学前教育幼儿园资助免保教费项目绩效目标表</w:t>
      </w:r>
      <w:bookmarkEnd w:id="86"/>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CB6E2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E18BBF7">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1652B81A">
            <w:pPr>
              <w:pStyle w:val="137"/>
            </w:pPr>
            <w:r>
              <w:t>单位：万元</w:t>
            </w:r>
          </w:p>
        </w:tc>
      </w:tr>
      <w:tr w14:paraId="1BD82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E8AC02">
            <w:pPr>
              <w:pStyle w:val="97"/>
            </w:pPr>
            <w:r>
              <w:t>绩效目标</w:t>
            </w:r>
          </w:p>
        </w:tc>
        <w:tc>
          <w:tcPr>
            <w:tcW w:w="8618" w:type="dxa"/>
            <w:gridSpan w:val="2"/>
            <w:vAlign w:val="center"/>
          </w:tcPr>
          <w:p w14:paraId="5912C207">
            <w:pPr>
              <w:pStyle w:val="126"/>
            </w:pPr>
            <w:r>
              <w:t>1.通过对820余名幼儿资助，确保减轻家庭经济困难幼儿的家庭负担，使家庭经济困难的孩子能够顺利入园接受学前教育。余</w:t>
            </w:r>
          </w:p>
        </w:tc>
      </w:tr>
    </w:tbl>
    <w:p w14:paraId="670C49E3">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E77F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2A1DD52">
            <w:pPr>
              <w:pStyle w:val="97"/>
            </w:pPr>
            <w:r>
              <w:t>一级指标</w:t>
            </w:r>
          </w:p>
        </w:tc>
        <w:tc>
          <w:tcPr>
            <w:tcW w:w="1276" w:type="dxa"/>
            <w:vAlign w:val="center"/>
          </w:tcPr>
          <w:p w14:paraId="580C5661">
            <w:pPr>
              <w:pStyle w:val="97"/>
            </w:pPr>
            <w:r>
              <w:t>二级指标</w:t>
            </w:r>
          </w:p>
        </w:tc>
        <w:tc>
          <w:tcPr>
            <w:tcW w:w="1332" w:type="dxa"/>
            <w:vAlign w:val="center"/>
          </w:tcPr>
          <w:p w14:paraId="31FC166F">
            <w:pPr>
              <w:pStyle w:val="97"/>
            </w:pPr>
            <w:r>
              <w:t>三级指标</w:t>
            </w:r>
          </w:p>
        </w:tc>
        <w:tc>
          <w:tcPr>
            <w:tcW w:w="2891" w:type="dxa"/>
            <w:vAlign w:val="center"/>
          </w:tcPr>
          <w:p w14:paraId="13A13606">
            <w:pPr>
              <w:pStyle w:val="97"/>
            </w:pPr>
            <w:r>
              <w:t>绩效指标描述</w:t>
            </w:r>
          </w:p>
        </w:tc>
        <w:tc>
          <w:tcPr>
            <w:tcW w:w="1276" w:type="dxa"/>
            <w:vAlign w:val="center"/>
          </w:tcPr>
          <w:p w14:paraId="6AFF94E0">
            <w:pPr>
              <w:pStyle w:val="97"/>
            </w:pPr>
            <w:r>
              <w:t>指标值</w:t>
            </w:r>
          </w:p>
        </w:tc>
        <w:tc>
          <w:tcPr>
            <w:tcW w:w="1843" w:type="dxa"/>
            <w:vAlign w:val="center"/>
          </w:tcPr>
          <w:p w14:paraId="5FE2D627">
            <w:pPr>
              <w:pStyle w:val="97"/>
            </w:pPr>
            <w:r>
              <w:t>指标值确定依据</w:t>
            </w:r>
          </w:p>
        </w:tc>
      </w:tr>
      <w:tr w14:paraId="625B9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4BFD9B">
            <w:pPr>
              <w:pStyle w:val="122"/>
            </w:pPr>
            <w:r>
              <w:t>产出指标</w:t>
            </w:r>
          </w:p>
        </w:tc>
        <w:tc>
          <w:tcPr>
            <w:tcW w:w="1276" w:type="dxa"/>
            <w:vAlign w:val="center"/>
          </w:tcPr>
          <w:p w14:paraId="38B3CAFB">
            <w:pPr>
              <w:pStyle w:val="126"/>
            </w:pPr>
            <w:r>
              <w:t>数量指标</w:t>
            </w:r>
          </w:p>
        </w:tc>
        <w:tc>
          <w:tcPr>
            <w:tcW w:w="1332" w:type="dxa"/>
            <w:vAlign w:val="center"/>
          </w:tcPr>
          <w:p w14:paraId="7A8F4CBE">
            <w:pPr>
              <w:pStyle w:val="126"/>
            </w:pPr>
            <w:r>
              <w:t>学前幼儿人数</w:t>
            </w:r>
          </w:p>
        </w:tc>
        <w:tc>
          <w:tcPr>
            <w:tcW w:w="2891" w:type="dxa"/>
            <w:vAlign w:val="center"/>
          </w:tcPr>
          <w:p w14:paraId="504728F9">
            <w:pPr>
              <w:pStyle w:val="126"/>
            </w:pPr>
            <w:r>
              <w:t>实际资助学前教育幼儿的人数</w:t>
            </w:r>
          </w:p>
        </w:tc>
        <w:tc>
          <w:tcPr>
            <w:tcW w:w="1276" w:type="dxa"/>
            <w:vAlign w:val="center"/>
          </w:tcPr>
          <w:p w14:paraId="7F696FF8">
            <w:pPr>
              <w:pStyle w:val="126"/>
            </w:pPr>
            <w:r>
              <w:t>≥820人</w:t>
            </w:r>
          </w:p>
        </w:tc>
        <w:tc>
          <w:tcPr>
            <w:tcW w:w="1843" w:type="dxa"/>
            <w:vAlign w:val="center"/>
          </w:tcPr>
          <w:p w14:paraId="5D6A943E">
            <w:pPr>
              <w:pStyle w:val="126"/>
            </w:pPr>
            <w:r>
              <w:t>依据工作方案</w:t>
            </w:r>
          </w:p>
        </w:tc>
      </w:tr>
      <w:tr w14:paraId="04535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769500"/>
        </w:tc>
        <w:tc>
          <w:tcPr>
            <w:tcW w:w="1276" w:type="dxa"/>
            <w:vAlign w:val="center"/>
          </w:tcPr>
          <w:p w14:paraId="3FD54531">
            <w:pPr>
              <w:pStyle w:val="126"/>
            </w:pPr>
            <w:r>
              <w:t>质量指标</w:t>
            </w:r>
          </w:p>
        </w:tc>
        <w:tc>
          <w:tcPr>
            <w:tcW w:w="1332" w:type="dxa"/>
            <w:vAlign w:val="center"/>
          </w:tcPr>
          <w:p w14:paraId="347E03A1">
            <w:pPr>
              <w:pStyle w:val="126"/>
            </w:pPr>
            <w:r>
              <w:t>幼儿资助发放覆盖率</w:t>
            </w:r>
          </w:p>
        </w:tc>
        <w:tc>
          <w:tcPr>
            <w:tcW w:w="2891" w:type="dxa"/>
            <w:vAlign w:val="center"/>
          </w:tcPr>
          <w:p w14:paraId="7722D4EC">
            <w:pPr>
              <w:pStyle w:val="126"/>
            </w:pPr>
            <w:r>
              <w:t>幼儿资助发放覆盖率</w:t>
            </w:r>
          </w:p>
        </w:tc>
        <w:tc>
          <w:tcPr>
            <w:tcW w:w="1276" w:type="dxa"/>
            <w:vAlign w:val="center"/>
          </w:tcPr>
          <w:p w14:paraId="5119BD6C">
            <w:pPr>
              <w:pStyle w:val="126"/>
            </w:pPr>
            <w:r>
              <w:t>≥95%</w:t>
            </w:r>
          </w:p>
        </w:tc>
        <w:tc>
          <w:tcPr>
            <w:tcW w:w="1843" w:type="dxa"/>
            <w:vAlign w:val="center"/>
          </w:tcPr>
          <w:p w14:paraId="5E7B7349">
            <w:pPr>
              <w:pStyle w:val="126"/>
            </w:pPr>
            <w:r>
              <w:t>依据工作方案</w:t>
            </w:r>
          </w:p>
        </w:tc>
      </w:tr>
      <w:tr w14:paraId="2C45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BB80F7"/>
        </w:tc>
        <w:tc>
          <w:tcPr>
            <w:tcW w:w="1276" w:type="dxa"/>
            <w:vAlign w:val="center"/>
          </w:tcPr>
          <w:p w14:paraId="20C03CE0">
            <w:pPr>
              <w:pStyle w:val="126"/>
            </w:pPr>
            <w:r>
              <w:t>时效指标</w:t>
            </w:r>
          </w:p>
        </w:tc>
        <w:tc>
          <w:tcPr>
            <w:tcW w:w="1332" w:type="dxa"/>
            <w:vAlign w:val="center"/>
          </w:tcPr>
          <w:p w14:paraId="37D02919">
            <w:pPr>
              <w:pStyle w:val="126"/>
            </w:pPr>
            <w:r>
              <w:t>幼儿资助发放及时率</w:t>
            </w:r>
          </w:p>
        </w:tc>
        <w:tc>
          <w:tcPr>
            <w:tcW w:w="2891" w:type="dxa"/>
            <w:vAlign w:val="center"/>
          </w:tcPr>
          <w:p w14:paraId="58F6C8CD">
            <w:pPr>
              <w:pStyle w:val="126"/>
            </w:pPr>
            <w:r>
              <w:t>幼儿资助发放及时率</w:t>
            </w:r>
          </w:p>
        </w:tc>
        <w:tc>
          <w:tcPr>
            <w:tcW w:w="1276" w:type="dxa"/>
            <w:vAlign w:val="center"/>
          </w:tcPr>
          <w:p w14:paraId="00718D68">
            <w:pPr>
              <w:pStyle w:val="126"/>
            </w:pPr>
            <w:r>
              <w:t>≥95%</w:t>
            </w:r>
          </w:p>
        </w:tc>
        <w:tc>
          <w:tcPr>
            <w:tcW w:w="1843" w:type="dxa"/>
            <w:vAlign w:val="center"/>
          </w:tcPr>
          <w:p w14:paraId="1B63DDE7">
            <w:pPr>
              <w:pStyle w:val="126"/>
            </w:pPr>
            <w:r>
              <w:t>依据工作方案</w:t>
            </w:r>
          </w:p>
        </w:tc>
      </w:tr>
      <w:tr w14:paraId="307CE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9724A1"/>
        </w:tc>
        <w:tc>
          <w:tcPr>
            <w:tcW w:w="1276" w:type="dxa"/>
            <w:vAlign w:val="center"/>
          </w:tcPr>
          <w:p w14:paraId="5CB7584E">
            <w:pPr>
              <w:pStyle w:val="126"/>
            </w:pPr>
            <w:r>
              <w:t>成本指标</w:t>
            </w:r>
          </w:p>
        </w:tc>
        <w:tc>
          <w:tcPr>
            <w:tcW w:w="1332" w:type="dxa"/>
            <w:vAlign w:val="center"/>
          </w:tcPr>
          <w:p w14:paraId="758EA0F7">
            <w:pPr>
              <w:pStyle w:val="126"/>
            </w:pPr>
            <w:r>
              <w:t>幼儿资助人均发放水平</w:t>
            </w:r>
          </w:p>
        </w:tc>
        <w:tc>
          <w:tcPr>
            <w:tcW w:w="2891" w:type="dxa"/>
            <w:vAlign w:val="center"/>
          </w:tcPr>
          <w:p w14:paraId="6A4CDBB9">
            <w:pPr>
              <w:pStyle w:val="126"/>
            </w:pPr>
            <w:r>
              <w:t>幼儿资助人均发放水平</w:t>
            </w:r>
          </w:p>
        </w:tc>
        <w:tc>
          <w:tcPr>
            <w:tcW w:w="1276" w:type="dxa"/>
            <w:vAlign w:val="center"/>
          </w:tcPr>
          <w:p w14:paraId="6D37B41D">
            <w:pPr>
              <w:pStyle w:val="126"/>
            </w:pPr>
            <w:r>
              <w:t>300元/学期</w:t>
            </w:r>
          </w:p>
        </w:tc>
        <w:tc>
          <w:tcPr>
            <w:tcW w:w="1843" w:type="dxa"/>
            <w:vAlign w:val="center"/>
          </w:tcPr>
          <w:p w14:paraId="2E2A286E">
            <w:pPr>
              <w:pStyle w:val="126"/>
            </w:pPr>
            <w:r>
              <w:t>依据工作方案</w:t>
            </w:r>
          </w:p>
        </w:tc>
      </w:tr>
      <w:tr w14:paraId="1178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44284A">
            <w:pPr>
              <w:pStyle w:val="122"/>
            </w:pPr>
            <w:r>
              <w:t>效益指标</w:t>
            </w:r>
          </w:p>
        </w:tc>
        <w:tc>
          <w:tcPr>
            <w:tcW w:w="1276" w:type="dxa"/>
            <w:vAlign w:val="center"/>
          </w:tcPr>
          <w:p w14:paraId="1C47F0C1">
            <w:pPr>
              <w:pStyle w:val="126"/>
            </w:pPr>
            <w:r>
              <w:t>社会效益指标</w:t>
            </w:r>
          </w:p>
        </w:tc>
        <w:tc>
          <w:tcPr>
            <w:tcW w:w="1332" w:type="dxa"/>
            <w:vAlign w:val="center"/>
          </w:tcPr>
          <w:p w14:paraId="7D3BC31A">
            <w:pPr>
              <w:pStyle w:val="126"/>
            </w:pPr>
            <w:r>
              <w:t>困难幼儿生活水平保障率</w:t>
            </w:r>
          </w:p>
        </w:tc>
        <w:tc>
          <w:tcPr>
            <w:tcW w:w="2891" w:type="dxa"/>
            <w:vAlign w:val="center"/>
          </w:tcPr>
          <w:p w14:paraId="27E962F9">
            <w:pPr>
              <w:pStyle w:val="126"/>
            </w:pPr>
            <w:r>
              <w:t>困难幼儿生活水平保障率</w:t>
            </w:r>
          </w:p>
        </w:tc>
        <w:tc>
          <w:tcPr>
            <w:tcW w:w="1276" w:type="dxa"/>
            <w:vAlign w:val="center"/>
          </w:tcPr>
          <w:p w14:paraId="1442F498">
            <w:pPr>
              <w:pStyle w:val="126"/>
            </w:pPr>
            <w:r>
              <w:t xml:space="preserve"> 有效保障</w:t>
            </w:r>
          </w:p>
        </w:tc>
        <w:tc>
          <w:tcPr>
            <w:tcW w:w="1843" w:type="dxa"/>
            <w:vAlign w:val="center"/>
          </w:tcPr>
          <w:p w14:paraId="7A10CD9B">
            <w:pPr>
              <w:pStyle w:val="126"/>
            </w:pPr>
            <w:r>
              <w:t>依据工作方案</w:t>
            </w:r>
          </w:p>
        </w:tc>
      </w:tr>
      <w:tr w14:paraId="7261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430DB2">
            <w:pPr>
              <w:pStyle w:val="122"/>
            </w:pPr>
            <w:r>
              <w:t>满意度指标</w:t>
            </w:r>
          </w:p>
        </w:tc>
        <w:tc>
          <w:tcPr>
            <w:tcW w:w="1276" w:type="dxa"/>
            <w:vAlign w:val="center"/>
          </w:tcPr>
          <w:p w14:paraId="6EDA0FCC">
            <w:pPr>
              <w:pStyle w:val="126"/>
            </w:pPr>
            <w:r>
              <w:t>服务对象满意度指标</w:t>
            </w:r>
          </w:p>
        </w:tc>
        <w:tc>
          <w:tcPr>
            <w:tcW w:w="1332" w:type="dxa"/>
            <w:vAlign w:val="center"/>
          </w:tcPr>
          <w:p w14:paraId="2453FC12">
            <w:pPr>
              <w:pStyle w:val="126"/>
            </w:pPr>
            <w:r>
              <w:t>受益人员满意度</w:t>
            </w:r>
          </w:p>
        </w:tc>
        <w:tc>
          <w:tcPr>
            <w:tcW w:w="2891" w:type="dxa"/>
            <w:vAlign w:val="center"/>
          </w:tcPr>
          <w:p w14:paraId="3CEAFB10">
            <w:pPr>
              <w:pStyle w:val="126"/>
            </w:pPr>
            <w:r>
              <w:t>受益人员满意人数占总人数的比率</w:t>
            </w:r>
          </w:p>
        </w:tc>
        <w:tc>
          <w:tcPr>
            <w:tcW w:w="1276" w:type="dxa"/>
            <w:vAlign w:val="center"/>
          </w:tcPr>
          <w:p w14:paraId="507D4FF1">
            <w:pPr>
              <w:pStyle w:val="126"/>
            </w:pPr>
            <w:r>
              <w:t>≥95%</w:t>
            </w:r>
          </w:p>
        </w:tc>
        <w:tc>
          <w:tcPr>
            <w:tcW w:w="1843" w:type="dxa"/>
            <w:vAlign w:val="center"/>
          </w:tcPr>
          <w:p w14:paraId="37CC3C27">
            <w:pPr>
              <w:pStyle w:val="126"/>
            </w:pPr>
            <w:r>
              <w:t>调查问卷</w:t>
            </w:r>
          </w:p>
        </w:tc>
      </w:tr>
    </w:tbl>
    <w:p w14:paraId="3351B85D">
      <w:pPr>
        <w:sectPr>
          <w:pgSz w:w="11900" w:h="16840"/>
          <w:pgMar w:top="1984" w:right="1304" w:bottom="1134" w:left="1304" w:header="720" w:footer="720" w:gutter="0"/>
          <w:cols w:space="720" w:num="1"/>
        </w:sectPr>
      </w:pPr>
    </w:p>
    <w:p w14:paraId="6CA8071E">
      <w:pPr>
        <w:ind w:firstLine="560"/>
        <w:outlineLvl w:val="3"/>
      </w:pPr>
      <w:bookmarkStart w:id="87" w:name="_Toc_4_4_0000000055"/>
      <w:r>
        <w:rPr>
          <w:rFonts w:hint="eastAsia" w:ascii="方正仿宋_GBK" w:hAnsi="方正仿宋_GBK" w:eastAsia="方正仿宋_GBK" w:cs="方正仿宋_GBK"/>
          <w:color w:val="000000"/>
          <w:sz w:val="28"/>
        </w:rPr>
        <w:t>71</w:t>
      </w:r>
      <w:r>
        <w:rPr>
          <w:rFonts w:ascii="方正仿宋_GBK" w:hAnsi="方正仿宋_GBK" w:eastAsia="方正仿宋_GBK" w:cs="方正仿宋_GBK"/>
          <w:color w:val="000000"/>
          <w:sz w:val="28"/>
        </w:rPr>
        <w:t>.学前教育幼儿资助绩效目标表</w:t>
      </w:r>
      <w:bookmarkEnd w:id="87"/>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21B9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8ED0D2B">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15A19265">
            <w:pPr>
              <w:pStyle w:val="137"/>
            </w:pPr>
            <w:r>
              <w:t>单位：万元</w:t>
            </w:r>
          </w:p>
        </w:tc>
      </w:tr>
      <w:tr w14:paraId="2BD2C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B9D84F">
            <w:pPr>
              <w:pStyle w:val="97"/>
            </w:pPr>
            <w:r>
              <w:t>绩效目标</w:t>
            </w:r>
          </w:p>
        </w:tc>
        <w:tc>
          <w:tcPr>
            <w:tcW w:w="8618" w:type="dxa"/>
            <w:gridSpan w:val="2"/>
            <w:vAlign w:val="center"/>
          </w:tcPr>
          <w:p w14:paraId="3DE5CAC2">
            <w:pPr>
              <w:pStyle w:val="126"/>
              <w:rPr>
                <w:lang w:eastAsia="zh-CN"/>
              </w:rPr>
            </w:pPr>
            <w:r>
              <w:t>1.通过对680余名幼儿资助，确保减轻家庭经济困难幼儿的家庭负担，使家庭经济困难的孩子能够顺利入园接受学前教育。</w:t>
            </w:r>
            <w:r>
              <w:tab/>
            </w:r>
            <w:r>
              <w:tab/>
            </w:r>
          </w:p>
        </w:tc>
      </w:tr>
    </w:tbl>
    <w:p w14:paraId="75F5C1DB">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0543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3AD4239">
            <w:pPr>
              <w:pStyle w:val="97"/>
            </w:pPr>
            <w:r>
              <w:t>一级指标</w:t>
            </w:r>
          </w:p>
        </w:tc>
        <w:tc>
          <w:tcPr>
            <w:tcW w:w="1276" w:type="dxa"/>
            <w:vAlign w:val="center"/>
          </w:tcPr>
          <w:p w14:paraId="4D04C91B">
            <w:pPr>
              <w:pStyle w:val="97"/>
            </w:pPr>
            <w:r>
              <w:t>二级指标</w:t>
            </w:r>
          </w:p>
        </w:tc>
        <w:tc>
          <w:tcPr>
            <w:tcW w:w="1332" w:type="dxa"/>
            <w:vAlign w:val="center"/>
          </w:tcPr>
          <w:p w14:paraId="7A45AC92">
            <w:pPr>
              <w:pStyle w:val="97"/>
            </w:pPr>
            <w:r>
              <w:t>三级指标</w:t>
            </w:r>
          </w:p>
        </w:tc>
        <w:tc>
          <w:tcPr>
            <w:tcW w:w="2891" w:type="dxa"/>
            <w:vAlign w:val="center"/>
          </w:tcPr>
          <w:p w14:paraId="07743FA6">
            <w:pPr>
              <w:pStyle w:val="97"/>
            </w:pPr>
            <w:r>
              <w:t>绩效指标描述</w:t>
            </w:r>
          </w:p>
        </w:tc>
        <w:tc>
          <w:tcPr>
            <w:tcW w:w="1276" w:type="dxa"/>
            <w:vAlign w:val="center"/>
          </w:tcPr>
          <w:p w14:paraId="6D534071">
            <w:pPr>
              <w:pStyle w:val="97"/>
            </w:pPr>
            <w:r>
              <w:t>指标值</w:t>
            </w:r>
          </w:p>
        </w:tc>
        <w:tc>
          <w:tcPr>
            <w:tcW w:w="1843" w:type="dxa"/>
            <w:vAlign w:val="center"/>
          </w:tcPr>
          <w:p w14:paraId="483FA0D0">
            <w:pPr>
              <w:pStyle w:val="97"/>
            </w:pPr>
            <w:r>
              <w:t>指标值确定依据</w:t>
            </w:r>
          </w:p>
        </w:tc>
      </w:tr>
      <w:tr w14:paraId="13007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C56DB4">
            <w:pPr>
              <w:pStyle w:val="122"/>
            </w:pPr>
            <w:r>
              <w:t>产出指标</w:t>
            </w:r>
          </w:p>
        </w:tc>
        <w:tc>
          <w:tcPr>
            <w:tcW w:w="1276" w:type="dxa"/>
            <w:vAlign w:val="center"/>
          </w:tcPr>
          <w:p w14:paraId="40380DC8">
            <w:pPr>
              <w:pStyle w:val="126"/>
            </w:pPr>
            <w:r>
              <w:t>数量指标</w:t>
            </w:r>
          </w:p>
        </w:tc>
        <w:tc>
          <w:tcPr>
            <w:tcW w:w="1332" w:type="dxa"/>
            <w:vAlign w:val="center"/>
          </w:tcPr>
          <w:p w14:paraId="033F920A">
            <w:pPr>
              <w:pStyle w:val="126"/>
            </w:pPr>
            <w:r>
              <w:t>学前幼儿人数</w:t>
            </w:r>
          </w:p>
        </w:tc>
        <w:tc>
          <w:tcPr>
            <w:tcW w:w="2891" w:type="dxa"/>
            <w:vAlign w:val="center"/>
          </w:tcPr>
          <w:p w14:paraId="502E3EE9">
            <w:pPr>
              <w:pStyle w:val="126"/>
            </w:pPr>
            <w:r>
              <w:t>实际资助学前教育幼儿的人数</w:t>
            </w:r>
          </w:p>
        </w:tc>
        <w:tc>
          <w:tcPr>
            <w:tcW w:w="1276" w:type="dxa"/>
            <w:vAlign w:val="center"/>
          </w:tcPr>
          <w:p w14:paraId="55D41248">
            <w:pPr>
              <w:pStyle w:val="126"/>
            </w:pPr>
            <w:r>
              <w:t>≥500人</w:t>
            </w:r>
          </w:p>
        </w:tc>
        <w:tc>
          <w:tcPr>
            <w:tcW w:w="1843" w:type="dxa"/>
            <w:vAlign w:val="center"/>
          </w:tcPr>
          <w:p w14:paraId="27DC4119">
            <w:pPr>
              <w:pStyle w:val="126"/>
            </w:pPr>
            <w:r>
              <w:t>依据工作方案</w:t>
            </w:r>
          </w:p>
        </w:tc>
      </w:tr>
      <w:tr w14:paraId="0CCE3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620D66"/>
        </w:tc>
        <w:tc>
          <w:tcPr>
            <w:tcW w:w="1276" w:type="dxa"/>
            <w:vAlign w:val="center"/>
          </w:tcPr>
          <w:p w14:paraId="2A7002F3">
            <w:pPr>
              <w:pStyle w:val="126"/>
            </w:pPr>
            <w:r>
              <w:t>质量指标</w:t>
            </w:r>
          </w:p>
        </w:tc>
        <w:tc>
          <w:tcPr>
            <w:tcW w:w="1332" w:type="dxa"/>
            <w:vAlign w:val="center"/>
          </w:tcPr>
          <w:p w14:paraId="3A289BAD">
            <w:pPr>
              <w:pStyle w:val="126"/>
            </w:pPr>
            <w:r>
              <w:t>幼儿资助发放覆盖率</w:t>
            </w:r>
          </w:p>
        </w:tc>
        <w:tc>
          <w:tcPr>
            <w:tcW w:w="2891" w:type="dxa"/>
            <w:vAlign w:val="center"/>
          </w:tcPr>
          <w:p w14:paraId="00EDED1F">
            <w:pPr>
              <w:pStyle w:val="126"/>
            </w:pPr>
            <w:r>
              <w:t>幼儿资助发放覆盖率</w:t>
            </w:r>
          </w:p>
        </w:tc>
        <w:tc>
          <w:tcPr>
            <w:tcW w:w="1276" w:type="dxa"/>
            <w:vAlign w:val="center"/>
          </w:tcPr>
          <w:p w14:paraId="501D5F11">
            <w:pPr>
              <w:pStyle w:val="126"/>
            </w:pPr>
            <w:r>
              <w:t>≥95%</w:t>
            </w:r>
          </w:p>
        </w:tc>
        <w:tc>
          <w:tcPr>
            <w:tcW w:w="1843" w:type="dxa"/>
            <w:vAlign w:val="center"/>
          </w:tcPr>
          <w:p w14:paraId="5439E3C7">
            <w:pPr>
              <w:pStyle w:val="126"/>
            </w:pPr>
            <w:r>
              <w:t>依据工作方案</w:t>
            </w:r>
          </w:p>
        </w:tc>
      </w:tr>
      <w:tr w14:paraId="3C63C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14EE4D"/>
        </w:tc>
        <w:tc>
          <w:tcPr>
            <w:tcW w:w="1276" w:type="dxa"/>
            <w:vAlign w:val="center"/>
          </w:tcPr>
          <w:p w14:paraId="5002BCAE">
            <w:pPr>
              <w:pStyle w:val="126"/>
            </w:pPr>
            <w:r>
              <w:t>时效指标</w:t>
            </w:r>
          </w:p>
        </w:tc>
        <w:tc>
          <w:tcPr>
            <w:tcW w:w="1332" w:type="dxa"/>
            <w:vAlign w:val="center"/>
          </w:tcPr>
          <w:p w14:paraId="481FD2A0">
            <w:pPr>
              <w:pStyle w:val="126"/>
            </w:pPr>
            <w:r>
              <w:t>幼儿资助完成时间</w:t>
            </w:r>
          </w:p>
        </w:tc>
        <w:tc>
          <w:tcPr>
            <w:tcW w:w="2891" w:type="dxa"/>
            <w:vAlign w:val="center"/>
          </w:tcPr>
          <w:p w14:paraId="1D7D0596">
            <w:pPr>
              <w:pStyle w:val="126"/>
            </w:pPr>
            <w:r>
              <w:t>幼儿资助完成时间</w:t>
            </w:r>
          </w:p>
        </w:tc>
        <w:tc>
          <w:tcPr>
            <w:tcW w:w="1276" w:type="dxa"/>
            <w:vAlign w:val="center"/>
          </w:tcPr>
          <w:p w14:paraId="6B7FD265">
            <w:pPr>
              <w:pStyle w:val="126"/>
            </w:pPr>
            <w:r>
              <w:t>12月31日前完成</w:t>
            </w:r>
          </w:p>
        </w:tc>
        <w:tc>
          <w:tcPr>
            <w:tcW w:w="1843" w:type="dxa"/>
            <w:vAlign w:val="center"/>
          </w:tcPr>
          <w:p w14:paraId="2A8CF3D1">
            <w:pPr>
              <w:pStyle w:val="126"/>
            </w:pPr>
            <w:r>
              <w:t>依据工作方案</w:t>
            </w:r>
          </w:p>
        </w:tc>
      </w:tr>
      <w:tr w14:paraId="4EC82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64B3C8"/>
        </w:tc>
        <w:tc>
          <w:tcPr>
            <w:tcW w:w="1276" w:type="dxa"/>
            <w:vAlign w:val="center"/>
          </w:tcPr>
          <w:p w14:paraId="129A4E6C">
            <w:pPr>
              <w:pStyle w:val="126"/>
            </w:pPr>
            <w:r>
              <w:t>成本指标</w:t>
            </w:r>
          </w:p>
        </w:tc>
        <w:tc>
          <w:tcPr>
            <w:tcW w:w="1332" w:type="dxa"/>
            <w:vAlign w:val="center"/>
          </w:tcPr>
          <w:p w14:paraId="5E3E96FF">
            <w:pPr>
              <w:pStyle w:val="126"/>
            </w:pPr>
            <w:r>
              <w:t>幼儿资助人均发放水平</w:t>
            </w:r>
          </w:p>
        </w:tc>
        <w:tc>
          <w:tcPr>
            <w:tcW w:w="2891" w:type="dxa"/>
            <w:vAlign w:val="center"/>
          </w:tcPr>
          <w:p w14:paraId="143DF3A4">
            <w:pPr>
              <w:pStyle w:val="126"/>
            </w:pPr>
            <w:r>
              <w:t>幼儿资助人均发放水平</w:t>
            </w:r>
          </w:p>
        </w:tc>
        <w:tc>
          <w:tcPr>
            <w:tcW w:w="1276" w:type="dxa"/>
            <w:vAlign w:val="center"/>
          </w:tcPr>
          <w:p w14:paraId="27983660">
            <w:pPr>
              <w:pStyle w:val="126"/>
            </w:pPr>
            <w:r>
              <w:t>300元/学期</w:t>
            </w:r>
          </w:p>
        </w:tc>
        <w:tc>
          <w:tcPr>
            <w:tcW w:w="1843" w:type="dxa"/>
            <w:vAlign w:val="center"/>
          </w:tcPr>
          <w:p w14:paraId="46F08B7E">
            <w:pPr>
              <w:pStyle w:val="126"/>
            </w:pPr>
            <w:r>
              <w:t>依据工作方案</w:t>
            </w:r>
          </w:p>
        </w:tc>
      </w:tr>
      <w:tr w14:paraId="0B93C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BF904">
            <w:pPr>
              <w:pStyle w:val="122"/>
            </w:pPr>
            <w:r>
              <w:t>效益指标</w:t>
            </w:r>
          </w:p>
        </w:tc>
        <w:tc>
          <w:tcPr>
            <w:tcW w:w="1276" w:type="dxa"/>
            <w:vAlign w:val="center"/>
          </w:tcPr>
          <w:p w14:paraId="4FCDF117">
            <w:pPr>
              <w:pStyle w:val="126"/>
            </w:pPr>
            <w:r>
              <w:t>社会效益指标</w:t>
            </w:r>
          </w:p>
        </w:tc>
        <w:tc>
          <w:tcPr>
            <w:tcW w:w="1332" w:type="dxa"/>
            <w:vAlign w:val="center"/>
          </w:tcPr>
          <w:p w14:paraId="25C7693A">
            <w:pPr>
              <w:pStyle w:val="126"/>
            </w:pPr>
            <w:r>
              <w:t>困难幼儿生活水平保障率</w:t>
            </w:r>
          </w:p>
        </w:tc>
        <w:tc>
          <w:tcPr>
            <w:tcW w:w="2891" w:type="dxa"/>
            <w:vAlign w:val="center"/>
          </w:tcPr>
          <w:p w14:paraId="2798DEF1">
            <w:pPr>
              <w:pStyle w:val="126"/>
            </w:pPr>
            <w:r>
              <w:t>困难幼儿生活水平保障率</w:t>
            </w:r>
          </w:p>
        </w:tc>
        <w:tc>
          <w:tcPr>
            <w:tcW w:w="1276" w:type="dxa"/>
            <w:vAlign w:val="center"/>
          </w:tcPr>
          <w:p w14:paraId="17CB010D">
            <w:pPr>
              <w:pStyle w:val="126"/>
            </w:pPr>
            <w:r>
              <w:t>≥95%</w:t>
            </w:r>
          </w:p>
        </w:tc>
        <w:tc>
          <w:tcPr>
            <w:tcW w:w="1843" w:type="dxa"/>
            <w:vAlign w:val="center"/>
          </w:tcPr>
          <w:p w14:paraId="4E135AF0">
            <w:pPr>
              <w:pStyle w:val="126"/>
            </w:pPr>
            <w:r>
              <w:t>依据工作方案</w:t>
            </w:r>
          </w:p>
        </w:tc>
      </w:tr>
      <w:tr w14:paraId="7B8A5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23FE9C">
            <w:pPr>
              <w:pStyle w:val="122"/>
            </w:pPr>
            <w:r>
              <w:t>满意度指标</w:t>
            </w:r>
          </w:p>
        </w:tc>
        <w:tc>
          <w:tcPr>
            <w:tcW w:w="1276" w:type="dxa"/>
            <w:vAlign w:val="center"/>
          </w:tcPr>
          <w:p w14:paraId="652A3F3E">
            <w:pPr>
              <w:pStyle w:val="126"/>
            </w:pPr>
            <w:r>
              <w:t>服务对象满意度指标</w:t>
            </w:r>
          </w:p>
        </w:tc>
        <w:tc>
          <w:tcPr>
            <w:tcW w:w="1332" w:type="dxa"/>
            <w:vAlign w:val="center"/>
          </w:tcPr>
          <w:p w14:paraId="687AF024">
            <w:pPr>
              <w:pStyle w:val="126"/>
            </w:pPr>
            <w:r>
              <w:t>受益人员满意度</w:t>
            </w:r>
          </w:p>
        </w:tc>
        <w:tc>
          <w:tcPr>
            <w:tcW w:w="2891" w:type="dxa"/>
            <w:vAlign w:val="center"/>
          </w:tcPr>
          <w:p w14:paraId="5758BDF9">
            <w:pPr>
              <w:pStyle w:val="126"/>
            </w:pPr>
            <w:r>
              <w:t>受益人员满意人数占总人数的比率</w:t>
            </w:r>
          </w:p>
        </w:tc>
        <w:tc>
          <w:tcPr>
            <w:tcW w:w="1276" w:type="dxa"/>
            <w:vAlign w:val="center"/>
          </w:tcPr>
          <w:p w14:paraId="70FB4CAE">
            <w:pPr>
              <w:pStyle w:val="126"/>
            </w:pPr>
            <w:r>
              <w:t>≥95%</w:t>
            </w:r>
          </w:p>
        </w:tc>
        <w:tc>
          <w:tcPr>
            <w:tcW w:w="1843" w:type="dxa"/>
            <w:vAlign w:val="center"/>
          </w:tcPr>
          <w:p w14:paraId="61A5EBA7">
            <w:pPr>
              <w:pStyle w:val="126"/>
            </w:pPr>
            <w:r>
              <w:t>调查问卷</w:t>
            </w:r>
          </w:p>
        </w:tc>
      </w:tr>
    </w:tbl>
    <w:p w14:paraId="0FCC23D7">
      <w:pPr>
        <w:ind w:firstLine="560"/>
        <w:outlineLvl w:val="3"/>
      </w:pPr>
      <w:bookmarkStart w:id="88" w:name="_Toc_4_4_0000000060"/>
      <w:r>
        <w:rPr>
          <w:rFonts w:hint="eastAsia" w:ascii="方正仿宋_GBK" w:hAnsi="方正仿宋_GBK" w:eastAsia="方正仿宋_GBK" w:cs="方正仿宋_GBK"/>
          <w:color w:val="000000"/>
          <w:sz w:val="28"/>
        </w:rPr>
        <w:t>72</w:t>
      </w:r>
      <w:r>
        <w:rPr>
          <w:rFonts w:ascii="方正仿宋_GBK" w:hAnsi="方正仿宋_GBK" w:eastAsia="方正仿宋_GBK" w:cs="方正仿宋_GBK"/>
          <w:color w:val="000000"/>
          <w:sz w:val="28"/>
        </w:rPr>
        <w:t>.义务教育薄弱环节改善与能力提升补助（中央2024-122）绩效目标表</w:t>
      </w:r>
      <w:bookmarkEnd w:id="88"/>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0DB2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B8E1F2F">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36F8ABFB">
            <w:pPr>
              <w:pStyle w:val="137"/>
            </w:pPr>
            <w:r>
              <w:t>单位：万元</w:t>
            </w:r>
          </w:p>
        </w:tc>
      </w:tr>
      <w:tr w14:paraId="37BEA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9C319E">
            <w:pPr>
              <w:pStyle w:val="97"/>
            </w:pPr>
            <w:r>
              <w:t>绩效目标</w:t>
            </w:r>
          </w:p>
        </w:tc>
        <w:tc>
          <w:tcPr>
            <w:tcW w:w="8618" w:type="dxa"/>
            <w:gridSpan w:val="2"/>
            <w:vAlign w:val="center"/>
          </w:tcPr>
          <w:p w14:paraId="6BC4941C">
            <w:pPr>
              <w:pStyle w:val="126"/>
            </w:pPr>
            <w:r>
              <w:t xml:space="preserve">1.通过对综合楼新建、维修，改善校园环境和办学条件，提高教育教学水平。   </w:t>
            </w:r>
          </w:p>
        </w:tc>
      </w:tr>
    </w:tbl>
    <w:p w14:paraId="48EFF37B">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20B8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2925E1B">
            <w:pPr>
              <w:pStyle w:val="97"/>
            </w:pPr>
            <w:r>
              <w:t>一级指标</w:t>
            </w:r>
          </w:p>
        </w:tc>
        <w:tc>
          <w:tcPr>
            <w:tcW w:w="1276" w:type="dxa"/>
            <w:vAlign w:val="center"/>
          </w:tcPr>
          <w:p w14:paraId="11EB4E9A">
            <w:pPr>
              <w:pStyle w:val="97"/>
            </w:pPr>
            <w:r>
              <w:t>二级指标</w:t>
            </w:r>
          </w:p>
        </w:tc>
        <w:tc>
          <w:tcPr>
            <w:tcW w:w="1332" w:type="dxa"/>
            <w:vAlign w:val="center"/>
          </w:tcPr>
          <w:p w14:paraId="198A035A">
            <w:pPr>
              <w:pStyle w:val="97"/>
            </w:pPr>
            <w:r>
              <w:t>三级指标</w:t>
            </w:r>
          </w:p>
        </w:tc>
        <w:tc>
          <w:tcPr>
            <w:tcW w:w="2891" w:type="dxa"/>
            <w:vAlign w:val="center"/>
          </w:tcPr>
          <w:p w14:paraId="39787AB1">
            <w:pPr>
              <w:pStyle w:val="97"/>
            </w:pPr>
            <w:r>
              <w:t>绩效指标描述</w:t>
            </w:r>
          </w:p>
        </w:tc>
        <w:tc>
          <w:tcPr>
            <w:tcW w:w="1276" w:type="dxa"/>
            <w:vAlign w:val="center"/>
          </w:tcPr>
          <w:p w14:paraId="468833C8">
            <w:pPr>
              <w:pStyle w:val="97"/>
            </w:pPr>
            <w:r>
              <w:t>指标值</w:t>
            </w:r>
          </w:p>
        </w:tc>
        <w:tc>
          <w:tcPr>
            <w:tcW w:w="1843" w:type="dxa"/>
            <w:vAlign w:val="center"/>
          </w:tcPr>
          <w:p w14:paraId="7D81F006">
            <w:pPr>
              <w:pStyle w:val="97"/>
            </w:pPr>
            <w:r>
              <w:t>指标值确定依据</w:t>
            </w:r>
          </w:p>
        </w:tc>
      </w:tr>
      <w:tr w14:paraId="04CE8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5D7FB7">
            <w:pPr>
              <w:pStyle w:val="122"/>
            </w:pPr>
            <w:r>
              <w:t>产出指标</w:t>
            </w:r>
          </w:p>
        </w:tc>
        <w:tc>
          <w:tcPr>
            <w:tcW w:w="1276" w:type="dxa"/>
            <w:vAlign w:val="center"/>
          </w:tcPr>
          <w:p w14:paraId="2799ECD1">
            <w:pPr>
              <w:pStyle w:val="126"/>
            </w:pPr>
            <w:r>
              <w:t>数量指标</w:t>
            </w:r>
          </w:p>
        </w:tc>
        <w:tc>
          <w:tcPr>
            <w:tcW w:w="1332" w:type="dxa"/>
            <w:vAlign w:val="center"/>
          </w:tcPr>
          <w:p w14:paraId="54F7B21A">
            <w:pPr>
              <w:pStyle w:val="126"/>
            </w:pPr>
            <w:r>
              <w:t>新建及维修面积</w:t>
            </w:r>
          </w:p>
        </w:tc>
        <w:tc>
          <w:tcPr>
            <w:tcW w:w="2891" w:type="dxa"/>
            <w:vAlign w:val="center"/>
          </w:tcPr>
          <w:p w14:paraId="062AC6FD">
            <w:pPr>
              <w:pStyle w:val="126"/>
            </w:pPr>
            <w:r>
              <w:t>综合楼新建及维修面积平米数</w:t>
            </w:r>
          </w:p>
        </w:tc>
        <w:tc>
          <w:tcPr>
            <w:tcW w:w="1276" w:type="dxa"/>
            <w:vAlign w:val="center"/>
          </w:tcPr>
          <w:p w14:paraId="000DBBCF">
            <w:pPr>
              <w:pStyle w:val="126"/>
            </w:pPr>
            <w:r>
              <w:t>≥11835平方米</w:t>
            </w:r>
          </w:p>
        </w:tc>
        <w:tc>
          <w:tcPr>
            <w:tcW w:w="1843" w:type="dxa"/>
            <w:vAlign w:val="center"/>
          </w:tcPr>
          <w:p w14:paraId="20BCD249">
            <w:pPr>
              <w:pStyle w:val="126"/>
            </w:pPr>
            <w:r>
              <w:t>依据工作方案</w:t>
            </w:r>
          </w:p>
        </w:tc>
      </w:tr>
      <w:tr w14:paraId="0B13E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C0352A"/>
        </w:tc>
        <w:tc>
          <w:tcPr>
            <w:tcW w:w="1276" w:type="dxa"/>
            <w:vAlign w:val="center"/>
          </w:tcPr>
          <w:p w14:paraId="771D0B50">
            <w:pPr>
              <w:pStyle w:val="126"/>
            </w:pPr>
            <w:r>
              <w:t>质量指标</w:t>
            </w:r>
          </w:p>
        </w:tc>
        <w:tc>
          <w:tcPr>
            <w:tcW w:w="1332" w:type="dxa"/>
            <w:vAlign w:val="center"/>
          </w:tcPr>
          <w:p w14:paraId="196C6B94">
            <w:pPr>
              <w:pStyle w:val="126"/>
            </w:pPr>
            <w:r>
              <w:t>验收合格率</w:t>
            </w:r>
          </w:p>
        </w:tc>
        <w:tc>
          <w:tcPr>
            <w:tcW w:w="2891" w:type="dxa"/>
            <w:vAlign w:val="center"/>
          </w:tcPr>
          <w:p w14:paraId="09D181FA">
            <w:pPr>
              <w:pStyle w:val="126"/>
            </w:pPr>
            <w:r>
              <w:t>综合楼建设及维修验收合格率</w:t>
            </w:r>
          </w:p>
        </w:tc>
        <w:tc>
          <w:tcPr>
            <w:tcW w:w="1276" w:type="dxa"/>
            <w:vAlign w:val="center"/>
          </w:tcPr>
          <w:p w14:paraId="48D50893">
            <w:pPr>
              <w:pStyle w:val="126"/>
            </w:pPr>
            <w:r>
              <w:t>≥96%</w:t>
            </w:r>
          </w:p>
        </w:tc>
        <w:tc>
          <w:tcPr>
            <w:tcW w:w="1843" w:type="dxa"/>
            <w:vAlign w:val="center"/>
          </w:tcPr>
          <w:p w14:paraId="472CC4C4">
            <w:pPr>
              <w:pStyle w:val="126"/>
            </w:pPr>
            <w:r>
              <w:t>依据工作方案</w:t>
            </w:r>
          </w:p>
        </w:tc>
      </w:tr>
      <w:tr w14:paraId="7D1A7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CC2602E"/>
        </w:tc>
        <w:tc>
          <w:tcPr>
            <w:tcW w:w="1276" w:type="dxa"/>
            <w:vAlign w:val="center"/>
          </w:tcPr>
          <w:p w14:paraId="7B217F9E">
            <w:pPr>
              <w:pStyle w:val="126"/>
            </w:pPr>
            <w:r>
              <w:t>时效指标</w:t>
            </w:r>
          </w:p>
        </w:tc>
        <w:tc>
          <w:tcPr>
            <w:tcW w:w="1332" w:type="dxa"/>
            <w:vAlign w:val="center"/>
          </w:tcPr>
          <w:p w14:paraId="5B7ED40F">
            <w:pPr>
              <w:pStyle w:val="126"/>
            </w:pPr>
            <w:r>
              <w:t>综合楼建设及维修按时完工时间</w:t>
            </w:r>
          </w:p>
        </w:tc>
        <w:tc>
          <w:tcPr>
            <w:tcW w:w="2891" w:type="dxa"/>
            <w:vAlign w:val="center"/>
          </w:tcPr>
          <w:p w14:paraId="69BA5F37">
            <w:pPr>
              <w:pStyle w:val="126"/>
            </w:pPr>
            <w:r>
              <w:t>综合楼建设及维修按时完工时间</w:t>
            </w:r>
          </w:p>
        </w:tc>
        <w:tc>
          <w:tcPr>
            <w:tcW w:w="1276" w:type="dxa"/>
            <w:vAlign w:val="center"/>
          </w:tcPr>
          <w:p w14:paraId="1A92B248">
            <w:pPr>
              <w:pStyle w:val="126"/>
            </w:pPr>
            <w:r>
              <w:t>12月31日前完成</w:t>
            </w:r>
          </w:p>
        </w:tc>
        <w:tc>
          <w:tcPr>
            <w:tcW w:w="1843" w:type="dxa"/>
            <w:vAlign w:val="center"/>
          </w:tcPr>
          <w:p w14:paraId="2A72256D">
            <w:pPr>
              <w:pStyle w:val="126"/>
            </w:pPr>
            <w:r>
              <w:t>依据工作方案</w:t>
            </w:r>
          </w:p>
        </w:tc>
      </w:tr>
      <w:tr w14:paraId="0DF92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17DC0A8"/>
        </w:tc>
        <w:tc>
          <w:tcPr>
            <w:tcW w:w="1276" w:type="dxa"/>
            <w:vAlign w:val="center"/>
          </w:tcPr>
          <w:p w14:paraId="2E73A946">
            <w:pPr>
              <w:pStyle w:val="126"/>
            </w:pPr>
            <w:r>
              <w:t>成本指标</w:t>
            </w:r>
          </w:p>
        </w:tc>
        <w:tc>
          <w:tcPr>
            <w:tcW w:w="1332" w:type="dxa"/>
            <w:vAlign w:val="center"/>
          </w:tcPr>
          <w:p w14:paraId="17A7A48E">
            <w:pPr>
              <w:pStyle w:val="126"/>
            </w:pPr>
            <w:r>
              <w:t>建设及维修成本</w:t>
            </w:r>
          </w:p>
        </w:tc>
        <w:tc>
          <w:tcPr>
            <w:tcW w:w="2891" w:type="dxa"/>
            <w:vAlign w:val="center"/>
          </w:tcPr>
          <w:p w14:paraId="16D93EF3">
            <w:pPr>
              <w:pStyle w:val="126"/>
            </w:pPr>
            <w:r>
              <w:t>每平方米建设及维修成本</w:t>
            </w:r>
          </w:p>
        </w:tc>
        <w:tc>
          <w:tcPr>
            <w:tcW w:w="1276" w:type="dxa"/>
            <w:vAlign w:val="center"/>
          </w:tcPr>
          <w:p w14:paraId="4017DCD2">
            <w:pPr>
              <w:pStyle w:val="126"/>
            </w:pPr>
            <w:r>
              <w:t>≤2000元</w:t>
            </w:r>
          </w:p>
        </w:tc>
        <w:tc>
          <w:tcPr>
            <w:tcW w:w="1843" w:type="dxa"/>
            <w:vAlign w:val="center"/>
          </w:tcPr>
          <w:p w14:paraId="3B23EA0F">
            <w:pPr>
              <w:pStyle w:val="126"/>
            </w:pPr>
            <w:r>
              <w:t>依据工作方案</w:t>
            </w:r>
          </w:p>
        </w:tc>
      </w:tr>
      <w:tr w14:paraId="331EC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73104F">
            <w:pPr>
              <w:pStyle w:val="122"/>
            </w:pPr>
            <w:r>
              <w:t>效益指标</w:t>
            </w:r>
          </w:p>
        </w:tc>
        <w:tc>
          <w:tcPr>
            <w:tcW w:w="1276" w:type="dxa"/>
            <w:vAlign w:val="center"/>
          </w:tcPr>
          <w:p w14:paraId="6070F170">
            <w:pPr>
              <w:pStyle w:val="126"/>
            </w:pPr>
            <w:r>
              <w:t>社会效益指标</w:t>
            </w:r>
          </w:p>
        </w:tc>
        <w:tc>
          <w:tcPr>
            <w:tcW w:w="1332" w:type="dxa"/>
            <w:vAlign w:val="center"/>
          </w:tcPr>
          <w:p w14:paraId="6D9CDDD6">
            <w:pPr>
              <w:pStyle w:val="126"/>
            </w:pPr>
            <w:r>
              <w:t>校园环境改善率</w:t>
            </w:r>
          </w:p>
        </w:tc>
        <w:tc>
          <w:tcPr>
            <w:tcW w:w="2891" w:type="dxa"/>
            <w:vAlign w:val="center"/>
          </w:tcPr>
          <w:p w14:paraId="531E43B4">
            <w:pPr>
              <w:pStyle w:val="126"/>
            </w:pPr>
            <w:r>
              <w:t>校园环境较上年改善的比率</w:t>
            </w:r>
          </w:p>
        </w:tc>
        <w:tc>
          <w:tcPr>
            <w:tcW w:w="1276" w:type="dxa"/>
            <w:vAlign w:val="center"/>
          </w:tcPr>
          <w:p w14:paraId="4A873714">
            <w:pPr>
              <w:pStyle w:val="126"/>
            </w:pPr>
            <w:r>
              <w:t>≥5%</w:t>
            </w:r>
          </w:p>
        </w:tc>
        <w:tc>
          <w:tcPr>
            <w:tcW w:w="1843" w:type="dxa"/>
            <w:vAlign w:val="center"/>
          </w:tcPr>
          <w:p w14:paraId="370ACA79">
            <w:pPr>
              <w:pStyle w:val="126"/>
            </w:pPr>
            <w:r>
              <w:t>依据工作方案</w:t>
            </w:r>
          </w:p>
        </w:tc>
      </w:tr>
      <w:tr w14:paraId="12601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7039B8">
            <w:pPr>
              <w:pStyle w:val="122"/>
            </w:pPr>
            <w:r>
              <w:t>满意度指标</w:t>
            </w:r>
          </w:p>
        </w:tc>
        <w:tc>
          <w:tcPr>
            <w:tcW w:w="1276" w:type="dxa"/>
            <w:vAlign w:val="center"/>
          </w:tcPr>
          <w:p w14:paraId="5E8B90E0">
            <w:pPr>
              <w:pStyle w:val="126"/>
            </w:pPr>
            <w:r>
              <w:t>服务对象满意度指标</w:t>
            </w:r>
          </w:p>
        </w:tc>
        <w:tc>
          <w:tcPr>
            <w:tcW w:w="1332" w:type="dxa"/>
            <w:vAlign w:val="center"/>
          </w:tcPr>
          <w:p w14:paraId="4296775C">
            <w:pPr>
              <w:pStyle w:val="126"/>
            </w:pPr>
            <w:r>
              <w:t>受益群体满意度</w:t>
            </w:r>
          </w:p>
        </w:tc>
        <w:tc>
          <w:tcPr>
            <w:tcW w:w="2891" w:type="dxa"/>
            <w:vAlign w:val="center"/>
          </w:tcPr>
          <w:p w14:paraId="51B437E4">
            <w:pPr>
              <w:pStyle w:val="126"/>
            </w:pPr>
            <w:r>
              <w:t>受益群体满意度</w:t>
            </w:r>
          </w:p>
        </w:tc>
        <w:tc>
          <w:tcPr>
            <w:tcW w:w="1276" w:type="dxa"/>
            <w:vAlign w:val="center"/>
          </w:tcPr>
          <w:p w14:paraId="4244690A">
            <w:pPr>
              <w:pStyle w:val="126"/>
            </w:pPr>
            <w:r>
              <w:t>≥95%</w:t>
            </w:r>
          </w:p>
        </w:tc>
        <w:tc>
          <w:tcPr>
            <w:tcW w:w="1843" w:type="dxa"/>
            <w:vAlign w:val="center"/>
          </w:tcPr>
          <w:p w14:paraId="40E2DFFF">
            <w:pPr>
              <w:pStyle w:val="126"/>
            </w:pPr>
            <w:r>
              <w:t>依据调查问卷</w:t>
            </w:r>
          </w:p>
        </w:tc>
      </w:tr>
    </w:tbl>
    <w:p w14:paraId="35760924">
      <w:pPr>
        <w:sectPr>
          <w:pgSz w:w="11900" w:h="16840"/>
          <w:pgMar w:top="1984" w:right="1304" w:bottom="1134" w:left="1304" w:header="720" w:footer="720" w:gutter="0"/>
          <w:cols w:space="720" w:num="1"/>
        </w:sectPr>
      </w:pPr>
    </w:p>
    <w:p w14:paraId="4FB17A43">
      <w:pPr>
        <w:jc w:val="center"/>
      </w:pPr>
    </w:p>
    <w:p w14:paraId="272D25E8">
      <w:pPr>
        <w:ind w:firstLine="560"/>
        <w:outlineLvl w:val="3"/>
      </w:pPr>
      <w:bookmarkStart w:id="89" w:name="_Toc_4_4_0000000064"/>
      <w:r>
        <w:rPr>
          <w:rFonts w:hint="eastAsia" w:ascii="方正仿宋_GBK" w:hAnsi="方正仿宋_GBK" w:eastAsia="方正仿宋_GBK" w:cs="方正仿宋_GBK"/>
          <w:color w:val="000000"/>
          <w:sz w:val="28"/>
        </w:rPr>
        <w:t>73</w:t>
      </w:r>
      <w:r>
        <w:rPr>
          <w:rFonts w:ascii="方正仿宋_GBK" w:hAnsi="方正仿宋_GBK" w:eastAsia="方正仿宋_GBK" w:cs="方正仿宋_GBK"/>
          <w:color w:val="000000"/>
          <w:sz w:val="28"/>
        </w:rPr>
        <w:t>.义务教育阶段家庭经济困难学生生活补助-初中绩效目标表</w:t>
      </w:r>
      <w:bookmarkEnd w:id="89"/>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A3AF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9F80445">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79B49252">
            <w:pPr>
              <w:pStyle w:val="137"/>
            </w:pPr>
            <w:r>
              <w:t>单位：万元</w:t>
            </w:r>
          </w:p>
        </w:tc>
      </w:tr>
      <w:tr w14:paraId="045FD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96522D">
            <w:pPr>
              <w:pStyle w:val="97"/>
            </w:pPr>
            <w:r>
              <w:t>绩效目标</w:t>
            </w:r>
          </w:p>
        </w:tc>
        <w:tc>
          <w:tcPr>
            <w:tcW w:w="8618" w:type="dxa"/>
            <w:gridSpan w:val="2"/>
            <w:vAlign w:val="center"/>
          </w:tcPr>
          <w:p w14:paraId="1693F38B">
            <w:pPr>
              <w:pStyle w:val="126"/>
            </w:pPr>
            <w:r>
              <w:t>1.通过对3100余名符合条件的家庭经济困难学生及时足额发放生活补助金，确保家庭经济困难学生顺利完成学业。</w:t>
            </w:r>
          </w:p>
        </w:tc>
      </w:tr>
    </w:tbl>
    <w:p w14:paraId="3E2F2342">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C80C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D20469C">
            <w:pPr>
              <w:pStyle w:val="97"/>
            </w:pPr>
            <w:r>
              <w:t>一级指标</w:t>
            </w:r>
          </w:p>
        </w:tc>
        <w:tc>
          <w:tcPr>
            <w:tcW w:w="1276" w:type="dxa"/>
            <w:vAlign w:val="center"/>
          </w:tcPr>
          <w:p w14:paraId="764DE57B">
            <w:pPr>
              <w:pStyle w:val="97"/>
            </w:pPr>
            <w:r>
              <w:t>二级指标</w:t>
            </w:r>
          </w:p>
        </w:tc>
        <w:tc>
          <w:tcPr>
            <w:tcW w:w="1332" w:type="dxa"/>
            <w:vAlign w:val="center"/>
          </w:tcPr>
          <w:p w14:paraId="09C0A2A1">
            <w:pPr>
              <w:pStyle w:val="97"/>
            </w:pPr>
            <w:r>
              <w:t>三级指标</w:t>
            </w:r>
          </w:p>
        </w:tc>
        <w:tc>
          <w:tcPr>
            <w:tcW w:w="2891" w:type="dxa"/>
            <w:vAlign w:val="center"/>
          </w:tcPr>
          <w:p w14:paraId="0BE22882">
            <w:pPr>
              <w:pStyle w:val="97"/>
            </w:pPr>
            <w:r>
              <w:t>绩效指标描述</w:t>
            </w:r>
          </w:p>
        </w:tc>
        <w:tc>
          <w:tcPr>
            <w:tcW w:w="1276" w:type="dxa"/>
            <w:vAlign w:val="center"/>
          </w:tcPr>
          <w:p w14:paraId="5B1755A8">
            <w:pPr>
              <w:pStyle w:val="97"/>
            </w:pPr>
            <w:r>
              <w:t>指标值</w:t>
            </w:r>
          </w:p>
        </w:tc>
        <w:tc>
          <w:tcPr>
            <w:tcW w:w="1843" w:type="dxa"/>
            <w:vAlign w:val="center"/>
          </w:tcPr>
          <w:p w14:paraId="32B6C325">
            <w:pPr>
              <w:pStyle w:val="97"/>
            </w:pPr>
            <w:r>
              <w:t>指标值确定依据</w:t>
            </w:r>
          </w:p>
        </w:tc>
      </w:tr>
      <w:tr w14:paraId="17034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5A073">
            <w:pPr>
              <w:pStyle w:val="122"/>
            </w:pPr>
            <w:r>
              <w:t>产出指标</w:t>
            </w:r>
          </w:p>
        </w:tc>
        <w:tc>
          <w:tcPr>
            <w:tcW w:w="1276" w:type="dxa"/>
            <w:vAlign w:val="center"/>
          </w:tcPr>
          <w:p w14:paraId="12D87008">
            <w:pPr>
              <w:pStyle w:val="126"/>
            </w:pPr>
            <w:r>
              <w:t>数量指标</w:t>
            </w:r>
          </w:p>
        </w:tc>
        <w:tc>
          <w:tcPr>
            <w:tcW w:w="1332" w:type="dxa"/>
            <w:vAlign w:val="center"/>
          </w:tcPr>
          <w:p w14:paraId="15D87E97">
            <w:pPr>
              <w:pStyle w:val="126"/>
            </w:pPr>
            <w:r>
              <w:t>享受家庭经济困难学生补助的人数</w:t>
            </w:r>
          </w:p>
        </w:tc>
        <w:tc>
          <w:tcPr>
            <w:tcW w:w="2891" w:type="dxa"/>
            <w:vAlign w:val="center"/>
          </w:tcPr>
          <w:p w14:paraId="4F1DEB81">
            <w:pPr>
              <w:pStyle w:val="126"/>
            </w:pPr>
            <w:r>
              <w:t>享受家庭经济困难学生补助的人数</w:t>
            </w:r>
          </w:p>
        </w:tc>
        <w:tc>
          <w:tcPr>
            <w:tcW w:w="1276" w:type="dxa"/>
            <w:vAlign w:val="center"/>
          </w:tcPr>
          <w:p w14:paraId="04281CBC">
            <w:pPr>
              <w:pStyle w:val="126"/>
            </w:pPr>
            <w:r>
              <w:t>≥3100人</w:t>
            </w:r>
          </w:p>
        </w:tc>
        <w:tc>
          <w:tcPr>
            <w:tcW w:w="1843" w:type="dxa"/>
            <w:vAlign w:val="center"/>
          </w:tcPr>
          <w:p w14:paraId="02C2AB38">
            <w:pPr>
              <w:pStyle w:val="126"/>
            </w:pPr>
            <w:r>
              <w:t>依据工作方案</w:t>
            </w:r>
          </w:p>
        </w:tc>
      </w:tr>
      <w:tr w14:paraId="33B74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797436"/>
        </w:tc>
        <w:tc>
          <w:tcPr>
            <w:tcW w:w="1276" w:type="dxa"/>
            <w:vAlign w:val="center"/>
          </w:tcPr>
          <w:p w14:paraId="36CE6D7A">
            <w:pPr>
              <w:pStyle w:val="126"/>
            </w:pPr>
            <w:r>
              <w:t>质量指标</w:t>
            </w:r>
          </w:p>
        </w:tc>
        <w:tc>
          <w:tcPr>
            <w:tcW w:w="1332" w:type="dxa"/>
            <w:vAlign w:val="center"/>
          </w:tcPr>
          <w:p w14:paraId="7BFA9FB8">
            <w:pPr>
              <w:pStyle w:val="126"/>
            </w:pPr>
            <w:r>
              <w:t>家庭经济困难学生补助发放覆盖率</w:t>
            </w:r>
          </w:p>
        </w:tc>
        <w:tc>
          <w:tcPr>
            <w:tcW w:w="2891" w:type="dxa"/>
            <w:vAlign w:val="center"/>
          </w:tcPr>
          <w:p w14:paraId="30694A6A">
            <w:pPr>
              <w:pStyle w:val="126"/>
            </w:pPr>
            <w:r>
              <w:t>家庭经济困难学生补助发放覆盖率</w:t>
            </w:r>
          </w:p>
        </w:tc>
        <w:tc>
          <w:tcPr>
            <w:tcW w:w="1276" w:type="dxa"/>
            <w:vAlign w:val="center"/>
          </w:tcPr>
          <w:p w14:paraId="1F19BDC4">
            <w:pPr>
              <w:pStyle w:val="126"/>
            </w:pPr>
            <w:r>
              <w:t>≥95%</w:t>
            </w:r>
          </w:p>
        </w:tc>
        <w:tc>
          <w:tcPr>
            <w:tcW w:w="1843" w:type="dxa"/>
            <w:vAlign w:val="center"/>
          </w:tcPr>
          <w:p w14:paraId="58AB88C5">
            <w:pPr>
              <w:pStyle w:val="126"/>
            </w:pPr>
            <w:r>
              <w:t>依据工作方案</w:t>
            </w:r>
          </w:p>
        </w:tc>
      </w:tr>
      <w:tr w14:paraId="08EDC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F11176"/>
        </w:tc>
        <w:tc>
          <w:tcPr>
            <w:tcW w:w="1276" w:type="dxa"/>
            <w:vAlign w:val="center"/>
          </w:tcPr>
          <w:p w14:paraId="34836C7A">
            <w:pPr>
              <w:pStyle w:val="126"/>
            </w:pPr>
            <w:r>
              <w:t>时效指标</w:t>
            </w:r>
          </w:p>
        </w:tc>
        <w:tc>
          <w:tcPr>
            <w:tcW w:w="1332" w:type="dxa"/>
            <w:vAlign w:val="center"/>
          </w:tcPr>
          <w:p w14:paraId="528BE327">
            <w:pPr>
              <w:pStyle w:val="126"/>
            </w:pPr>
            <w:r>
              <w:t>家庭经济困难学生补助发放完成时间</w:t>
            </w:r>
          </w:p>
        </w:tc>
        <w:tc>
          <w:tcPr>
            <w:tcW w:w="2891" w:type="dxa"/>
            <w:vAlign w:val="center"/>
          </w:tcPr>
          <w:p w14:paraId="3D60A89C">
            <w:pPr>
              <w:pStyle w:val="126"/>
            </w:pPr>
            <w:r>
              <w:t>家庭经济困难学生补助发放完成时间</w:t>
            </w:r>
          </w:p>
        </w:tc>
        <w:tc>
          <w:tcPr>
            <w:tcW w:w="1276" w:type="dxa"/>
            <w:vAlign w:val="center"/>
          </w:tcPr>
          <w:p w14:paraId="1F4AA72E">
            <w:pPr>
              <w:pStyle w:val="126"/>
            </w:pPr>
            <w:r>
              <w:t>12月31日前完成</w:t>
            </w:r>
          </w:p>
        </w:tc>
        <w:tc>
          <w:tcPr>
            <w:tcW w:w="1843" w:type="dxa"/>
            <w:vAlign w:val="center"/>
          </w:tcPr>
          <w:p w14:paraId="48718D9C">
            <w:pPr>
              <w:pStyle w:val="126"/>
            </w:pPr>
            <w:r>
              <w:t>依据工作方案</w:t>
            </w:r>
          </w:p>
        </w:tc>
      </w:tr>
      <w:tr w14:paraId="3847D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519863"/>
        </w:tc>
        <w:tc>
          <w:tcPr>
            <w:tcW w:w="1276" w:type="dxa"/>
            <w:vAlign w:val="center"/>
          </w:tcPr>
          <w:p w14:paraId="57A2F6DE">
            <w:pPr>
              <w:pStyle w:val="126"/>
            </w:pPr>
            <w:r>
              <w:t>成本指标</w:t>
            </w:r>
          </w:p>
        </w:tc>
        <w:tc>
          <w:tcPr>
            <w:tcW w:w="1332" w:type="dxa"/>
            <w:vAlign w:val="center"/>
          </w:tcPr>
          <w:p w14:paraId="2F96CD44">
            <w:pPr>
              <w:pStyle w:val="126"/>
            </w:pPr>
            <w:r>
              <w:t>初中寄宿生人均发放水平</w:t>
            </w:r>
          </w:p>
        </w:tc>
        <w:tc>
          <w:tcPr>
            <w:tcW w:w="2891" w:type="dxa"/>
            <w:vAlign w:val="center"/>
          </w:tcPr>
          <w:p w14:paraId="03D1F81D">
            <w:pPr>
              <w:pStyle w:val="126"/>
            </w:pPr>
            <w:r>
              <w:t>初中寄宿生人均发放水平</w:t>
            </w:r>
          </w:p>
        </w:tc>
        <w:tc>
          <w:tcPr>
            <w:tcW w:w="1276" w:type="dxa"/>
            <w:vAlign w:val="center"/>
          </w:tcPr>
          <w:p w14:paraId="4281857A">
            <w:pPr>
              <w:pStyle w:val="126"/>
            </w:pPr>
            <w:r>
              <w:t>1500元/年</w:t>
            </w:r>
          </w:p>
        </w:tc>
        <w:tc>
          <w:tcPr>
            <w:tcW w:w="1843" w:type="dxa"/>
            <w:vAlign w:val="center"/>
          </w:tcPr>
          <w:p w14:paraId="325D5324">
            <w:pPr>
              <w:pStyle w:val="126"/>
            </w:pPr>
            <w:r>
              <w:t>依据工作方案</w:t>
            </w:r>
          </w:p>
        </w:tc>
      </w:tr>
      <w:tr w14:paraId="4CAA6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377FD2"/>
        </w:tc>
        <w:tc>
          <w:tcPr>
            <w:tcW w:w="1276" w:type="dxa"/>
            <w:vAlign w:val="center"/>
          </w:tcPr>
          <w:p w14:paraId="141EAAD5">
            <w:pPr>
              <w:pStyle w:val="126"/>
            </w:pPr>
            <w:r>
              <w:t>成本指标</w:t>
            </w:r>
          </w:p>
        </w:tc>
        <w:tc>
          <w:tcPr>
            <w:tcW w:w="1332" w:type="dxa"/>
            <w:vAlign w:val="center"/>
          </w:tcPr>
          <w:p w14:paraId="49FD5AC7">
            <w:pPr>
              <w:pStyle w:val="126"/>
            </w:pPr>
            <w:r>
              <w:t>初中非寄宿生人均发放水平</w:t>
            </w:r>
          </w:p>
        </w:tc>
        <w:tc>
          <w:tcPr>
            <w:tcW w:w="2891" w:type="dxa"/>
            <w:vAlign w:val="center"/>
          </w:tcPr>
          <w:p w14:paraId="2EF8F098">
            <w:pPr>
              <w:pStyle w:val="126"/>
            </w:pPr>
            <w:r>
              <w:t>初中非寄宿生人均发放水平</w:t>
            </w:r>
          </w:p>
        </w:tc>
        <w:tc>
          <w:tcPr>
            <w:tcW w:w="1276" w:type="dxa"/>
            <w:vAlign w:val="center"/>
          </w:tcPr>
          <w:p w14:paraId="208F24A3">
            <w:pPr>
              <w:pStyle w:val="126"/>
            </w:pPr>
            <w:r>
              <w:t>750元/年</w:t>
            </w:r>
          </w:p>
        </w:tc>
        <w:tc>
          <w:tcPr>
            <w:tcW w:w="1843" w:type="dxa"/>
            <w:vAlign w:val="center"/>
          </w:tcPr>
          <w:p w14:paraId="648501A0">
            <w:pPr>
              <w:pStyle w:val="126"/>
            </w:pPr>
            <w:r>
              <w:t>依据工作方案</w:t>
            </w:r>
          </w:p>
        </w:tc>
      </w:tr>
      <w:tr w14:paraId="41998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34F33">
            <w:pPr>
              <w:pStyle w:val="122"/>
            </w:pPr>
            <w:r>
              <w:t>效益指标</w:t>
            </w:r>
          </w:p>
        </w:tc>
        <w:tc>
          <w:tcPr>
            <w:tcW w:w="1276" w:type="dxa"/>
            <w:vAlign w:val="center"/>
          </w:tcPr>
          <w:p w14:paraId="1DE31920">
            <w:pPr>
              <w:pStyle w:val="126"/>
            </w:pPr>
            <w:r>
              <w:t>社会效益指标</w:t>
            </w:r>
          </w:p>
        </w:tc>
        <w:tc>
          <w:tcPr>
            <w:tcW w:w="1332" w:type="dxa"/>
            <w:vAlign w:val="center"/>
          </w:tcPr>
          <w:p w14:paraId="4988E526">
            <w:pPr>
              <w:pStyle w:val="126"/>
            </w:pPr>
            <w:r>
              <w:t>困难学生生活水平保障率</w:t>
            </w:r>
          </w:p>
        </w:tc>
        <w:tc>
          <w:tcPr>
            <w:tcW w:w="2891" w:type="dxa"/>
            <w:vAlign w:val="center"/>
          </w:tcPr>
          <w:p w14:paraId="0AA966AE">
            <w:pPr>
              <w:pStyle w:val="126"/>
            </w:pPr>
            <w:r>
              <w:t>困难学生生活水平保障率</w:t>
            </w:r>
          </w:p>
        </w:tc>
        <w:tc>
          <w:tcPr>
            <w:tcW w:w="1276" w:type="dxa"/>
            <w:vAlign w:val="center"/>
          </w:tcPr>
          <w:p w14:paraId="2F342592">
            <w:pPr>
              <w:pStyle w:val="126"/>
            </w:pPr>
            <w:r>
              <w:t xml:space="preserve"> 有效保障</w:t>
            </w:r>
          </w:p>
        </w:tc>
        <w:tc>
          <w:tcPr>
            <w:tcW w:w="1843" w:type="dxa"/>
            <w:vAlign w:val="center"/>
          </w:tcPr>
          <w:p w14:paraId="6CAFE6D6">
            <w:pPr>
              <w:pStyle w:val="126"/>
            </w:pPr>
            <w:r>
              <w:t>依据工作方案</w:t>
            </w:r>
          </w:p>
        </w:tc>
      </w:tr>
      <w:tr w14:paraId="0EB09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12C44">
            <w:pPr>
              <w:pStyle w:val="122"/>
            </w:pPr>
            <w:r>
              <w:t>满意度指标</w:t>
            </w:r>
          </w:p>
        </w:tc>
        <w:tc>
          <w:tcPr>
            <w:tcW w:w="1276" w:type="dxa"/>
            <w:vAlign w:val="center"/>
          </w:tcPr>
          <w:p w14:paraId="07B50FA8">
            <w:pPr>
              <w:pStyle w:val="126"/>
            </w:pPr>
            <w:r>
              <w:t>服务对象满意度指标</w:t>
            </w:r>
          </w:p>
        </w:tc>
        <w:tc>
          <w:tcPr>
            <w:tcW w:w="1332" w:type="dxa"/>
            <w:vAlign w:val="center"/>
          </w:tcPr>
          <w:p w14:paraId="75469BA7">
            <w:pPr>
              <w:pStyle w:val="126"/>
            </w:pPr>
            <w:r>
              <w:t>受益人员满意度</w:t>
            </w:r>
          </w:p>
        </w:tc>
        <w:tc>
          <w:tcPr>
            <w:tcW w:w="2891" w:type="dxa"/>
            <w:vAlign w:val="center"/>
          </w:tcPr>
          <w:p w14:paraId="6AD3B866">
            <w:pPr>
              <w:pStyle w:val="126"/>
            </w:pPr>
            <w:r>
              <w:t>受益人员满意人数占总人数的比率</w:t>
            </w:r>
          </w:p>
        </w:tc>
        <w:tc>
          <w:tcPr>
            <w:tcW w:w="1276" w:type="dxa"/>
            <w:vAlign w:val="center"/>
          </w:tcPr>
          <w:p w14:paraId="7EB8D8F9">
            <w:pPr>
              <w:pStyle w:val="126"/>
            </w:pPr>
            <w:r>
              <w:t>≥95%</w:t>
            </w:r>
          </w:p>
        </w:tc>
        <w:tc>
          <w:tcPr>
            <w:tcW w:w="1843" w:type="dxa"/>
            <w:vAlign w:val="center"/>
          </w:tcPr>
          <w:p w14:paraId="4BF21577">
            <w:pPr>
              <w:pStyle w:val="126"/>
            </w:pPr>
            <w:r>
              <w:t>依据调查问卷</w:t>
            </w:r>
          </w:p>
        </w:tc>
      </w:tr>
    </w:tbl>
    <w:p w14:paraId="4A59417A">
      <w:pPr>
        <w:ind w:firstLine="560"/>
        <w:outlineLvl w:val="3"/>
      </w:pPr>
      <w:bookmarkStart w:id="90" w:name="_Toc_4_4_0000000073"/>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4</w:t>
      </w:r>
      <w:r>
        <w:rPr>
          <w:rFonts w:ascii="方正仿宋_GBK" w:hAnsi="方正仿宋_GBK" w:eastAsia="方正仿宋_GBK" w:cs="方正仿宋_GBK"/>
          <w:color w:val="000000"/>
          <w:sz w:val="28"/>
        </w:rPr>
        <w:t>.支持学前教育发展资金（中央2024-121）绩效目标表</w:t>
      </w:r>
      <w:bookmarkEnd w:id="90"/>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59F09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0D6D688">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29D74C27">
            <w:pPr>
              <w:pStyle w:val="137"/>
            </w:pPr>
            <w:r>
              <w:t>单位：万元</w:t>
            </w:r>
          </w:p>
        </w:tc>
      </w:tr>
      <w:tr w14:paraId="60DF9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095D30">
            <w:pPr>
              <w:pStyle w:val="97"/>
            </w:pPr>
            <w:r>
              <w:t>绩效目标</w:t>
            </w:r>
          </w:p>
        </w:tc>
        <w:tc>
          <w:tcPr>
            <w:tcW w:w="8618" w:type="dxa"/>
            <w:gridSpan w:val="2"/>
            <w:vAlign w:val="center"/>
          </w:tcPr>
          <w:p w14:paraId="3C45FEBD">
            <w:pPr>
              <w:pStyle w:val="126"/>
            </w:pPr>
            <w:r>
              <w:t>1.通过对校舍新建、维修，改善校园环境和办学条件，提高教育教学水平。</w:t>
            </w:r>
          </w:p>
        </w:tc>
      </w:tr>
    </w:tbl>
    <w:p w14:paraId="54E33E5F">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2D9C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FEE958D">
            <w:pPr>
              <w:pStyle w:val="97"/>
            </w:pPr>
            <w:r>
              <w:t>一级指标</w:t>
            </w:r>
          </w:p>
        </w:tc>
        <w:tc>
          <w:tcPr>
            <w:tcW w:w="1276" w:type="dxa"/>
            <w:vAlign w:val="center"/>
          </w:tcPr>
          <w:p w14:paraId="329F7DD0">
            <w:pPr>
              <w:pStyle w:val="97"/>
            </w:pPr>
            <w:r>
              <w:t>二级指标</w:t>
            </w:r>
          </w:p>
        </w:tc>
        <w:tc>
          <w:tcPr>
            <w:tcW w:w="1332" w:type="dxa"/>
            <w:vAlign w:val="center"/>
          </w:tcPr>
          <w:p w14:paraId="64B83A06">
            <w:pPr>
              <w:pStyle w:val="97"/>
            </w:pPr>
            <w:r>
              <w:t>三级指标</w:t>
            </w:r>
          </w:p>
        </w:tc>
        <w:tc>
          <w:tcPr>
            <w:tcW w:w="2891" w:type="dxa"/>
            <w:vAlign w:val="center"/>
          </w:tcPr>
          <w:p w14:paraId="035029BB">
            <w:pPr>
              <w:pStyle w:val="97"/>
            </w:pPr>
            <w:r>
              <w:t>绩效指标描述</w:t>
            </w:r>
          </w:p>
        </w:tc>
        <w:tc>
          <w:tcPr>
            <w:tcW w:w="1276" w:type="dxa"/>
            <w:vAlign w:val="center"/>
          </w:tcPr>
          <w:p w14:paraId="7BACC69F">
            <w:pPr>
              <w:pStyle w:val="97"/>
            </w:pPr>
            <w:r>
              <w:t>指标值</w:t>
            </w:r>
          </w:p>
        </w:tc>
        <w:tc>
          <w:tcPr>
            <w:tcW w:w="1843" w:type="dxa"/>
            <w:vAlign w:val="center"/>
          </w:tcPr>
          <w:p w14:paraId="4769FEF6">
            <w:pPr>
              <w:pStyle w:val="97"/>
            </w:pPr>
            <w:r>
              <w:t>指标值确定依据</w:t>
            </w:r>
          </w:p>
        </w:tc>
      </w:tr>
      <w:tr w14:paraId="69C8D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0A1C0">
            <w:pPr>
              <w:pStyle w:val="122"/>
            </w:pPr>
            <w:r>
              <w:t>产出指标</w:t>
            </w:r>
          </w:p>
        </w:tc>
        <w:tc>
          <w:tcPr>
            <w:tcW w:w="1276" w:type="dxa"/>
            <w:vAlign w:val="center"/>
          </w:tcPr>
          <w:p w14:paraId="792B3F48">
            <w:pPr>
              <w:pStyle w:val="126"/>
            </w:pPr>
            <w:r>
              <w:t>数量指标</w:t>
            </w:r>
          </w:p>
        </w:tc>
        <w:tc>
          <w:tcPr>
            <w:tcW w:w="1332" w:type="dxa"/>
            <w:vAlign w:val="center"/>
          </w:tcPr>
          <w:p w14:paraId="0F92F787">
            <w:pPr>
              <w:pStyle w:val="126"/>
            </w:pPr>
            <w:r>
              <w:t>活动楼面积平米数</w:t>
            </w:r>
          </w:p>
        </w:tc>
        <w:tc>
          <w:tcPr>
            <w:tcW w:w="2891" w:type="dxa"/>
            <w:vAlign w:val="center"/>
          </w:tcPr>
          <w:p w14:paraId="4C4A1218">
            <w:pPr>
              <w:pStyle w:val="126"/>
            </w:pPr>
            <w:r>
              <w:t>新建活动楼面积平米数</w:t>
            </w:r>
          </w:p>
        </w:tc>
        <w:tc>
          <w:tcPr>
            <w:tcW w:w="1276" w:type="dxa"/>
            <w:vAlign w:val="center"/>
          </w:tcPr>
          <w:p w14:paraId="66E9A8EB">
            <w:pPr>
              <w:pStyle w:val="126"/>
            </w:pPr>
            <w:r>
              <w:t>≥2660平方米</w:t>
            </w:r>
          </w:p>
        </w:tc>
        <w:tc>
          <w:tcPr>
            <w:tcW w:w="1843" w:type="dxa"/>
            <w:vAlign w:val="center"/>
          </w:tcPr>
          <w:p w14:paraId="4DABEC1F">
            <w:pPr>
              <w:pStyle w:val="126"/>
            </w:pPr>
            <w:r>
              <w:t>依据工作方案</w:t>
            </w:r>
          </w:p>
        </w:tc>
      </w:tr>
      <w:tr w14:paraId="7CAA0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03EB01"/>
        </w:tc>
        <w:tc>
          <w:tcPr>
            <w:tcW w:w="1276" w:type="dxa"/>
            <w:vAlign w:val="center"/>
          </w:tcPr>
          <w:p w14:paraId="565FA09A">
            <w:pPr>
              <w:pStyle w:val="126"/>
            </w:pPr>
            <w:r>
              <w:t>质量指标</w:t>
            </w:r>
          </w:p>
        </w:tc>
        <w:tc>
          <w:tcPr>
            <w:tcW w:w="1332" w:type="dxa"/>
            <w:vAlign w:val="center"/>
          </w:tcPr>
          <w:p w14:paraId="582582E3">
            <w:pPr>
              <w:pStyle w:val="126"/>
            </w:pPr>
            <w:r>
              <w:t>活动楼验收合格率</w:t>
            </w:r>
          </w:p>
        </w:tc>
        <w:tc>
          <w:tcPr>
            <w:tcW w:w="2891" w:type="dxa"/>
            <w:vAlign w:val="center"/>
          </w:tcPr>
          <w:p w14:paraId="00879430">
            <w:pPr>
              <w:pStyle w:val="126"/>
            </w:pPr>
            <w:r>
              <w:t>新建活动合楼建设项目验收合格率</w:t>
            </w:r>
          </w:p>
        </w:tc>
        <w:tc>
          <w:tcPr>
            <w:tcW w:w="1276" w:type="dxa"/>
            <w:vAlign w:val="center"/>
          </w:tcPr>
          <w:p w14:paraId="31BA4AEE">
            <w:pPr>
              <w:pStyle w:val="126"/>
            </w:pPr>
            <w:r>
              <w:t>≥95%</w:t>
            </w:r>
          </w:p>
        </w:tc>
        <w:tc>
          <w:tcPr>
            <w:tcW w:w="1843" w:type="dxa"/>
            <w:vAlign w:val="center"/>
          </w:tcPr>
          <w:p w14:paraId="09DBF024">
            <w:pPr>
              <w:pStyle w:val="126"/>
            </w:pPr>
            <w:r>
              <w:t>依据工作方案</w:t>
            </w:r>
          </w:p>
        </w:tc>
      </w:tr>
      <w:tr w14:paraId="6C53A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EEB9E2D"/>
        </w:tc>
        <w:tc>
          <w:tcPr>
            <w:tcW w:w="1276" w:type="dxa"/>
            <w:vAlign w:val="center"/>
          </w:tcPr>
          <w:p w14:paraId="6F8E2A9F">
            <w:pPr>
              <w:pStyle w:val="126"/>
            </w:pPr>
            <w:r>
              <w:t>时效指标</w:t>
            </w:r>
          </w:p>
        </w:tc>
        <w:tc>
          <w:tcPr>
            <w:tcW w:w="1332" w:type="dxa"/>
            <w:vAlign w:val="center"/>
          </w:tcPr>
          <w:p w14:paraId="793DE728">
            <w:pPr>
              <w:pStyle w:val="126"/>
            </w:pPr>
            <w:r>
              <w:t>新建的活动楼建设项目完工时间</w:t>
            </w:r>
          </w:p>
        </w:tc>
        <w:tc>
          <w:tcPr>
            <w:tcW w:w="2891" w:type="dxa"/>
            <w:vAlign w:val="center"/>
          </w:tcPr>
          <w:p w14:paraId="6A774511">
            <w:pPr>
              <w:pStyle w:val="126"/>
            </w:pPr>
            <w:r>
              <w:t>新建的活动楼建设项目完工时间</w:t>
            </w:r>
          </w:p>
        </w:tc>
        <w:tc>
          <w:tcPr>
            <w:tcW w:w="1276" w:type="dxa"/>
            <w:vAlign w:val="center"/>
          </w:tcPr>
          <w:p w14:paraId="4C243569">
            <w:pPr>
              <w:pStyle w:val="126"/>
            </w:pPr>
            <w:r>
              <w:t>12月31日前完成</w:t>
            </w:r>
          </w:p>
        </w:tc>
        <w:tc>
          <w:tcPr>
            <w:tcW w:w="1843" w:type="dxa"/>
            <w:vAlign w:val="center"/>
          </w:tcPr>
          <w:p w14:paraId="5597C65D">
            <w:pPr>
              <w:pStyle w:val="126"/>
            </w:pPr>
            <w:r>
              <w:t>依据工作方案</w:t>
            </w:r>
          </w:p>
        </w:tc>
      </w:tr>
      <w:tr w14:paraId="38D4A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6145B8"/>
        </w:tc>
        <w:tc>
          <w:tcPr>
            <w:tcW w:w="1276" w:type="dxa"/>
            <w:vAlign w:val="center"/>
          </w:tcPr>
          <w:p w14:paraId="5A6D11DE">
            <w:pPr>
              <w:pStyle w:val="126"/>
            </w:pPr>
            <w:r>
              <w:t>成本指标</w:t>
            </w:r>
          </w:p>
        </w:tc>
        <w:tc>
          <w:tcPr>
            <w:tcW w:w="1332" w:type="dxa"/>
            <w:vAlign w:val="center"/>
          </w:tcPr>
          <w:p w14:paraId="02A6DC50">
            <w:pPr>
              <w:pStyle w:val="126"/>
            </w:pPr>
            <w:r>
              <w:t>每平米建筑成本</w:t>
            </w:r>
          </w:p>
        </w:tc>
        <w:tc>
          <w:tcPr>
            <w:tcW w:w="2891" w:type="dxa"/>
            <w:vAlign w:val="center"/>
          </w:tcPr>
          <w:p w14:paraId="439934CD">
            <w:pPr>
              <w:pStyle w:val="126"/>
            </w:pPr>
            <w:r>
              <w:t>每平方米建筑成本</w:t>
            </w:r>
          </w:p>
        </w:tc>
        <w:tc>
          <w:tcPr>
            <w:tcW w:w="1276" w:type="dxa"/>
            <w:vAlign w:val="center"/>
          </w:tcPr>
          <w:p w14:paraId="7BA82948">
            <w:pPr>
              <w:pStyle w:val="126"/>
            </w:pPr>
            <w:r>
              <w:t>≤2000元</w:t>
            </w:r>
          </w:p>
        </w:tc>
        <w:tc>
          <w:tcPr>
            <w:tcW w:w="1843" w:type="dxa"/>
            <w:vAlign w:val="center"/>
          </w:tcPr>
          <w:p w14:paraId="422944F7">
            <w:pPr>
              <w:pStyle w:val="126"/>
            </w:pPr>
            <w:r>
              <w:t>依据工作方案</w:t>
            </w:r>
          </w:p>
        </w:tc>
      </w:tr>
      <w:tr w14:paraId="50B1C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D47013">
            <w:pPr>
              <w:pStyle w:val="122"/>
            </w:pPr>
            <w:r>
              <w:t>效益指标</w:t>
            </w:r>
          </w:p>
        </w:tc>
        <w:tc>
          <w:tcPr>
            <w:tcW w:w="1276" w:type="dxa"/>
            <w:vAlign w:val="center"/>
          </w:tcPr>
          <w:p w14:paraId="12721AE5">
            <w:pPr>
              <w:pStyle w:val="126"/>
            </w:pPr>
            <w:r>
              <w:t>社会效益指标</w:t>
            </w:r>
          </w:p>
        </w:tc>
        <w:tc>
          <w:tcPr>
            <w:tcW w:w="1332" w:type="dxa"/>
            <w:vAlign w:val="center"/>
          </w:tcPr>
          <w:p w14:paraId="034BDF0A">
            <w:pPr>
              <w:pStyle w:val="126"/>
            </w:pPr>
            <w:r>
              <w:t xml:space="preserve"> 受益学生人数</w:t>
            </w:r>
          </w:p>
        </w:tc>
        <w:tc>
          <w:tcPr>
            <w:tcW w:w="2891" w:type="dxa"/>
            <w:vAlign w:val="center"/>
          </w:tcPr>
          <w:p w14:paraId="75CE7997">
            <w:pPr>
              <w:pStyle w:val="126"/>
            </w:pPr>
            <w:r>
              <w:t>受益学生人数</w:t>
            </w:r>
          </w:p>
        </w:tc>
        <w:tc>
          <w:tcPr>
            <w:tcW w:w="1276" w:type="dxa"/>
            <w:vAlign w:val="center"/>
          </w:tcPr>
          <w:p w14:paraId="3C1F37BA">
            <w:pPr>
              <w:pStyle w:val="126"/>
            </w:pPr>
            <w:r>
              <w:t>≥30000 人</w:t>
            </w:r>
          </w:p>
        </w:tc>
        <w:tc>
          <w:tcPr>
            <w:tcW w:w="1843" w:type="dxa"/>
            <w:vAlign w:val="center"/>
          </w:tcPr>
          <w:p w14:paraId="12CFC047">
            <w:pPr>
              <w:pStyle w:val="126"/>
            </w:pPr>
            <w:r>
              <w:t>依据工作方案</w:t>
            </w:r>
          </w:p>
          <w:p w14:paraId="319F5061">
            <w:pPr>
              <w:pStyle w:val="126"/>
            </w:pPr>
          </w:p>
        </w:tc>
      </w:tr>
      <w:tr w14:paraId="566B3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FB9C19">
            <w:pPr>
              <w:pStyle w:val="122"/>
            </w:pPr>
            <w:r>
              <w:t>满意度指标</w:t>
            </w:r>
          </w:p>
        </w:tc>
        <w:tc>
          <w:tcPr>
            <w:tcW w:w="1276" w:type="dxa"/>
            <w:vAlign w:val="center"/>
          </w:tcPr>
          <w:p w14:paraId="21D6C009">
            <w:pPr>
              <w:pStyle w:val="126"/>
            </w:pPr>
            <w:r>
              <w:t>服务对象满意度指标</w:t>
            </w:r>
          </w:p>
        </w:tc>
        <w:tc>
          <w:tcPr>
            <w:tcW w:w="1332" w:type="dxa"/>
            <w:vAlign w:val="center"/>
          </w:tcPr>
          <w:p w14:paraId="280D466A">
            <w:pPr>
              <w:pStyle w:val="126"/>
            </w:pPr>
            <w:r>
              <w:t xml:space="preserve"> 受益群体满意度</w:t>
            </w:r>
          </w:p>
        </w:tc>
        <w:tc>
          <w:tcPr>
            <w:tcW w:w="2891" w:type="dxa"/>
            <w:vAlign w:val="center"/>
          </w:tcPr>
          <w:p w14:paraId="66B8DB49">
            <w:pPr>
              <w:pStyle w:val="126"/>
            </w:pPr>
            <w:r>
              <w:t>受益群体满意度</w:t>
            </w:r>
          </w:p>
        </w:tc>
        <w:tc>
          <w:tcPr>
            <w:tcW w:w="1276" w:type="dxa"/>
            <w:vAlign w:val="center"/>
          </w:tcPr>
          <w:p w14:paraId="6C5BBE8E">
            <w:pPr>
              <w:pStyle w:val="126"/>
            </w:pPr>
            <w:r>
              <w:t>≥96 %</w:t>
            </w:r>
          </w:p>
        </w:tc>
        <w:tc>
          <w:tcPr>
            <w:tcW w:w="1843" w:type="dxa"/>
            <w:vAlign w:val="center"/>
          </w:tcPr>
          <w:p w14:paraId="2ED12A2A">
            <w:pPr>
              <w:pStyle w:val="126"/>
            </w:pPr>
            <w:r>
              <w:t>依据调查问卷</w:t>
            </w:r>
          </w:p>
        </w:tc>
      </w:tr>
    </w:tbl>
    <w:p w14:paraId="1E8393CD">
      <w:pPr>
        <w:sectPr>
          <w:pgSz w:w="11900" w:h="16840"/>
          <w:pgMar w:top="1984" w:right="1304" w:bottom="1134" w:left="1304" w:header="720" w:footer="720" w:gutter="0"/>
          <w:cols w:space="720" w:num="1"/>
        </w:sectPr>
      </w:pPr>
    </w:p>
    <w:p w14:paraId="1A0F88C4">
      <w:pPr>
        <w:ind w:firstLine="560"/>
        <w:outlineLvl w:val="3"/>
      </w:pPr>
      <w:bookmarkStart w:id="91" w:name="_Toc_4_4_0000000074"/>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5</w:t>
      </w:r>
      <w:r>
        <w:rPr>
          <w:rFonts w:ascii="方正仿宋_GBK" w:hAnsi="方正仿宋_GBK" w:eastAsia="方正仿宋_GBK" w:cs="方正仿宋_GBK"/>
          <w:color w:val="000000"/>
          <w:sz w:val="28"/>
        </w:rPr>
        <w:t>.支持学前教育发展资金绩效目标表</w:t>
      </w:r>
      <w:bookmarkEnd w:id="91"/>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BB1E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FBEA218">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3B6A5378">
            <w:pPr>
              <w:pStyle w:val="137"/>
            </w:pPr>
            <w:r>
              <w:t>单位：万元</w:t>
            </w:r>
          </w:p>
        </w:tc>
      </w:tr>
      <w:tr w14:paraId="5AC62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F67ECA">
            <w:pPr>
              <w:pStyle w:val="97"/>
            </w:pPr>
            <w:r>
              <w:t>绩效目标</w:t>
            </w:r>
          </w:p>
        </w:tc>
        <w:tc>
          <w:tcPr>
            <w:tcW w:w="8618" w:type="dxa"/>
            <w:gridSpan w:val="2"/>
            <w:vAlign w:val="center"/>
          </w:tcPr>
          <w:p w14:paraId="33C7BB1F">
            <w:pPr>
              <w:pStyle w:val="126"/>
            </w:pPr>
            <w:r>
              <w:t>1.通过对校舍新建、维修，改善校园环境和办学条件，提高教育教学水平。</w:t>
            </w:r>
            <w:r>
              <w:tab/>
            </w:r>
          </w:p>
        </w:tc>
      </w:tr>
    </w:tbl>
    <w:p w14:paraId="0AA80228">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5F64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7B9E6F2">
            <w:pPr>
              <w:pStyle w:val="97"/>
            </w:pPr>
            <w:r>
              <w:t>一级指标</w:t>
            </w:r>
          </w:p>
        </w:tc>
        <w:tc>
          <w:tcPr>
            <w:tcW w:w="1276" w:type="dxa"/>
            <w:vAlign w:val="center"/>
          </w:tcPr>
          <w:p w14:paraId="290962DF">
            <w:pPr>
              <w:pStyle w:val="97"/>
            </w:pPr>
            <w:r>
              <w:t>二级指标</w:t>
            </w:r>
          </w:p>
        </w:tc>
        <w:tc>
          <w:tcPr>
            <w:tcW w:w="1332" w:type="dxa"/>
            <w:vAlign w:val="center"/>
          </w:tcPr>
          <w:p w14:paraId="18ABC086">
            <w:pPr>
              <w:pStyle w:val="97"/>
            </w:pPr>
            <w:r>
              <w:t>三级指标</w:t>
            </w:r>
          </w:p>
        </w:tc>
        <w:tc>
          <w:tcPr>
            <w:tcW w:w="2891" w:type="dxa"/>
            <w:vAlign w:val="center"/>
          </w:tcPr>
          <w:p w14:paraId="0C2B477E">
            <w:pPr>
              <w:pStyle w:val="97"/>
            </w:pPr>
            <w:r>
              <w:t>绩效指标描述</w:t>
            </w:r>
          </w:p>
        </w:tc>
        <w:tc>
          <w:tcPr>
            <w:tcW w:w="1276" w:type="dxa"/>
            <w:vAlign w:val="center"/>
          </w:tcPr>
          <w:p w14:paraId="395A64C3">
            <w:pPr>
              <w:pStyle w:val="97"/>
            </w:pPr>
            <w:r>
              <w:t>指标值</w:t>
            </w:r>
          </w:p>
        </w:tc>
        <w:tc>
          <w:tcPr>
            <w:tcW w:w="1843" w:type="dxa"/>
            <w:vAlign w:val="center"/>
          </w:tcPr>
          <w:p w14:paraId="4248E33B">
            <w:pPr>
              <w:pStyle w:val="97"/>
            </w:pPr>
            <w:r>
              <w:t>指标值确定依据</w:t>
            </w:r>
          </w:p>
        </w:tc>
      </w:tr>
      <w:tr w14:paraId="43F84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0BC8D">
            <w:pPr>
              <w:pStyle w:val="122"/>
            </w:pPr>
            <w:r>
              <w:t>产出指标</w:t>
            </w:r>
          </w:p>
        </w:tc>
        <w:tc>
          <w:tcPr>
            <w:tcW w:w="1276" w:type="dxa"/>
            <w:vAlign w:val="center"/>
          </w:tcPr>
          <w:p w14:paraId="503C3785">
            <w:pPr>
              <w:pStyle w:val="126"/>
            </w:pPr>
            <w:r>
              <w:t>数量指标</w:t>
            </w:r>
          </w:p>
        </w:tc>
        <w:tc>
          <w:tcPr>
            <w:tcW w:w="1332" w:type="dxa"/>
            <w:vAlign w:val="center"/>
          </w:tcPr>
          <w:p w14:paraId="4B32210F">
            <w:pPr>
              <w:pStyle w:val="126"/>
            </w:pPr>
            <w:r>
              <w:t>活动楼面积平米数</w:t>
            </w:r>
          </w:p>
        </w:tc>
        <w:tc>
          <w:tcPr>
            <w:tcW w:w="2891" w:type="dxa"/>
            <w:vAlign w:val="center"/>
          </w:tcPr>
          <w:p w14:paraId="7B5363BD">
            <w:pPr>
              <w:pStyle w:val="126"/>
            </w:pPr>
            <w:r>
              <w:t>新建活动楼面积平米数</w:t>
            </w:r>
          </w:p>
        </w:tc>
        <w:tc>
          <w:tcPr>
            <w:tcW w:w="1276" w:type="dxa"/>
            <w:vAlign w:val="center"/>
          </w:tcPr>
          <w:p w14:paraId="29DBE87A">
            <w:pPr>
              <w:pStyle w:val="126"/>
            </w:pPr>
            <w:r>
              <w:t>≥1940平方米</w:t>
            </w:r>
          </w:p>
        </w:tc>
        <w:tc>
          <w:tcPr>
            <w:tcW w:w="1843" w:type="dxa"/>
            <w:vAlign w:val="center"/>
          </w:tcPr>
          <w:p w14:paraId="751B7568">
            <w:pPr>
              <w:pStyle w:val="126"/>
            </w:pPr>
            <w:r>
              <w:t>依据工作方案</w:t>
            </w:r>
          </w:p>
        </w:tc>
      </w:tr>
      <w:tr w14:paraId="1347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D916FE"/>
        </w:tc>
        <w:tc>
          <w:tcPr>
            <w:tcW w:w="1276" w:type="dxa"/>
            <w:vAlign w:val="center"/>
          </w:tcPr>
          <w:p w14:paraId="34DE6417">
            <w:pPr>
              <w:pStyle w:val="126"/>
            </w:pPr>
            <w:r>
              <w:t>质量指标</w:t>
            </w:r>
          </w:p>
        </w:tc>
        <w:tc>
          <w:tcPr>
            <w:tcW w:w="1332" w:type="dxa"/>
            <w:vAlign w:val="center"/>
          </w:tcPr>
          <w:p w14:paraId="2BD82916">
            <w:pPr>
              <w:pStyle w:val="126"/>
            </w:pPr>
            <w:r>
              <w:t>活动楼验收合格率</w:t>
            </w:r>
          </w:p>
        </w:tc>
        <w:tc>
          <w:tcPr>
            <w:tcW w:w="2891" w:type="dxa"/>
            <w:vAlign w:val="center"/>
          </w:tcPr>
          <w:p w14:paraId="72F24FC4">
            <w:pPr>
              <w:pStyle w:val="126"/>
            </w:pPr>
            <w:r>
              <w:t>新建活动合楼建设项目验收合格率</w:t>
            </w:r>
          </w:p>
        </w:tc>
        <w:tc>
          <w:tcPr>
            <w:tcW w:w="1276" w:type="dxa"/>
            <w:vAlign w:val="center"/>
          </w:tcPr>
          <w:p w14:paraId="4EC7D176">
            <w:pPr>
              <w:pStyle w:val="126"/>
            </w:pPr>
            <w:r>
              <w:t>≥95%</w:t>
            </w:r>
          </w:p>
        </w:tc>
        <w:tc>
          <w:tcPr>
            <w:tcW w:w="1843" w:type="dxa"/>
            <w:vAlign w:val="center"/>
          </w:tcPr>
          <w:p w14:paraId="31D57747">
            <w:pPr>
              <w:pStyle w:val="126"/>
            </w:pPr>
            <w:r>
              <w:t>依据工作方案</w:t>
            </w:r>
          </w:p>
        </w:tc>
      </w:tr>
      <w:tr w14:paraId="7F42C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EB59BC4"/>
        </w:tc>
        <w:tc>
          <w:tcPr>
            <w:tcW w:w="1276" w:type="dxa"/>
            <w:vAlign w:val="center"/>
          </w:tcPr>
          <w:p w14:paraId="697B4C37">
            <w:pPr>
              <w:pStyle w:val="126"/>
            </w:pPr>
            <w:r>
              <w:t>时效指标</w:t>
            </w:r>
          </w:p>
        </w:tc>
        <w:tc>
          <w:tcPr>
            <w:tcW w:w="1332" w:type="dxa"/>
            <w:vAlign w:val="center"/>
          </w:tcPr>
          <w:p w14:paraId="6663DF08">
            <w:pPr>
              <w:pStyle w:val="126"/>
            </w:pPr>
            <w:r>
              <w:t>新建的活动楼建设项目完工时间</w:t>
            </w:r>
          </w:p>
        </w:tc>
        <w:tc>
          <w:tcPr>
            <w:tcW w:w="2891" w:type="dxa"/>
            <w:vAlign w:val="center"/>
          </w:tcPr>
          <w:p w14:paraId="64A03BB2">
            <w:pPr>
              <w:pStyle w:val="126"/>
            </w:pPr>
            <w:r>
              <w:t>新建的活动楼建设项目完工时间</w:t>
            </w:r>
          </w:p>
        </w:tc>
        <w:tc>
          <w:tcPr>
            <w:tcW w:w="1276" w:type="dxa"/>
            <w:vAlign w:val="center"/>
          </w:tcPr>
          <w:p w14:paraId="524A6AD6">
            <w:pPr>
              <w:pStyle w:val="126"/>
            </w:pPr>
            <w:r>
              <w:t>12月31日前完成</w:t>
            </w:r>
          </w:p>
        </w:tc>
        <w:tc>
          <w:tcPr>
            <w:tcW w:w="1843" w:type="dxa"/>
            <w:vAlign w:val="center"/>
          </w:tcPr>
          <w:p w14:paraId="2A42EEA3">
            <w:pPr>
              <w:pStyle w:val="126"/>
            </w:pPr>
            <w:r>
              <w:t>依据工作方案</w:t>
            </w:r>
          </w:p>
        </w:tc>
      </w:tr>
      <w:tr w14:paraId="057EC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1D5E668"/>
        </w:tc>
        <w:tc>
          <w:tcPr>
            <w:tcW w:w="1276" w:type="dxa"/>
            <w:vAlign w:val="center"/>
          </w:tcPr>
          <w:p w14:paraId="10BE1C6D">
            <w:pPr>
              <w:pStyle w:val="126"/>
            </w:pPr>
            <w:r>
              <w:t>成本指标</w:t>
            </w:r>
          </w:p>
        </w:tc>
        <w:tc>
          <w:tcPr>
            <w:tcW w:w="1332" w:type="dxa"/>
            <w:vAlign w:val="center"/>
          </w:tcPr>
          <w:p w14:paraId="2004FA61">
            <w:pPr>
              <w:pStyle w:val="126"/>
            </w:pPr>
            <w:r>
              <w:t>每平米建筑成本</w:t>
            </w:r>
          </w:p>
        </w:tc>
        <w:tc>
          <w:tcPr>
            <w:tcW w:w="2891" w:type="dxa"/>
            <w:vAlign w:val="center"/>
          </w:tcPr>
          <w:p w14:paraId="306B3E48">
            <w:pPr>
              <w:pStyle w:val="126"/>
            </w:pPr>
            <w:r>
              <w:t>每平方米建筑成本</w:t>
            </w:r>
          </w:p>
        </w:tc>
        <w:tc>
          <w:tcPr>
            <w:tcW w:w="1276" w:type="dxa"/>
            <w:vAlign w:val="center"/>
          </w:tcPr>
          <w:p w14:paraId="1039C49C">
            <w:pPr>
              <w:pStyle w:val="126"/>
            </w:pPr>
            <w:r>
              <w:t>≤2000元</w:t>
            </w:r>
          </w:p>
        </w:tc>
        <w:tc>
          <w:tcPr>
            <w:tcW w:w="1843" w:type="dxa"/>
            <w:vAlign w:val="center"/>
          </w:tcPr>
          <w:p w14:paraId="6F776AB7">
            <w:pPr>
              <w:pStyle w:val="126"/>
            </w:pPr>
            <w:r>
              <w:t>依据工作方案</w:t>
            </w:r>
          </w:p>
        </w:tc>
      </w:tr>
      <w:tr w14:paraId="2E8E9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3027B">
            <w:pPr>
              <w:pStyle w:val="122"/>
            </w:pPr>
            <w:r>
              <w:t>效益指标</w:t>
            </w:r>
          </w:p>
        </w:tc>
        <w:tc>
          <w:tcPr>
            <w:tcW w:w="1276" w:type="dxa"/>
            <w:vAlign w:val="center"/>
          </w:tcPr>
          <w:p w14:paraId="12BF3C0F">
            <w:pPr>
              <w:pStyle w:val="126"/>
            </w:pPr>
            <w:r>
              <w:t>社会效益指标</w:t>
            </w:r>
          </w:p>
        </w:tc>
        <w:tc>
          <w:tcPr>
            <w:tcW w:w="1332" w:type="dxa"/>
            <w:vAlign w:val="center"/>
          </w:tcPr>
          <w:p w14:paraId="4C5F13EF">
            <w:pPr>
              <w:pStyle w:val="126"/>
            </w:pPr>
            <w:r>
              <w:t xml:space="preserve"> 受益学生人数</w:t>
            </w:r>
          </w:p>
        </w:tc>
        <w:tc>
          <w:tcPr>
            <w:tcW w:w="2891" w:type="dxa"/>
            <w:vAlign w:val="center"/>
          </w:tcPr>
          <w:p w14:paraId="62B953C5">
            <w:pPr>
              <w:pStyle w:val="126"/>
            </w:pPr>
            <w:r>
              <w:t>受益学生人数</w:t>
            </w:r>
          </w:p>
        </w:tc>
        <w:tc>
          <w:tcPr>
            <w:tcW w:w="1276" w:type="dxa"/>
            <w:vAlign w:val="center"/>
          </w:tcPr>
          <w:p w14:paraId="62A537FB">
            <w:pPr>
              <w:pStyle w:val="126"/>
            </w:pPr>
            <w:r>
              <w:t>≥30000 人</w:t>
            </w:r>
          </w:p>
        </w:tc>
        <w:tc>
          <w:tcPr>
            <w:tcW w:w="1843" w:type="dxa"/>
            <w:vAlign w:val="center"/>
          </w:tcPr>
          <w:p w14:paraId="2EA5C8A5">
            <w:pPr>
              <w:pStyle w:val="126"/>
            </w:pPr>
            <w:r>
              <w:t>依据工作方案</w:t>
            </w:r>
          </w:p>
          <w:p w14:paraId="53A35F78">
            <w:pPr>
              <w:pStyle w:val="126"/>
            </w:pPr>
          </w:p>
        </w:tc>
      </w:tr>
      <w:tr w14:paraId="4A94B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455C8">
            <w:pPr>
              <w:pStyle w:val="122"/>
            </w:pPr>
            <w:r>
              <w:t>满意度指标</w:t>
            </w:r>
          </w:p>
        </w:tc>
        <w:tc>
          <w:tcPr>
            <w:tcW w:w="1276" w:type="dxa"/>
            <w:vAlign w:val="center"/>
          </w:tcPr>
          <w:p w14:paraId="3D28F1D5">
            <w:pPr>
              <w:pStyle w:val="126"/>
            </w:pPr>
            <w:r>
              <w:t>服务对象满意度指标</w:t>
            </w:r>
          </w:p>
        </w:tc>
        <w:tc>
          <w:tcPr>
            <w:tcW w:w="1332" w:type="dxa"/>
            <w:vAlign w:val="center"/>
          </w:tcPr>
          <w:p w14:paraId="50979B75">
            <w:pPr>
              <w:pStyle w:val="126"/>
            </w:pPr>
            <w:r>
              <w:t xml:space="preserve"> 受益群体满意度</w:t>
            </w:r>
          </w:p>
        </w:tc>
        <w:tc>
          <w:tcPr>
            <w:tcW w:w="2891" w:type="dxa"/>
            <w:vAlign w:val="center"/>
          </w:tcPr>
          <w:p w14:paraId="79AB492D">
            <w:pPr>
              <w:pStyle w:val="126"/>
            </w:pPr>
            <w:r>
              <w:t>受益群体满意度</w:t>
            </w:r>
          </w:p>
        </w:tc>
        <w:tc>
          <w:tcPr>
            <w:tcW w:w="1276" w:type="dxa"/>
            <w:vAlign w:val="center"/>
          </w:tcPr>
          <w:p w14:paraId="3EF08230">
            <w:pPr>
              <w:pStyle w:val="126"/>
            </w:pPr>
            <w:r>
              <w:t>≥96 %</w:t>
            </w:r>
          </w:p>
        </w:tc>
        <w:tc>
          <w:tcPr>
            <w:tcW w:w="1843" w:type="dxa"/>
            <w:vAlign w:val="center"/>
          </w:tcPr>
          <w:p w14:paraId="2C144F99">
            <w:pPr>
              <w:pStyle w:val="126"/>
            </w:pPr>
            <w:r>
              <w:t>依据调查问卷</w:t>
            </w:r>
          </w:p>
        </w:tc>
      </w:tr>
    </w:tbl>
    <w:p w14:paraId="4B02A1CD">
      <w:pPr>
        <w:ind w:firstLine="560"/>
        <w:outlineLvl w:val="3"/>
      </w:pPr>
      <w:bookmarkStart w:id="92" w:name="_Toc_4_4_0000000077"/>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6</w:t>
      </w:r>
      <w:r>
        <w:rPr>
          <w:rFonts w:ascii="方正仿宋_GBK" w:hAnsi="方正仿宋_GBK" w:eastAsia="方正仿宋_GBK" w:cs="方正仿宋_GBK"/>
          <w:color w:val="000000"/>
          <w:sz w:val="28"/>
        </w:rPr>
        <w:t>.中小学校舍维修项目绩效目标表</w:t>
      </w:r>
      <w:bookmarkEnd w:id="92"/>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1A1C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36D3701">
            <w:pPr>
              <w:pStyle w:val="147"/>
            </w:pPr>
            <w:r>
              <w:t>360001曲阳县教育和体育局本级</w:t>
            </w:r>
          </w:p>
        </w:tc>
        <w:tc>
          <w:tcPr>
            <w:tcW w:w="1843" w:type="dxa"/>
            <w:tcBorders>
              <w:top w:val="single" w:color="FFFFFF" w:sz="6" w:space="0"/>
              <w:left w:val="single" w:color="FFFFFF" w:sz="6" w:space="0"/>
              <w:right w:val="single" w:color="FFFFFF" w:sz="6" w:space="0"/>
            </w:tcBorders>
            <w:vAlign w:val="center"/>
          </w:tcPr>
          <w:p w14:paraId="160CA729">
            <w:pPr>
              <w:pStyle w:val="137"/>
            </w:pPr>
            <w:r>
              <w:t>单位：万元</w:t>
            </w:r>
          </w:p>
        </w:tc>
      </w:tr>
      <w:tr w14:paraId="124F8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F6804">
            <w:pPr>
              <w:pStyle w:val="97"/>
            </w:pPr>
            <w:r>
              <w:t>绩效目标</w:t>
            </w:r>
          </w:p>
        </w:tc>
        <w:tc>
          <w:tcPr>
            <w:tcW w:w="8618" w:type="dxa"/>
            <w:gridSpan w:val="2"/>
            <w:vAlign w:val="center"/>
          </w:tcPr>
          <w:p w14:paraId="78F6F757">
            <w:pPr>
              <w:pStyle w:val="126"/>
            </w:pPr>
            <w:r>
              <w:t>1. 通过对校舍新建、维修，改善校园环境和办学条件，提高教育教学水平。</w:t>
            </w:r>
            <w:r>
              <w:tab/>
            </w:r>
            <w:r>
              <w:tab/>
            </w:r>
          </w:p>
        </w:tc>
      </w:tr>
    </w:tbl>
    <w:p w14:paraId="737C0D57">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82D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3A2AEE5">
            <w:pPr>
              <w:pStyle w:val="97"/>
            </w:pPr>
            <w:r>
              <w:t>一级指标</w:t>
            </w:r>
          </w:p>
        </w:tc>
        <w:tc>
          <w:tcPr>
            <w:tcW w:w="1276" w:type="dxa"/>
            <w:vAlign w:val="center"/>
          </w:tcPr>
          <w:p w14:paraId="2D7FF0DF">
            <w:pPr>
              <w:pStyle w:val="97"/>
            </w:pPr>
            <w:r>
              <w:t>二级指标</w:t>
            </w:r>
          </w:p>
        </w:tc>
        <w:tc>
          <w:tcPr>
            <w:tcW w:w="1332" w:type="dxa"/>
            <w:vAlign w:val="center"/>
          </w:tcPr>
          <w:p w14:paraId="6B908C45">
            <w:pPr>
              <w:pStyle w:val="97"/>
            </w:pPr>
            <w:r>
              <w:t>三级指标</w:t>
            </w:r>
          </w:p>
        </w:tc>
        <w:tc>
          <w:tcPr>
            <w:tcW w:w="2891" w:type="dxa"/>
            <w:vAlign w:val="center"/>
          </w:tcPr>
          <w:p w14:paraId="647E383C">
            <w:pPr>
              <w:pStyle w:val="97"/>
            </w:pPr>
            <w:r>
              <w:t>绩效指标描述</w:t>
            </w:r>
          </w:p>
        </w:tc>
        <w:tc>
          <w:tcPr>
            <w:tcW w:w="1276" w:type="dxa"/>
            <w:vAlign w:val="center"/>
          </w:tcPr>
          <w:p w14:paraId="1EB28184">
            <w:pPr>
              <w:pStyle w:val="97"/>
            </w:pPr>
            <w:r>
              <w:t>指标值</w:t>
            </w:r>
          </w:p>
        </w:tc>
        <w:tc>
          <w:tcPr>
            <w:tcW w:w="1843" w:type="dxa"/>
            <w:vAlign w:val="center"/>
          </w:tcPr>
          <w:p w14:paraId="0C02BCF9">
            <w:pPr>
              <w:pStyle w:val="97"/>
            </w:pPr>
            <w:r>
              <w:t>指标值确定依据</w:t>
            </w:r>
          </w:p>
        </w:tc>
      </w:tr>
      <w:tr w14:paraId="2B4AA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A067D">
            <w:pPr>
              <w:pStyle w:val="122"/>
            </w:pPr>
            <w:r>
              <w:t>产出指标</w:t>
            </w:r>
          </w:p>
        </w:tc>
        <w:tc>
          <w:tcPr>
            <w:tcW w:w="1276" w:type="dxa"/>
            <w:vAlign w:val="center"/>
          </w:tcPr>
          <w:p w14:paraId="43AAC600">
            <w:pPr>
              <w:pStyle w:val="126"/>
            </w:pPr>
            <w:r>
              <w:t>数量指标</w:t>
            </w:r>
          </w:p>
        </w:tc>
        <w:tc>
          <w:tcPr>
            <w:tcW w:w="1332" w:type="dxa"/>
            <w:vAlign w:val="center"/>
          </w:tcPr>
          <w:p w14:paraId="767505F3">
            <w:pPr>
              <w:pStyle w:val="126"/>
            </w:pPr>
            <w:r>
              <w:t>新建、改建校舍面积</w:t>
            </w:r>
          </w:p>
        </w:tc>
        <w:tc>
          <w:tcPr>
            <w:tcW w:w="2891" w:type="dxa"/>
            <w:vAlign w:val="center"/>
          </w:tcPr>
          <w:p w14:paraId="3D6899D6">
            <w:pPr>
              <w:pStyle w:val="126"/>
            </w:pPr>
            <w:r>
              <w:t>新建、维修房屋面积</w:t>
            </w:r>
          </w:p>
        </w:tc>
        <w:tc>
          <w:tcPr>
            <w:tcW w:w="1276" w:type="dxa"/>
            <w:vAlign w:val="center"/>
          </w:tcPr>
          <w:p w14:paraId="207D09BE">
            <w:pPr>
              <w:pStyle w:val="126"/>
            </w:pPr>
            <w:r>
              <w:t>≥3535平米</w:t>
            </w:r>
          </w:p>
        </w:tc>
        <w:tc>
          <w:tcPr>
            <w:tcW w:w="1843" w:type="dxa"/>
            <w:vAlign w:val="center"/>
          </w:tcPr>
          <w:p w14:paraId="291C7404">
            <w:pPr>
              <w:pStyle w:val="126"/>
            </w:pPr>
            <w:r>
              <w:t>依据工作方案</w:t>
            </w:r>
          </w:p>
        </w:tc>
      </w:tr>
      <w:tr w14:paraId="6B70D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F33D39"/>
        </w:tc>
        <w:tc>
          <w:tcPr>
            <w:tcW w:w="1276" w:type="dxa"/>
            <w:vAlign w:val="center"/>
          </w:tcPr>
          <w:p w14:paraId="24A086CB">
            <w:pPr>
              <w:pStyle w:val="126"/>
            </w:pPr>
            <w:r>
              <w:t>质量指标</w:t>
            </w:r>
          </w:p>
        </w:tc>
        <w:tc>
          <w:tcPr>
            <w:tcW w:w="1332" w:type="dxa"/>
            <w:vAlign w:val="center"/>
          </w:tcPr>
          <w:p w14:paraId="53DC1C3E">
            <w:pPr>
              <w:pStyle w:val="126"/>
            </w:pPr>
            <w:r>
              <w:t>验收合格率</w:t>
            </w:r>
          </w:p>
        </w:tc>
        <w:tc>
          <w:tcPr>
            <w:tcW w:w="2891" w:type="dxa"/>
            <w:vAlign w:val="center"/>
          </w:tcPr>
          <w:p w14:paraId="1D7CE266">
            <w:pPr>
              <w:pStyle w:val="126"/>
            </w:pPr>
            <w:r>
              <w:t>新建、维修房屋验收合格率</w:t>
            </w:r>
          </w:p>
        </w:tc>
        <w:tc>
          <w:tcPr>
            <w:tcW w:w="1276" w:type="dxa"/>
            <w:vAlign w:val="center"/>
          </w:tcPr>
          <w:p w14:paraId="3CA77D6F">
            <w:pPr>
              <w:pStyle w:val="126"/>
            </w:pPr>
            <w:r>
              <w:t>100%</w:t>
            </w:r>
          </w:p>
        </w:tc>
        <w:tc>
          <w:tcPr>
            <w:tcW w:w="1843" w:type="dxa"/>
            <w:vAlign w:val="center"/>
          </w:tcPr>
          <w:p w14:paraId="60C511E4">
            <w:pPr>
              <w:pStyle w:val="126"/>
            </w:pPr>
            <w:r>
              <w:t>依据工作方案</w:t>
            </w:r>
          </w:p>
        </w:tc>
      </w:tr>
      <w:tr w14:paraId="4505E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F3391A"/>
        </w:tc>
        <w:tc>
          <w:tcPr>
            <w:tcW w:w="1276" w:type="dxa"/>
            <w:vAlign w:val="center"/>
          </w:tcPr>
          <w:p w14:paraId="2B22C316">
            <w:pPr>
              <w:pStyle w:val="126"/>
            </w:pPr>
            <w:r>
              <w:t>时效指标</w:t>
            </w:r>
          </w:p>
        </w:tc>
        <w:tc>
          <w:tcPr>
            <w:tcW w:w="1332" w:type="dxa"/>
            <w:vAlign w:val="center"/>
          </w:tcPr>
          <w:p w14:paraId="4E1CF4F4">
            <w:pPr>
              <w:pStyle w:val="126"/>
            </w:pPr>
            <w:r>
              <w:t>新建、维修房屋完工时间</w:t>
            </w:r>
          </w:p>
        </w:tc>
        <w:tc>
          <w:tcPr>
            <w:tcW w:w="2891" w:type="dxa"/>
            <w:vAlign w:val="center"/>
          </w:tcPr>
          <w:p w14:paraId="611EA936">
            <w:pPr>
              <w:pStyle w:val="126"/>
            </w:pPr>
            <w:r>
              <w:t>新建、维修房屋完工时间</w:t>
            </w:r>
          </w:p>
        </w:tc>
        <w:tc>
          <w:tcPr>
            <w:tcW w:w="1276" w:type="dxa"/>
            <w:vAlign w:val="center"/>
          </w:tcPr>
          <w:p w14:paraId="00C8FFF7">
            <w:pPr>
              <w:pStyle w:val="126"/>
            </w:pPr>
            <w:r>
              <w:t>12月31日前完成</w:t>
            </w:r>
          </w:p>
        </w:tc>
        <w:tc>
          <w:tcPr>
            <w:tcW w:w="1843" w:type="dxa"/>
            <w:vAlign w:val="center"/>
          </w:tcPr>
          <w:p w14:paraId="4A1B5670">
            <w:pPr>
              <w:pStyle w:val="126"/>
            </w:pPr>
            <w:r>
              <w:t>依据工作方案</w:t>
            </w:r>
          </w:p>
        </w:tc>
      </w:tr>
      <w:tr w14:paraId="2AFB1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3059DA9"/>
        </w:tc>
        <w:tc>
          <w:tcPr>
            <w:tcW w:w="1276" w:type="dxa"/>
            <w:vAlign w:val="center"/>
          </w:tcPr>
          <w:p w14:paraId="6B1BAE7B">
            <w:pPr>
              <w:pStyle w:val="126"/>
            </w:pPr>
            <w:r>
              <w:t>成本指标</w:t>
            </w:r>
          </w:p>
        </w:tc>
        <w:tc>
          <w:tcPr>
            <w:tcW w:w="1332" w:type="dxa"/>
            <w:vAlign w:val="center"/>
          </w:tcPr>
          <w:p w14:paraId="0398CF91">
            <w:pPr>
              <w:pStyle w:val="126"/>
            </w:pPr>
            <w:r>
              <w:t xml:space="preserve"> 平均建筑成本</w:t>
            </w:r>
          </w:p>
        </w:tc>
        <w:tc>
          <w:tcPr>
            <w:tcW w:w="2891" w:type="dxa"/>
            <w:vAlign w:val="center"/>
          </w:tcPr>
          <w:p w14:paraId="3DA796F5">
            <w:pPr>
              <w:pStyle w:val="126"/>
            </w:pPr>
            <w:r>
              <w:t>每平方米建筑成本</w:t>
            </w:r>
          </w:p>
        </w:tc>
        <w:tc>
          <w:tcPr>
            <w:tcW w:w="1276" w:type="dxa"/>
            <w:vAlign w:val="center"/>
          </w:tcPr>
          <w:p w14:paraId="1BF82B74">
            <w:pPr>
              <w:pStyle w:val="126"/>
            </w:pPr>
            <w:r>
              <w:t>≤2000元</w:t>
            </w:r>
          </w:p>
        </w:tc>
        <w:tc>
          <w:tcPr>
            <w:tcW w:w="1843" w:type="dxa"/>
            <w:vAlign w:val="center"/>
          </w:tcPr>
          <w:p w14:paraId="4B4B4E11">
            <w:pPr>
              <w:pStyle w:val="126"/>
            </w:pPr>
            <w:r>
              <w:t>依据工作方案</w:t>
            </w:r>
          </w:p>
        </w:tc>
      </w:tr>
      <w:tr w14:paraId="44C5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739C32">
            <w:pPr>
              <w:pStyle w:val="122"/>
            </w:pPr>
            <w:r>
              <w:t>效益指标</w:t>
            </w:r>
          </w:p>
        </w:tc>
        <w:tc>
          <w:tcPr>
            <w:tcW w:w="1276" w:type="dxa"/>
            <w:vAlign w:val="center"/>
          </w:tcPr>
          <w:p w14:paraId="70A31DAB">
            <w:pPr>
              <w:pStyle w:val="126"/>
            </w:pPr>
            <w:r>
              <w:t>社会效益指标</w:t>
            </w:r>
          </w:p>
        </w:tc>
        <w:tc>
          <w:tcPr>
            <w:tcW w:w="1332" w:type="dxa"/>
            <w:vAlign w:val="center"/>
          </w:tcPr>
          <w:p w14:paraId="3775B360">
            <w:pPr>
              <w:pStyle w:val="126"/>
            </w:pPr>
            <w:r>
              <w:t>受益学生数</w:t>
            </w:r>
          </w:p>
        </w:tc>
        <w:tc>
          <w:tcPr>
            <w:tcW w:w="2891" w:type="dxa"/>
            <w:vAlign w:val="center"/>
          </w:tcPr>
          <w:p w14:paraId="1B780EBA">
            <w:pPr>
              <w:pStyle w:val="126"/>
            </w:pPr>
            <w:r>
              <w:t>受益学生数</w:t>
            </w:r>
          </w:p>
        </w:tc>
        <w:tc>
          <w:tcPr>
            <w:tcW w:w="1276" w:type="dxa"/>
            <w:vAlign w:val="center"/>
          </w:tcPr>
          <w:p w14:paraId="2A05E770">
            <w:pPr>
              <w:pStyle w:val="126"/>
            </w:pPr>
            <w:r>
              <w:t>≥1500人</w:t>
            </w:r>
          </w:p>
        </w:tc>
        <w:tc>
          <w:tcPr>
            <w:tcW w:w="1843" w:type="dxa"/>
            <w:vAlign w:val="center"/>
          </w:tcPr>
          <w:p w14:paraId="7630325D">
            <w:pPr>
              <w:pStyle w:val="126"/>
            </w:pPr>
            <w:r>
              <w:t>依据工作方案</w:t>
            </w:r>
          </w:p>
        </w:tc>
      </w:tr>
      <w:tr w14:paraId="389F7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502CDC">
            <w:pPr>
              <w:pStyle w:val="122"/>
            </w:pPr>
            <w:r>
              <w:t>满意度指标</w:t>
            </w:r>
          </w:p>
        </w:tc>
        <w:tc>
          <w:tcPr>
            <w:tcW w:w="1276" w:type="dxa"/>
            <w:vAlign w:val="center"/>
          </w:tcPr>
          <w:p w14:paraId="73ED23B7">
            <w:pPr>
              <w:pStyle w:val="126"/>
            </w:pPr>
            <w:r>
              <w:t>服务对象满意度指标</w:t>
            </w:r>
          </w:p>
        </w:tc>
        <w:tc>
          <w:tcPr>
            <w:tcW w:w="1332" w:type="dxa"/>
            <w:vAlign w:val="center"/>
          </w:tcPr>
          <w:p w14:paraId="725CD068">
            <w:pPr>
              <w:pStyle w:val="126"/>
            </w:pPr>
            <w:r>
              <w:t>教师满意度、家长满意度、学生满意度</w:t>
            </w:r>
          </w:p>
        </w:tc>
        <w:tc>
          <w:tcPr>
            <w:tcW w:w="2891" w:type="dxa"/>
            <w:vAlign w:val="center"/>
          </w:tcPr>
          <w:p w14:paraId="002DC39F">
            <w:pPr>
              <w:pStyle w:val="126"/>
            </w:pPr>
            <w:r>
              <w:t>满意的教师满意度、家长满意度、学生满意度占接受问卷调查家长总数的比例</w:t>
            </w:r>
          </w:p>
        </w:tc>
        <w:tc>
          <w:tcPr>
            <w:tcW w:w="1276" w:type="dxa"/>
            <w:vAlign w:val="center"/>
          </w:tcPr>
          <w:p w14:paraId="5346A16A">
            <w:pPr>
              <w:pStyle w:val="126"/>
            </w:pPr>
            <w:r>
              <w:t>≥95%</w:t>
            </w:r>
          </w:p>
        </w:tc>
        <w:tc>
          <w:tcPr>
            <w:tcW w:w="1843" w:type="dxa"/>
            <w:vAlign w:val="center"/>
          </w:tcPr>
          <w:p w14:paraId="77583077">
            <w:pPr>
              <w:pStyle w:val="126"/>
            </w:pPr>
            <w:r>
              <w:t>依据调查问卷</w:t>
            </w:r>
          </w:p>
        </w:tc>
      </w:tr>
    </w:tbl>
    <w:p w14:paraId="17BC1C2F">
      <w:pPr>
        <w:sectPr>
          <w:pgSz w:w="11900" w:h="16840"/>
          <w:pgMar w:top="1984" w:right="1304" w:bottom="1134" w:left="1304" w:header="720" w:footer="720" w:gutter="0"/>
          <w:cols w:space="720" w:num="1"/>
        </w:sectPr>
      </w:pPr>
    </w:p>
    <w:p w14:paraId="24200155">
      <w:pPr>
        <w:ind w:firstLine="560"/>
        <w:outlineLvl w:val="3"/>
      </w:pPr>
      <w:bookmarkStart w:id="93" w:name="_Toc_4_4_0000000082"/>
      <w:r>
        <w:rPr>
          <w:rFonts w:ascii="方正仿宋_GBK" w:hAnsi="方正仿宋_GBK" w:eastAsia="方正仿宋_GBK" w:cs="方正仿宋_GBK"/>
          <w:color w:val="000000"/>
          <w:sz w:val="28"/>
        </w:rPr>
        <w:t>7</w:t>
      </w:r>
      <w:r>
        <w:rPr>
          <w:rFonts w:hint="eastAsia" w:ascii="方正仿宋_GBK" w:hAnsi="方正仿宋_GBK" w:eastAsia="方正仿宋_GBK" w:cs="方正仿宋_GBK"/>
          <w:color w:val="000000"/>
          <w:sz w:val="28"/>
        </w:rPr>
        <w:t>7</w:t>
      </w:r>
      <w:r>
        <w:rPr>
          <w:rFonts w:ascii="方正仿宋_GBK" w:hAnsi="方正仿宋_GBK" w:eastAsia="方正仿宋_GBK" w:cs="方正仿宋_GBK"/>
          <w:color w:val="000000"/>
          <w:sz w:val="28"/>
        </w:rPr>
        <w:t>.高中两免项目绩效目标表</w:t>
      </w:r>
      <w:bookmarkEnd w:id="93"/>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7725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ECE8421">
            <w:pPr>
              <w:pStyle w:val="147"/>
            </w:pPr>
            <w:r>
              <w:t>360003河北省曲阳县第一高级中学</w:t>
            </w:r>
          </w:p>
        </w:tc>
        <w:tc>
          <w:tcPr>
            <w:tcW w:w="1843" w:type="dxa"/>
            <w:tcBorders>
              <w:top w:val="single" w:color="FFFFFF" w:sz="6" w:space="0"/>
              <w:left w:val="single" w:color="FFFFFF" w:sz="6" w:space="0"/>
              <w:right w:val="single" w:color="FFFFFF" w:sz="6" w:space="0"/>
            </w:tcBorders>
            <w:vAlign w:val="center"/>
          </w:tcPr>
          <w:p w14:paraId="3E171201">
            <w:pPr>
              <w:pStyle w:val="137"/>
            </w:pPr>
            <w:r>
              <w:t>单位：万元</w:t>
            </w:r>
          </w:p>
        </w:tc>
      </w:tr>
      <w:tr w14:paraId="32440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D9167">
            <w:pPr>
              <w:pStyle w:val="97"/>
            </w:pPr>
            <w:r>
              <w:t>绩效目标</w:t>
            </w:r>
          </w:p>
        </w:tc>
        <w:tc>
          <w:tcPr>
            <w:tcW w:w="8618" w:type="dxa"/>
            <w:gridSpan w:val="2"/>
            <w:vAlign w:val="center"/>
          </w:tcPr>
          <w:p w14:paraId="6BE2B701">
            <w:pPr>
              <w:pStyle w:val="126"/>
            </w:pPr>
            <w:r>
              <w:t>1.通过对220名符合条件的普通高中原建档立卡等家庭经济困难学生减免住宿费、教科书费，确保学生顺利完成学业。</w:t>
            </w:r>
          </w:p>
        </w:tc>
      </w:tr>
    </w:tbl>
    <w:p w14:paraId="1DFF1D15">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9BD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523A107">
            <w:pPr>
              <w:pStyle w:val="97"/>
            </w:pPr>
            <w:r>
              <w:t>一级指标</w:t>
            </w:r>
          </w:p>
        </w:tc>
        <w:tc>
          <w:tcPr>
            <w:tcW w:w="1276" w:type="dxa"/>
            <w:vAlign w:val="center"/>
          </w:tcPr>
          <w:p w14:paraId="476EA3A9">
            <w:pPr>
              <w:pStyle w:val="97"/>
            </w:pPr>
            <w:r>
              <w:t>二级指标</w:t>
            </w:r>
          </w:p>
        </w:tc>
        <w:tc>
          <w:tcPr>
            <w:tcW w:w="1332" w:type="dxa"/>
            <w:vAlign w:val="center"/>
          </w:tcPr>
          <w:p w14:paraId="3F6C9220">
            <w:pPr>
              <w:pStyle w:val="97"/>
            </w:pPr>
            <w:r>
              <w:t>三级指标</w:t>
            </w:r>
          </w:p>
        </w:tc>
        <w:tc>
          <w:tcPr>
            <w:tcW w:w="2891" w:type="dxa"/>
            <w:vAlign w:val="center"/>
          </w:tcPr>
          <w:p w14:paraId="18EA03B2">
            <w:pPr>
              <w:pStyle w:val="97"/>
            </w:pPr>
            <w:r>
              <w:t>绩效指标描述</w:t>
            </w:r>
          </w:p>
        </w:tc>
        <w:tc>
          <w:tcPr>
            <w:tcW w:w="1276" w:type="dxa"/>
            <w:vAlign w:val="center"/>
          </w:tcPr>
          <w:p w14:paraId="0FDF8B6D">
            <w:pPr>
              <w:pStyle w:val="97"/>
            </w:pPr>
            <w:r>
              <w:t>指标值</w:t>
            </w:r>
          </w:p>
        </w:tc>
        <w:tc>
          <w:tcPr>
            <w:tcW w:w="1843" w:type="dxa"/>
            <w:vAlign w:val="center"/>
          </w:tcPr>
          <w:p w14:paraId="19EB0CFE">
            <w:pPr>
              <w:pStyle w:val="97"/>
            </w:pPr>
            <w:r>
              <w:t>指标值确定依据</w:t>
            </w:r>
          </w:p>
        </w:tc>
      </w:tr>
      <w:tr w14:paraId="3F766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BAA73">
            <w:pPr>
              <w:pStyle w:val="122"/>
            </w:pPr>
            <w:r>
              <w:t>产出指标</w:t>
            </w:r>
          </w:p>
        </w:tc>
        <w:tc>
          <w:tcPr>
            <w:tcW w:w="1276" w:type="dxa"/>
            <w:vAlign w:val="center"/>
          </w:tcPr>
          <w:p w14:paraId="40982F56">
            <w:pPr>
              <w:pStyle w:val="126"/>
            </w:pPr>
            <w:r>
              <w:t>数量指标</w:t>
            </w:r>
          </w:p>
        </w:tc>
        <w:tc>
          <w:tcPr>
            <w:tcW w:w="1332" w:type="dxa"/>
            <w:vAlign w:val="center"/>
          </w:tcPr>
          <w:p w14:paraId="16F49F37">
            <w:pPr>
              <w:pStyle w:val="126"/>
              <w:rPr>
                <w:lang w:eastAsia="zh-CN"/>
              </w:rPr>
            </w:pPr>
            <w:r>
              <w:t>保障学生人数</w:t>
            </w:r>
          </w:p>
        </w:tc>
        <w:tc>
          <w:tcPr>
            <w:tcW w:w="2891" w:type="dxa"/>
            <w:vAlign w:val="center"/>
          </w:tcPr>
          <w:p w14:paraId="6415F7B2">
            <w:pPr>
              <w:pStyle w:val="126"/>
            </w:pPr>
            <w:r>
              <w:t>保障学生人数</w:t>
            </w:r>
          </w:p>
          <w:p w14:paraId="659619BA">
            <w:pPr>
              <w:pStyle w:val="126"/>
            </w:pPr>
          </w:p>
        </w:tc>
        <w:tc>
          <w:tcPr>
            <w:tcW w:w="1276" w:type="dxa"/>
            <w:vAlign w:val="center"/>
          </w:tcPr>
          <w:p w14:paraId="2FE3A350">
            <w:pPr>
              <w:pStyle w:val="126"/>
            </w:pPr>
            <w:r>
              <w:t>≥220人</w:t>
            </w:r>
          </w:p>
        </w:tc>
        <w:tc>
          <w:tcPr>
            <w:tcW w:w="1843" w:type="dxa"/>
            <w:vAlign w:val="center"/>
          </w:tcPr>
          <w:p w14:paraId="45985636">
            <w:pPr>
              <w:pStyle w:val="126"/>
            </w:pPr>
            <w:r>
              <w:t>依据工作方案</w:t>
            </w:r>
          </w:p>
        </w:tc>
      </w:tr>
      <w:tr w14:paraId="23F89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78E758"/>
        </w:tc>
        <w:tc>
          <w:tcPr>
            <w:tcW w:w="1276" w:type="dxa"/>
            <w:vAlign w:val="center"/>
          </w:tcPr>
          <w:p w14:paraId="0914A344">
            <w:pPr>
              <w:pStyle w:val="126"/>
            </w:pPr>
            <w:r>
              <w:t>质量指标</w:t>
            </w:r>
          </w:p>
        </w:tc>
        <w:tc>
          <w:tcPr>
            <w:tcW w:w="1332" w:type="dxa"/>
            <w:vAlign w:val="center"/>
          </w:tcPr>
          <w:p w14:paraId="181CAA9A">
            <w:pPr>
              <w:pStyle w:val="126"/>
            </w:pPr>
            <w:r>
              <w:t>综合事务工作完成率</w:t>
            </w:r>
          </w:p>
        </w:tc>
        <w:tc>
          <w:tcPr>
            <w:tcW w:w="2891" w:type="dxa"/>
            <w:vAlign w:val="center"/>
          </w:tcPr>
          <w:p w14:paraId="2DD25153">
            <w:pPr>
              <w:pStyle w:val="126"/>
            </w:pPr>
            <w:r>
              <w:t>综合事务工作完成率</w:t>
            </w:r>
          </w:p>
        </w:tc>
        <w:tc>
          <w:tcPr>
            <w:tcW w:w="1276" w:type="dxa"/>
            <w:vAlign w:val="center"/>
          </w:tcPr>
          <w:p w14:paraId="31C6D065">
            <w:pPr>
              <w:pStyle w:val="126"/>
            </w:pPr>
            <w:r>
              <w:t>≥95%</w:t>
            </w:r>
          </w:p>
        </w:tc>
        <w:tc>
          <w:tcPr>
            <w:tcW w:w="1843" w:type="dxa"/>
            <w:vAlign w:val="center"/>
          </w:tcPr>
          <w:p w14:paraId="31C1B49F">
            <w:pPr>
              <w:pStyle w:val="126"/>
            </w:pPr>
            <w:r>
              <w:t>依据工作方案</w:t>
            </w:r>
          </w:p>
        </w:tc>
      </w:tr>
      <w:tr w14:paraId="37521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12991F9"/>
        </w:tc>
        <w:tc>
          <w:tcPr>
            <w:tcW w:w="1276" w:type="dxa"/>
            <w:vAlign w:val="center"/>
          </w:tcPr>
          <w:p w14:paraId="38E96AE8">
            <w:pPr>
              <w:pStyle w:val="126"/>
            </w:pPr>
            <w:r>
              <w:t>时效指标</w:t>
            </w:r>
          </w:p>
        </w:tc>
        <w:tc>
          <w:tcPr>
            <w:tcW w:w="1332" w:type="dxa"/>
            <w:vAlign w:val="center"/>
          </w:tcPr>
          <w:p w14:paraId="32A6311C">
            <w:pPr>
              <w:pStyle w:val="126"/>
            </w:pPr>
            <w:r>
              <w:t>综合事务完成时间</w:t>
            </w:r>
          </w:p>
        </w:tc>
        <w:tc>
          <w:tcPr>
            <w:tcW w:w="2891" w:type="dxa"/>
            <w:vAlign w:val="center"/>
          </w:tcPr>
          <w:p w14:paraId="3A247B4F">
            <w:pPr>
              <w:pStyle w:val="126"/>
            </w:pPr>
            <w:r>
              <w:t>综合事务完成时间</w:t>
            </w:r>
          </w:p>
        </w:tc>
        <w:tc>
          <w:tcPr>
            <w:tcW w:w="1276" w:type="dxa"/>
            <w:vAlign w:val="center"/>
          </w:tcPr>
          <w:p w14:paraId="25A7AE57">
            <w:pPr>
              <w:pStyle w:val="126"/>
            </w:pPr>
            <w:r>
              <w:t>12月31日前完成</w:t>
            </w:r>
          </w:p>
        </w:tc>
        <w:tc>
          <w:tcPr>
            <w:tcW w:w="1843" w:type="dxa"/>
            <w:vAlign w:val="center"/>
          </w:tcPr>
          <w:p w14:paraId="1B7C80A5">
            <w:pPr>
              <w:pStyle w:val="126"/>
            </w:pPr>
            <w:r>
              <w:t>依据工作方案</w:t>
            </w:r>
          </w:p>
        </w:tc>
      </w:tr>
      <w:tr w14:paraId="7CB5E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E4A899"/>
        </w:tc>
        <w:tc>
          <w:tcPr>
            <w:tcW w:w="1276" w:type="dxa"/>
            <w:vAlign w:val="center"/>
          </w:tcPr>
          <w:p w14:paraId="24DC1EA8">
            <w:pPr>
              <w:pStyle w:val="126"/>
            </w:pPr>
            <w:r>
              <w:t>成本指标</w:t>
            </w:r>
          </w:p>
        </w:tc>
        <w:tc>
          <w:tcPr>
            <w:tcW w:w="1332" w:type="dxa"/>
            <w:vAlign w:val="center"/>
          </w:tcPr>
          <w:p w14:paraId="6B0B79D4">
            <w:pPr>
              <w:pStyle w:val="126"/>
            </w:pPr>
            <w:r>
              <w:t>人均补助资金标准</w:t>
            </w:r>
          </w:p>
        </w:tc>
        <w:tc>
          <w:tcPr>
            <w:tcW w:w="2891" w:type="dxa"/>
            <w:vAlign w:val="center"/>
          </w:tcPr>
          <w:p w14:paraId="0784A4B6">
            <w:pPr>
              <w:pStyle w:val="126"/>
            </w:pPr>
            <w:r>
              <w:t>人均补助资金标准</w:t>
            </w:r>
          </w:p>
        </w:tc>
        <w:tc>
          <w:tcPr>
            <w:tcW w:w="1276" w:type="dxa"/>
            <w:vAlign w:val="center"/>
          </w:tcPr>
          <w:p w14:paraId="15DBE979">
            <w:pPr>
              <w:pStyle w:val="126"/>
            </w:pPr>
            <w:r>
              <w:t>800元/年</w:t>
            </w:r>
          </w:p>
        </w:tc>
        <w:tc>
          <w:tcPr>
            <w:tcW w:w="1843" w:type="dxa"/>
            <w:vAlign w:val="center"/>
          </w:tcPr>
          <w:p w14:paraId="65DDA9E9">
            <w:pPr>
              <w:pStyle w:val="126"/>
            </w:pPr>
            <w:r>
              <w:t>依据工作方案</w:t>
            </w:r>
          </w:p>
        </w:tc>
      </w:tr>
      <w:tr w14:paraId="1D5B2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F3856C">
            <w:pPr>
              <w:pStyle w:val="122"/>
            </w:pPr>
            <w:r>
              <w:t>效益指标</w:t>
            </w:r>
          </w:p>
        </w:tc>
        <w:tc>
          <w:tcPr>
            <w:tcW w:w="1276" w:type="dxa"/>
            <w:vAlign w:val="center"/>
          </w:tcPr>
          <w:p w14:paraId="2C3F6DE8">
            <w:pPr>
              <w:pStyle w:val="126"/>
            </w:pPr>
            <w:r>
              <w:t>社会效益指标</w:t>
            </w:r>
          </w:p>
        </w:tc>
        <w:tc>
          <w:tcPr>
            <w:tcW w:w="1332" w:type="dxa"/>
            <w:vAlign w:val="center"/>
          </w:tcPr>
          <w:p w14:paraId="2244A146">
            <w:pPr>
              <w:pStyle w:val="126"/>
            </w:pPr>
            <w:r>
              <w:t>单位工作正常开展保障率</w:t>
            </w:r>
          </w:p>
        </w:tc>
        <w:tc>
          <w:tcPr>
            <w:tcW w:w="2891" w:type="dxa"/>
            <w:vAlign w:val="center"/>
          </w:tcPr>
          <w:p w14:paraId="3BC8E748">
            <w:pPr>
              <w:pStyle w:val="126"/>
            </w:pPr>
            <w:r>
              <w:t>单位工作正常开展保障率</w:t>
            </w:r>
          </w:p>
        </w:tc>
        <w:tc>
          <w:tcPr>
            <w:tcW w:w="1276" w:type="dxa"/>
            <w:vAlign w:val="center"/>
          </w:tcPr>
          <w:p w14:paraId="132415DB">
            <w:pPr>
              <w:pStyle w:val="126"/>
            </w:pPr>
            <w:r>
              <w:t>≥95%</w:t>
            </w:r>
          </w:p>
        </w:tc>
        <w:tc>
          <w:tcPr>
            <w:tcW w:w="1843" w:type="dxa"/>
            <w:vAlign w:val="center"/>
          </w:tcPr>
          <w:p w14:paraId="6EF7CBE9">
            <w:pPr>
              <w:pStyle w:val="126"/>
            </w:pPr>
            <w:r>
              <w:t>依据工作方案</w:t>
            </w:r>
          </w:p>
        </w:tc>
      </w:tr>
      <w:tr w14:paraId="68529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CC21FC">
            <w:pPr>
              <w:pStyle w:val="122"/>
            </w:pPr>
            <w:r>
              <w:t>满意度指标</w:t>
            </w:r>
          </w:p>
        </w:tc>
        <w:tc>
          <w:tcPr>
            <w:tcW w:w="1276" w:type="dxa"/>
            <w:vAlign w:val="center"/>
          </w:tcPr>
          <w:p w14:paraId="2093DA57">
            <w:pPr>
              <w:pStyle w:val="126"/>
            </w:pPr>
            <w:r>
              <w:t>服务对象满意度指标</w:t>
            </w:r>
          </w:p>
        </w:tc>
        <w:tc>
          <w:tcPr>
            <w:tcW w:w="1332" w:type="dxa"/>
            <w:vAlign w:val="center"/>
          </w:tcPr>
          <w:p w14:paraId="28216D00">
            <w:pPr>
              <w:pStyle w:val="126"/>
            </w:pPr>
            <w:r>
              <w:t>学生满意度</w:t>
            </w:r>
          </w:p>
        </w:tc>
        <w:tc>
          <w:tcPr>
            <w:tcW w:w="2891" w:type="dxa"/>
            <w:vAlign w:val="center"/>
          </w:tcPr>
          <w:p w14:paraId="76C7CDDD">
            <w:pPr>
              <w:pStyle w:val="126"/>
            </w:pPr>
            <w:r>
              <w:t>学生满意人数占总全体学生人数的比率</w:t>
            </w:r>
          </w:p>
        </w:tc>
        <w:tc>
          <w:tcPr>
            <w:tcW w:w="1276" w:type="dxa"/>
            <w:vAlign w:val="center"/>
          </w:tcPr>
          <w:p w14:paraId="4657CEDE">
            <w:pPr>
              <w:pStyle w:val="126"/>
            </w:pPr>
            <w:r>
              <w:t>≥95%</w:t>
            </w:r>
          </w:p>
        </w:tc>
        <w:tc>
          <w:tcPr>
            <w:tcW w:w="1843" w:type="dxa"/>
            <w:vAlign w:val="center"/>
          </w:tcPr>
          <w:p w14:paraId="7D744D65">
            <w:pPr>
              <w:pStyle w:val="126"/>
            </w:pPr>
            <w:r>
              <w:t>问卷调查</w:t>
            </w:r>
          </w:p>
        </w:tc>
      </w:tr>
    </w:tbl>
    <w:p w14:paraId="22574741">
      <w:pPr>
        <w:ind w:firstLine="560"/>
        <w:outlineLvl w:val="3"/>
      </w:pPr>
      <w:bookmarkStart w:id="94" w:name="_Toc_4_4_0000000086"/>
      <w:r>
        <w:rPr>
          <w:rFonts w:hint="eastAsia" w:ascii="方正仿宋_GBK" w:hAnsi="方正仿宋_GBK" w:eastAsia="方正仿宋_GBK" w:cs="方正仿宋_GBK"/>
          <w:color w:val="000000"/>
          <w:sz w:val="28"/>
        </w:rPr>
        <w:t>78</w:t>
      </w:r>
      <w:r>
        <w:rPr>
          <w:rFonts w:ascii="方正仿宋_GBK" w:hAnsi="方正仿宋_GBK" w:eastAsia="方正仿宋_GBK" w:cs="方正仿宋_GBK"/>
          <w:color w:val="000000"/>
          <w:sz w:val="28"/>
        </w:rPr>
        <w:t>.高中免学费项目绩效目标表</w:t>
      </w:r>
      <w:bookmarkEnd w:id="94"/>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0849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D450B67">
            <w:pPr>
              <w:pStyle w:val="147"/>
            </w:pPr>
            <w:r>
              <w:t>360003河北省曲阳县第一高级中学</w:t>
            </w:r>
          </w:p>
        </w:tc>
        <w:tc>
          <w:tcPr>
            <w:tcW w:w="1843" w:type="dxa"/>
            <w:tcBorders>
              <w:top w:val="single" w:color="FFFFFF" w:sz="6" w:space="0"/>
              <w:left w:val="single" w:color="FFFFFF" w:sz="6" w:space="0"/>
              <w:right w:val="single" w:color="FFFFFF" w:sz="6" w:space="0"/>
            </w:tcBorders>
            <w:vAlign w:val="center"/>
          </w:tcPr>
          <w:p w14:paraId="5F9F3D46">
            <w:pPr>
              <w:pStyle w:val="137"/>
            </w:pPr>
            <w:r>
              <w:t>单位：万元</w:t>
            </w:r>
          </w:p>
        </w:tc>
      </w:tr>
      <w:tr w14:paraId="39C1B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3877A">
            <w:pPr>
              <w:pStyle w:val="97"/>
            </w:pPr>
            <w:r>
              <w:t>绩效目标</w:t>
            </w:r>
          </w:p>
        </w:tc>
        <w:tc>
          <w:tcPr>
            <w:tcW w:w="8618" w:type="dxa"/>
            <w:gridSpan w:val="2"/>
            <w:vAlign w:val="center"/>
          </w:tcPr>
          <w:p w14:paraId="57F063B8">
            <w:pPr>
              <w:pStyle w:val="126"/>
            </w:pPr>
            <w:r>
              <w:t>1.通过对220余名符合条件的普通高中原建档立卡等家庭经济困难学生减免学费，确保学生顺利完成学业。</w:t>
            </w:r>
          </w:p>
        </w:tc>
      </w:tr>
    </w:tbl>
    <w:p w14:paraId="73815C2A">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E0F8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48FAA77">
            <w:pPr>
              <w:pStyle w:val="97"/>
            </w:pPr>
            <w:r>
              <w:t>一级指标</w:t>
            </w:r>
          </w:p>
        </w:tc>
        <w:tc>
          <w:tcPr>
            <w:tcW w:w="1276" w:type="dxa"/>
            <w:vAlign w:val="center"/>
          </w:tcPr>
          <w:p w14:paraId="13E3450D">
            <w:pPr>
              <w:pStyle w:val="97"/>
            </w:pPr>
            <w:r>
              <w:t>二级指标</w:t>
            </w:r>
          </w:p>
        </w:tc>
        <w:tc>
          <w:tcPr>
            <w:tcW w:w="1332" w:type="dxa"/>
            <w:vAlign w:val="center"/>
          </w:tcPr>
          <w:p w14:paraId="1C2D4353">
            <w:pPr>
              <w:pStyle w:val="97"/>
            </w:pPr>
            <w:r>
              <w:t>三级指标</w:t>
            </w:r>
          </w:p>
        </w:tc>
        <w:tc>
          <w:tcPr>
            <w:tcW w:w="2891" w:type="dxa"/>
            <w:vAlign w:val="center"/>
          </w:tcPr>
          <w:p w14:paraId="6F506F68">
            <w:pPr>
              <w:pStyle w:val="97"/>
            </w:pPr>
            <w:r>
              <w:t>绩效指标描述</w:t>
            </w:r>
          </w:p>
        </w:tc>
        <w:tc>
          <w:tcPr>
            <w:tcW w:w="1276" w:type="dxa"/>
            <w:vAlign w:val="center"/>
          </w:tcPr>
          <w:p w14:paraId="6DC60BFA">
            <w:pPr>
              <w:pStyle w:val="97"/>
            </w:pPr>
            <w:r>
              <w:t>指标值</w:t>
            </w:r>
          </w:p>
        </w:tc>
        <w:tc>
          <w:tcPr>
            <w:tcW w:w="1843" w:type="dxa"/>
            <w:vAlign w:val="center"/>
          </w:tcPr>
          <w:p w14:paraId="10D1ADC7">
            <w:pPr>
              <w:pStyle w:val="97"/>
            </w:pPr>
            <w:r>
              <w:t>指标值确定依据</w:t>
            </w:r>
          </w:p>
        </w:tc>
      </w:tr>
      <w:tr w14:paraId="6AB63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7EF21">
            <w:pPr>
              <w:pStyle w:val="122"/>
            </w:pPr>
            <w:r>
              <w:t>产出指标</w:t>
            </w:r>
          </w:p>
        </w:tc>
        <w:tc>
          <w:tcPr>
            <w:tcW w:w="1276" w:type="dxa"/>
            <w:vAlign w:val="center"/>
          </w:tcPr>
          <w:p w14:paraId="6603E7C1">
            <w:pPr>
              <w:pStyle w:val="126"/>
            </w:pPr>
            <w:r>
              <w:t>数量指标</w:t>
            </w:r>
          </w:p>
        </w:tc>
        <w:tc>
          <w:tcPr>
            <w:tcW w:w="1332" w:type="dxa"/>
            <w:vAlign w:val="center"/>
          </w:tcPr>
          <w:p w14:paraId="27EBDB89">
            <w:pPr>
              <w:pStyle w:val="126"/>
            </w:pPr>
            <w:r>
              <w:t>保障学生人数</w:t>
            </w:r>
          </w:p>
          <w:p w14:paraId="7CAC596B">
            <w:pPr>
              <w:pStyle w:val="126"/>
            </w:pPr>
          </w:p>
        </w:tc>
        <w:tc>
          <w:tcPr>
            <w:tcW w:w="2891" w:type="dxa"/>
            <w:vAlign w:val="center"/>
          </w:tcPr>
          <w:p w14:paraId="674D191C">
            <w:pPr>
              <w:pStyle w:val="126"/>
            </w:pPr>
            <w:r>
              <w:t>保障学生人数</w:t>
            </w:r>
          </w:p>
          <w:p w14:paraId="69D4E82B">
            <w:pPr>
              <w:pStyle w:val="126"/>
            </w:pPr>
          </w:p>
        </w:tc>
        <w:tc>
          <w:tcPr>
            <w:tcW w:w="1276" w:type="dxa"/>
            <w:vAlign w:val="center"/>
          </w:tcPr>
          <w:p w14:paraId="7B246831">
            <w:pPr>
              <w:pStyle w:val="126"/>
            </w:pPr>
            <w:r>
              <w:t>≥220人</w:t>
            </w:r>
          </w:p>
        </w:tc>
        <w:tc>
          <w:tcPr>
            <w:tcW w:w="1843" w:type="dxa"/>
            <w:vAlign w:val="center"/>
          </w:tcPr>
          <w:p w14:paraId="57FB3F7C">
            <w:pPr>
              <w:pStyle w:val="126"/>
            </w:pPr>
            <w:r>
              <w:t>依据工作方案</w:t>
            </w:r>
          </w:p>
        </w:tc>
      </w:tr>
      <w:tr w14:paraId="27FC3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AA567E7"/>
        </w:tc>
        <w:tc>
          <w:tcPr>
            <w:tcW w:w="1276" w:type="dxa"/>
            <w:vAlign w:val="center"/>
          </w:tcPr>
          <w:p w14:paraId="6F2C3771">
            <w:pPr>
              <w:pStyle w:val="126"/>
            </w:pPr>
            <w:r>
              <w:t>质量指标</w:t>
            </w:r>
          </w:p>
        </w:tc>
        <w:tc>
          <w:tcPr>
            <w:tcW w:w="1332" w:type="dxa"/>
            <w:vAlign w:val="center"/>
          </w:tcPr>
          <w:p w14:paraId="42C4875D">
            <w:pPr>
              <w:pStyle w:val="126"/>
            </w:pPr>
            <w:r>
              <w:t>综合事务工作完成率</w:t>
            </w:r>
          </w:p>
        </w:tc>
        <w:tc>
          <w:tcPr>
            <w:tcW w:w="2891" w:type="dxa"/>
            <w:vAlign w:val="center"/>
          </w:tcPr>
          <w:p w14:paraId="5CFFBB73">
            <w:pPr>
              <w:pStyle w:val="126"/>
            </w:pPr>
            <w:r>
              <w:t>综合事务工作完成率</w:t>
            </w:r>
          </w:p>
        </w:tc>
        <w:tc>
          <w:tcPr>
            <w:tcW w:w="1276" w:type="dxa"/>
            <w:vAlign w:val="center"/>
          </w:tcPr>
          <w:p w14:paraId="59D1690B">
            <w:pPr>
              <w:pStyle w:val="126"/>
            </w:pPr>
            <w:r>
              <w:t>≥95%</w:t>
            </w:r>
          </w:p>
        </w:tc>
        <w:tc>
          <w:tcPr>
            <w:tcW w:w="1843" w:type="dxa"/>
            <w:vAlign w:val="center"/>
          </w:tcPr>
          <w:p w14:paraId="62E944E1">
            <w:pPr>
              <w:pStyle w:val="126"/>
            </w:pPr>
            <w:r>
              <w:t>依据工作方案</w:t>
            </w:r>
          </w:p>
        </w:tc>
      </w:tr>
      <w:tr w14:paraId="4946D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940367"/>
        </w:tc>
        <w:tc>
          <w:tcPr>
            <w:tcW w:w="1276" w:type="dxa"/>
            <w:vAlign w:val="center"/>
          </w:tcPr>
          <w:p w14:paraId="6485B9F7">
            <w:pPr>
              <w:pStyle w:val="126"/>
            </w:pPr>
            <w:r>
              <w:t>时效指标</w:t>
            </w:r>
          </w:p>
        </w:tc>
        <w:tc>
          <w:tcPr>
            <w:tcW w:w="1332" w:type="dxa"/>
            <w:vAlign w:val="center"/>
          </w:tcPr>
          <w:p w14:paraId="5E0E107D">
            <w:pPr>
              <w:pStyle w:val="126"/>
            </w:pPr>
            <w:r>
              <w:t>综合事务完成及时率</w:t>
            </w:r>
          </w:p>
        </w:tc>
        <w:tc>
          <w:tcPr>
            <w:tcW w:w="2891" w:type="dxa"/>
            <w:vAlign w:val="center"/>
          </w:tcPr>
          <w:p w14:paraId="60912421">
            <w:pPr>
              <w:pStyle w:val="126"/>
            </w:pPr>
            <w:r>
              <w:t>综合事务完成及时率</w:t>
            </w:r>
          </w:p>
        </w:tc>
        <w:tc>
          <w:tcPr>
            <w:tcW w:w="1276" w:type="dxa"/>
            <w:vAlign w:val="center"/>
          </w:tcPr>
          <w:p w14:paraId="1F86BB0E">
            <w:pPr>
              <w:pStyle w:val="126"/>
            </w:pPr>
            <w:r>
              <w:t>≥95%</w:t>
            </w:r>
          </w:p>
        </w:tc>
        <w:tc>
          <w:tcPr>
            <w:tcW w:w="1843" w:type="dxa"/>
            <w:vAlign w:val="center"/>
          </w:tcPr>
          <w:p w14:paraId="3FD4B82F">
            <w:pPr>
              <w:pStyle w:val="126"/>
            </w:pPr>
            <w:r>
              <w:t>依据工作方案</w:t>
            </w:r>
          </w:p>
        </w:tc>
      </w:tr>
      <w:tr w14:paraId="7CE15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BA9BF0"/>
        </w:tc>
        <w:tc>
          <w:tcPr>
            <w:tcW w:w="1276" w:type="dxa"/>
            <w:vAlign w:val="center"/>
          </w:tcPr>
          <w:p w14:paraId="1EA1CFFA">
            <w:pPr>
              <w:pStyle w:val="126"/>
            </w:pPr>
            <w:r>
              <w:t>成本指标</w:t>
            </w:r>
          </w:p>
        </w:tc>
        <w:tc>
          <w:tcPr>
            <w:tcW w:w="1332" w:type="dxa"/>
            <w:vAlign w:val="center"/>
          </w:tcPr>
          <w:p w14:paraId="7E282D39">
            <w:pPr>
              <w:pStyle w:val="126"/>
            </w:pPr>
            <w:r>
              <w:t>人均补助资金标准</w:t>
            </w:r>
          </w:p>
        </w:tc>
        <w:tc>
          <w:tcPr>
            <w:tcW w:w="2891" w:type="dxa"/>
            <w:vAlign w:val="center"/>
          </w:tcPr>
          <w:p w14:paraId="045368EA">
            <w:pPr>
              <w:pStyle w:val="126"/>
            </w:pPr>
            <w:r>
              <w:t>人均补助资金标准</w:t>
            </w:r>
          </w:p>
        </w:tc>
        <w:tc>
          <w:tcPr>
            <w:tcW w:w="1276" w:type="dxa"/>
            <w:vAlign w:val="center"/>
          </w:tcPr>
          <w:p w14:paraId="0337D275">
            <w:pPr>
              <w:pStyle w:val="126"/>
            </w:pPr>
            <w:r>
              <w:t>2000元/年</w:t>
            </w:r>
          </w:p>
        </w:tc>
        <w:tc>
          <w:tcPr>
            <w:tcW w:w="1843" w:type="dxa"/>
            <w:vAlign w:val="center"/>
          </w:tcPr>
          <w:p w14:paraId="5D5B4046">
            <w:pPr>
              <w:pStyle w:val="126"/>
            </w:pPr>
            <w:r>
              <w:t>依据工作方案</w:t>
            </w:r>
          </w:p>
        </w:tc>
      </w:tr>
      <w:tr w14:paraId="10DB3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D42C2">
            <w:pPr>
              <w:pStyle w:val="122"/>
            </w:pPr>
            <w:r>
              <w:t>效益指标</w:t>
            </w:r>
          </w:p>
        </w:tc>
        <w:tc>
          <w:tcPr>
            <w:tcW w:w="1276" w:type="dxa"/>
            <w:vAlign w:val="center"/>
          </w:tcPr>
          <w:p w14:paraId="5D03E438">
            <w:pPr>
              <w:pStyle w:val="126"/>
            </w:pPr>
            <w:r>
              <w:t>社会效益指标</w:t>
            </w:r>
          </w:p>
        </w:tc>
        <w:tc>
          <w:tcPr>
            <w:tcW w:w="1332" w:type="dxa"/>
            <w:vAlign w:val="center"/>
          </w:tcPr>
          <w:p w14:paraId="43C34AF4">
            <w:pPr>
              <w:pStyle w:val="126"/>
            </w:pPr>
            <w:r>
              <w:t>单位工作正常开展保障率</w:t>
            </w:r>
          </w:p>
        </w:tc>
        <w:tc>
          <w:tcPr>
            <w:tcW w:w="2891" w:type="dxa"/>
            <w:vAlign w:val="center"/>
          </w:tcPr>
          <w:p w14:paraId="35BBCDFC">
            <w:pPr>
              <w:pStyle w:val="126"/>
            </w:pPr>
            <w:r>
              <w:t>单位工作正常开展保障率</w:t>
            </w:r>
          </w:p>
        </w:tc>
        <w:tc>
          <w:tcPr>
            <w:tcW w:w="1276" w:type="dxa"/>
            <w:vAlign w:val="center"/>
          </w:tcPr>
          <w:p w14:paraId="3A0D7B53">
            <w:pPr>
              <w:pStyle w:val="126"/>
            </w:pPr>
            <w:r>
              <w:t>≥95%</w:t>
            </w:r>
          </w:p>
        </w:tc>
        <w:tc>
          <w:tcPr>
            <w:tcW w:w="1843" w:type="dxa"/>
            <w:vAlign w:val="center"/>
          </w:tcPr>
          <w:p w14:paraId="20D9818B">
            <w:pPr>
              <w:pStyle w:val="126"/>
            </w:pPr>
            <w:r>
              <w:t>依据工作方案</w:t>
            </w:r>
          </w:p>
        </w:tc>
      </w:tr>
      <w:tr w14:paraId="5A45E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506480">
            <w:pPr>
              <w:pStyle w:val="122"/>
            </w:pPr>
            <w:r>
              <w:t>满意度指标</w:t>
            </w:r>
          </w:p>
        </w:tc>
        <w:tc>
          <w:tcPr>
            <w:tcW w:w="1276" w:type="dxa"/>
            <w:vAlign w:val="center"/>
          </w:tcPr>
          <w:p w14:paraId="74113256">
            <w:pPr>
              <w:pStyle w:val="126"/>
            </w:pPr>
            <w:r>
              <w:t>服务对象满意度指标</w:t>
            </w:r>
          </w:p>
        </w:tc>
        <w:tc>
          <w:tcPr>
            <w:tcW w:w="1332" w:type="dxa"/>
            <w:vAlign w:val="center"/>
          </w:tcPr>
          <w:p w14:paraId="712B01DD">
            <w:pPr>
              <w:pStyle w:val="126"/>
            </w:pPr>
            <w:r>
              <w:t>学生满意度</w:t>
            </w:r>
          </w:p>
        </w:tc>
        <w:tc>
          <w:tcPr>
            <w:tcW w:w="2891" w:type="dxa"/>
            <w:vAlign w:val="center"/>
          </w:tcPr>
          <w:p w14:paraId="4573C297">
            <w:pPr>
              <w:pStyle w:val="126"/>
            </w:pPr>
            <w:r>
              <w:t>学生满意人数占总全体学生人数的比率</w:t>
            </w:r>
          </w:p>
        </w:tc>
        <w:tc>
          <w:tcPr>
            <w:tcW w:w="1276" w:type="dxa"/>
            <w:vAlign w:val="center"/>
          </w:tcPr>
          <w:p w14:paraId="0E4A25B0">
            <w:pPr>
              <w:pStyle w:val="126"/>
            </w:pPr>
            <w:r>
              <w:t>≥95%</w:t>
            </w:r>
          </w:p>
        </w:tc>
        <w:tc>
          <w:tcPr>
            <w:tcW w:w="1843" w:type="dxa"/>
            <w:vAlign w:val="center"/>
          </w:tcPr>
          <w:p w14:paraId="5B7C1358">
            <w:pPr>
              <w:pStyle w:val="126"/>
            </w:pPr>
            <w:r>
              <w:t>依据工作方案</w:t>
            </w:r>
          </w:p>
        </w:tc>
      </w:tr>
    </w:tbl>
    <w:p w14:paraId="788D0B04">
      <w:pPr>
        <w:sectPr>
          <w:pgSz w:w="11900" w:h="16840"/>
          <w:pgMar w:top="1984" w:right="1304" w:bottom="1134" w:left="1304" w:header="720" w:footer="720" w:gutter="0"/>
          <w:cols w:space="720" w:num="1"/>
        </w:sectPr>
      </w:pPr>
    </w:p>
    <w:p w14:paraId="4E0A6A76">
      <w:pPr>
        <w:ind w:firstLine="560"/>
        <w:outlineLvl w:val="3"/>
      </w:pPr>
      <w:bookmarkStart w:id="95" w:name="_Toc_4_4_0000000087"/>
      <w:r>
        <w:rPr>
          <w:rFonts w:hint="eastAsia" w:ascii="方正仿宋_GBK" w:hAnsi="方正仿宋_GBK" w:eastAsia="方正仿宋_GBK" w:cs="方正仿宋_GBK"/>
          <w:color w:val="000000"/>
          <w:sz w:val="28"/>
        </w:rPr>
        <w:t>79</w:t>
      </w:r>
      <w:r>
        <w:rPr>
          <w:rFonts w:ascii="方正仿宋_GBK" w:hAnsi="方正仿宋_GBK" w:eastAsia="方正仿宋_GBK" w:cs="方正仿宋_GBK"/>
          <w:color w:val="000000"/>
          <w:sz w:val="28"/>
        </w:rPr>
        <w:t>.高中助学金绩效目标表</w:t>
      </w:r>
      <w:bookmarkEnd w:id="95"/>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0765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99336C2">
            <w:pPr>
              <w:pStyle w:val="147"/>
            </w:pPr>
            <w:r>
              <w:t>360003河北省曲阳县第一高级中学</w:t>
            </w:r>
          </w:p>
        </w:tc>
        <w:tc>
          <w:tcPr>
            <w:tcW w:w="1843" w:type="dxa"/>
            <w:tcBorders>
              <w:top w:val="single" w:color="FFFFFF" w:sz="6" w:space="0"/>
              <w:left w:val="single" w:color="FFFFFF" w:sz="6" w:space="0"/>
              <w:right w:val="single" w:color="FFFFFF" w:sz="6" w:space="0"/>
            </w:tcBorders>
            <w:vAlign w:val="center"/>
          </w:tcPr>
          <w:p w14:paraId="256E7C2A">
            <w:pPr>
              <w:pStyle w:val="137"/>
            </w:pPr>
            <w:r>
              <w:t>单位：万元</w:t>
            </w:r>
          </w:p>
        </w:tc>
      </w:tr>
      <w:tr w14:paraId="7D17E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D97DEB">
            <w:pPr>
              <w:pStyle w:val="97"/>
            </w:pPr>
            <w:r>
              <w:t>绩效目标</w:t>
            </w:r>
          </w:p>
        </w:tc>
        <w:tc>
          <w:tcPr>
            <w:tcW w:w="8618" w:type="dxa"/>
            <w:gridSpan w:val="2"/>
            <w:vAlign w:val="center"/>
          </w:tcPr>
          <w:p w14:paraId="161C0FA4">
            <w:pPr>
              <w:pStyle w:val="126"/>
            </w:pPr>
            <w:r>
              <w:t>1.通过对符合条件的家庭经济困难高中生及时足额发放助学金，确保普通高中家庭经济困难学生顺利完成学业。</w:t>
            </w:r>
          </w:p>
        </w:tc>
      </w:tr>
    </w:tbl>
    <w:p w14:paraId="43B407DD">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0930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7623306">
            <w:pPr>
              <w:pStyle w:val="97"/>
            </w:pPr>
            <w:r>
              <w:t>一级指标</w:t>
            </w:r>
          </w:p>
        </w:tc>
        <w:tc>
          <w:tcPr>
            <w:tcW w:w="1276" w:type="dxa"/>
            <w:vAlign w:val="center"/>
          </w:tcPr>
          <w:p w14:paraId="7CF536FE">
            <w:pPr>
              <w:pStyle w:val="97"/>
            </w:pPr>
            <w:r>
              <w:t>二级指标</w:t>
            </w:r>
          </w:p>
        </w:tc>
        <w:tc>
          <w:tcPr>
            <w:tcW w:w="1332" w:type="dxa"/>
            <w:vAlign w:val="center"/>
          </w:tcPr>
          <w:p w14:paraId="67A8381D">
            <w:pPr>
              <w:pStyle w:val="97"/>
            </w:pPr>
            <w:r>
              <w:t>三级指标</w:t>
            </w:r>
          </w:p>
        </w:tc>
        <w:tc>
          <w:tcPr>
            <w:tcW w:w="2891" w:type="dxa"/>
            <w:vAlign w:val="center"/>
          </w:tcPr>
          <w:p w14:paraId="5A022F33">
            <w:pPr>
              <w:pStyle w:val="97"/>
            </w:pPr>
            <w:r>
              <w:t>绩效指标描述</w:t>
            </w:r>
          </w:p>
        </w:tc>
        <w:tc>
          <w:tcPr>
            <w:tcW w:w="1276" w:type="dxa"/>
            <w:vAlign w:val="center"/>
          </w:tcPr>
          <w:p w14:paraId="56FF2B31">
            <w:pPr>
              <w:pStyle w:val="97"/>
            </w:pPr>
            <w:r>
              <w:t>指标值</w:t>
            </w:r>
          </w:p>
        </w:tc>
        <w:tc>
          <w:tcPr>
            <w:tcW w:w="1843" w:type="dxa"/>
            <w:vAlign w:val="center"/>
          </w:tcPr>
          <w:p w14:paraId="54F510B2">
            <w:pPr>
              <w:pStyle w:val="97"/>
            </w:pPr>
            <w:r>
              <w:t>指标值确定依据</w:t>
            </w:r>
          </w:p>
        </w:tc>
      </w:tr>
      <w:tr w14:paraId="2D673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DAFB5">
            <w:pPr>
              <w:pStyle w:val="122"/>
            </w:pPr>
            <w:r>
              <w:t>产出指标</w:t>
            </w:r>
          </w:p>
        </w:tc>
        <w:tc>
          <w:tcPr>
            <w:tcW w:w="1276" w:type="dxa"/>
            <w:vAlign w:val="center"/>
          </w:tcPr>
          <w:p w14:paraId="32B7C8EE">
            <w:pPr>
              <w:pStyle w:val="126"/>
            </w:pPr>
            <w:r>
              <w:t>数量指标</w:t>
            </w:r>
          </w:p>
        </w:tc>
        <w:tc>
          <w:tcPr>
            <w:tcW w:w="1332" w:type="dxa"/>
            <w:vAlign w:val="center"/>
          </w:tcPr>
          <w:p w14:paraId="7A0ED522">
            <w:pPr>
              <w:pStyle w:val="126"/>
            </w:pPr>
            <w:r>
              <w:t>享受高中助学金人数</w:t>
            </w:r>
          </w:p>
        </w:tc>
        <w:tc>
          <w:tcPr>
            <w:tcW w:w="2891" w:type="dxa"/>
            <w:vAlign w:val="center"/>
          </w:tcPr>
          <w:p w14:paraId="424AFA02">
            <w:pPr>
              <w:pStyle w:val="126"/>
            </w:pPr>
            <w:r>
              <w:t>实际享受高中助学金人数</w:t>
            </w:r>
          </w:p>
        </w:tc>
        <w:tc>
          <w:tcPr>
            <w:tcW w:w="1276" w:type="dxa"/>
            <w:vAlign w:val="center"/>
          </w:tcPr>
          <w:p w14:paraId="77123896">
            <w:pPr>
              <w:pStyle w:val="126"/>
            </w:pPr>
            <w:r>
              <w:t>≥1356人</w:t>
            </w:r>
          </w:p>
        </w:tc>
        <w:tc>
          <w:tcPr>
            <w:tcW w:w="1843" w:type="dxa"/>
            <w:vAlign w:val="center"/>
          </w:tcPr>
          <w:p w14:paraId="4FA6545A">
            <w:pPr>
              <w:pStyle w:val="126"/>
            </w:pPr>
            <w:r>
              <w:t>依据工作方案</w:t>
            </w:r>
          </w:p>
        </w:tc>
      </w:tr>
      <w:tr w14:paraId="39746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4E1A0E"/>
        </w:tc>
        <w:tc>
          <w:tcPr>
            <w:tcW w:w="1276" w:type="dxa"/>
            <w:vAlign w:val="center"/>
          </w:tcPr>
          <w:p w14:paraId="1F363FA4">
            <w:pPr>
              <w:pStyle w:val="126"/>
            </w:pPr>
            <w:r>
              <w:t>质量指标</w:t>
            </w:r>
          </w:p>
        </w:tc>
        <w:tc>
          <w:tcPr>
            <w:tcW w:w="1332" w:type="dxa"/>
            <w:vAlign w:val="center"/>
          </w:tcPr>
          <w:p w14:paraId="5EAE24CF">
            <w:pPr>
              <w:pStyle w:val="126"/>
            </w:pPr>
            <w:r>
              <w:t>高中助学金发放覆盖率</w:t>
            </w:r>
          </w:p>
        </w:tc>
        <w:tc>
          <w:tcPr>
            <w:tcW w:w="2891" w:type="dxa"/>
            <w:vAlign w:val="center"/>
          </w:tcPr>
          <w:p w14:paraId="59CC5549">
            <w:pPr>
              <w:pStyle w:val="126"/>
            </w:pPr>
            <w:r>
              <w:t>高中助学金发放覆盖率</w:t>
            </w:r>
          </w:p>
        </w:tc>
        <w:tc>
          <w:tcPr>
            <w:tcW w:w="1276" w:type="dxa"/>
            <w:vAlign w:val="center"/>
          </w:tcPr>
          <w:p w14:paraId="7AF265DA">
            <w:pPr>
              <w:pStyle w:val="126"/>
            </w:pPr>
            <w:r>
              <w:t>≥96%</w:t>
            </w:r>
          </w:p>
        </w:tc>
        <w:tc>
          <w:tcPr>
            <w:tcW w:w="1843" w:type="dxa"/>
            <w:vAlign w:val="center"/>
          </w:tcPr>
          <w:p w14:paraId="7774A307">
            <w:pPr>
              <w:pStyle w:val="126"/>
            </w:pPr>
            <w:r>
              <w:t>依据工作方案</w:t>
            </w:r>
          </w:p>
        </w:tc>
      </w:tr>
      <w:tr w14:paraId="522B1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6C4070"/>
        </w:tc>
        <w:tc>
          <w:tcPr>
            <w:tcW w:w="1276" w:type="dxa"/>
            <w:vAlign w:val="center"/>
          </w:tcPr>
          <w:p w14:paraId="10C8AB13">
            <w:pPr>
              <w:pStyle w:val="126"/>
            </w:pPr>
            <w:r>
              <w:t>时效指标</w:t>
            </w:r>
          </w:p>
        </w:tc>
        <w:tc>
          <w:tcPr>
            <w:tcW w:w="1332" w:type="dxa"/>
            <w:vAlign w:val="center"/>
          </w:tcPr>
          <w:p w14:paraId="400E5CC5">
            <w:pPr>
              <w:pStyle w:val="126"/>
            </w:pPr>
            <w:r>
              <w:t>高中助学金发放时间</w:t>
            </w:r>
          </w:p>
        </w:tc>
        <w:tc>
          <w:tcPr>
            <w:tcW w:w="2891" w:type="dxa"/>
            <w:vAlign w:val="center"/>
          </w:tcPr>
          <w:p w14:paraId="54B0CDF2">
            <w:pPr>
              <w:pStyle w:val="126"/>
            </w:pPr>
            <w:r>
              <w:t>高中助学金发放时间</w:t>
            </w:r>
          </w:p>
        </w:tc>
        <w:tc>
          <w:tcPr>
            <w:tcW w:w="1276" w:type="dxa"/>
            <w:vAlign w:val="center"/>
          </w:tcPr>
          <w:p w14:paraId="79119D7E">
            <w:pPr>
              <w:pStyle w:val="126"/>
            </w:pPr>
            <w:r>
              <w:t>12月31日前完成</w:t>
            </w:r>
          </w:p>
        </w:tc>
        <w:tc>
          <w:tcPr>
            <w:tcW w:w="1843" w:type="dxa"/>
            <w:vAlign w:val="center"/>
          </w:tcPr>
          <w:p w14:paraId="68210645">
            <w:pPr>
              <w:pStyle w:val="126"/>
            </w:pPr>
            <w:r>
              <w:t>依据工作方案</w:t>
            </w:r>
          </w:p>
        </w:tc>
      </w:tr>
      <w:tr w14:paraId="33ADA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E5CAB9"/>
        </w:tc>
        <w:tc>
          <w:tcPr>
            <w:tcW w:w="1276" w:type="dxa"/>
            <w:vAlign w:val="center"/>
          </w:tcPr>
          <w:p w14:paraId="78369DFA">
            <w:pPr>
              <w:pStyle w:val="126"/>
            </w:pPr>
            <w:r>
              <w:t>成本指标</w:t>
            </w:r>
          </w:p>
        </w:tc>
        <w:tc>
          <w:tcPr>
            <w:tcW w:w="1332" w:type="dxa"/>
            <w:vAlign w:val="center"/>
          </w:tcPr>
          <w:p w14:paraId="40F49F63">
            <w:pPr>
              <w:pStyle w:val="126"/>
            </w:pPr>
            <w:r>
              <w:t>一档助学金</w:t>
            </w:r>
          </w:p>
        </w:tc>
        <w:tc>
          <w:tcPr>
            <w:tcW w:w="2891" w:type="dxa"/>
            <w:vAlign w:val="center"/>
          </w:tcPr>
          <w:p w14:paraId="66858E39">
            <w:pPr>
              <w:pStyle w:val="126"/>
            </w:pPr>
            <w:r>
              <w:t>人均发放水平</w:t>
            </w:r>
          </w:p>
        </w:tc>
        <w:tc>
          <w:tcPr>
            <w:tcW w:w="1276" w:type="dxa"/>
            <w:vAlign w:val="center"/>
          </w:tcPr>
          <w:p w14:paraId="083AD557">
            <w:pPr>
              <w:pStyle w:val="126"/>
            </w:pPr>
            <w:r>
              <w:t>1800元/年</w:t>
            </w:r>
          </w:p>
        </w:tc>
        <w:tc>
          <w:tcPr>
            <w:tcW w:w="1843" w:type="dxa"/>
            <w:vAlign w:val="center"/>
          </w:tcPr>
          <w:p w14:paraId="1641511C">
            <w:pPr>
              <w:pStyle w:val="126"/>
            </w:pPr>
            <w:r>
              <w:t>依据工作方案</w:t>
            </w:r>
          </w:p>
        </w:tc>
      </w:tr>
      <w:tr w14:paraId="7D9A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BB35D5"/>
        </w:tc>
        <w:tc>
          <w:tcPr>
            <w:tcW w:w="1276" w:type="dxa"/>
            <w:vAlign w:val="center"/>
          </w:tcPr>
          <w:p w14:paraId="146F9AF0">
            <w:pPr>
              <w:pStyle w:val="126"/>
            </w:pPr>
            <w:r>
              <w:t>成本指标</w:t>
            </w:r>
          </w:p>
        </w:tc>
        <w:tc>
          <w:tcPr>
            <w:tcW w:w="1332" w:type="dxa"/>
            <w:vAlign w:val="center"/>
          </w:tcPr>
          <w:p w14:paraId="00201677">
            <w:pPr>
              <w:pStyle w:val="126"/>
            </w:pPr>
            <w:r>
              <w:t>二档助学金</w:t>
            </w:r>
          </w:p>
        </w:tc>
        <w:tc>
          <w:tcPr>
            <w:tcW w:w="2891" w:type="dxa"/>
            <w:vAlign w:val="center"/>
          </w:tcPr>
          <w:p w14:paraId="03C33B37">
            <w:pPr>
              <w:pStyle w:val="126"/>
            </w:pPr>
            <w:r>
              <w:t>人均发放水平</w:t>
            </w:r>
          </w:p>
        </w:tc>
        <w:tc>
          <w:tcPr>
            <w:tcW w:w="1276" w:type="dxa"/>
            <w:vAlign w:val="center"/>
          </w:tcPr>
          <w:p w14:paraId="484D4697">
            <w:pPr>
              <w:pStyle w:val="126"/>
            </w:pPr>
            <w:r>
              <w:t>2300元/年</w:t>
            </w:r>
          </w:p>
        </w:tc>
        <w:tc>
          <w:tcPr>
            <w:tcW w:w="1843" w:type="dxa"/>
            <w:vAlign w:val="center"/>
          </w:tcPr>
          <w:p w14:paraId="23F8F354">
            <w:pPr>
              <w:pStyle w:val="126"/>
            </w:pPr>
            <w:r>
              <w:t>依据工作方案</w:t>
            </w:r>
          </w:p>
        </w:tc>
      </w:tr>
      <w:tr w14:paraId="0D041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31C76D4"/>
        </w:tc>
        <w:tc>
          <w:tcPr>
            <w:tcW w:w="1276" w:type="dxa"/>
            <w:vAlign w:val="center"/>
          </w:tcPr>
          <w:p w14:paraId="2A0946A1">
            <w:pPr>
              <w:pStyle w:val="126"/>
            </w:pPr>
            <w:r>
              <w:t>成本指标</w:t>
            </w:r>
          </w:p>
        </w:tc>
        <w:tc>
          <w:tcPr>
            <w:tcW w:w="1332" w:type="dxa"/>
            <w:vAlign w:val="center"/>
          </w:tcPr>
          <w:p w14:paraId="4FBC91F5">
            <w:pPr>
              <w:pStyle w:val="126"/>
            </w:pPr>
            <w:r>
              <w:t>三档助学金</w:t>
            </w:r>
          </w:p>
        </w:tc>
        <w:tc>
          <w:tcPr>
            <w:tcW w:w="2891" w:type="dxa"/>
            <w:vAlign w:val="center"/>
          </w:tcPr>
          <w:p w14:paraId="38F9DD87">
            <w:pPr>
              <w:pStyle w:val="126"/>
            </w:pPr>
            <w:r>
              <w:t>人均发放水平</w:t>
            </w:r>
          </w:p>
        </w:tc>
        <w:tc>
          <w:tcPr>
            <w:tcW w:w="1276" w:type="dxa"/>
            <w:vAlign w:val="center"/>
          </w:tcPr>
          <w:p w14:paraId="54D48388">
            <w:pPr>
              <w:pStyle w:val="126"/>
            </w:pPr>
            <w:r>
              <w:t>2800元/年</w:t>
            </w:r>
          </w:p>
        </w:tc>
        <w:tc>
          <w:tcPr>
            <w:tcW w:w="1843" w:type="dxa"/>
            <w:vAlign w:val="center"/>
          </w:tcPr>
          <w:p w14:paraId="3DFC9512">
            <w:pPr>
              <w:pStyle w:val="126"/>
            </w:pPr>
            <w:r>
              <w:t>依据工作方案</w:t>
            </w:r>
          </w:p>
        </w:tc>
      </w:tr>
      <w:tr w14:paraId="019D5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23E4FE">
            <w:pPr>
              <w:pStyle w:val="122"/>
            </w:pPr>
            <w:r>
              <w:t>效益指标</w:t>
            </w:r>
          </w:p>
        </w:tc>
        <w:tc>
          <w:tcPr>
            <w:tcW w:w="1276" w:type="dxa"/>
            <w:vAlign w:val="center"/>
          </w:tcPr>
          <w:p w14:paraId="56366E43">
            <w:pPr>
              <w:pStyle w:val="126"/>
            </w:pPr>
            <w:r>
              <w:t>社会效益指标</w:t>
            </w:r>
          </w:p>
        </w:tc>
        <w:tc>
          <w:tcPr>
            <w:tcW w:w="1332" w:type="dxa"/>
            <w:vAlign w:val="center"/>
          </w:tcPr>
          <w:p w14:paraId="3CB54869">
            <w:pPr>
              <w:pStyle w:val="126"/>
            </w:pPr>
            <w:r>
              <w:t>困难学生生活水平保障率</w:t>
            </w:r>
          </w:p>
        </w:tc>
        <w:tc>
          <w:tcPr>
            <w:tcW w:w="2891" w:type="dxa"/>
            <w:vAlign w:val="center"/>
          </w:tcPr>
          <w:p w14:paraId="71031516">
            <w:pPr>
              <w:pStyle w:val="126"/>
            </w:pPr>
            <w:r>
              <w:t>困难学生生活水平保障率</w:t>
            </w:r>
          </w:p>
        </w:tc>
        <w:tc>
          <w:tcPr>
            <w:tcW w:w="1276" w:type="dxa"/>
            <w:vAlign w:val="center"/>
          </w:tcPr>
          <w:p w14:paraId="44DB6631">
            <w:pPr>
              <w:pStyle w:val="126"/>
            </w:pPr>
            <w:r>
              <w:t>≥96%</w:t>
            </w:r>
          </w:p>
        </w:tc>
        <w:tc>
          <w:tcPr>
            <w:tcW w:w="1843" w:type="dxa"/>
            <w:vAlign w:val="center"/>
          </w:tcPr>
          <w:p w14:paraId="5FFB30A0">
            <w:pPr>
              <w:pStyle w:val="126"/>
            </w:pPr>
            <w:r>
              <w:t>依据工作方案</w:t>
            </w:r>
          </w:p>
        </w:tc>
      </w:tr>
      <w:tr w14:paraId="30334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FC5BB4">
            <w:pPr>
              <w:pStyle w:val="122"/>
            </w:pPr>
            <w:r>
              <w:t>满意度指标</w:t>
            </w:r>
          </w:p>
        </w:tc>
        <w:tc>
          <w:tcPr>
            <w:tcW w:w="1276" w:type="dxa"/>
            <w:vAlign w:val="center"/>
          </w:tcPr>
          <w:p w14:paraId="3B2E74C6">
            <w:pPr>
              <w:pStyle w:val="126"/>
            </w:pPr>
            <w:r>
              <w:t>服务对象满意度指标</w:t>
            </w:r>
          </w:p>
        </w:tc>
        <w:tc>
          <w:tcPr>
            <w:tcW w:w="1332" w:type="dxa"/>
            <w:vAlign w:val="center"/>
          </w:tcPr>
          <w:p w14:paraId="1B872008">
            <w:pPr>
              <w:pStyle w:val="126"/>
            </w:pPr>
            <w:r>
              <w:t>受益人员满意度</w:t>
            </w:r>
          </w:p>
        </w:tc>
        <w:tc>
          <w:tcPr>
            <w:tcW w:w="2891" w:type="dxa"/>
            <w:vAlign w:val="center"/>
          </w:tcPr>
          <w:p w14:paraId="153ADEC8">
            <w:pPr>
              <w:pStyle w:val="126"/>
            </w:pPr>
            <w:r>
              <w:t>受益人员满意人数占总人数的比率</w:t>
            </w:r>
          </w:p>
        </w:tc>
        <w:tc>
          <w:tcPr>
            <w:tcW w:w="1276" w:type="dxa"/>
            <w:vAlign w:val="center"/>
          </w:tcPr>
          <w:p w14:paraId="7A29DA4D">
            <w:pPr>
              <w:pStyle w:val="126"/>
            </w:pPr>
            <w:r>
              <w:t>≥95%</w:t>
            </w:r>
          </w:p>
        </w:tc>
        <w:tc>
          <w:tcPr>
            <w:tcW w:w="1843" w:type="dxa"/>
            <w:vAlign w:val="center"/>
          </w:tcPr>
          <w:p w14:paraId="52792D8C">
            <w:pPr>
              <w:pStyle w:val="126"/>
            </w:pPr>
            <w:r>
              <w:t>问卷调查</w:t>
            </w:r>
          </w:p>
        </w:tc>
      </w:tr>
    </w:tbl>
    <w:p w14:paraId="6AAF950C">
      <w:pPr>
        <w:ind w:firstLine="560"/>
        <w:outlineLvl w:val="3"/>
      </w:pPr>
      <w:bookmarkStart w:id="96" w:name="_Toc_4_4_0000000091"/>
      <w:r>
        <w:rPr>
          <w:rFonts w:ascii="方正仿宋_GBK" w:hAnsi="方正仿宋_GBK" w:eastAsia="方正仿宋_GBK" w:cs="方正仿宋_GBK"/>
          <w:color w:val="000000"/>
          <w:sz w:val="28"/>
        </w:rPr>
        <w:t>8</w:t>
      </w:r>
      <w:r>
        <w:rPr>
          <w:rFonts w:hint="eastAsia" w:ascii="方正仿宋_GBK" w:hAnsi="方正仿宋_GBK" w:eastAsia="方正仿宋_GBK" w:cs="方正仿宋_GBK"/>
          <w:color w:val="000000"/>
          <w:sz w:val="28"/>
        </w:rPr>
        <w:t>0</w:t>
      </w:r>
      <w:r>
        <w:rPr>
          <w:rFonts w:ascii="方正仿宋_GBK" w:hAnsi="方正仿宋_GBK" w:eastAsia="方正仿宋_GBK" w:cs="方正仿宋_GBK"/>
          <w:color w:val="000000"/>
          <w:sz w:val="28"/>
        </w:rPr>
        <w:t>.普通高中生均公用经费绩效目标表</w:t>
      </w:r>
      <w:bookmarkEnd w:id="96"/>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B6D9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E83E36B">
            <w:pPr>
              <w:pStyle w:val="147"/>
            </w:pPr>
            <w:r>
              <w:t>360003河北省曲阳县第一高级中学</w:t>
            </w:r>
          </w:p>
        </w:tc>
        <w:tc>
          <w:tcPr>
            <w:tcW w:w="1843" w:type="dxa"/>
            <w:tcBorders>
              <w:top w:val="single" w:color="FFFFFF" w:sz="6" w:space="0"/>
              <w:left w:val="single" w:color="FFFFFF" w:sz="6" w:space="0"/>
              <w:right w:val="single" w:color="FFFFFF" w:sz="6" w:space="0"/>
            </w:tcBorders>
            <w:vAlign w:val="center"/>
          </w:tcPr>
          <w:p w14:paraId="6D286952">
            <w:pPr>
              <w:pStyle w:val="137"/>
            </w:pPr>
            <w:r>
              <w:t>单位：万元</w:t>
            </w:r>
          </w:p>
        </w:tc>
      </w:tr>
      <w:tr w14:paraId="36C9D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E94D4">
            <w:pPr>
              <w:pStyle w:val="97"/>
            </w:pPr>
            <w:r>
              <w:t>绩效目标</w:t>
            </w:r>
          </w:p>
        </w:tc>
        <w:tc>
          <w:tcPr>
            <w:tcW w:w="8618" w:type="dxa"/>
            <w:gridSpan w:val="2"/>
            <w:vAlign w:val="center"/>
          </w:tcPr>
          <w:p w14:paraId="44F01585">
            <w:pPr>
              <w:pStyle w:val="126"/>
            </w:pPr>
            <w:r>
              <w:t>1.通过开展丰富多彩的活动提升学生素养，通过教师培训提高教师业务水平；</w:t>
            </w:r>
          </w:p>
          <w:p w14:paraId="3537FB92">
            <w:pPr>
              <w:pStyle w:val="126"/>
            </w:pPr>
            <w:r>
              <w:t>2.通过水电暖等日常支出，保障学校正常运转；</w:t>
            </w:r>
          </w:p>
          <w:p w14:paraId="69EFCB5C">
            <w:pPr>
              <w:pStyle w:val="126"/>
            </w:pPr>
            <w:r>
              <w:t>3.通过对校园教学仪器、设施等进行必要的维修、更换，校舍进行美化、绿化、净化等，营造良好的校园文化环境。</w:t>
            </w:r>
          </w:p>
        </w:tc>
      </w:tr>
    </w:tbl>
    <w:p w14:paraId="4D421A6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953D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DDBE180">
            <w:pPr>
              <w:pStyle w:val="97"/>
            </w:pPr>
            <w:r>
              <w:t>一级指标</w:t>
            </w:r>
          </w:p>
        </w:tc>
        <w:tc>
          <w:tcPr>
            <w:tcW w:w="1276" w:type="dxa"/>
            <w:vAlign w:val="center"/>
          </w:tcPr>
          <w:p w14:paraId="1C711CA7">
            <w:pPr>
              <w:pStyle w:val="97"/>
            </w:pPr>
            <w:r>
              <w:t>二级指标</w:t>
            </w:r>
          </w:p>
        </w:tc>
        <w:tc>
          <w:tcPr>
            <w:tcW w:w="1332" w:type="dxa"/>
            <w:vAlign w:val="center"/>
          </w:tcPr>
          <w:p w14:paraId="326B454C">
            <w:pPr>
              <w:pStyle w:val="97"/>
            </w:pPr>
            <w:r>
              <w:t>三级指标</w:t>
            </w:r>
          </w:p>
        </w:tc>
        <w:tc>
          <w:tcPr>
            <w:tcW w:w="2891" w:type="dxa"/>
            <w:vAlign w:val="center"/>
          </w:tcPr>
          <w:p w14:paraId="40DF8B22">
            <w:pPr>
              <w:pStyle w:val="97"/>
            </w:pPr>
            <w:r>
              <w:t>绩效指标描述</w:t>
            </w:r>
          </w:p>
        </w:tc>
        <w:tc>
          <w:tcPr>
            <w:tcW w:w="1276" w:type="dxa"/>
            <w:vAlign w:val="center"/>
          </w:tcPr>
          <w:p w14:paraId="6B740433">
            <w:pPr>
              <w:pStyle w:val="97"/>
            </w:pPr>
            <w:r>
              <w:t>指标值</w:t>
            </w:r>
          </w:p>
        </w:tc>
        <w:tc>
          <w:tcPr>
            <w:tcW w:w="1843" w:type="dxa"/>
            <w:vAlign w:val="center"/>
          </w:tcPr>
          <w:p w14:paraId="2E8E033F">
            <w:pPr>
              <w:pStyle w:val="97"/>
            </w:pPr>
            <w:r>
              <w:t>指标值确定依据</w:t>
            </w:r>
          </w:p>
        </w:tc>
      </w:tr>
      <w:tr w14:paraId="55A8D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396DE">
            <w:pPr>
              <w:pStyle w:val="122"/>
            </w:pPr>
            <w:r>
              <w:t>产出指标</w:t>
            </w:r>
          </w:p>
        </w:tc>
        <w:tc>
          <w:tcPr>
            <w:tcW w:w="1276" w:type="dxa"/>
            <w:vAlign w:val="center"/>
          </w:tcPr>
          <w:p w14:paraId="317D66CD">
            <w:pPr>
              <w:pStyle w:val="126"/>
            </w:pPr>
            <w:r>
              <w:t>数量指标</w:t>
            </w:r>
          </w:p>
        </w:tc>
        <w:tc>
          <w:tcPr>
            <w:tcW w:w="1332" w:type="dxa"/>
            <w:vAlign w:val="center"/>
          </w:tcPr>
          <w:p w14:paraId="27823D83">
            <w:pPr>
              <w:pStyle w:val="126"/>
            </w:pPr>
            <w:r>
              <w:t>工作日保障单位正常运转</w:t>
            </w:r>
          </w:p>
        </w:tc>
        <w:tc>
          <w:tcPr>
            <w:tcW w:w="2891" w:type="dxa"/>
            <w:vAlign w:val="center"/>
          </w:tcPr>
          <w:p w14:paraId="63FEBFF9">
            <w:pPr>
              <w:pStyle w:val="126"/>
            </w:pPr>
            <w:r>
              <w:t>工作日保障单位日常工作运转时长</w:t>
            </w:r>
          </w:p>
        </w:tc>
        <w:tc>
          <w:tcPr>
            <w:tcW w:w="1276" w:type="dxa"/>
            <w:vAlign w:val="center"/>
          </w:tcPr>
          <w:p w14:paraId="6395CA39">
            <w:pPr>
              <w:pStyle w:val="126"/>
            </w:pPr>
            <w:r>
              <w:t>≥8小时</w:t>
            </w:r>
          </w:p>
        </w:tc>
        <w:tc>
          <w:tcPr>
            <w:tcW w:w="1843" w:type="dxa"/>
            <w:vAlign w:val="center"/>
          </w:tcPr>
          <w:p w14:paraId="070A53C9">
            <w:pPr>
              <w:pStyle w:val="126"/>
            </w:pPr>
            <w:r>
              <w:t>依据工作方案</w:t>
            </w:r>
          </w:p>
        </w:tc>
      </w:tr>
      <w:tr w14:paraId="31903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BB8B312"/>
        </w:tc>
        <w:tc>
          <w:tcPr>
            <w:tcW w:w="1276" w:type="dxa"/>
            <w:vAlign w:val="center"/>
          </w:tcPr>
          <w:p w14:paraId="2E67DE37">
            <w:pPr>
              <w:pStyle w:val="126"/>
            </w:pPr>
            <w:r>
              <w:t>质量指标</w:t>
            </w:r>
          </w:p>
        </w:tc>
        <w:tc>
          <w:tcPr>
            <w:tcW w:w="1332" w:type="dxa"/>
            <w:vAlign w:val="center"/>
          </w:tcPr>
          <w:p w14:paraId="78C955D1">
            <w:pPr>
              <w:pStyle w:val="126"/>
            </w:pPr>
            <w:r>
              <w:t>综合事务验收合格率</w:t>
            </w:r>
          </w:p>
        </w:tc>
        <w:tc>
          <w:tcPr>
            <w:tcW w:w="2891" w:type="dxa"/>
            <w:vAlign w:val="center"/>
          </w:tcPr>
          <w:p w14:paraId="1C538282">
            <w:pPr>
              <w:pStyle w:val="126"/>
            </w:pPr>
            <w:r>
              <w:t>综合事务验收合格率</w:t>
            </w:r>
          </w:p>
        </w:tc>
        <w:tc>
          <w:tcPr>
            <w:tcW w:w="1276" w:type="dxa"/>
            <w:vAlign w:val="center"/>
          </w:tcPr>
          <w:p w14:paraId="605D28F9">
            <w:pPr>
              <w:pStyle w:val="126"/>
            </w:pPr>
            <w:r>
              <w:t>≥95%</w:t>
            </w:r>
          </w:p>
        </w:tc>
        <w:tc>
          <w:tcPr>
            <w:tcW w:w="1843" w:type="dxa"/>
            <w:vAlign w:val="center"/>
          </w:tcPr>
          <w:p w14:paraId="5E7F17B6">
            <w:pPr>
              <w:pStyle w:val="126"/>
            </w:pPr>
            <w:r>
              <w:t>依据工作方案</w:t>
            </w:r>
          </w:p>
        </w:tc>
      </w:tr>
      <w:tr w14:paraId="6138D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B28034"/>
        </w:tc>
        <w:tc>
          <w:tcPr>
            <w:tcW w:w="1276" w:type="dxa"/>
            <w:vAlign w:val="center"/>
          </w:tcPr>
          <w:p w14:paraId="79BA0441">
            <w:pPr>
              <w:pStyle w:val="126"/>
            </w:pPr>
            <w:r>
              <w:t>时效指标</w:t>
            </w:r>
          </w:p>
        </w:tc>
        <w:tc>
          <w:tcPr>
            <w:tcW w:w="1332" w:type="dxa"/>
            <w:vAlign w:val="center"/>
          </w:tcPr>
          <w:p w14:paraId="31D50C87">
            <w:pPr>
              <w:pStyle w:val="126"/>
            </w:pPr>
            <w:r>
              <w:t>综合事务完成时间</w:t>
            </w:r>
          </w:p>
        </w:tc>
        <w:tc>
          <w:tcPr>
            <w:tcW w:w="2891" w:type="dxa"/>
            <w:vAlign w:val="center"/>
          </w:tcPr>
          <w:p w14:paraId="489B234D">
            <w:pPr>
              <w:pStyle w:val="126"/>
            </w:pPr>
            <w:r>
              <w:t>综合事务完成时间</w:t>
            </w:r>
          </w:p>
        </w:tc>
        <w:tc>
          <w:tcPr>
            <w:tcW w:w="1276" w:type="dxa"/>
            <w:vAlign w:val="center"/>
          </w:tcPr>
          <w:p w14:paraId="116A4BFD">
            <w:pPr>
              <w:pStyle w:val="126"/>
            </w:pPr>
            <w:r>
              <w:t>12月31日前完成</w:t>
            </w:r>
          </w:p>
        </w:tc>
        <w:tc>
          <w:tcPr>
            <w:tcW w:w="1843" w:type="dxa"/>
            <w:vAlign w:val="center"/>
          </w:tcPr>
          <w:p w14:paraId="5AA4411B">
            <w:pPr>
              <w:pStyle w:val="126"/>
            </w:pPr>
            <w:r>
              <w:t>依据工作方案</w:t>
            </w:r>
          </w:p>
        </w:tc>
      </w:tr>
      <w:tr w14:paraId="67B58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5F214F"/>
        </w:tc>
        <w:tc>
          <w:tcPr>
            <w:tcW w:w="1276" w:type="dxa"/>
            <w:vAlign w:val="center"/>
          </w:tcPr>
          <w:p w14:paraId="0FB8032C">
            <w:pPr>
              <w:pStyle w:val="126"/>
            </w:pPr>
            <w:r>
              <w:t>成本指标</w:t>
            </w:r>
          </w:p>
        </w:tc>
        <w:tc>
          <w:tcPr>
            <w:tcW w:w="1332" w:type="dxa"/>
            <w:vAlign w:val="center"/>
          </w:tcPr>
          <w:p w14:paraId="32AFC220">
            <w:pPr>
              <w:pStyle w:val="126"/>
            </w:pPr>
            <w:r>
              <w:t>高中生均成本</w:t>
            </w:r>
          </w:p>
        </w:tc>
        <w:tc>
          <w:tcPr>
            <w:tcW w:w="2891" w:type="dxa"/>
            <w:vAlign w:val="center"/>
          </w:tcPr>
          <w:p w14:paraId="4FDF08BE">
            <w:pPr>
              <w:pStyle w:val="126"/>
            </w:pPr>
            <w:r>
              <w:t>高中生均成本</w:t>
            </w:r>
          </w:p>
        </w:tc>
        <w:tc>
          <w:tcPr>
            <w:tcW w:w="1276" w:type="dxa"/>
            <w:vAlign w:val="center"/>
          </w:tcPr>
          <w:p w14:paraId="53644160">
            <w:pPr>
              <w:pStyle w:val="126"/>
            </w:pPr>
            <w:r>
              <w:t>1000元/生/年</w:t>
            </w:r>
          </w:p>
        </w:tc>
        <w:tc>
          <w:tcPr>
            <w:tcW w:w="1843" w:type="dxa"/>
            <w:vAlign w:val="center"/>
          </w:tcPr>
          <w:p w14:paraId="26FDA441">
            <w:pPr>
              <w:pStyle w:val="126"/>
            </w:pPr>
            <w:r>
              <w:t>依据工作方案</w:t>
            </w:r>
          </w:p>
        </w:tc>
      </w:tr>
      <w:tr w14:paraId="42F36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16FB5">
            <w:pPr>
              <w:pStyle w:val="122"/>
            </w:pPr>
            <w:r>
              <w:t>效益指标</w:t>
            </w:r>
          </w:p>
        </w:tc>
        <w:tc>
          <w:tcPr>
            <w:tcW w:w="1276" w:type="dxa"/>
            <w:vAlign w:val="center"/>
          </w:tcPr>
          <w:p w14:paraId="250F73FA">
            <w:pPr>
              <w:pStyle w:val="126"/>
            </w:pPr>
            <w:r>
              <w:t>社会效益指标</w:t>
            </w:r>
          </w:p>
        </w:tc>
        <w:tc>
          <w:tcPr>
            <w:tcW w:w="1332" w:type="dxa"/>
            <w:vAlign w:val="center"/>
          </w:tcPr>
          <w:p w14:paraId="7088D9D1">
            <w:pPr>
              <w:pStyle w:val="126"/>
            </w:pPr>
            <w:r>
              <w:t>单位工作正常开展保障率</w:t>
            </w:r>
          </w:p>
        </w:tc>
        <w:tc>
          <w:tcPr>
            <w:tcW w:w="2891" w:type="dxa"/>
            <w:vAlign w:val="center"/>
          </w:tcPr>
          <w:p w14:paraId="253C1720">
            <w:pPr>
              <w:pStyle w:val="126"/>
            </w:pPr>
            <w:r>
              <w:t>单位工作正常开展保障率</w:t>
            </w:r>
          </w:p>
        </w:tc>
        <w:tc>
          <w:tcPr>
            <w:tcW w:w="1276" w:type="dxa"/>
            <w:vAlign w:val="center"/>
          </w:tcPr>
          <w:p w14:paraId="4EF416DA">
            <w:pPr>
              <w:pStyle w:val="126"/>
            </w:pPr>
            <w:r>
              <w:t>有效保障</w:t>
            </w:r>
          </w:p>
        </w:tc>
        <w:tc>
          <w:tcPr>
            <w:tcW w:w="1843" w:type="dxa"/>
            <w:vAlign w:val="center"/>
          </w:tcPr>
          <w:p w14:paraId="48050D3E">
            <w:pPr>
              <w:pStyle w:val="126"/>
            </w:pPr>
            <w:r>
              <w:t>依据工作方案</w:t>
            </w:r>
          </w:p>
        </w:tc>
      </w:tr>
      <w:tr w14:paraId="4E2CF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87F58">
            <w:pPr>
              <w:pStyle w:val="122"/>
            </w:pPr>
            <w:r>
              <w:t>满意度指标</w:t>
            </w:r>
          </w:p>
        </w:tc>
        <w:tc>
          <w:tcPr>
            <w:tcW w:w="1276" w:type="dxa"/>
            <w:vAlign w:val="center"/>
          </w:tcPr>
          <w:p w14:paraId="4BEF731F">
            <w:pPr>
              <w:pStyle w:val="126"/>
            </w:pPr>
            <w:r>
              <w:t>服务对象满意度指标</w:t>
            </w:r>
          </w:p>
        </w:tc>
        <w:tc>
          <w:tcPr>
            <w:tcW w:w="1332" w:type="dxa"/>
            <w:vAlign w:val="center"/>
          </w:tcPr>
          <w:p w14:paraId="4B879338">
            <w:pPr>
              <w:pStyle w:val="126"/>
            </w:pPr>
            <w:r>
              <w:t>师生满意度</w:t>
            </w:r>
          </w:p>
        </w:tc>
        <w:tc>
          <w:tcPr>
            <w:tcW w:w="2891" w:type="dxa"/>
            <w:vAlign w:val="center"/>
          </w:tcPr>
          <w:p w14:paraId="55C7766E">
            <w:pPr>
              <w:pStyle w:val="126"/>
            </w:pPr>
            <w:r>
              <w:t>反映较好师生人数与受调查师生总人数之比</w:t>
            </w:r>
          </w:p>
        </w:tc>
        <w:tc>
          <w:tcPr>
            <w:tcW w:w="1276" w:type="dxa"/>
            <w:vAlign w:val="center"/>
          </w:tcPr>
          <w:p w14:paraId="53559B50">
            <w:pPr>
              <w:pStyle w:val="126"/>
            </w:pPr>
            <w:r>
              <w:t>≥95%</w:t>
            </w:r>
          </w:p>
        </w:tc>
        <w:tc>
          <w:tcPr>
            <w:tcW w:w="1843" w:type="dxa"/>
            <w:vAlign w:val="center"/>
          </w:tcPr>
          <w:p w14:paraId="11CA5049">
            <w:pPr>
              <w:pStyle w:val="126"/>
            </w:pPr>
            <w:r>
              <w:t>问卷调查</w:t>
            </w:r>
          </w:p>
        </w:tc>
      </w:tr>
    </w:tbl>
    <w:p w14:paraId="38680110">
      <w:pPr>
        <w:sectPr>
          <w:pgSz w:w="11900" w:h="16840"/>
          <w:pgMar w:top="1984" w:right="1304" w:bottom="1134" w:left="1304" w:header="720" w:footer="720" w:gutter="0"/>
          <w:cols w:space="720" w:num="1"/>
        </w:sectPr>
      </w:pPr>
    </w:p>
    <w:p w14:paraId="53AA9CB6">
      <w:pPr>
        <w:ind w:firstLine="560"/>
        <w:outlineLvl w:val="3"/>
      </w:pPr>
      <w:bookmarkStart w:id="97" w:name="_Toc_4_4_0000000093"/>
      <w:r>
        <w:rPr>
          <w:rFonts w:hint="eastAsia" w:ascii="方正仿宋_GBK" w:hAnsi="方正仿宋_GBK" w:eastAsia="方正仿宋_GBK" w:cs="方正仿宋_GBK"/>
          <w:color w:val="000000"/>
          <w:sz w:val="28"/>
        </w:rPr>
        <w:t>81</w:t>
      </w:r>
      <w:r>
        <w:rPr>
          <w:rFonts w:ascii="方正仿宋_GBK" w:hAnsi="方正仿宋_GBK" w:eastAsia="方正仿宋_GBK" w:cs="方正仿宋_GBK"/>
          <w:color w:val="000000"/>
          <w:sz w:val="28"/>
        </w:rPr>
        <w:t>.义务教育生均公用经费项目绩效目标表</w:t>
      </w:r>
      <w:bookmarkEnd w:id="97"/>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D192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33D2E5B">
            <w:pPr>
              <w:pStyle w:val="147"/>
            </w:pPr>
            <w:r>
              <w:t>360004曲阳县第二初级中学</w:t>
            </w:r>
          </w:p>
        </w:tc>
        <w:tc>
          <w:tcPr>
            <w:tcW w:w="1843" w:type="dxa"/>
            <w:tcBorders>
              <w:top w:val="single" w:color="FFFFFF" w:sz="6" w:space="0"/>
              <w:left w:val="single" w:color="FFFFFF" w:sz="6" w:space="0"/>
              <w:right w:val="single" w:color="FFFFFF" w:sz="6" w:space="0"/>
            </w:tcBorders>
            <w:vAlign w:val="center"/>
          </w:tcPr>
          <w:p w14:paraId="414E1B86">
            <w:pPr>
              <w:pStyle w:val="137"/>
            </w:pPr>
            <w:r>
              <w:t>单位：万元</w:t>
            </w:r>
          </w:p>
        </w:tc>
      </w:tr>
      <w:tr w14:paraId="055C4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07E25E">
            <w:pPr>
              <w:pStyle w:val="97"/>
            </w:pPr>
            <w:r>
              <w:t>绩效目标</w:t>
            </w:r>
          </w:p>
        </w:tc>
        <w:tc>
          <w:tcPr>
            <w:tcW w:w="8618" w:type="dxa"/>
            <w:gridSpan w:val="2"/>
            <w:vAlign w:val="center"/>
          </w:tcPr>
          <w:p w14:paraId="65155AB0">
            <w:pPr>
              <w:pStyle w:val="126"/>
            </w:pPr>
            <w:r>
              <w:t>1.通过购买必要的学生用品，对校园学校仪器设备、对房屋围墙等进行必要的修缮，对校园进行文化建设等，保障教育教学的正常运转。</w:t>
            </w:r>
          </w:p>
        </w:tc>
      </w:tr>
    </w:tbl>
    <w:p w14:paraId="3B9A58FB">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1845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B096157">
            <w:pPr>
              <w:pStyle w:val="97"/>
            </w:pPr>
            <w:r>
              <w:t>一级指标</w:t>
            </w:r>
          </w:p>
        </w:tc>
        <w:tc>
          <w:tcPr>
            <w:tcW w:w="1276" w:type="dxa"/>
            <w:vAlign w:val="center"/>
          </w:tcPr>
          <w:p w14:paraId="4E18328B">
            <w:pPr>
              <w:pStyle w:val="97"/>
            </w:pPr>
            <w:r>
              <w:t>二级指标</w:t>
            </w:r>
          </w:p>
        </w:tc>
        <w:tc>
          <w:tcPr>
            <w:tcW w:w="1332" w:type="dxa"/>
            <w:vAlign w:val="center"/>
          </w:tcPr>
          <w:p w14:paraId="524162FF">
            <w:pPr>
              <w:pStyle w:val="97"/>
            </w:pPr>
            <w:r>
              <w:t>三级指标</w:t>
            </w:r>
          </w:p>
        </w:tc>
        <w:tc>
          <w:tcPr>
            <w:tcW w:w="2891" w:type="dxa"/>
            <w:vAlign w:val="center"/>
          </w:tcPr>
          <w:p w14:paraId="76E626CE">
            <w:pPr>
              <w:pStyle w:val="97"/>
            </w:pPr>
            <w:r>
              <w:t>绩效指标描述</w:t>
            </w:r>
          </w:p>
        </w:tc>
        <w:tc>
          <w:tcPr>
            <w:tcW w:w="1276" w:type="dxa"/>
            <w:vAlign w:val="center"/>
          </w:tcPr>
          <w:p w14:paraId="6E686A81">
            <w:pPr>
              <w:pStyle w:val="97"/>
            </w:pPr>
            <w:r>
              <w:t>指标值</w:t>
            </w:r>
          </w:p>
        </w:tc>
        <w:tc>
          <w:tcPr>
            <w:tcW w:w="1843" w:type="dxa"/>
            <w:vAlign w:val="center"/>
          </w:tcPr>
          <w:p w14:paraId="16A831FB">
            <w:pPr>
              <w:pStyle w:val="97"/>
            </w:pPr>
            <w:r>
              <w:t>指标值确定依据</w:t>
            </w:r>
          </w:p>
        </w:tc>
      </w:tr>
      <w:tr w14:paraId="21E1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FC3CE">
            <w:pPr>
              <w:pStyle w:val="122"/>
            </w:pPr>
            <w:r>
              <w:t>产出指标</w:t>
            </w:r>
          </w:p>
        </w:tc>
        <w:tc>
          <w:tcPr>
            <w:tcW w:w="1276" w:type="dxa"/>
            <w:vAlign w:val="center"/>
          </w:tcPr>
          <w:p w14:paraId="104FF4AB">
            <w:pPr>
              <w:pStyle w:val="126"/>
            </w:pPr>
            <w:r>
              <w:t>数量指标</w:t>
            </w:r>
          </w:p>
        </w:tc>
        <w:tc>
          <w:tcPr>
            <w:tcW w:w="1332" w:type="dxa"/>
            <w:vAlign w:val="center"/>
          </w:tcPr>
          <w:p w14:paraId="3C160594">
            <w:pPr>
              <w:pStyle w:val="126"/>
            </w:pPr>
            <w:r>
              <w:t>保障义务教育阶段学生人数</w:t>
            </w:r>
          </w:p>
        </w:tc>
        <w:tc>
          <w:tcPr>
            <w:tcW w:w="2891" w:type="dxa"/>
            <w:vAlign w:val="center"/>
          </w:tcPr>
          <w:p w14:paraId="1E9755FE">
            <w:pPr>
              <w:pStyle w:val="126"/>
            </w:pPr>
            <w:r>
              <w:t>保障义务教育阶段学生人数</w:t>
            </w:r>
          </w:p>
        </w:tc>
        <w:tc>
          <w:tcPr>
            <w:tcW w:w="1276" w:type="dxa"/>
            <w:vAlign w:val="center"/>
          </w:tcPr>
          <w:p w14:paraId="699F186D">
            <w:pPr>
              <w:pStyle w:val="126"/>
            </w:pPr>
            <w:r>
              <w:t>≥5634人</w:t>
            </w:r>
          </w:p>
        </w:tc>
        <w:tc>
          <w:tcPr>
            <w:tcW w:w="1843" w:type="dxa"/>
            <w:vAlign w:val="center"/>
          </w:tcPr>
          <w:p w14:paraId="746E8E19">
            <w:pPr>
              <w:pStyle w:val="126"/>
            </w:pPr>
            <w:r>
              <w:t>依据工作方案</w:t>
            </w:r>
          </w:p>
        </w:tc>
      </w:tr>
      <w:tr w14:paraId="2BE2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01BFFB"/>
        </w:tc>
        <w:tc>
          <w:tcPr>
            <w:tcW w:w="1276" w:type="dxa"/>
            <w:vAlign w:val="center"/>
          </w:tcPr>
          <w:p w14:paraId="345A8188">
            <w:pPr>
              <w:pStyle w:val="126"/>
            </w:pPr>
            <w:r>
              <w:t>质量指标</w:t>
            </w:r>
          </w:p>
        </w:tc>
        <w:tc>
          <w:tcPr>
            <w:tcW w:w="1332" w:type="dxa"/>
            <w:vAlign w:val="center"/>
          </w:tcPr>
          <w:p w14:paraId="1A225CF9">
            <w:pPr>
              <w:pStyle w:val="126"/>
            </w:pPr>
            <w:r>
              <w:t>义务教育就学巩固率</w:t>
            </w:r>
          </w:p>
        </w:tc>
        <w:tc>
          <w:tcPr>
            <w:tcW w:w="2891" w:type="dxa"/>
            <w:vAlign w:val="center"/>
          </w:tcPr>
          <w:p w14:paraId="16640DE1">
            <w:pPr>
              <w:pStyle w:val="126"/>
            </w:pPr>
            <w:r>
              <w:t>受九年义务教育入学人数与毕业人数的百分比</w:t>
            </w:r>
          </w:p>
        </w:tc>
        <w:tc>
          <w:tcPr>
            <w:tcW w:w="1276" w:type="dxa"/>
            <w:vAlign w:val="center"/>
          </w:tcPr>
          <w:p w14:paraId="73CAD6A5">
            <w:pPr>
              <w:pStyle w:val="126"/>
            </w:pPr>
            <w:r>
              <w:t>100%</w:t>
            </w:r>
          </w:p>
        </w:tc>
        <w:tc>
          <w:tcPr>
            <w:tcW w:w="1843" w:type="dxa"/>
            <w:vAlign w:val="center"/>
          </w:tcPr>
          <w:p w14:paraId="5647AF08">
            <w:pPr>
              <w:pStyle w:val="126"/>
            </w:pPr>
            <w:r>
              <w:t>依据工作方案</w:t>
            </w:r>
          </w:p>
        </w:tc>
      </w:tr>
      <w:tr w14:paraId="5A9DD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09666E"/>
        </w:tc>
        <w:tc>
          <w:tcPr>
            <w:tcW w:w="1276" w:type="dxa"/>
            <w:vAlign w:val="center"/>
          </w:tcPr>
          <w:p w14:paraId="2C5F7B96">
            <w:pPr>
              <w:pStyle w:val="126"/>
            </w:pPr>
            <w:r>
              <w:t>时效指标</w:t>
            </w:r>
          </w:p>
        </w:tc>
        <w:tc>
          <w:tcPr>
            <w:tcW w:w="1332" w:type="dxa"/>
            <w:vAlign w:val="center"/>
          </w:tcPr>
          <w:p w14:paraId="6C3EC298">
            <w:pPr>
              <w:pStyle w:val="126"/>
            </w:pPr>
            <w:r>
              <w:t>保障学校运转完成时间</w:t>
            </w:r>
          </w:p>
        </w:tc>
        <w:tc>
          <w:tcPr>
            <w:tcW w:w="2891" w:type="dxa"/>
            <w:vAlign w:val="center"/>
          </w:tcPr>
          <w:p w14:paraId="69F9A568">
            <w:pPr>
              <w:pStyle w:val="126"/>
            </w:pPr>
            <w:r>
              <w:t>保障学校运转完成时间</w:t>
            </w:r>
          </w:p>
        </w:tc>
        <w:tc>
          <w:tcPr>
            <w:tcW w:w="1276" w:type="dxa"/>
            <w:vAlign w:val="center"/>
          </w:tcPr>
          <w:p w14:paraId="17B8C4FA">
            <w:pPr>
              <w:pStyle w:val="126"/>
            </w:pPr>
            <w:r>
              <w:t>12月31日前</w:t>
            </w:r>
          </w:p>
        </w:tc>
        <w:tc>
          <w:tcPr>
            <w:tcW w:w="1843" w:type="dxa"/>
            <w:vAlign w:val="center"/>
          </w:tcPr>
          <w:p w14:paraId="20995965">
            <w:pPr>
              <w:pStyle w:val="126"/>
            </w:pPr>
            <w:r>
              <w:t>依据工作方案</w:t>
            </w:r>
          </w:p>
        </w:tc>
      </w:tr>
      <w:tr w14:paraId="2BAC3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95AFB3"/>
        </w:tc>
        <w:tc>
          <w:tcPr>
            <w:tcW w:w="1276" w:type="dxa"/>
            <w:vAlign w:val="center"/>
          </w:tcPr>
          <w:p w14:paraId="604A7C36">
            <w:pPr>
              <w:pStyle w:val="126"/>
            </w:pPr>
            <w:r>
              <w:t>成本指标</w:t>
            </w:r>
          </w:p>
        </w:tc>
        <w:tc>
          <w:tcPr>
            <w:tcW w:w="1332" w:type="dxa"/>
            <w:vAlign w:val="center"/>
          </w:tcPr>
          <w:p w14:paraId="6F80E857">
            <w:pPr>
              <w:pStyle w:val="126"/>
            </w:pPr>
            <w:r>
              <w:t>义务教育人均公用经费成本</w:t>
            </w:r>
          </w:p>
        </w:tc>
        <w:tc>
          <w:tcPr>
            <w:tcW w:w="2891" w:type="dxa"/>
            <w:vAlign w:val="center"/>
          </w:tcPr>
          <w:p w14:paraId="01EA7316">
            <w:pPr>
              <w:pStyle w:val="126"/>
            </w:pPr>
            <w:r>
              <w:t>义务教育人均公用经费成本</w:t>
            </w:r>
          </w:p>
        </w:tc>
        <w:tc>
          <w:tcPr>
            <w:tcW w:w="1276" w:type="dxa"/>
            <w:vAlign w:val="center"/>
          </w:tcPr>
          <w:p w14:paraId="1ADFD6A0">
            <w:pPr>
              <w:pStyle w:val="126"/>
            </w:pPr>
            <w:r>
              <w:t>≤1060元</w:t>
            </w:r>
          </w:p>
        </w:tc>
        <w:tc>
          <w:tcPr>
            <w:tcW w:w="1843" w:type="dxa"/>
            <w:vAlign w:val="center"/>
          </w:tcPr>
          <w:p w14:paraId="04C4F839">
            <w:pPr>
              <w:pStyle w:val="126"/>
            </w:pPr>
            <w:r>
              <w:t>依据工作方案</w:t>
            </w:r>
          </w:p>
        </w:tc>
      </w:tr>
      <w:tr w14:paraId="1A3BA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79AC8C">
            <w:pPr>
              <w:pStyle w:val="122"/>
            </w:pPr>
            <w:r>
              <w:t>效益指标</w:t>
            </w:r>
          </w:p>
        </w:tc>
        <w:tc>
          <w:tcPr>
            <w:tcW w:w="1276" w:type="dxa"/>
            <w:vAlign w:val="center"/>
          </w:tcPr>
          <w:p w14:paraId="70001C67">
            <w:pPr>
              <w:pStyle w:val="126"/>
            </w:pPr>
            <w:r>
              <w:t>社会效益指标</w:t>
            </w:r>
          </w:p>
        </w:tc>
        <w:tc>
          <w:tcPr>
            <w:tcW w:w="1332" w:type="dxa"/>
            <w:vAlign w:val="center"/>
          </w:tcPr>
          <w:p w14:paraId="07C6D5EC">
            <w:pPr>
              <w:pStyle w:val="126"/>
            </w:pPr>
            <w:r>
              <w:t>教育教学正常运转保障率</w:t>
            </w:r>
          </w:p>
        </w:tc>
        <w:tc>
          <w:tcPr>
            <w:tcW w:w="2891" w:type="dxa"/>
            <w:vAlign w:val="center"/>
          </w:tcPr>
          <w:p w14:paraId="5E0B4A40">
            <w:pPr>
              <w:pStyle w:val="126"/>
            </w:pPr>
            <w:r>
              <w:t>教育教学正常运转保障率</w:t>
            </w:r>
          </w:p>
        </w:tc>
        <w:tc>
          <w:tcPr>
            <w:tcW w:w="1276" w:type="dxa"/>
            <w:vAlign w:val="center"/>
          </w:tcPr>
          <w:p w14:paraId="5F8A228E">
            <w:pPr>
              <w:pStyle w:val="126"/>
            </w:pPr>
            <w:r>
              <w:t>≥95%</w:t>
            </w:r>
          </w:p>
        </w:tc>
        <w:tc>
          <w:tcPr>
            <w:tcW w:w="1843" w:type="dxa"/>
            <w:vAlign w:val="center"/>
          </w:tcPr>
          <w:p w14:paraId="0A75B046">
            <w:pPr>
              <w:pStyle w:val="126"/>
            </w:pPr>
            <w:r>
              <w:t>依据工作方案</w:t>
            </w:r>
          </w:p>
        </w:tc>
      </w:tr>
      <w:tr w14:paraId="13CE0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D1B2C2">
            <w:pPr>
              <w:pStyle w:val="122"/>
            </w:pPr>
            <w:r>
              <w:t>满意度指标</w:t>
            </w:r>
          </w:p>
        </w:tc>
        <w:tc>
          <w:tcPr>
            <w:tcW w:w="1276" w:type="dxa"/>
            <w:vAlign w:val="center"/>
          </w:tcPr>
          <w:p w14:paraId="0111C6D3">
            <w:pPr>
              <w:pStyle w:val="126"/>
            </w:pPr>
            <w:r>
              <w:t>服务对象满意度指标</w:t>
            </w:r>
          </w:p>
        </w:tc>
        <w:tc>
          <w:tcPr>
            <w:tcW w:w="1332" w:type="dxa"/>
            <w:vAlign w:val="center"/>
          </w:tcPr>
          <w:p w14:paraId="6CA3E67F">
            <w:pPr>
              <w:pStyle w:val="126"/>
            </w:pPr>
            <w:r>
              <w:t>受益群体满意度</w:t>
            </w:r>
          </w:p>
        </w:tc>
        <w:tc>
          <w:tcPr>
            <w:tcW w:w="2891" w:type="dxa"/>
            <w:vAlign w:val="center"/>
          </w:tcPr>
          <w:p w14:paraId="26B32270">
            <w:pPr>
              <w:pStyle w:val="126"/>
            </w:pPr>
            <w:r>
              <w:t>受益群体满意度</w:t>
            </w:r>
          </w:p>
        </w:tc>
        <w:tc>
          <w:tcPr>
            <w:tcW w:w="1276" w:type="dxa"/>
            <w:vAlign w:val="center"/>
          </w:tcPr>
          <w:p w14:paraId="63DE90C7">
            <w:pPr>
              <w:pStyle w:val="126"/>
            </w:pPr>
            <w:r>
              <w:t>≥95%</w:t>
            </w:r>
          </w:p>
        </w:tc>
        <w:tc>
          <w:tcPr>
            <w:tcW w:w="1843" w:type="dxa"/>
            <w:vAlign w:val="center"/>
          </w:tcPr>
          <w:p w14:paraId="54B6897F">
            <w:pPr>
              <w:pStyle w:val="126"/>
            </w:pPr>
            <w:r>
              <w:t>依据调查问卷</w:t>
            </w:r>
          </w:p>
        </w:tc>
      </w:tr>
    </w:tbl>
    <w:p w14:paraId="140F1671">
      <w:pPr>
        <w:ind w:firstLine="560"/>
        <w:outlineLvl w:val="3"/>
      </w:pPr>
      <w:bookmarkStart w:id="98" w:name="_Toc_4_4_0000000118"/>
      <w:r>
        <w:rPr>
          <w:rFonts w:hint="eastAsia" w:ascii="方正仿宋_GBK" w:hAnsi="方正仿宋_GBK" w:eastAsia="方正仿宋_GBK" w:cs="方正仿宋_GBK"/>
          <w:color w:val="000000"/>
          <w:sz w:val="28"/>
        </w:rPr>
        <w:t>82</w:t>
      </w:r>
      <w:r>
        <w:rPr>
          <w:rFonts w:ascii="方正仿宋_GBK" w:hAnsi="方正仿宋_GBK" w:eastAsia="方正仿宋_GBK" w:cs="方正仿宋_GBK"/>
          <w:color w:val="000000"/>
          <w:sz w:val="28"/>
        </w:rPr>
        <w:t>.职教中心奖补资金(中央）绩效目标表</w:t>
      </w:r>
      <w:bookmarkEnd w:id="98"/>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300F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8A58C1F">
            <w:pPr>
              <w:pStyle w:val="147"/>
            </w:pPr>
            <w:r>
              <w:t>360007河北省曲阳县职业技术教育中心</w:t>
            </w:r>
          </w:p>
        </w:tc>
        <w:tc>
          <w:tcPr>
            <w:tcW w:w="1843" w:type="dxa"/>
            <w:tcBorders>
              <w:top w:val="single" w:color="FFFFFF" w:sz="6" w:space="0"/>
              <w:left w:val="single" w:color="FFFFFF" w:sz="6" w:space="0"/>
              <w:right w:val="single" w:color="FFFFFF" w:sz="6" w:space="0"/>
            </w:tcBorders>
            <w:vAlign w:val="center"/>
          </w:tcPr>
          <w:p w14:paraId="748C7D87">
            <w:pPr>
              <w:pStyle w:val="137"/>
            </w:pPr>
            <w:r>
              <w:t>单位：万元</w:t>
            </w:r>
          </w:p>
        </w:tc>
      </w:tr>
      <w:tr w14:paraId="7D00F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91391">
            <w:pPr>
              <w:pStyle w:val="97"/>
            </w:pPr>
            <w:r>
              <w:t>绩效目标</w:t>
            </w:r>
          </w:p>
        </w:tc>
        <w:tc>
          <w:tcPr>
            <w:tcW w:w="8618" w:type="dxa"/>
            <w:gridSpan w:val="2"/>
            <w:vAlign w:val="center"/>
          </w:tcPr>
          <w:p w14:paraId="5983FBC5">
            <w:pPr>
              <w:pStyle w:val="126"/>
            </w:pPr>
            <w:r>
              <w:t>1.通过优化教育教学资源环境，提高教师信息化动手能力，培养学生信息化素养，保障教育教学工资正常开展。</w:t>
            </w:r>
          </w:p>
        </w:tc>
      </w:tr>
    </w:tbl>
    <w:p w14:paraId="57CDE35C">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27F1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641A9C9">
            <w:pPr>
              <w:pStyle w:val="97"/>
            </w:pPr>
            <w:r>
              <w:t>一级指标</w:t>
            </w:r>
          </w:p>
        </w:tc>
        <w:tc>
          <w:tcPr>
            <w:tcW w:w="1276" w:type="dxa"/>
            <w:vAlign w:val="center"/>
          </w:tcPr>
          <w:p w14:paraId="3048AE51">
            <w:pPr>
              <w:pStyle w:val="97"/>
            </w:pPr>
            <w:r>
              <w:t>二级指标</w:t>
            </w:r>
          </w:p>
        </w:tc>
        <w:tc>
          <w:tcPr>
            <w:tcW w:w="1332" w:type="dxa"/>
            <w:vAlign w:val="center"/>
          </w:tcPr>
          <w:p w14:paraId="6C2931C2">
            <w:pPr>
              <w:pStyle w:val="97"/>
            </w:pPr>
            <w:r>
              <w:t>三级指标</w:t>
            </w:r>
          </w:p>
        </w:tc>
        <w:tc>
          <w:tcPr>
            <w:tcW w:w="2891" w:type="dxa"/>
            <w:vAlign w:val="center"/>
          </w:tcPr>
          <w:p w14:paraId="1FA6B48A">
            <w:pPr>
              <w:pStyle w:val="97"/>
            </w:pPr>
            <w:r>
              <w:t>绩效指标描述</w:t>
            </w:r>
          </w:p>
        </w:tc>
        <w:tc>
          <w:tcPr>
            <w:tcW w:w="1276" w:type="dxa"/>
            <w:vAlign w:val="center"/>
          </w:tcPr>
          <w:p w14:paraId="0A2DB8F2">
            <w:pPr>
              <w:pStyle w:val="97"/>
            </w:pPr>
            <w:r>
              <w:t>指标值</w:t>
            </w:r>
          </w:p>
        </w:tc>
        <w:tc>
          <w:tcPr>
            <w:tcW w:w="1843" w:type="dxa"/>
            <w:vAlign w:val="center"/>
          </w:tcPr>
          <w:p w14:paraId="59BB027B">
            <w:pPr>
              <w:pStyle w:val="97"/>
            </w:pPr>
            <w:r>
              <w:t>指标值确定依据</w:t>
            </w:r>
          </w:p>
        </w:tc>
      </w:tr>
      <w:tr w14:paraId="64497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EED29D">
            <w:pPr>
              <w:pStyle w:val="122"/>
            </w:pPr>
            <w:r>
              <w:t>产出指标</w:t>
            </w:r>
          </w:p>
        </w:tc>
        <w:tc>
          <w:tcPr>
            <w:tcW w:w="1276" w:type="dxa"/>
            <w:vAlign w:val="center"/>
          </w:tcPr>
          <w:p w14:paraId="406081D8">
            <w:pPr>
              <w:pStyle w:val="126"/>
            </w:pPr>
            <w:r>
              <w:t>数量指标</w:t>
            </w:r>
          </w:p>
        </w:tc>
        <w:tc>
          <w:tcPr>
            <w:tcW w:w="1332" w:type="dxa"/>
            <w:vAlign w:val="center"/>
          </w:tcPr>
          <w:p w14:paraId="0CC95082">
            <w:pPr>
              <w:pStyle w:val="126"/>
            </w:pPr>
            <w:r>
              <w:t>购置专业图书数量</w:t>
            </w:r>
          </w:p>
        </w:tc>
        <w:tc>
          <w:tcPr>
            <w:tcW w:w="2891" w:type="dxa"/>
            <w:vAlign w:val="center"/>
          </w:tcPr>
          <w:p w14:paraId="008C8483">
            <w:pPr>
              <w:pStyle w:val="126"/>
            </w:pPr>
            <w:r>
              <w:t>购置专业图书数量</w:t>
            </w:r>
          </w:p>
        </w:tc>
        <w:tc>
          <w:tcPr>
            <w:tcW w:w="1276" w:type="dxa"/>
            <w:vAlign w:val="center"/>
          </w:tcPr>
          <w:p w14:paraId="429FCEE7">
            <w:pPr>
              <w:pStyle w:val="126"/>
            </w:pPr>
            <w:r>
              <w:t>≥2500册</w:t>
            </w:r>
          </w:p>
        </w:tc>
        <w:tc>
          <w:tcPr>
            <w:tcW w:w="1843" w:type="dxa"/>
            <w:vAlign w:val="center"/>
          </w:tcPr>
          <w:p w14:paraId="0EC6446F">
            <w:pPr>
              <w:pStyle w:val="126"/>
            </w:pPr>
            <w:r>
              <w:t>依据工作方案</w:t>
            </w:r>
          </w:p>
        </w:tc>
      </w:tr>
      <w:tr w14:paraId="581DE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47BB051"/>
        </w:tc>
        <w:tc>
          <w:tcPr>
            <w:tcW w:w="1276" w:type="dxa"/>
            <w:vAlign w:val="center"/>
          </w:tcPr>
          <w:p w14:paraId="32A8AE7D">
            <w:pPr>
              <w:pStyle w:val="126"/>
            </w:pPr>
            <w:r>
              <w:t>质量指标</w:t>
            </w:r>
          </w:p>
        </w:tc>
        <w:tc>
          <w:tcPr>
            <w:tcW w:w="1332" w:type="dxa"/>
            <w:vAlign w:val="center"/>
          </w:tcPr>
          <w:p w14:paraId="425DC5DC">
            <w:pPr>
              <w:pStyle w:val="126"/>
            </w:pPr>
            <w:r>
              <w:t>购置专业图书验收合格率</w:t>
            </w:r>
          </w:p>
        </w:tc>
        <w:tc>
          <w:tcPr>
            <w:tcW w:w="2891" w:type="dxa"/>
            <w:vAlign w:val="center"/>
          </w:tcPr>
          <w:p w14:paraId="26DE82DF">
            <w:pPr>
              <w:pStyle w:val="126"/>
            </w:pPr>
            <w:r>
              <w:t>购置专业图书验收合格率</w:t>
            </w:r>
          </w:p>
        </w:tc>
        <w:tc>
          <w:tcPr>
            <w:tcW w:w="1276" w:type="dxa"/>
            <w:vAlign w:val="center"/>
          </w:tcPr>
          <w:p w14:paraId="2E9672D1">
            <w:pPr>
              <w:pStyle w:val="126"/>
            </w:pPr>
            <w:r>
              <w:t>≥95%</w:t>
            </w:r>
          </w:p>
        </w:tc>
        <w:tc>
          <w:tcPr>
            <w:tcW w:w="1843" w:type="dxa"/>
            <w:vAlign w:val="center"/>
          </w:tcPr>
          <w:p w14:paraId="393DAE41">
            <w:pPr>
              <w:pStyle w:val="126"/>
            </w:pPr>
            <w:r>
              <w:t>依据工作方案</w:t>
            </w:r>
          </w:p>
        </w:tc>
      </w:tr>
      <w:tr w14:paraId="4142B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9E01D67"/>
        </w:tc>
        <w:tc>
          <w:tcPr>
            <w:tcW w:w="1276" w:type="dxa"/>
            <w:vAlign w:val="center"/>
          </w:tcPr>
          <w:p w14:paraId="067E03CE">
            <w:pPr>
              <w:pStyle w:val="126"/>
            </w:pPr>
            <w:r>
              <w:t>时效指标</w:t>
            </w:r>
          </w:p>
        </w:tc>
        <w:tc>
          <w:tcPr>
            <w:tcW w:w="1332" w:type="dxa"/>
            <w:vAlign w:val="center"/>
          </w:tcPr>
          <w:p w14:paraId="43761792">
            <w:pPr>
              <w:pStyle w:val="126"/>
            </w:pPr>
            <w:r>
              <w:t>购置专业图书完成时间</w:t>
            </w:r>
          </w:p>
        </w:tc>
        <w:tc>
          <w:tcPr>
            <w:tcW w:w="2891" w:type="dxa"/>
            <w:vAlign w:val="center"/>
          </w:tcPr>
          <w:p w14:paraId="3306ACB9">
            <w:pPr>
              <w:pStyle w:val="126"/>
            </w:pPr>
            <w:r>
              <w:t>购置专业图书完成时间</w:t>
            </w:r>
          </w:p>
        </w:tc>
        <w:tc>
          <w:tcPr>
            <w:tcW w:w="1276" w:type="dxa"/>
            <w:vAlign w:val="center"/>
          </w:tcPr>
          <w:p w14:paraId="3FA95832">
            <w:pPr>
              <w:pStyle w:val="126"/>
            </w:pPr>
            <w:r>
              <w:t>12月31日前完成</w:t>
            </w:r>
          </w:p>
        </w:tc>
        <w:tc>
          <w:tcPr>
            <w:tcW w:w="1843" w:type="dxa"/>
            <w:vAlign w:val="center"/>
          </w:tcPr>
          <w:p w14:paraId="1196315D">
            <w:pPr>
              <w:pStyle w:val="126"/>
            </w:pPr>
            <w:r>
              <w:t>依据工作方案</w:t>
            </w:r>
          </w:p>
        </w:tc>
      </w:tr>
      <w:tr w14:paraId="7883E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8F6937"/>
        </w:tc>
        <w:tc>
          <w:tcPr>
            <w:tcW w:w="1276" w:type="dxa"/>
            <w:vAlign w:val="center"/>
          </w:tcPr>
          <w:p w14:paraId="65E02A2A">
            <w:pPr>
              <w:pStyle w:val="126"/>
            </w:pPr>
            <w:r>
              <w:t>成本指标</w:t>
            </w:r>
          </w:p>
        </w:tc>
        <w:tc>
          <w:tcPr>
            <w:tcW w:w="1332" w:type="dxa"/>
            <w:vAlign w:val="center"/>
          </w:tcPr>
          <w:p w14:paraId="7FE13EF5">
            <w:pPr>
              <w:pStyle w:val="126"/>
            </w:pPr>
            <w:r>
              <w:t>购置专业图书单位成本</w:t>
            </w:r>
          </w:p>
        </w:tc>
        <w:tc>
          <w:tcPr>
            <w:tcW w:w="2891" w:type="dxa"/>
            <w:vAlign w:val="center"/>
          </w:tcPr>
          <w:p w14:paraId="52773C32">
            <w:pPr>
              <w:pStyle w:val="126"/>
            </w:pPr>
            <w:r>
              <w:t>购置专业图书单位成本</w:t>
            </w:r>
          </w:p>
        </w:tc>
        <w:tc>
          <w:tcPr>
            <w:tcW w:w="1276" w:type="dxa"/>
            <w:vAlign w:val="center"/>
          </w:tcPr>
          <w:p w14:paraId="120B3A56">
            <w:pPr>
              <w:pStyle w:val="126"/>
            </w:pPr>
            <w:r>
              <w:t>≤40元</w:t>
            </w:r>
          </w:p>
        </w:tc>
        <w:tc>
          <w:tcPr>
            <w:tcW w:w="1843" w:type="dxa"/>
            <w:vAlign w:val="center"/>
          </w:tcPr>
          <w:p w14:paraId="0ABC65B5">
            <w:pPr>
              <w:pStyle w:val="126"/>
            </w:pPr>
            <w:r>
              <w:t>依据工作方案</w:t>
            </w:r>
          </w:p>
        </w:tc>
      </w:tr>
      <w:tr w14:paraId="674C0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8AD0CE">
            <w:pPr>
              <w:pStyle w:val="122"/>
            </w:pPr>
            <w:r>
              <w:t>效益指标</w:t>
            </w:r>
          </w:p>
        </w:tc>
        <w:tc>
          <w:tcPr>
            <w:tcW w:w="1276" w:type="dxa"/>
            <w:vAlign w:val="center"/>
          </w:tcPr>
          <w:p w14:paraId="0CBD178F">
            <w:pPr>
              <w:pStyle w:val="126"/>
            </w:pPr>
            <w:r>
              <w:t>社会效益指标</w:t>
            </w:r>
          </w:p>
        </w:tc>
        <w:tc>
          <w:tcPr>
            <w:tcW w:w="1332" w:type="dxa"/>
            <w:vAlign w:val="center"/>
          </w:tcPr>
          <w:p w14:paraId="172E07AF">
            <w:pPr>
              <w:pStyle w:val="126"/>
            </w:pPr>
            <w:r>
              <w:t>教育教学工作保障率</w:t>
            </w:r>
          </w:p>
        </w:tc>
        <w:tc>
          <w:tcPr>
            <w:tcW w:w="2891" w:type="dxa"/>
            <w:vAlign w:val="center"/>
          </w:tcPr>
          <w:p w14:paraId="2F0E1CCC">
            <w:pPr>
              <w:pStyle w:val="126"/>
            </w:pPr>
            <w:r>
              <w:t>教育教学工作保障率</w:t>
            </w:r>
          </w:p>
        </w:tc>
        <w:tc>
          <w:tcPr>
            <w:tcW w:w="1276" w:type="dxa"/>
            <w:vAlign w:val="center"/>
          </w:tcPr>
          <w:p w14:paraId="5D2D3077">
            <w:pPr>
              <w:pStyle w:val="126"/>
            </w:pPr>
            <w:r>
              <w:t>≥95%</w:t>
            </w:r>
          </w:p>
        </w:tc>
        <w:tc>
          <w:tcPr>
            <w:tcW w:w="1843" w:type="dxa"/>
            <w:vAlign w:val="center"/>
          </w:tcPr>
          <w:p w14:paraId="2B5A16E3">
            <w:pPr>
              <w:pStyle w:val="126"/>
            </w:pPr>
            <w:r>
              <w:t>依据工作方案</w:t>
            </w:r>
          </w:p>
        </w:tc>
      </w:tr>
      <w:tr w14:paraId="64C9A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5D0BE0">
            <w:pPr>
              <w:pStyle w:val="122"/>
            </w:pPr>
            <w:r>
              <w:t>满意度指标</w:t>
            </w:r>
          </w:p>
        </w:tc>
        <w:tc>
          <w:tcPr>
            <w:tcW w:w="1276" w:type="dxa"/>
            <w:vAlign w:val="center"/>
          </w:tcPr>
          <w:p w14:paraId="7F3DE4A7">
            <w:pPr>
              <w:pStyle w:val="126"/>
            </w:pPr>
            <w:r>
              <w:t>服务对象满意度指标</w:t>
            </w:r>
          </w:p>
        </w:tc>
        <w:tc>
          <w:tcPr>
            <w:tcW w:w="1332" w:type="dxa"/>
            <w:vAlign w:val="center"/>
          </w:tcPr>
          <w:p w14:paraId="1AE4BCAB">
            <w:pPr>
              <w:pStyle w:val="126"/>
            </w:pPr>
            <w:r>
              <w:t>师生满意度</w:t>
            </w:r>
          </w:p>
        </w:tc>
        <w:tc>
          <w:tcPr>
            <w:tcW w:w="2891" w:type="dxa"/>
            <w:vAlign w:val="center"/>
          </w:tcPr>
          <w:p w14:paraId="58151650">
            <w:pPr>
              <w:pStyle w:val="126"/>
            </w:pPr>
            <w:r>
              <w:t>反映较好师生人数与受调查师生总人数之比</w:t>
            </w:r>
          </w:p>
        </w:tc>
        <w:tc>
          <w:tcPr>
            <w:tcW w:w="1276" w:type="dxa"/>
            <w:vAlign w:val="center"/>
          </w:tcPr>
          <w:p w14:paraId="3199B1B9">
            <w:pPr>
              <w:pStyle w:val="126"/>
            </w:pPr>
            <w:r>
              <w:t>≥95%</w:t>
            </w:r>
          </w:p>
        </w:tc>
        <w:tc>
          <w:tcPr>
            <w:tcW w:w="1843" w:type="dxa"/>
            <w:vAlign w:val="center"/>
          </w:tcPr>
          <w:p w14:paraId="1EA0B89E">
            <w:pPr>
              <w:pStyle w:val="126"/>
            </w:pPr>
            <w:r>
              <w:t>依据调查问卷</w:t>
            </w:r>
          </w:p>
        </w:tc>
      </w:tr>
    </w:tbl>
    <w:p w14:paraId="4D87FBA3">
      <w:pPr>
        <w:sectPr>
          <w:pgSz w:w="11900" w:h="16840"/>
          <w:pgMar w:top="1984" w:right="1304" w:bottom="1134" w:left="1304" w:header="720" w:footer="720" w:gutter="0"/>
          <w:cols w:space="720" w:num="1"/>
        </w:sectPr>
      </w:pPr>
    </w:p>
    <w:p w14:paraId="3FAD8CD0">
      <w:pPr>
        <w:ind w:firstLine="560"/>
        <w:outlineLvl w:val="3"/>
      </w:pPr>
      <w:r>
        <w:rPr>
          <w:rFonts w:hint="eastAsia" w:ascii="方正仿宋_GBK" w:hAnsi="方正仿宋_GBK" w:eastAsia="方正仿宋_GBK" w:cs="方正仿宋_GBK"/>
          <w:color w:val="000000"/>
          <w:sz w:val="28"/>
        </w:rPr>
        <w:t>83</w:t>
      </w:r>
      <w:r>
        <w:rPr>
          <w:rFonts w:ascii="方正仿宋_GBK" w:hAnsi="方正仿宋_GBK" w:eastAsia="方正仿宋_GBK" w:cs="方正仿宋_GBK"/>
          <w:color w:val="000000"/>
          <w:sz w:val="28"/>
        </w:rPr>
        <w:t>.基本公共卫生服务补助资金绩效目标表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B31A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5A74D30">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6C8C4C49">
            <w:pPr>
              <w:pStyle w:val="137"/>
            </w:pPr>
            <w:r>
              <w:t>单位：万元</w:t>
            </w:r>
          </w:p>
        </w:tc>
      </w:tr>
      <w:tr w14:paraId="20F12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262E15">
            <w:pPr>
              <w:pStyle w:val="97"/>
            </w:pPr>
            <w:r>
              <w:t>绩效目标</w:t>
            </w:r>
          </w:p>
        </w:tc>
        <w:tc>
          <w:tcPr>
            <w:tcW w:w="8618" w:type="dxa"/>
            <w:gridSpan w:val="2"/>
            <w:vAlign w:val="center"/>
          </w:tcPr>
          <w:p w14:paraId="1A290A4E">
            <w:pPr>
              <w:pStyle w:val="126"/>
            </w:pPr>
            <w:r>
              <w:t>1.通过实施基本公共卫生服务，持续推进基本公共卫生服务高质量发展，进一步提升城乡居民服务感受度和满意度。</w:t>
            </w:r>
          </w:p>
        </w:tc>
      </w:tr>
    </w:tbl>
    <w:p w14:paraId="594C5E7B">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5ADB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158E8CD">
            <w:pPr>
              <w:pStyle w:val="97"/>
            </w:pPr>
            <w:r>
              <w:t>一级指标</w:t>
            </w:r>
          </w:p>
        </w:tc>
        <w:tc>
          <w:tcPr>
            <w:tcW w:w="1276" w:type="dxa"/>
            <w:vAlign w:val="center"/>
          </w:tcPr>
          <w:p w14:paraId="7FC6CE06">
            <w:pPr>
              <w:pStyle w:val="97"/>
            </w:pPr>
            <w:r>
              <w:t>二级指标</w:t>
            </w:r>
          </w:p>
        </w:tc>
        <w:tc>
          <w:tcPr>
            <w:tcW w:w="1332" w:type="dxa"/>
            <w:vAlign w:val="center"/>
          </w:tcPr>
          <w:p w14:paraId="1B6944D2">
            <w:pPr>
              <w:pStyle w:val="97"/>
            </w:pPr>
            <w:r>
              <w:t>三级指标</w:t>
            </w:r>
          </w:p>
        </w:tc>
        <w:tc>
          <w:tcPr>
            <w:tcW w:w="2891" w:type="dxa"/>
            <w:vAlign w:val="center"/>
          </w:tcPr>
          <w:p w14:paraId="67DDB999">
            <w:pPr>
              <w:pStyle w:val="97"/>
            </w:pPr>
            <w:r>
              <w:t>绩效指标描述</w:t>
            </w:r>
          </w:p>
        </w:tc>
        <w:tc>
          <w:tcPr>
            <w:tcW w:w="1276" w:type="dxa"/>
            <w:vAlign w:val="center"/>
          </w:tcPr>
          <w:p w14:paraId="3E74E530">
            <w:pPr>
              <w:pStyle w:val="97"/>
            </w:pPr>
            <w:r>
              <w:t>指标值</w:t>
            </w:r>
          </w:p>
        </w:tc>
        <w:tc>
          <w:tcPr>
            <w:tcW w:w="1843" w:type="dxa"/>
            <w:vAlign w:val="center"/>
          </w:tcPr>
          <w:p w14:paraId="3947F98B">
            <w:pPr>
              <w:pStyle w:val="97"/>
            </w:pPr>
            <w:r>
              <w:t>指标值确定依据</w:t>
            </w:r>
          </w:p>
        </w:tc>
      </w:tr>
      <w:tr w14:paraId="11CFF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17DC31">
            <w:pPr>
              <w:pStyle w:val="122"/>
            </w:pPr>
            <w:r>
              <w:t>产出指标</w:t>
            </w:r>
          </w:p>
        </w:tc>
        <w:tc>
          <w:tcPr>
            <w:tcW w:w="1276" w:type="dxa"/>
            <w:vAlign w:val="center"/>
          </w:tcPr>
          <w:p w14:paraId="1325CDE8">
            <w:pPr>
              <w:pStyle w:val="126"/>
            </w:pPr>
            <w:r>
              <w:t>数量指标</w:t>
            </w:r>
          </w:p>
        </w:tc>
        <w:tc>
          <w:tcPr>
            <w:tcW w:w="1332" w:type="dxa"/>
            <w:vAlign w:val="center"/>
          </w:tcPr>
          <w:p w14:paraId="48350B38">
            <w:pPr>
              <w:pStyle w:val="126"/>
            </w:pPr>
            <w:r>
              <w:t>基本公共卫生服务覆盖人口数</w:t>
            </w:r>
          </w:p>
        </w:tc>
        <w:tc>
          <w:tcPr>
            <w:tcW w:w="2891" w:type="dxa"/>
            <w:vAlign w:val="center"/>
          </w:tcPr>
          <w:p w14:paraId="716A9A4E">
            <w:pPr>
              <w:pStyle w:val="126"/>
            </w:pPr>
            <w:r>
              <w:t>基本公共卫生服务覆盖人口数</w:t>
            </w:r>
          </w:p>
        </w:tc>
        <w:tc>
          <w:tcPr>
            <w:tcW w:w="1276" w:type="dxa"/>
            <w:vAlign w:val="center"/>
          </w:tcPr>
          <w:p w14:paraId="19346F65">
            <w:pPr>
              <w:pStyle w:val="126"/>
            </w:pPr>
            <w:r>
              <w:t>≤53.04万人</w:t>
            </w:r>
          </w:p>
        </w:tc>
        <w:tc>
          <w:tcPr>
            <w:tcW w:w="1843" w:type="dxa"/>
            <w:vAlign w:val="center"/>
          </w:tcPr>
          <w:p w14:paraId="62F269AE">
            <w:pPr>
              <w:pStyle w:val="126"/>
            </w:pPr>
            <w:r>
              <w:t>依据工作方案</w:t>
            </w:r>
          </w:p>
        </w:tc>
      </w:tr>
      <w:tr w14:paraId="52515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6F85FA9"/>
        </w:tc>
        <w:tc>
          <w:tcPr>
            <w:tcW w:w="1276" w:type="dxa"/>
            <w:vAlign w:val="center"/>
          </w:tcPr>
          <w:p w14:paraId="09FAD853">
            <w:pPr>
              <w:pStyle w:val="126"/>
            </w:pPr>
            <w:r>
              <w:t>质量指标</w:t>
            </w:r>
          </w:p>
        </w:tc>
        <w:tc>
          <w:tcPr>
            <w:tcW w:w="1332" w:type="dxa"/>
            <w:vAlign w:val="center"/>
          </w:tcPr>
          <w:p w14:paraId="031EDE64">
            <w:pPr>
              <w:pStyle w:val="126"/>
            </w:pPr>
            <w:r>
              <w:t>基本公共卫生体检报告准确率</w:t>
            </w:r>
          </w:p>
        </w:tc>
        <w:tc>
          <w:tcPr>
            <w:tcW w:w="2891" w:type="dxa"/>
            <w:vAlign w:val="center"/>
          </w:tcPr>
          <w:p w14:paraId="6B9B059D">
            <w:pPr>
              <w:pStyle w:val="126"/>
            </w:pPr>
            <w:r>
              <w:t>基本公共卫生体检报告准确率</w:t>
            </w:r>
          </w:p>
        </w:tc>
        <w:tc>
          <w:tcPr>
            <w:tcW w:w="1276" w:type="dxa"/>
            <w:vAlign w:val="center"/>
          </w:tcPr>
          <w:p w14:paraId="2163D0ED">
            <w:pPr>
              <w:pStyle w:val="126"/>
            </w:pPr>
            <w:r>
              <w:t>≥95%</w:t>
            </w:r>
          </w:p>
        </w:tc>
        <w:tc>
          <w:tcPr>
            <w:tcW w:w="1843" w:type="dxa"/>
            <w:vAlign w:val="center"/>
          </w:tcPr>
          <w:p w14:paraId="77EA71EF">
            <w:pPr>
              <w:pStyle w:val="126"/>
            </w:pPr>
            <w:r>
              <w:t>依据工作方案</w:t>
            </w:r>
          </w:p>
        </w:tc>
      </w:tr>
      <w:tr w14:paraId="19AD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DC928A8"/>
        </w:tc>
        <w:tc>
          <w:tcPr>
            <w:tcW w:w="1276" w:type="dxa"/>
            <w:vAlign w:val="center"/>
          </w:tcPr>
          <w:p w14:paraId="3FCBFF0C">
            <w:pPr>
              <w:pStyle w:val="126"/>
            </w:pPr>
            <w:r>
              <w:t>时效指标</w:t>
            </w:r>
          </w:p>
        </w:tc>
        <w:tc>
          <w:tcPr>
            <w:tcW w:w="1332" w:type="dxa"/>
            <w:vAlign w:val="center"/>
          </w:tcPr>
          <w:p w14:paraId="731B2379">
            <w:pPr>
              <w:pStyle w:val="126"/>
            </w:pPr>
            <w:r>
              <w:t>基本公共卫生体检报告出具时间</w:t>
            </w:r>
          </w:p>
        </w:tc>
        <w:tc>
          <w:tcPr>
            <w:tcW w:w="2891" w:type="dxa"/>
            <w:vAlign w:val="center"/>
          </w:tcPr>
          <w:p w14:paraId="2A69F028">
            <w:pPr>
              <w:pStyle w:val="126"/>
            </w:pPr>
            <w:r>
              <w:t>基本公共卫生体检报告出具时间</w:t>
            </w:r>
          </w:p>
        </w:tc>
        <w:tc>
          <w:tcPr>
            <w:tcW w:w="1276" w:type="dxa"/>
            <w:vAlign w:val="center"/>
          </w:tcPr>
          <w:p w14:paraId="363FB6F6">
            <w:pPr>
              <w:pStyle w:val="126"/>
            </w:pPr>
            <w:r>
              <w:t>≤20小时</w:t>
            </w:r>
          </w:p>
        </w:tc>
        <w:tc>
          <w:tcPr>
            <w:tcW w:w="1843" w:type="dxa"/>
            <w:vAlign w:val="center"/>
          </w:tcPr>
          <w:p w14:paraId="411E9D88">
            <w:pPr>
              <w:pStyle w:val="126"/>
            </w:pPr>
            <w:r>
              <w:t>依据工作方案</w:t>
            </w:r>
          </w:p>
        </w:tc>
      </w:tr>
      <w:tr w14:paraId="497F5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D9E352"/>
        </w:tc>
        <w:tc>
          <w:tcPr>
            <w:tcW w:w="1276" w:type="dxa"/>
            <w:vAlign w:val="center"/>
          </w:tcPr>
          <w:p w14:paraId="21AA6013">
            <w:pPr>
              <w:pStyle w:val="126"/>
            </w:pPr>
            <w:r>
              <w:t>成本指标</w:t>
            </w:r>
          </w:p>
        </w:tc>
        <w:tc>
          <w:tcPr>
            <w:tcW w:w="1332" w:type="dxa"/>
            <w:vAlign w:val="center"/>
          </w:tcPr>
          <w:p w14:paraId="23966622">
            <w:pPr>
              <w:pStyle w:val="126"/>
            </w:pPr>
            <w:r>
              <w:t>12类基本公共卫生服务项目人均成本</w:t>
            </w:r>
          </w:p>
        </w:tc>
        <w:tc>
          <w:tcPr>
            <w:tcW w:w="2891" w:type="dxa"/>
            <w:vAlign w:val="center"/>
          </w:tcPr>
          <w:p w14:paraId="373565B6">
            <w:pPr>
              <w:pStyle w:val="126"/>
            </w:pPr>
            <w:r>
              <w:t>12类基本公共卫生服务项目人均成本</w:t>
            </w:r>
          </w:p>
        </w:tc>
        <w:tc>
          <w:tcPr>
            <w:tcW w:w="1276" w:type="dxa"/>
            <w:vAlign w:val="center"/>
          </w:tcPr>
          <w:p w14:paraId="4E3ABEF3">
            <w:pPr>
              <w:pStyle w:val="126"/>
            </w:pPr>
            <w:r>
              <w:t>≥90元</w:t>
            </w:r>
          </w:p>
        </w:tc>
        <w:tc>
          <w:tcPr>
            <w:tcW w:w="1843" w:type="dxa"/>
            <w:vAlign w:val="center"/>
          </w:tcPr>
          <w:p w14:paraId="1C307B18">
            <w:pPr>
              <w:pStyle w:val="126"/>
            </w:pPr>
            <w:r>
              <w:t>依据工作方案</w:t>
            </w:r>
          </w:p>
        </w:tc>
      </w:tr>
      <w:tr w14:paraId="6B614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C55CE1">
            <w:pPr>
              <w:pStyle w:val="122"/>
            </w:pPr>
            <w:r>
              <w:t>效益指标</w:t>
            </w:r>
          </w:p>
        </w:tc>
        <w:tc>
          <w:tcPr>
            <w:tcW w:w="1276" w:type="dxa"/>
            <w:vAlign w:val="center"/>
          </w:tcPr>
          <w:p w14:paraId="058C3287">
            <w:pPr>
              <w:pStyle w:val="126"/>
            </w:pPr>
            <w:r>
              <w:t>社会效益指标</w:t>
            </w:r>
          </w:p>
        </w:tc>
        <w:tc>
          <w:tcPr>
            <w:tcW w:w="1332" w:type="dxa"/>
            <w:vAlign w:val="center"/>
          </w:tcPr>
          <w:p w14:paraId="0543A680">
            <w:pPr>
              <w:pStyle w:val="126"/>
            </w:pPr>
            <w:r>
              <w:t>城乡居民公共卫生差距缩小情况</w:t>
            </w:r>
          </w:p>
        </w:tc>
        <w:tc>
          <w:tcPr>
            <w:tcW w:w="2891" w:type="dxa"/>
            <w:vAlign w:val="center"/>
          </w:tcPr>
          <w:p w14:paraId="4E68610D">
            <w:pPr>
              <w:pStyle w:val="126"/>
            </w:pPr>
            <w:r>
              <w:t>城乡居民公共卫生差距缩小情况</w:t>
            </w:r>
          </w:p>
        </w:tc>
        <w:tc>
          <w:tcPr>
            <w:tcW w:w="1276" w:type="dxa"/>
            <w:vAlign w:val="center"/>
          </w:tcPr>
          <w:p w14:paraId="787297C7">
            <w:pPr>
              <w:pStyle w:val="126"/>
            </w:pPr>
            <w:r>
              <w:t>明显缩小</w:t>
            </w:r>
          </w:p>
        </w:tc>
        <w:tc>
          <w:tcPr>
            <w:tcW w:w="1843" w:type="dxa"/>
            <w:vAlign w:val="center"/>
          </w:tcPr>
          <w:p w14:paraId="56387847">
            <w:pPr>
              <w:pStyle w:val="126"/>
            </w:pPr>
            <w:r>
              <w:t>依据工作方案</w:t>
            </w:r>
          </w:p>
        </w:tc>
      </w:tr>
      <w:tr w14:paraId="34532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98B70D">
            <w:pPr>
              <w:pStyle w:val="122"/>
            </w:pPr>
            <w:r>
              <w:t>满意度指标</w:t>
            </w:r>
          </w:p>
        </w:tc>
        <w:tc>
          <w:tcPr>
            <w:tcW w:w="1276" w:type="dxa"/>
            <w:vAlign w:val="center"/>
          </w:tcPr>
          <w:p w14:paraId="0FB77920">
            <w:pPr>
              <w:pStyle w:val="126"/>
            </w:pPr>
            <w:r>
              <w:t>服务对象满意度指标</w:t>
            </w:r>
          </w:p>
        </w:tc>
        <w:tc>
          <w:tcPr>
            <w:tcW w:w="1332" w:type="dxa"/>
            <w:vAlign w:val="center"/>
          </w:tcPr>
          <w:p w14:paraId="45B87C65">
            <w:pPr>
              <w:pStyle w:val="126"/>
            </w:pPr>
            <w:r>
              <w:t>服务对象满意度</w:t>
            </w:r>
          </w:p>
        </w:tc>
        <w:tc>
          <w:tcPr>
            <w:tcW w:w="2891" w:type="dxa"/>
            <w:vAlign w:val="center"/>
          </w:tcPr>
          <w:p w14:paraId="2296C7F9">
            <w:pPr>
              <w:pStyle w:val="126"/>
            </w:pPr>
            <w:r>
              <w:t>接受基本公共卫生服务的人群对基层医疗卫生机构所提供服务的满意程度</w:t>
            </w:r>
          </w:p>
        </w:tc>
        <w:tc>
          <w:tcPr>
            <w:tcW w:w="1276" w:type="dxa"/>
            <w:vAlign w:val="center"/>
          </w:tcPr>
          <w:p w14:paraId="18DC7366">
            <w:pPr>
              <w:pStyle w:val="126"/>
            </w:pPr>
            <w:r>
              <w:t>≥95%</w:t>
            </w:r>
          </w:p>
        </w:tc>
        <w:tc>
          <w:tcPr>
            <w:tcW w:w="1843" w:type="dxa"/>
            <w:vAlign w:val="center"/>
          </w:tcPr>
          <w:p w14:paraId="6BC387FD">
            <w:pPr>
              <w:pStyle w:val="126"/>
            </w:pPr>
            <w:r>
              <w:t>依据工作方案</w:t>
            </w:r>
          </w:p>
        </w:tc>
      </w:tr>
    </w:tbl>
    <w:p w14:paraId="5DEFA062">
      <w:pPr>
        <w:ind w:firstLine="560"/>
        <w:outlineLvl w:val="3"/>
      </w:pPr>
      <w:r>
        <w:rPr>
          <w:rFonts w:hint="eastAsia" w:ascii="方正仿宋_GBK" w:hAnsi="方正仿宋_GBK" w:eastAsia="方正仿宋_GBK" w:cs="方正仿宋_GBK"/>
          <w:color w:val="000000"/>
          <w:sz w:val="28"/>
        </w:rPr>
        <w:t>84</w:t>
      </w:r>
      <w:r>
        <w:rPr>
          <w:rFonts w:ascii="方正仿宋_GBK" w:hAnsi="方正仿宋_GBK" w:eastAsia="方正仿宋_GBK" w:cs="方正仿宋_GBK"/>
          <w:color w:val="000000"/>
          <w:sz w:val="28"/>
        </w:rPr>
        <w:t>.计划生育奖励扶助补助资金绩效目标表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CBDB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2F26CB3">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7F5DDB0D">
            <w:pPr>
              <w:pStyle w:val="137"/>
            </w:pPr>
            <w:r>
              <w:t>单位：万元</w:t>
            </w:r>
          </w:p>
        </w:tc>
      </w:tr>
      <w:tr w14:paraId="55BB3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0ECF3">
            <w:pPr>
              <w:pStyle w:val="97"/>
            </w:pPr>
            <w:r>
              <w:t>绩效目标</w:t>
            </w:r>
          </w:p>
        </w:tc>
        <w:tc>
          <w:tcPr>
            <w:tcW w:w="8618" w:type="dxa"/>
            <w:gridSpan w:val="2"/>
            <w:vAlign w:val="center"/>
          </w:tcPr>
          <w:p w14:paraId="2B2D305E">
            <w:pPr>
              <w:pStyle w:val="126"/>
            </w:pPr>
            <w:r>
              <w:t>1.通过实施农村计划生育家庭奖励扶助制度，解决农村独生子女和双女家庭的养老问题，提高家庭发展能力。</w:t>
            </w:r>
          </w:p>
        </w:tc>
      </w:tr>
    </w:tbl>
    <w:p w14:paraId="0145B1E2">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8947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D22FB9C">
            <w:pPr>
              <w:pStyle w:val="97"/>
            </w:pPr>
            <w:r>
              <w:t>一级指标</w:t>
            </w:r>
          </w:p>
        </w:tc>
        <w:tc>
          <w:tcPr>
            <w:tcW w:w="1276" w:type="dxa"/>
            <w:vAlign w:val="center"/>
          </w:tcPr>
          <w:p w14:paraId="2F55D728">
            <w:pPr>
              <w:pStyle w:val="97"/>
            </w:pPr>
            <w:r>
              <w:t>二级指标</w:t>
            </w:r>
          </w:p>
        </w:tc>
        <w:tc>
          <w:tcPr>
            <w:tcW w:w="1332" w:type="dxa"/>
            <w:vAlign w:val="center"/>
          </w:tcPr>
          <w:p w14:paraId="250433D9">
            <w:pPr>
              <w:pStyle w:val="97"/>
            </w:pPr>
            <w:r>
              <w:t>三级指标</w:t>
            </w:r>
          </w:p>
        </w:tc>
        <w:tc>
          <w:tcPr>
            <w:tcW w:w="2891" w:type="dxa"/>
            <w:vAlign w:val="center"/>
          </w:tcPr>
          <w:p w14:paraId="7ADE3992">
            <w:pPr>
              <w:pStyle w:val="97"/>
            </w:pPr>
            <w:r>
              <w:t>绩效指标描述</w:t>
            </w:r>
          </w:p>
        </w:tc>
        <w:tc>
          <w:tcPr>
            <w:tcW w:w="1276" w:type="dxa"/>
            <w:vAlign w:val="center"/>
          </w:tcPr>
          <w:p w14:paraId="14957C6A">
            <w:pPr>
              <w:pStyle w:val="97"/>
            </w:pPr>
            <w:r>
              <w:t>指标值</w:t>
            </w:r>
          </w:p>
        </w:tc>
        <w:tc>
          <w:tcPr>
            <w:tcW w:w="1843" w:type="dxa"/>
            <w:vAlign w:val="center"/>
          </w:tcPr>
          <w:p w14:paraId="24CC977B">
            <w:pPr>
              <w:pStyle w:val="97"/>
            </w:pPr>
            <w:r>
              <w:t>指标值确定依据</w:t>
            </w:r>
          </w:p>
        </w:tc>
      </w:tr>
      <w:tr w14:paraId="191D5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91BBD">
            <w:pPr>
              <w:pStyle w:val="122"/>
            </w:pPr>
            <w:r>
              <w:t>产出指标</w:t>
            </w:r>
          </w:p>
        </w:tc>
        <w:tc>
          <w:tcPr>
            <w:tcW w:w="1276" w:type="dxa"/>
            <w:vAlign w:val="center"/>
          </w:tcPr>
          <w:p w14:paraId="3975A273">
            <w:pPr>
              <w:pStyle w:val="126"/>
            </w:pPr>
            <w:r>
              <w:t>数量指标</w:t>
            </w:r>
          </w:p>
        </w:tc>
        <w:tc>
          <w:tcPr>
            <w:tcW w:w="1332" w:type="dxa"/>
            <w:vAlign w:val="center"/>
          </w:tcPr>
          <w:p w14:paraId="57A900F1">
            <w:pPr>
              <w:pStyle w:val="126"/>
            </w:pPr>
            <w:r>
              <w:t>奖励扶助资金发放人数</w:t>
            </w:r>
          </w:p>
        </w:tc>
        <w:tc>
          <w:tcPr>
            <w:tcW w:w="2891" w:type="dxa"/>
            <w:vAlign w:val="center"/>
          </w:tcPr>
          <w:p w14:paraId="051A5D93">
            <w:pPr>
              <w:pStyle w:val="126"/>
            </w:pPr>
            <w:r>
              <w:t>奖励扶助资金发放人数</w:t>
            </w:r>
          </w:p>
        </w:tc>
        <w:tc>
          <w:tcPr>
            <w:tcW w:w="1276" w:type="dxa"/>
            <w:vAlign w:val="center"/>
          </w:tcPr>
          <w:p w14:paraId="4FE36BF7">
            <w:pPr>
              <w:pStyle w:val="126"/>
            </w:pPr>
            <w:r>
              <w:t>≥2400人</w:t>
            </w:r>
          </w:p>
        </w:tc>
        <w:tc>
          <w:tcPr>
            <w:tcW w:w="1843" w:type="dxa"/>
            <w:vAlign w:val="center"/>
          </w:tcPr>
          <w:p w14:paraId="092566B4">
            <w:pPr>
              <w:pStyle w:val="126"/>
            </w:pPr>
            <w:r>
              <w:t>依据工作方案</w:t>
            </w:r>
          </w:p>
          <w:p w14:paraId="5032E269">
            <w:pPr>
              <w:pStyle w:val="126"/>
            </w:pPr>
          </w:p>
        </w:tc>
      </w:tr>
      <w:tr w14:paraId="17DFD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B79D57"/>
        </w:tc>
        <w:tc>
          <w:tcPr>
            <w:tcW w:w="1276" w:type="dxa"/>
            <w:vAlign w:val="center"/>
          </w:tcPr>
          <w:p w14:paraId="19FB4B8B">
            <w:pPr>
              <w:pStyle w:val="126"/>
            </w:pPr>
            <w:r>
              <w:t>质量指标</w:t>
            </w:r>
          </w:p>
        </w:tc>
        <w:tc>
          <w:tcPr>
            <w:tcW w:w="1332" w:type="dxa"/>
            <w:vAlign w:val="center"/>
          </w:tcPr>
          <w:p w14:paraId="6D61D8C2">
            <w:pPr>
              <w:pStyle w:val="126"/>
            </w:pPr>
            <w:r>
              <w:t>奖励扶助资金发放准确率</w:t>
            </w:r>
          </w:p>
        </w:tc>
        <w:tc>
          <w:tcPr>
            <w:tcW w:w="2891" w:type="dxa"/>
            <w:vAlign w:val="center"/>
          </w:tcPr>
          <w:p w14:paraId="2A1AE60D">
            <w:pPr>
              <w:pStyle w:val="126"/>
            </w:pPr>
            <w:r>
              <w:t>奖励扶助资金发放准确率</w:t>
            </w:r>
          </w:p>
        </w:tc>
        <w:tc>
          <w:tcPr>
            <w:tcW w:w="1276" w:type="dxa"/>
            <w:vAlign w:val="center"/>
          </w:tcPr>
          <w:p w14:paraId="70A1C0C5">
            <w:pPr>
              <w:pStyle w:val="126"/>
            </w:pPr>
            <w:r>
              <w:t>≥95%</w:t>
            </w:r>
          </w:p>
        </w:tc>
        <w:tc>
          <w:tcPr>
            <w:tcW w:w="1843" w:type="dxa"/>
            <w:vAlign w:val="center"/>
          </w:tcPr>
          <w:p w14:paraId="6405F505">
            <w:pPr>
              <w:pStyle w:val="126"/>
            </w:pPr>
            <w:r>
              <w:t>依据工作方案</w:t>
            </w:r>
          </w:p>
          <w:p w14:paraId="6D3DC7D4">
            <w:pPr>
              <w:pStyle w:val="126"/>
            </w:pPr>
          </w:p>
        </w:tc>
      </w:tr>
      <w:tr w14:paraId="6B808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303AFD"/>
        </w:tc>
        <w:tc>
          <w:tcPr>
            <w:tcW w:w="1276" w:type="dxa"/>
            <w:vAlign w:val="center"/>
          </w:tcPr>
          <w:p w14:paraId="4D14E7B1">
            <w:pPr>
              <w:pStyle w:val="126"/>
            </w:pPr>
            <w:r>
              <w:t>时效指标</w:t>
            </w:r>
          </w:p>
        </w:tc>
        <w:tc>
          <w:tcPr>
            <w:tcW w:w="1332" w:type="dxa"/>
            <w:vAlign w:val="center"/>
          </w:tcPr>
          <w:p w14:paraId="6B425B52">
            <w:pPr>
              <w:pStyle w:val="126"/>
            </w:pPr>
            <w:r>
              <w:t>奖励扶助资金发放时限</w:t>
            </w:r>
          </w:p>
        </w:tc>
        <w:tc>
          <w:tcPr>
            <w:tcW w:w="2891" w:type="dxa"/>
            <w:vAlign w:val="center"/>
          </w:tcPr>
          <w:p w14:paraId="26914785">
            <w:pPr>
              <w:pStyle w:val="126"/>
            </w:pPr>
            <w:r>
              <w:t>奖励扶助资金发放时限</w:t>
            </w:r>
          </w:p>
        </w:tc>
        <w:tc>
          <w:tcPr>
            <w:tcW w:w="1276" w:type="dxa"/>
            <w:vAlign w:val="center"/>
          </w:tcPr>
          <w:p w14:paraId="21FBE85F">
            <w:pPr>
              <w:pStyle w:val="126"/>
            </w:pPr>
            <w:r>
              <w:t>10月底发放</w:t>
            </w:r>
          </w:p>
        </w:tc>
        <w:tc>
          <w:tcPr>
            <w:tcW w:w="1843" w:type="dxa"/>
            <w:vAlign w:val="center"/>
          </w:tcPr>
          <w:p w14:paraId="706BAC90">
            <w:pPr>
              <w:pStyle w:val="126"/>
            </w:pPr>
            <w:r>
              <w:t>依据工作方案</w:t>
            </w:r>
          </w:p>
          <w:p w14:paraId="7D145D65">
            <w:pPr>
              <w:pStyle w:val="126"/>
            </w:pPr>
          </w:p>
        </w:tc>
      </w:tr>
      <w:tr w14:paraId="03A4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337AFE"/>
        </w:tc>
        <w:tc>
          <w:tcPr>
            <w:tcW w:w="1276" w:type="dxa"/>
            <w:vAlign w:val="center"/>
          </w:tcPr>
          <w:p w14:paraId="516E8D3B">
            <w:pPr>
              <w:pStyle w:val="126"/>
            </w:pPr>
            <w:r>
              <w:t>成本指标</w:t>
            </w:r>
          </w:p>
        </w:tc>
        <w:tc>
          <w:tcPr>
            <w:tcW w:w="1332" w:type="dxa"/>
            <w:vAlign w:val="center"/>
          </w:tcPr>
          <w:p w14:paraId="73A5A612">
            <w:pPr>
              <w:pStyle w:val="126"/>
            </w:pPr>
            <w:r>
              <w:t>奖励扶助资金发放标准</w:t>
            </w:r>
          </w:p>
        </w:tc>
        <w:tc>
          <w:tcPr>
            <w:tcW w:w="2891" w:type="dxa"/>
            <w:vAlign w:val="center"/>
          </w:tcPr>
          <w:p w14:paraId="0940E82B">
            <w:pPr>
              <w:pStyle w:val="126"/>
            </w:pPr>
            <w:r>
              <w:t>奖励扶助资金发放标准</w:t>
            </w:r>
          </w:p>
        </w:tc>
        <w:tc>
          <w:tcPr>
            <w:tcW w:w="1276" w:type="dxa"/>
            <w:vAlign w:val="center"/>
          </w:tcPr>
          <w:p w14:paraId="2B2EF69B">
            <w:pPr>
              <w:pStyle w:val="126"/>
            </w:pPr>
            <w:r>
              <w:t>960元/人</w:t>
            </w:r>
          </w:p>
        </w:tc>
        <w:tc>
          <w:tcPr>
            <w:tcW w:w="1843" w:type="dxa"/>
            <w:vAlign w:val="center"/>
          </w:tcPr>
          <w:p w14:paraId="09A003BA">
            <w:pPr>
              <w:pStyle w:val="126"/>
            </w:pPr>
            <w:r>
              <w:t>依据工作方案</w:t>
            </w:r>
          </w:p>
          <w:p w14:paraId="601A8ABC">
            <w:pPr>
              <w:pStyle w:val="126"/>
            </w:pPr>
          </w:p>
        </w:tc>
      </w:tr>
      <w:tr w14:paraId="2380B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7C5C50">
            <w:pPr>
              <w:pStyle w:val="122"/>
            </w:pPr>
            <w:r>
              <w:t>效益指标</w:t>
            </w:r>
          </w:p>
        </w:tc>
        <w:tc>
          <w:tcPr>
            <w:tcW w:w="1276" w:type="dxa"/>
            <w:vAlign w:val="center"/>
          </w:tcPr>
          <w:p w14:paraId="0591DABE">
            <w:pPr>
              <w:pStyle w:val="126"/>
            </w:pPr>
            <w:r>
              <w:t>社会效益指标</w:t>
            </w:r>
          </w:p>
        </w:tc>
        <w:tc>
          <w:tcPr>
            <w:tcW w:w="1332" w:type="dxa"/>
            <w:vAlign w:val="center"/>
          </w:tcPr>
          <w:p w14:paraId="349A9E4C">
            <w:pPr>
              <w:pStyle w:val="126"/>
            </w:pPr>
            <w:r>
              <w:t>独生子女家庭生活条件较上年提高率</w:t>
            </w:r>
          </w:p>
        </w:tc>
        <w:tc>
          <w:tcPr>
            <w:tcW w:w="2891" w:type="dxa"/>
            <w:vAlign w:val="center"/>
          </w:tcPr>
          <w:p w14:paraId="30A41C26">
            <w:pPr>
              <w:pStyle w:val="126"/>
            </w:pPr>
            <w:r>
              <w:t>独生子女家庭生活条件较上年提高率</w:t>
            </w:r>
          </w:p>
        </w:tc>
        <w:tc>
          <w:tcPr>
            <w:tcW w:w="1276" w:type="dxa"/>
            <w:vAlign w:val="center"/>
          </w:tcPr>
          <w:p w14:paraId="42937487">
            <w:pPr>
              <w:pStyle w:val="126"/>
            </w:pPr>
            <w:r>
              <w:t>≥5%</w:t>
            </w:r>
          </w:p>
        </w:tc>
        <w:tc>
          <w:tcPr>
            <w:tcW w:w="1843" w:type="dxa"/>
            <w:vAlign w:val="center"/>
          </w:tcPr>
          <w:p w14:paraId="0E188318">
            <w:pPr>
              <w:pStyle w:val="126"/>
            </w:pPr>
            <w:r>
              <w:t>依据工作方案</w:t>
            </w:r>
          </w:p>
          <w:p w14:paraId="1BF3F22A">
            <w:pPr>
              <w:pStyle w:val="126"/>
            </w:pPr>
          </w:p>
        </w:tc>
      </w:tr>
      <w:tr w14:paraId="6F517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EDF7BA">
            <w:pPr>
              <w:pStyle w:val="122"/>
            </w:pPr>
            <w:r>
              <w:t>满意度指标</w:t>
            </w:r>
          </w:p>
        </w:tc>
        <w:tc>
          <w:tcPr>
            <w:tcW w:w="1276" w:type="dxa"/>
            <w:vAlign w:val="center"/>
          </w:tcPr>
          <w:p w14:paraId="52EC62BD">
            <w:pPr>
              <w:pStyle w:val="126"/>
            </w:pPr>
            <w:r>
              <w:t>服务对象满意度指标</w:t>
            </w:r>
          </w:p>
        </w:tc>
        <w:tc>
          <w:tcPr>
            <w:tcW w:w="1332" w:type="dxa"/>
            <w:vAlign w:val="center"/>
          </w:tcPr>
          <w:p w14:paraId="36E7CB98">
            <w:pPr>
              <w:pStyle w:val="126"/>
            </w:pPr>
            <w:r>
              <w:t>受益群体满意度</w:t>
            </w:r>
          </w:p>
        </w:tc>
        <w:tc>
          <w:tcPr>
            <w:tcW w:w="2891" w:type="dxa"/>
            <w:vAlign w:val="center"/>
          </w:tcPr>
          <w:p w14:paraId="55669AE5">
            <w:pPr>
              <w:pStyle w:val="126"/>
            </w:pPr>
            <w:r>
              <w:t>受益群体满意度</w:t>
            </w:r>
          </w:p>
        </w:tc>
        <w:tc>
          <w:tcPr>
            <w:tcW w:w="1276" w:type="dxa"/>
            <w:vAlign w:val="center"/>
          </w:tcPr>
          <w:p w14:paraId="4CE108CA">
            <w:pPr>
              <w:pStyle w:val="126"/>
            </w:pPr>
            <w:r>
              <w:t>≥95%</w:t>
            </w:r>
          </w:p>
        </w:tc>
        <w:tc>
          <w:tcPr>
            <w:tcW w:w="1843" w:type="dxa"/>
            <w:vAlign w:val="center"/>
          </w:tcPr>
          <w:p w14:paraId="18FFC817">
            <w:pPr>
              <w:pStyle w:val="126"/>
            </w:pPr>
            <w:r>
              <w:t>依据工作方案</w:t>
            </w:r>
          </w:p>
          <w:p w14:paraId="07311AA4">
            <w:pPr>
              <w:pStyle w:val="126"/>
            </w:pPr>
          </w:p>
        </w:tc>
      </w:tr>
    </w:tbl>
    <w:p w14:paraId="5FDDA66B">
      <w:pPr>
        <w:sectPr>
          <w:pgSz w:w="11900" w:h="16840"/>
          <w:pgMar w:top="1984" w:right="1304" w:bottom="1134" w:left="1304" w:header="720" w:footer="720" w:gutter="0"/>
          <w:cols w:space="720" w:num="1"/>
        </w:sectPr>
      </w:pPr>
    </w:p>
    <w:p w14:paraId="461DE2D1">
      <w:pPr>
        <w:ind w:firstLine="560"/>
        <w:outlineLvl w:val="3"/>
      </w:pPr>
      <w:r>
        <w:rPr>
          <w:rFonts w:hint="eastAsia" w:ascii="方正仿宋_GBK" w:hAnsi="方正仿宋_GBK" w:eastAsia="方正仿宋_GBK" w:cs="方正仿宋_GBK"/>
          <w:color w:val="000000"/>
          <w:sz w:val="28"/>
        </w:rPr>
        <w:t>85</w:t>
      </w:r>
      <w:r>
        <w:rPr>
          <w:rFonts w:ascii="方正仿宋_GBK" w:hAnsi="方正仿宋_GBK" w:eastAsia="方正仿宋_GBK" w:cs="方正仿宋_GBK"/>
          <w:color w:val="000000"/>
          <w:sz w:val="28"/>
        </w:rPr>
        <w:t>.计划生育特别扶助补助资金绩效目标表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AE98A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C00332B">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04FB0667">
            <w:pPr>
              <w:pStyle w:val="137"/>
            </w:pPr>
            <w:r>
              <w:t>单位：万元</w:t>
            </w:r>
          </w:p>
        </w:tc>
      </w:tr>
      <w:tr w14:paraId="08763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2FD252">
            <w:pPr>
              <w:pStyle w:val="97"/>
            </w:pPr>
            <w:r>
              <w:t>绩效目标</w:t>
            </w:r>
          </w:p>
        </w:tc>
        <w:tc>
          <w:tcPr>
            <w:tcW w:w="8618" w:type="dxa"/>
            <w:gridSpan w:val="2"/>
            <w:vAlign w:val="center"/>
          </w:tcPr>
          <w:p w14:paraId="50C1C415">
            <w:pPr>
              <w:pStyle w:val="126"/>
            </w:pPr>
            <w:r>
              <w:t>1.通过实施农村计划生育家庭特别扶助制度，解决农村独生子女和双女家庭的养老问题，提高家庭发展能力。</w:t>
            </w:r>
          </w:p>
        </w:tc>
      </w:tr>
    </w:tbl>
    <w:p w14:paraId="41E32C3B">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260A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50A39F1">
            <w:pPr>
              <w:pStyle w:val="97"/>
            </w:pPr>
            <w:r>
              <w:t>一级指标</w:t>
            </w:r>
          </w:p>
        </w:tc>
        <w:tc>
          <w:tcPr>
            <w:tcW w:w="1276" w:type="dxa"/>
            <w:vAlign w:val="center"/>
          </w:tcPr>
          <w:p w14:paraId="55B7C0D9">
            <w:pPr>
              <w:pStyle w:val="97"/>
            </w:pPr>
            <w:r>
              <w:t>二级指标</w:t>
            </w:r>
          </w:p>
        </w:tc>
        <w:tc>
          <w:tcPr>
            <w:tcW w:w="1332" w:type="dxa"/>
            <w:vAlign w:val="center"/>
          </w:tcPr>
          <w:p w14:paraId="59595006">
            <w:pPr>
              <w:pStyle w:val="97"/>
            </w:pPr>
            <w:r>
              <w:t>三级指标</w:t>
            </w:r>
          </w:p>
        </w:tc>
        <w:tc>
          <w:tcPr>
            <w:tcW w:w="2891" w:type="dxa"/>
            <w:vAlign w:val="center"/>
          </w:tcPr>
          <w:p w14:paraId="70483746">
            <w:pPr>
              <w:pStyle w:val="97"/>
            </w:pPr>
            <w:r>
              <w:t>绩效指标描述</w:t>
            </w:r>
          </w:p>
        </w:tc>
        <w:tc>
          <w:tcPr>
            <w:tcW w:w="1276" w:type="dxa"/>
            <w:vAlign w:val="center"/>
          </w:tcPr>
          <w:p w14:paraId="1E8347BB">
            <w:pPr>
              <w:pStyle w:val="97"/>
            </w:pPr>
            <w:r>
              <w:t>指标值</w:t>
            </w:r>
          </w:p>
        </w:tc>
        <w:tc>
          <w:tcPr>
            <w:tcW w:w="1843" w:type="dxa"/>
            <w:vAlign w:val="center"/>
          </w:tcPr>
          <w:p w14:paraId="17AD81E0">
            <w:pPr>
              <w:pStyle w:val="97"/>
            </w:pPr>
            <w:r>
              <w:t>指标值确定依据</w:t>
            </w:r>
          </w:p>
        </w:tc>
      </w:tr>
      <w:tr w14:paraId="2A526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4187D">
            <w:pPr>
              <w:pStyle w:val="122"/>
            </w:pPr>
            <w:r>
              <w:t>产出指标</w:t>
            </w:r>
          </w:p>
        </w:tc>
        <w:tc>
          <w:tcPr>
            <w:tcW w:w="1276" w:type="dxa"/>
            <w:vAlign w:val="center"/>
          </w:tcPr>
          <w:p w14:paraId="382CABD0">
            <w:pPr>
              <w:pStyle w:val="126"/>
            </w:pPr>
            <w:r>
              <w:t>数量指标</w:t>
            </w:r>
          </w:p>
        </w:tc>
        <w:tc>
          <w:tcPr>
            <w:tcW w:w="1332" w:type="dxa"/>
            <w:vAlign w:val="center"/>
          </w:tcPr>
          <w:p w14:paraId="5DC65C03">
            <w:pPr>
              <w:pStyle w:val="126"/>
            </w:pPr>
            <w:r>
              <w:t>特别扶助资金发放人数</w:t>
            </w:r>
          </w:p>
        </w:tc>
        <w:tc>
          <w:tcPr>
            <w:tcW w:w="2891" w:type="dxa"/>
            <w:vAlign w:val="center"/>
          </w:tcPr>
          <w:p w14:paraId="3C1B9A2F">
            <w:pPr>
              <w:pStyle w:val="126"/>
            </w:pPr>
            <w:r>
              <w:t>特别扶助资金发放人数</w:t>
            </w:r>
          </w:p>
        </w:tc>
        <w:tc>
          <w:tcPr>
            <w:tcW w:w="1276" w:type="dxa"/>
            <w:vAlign w:val="center"/>
          </w:tcPr>
          <w:p w14:paraId="32500F67">
            <w:pPr>
              <w:pStyle w:val="126"/>
            </w:pPr>
            <w:r>
              <w:t>≥50人</w:t>
            </w:r>
          </w:p>
        </w:tc>
        <w:tc>
          <w:tcPr>
            <w:tcW w:w="1843" w:type="dxa"/>
            <w:vAlign w:val="center"/>
          </w:tcPr>
          <w:p w14:paraId="10CDC649">
            <w:pPr>
              <w:pStyle w:val="126"/>
            </w:pPr>
            <w:r>
              <w:t>依据工作方案</w:t>
            </w:r>
          </w:p>
        </w:tc>
      </w:tr>
      <w:tr w14:paraId="000AE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D783D2"/>
        </w:tc>
        <w:tc>
          <w:tcPr>
            <w:tcW w:w="1276" w:type="dxa"/>
            <w:vAlign w:val="center"/>
          </w:tcPr>
          <w:p w14:paraId="7D1C5FB3">
            <w:pPr>
              <w:pStyle w:val="126"/>
            </w:pPr>
            <w:r>
              <w:t>质量指标</w:t>
            </w:r>
          </w:p>
        </w:tc>
        <w:tc>
          <w:tcPr>
            <w:tcW w:w="1332" w:type="dxa"/>
            <w:vAlign w:val="center"/>
          </w:tcPr>
          <w:p w14:paraId="2D0F3961">
            <w:pPr>
              <w:pStyle w:val="126"/>
            </w:pPr>
            <w:r>
              <w:t>特别扶助资金发放准确率</w:t>
            </w:r>
          </w:p>
        </w:tc>
        <w:tc>
          <w:tcPr>
            <w:tcW w:w="2891" w:type="dxa"/>
            <w:vAlign w:val="center"/>
          </w:tcPr>
          <w:p w14:paraId="26A28496">
            <w:pPr>
              <w:pStyle w:val="126"/>
            </w:pPr>
            <w:r>
              <w:t>特别扶助资金发放准确率</w:t>
            </w:r>
          </w:p>
        </w:tc>
        <w:tc>
          <w:tcPr>
            <w:tcW w:w="1276" w:type="dxa"/>
            <w:vAlign w:val="center"/>
          </w:tcPr>
          <w:p w14:paraId="77633A79">
            <w:pPr>
              <w:pStyle w:val="126"/>
            </w:pPr>
            <w:r>
              <w:t>≥95%</w:t>
            </w:r>
          </w:p>
        </w:tc>
        <w:tc>
          <w:tcPr>
            <w:tcW w:w="1843" w:type="dxa"/>
            <w:vAlign w:val="center"/>
          </w:tcPr>
          <w:p w14:paraId="4C865AF9">
            <w:pPr>
              <w:pStyle w:val="126"/>
            </w:pPr>
            <w:r>
              <w:t>依据工作方案</w:t>
            </w:r>
          </w:p>
        </w:tc>
      </w:tr>
      <w:tr w14:paraId="1804B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7F8E8B1"/>
        </w:tc>
        <w:tc>
          <w:tcPr>
            <w:tcW w:w="1276" w:type="dxa"/>
            <w:vAlign w:val="center"/>
          </w:tcPr>
          <w:p w14:paraId="156551F8">
            <w:pPr>
              <w:pStyle w:val="126"/>
            </w:pPr>
            <w:r>
              <w:t>时效指标</w:t>
            </w:r>
          </w:p>
        </w:tc>
        <w:tc>
          <w:tcPr>
            <w:tcW w:w="1332" w:type="dxa"/>
            <w:vAlign w:val="center"/>
          </w:tcPr>
          <w:p w14:paraId="3EDEE112">
            <w:pPr>
              <w:pStyle w:val="126"/>
            </w:pPr>
            <w:r>
              <w:t>特别扶助资金发放时间</w:t>
            </w:r>
          </w:p>
        </w:tc>
        <w:tc>
          <w:tcPr>
            <w:tcW w:w="2891" w:type="dxa"/>
            <w:vAlign w:val="center"/>
          </w:tcPr>
          <w:p w14:paraId="2487DA28">
            <w:pPr>
              <w:pStyle w:val="126"/>
            </w:pPr>
            <w:r>
              <w:t>特别扶助资金发放时间</w:t>
            </w:r>
          </w:p>
        </w:tc>
        <w:tc>
          <w:tcPr>
            <w:tcW w:w="1276" w:type="dxa"/>
            <w:vAlign w:val="center"/>
          </w:tcPr>
          <w:p w14:paraId="07EE650C">
            <w:pPr>
              <w:pStyle w:val="126"/>
            </w:pPr>
            <w:r>
              <w:t>10月底前发放</w:t>
            </w:r>
          </w:p>
        </w:tc>
        <w:tc>
          <w:tcPr>
            <w:tcW w:w="1843" w:type="dxa"/>
            <w:vAlign w:val="center"/>
          </w:tcPr>
          <w:p w14:paraId="779B01C9">
            <w:pPr>
              <w:pStyle w:val="126"/>
            </w:pPr>
            <w:r>
              <w:t>依据工作方案</w:t>
            </w:r>
          </w:p>
        </w:tc>
      </w:tr>
      <w:tr w14:paraId="6BD32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1D7A29F"/>
        </w:tc>
        <w:tc>
          <w:tcPr>
            <w:tcW w:w="1276" w:type="dxa"/>
            <w:vAlign w:val="center"/>
          </w:tcPr>
          <w:p w14:paraId="1B976D7C">
            <w:pPr>
              <w:pStyle w:val="126"/>
            </w:pPr>
            <w:r>
              <w:t>成本指标</w:t>
            </w:r>
          </w:p>
        </w:tc>
        <w:tc>
          <w:tcPr>
            <w:tcW w:w="1332" w:type="dxa"/>
            <w:vAlign w:val="center"/>
          </w:tcPr>
          <w:p w14:paraId="62AE867A">
            <w:pPr>
              <w:pStyle w:val="126"/>
            </w:pPr>
            <w:r>
              <w:t>特别扶助资金发放标准</w:t>
            </w:r>
          </w:p>
        </w:tc>
        <w:tc>
          <w:tcPr>
            <w:tcW w:w="2891" w:type="dxa"/>
            <w:vAlign w:val="center"/>
          </w:tcPr>
          <w:p w14:paraId="58A78A45">
            <w:pPr>
              <w:pStyle w:val="126"/>
            </w:pPr>
            <w:r>
              <w:t>特别扶助资金发放标准</w:t>
            </w:r>
          </w:p>
        </w:tc>
        <w:tc>
          <w:tcPr>
            <w:tcW w:w="1276" w:type="dxa"/>
            <w:vAlign w:val="center"/>
          </w:tcPr>
          <w:p w14:paraId="1E39F22A">
            <w:pPr>
              <w:pStyle w:val="126"/>
            </w:pPr>
            <w:r>
              <w:t>≥8880元/人</w:t>
            </w:r>
          </w:p>
        </w:tc>
        <w:tc>
          <w:tcPr>
            <w:tcW w:w="1843" w:type="dxa"/>
            <w:vAlign w:val="center"/>
          </w:tcPr>
          <w:p w14:paraId="0EBE550E">
            <w:pPr>
              <w:pStyle w:val="126"/>
            </w:pPr>
            <w:r>
              <w:t>依据工作方案</w:t>
            </w:r>
          </w:p>
        </w:tc>
      </w:tr>
      <w:tr w14:paraId="73D23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8F419">
            <w:pPr>
              <w:pStyle w:val="122"/>
            </w:pPr>
            <w:r>
              <w:t>效益指标</w:t>
            </w:r>
          </w:p>
        </w:tc>
        <w:tc>
          <w:tcPr>
            <w:tcW w:w="1276" w:type="dxa"/>
            <w:vAlign w:val="center"/>
          </w:tcPr>
          <w:p w14:paraId="1F7F86B3">
            <w:pPr>
              <w:pStyle w:val="126"/>
            </w:pPr>
            <w:r>
              <w:t>社会效益指标</w:t>
            </w:r>
          </w:p>
        </w:tc>
        <w:tc>
          <w:tcPr>
            <w:tcW w:w="1332" w:type="dxa"/>
            <w:vAlign w:val="center"/>
          </w:tcPr>
          <w:p w14:paraId="128645D2">
            <w:pPr>
              <w:pStyle w:val="126"/>
            </w:pPr>
            <w:r>
              <w:t>独生子女家庭生活条件提高情况</w:t>
            </w:r>
          </w:p>
        </w:tc>
        <w:tc>
          <w:tcPr>
            <w:tcW w:w="2891" w:type="dxa"/>
            <w:vAlign w:val="center"/>
          </w:tcPr>
          <w:p w14:paraId="18349CE0">
            <w:pPr>
              <w:pStyle w:val="126"/>
            </w:pPr>
            <w:r>
              <w:t>独生子女家庭生活条件提高情况</w:t>
            </w:r>
          </w:p>
        </w:tc>
        <w:tc>
          <w:tcPr>
            <w:tcW w:w="1276" w:type="dxa"/>
            <w:vAlign w:val="center"/>
          </w:tcPr>
          <w:p w14:paraId="68E871A7">
            <w:pPr>
              <w:pStyle w:val="126"/>
            </w:pPr>
            <w:r>
              <w:t>逐年提高</w:t>
            </w:r>
          </w:p>
        </w:tc>
        <w:tc>
          <w:tcPr>
            <w:tcW w:w="1843" w:type="dxa"/>
            <w:vAlign w:val="center"/>
          </w:tcPr>
          <w:p w14:paraId="56ADD55E">
            <w:pPr>
              <w:pStyle w:val="126"/>
            </w:pPr>
            <w:r>
              <w:t>依据工作方案</w:t>
            </w:r>
          </w:p>
        </w:tc>
      </w:tr>
      <w:tr w14:paraId="7B199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5D305">
            <w:pPr>
              <w:pStyle w:val="122"/>
            </w:pPr>
            <w:r>
              <w:t>满意度指标</w:t>
            </w:r>
          </w:p>
        </w:tc>
        <w:tc>
          <w:tcPr>
            <w:tcW w:w="1276" w:type="dxa"/>
            <w:vAlign w:val="center"/>
          </w:tcPr>
          <w:p w14:paraId="49C3D936">
            <w:pPr>
              <w:pStyle w:val="126"/>
            </w:pPr>
            <w:r>
              <w:t>服务对象满意度指标</w:t>
            </w:r>
          </w:p>
        </w:tc>
        <w:tc>
          <w:tcPr>
            <w:tcW w:w="1332" w:type="dxa"/>
            <w:vAlign w:val="center"/>
          </w:tcPr>
          <w:p w14:paraId="18807B0C">
            <w:pPr>
              <w:pStyle w:val="126"/>
            </w:pPr>
            <w:r>
              <w:t>受益群体满意度</w:t>
            </w:r>
          </w:p>
        </w:tc>
        <w:tc>
          <w:tcPr>
            <w:tcW w:w="2891" w:type="dxa"/>
            <w:vAlign w:val="center"/>
          </w:tcPr>
          <w:p w14:paraId="6D037E2A">
            <w:pPr>
              <w:pStyle w:val="126"/>
            </w:pPr>
            <w:r>
              <w:t>受益群体满意度</w:t>
            </w:r>
          </w:p>
        </w:tc>
        <w:tc>
          <w:tcPr>
            <w:tcW w:w="1276" w:type="dxa"/>
            <w:vAlign w:val="center"/>
          </w:tcPr>
          <w:p w14:paraId="516BA728">
            <w:pPr>
              <w:pStyle w:val="126"/>
            </w:pPr>
            <w:r>
              <w:t>≥90%</w:t>
            </w:r>
          </w:p>
        </w:tc>
        <w:tc>
          <w:tcPr>
            <w:tcW w:w="1843" w:type="dxa"/>
            <w:vAlign w:val="center"/>
          </w:tcPr>
          <w:p w14:paraId="08328FC7">
            <w:pPr>
              <w:pStyle w:val="126"/>
            </w:pPr>
            <w:r>
              <w:t>依据工作方案</w:t>
            </w:r>
          </w:p>
        </w:tc>
      </w:tr>
    </w:tbl>
    <w:p w14:paraId="16996D40">
      <w:pPr>
        <w:ind w:firstLine="560"/>
        <w:outlineLvl w:val="3"/>
      </w:pPr>
      <w:r>
        <w:rPr>
          <w:rFonts w:hint="eastAsia" w:ascii="方正仿宋_GBK" w:hAnsi="方正仿宋_GBK" w:eastAsia="方正仿宋_GBK" w:cs="方正仿宋_GBK"/>
          <w:color w:val="000000"/>
          <w:sz w:val="28"/>
        </w:rPr>
        <w:t>86</w:t>
      </w:r>
      <w:r>
        <w:rPr>
          <w:rFonts w:ascii="方正仿宋_GBK" w:hAnsi="方正仿宋_GBK" w:eastAsia="方正仿宋_GBK" w:cs="方正仿宋_GBK"/>
          <w:color w:val="000000"/>
          <w:sz w:val="28"/>
        </w:rPr>
        <w:t>.计划生育育儿补贴省级补助资金绩效目标表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D25FE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236CC86">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0185D3A0">
            <w:pPr>
              <w:pStyle w:val="137"/>
            </w:pPr>
            <w:r>
              <w:t>单位：万元</w:t>
            </w:r>
          </w:p>
        </w:tc>
      </w:tr>
      <w:tr w14:paraId="134150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5EC54C">
            <w:pPr>
              <w:pStyle w:val="97"/>
            </w:pPr>
            <w:r>
              <w:t>绩效目标</w:t>
            </w:r>
          </w:p>
        </w:tc>
        <w:tc>
          <w:tcPr>
            <w:tcW w:w="8618" w:type="dxa"/>
            <w:gridSpan w:val="2"/>
            <w:vAlign w:val="center"/>
          </w:tcPr>
          <w:p w14:paraId="03FE555C">
            <w:pPr>
              <w:pStyle w:val="126"/>
            </w:pPr>
            <w:r>
              <w:t>1.通过实施发放育儿补贴项目资金，支持降低家庭生育养育教育成本，推动完善生育支持政策体系，促进人口高质量发展。</w:t>
            </w:r>
          </w:p>
        </w:tc>
      </w:tr>
    </w:tbl>
    <w:p w14:paraId="47F08EC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ACFE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AC982DE">
            <w:pPr>
              <w:pStyle w:val="97"/>
            </w:pPr>
            <w:r>
              <w:t>一级指标</w:t>
            </w:r>
          </w:p>
        </w:tc>
        <w:tc>
          <w:tcPr>
            <w:tcW w:w="1276" w:type="dxa"/>
            <w:vAlign w:val="center"/>
          </w:tcPr>
          <w:p w14:paraId="01227418">
            <w:pPr>
              <w:pStyle w:val="97"/>
            </w:pPr>
            <w:r>
              <w:t>二级指标</w:t>
            </w:r>
          </w:p>
        </w:tc>
        <w:tc>
          <w:tcPr>
            <w:tcW w:w="1332" w:type="dxa"/>
            <w:vAlign w:val="center"/>
          </w:tcPr>
          <w:p w14:paraId="2CDC76B1">
            <w:pPr>
              <w:pStyle w:val="97"/>
            </w:pPr>
            <w:r>
              <w:t>三级指标</w:t>
            </w:r>
          </w:p>
        </w:tc>
        <w:tc>
          <w:tcPr>
            <w:tcW w:w="2891" w:type="dxa"/>
            <w:vAlign w:val="center"/>
          </w:tcPr>
          <w:p w14:paraId="6339276E">
            <w:pPr>
              <w:pStyle w:val="97"/>
            </w:pPr>
            <w:r>
              <w:t>绩效指标描述</w:t>
            </w:r>
          </w:p>
        </w:tc>
        <w:tc>
          <w:tcPr>
            <w:tcW w:w="1276" w:type="dxa"/>
            <w:vAlign w:val="center"/>
          </w:tcPr>
          <w:p w14:paraId="1EEE2E97">
            <w:pPr>
              <w:pStyle w:val="97"/>
            </w:pPr>
            <w:r>
              <w:t>指标值</w:t>
            </w:r>
          </w:p>
        </w:tc>
        <w:tc>
          <w:tcPr>
            <w:tcW w:w="1843" w:type="dxa"/>
            <w:vAlign w:val="center"/>
          </w:tcPr>
          <w:p w14:paraId="237E7776">
            <w:pPr>
              <w:pStyle w:val="97"/>
            </w:pPr>
            <w:r>
              <w:t>指标值确定依据</w:t>
            </w:r>
          </w:p>
        </w:tc>
      </w:tr>
      <w:tr w14:paraId="168BE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EBE31">
            <w:pPr>
              <w:pStyle w:val="122"/>
            </w:pPr>
            <w:r>
              <w:t>产出指标</w:t>
            </w:r>
          </w:p>
        </w:tc>
        <w:tc>
          <w:tcPr>
            <w:tcW w:w="1276" w:type="dxa"/>
            <w:vAlign w:val="center"/>
          </w:tcPr>
          <w:p w14:paraId="3BE67098">
            <w:pPr>
              <w:pStyle w:val="126"/>
            </w:pPr>
            <w:r>
              <w:t>数量指标</w:t>
            </w:r>
          </w:p>
        </w:tc>
        <w:tc>
          <w:tcPr>
            <w:tcW w:w="1332" w:type="dxa"/>
            <w:vAlign w:val="center"/>
          </w:tcPr>
          <w:p w14:paraId="218D6E3E">
            <w:pPr>
              <w:pStyle w:val="126"/>
            </w:pPr>
            <w:r>
              <w:t>合格条件的育儿补贴实际发放人数</w:t>
            </w:r>
          </w:p>
        </w:tc>
        <w:tc>
          <w:tcPr>
            <w:tcW w:w="2891" w:type="dxa"/>
            <w:vAlign w:val="center"/>
          </w:tcPr>
          <w:p w14:paraId="239AE12D">
            <w:pPr>
              <w:pStyle w:val="126"/>
            </w:pPr>
            <w:r>
              <w:t>合格条件的育儿补贴实际发放人数</w:t>
            </w:r>
          </w:p>
        </w:tc>
        <w:tc>
          <w:tcPr>
            <w:tcW w:w="1276" w:type="dxa"/>
            <w:vAlign w:val="center"/>
          </w:tcPr>
          <w:p w14:paraId="542BB601">
            <w:pPr>
              <w:pStyle w:val="126"/>
            </w:pPr>
            <w:r>
              <w:t>≥11000人</w:t>
            </w:r>
          </w:p>
        </w:tc>
        <w:tc>
          <w:tcPr>
            <w:tcW w:w="1843" w:type="dxa"/>
            <w:vAlign w:val="center"/>
          </w:tcPr>
          <w:p w14:paraId="186F0483">
            <w:pPr>
              <w:pStyle w:val="126"/>
            </w:pPr>
            <w:r>
              <w:t>依据工作方案</w:t>
            </w:r>
          </w:p>
        </w:tc>
      </w:tr>
      <w:tr w14:paraId="6D0D5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8058F2"/>
        </w:tc>
        <w:tc>
          <w:tcPr>
            <w:tcW w:w="1276" w:type="dxa"/>
            <w:vAlign w:val="center"/>
          </w:tcPr>
          <w:p w14:paraId="394AF10F">
            <w:pPr>
              <w:pStyle w:val="126"/>
            </w:pPr>
            <w:r>
              <w:t>质量指标</w:t>
            </w:r>
          </w:p>
        </w:tc>
        <w:tc>
          <w:tcPr>
            <w:tcW w:w="1332" w:type="dxa"/>
            <w:vAlign w:val="center"/>
          </w:tcPr>
          <w:p w14:paraId="23026F44">
            <w:pPr>
              <w:pStyle w:val="126"/>
            </w:pPr>
            <w:r>
              <w:t>育儿补贴发放覆盖率</w:t>
            </w:r>
          </w:p>
        </w:tc>
        <w:tc>
          <w:tcPr>
            <w:tcW w:w="2891" w:type="dxa"/>
            <w:vAlign w:val="center"/>
          </w:tcPr>
          <w:p w14:paraId="0A43DFC2">
            <w:pPr>
              <w:pStyle w:val="126"/>
            </w:pPr>
            <w:r>
              <w:t>育儿补贴发放覆盖率</w:t>
            </w:r>
          </w:p>
        </w:tc>
        <w:tc>
          <w:tcPr>
            <w:tcW w:w="1276" w:type="dxa"/>
            <w:vAlign w:val="center"/>
          </w:tcPr>
          <w:p w14:paraId="4DE13FC9">
            <w:pPr>
              <w:pStyle w:val="126"/>
            </w:pPr>
            <w:r>
              <w:t>≥90%</w:t>
            </w:r>
          </w:p>
        </w:tc>
        <w:tc>
          <w:tcPr>
            <w:tcW w:w="1843" w:type="dxa"/>
            <w:vAlign w:val="center"/>
          </w:tcPr>
          <w:p w14:paraId="473622C8">
            <w:pPr>
              <w:pStyle w:val="126"/>
            </w:pPr>
            <w:r>
              <w:t>依据工作方案</w:t>
            </w:r>
          </w:p>
        </w:tc>
      </w:tr>
      <w:tr w14:paraId="6717F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7228C2"/>
        </w:tc>
        <w:tc>
          <w:tcPr>
            <w:tcW w:w="1276" w:type="dxa"/>
            <w:vAlign w:val="center"/>
          </w:tcPr>
          <w:p w14:paraId="61A5E489">
            <w:pPr>
              <w:pStyle w:val="126"/>
            </w:pPr>
            <w:r>
              <w:t>时效指标</w:t>
            </w:r>
          </w:p>
        </w:tc>
        <w:tc>
          <w:tcPr>
            <w:tcW w:w="1332" w:type="dxa"/>
            <w:vAlign w:val="center"/>
          </w:tcPr>
          <w:p w14:paraId="02B1DBA2">
            <w:pPr>
              <w:pStyle w:val="126"/>
            </w:pPr>
            <w:r>
              <w:t>育儿补贴发放频次</w:t>
            </w:r>
          </w:p>
        </w:tc>
        <w:tc>
          <w:tcPr>
            <w:tcW w:w="2891" w:type="dxa"/>
            <w:vAlign w:val="center"/>
          </w:tcPr>
          <w:p w14:paraId="31FD95E4">
            <w:pPr>
              <w:pStyle w:val="126"/>
            </w:pPr>
            <w:r>
              <w:t>育儿补贴发放频次</w:t>
            </w:r>
          </w:p>
        </w:tc>
        <w:tc>
          <w:tcPr>
            <w:tcW w:w="1276" w:type="dxa"/>
            <w:vAlign w:val="center"/>
          </w:tcPr>
          <w:p w14:paraId="7F63F45D">
            <w:pPr>
              <w:pStyle w:val="126"/>
            </w:pPr>
            <w:r>
              <w:t>≥1次/季度</w:t>
            </w:r>
          </w:p>
        </w:tc>
        <w:tc>
          <w:tcPr>
            <w:tcW w:w="1843" w:type="dxa"/>
            <w:vAlign w:val="center"/>
          </w:tcPr>
          <w:p w14:paraId="3B54EE23">
            <w:pPr>
              <w:pStyle w:val="126"/>
            </w:pPr>
            <w:r>
              <w:t>依据工作方案</w:t>
            </w:r>
          </w:p>
        </w:tc>
      </w:tr>
      <w:tr w14:paraId="1D2BB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57EC81"/>
        </w:tc>
        <w:tc>
          <w:tcPr>
            <w:tcW w:w="1276" w:type="dxa"/>
            <w:vAlign w:val="center"/>
          </w:tcPr>
          <w:p w14:paraId="047C0C2C">
            <w:pPr>
              <w:pStyle w:val="126"/>
            </w:pPr>
            <w:r>
              <w:t>成本指标</w:t>
            </w:r>
          </w:p>
        </w:tc>
        <w:tc>
          <w:tcPr>
            <w:tcW w:w="1332" w:type="dxa"/>
            <w:vAlign w:val="center"/>
          </w:tcPr>
          <w:p w14:paraId="11EB7A31">
            <w:pPr>
              <w:pStyle w:val="126"/>
            </w:pPr>
            <w:r>
              <w:t>育儿补贴国家基础发放标准</w:t>
            </w:r>
          </w:p>
        </w:tc>
        <w:tc>
          <w:tcPr>
            <w:tcW w:w="2891" w:type="dxa"/>
            <w:vAlign w:val="center"/>
          </w:tcPr>
          <w:p w14:paraId="1F46ACEC">
            <w:pPr>
              <w:pStyle w:val="126"/>
            </w:pPr>
            <w:r>
              <w:t>育儿补贴国家基础发放标准</w:t>
            </w:r>
          </w:p>
        </w:tc>
        <w:tc>
          <w:tcPr>
            <w:tcW w:w="1276" w:type="dxa"/>
            <w:vAlign w:val="center"/>
          </w:tcPr>
          <w:p w14:paraId="7A235EF9">
            <w:pPr>
              <w:pStyle w:val="126"/>
            </w:pPr>
            <w:r>
              <w:t>3600元/人/年</w:t>
            </w:r>
          </w:p>
        </w:tc>
        <w:tc>
          <w:tcPr>
            <w:tcW w:w="1843" w:type="dxa"/>
            <w:vAlign w:val="center"/>
          </w:tcPr>
          <w:p w14:paraId="5A5B219A">
            <w:pPr>
              <w:pStyle w:val="126"/>
            </w:pPr>
            <w:r>
              <w:t>依据工作方案</w:t>
            </w:r>
          </w:p>
        </w:tc>
      </w:tr>
      <w:tr w14:paraId="56473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F2A7C">
            <w:pPr>
              <w:pStyle w:val="122"/>
            </w:pPr>
            <w:r>
              <w:t>效益指标</w:t>
            </w:r>
          </w:p>
        </w:tc>
        <w:tc>
          <w:tcPr>
            <w:tcW w:w="1276" w:type="dxa"/>
            <w:vAlign w:val="center"/>
          </w:tcPr>
          <w:p w14:paraId="7689C7C2">
            <w:pPr>
              <w:pStyle w:val="126"/>
            </w:pPr>
            <w:r>
              <w:t>社会效益指标</w:t>
            </w:r>
          </w:p>
        </w:tc>
        <w:tc>
          <w:tcPr>
            <w:tcW w:w="1332" w:type="dxa"/>
            <w:vAlign w:val="center"/>
          </w:tcPr>
          <w:p w14:paraId="77020B58">
            <w:pPr>
              <w:pStyle w:val="126"/>
            </w:pPr>
            <w:r>
              <w:t>育儿补贴政策知晓率</w:t>
            </w:r>
          </w:p>
        </w:tc>
        <w:tc>
          <w:tcPr>
            <w:tcW w:w="2891" w:type="dxa"/>
            <w:vAlign w:val="center"/>
          </w:tcPr>
          <w:p w14:paraId="578E2F56">
            <w:pPr>
              <w:pStyle w:val="126"/>
            </w:pPr>
            <w:r>
              <w:t>育儿补贴政策知晓率</w:t>
            </w:r>
          </w:p>
        </w:tc>
        <w:tc>
          <w:tcPr>
            <w:tcW w:w="1276" w:type="dxa"/>
            <w:vAlign w:val="center"/>
          </w:tcPr>
          <w:p w14:paraId="34A1DB54">
            <w:pPr>
              <w:pStyle w:val="126"/>
            </w:pPr>
            <w:r>
              <w:t>≥90%</w:t>
            </w:r>
          </w:p>
        </w:tc>
        <w:tc>
          <w:tcPr>
            <w:tcW w:w="1843" w:type="dxa"/>
            <w:vAlign w:val="center"/>
          </w:tcPr>
          <w:p w14:paraId="00EAB574">
            <w:pPr>
              <w:pStyle w:val="126"/>
            </w:pPr>
            <w:r>
              <w:t>依据工作方案</w:t>
            </w:r>
          </w:p>
        </w:tc>
      </w:tr>
      <w:tr w14:paraId="457D1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5CAAD7">
            <w:pPr>
              <w:pStyle w:val="122"/>
            </w:pPr>
            <w:r>
              <w:t>满意度指标</w:t>
            </w:r>
          </w:p>
        </w:tc>
        <w:tc>
          <w:tcPr>
            <w:tcW w:w="1276" w:type="dxa"/>
            <w:vAlign w:val="center"/>
          </w:tcPr>
          <w:p w14:paraId="69366DAA">
            <w:pPr>
              <w:pStyle w:val="126"/>
            </w:pPr>
            <w:r>
              <w:t>服务对象满意度指标</w:t>
            </w:r>
          </w:p>
        </w:tc>
        <w:tc>
          <w:tcPr>
            <w:tcW w:w="1332" w:type="dxa"/>
            <w:vAlign w:val="center"/>
          </w:tcPr>
          <w:p w14:paraId="5F556044">
            <w:pPr>
              <w:pStyle w:val="126"/>
            </w:pPr>
            <w:r>
              <w:t>申领人群满意度</w:t>
            </w:r>
          </w:p>
        </w:tc>
        <w:tc>
          <w:tcPr>
            <w:tcW w:w="2891" w:type="dxa"/>
            <w:vAlign w:val="center"/>
          </w:tcPr>
          <w:p w14:paraId="3CE3C300">
            <w:pPr>
              <w:pStyle w:val="126"/>
            </w:pPr>
            <w:r>
              <w:t>申领人群满意度</w:t>
            </w:r>
          </w:p>
        </w:tc>
        <w:tc>
          <w:tcPr>
            <w:tcW w:w="1276" w:type="dxa"/>
            <w:vAlign w:val="center"/>
          </w:tcPr>
          <w:p w14:paraId="29B37FC6">
            <w:pPr>
              <w:pStyle w:val="126"/>
            </w:pPr>
            <w:r>
              <w:t>≥95%</w:t>
            </w:r>
          </w:p>
        </w:tc>
        <w:tc>
          <w:tcPr>
            <w:tcW w:w="1843" w:type="dxa"/>
            <w:vAlign w:val="center"/>
          </w:tcPr>
          <w:p w14:paraId="0EB1C684">
            <w:pPr>
              <w:pStyle w:val="126"/>
            </w:pPr>
            <w:r>
              <w:t>依据工作方案</w:t>
            </w:r>
          </w:p>
        </w:tc>
      </w:tr>
    </w:tbl>
    <w:p w14:paraId="5D477629">
      <w:pPr>
        <w:sectPr>
          <w:pgSz w:w="11900" w:h="16840"/>
          <w:pgMar w:top="1984" w:right="1304" w:bottom="1134" w:left="1304" w:header="720" w:footer="720" w:gutter="0"/>
          <w:cols w:space="720" w:num="1"/>
        </w:sectPr>
      </w:pPr>
    </w:p>
    <w:p w14:paraId="5057BE1C">
      <w:pPr>
        <w:jc w:val="center"/>
      </w:pPr>
    </w:p>
    <w:p w14:paraId="41117A0F">
      <w:pPr>
        <w:ind w:firstLine="560"/>
        <w:outlineLvl w:val="3"/>
      </w:pPr>
      <w:r>
        <w:rPr>
          <w:rFonts w:hint="eastAsia" w:ascii="方正仿宋_GBK" w:hAnsi="方正仿宋_GBK" w:eastAsia="方正仿宋_GBK" w:cs="方正仿宋_GBK"/>
          <w:color w:val="000000"/>
          <w:sz w:val="28"/>
        </w:rPr>
        <w:t>87</w:t>
      </w:r>
      <w:r>
        <w:rPr>
          <w:rFonts w:ascii="方正仿宋_GBK" w:hAnsi="方正仿宋_GBK" w:eastAsia="方正仿宋_GBK" w:cs="方正仿宋_GBK"/>
          <w:color w:val="000000"/>
          <w:sz w:val="28"/>
        </w:rPr>
        <w:t>.其他公共卫生省级补助资金绩效目标表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0E9C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70B56D3">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265B7027">
            <w:pPr>
              <w:pStyle w:val="137"/>
            </w:pPr>
            <w:r>
              <w:t>单位：万元</w:t>
            </w:r>
          </w:p>
        </w:tc>
      </w:tr>
      <w:tr w14:paraId="4CD58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261120">
            <w:pPr>
              <w:pStyle w:val="97"/>
            </w:pPr>
            <w:r>
              <w:t>绩效目标</w:t>
            </w:r>
          </w:p>
        </w:tc>
        <w:tc>
          <w:tcPr>
            <w:tcW w:w="8618" w:type="dxa"/>
            <w:gridSpan w:val="2"/>
            <w:vAlign w:val="center"/>
          </w:tcPr>
          <w:p w14:paraId="7D534A08">
            <w:pPr>
              <w:pStyle w:val="126"/>
            </w:pPr>
            <w:r>
              <w:t>1.通过重大疾病筛查工作，减少新发疾病恶化几率，降低重大疾病死亡率，提高患者治疗率。</w:t>
            </w:r>
            <w:r>
              <w:tab/>
            </w:r>
          </w:p>
        </w:tc>
      </w:tr>
    </w:tbl>
    <w:p w14:paraId="1AC5A7D8">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084C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F7D1869">
            <w:pPr>
              <w:pStyle w:val="97"/>
            </w:pPr>
            <w:r>
              <w:t>一级指标</w:t>
            </w:r>
          </w:p>
        </w:tc>
        <w:tc>
          <w:tcPr>
            <w:tcW w:w="1276" w:type="dxa"/>
            <w:vAlign w:val="center"/>
          </w:tcPr>
          <w:p w14:paraId="0CBD7B67">
            <w:pPr>
              <w:pStyle w:val="97"/>
            </w:pPr>
            <w:r>
              <w:t>二级指标</w:t>
            </w:r>
          </w:p>
        </w:tc>
        <w:tc>
          <w:tcPr>
            <w:tcW w:w="1332" w:type="dxa"/>
            <w:vAlign w:val="center"/>
          </w:tcPr>
          <w:p w14:paraId="60998FB1">
            <w:pPr>
              <w:pStyle w:val="97"/>
            </w:pPr>
            <w:r>
              <w:t>三级指标</w:t>
            </w:r>
          </w:p>
        </w:tc>
        <w:tc>
          <w:tcPr>
            <w:tcW w:w="2891" w:type="dxa"/>
            <w:vAlign w:val="center"/>
          </w:tcPr>
          <w:p w14:paraId="5FB3524A">
            <w:pPr>
              <w:pStyle w:val="97"/>
            </w:pPr>
            <w:r>
              <w:t>绩效指标描述</w:t>
            </w:r>
          </w:p>
        </w:tc>
        <w:tc>
          <w:tcPr>
            <w:tcW w:w="1276" w:type="dxa"/>
            <w:vAlign w:val="center"/>
          </w:tcPr>
          <w:p w14:paraId="0A2C772E">
            <w:pPr>
              <w:pStyle w:val="97"/>
            </w:pPr>
            <w:r>
              <w:t>指标值</w:t>
            </w:r>
          </w:p>
        </w:tc>
        <w:tc>
          <w:tcPr>
            <w:tcW w:w="1843" w:type="dxa"/>
            <w:vAlign w:val="center"/>
          </w:tcPr>
          <w:p w14:paraId="525B8B1B">
            <w:pPr>
              <w:pStyle w:val="97"/>
            </w:pPr>
            <w:r>
              <w:t>指标值确定依据</w:t>
            </w:r>
          </w:p>
        </w:tc>
      </w:tr>
      <w:tr w14:paraId="0B675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66B14">
            <w:pPr>
              <w:pStyle w:val="122"/>
            </w:pPr>
            <w:r>
              <w:t>产出指标</w:t>
            </w:r>
          </w:p>
        </w:tc>
        <w:tc>
          <w:tcPr>
            <w:tcW w:w="1276" w:type="dxa"/>
            <w:vAlign w:val="center"/>
          </w:tcPr>
          <w:p w14:paraId="6FD5DB89">
            <w:pPr>
              <w:pStyle w:val="126"/>
            </w:pPr>
            <w:r>
              <w:t>数量指标</w:t>
            </w:r>
          </w:p>
        </w:tc>
        <w:tc>
          <w:tcPr>
            <w:tcW w:w="1332" w:type="dxa"/>
            <w:vAlign w:val="center"/>
          </w:tcPr>
          <w:p w14:paraId="54F51743">
            <w:pPr>
              <w:pStyle w:val="126"/>
            </w:pPr>
            <w:r>
              <w:t>重大疾病筛查次数</w:t>
            </w:r>
          </w:p>
        </w:tc>
        <w:tc>
          <w:tcPr>
            <w:tcW w:w="2891" w:type="dxa"/>
            <w:vAlign w:val="center"/>
          </w:tcPr>
          <w:p w14:paraId="2FBE45A9">
            <w:pPr>
              <w:pStyle w:val="126"/>
            </w:pPr>
            <w:r>
              <w:t>重大疾病筛查次数</w:t>
            </w:r>
          </w:p>
        </w:tc>
        <w:tc>
          <w:tcPr>
            <w:tcW w:w="1276" w:type="dxa"/>
            <w:vAlign w:val="center"/>
          </w:tcPr>
          <w:p w14:paraId="238E38DC">
            <w:pPr>
              <w:pStyle w:val="126"/>
            </w:pPr>
            <w:r>
              <w:t>≥10次</w:t>
            </w:r>
          </w:p>
        </w:tc>
        <w:tc>
          <w:tcPr>
            <w:tcW w:w="1843" w:type="dxa"/>
            <w:vAlign w:val="center"/>
          </w:tcPr>
          <w:p w14:paraId="527CEAB3">
            <w:pPr>
              <w:pStyle w:val="126"/>
            </w:pPr>
            <w:r>
              <w:t>依据工作方案</w:t>
            </w:r>
          </w:p>
        </w:tc>
      </w:tr>
      <w:tr w14:paraId="3B415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AE96B1"/>
        </w:tc>
        <w:tc>
          <w:tcPr>
            <w:tcW w:w="1276" w:type="dxa"/>
            <w:vAlign w:val="center"/>
          </w:tcPr>
          <w:p w14:paraId="2FE3BFDD">
            <w:pPr>
              <w:pStyle w:val="126"/>
            </w:pPr>
            <w:r>
              <w:t>质量指标</w:t>
            </w:r>
          </w:p>
        </w:tc>
        <w:tc>
          <w:tcPr>
            <w:tcW w:w="1332" w:type="dxa"/>
            <w:vAlign w:val="center"/>
          </w:tcPr>
          <w:p w14:paraId="023C8A37">
            <w:pPr>
              <w:pStyle w:val="126"/>
            </w:pPr>
            <w:r>
              <w:t>重大疾病筛查结果合格率</w:t>
            </w:r>
          </w:p>
        </w:tc>
        <w:tc>
          <w:tcPr>
            <w:tcW w:w="2891" w:type="dxa"/>
            <w:vAlign w:val="center"/>
          </w:tcPr>
          <w:p w14:paraId="06295F83">
            <w:pPr>
              <w:pStyle w:val="126"/>
            </w:pPr>
            <w:r>
              <w:t>重大疾病筛查结果合格率</w:t>
            </w:r>
          </w:p>
        </w:tc>
        <w:tc>
          <w:tcPr>
            <w:tcW w:w="1276" w:type="dxa"/>
            <w:vAlign w:val="center"/>
          </w:tcPr>
          <w:p w14:paraId="70B3D351">
            <w:pPr>
              <w:pStyle w:val="126"/>
            </w:pPr>
            <w:r>
              <w:t>≥95%</w:t>
            </w:r>
          </w:p>
        </w:tc>
        <w:tc>
          <w:tcPr>
            <w:tcW w:w="1843" w:type="dxa"/>
            <w:vAlign w:val="center"/>
          </w:tcPr>
          <w:p w14:paraId="43BDDA7F">
            <w:pPr>
              <w:pStyle w:val="126"/>
            </w:pPr>
            <w:r>
              <w:t>依据工作方案</w:t>
            </w:r>
          </w:p>
        </w:tc>
      </w:tr>
      <w:tr w14:paraId="46A7B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84F1D9"/>
        </w:tc>
        <w:tc>
          <w:tcPr>
            <w:tcW w:w="1276" w:type="dxa"/>
            <w:vAlign w:val="center"/>
          </w:tcPr>
          <w:p w14:paraId="73FD5ABE">
            <w:pPr>
              <w:pStyle w:val="126"/>
            </w:pPr>
            <w:r>
              <w:t>时效指标</w:t>
            </w:r>
          </w:p>
        </w:tc>
        <w:tc>
          <w:tcPr>
            <w:tcW w:w="1332" w:type="dxa"/>
            <w:vAlign w:val="center"/>
          </w:tcPr>
          <w:p w14:paraId="0F2EE051">
            <w:pPr>
              <w:pStyle w:val="126"/>
            </w:pPr>
            <w:r>
              <w:t>重大疾病筛查结果出具时间</w:t>
            </w:r>
          </w:p>
        </w:tc>
        <w:tc>
          <w:tcPr>
            <w:tcW w:w="2891" w:type="dxa"/>
            <w:vAlign w:val="center"/>
          </w:tcPr>
          <w:p w14:paraId="2994B8B1">
            <w:pPr>
              <w:pStyle w:val="126"/>
            </w:pPr>
            <w:r>
              <w:t>重大疾病筛查结果出具时间</w:t>
            </w:r>
          </w:p>
        </w:tc>
        <w:tc>
          <w:tcPr>
            <w:tcW w:w="1276" w:type="dxa"/>
            <w:vAlign w:val="center"/>
          </w:tcPr>
          <w:p w14:paraId="278CE310">
            <w:pPr>
              <w:pStyle w:val="126"/>
            </w:pPr>
            <w:r>
              <w:t>≤2天</w:t>
            </w:r>
          </w:p>
        </w:tc>
        <w:tc>
          <w:tcPr>
            <w:tcW w:w="1843" w:type="dxa"/>
            <w:vAlign w:val="center"/>
          </w:tcPr>
          <w:p w14:paraId="08E66571">
            <w:pPr>
              <w:pStyle w:val="126"/>
            </w:pPr>
            <w:r>
              <w:t>依据工作方案</w:t>
            </w:r>
          </w:p>
        </w:tc>
      </w:tr>
      <w:tr w14:paraId="290CD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1F066A"/>
        </w:tc>
        <w:tc>
          <w:tcPr>
            <w:tcW w:w="1276" w:type="dxa"/>
            <w:vAlign w:val="center"/>
          </w:tcPr>
          <w:p w14:paraId="46A8107A">
            <w:pPr>
              <w:pStyle w:val="126"/>
            </w:pPr>
            <w:r>
              <w:t>成本指标</w:t>
            </w:r>
          </w:p>
        </w:tc>
        <w:tc>
          <w:tcPr>
            <w:tcW w:w="1332" w:type="dxa"/>
            <w:vAlign w:val="center"/>
          </w:tcPr>
          <w:p w14:paraId="12D94DF5">
            <w:pPr>
              <w:pStyle w:val="126"/>
            </w:pPr>
            <w:r>
              <w:t>重大疾病平均每次筛查成本</w:t>
            </w:r>
          </w:p>
        </w:tc>
        <w:tc>
          <w:tcPr>
            <w:tcW w:w="2891" w:type="dxa"/>
            <w:vAlign w:val="center"/>
          </w:tcPr>
          <w:p w14:paraId="5F33E162">
            <w:pPr>
              <w:pStyle w:val="126"/>
            </w:pPr>
            <w:r>
              <w:t>重大疾病平均每次筛查成本</w:t>
            </w:r>
          </w:p>
        </w:tc>
        <w:tc>
          <w:tcPr>
            <w:tcW w:w="1276" w:type="dxa"/>
            <w:vAlign w:val="center"/>
          </w:tcPr>
          <w:p w14:paraId="12633607">
            <w:pPr>
              <w:pStyle w:val="126"/>
            </w:pPr>
            <w:r>
              <w:t>≤1.4万元</w:t>
            </w:r>
          </w:p>
        </w:tc>
        <w:tc>
          <w:tcPr>
            <w:tcW w:w="1843" w:type="dxa"/>
            <w:vAlign w:val="center"/>
          </w:tcPr>
          <w:p w14:paraId="4DCE990B">
            <w:pPr>
              <w:pStyle w:val="126"/>
            </w:pPr>
            <w:r>
              <w:t>依据工作方案</w:t>
            </w:r>
          </w:p>
        </w:tc>
      </w:tr>
      <w:tr w14:paraId="58D29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8F342F">
            <w:pPr>
              <w:pStyle w:val="122"/>
            </w:pPr>
            <w:r>
              <w:t>效益指标</w:t>
            </w:r>
          </w:p>
        </w:tc>
        <w:tc>
          <w:tcPr>
            <w:tcW w:w="1276" w:type="dxa"/>
            <w:vAlign w:val="center"/>
          </w:tcPr>
          <w:p w14:paraId="3918CE82">
            <w:pPr>
              <w:pStyle w:val="126"/>
            </w:pPr>
            <w:r>
              <w:t>社会效益指标</w:t>
            </w:r>
          </w:p>
        </w:tc>
        <w:tc>
          <w:tcPr>
            <w:tcW w:w="1332" w:type="dxa"/>
            <w:vAlign w:val="center"/>
          </w:tcPr>
          <w:p w14:paraId="219C79F3">
            <w:pPr>
              <w:pStyle w:val="126"/>
            </w:pPr>
            <w:r>
              <w:t>降低重大疾病恶化几率情况</w:t>
            </w:r>
          </w:p>
        </w:tc>
        <w:tc>
          <w:tcPr>
            <w:tcW w:w="2891" w:type="dxa"/>
            <w:vAlign w:val="center"/>
          </w:tcPr>
          <w:p w14:paraId="311A0D99">
            <w:pPr>
              <w:pStyle w:val="126"/>
            </w:pPr>
            <w:r>
              <w:t>降低重大疾病恶化几率情况</w:t>
            </w:r>
          </w:p>
        </w:tc>
        <w:tc>
          <w:tcPr>
            <w:tcW w:w="1276" w:type="dxa"/>
            <w:vAlign w:val="center"/>
          </w:tcPr>
          <w:p w14:paraId="59C31699">
            <w:pPr>
              <w:pStyle w:val="126"/>
            </w:pPr>
            <w:r>
              <w:t>有效减少</w:t>
            </w:r>
          </w:p>
        </w:tc>
        <w:tc>
          <w:tcPr>
            <w:tcW w:w="1843" w:type="dxa"/>
            <w:vAlign w:val="center"/>
          </w:tcPr>
          <w:p w14:paraId="2493CCE5">
            <w:pPr>
              <w:pStyle w:val="126"/>
            </w:pPr>
            <w:r>
              <w:t>依据工作方案</w:t>
            </w:r>
          </w:p>
        </w:tc>
      </w:tr>
      <w:tr w14:paraId="16E56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710C0F">
            <w:pPr>
              <w:pStyle w:val="122"/>
            </w:pPr>
            <w:r>
              <w:t>满意度指标</w:t>
            </w:r>
          </w:p>
        </w:tc>
        <w:tc>
          <w:tcPr>
            <w:tcW w:w="1276" w:type="dxa"/>
            <w:vAlign w:val="center"/>
          </w:tcPr>
          <w:p w14:paraId="26D7BC8D">
            <w:pPr>
              <w:pStyle w:val="126"/>
            </w:pPr>
            <w:r>
              <w:t>服务对象满意度指标</w:t>
            </w:r>
          </w:p>
        </w:tc>
        <w:tc>
          <w:tcPr>
            <w:tcW w:w="1332" w:type="dxa"/>
            <w:vAlign w:val="center"/>
          </w:tcPr>
          <w:p w14:paraId="3841A070">
            <w:pPr>
              <w:pStyle w:val="126"/>
            </w:pPr>
            <w:r>
              <w:t>服务对象满意度</w:t>
            </w:r>
          </w:p>
        </w:tc>
        <w:tc>
          <w:tcPr>
            <w:tcW w:w="2891" w:type="dxa"/>
            <w:vAlign w:val="center"/>
          </w:tcPr>
          <w:p w14:paraId="34A936AE">
            <w:pPr>
              <w:pStyle w:val="126"/>
            </w:pPr>
            <w:r>
              <w:t>服务对象满意度</w:t>
            </w:r>
          </w:p>
        </w:tc>
        <w:tc>
          <w:tcPr>
            <w:tcW w:w="1276" w:type="dxa"/>
            <w:vAlign w:val="center"/>
          </w:tcPr>
          <w:p w14:paraId="499AE75C">
            <w:pPr>
              <w:pStyle w:val="126"/>
            </w:pPr>
            <w:r>
              <w:t>≥95%</w:t>
            </w:r>
          </w:p>
        </w:tc>
        <w:tc>
          <w:tcPr>
            <w:tcW w:w="1843" w:type="dxa"/>
            <w:vAlign w:val="center"/>
          </w:tcPr>
          <w:p w14:paraId="445F0040">
            <w:pPr>
              <w:pStyle w:val="126"/>
            </w:pPr>
            <w:r>
              <w:t>依据工作方案</w:t>
            </w:r>
          </w:p>
        </w:tc>
      </w:tr>
    </w:tbl>
    <w:p w14:paraId="4CC8DDC8">
      <w:pPr>
        <w:ind w:firstLine="560"/>
        <w:outlineLvl w:val="3"/>
      </w:pPr>
      <w:r>
        <w:rPr>
          <w:rFonts w:hint="eastAsia" w:ascii="方正仿宋_GBK" w:hAnsi="方正仿宋_GBK" w:eastAsia="方正仿宋_GBK" w:cs="方正仿宋_GBK"/>
          <w:color w:val="000000"/>
          <w:sz w:val="28"/>
        </w:rPr>
        <w:t>88</w:t>
      </w:r>
      <w:r>
        <w:rPr>
          <w:rFonts w:ascii="方正仿宋_GBK" w:hAnsi="方正仿宋_GBK" w:eastAsia="方正仿宋_GBK" w:cs="方正仿宋_GBK"/>
          <w:color w:val="000000"/>
          <w:sz w:val="28"/>
        </w:rPr>
        <w:t>.医疗服务与保障能力提升中央补助资金绩效目标表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5B9A4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FB2CF34">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6C98A3A5">
            <w:pPr>
              <w:pStyle w:val="137"/>
            </w:pPr>
            <w:r>
              <w:t>单位：万元</w:t>
            </w:r>
          </w:p>
        </w:tc>
      </w:tr>
      <w:tr w14:paraId="350318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958C6">
            <w:pPr>
              <w:pStyle w:val="97"/>
            </w:pPr>
            <w:r>
              <w:t>绩效目标</w:t>
            </w:r>
          </w:p>
        </w:tc>
        <w:tc>
          <w:tcPr>
            <w:tcW w:w="8618" w:type="dxa"/>
            <w:gridSpan w:val="2"/>
            <w:vAlign w:val="center"/>
          </w:tcPr>
          <w:p w14:paraId="2B210252">
            <w:pPr>
              <w:pStyle w:val="126"/>
            </w:pPr>
            <w:r>
              <w:t>1.通过对基层医疗机构补助项目资金，提升基层医疗单位服务水平，保障业务能力。</w:t>
            </w:r>
          </w:p>
        </w:tc>
      </w:tr>
    </w:tbl>
    <w:p w14:paraId="4FA16CD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7CC4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795569F">
            <w:pPr>
              <w:pStyle w:val="97"/>
            </w:pPr>
            <w:r>
              <w:t>一级指标</w:t>
            </w:r>
          </w:p>
        </w:tc>
        <w:tc>
          <w:tcPr>
            <w:tcW w:w="1276" w:type="dxa"/>
            <w:vAlign w:val="center"/>
          </w:tcPr>
          <w:p w14:paraId="528EC310">
            <w:pPr>
              <w:pStyle w:val="97"/>
            </w:pPr>
            <w:r>
              <w:t>二级指标</w:t>
            </w:r>
          </w:p>
        </w:tc>
        <w:tc>
          <w:tcPr>
            <w:tcW w:w="1332" w:type="dxa"/>
            <w:vAlign w:val="center"/>
          </w:tcPr>
          <w:p w14:paraId="13ACC785">
            <w:pPr>
              <w:pStyle w:val="97"/>
            </w:pPr>
            <w:r>
              <w:t>三级指标</w:t>
            </w:r>
          </w:p>
        </w:tc>
        <w:tc>
          <w:tcPr>
            <w:tcW w:w="2891" w:type="dxa"/>
            <w:vAlign w:val="center"/>
          </w:tcPr>
          <w:p w14:paraId="2CFE073C">
            <w:pPr>
              <w:pStyle w:val="97"/>
            </w:pPr>
            <w:r>
              <w:t>绩效指标描述</w:t>
            </w:r>
          </w:p>
        </w:tc>
        <w:tc>
          <w:tcPr>
            <w:tcW w:w="1276" w:type="dxa"/>
            <w:vAlign w:val="center"/>
          </w:tcPr>
          <w:p w14:paraId="1FF11EE4">
            <w:pPr>
              <w:pStyle w:val="97"/>
            </w:pPr>
            <w:r>
              <w:t>指标值</w:t>
            </w:r>
          </w:p>
        </w:tc>
        <w:tc>
          <w:tcPr>
            <w:tcW w:w="1843" w:type="dxa"/>
            <w:vAlign w:val="center"/>
          </w:tcPr>
          <w:p w14:paraId="0D249B2D">
            <w:pPr>
              <w:pStyle w:val="97"/>
            </w:pPr>
            <w:r>
              <w:t>指标值确定依据</w:t>
            </w:r>
          </w:p>
        </w:tc>
      </w:tr>
      <w:tr w14:paraId="5008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043617">
            <w:pPr>
              <w:pStyle w:val="122"/>
            </w:pPr>
            <w:r>
              <w:t>产出指标</w:t>
            </w:r>
          </w:p>
        </w:tc>
        <w:tc>
          <w:tcPr>
            <w:tcW w:w="1276" w:type="dxa"/>
            <w:vAlign w:val="center"/>
          </w:tcPr>
          <w:p w14:paraId="56D2D3FC">
            <w:pPr>
              <w:pStyle w:val="126"/>
            </w:pPr>
            <w:r>
              <w:t>数量指标</w:t>
            </w:r>
          </w:p>
        </w:tc>
        <w:tc>
          <w:tcPr>
            <w:tcW w:w="1332" w:type="dxa"/>
            <w:vAlign w:val="center"/>
          </w:tcPr>
          <w:p w14:paraId="40D26965">
            <w:pPr>
              <w:pStyle w:val="126"/>
            </w:pPr>
            <w:r>
              <w:t>装修改造妇科诊室面积</w:t>
            </w:r>
          </w:p>
        </w:tc>
        <w:tc>
          <w:tcPr>
            <w:tcW w:w="2891" w:type="dxa"/>
            <w:vAlign w:val="center"/>
          </w:tcPr>
          <w:p w14:paraId="561A7122">
            <w:pPr>
              <w:pStyle w:val="126"/>
            </w:pPr>
            <w:r>
              <w:t>装修改造妇科诊室面积</w:t>
            </w:r>
          </w:p>
        </w:tc>
        <w:tc>
          <w:tcPr>
            <w:tcW w:w="1276" w:type="dxa"/>
            <w:vAlign w:val="center"/>
          </w:tcPr>
          <w:p w14:paraId="7DBA49C9">
            <w:pPr>
              <w:pStyle w:val="126"/>
            </w:pPr>
            <w:r>
              <w:t>≥1420平方米</w:t>
            </w:r>
          </w:p>
        </w:tc>
        <w:tc>
          <w:tcPr>
            <w:tcW w:w="1843" w:type="dxa"/>
            <w:vAlign w:val="center"/>
          </w:tcPr>
          <w:p w14:paraId="0088487A">
            <w:pPr>
              <w:pStyle w:val="126"/>
            </w:pPr>
            <w:r>
              <w:t>依据工作方案</w:t>
            </w:r>
          </w:p>
        </w:tc>
      </w:tr>
      <w:tr w14:paraId="06F7B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25CE4D"/>
        </w:tc>
        <w:tc>
          <w:tcPr>
            <w:tcW w:w="1276" w:type="dxa"/>
            <w:vAlign w:val="center"/>
          </w:tcPr>
          <w:p w14:paraId="02821B27">
            <w:pPr>
              <w:pStyle w:val="126"/>
            </w:pPr>
            <w:r>
              <w:t>质量指标</w:t>
            </w:r>
          </w:p>
        </w:tc>
        <w:tc>
          <w:tcPr>
            <w:tcW w:w="1332" w:type="dxa"/>
            <w:vAlign w:val="center"/>
          </w:tcPr>
          <w:p w14:paraId="7061F754">
            <w:pPr>
              <w:pStyle w:val="126"/>
            </w:pPr>
            <w:r>
              <w:t>装修改造妇科诊室验收合格率</w:t>
            </w:r>
          </w:p>
        </w:tc>
        <w:tc>
          <w:tcPr>
            <w:tcW w:w="2891" w:type="dxa"/>
            <w:vAlign w:val="center"/>
          </w:tcPr>
          <w:p w14:paraId="467882C5">
            <w:pPr>
              <w:pStyle w:val="126"/>
            </w:pPr>
            <w:r>
              <w:t>装修改造妇科诊室验收合格率</w:t>
            </w:r>
          </w:p>
        </w:tc>
        <w:tc>
          <w:tcPr>
            <w:tcW w:w="1276" w:type="dxa"/>
            <w:vAlign w:val="center"/>
          </w:tcPr>
          <w:p w14:paraId="2BFF6CCB">
            <w:pPr>
              <w:pStyle w:val="126"/>
            </w:pPr>
            <w:r>
              <w:t>≥95%</w:t>
            </w:r>
          </w:p>
        </w:tc>
        <w:tc>
          <w:tcPr>
            <w:tcW w:w="1843" w:type="dxa"/>
            <w:vAlign w:val="center"/>
          </w:tcPr>
          <w:p w14:paraId="73BEF2E1">
            <w:pPr>
              <w:pStyle w:val="126"/>
            </w:pPr>
            <w:r>
              <w:t>依据工作方案</w:t>
            </w:r>
          </w:p>
        </w:tc>
      </w:tr>
      <w:tr w14:paraId="3C445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EA1ABE9"/>
        </w:tc>
        <w:tc>
          <w:tcPr>
            <w:tcW w:w="1276" w:type="dxa"/>
            <w:vAlign w:val="center"/>
          </w:tcPr>
          <w:p w14:paraId="6FD58B8A">
            <w:pPr>
              <w:pStyle w:val="126"/>
            </w:pPr>
            <w:r>
              <w:t>时效指标</w:t>
            </w:r>
          </w:p>
        </w:tc>
        <w:tc>
          <w:tcPr>
            <w:tcW w:w="1332" w:type="dxa"/>
            <w:vAlign w:val="center"/>
          </w:tcPr>
          <w:p w14:paraId="600BC9CF">
            <w:pPr>
              <w:pStyle w:val="126"/>
            </w:pPr>
            <w:r>
              <w:t>装修改造妇科诊室完成时限</w:t>
            </w:r>
          </w:p>
        </w:tc>
        <w:tc>
          <w:tcPr>
            <w:tcW w:w="2891" w:type="dxa"/>
            <w:vAlign w:val="center"/>
          </w:tcPr>
          <w:p w14:paraId="7762B399">
            <w:pPr>
              <w:pStyle w:val="126"/>
            </w:pPr>
            <w:r>
              <w:t>装修改造妇科诊室完成时限</w:t>
            </w:r>
          </w:p>
        </w:tc>
        <w:tc>
          <w:tcPr>
            <w:tcW w:w="1276" w:type="dxa"/>
            <w:vAlign w:val="center"/>
          </w:tcPr>
          <w:p w14:paraId="79F9557A">
            <w:pPr>
              <w:pStyle w:val="126"/>
            </w:pPr>
            <w:r>
              <w:t>11月底前</w:t>
            </w:r>
          </w:p>
        </w:tc>
        <w:tc>
          <w:tcPr>
            <w:tcW w:w="1843" w:type="dxa"/>
            <w:vAlign w:val="center"/>
          </w:tcPr>
          <w:p w14:paraId="62CB32AF">
            <w:pPr>
              <w:pStyle w:val="126"/>
            </w:pPr>
            <w:r>
              <w:t>依据工作方案</w:t>
            </w:r>
          </w:p>
        </w:tc>
      </w:tr>
      <w:tr w14:paraId="6C957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CA62E5"/>
        </w:tc>
        <w:tc>
          <w:tcPr>
            <w:tcW w:w="1276" w:type="dxa"/>
            <w:vAlign w:val="center"/>
          </w:tcPr>
          <w:p w14:paraId="40CA229A">
            <w:pPr>
              <w:pStyle w:val="126"/>
            </w:pPr>
            <w:r>
              <w:t>成本指标</w:t>
            </w:r>
          </w:p>
        </w:tc>
        <w:tc>
          <w:tcPr>
            <w:tcW w:w="1332" w:type="dxa"/>
            <w:vAlign w:val="center"/>
          </w:tcPr>
          <w:p w14:paraId="38AA01CB">
            <w:pPr>
              <w:pStyle w:val="126"/>
            </w:pPr>
            <w:r>
              <w:t>装修改造妇科诊室平均采购成本</w:t>
            </w:r>
          </w:p>
        </w:tc>
        <w:tc>
          <w:tcPr>
            <w:tcW w:w="2891" w:type="dxa"/>
            <w:vAlign w:val="center"/>
          </w:tcPr>
          <w:p w14:paraId="4779D34B">
            <w:pPr>
              <w:pStyle w:val="126"/>
            </w:pPr>
            <w:r>
              <w:t>装修改造妇科诊室平均采购成本</w:t>
            </w:r>
          </w:p>
        </w:tc>
        <w:tc>
          <w:tcPr>
            <w:tcW w:w="1276" w:type="dxa"/>
            <w:vAlign w:val="center"/>
          </w:tcPr>
          <w:p w14:paraId="4D4F574B">
            <w:pPr>
              <w:pStyle w:val="126"/>
            </w:pPr>
            <w:r>
              <w:t>0.07万元</w:t>
            </w:r>
          </w:p>
        </w:tc>
        <w:tc>
          <w:tcPr>
            <w:tcW w:w="1843" w:type="dxa"/>
            <w:vAlign w:val="center"/>
          </w:tcPr>
          <w:p w14:paraId="2F1FB148">
            <w:pPr>
              <w:pStyle w:val="126"/>
            </w:pPr>
            <w:r>
              <w:t>依据工作方案</w:t>
            </w:r>
          </w:p>
        </w:tc>
      </w:tr>
      <w:tr w14:paraId="5BC51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D6D34D">
            <w:pPr>
              <w:pStyle w:val="122"/>
            </w:pPr>
            <w:r>
              <w:t>效益指标</w:t>
            </w:r>
          </w:p>
        </w:tc>
        <w:tc>
          <w:tcPr>
            <w:tcW w:w="1276" w:type="dxa"/>
            <w:vAlign w:val="center"/>
          </w:tcPr>
          <w:p w14:paraId="2AB76D1A">
            <w:pPr>
              <w:pStyle w:val="126"/>
            </w:pPr>
            <w:r>
              <w:t>社会效益指标</w:t>
            </w:r>
          </w:p>
        </w:tc>
        <w:tc>
          <w:tcPr>
            <w:tcW w:w="1332" w:type="dxa"/>
            <w:vAlign w:val="center"/>
          </w:tcPr>
          <w:p w14:paraId="5AA4DB35">
            <w:pPr>
              <w:pStyle w:val="126"/>
            </w:pPr>
            <w:r>
              <w:t>基层单位医疗能力保障情况</w:t>
            </w:r>
          </w:p>
        </w:tc>
        <w:tc>
          <w:tcPr>
            <w:tcW w:w="2891" w:type="dxa"/>
            <w:vAlign w:val="center"/>
          </w:tcPr>
          <w:p w14:paraId="7AD8CAC8">
            <w:pPr>
              <w:pStyle w:val="126"/>
            </w:pPr>
            <w:r>
              <w:t>基层单位医疗能力保障情况</w:t>
            </w:r>
          </w:p>
        </w:tc>
        <w:tc>
          <w:tcPr>
            <w:tcW w:w="1276" w:type="dxa"/>
            <w:vAlign w:val="center"/>
          </w:tcPr>
          <w:p w14:paraId="514A04FA">
            <w:pPr>
              <w:pStyle w:val="126"/>
            </w:pPr>
            <w:r>
              <w:t>持续保障</w:t>
            </w:r>
          </w:p>
        </w:tc>
        <w:tc>
          <w:tcPr>
            <w:tcW w:w="1843" w:type="dxa"/>
            <w:vAlign w:val="center"/>
          </w:tcPr>
          <w:p w14:paraId="4B1AAADC">
            <w:pPr>
              <w:pStyle w:val="126"/>
            </w:pPr>
            <w:r>
              <w:t>依据工作方案</w:t>
            </w:r>
          </w:p>
        </w:tc>
      </w:tr>
      <w:tr w14:paraId="524AC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204FB">
            <w:pPr>
              <w:pStyle w:val="122"/>
            </w:pPr>
            <w:r>
              <w:t>满意度指标</w:t>
            </w:r>
          </w:p>
        </w:tc>
        <w:tc>
          <w:tcPr>
            <w:tcW w:w="1276" w:type="dxa"/>
            <w:vAlign w:val="center"/>
          </w:tcPr>
          <w:p w14:paraId="722352F9">
            <w:pPr>
              <w:pStyle w:val="126"/>
            </w:pPr>
            <w:r>
              <w:t>服务对象满意度指标</w:t>
            </w:r>
          </w:p>
        </w:tc>
        <w:tc>
          <w:tcPr>
            <w:tcW w:w="1332" w:type="dxa"/>
            <w:vAlign w:val="center"/>
          </w:tcPr>
          <w:p w14:paraId="37E7D1CE">
            <w:pPr>
              <w:pStyle w:val="126"/>
            </w:pPr>
            <w:r>
              <w:t>受益人员满意度</w:t>
            </w:r>
          </w:p>
        </w:tc>
        <w:tc>
          <w:tcPr>
            <w:tcW w:w="2891" w:type="dxa"/>
            <w:vAlign w:val="center"/>
          </w:tcPr>
          <w:p w14:paraId="749ACB71">
            <w:pPr>
              <w:pStyle w:val="126"/>
            </w:pPr>
            <w:r>
              <w:t>受益人员满意度</w:t>
            </w:r>
          </w:p>
        </w:tc>
        <w:tc>
          <w:tcPr>
            <w:tcW w:w="1276" w:type="dxa"/>
            <w:vAlign w:val="center"/>
          </w:tcPr>
          <w:p w14:paraId="62B52711">
            <w:pPr>
              <w:pStyle w:val="126"/>
            </w:pPr>
            <w:r>
              <w:t>≥95%</w:t>
            </w:r>
          </w:p>
        </w:tc>
        <w:tc>
          <w:tcPr>
            <w:tcW w:w="1843" w:type="dxa"/>
            <w:vAlign w:val="center"/>
          </w:tcPr>
          <w:p w14:paraId="4FF2B739">
            <w:pPr>
              <w:pStyle w:val="126"/>
            </w:pPr>
            <w:r>
              <w:t>依据工作方案</w:t>
            </w:r>
          </w:p>
        </w:tc>
      </w:tr>
    </w:tbl>
    <w:p w14:paraId="5F5247A1">
      <w:pPr>
        <w:sectPr>
          <w:pgSz w:w="11900" w:h="16840"/>
          <w:pgMar w:top="1984" w:right="1304" w:bottom="1134" w:left="1304" w:header="720" w:footer="720" w:gutter="0"/>
          <w:cols w:space="720" w:num="1"/>
        </w:sectPr>
      </w:pPr>
    </w:p>
    <w:p w14:paraId="0EF443AA">
      <w:pPr>
        <w:ind w:firstLine="560"/>
        <w:outlineLvl w:val="3"/>
      </w:pPr>
      <w:r>
        <w:rPr>
          <w:rFonts w:hint="eastAsia" w:ascii="方正仿宋_GBK" w:hAnsi="方正仿宋_GBK" w:eastAsia="方正仿宋_GBK" w:cs="方正仿宋_GBK"/>
          <w:color w:val="000000"/>
          <w:sz w:val="28"/>
        </w:rPr>
        <w:t>89</w:t>
      </w:r>
      <w:r>
        <w:rPr>
          <w:rFonts w:ascii="方正仿宋_GBK" w:hAnsi="方正仿宋_GBK" w:eastAsia="方正仿宋_GBK" w:cs="方正仿宋_GBK"/>
          <w:color w:val="000000"/>
          <w:sz w:val="28"/>
        </w:rPr>
        <w:t>.医疗服务与保障能力提升中央补助资金[能力建设]绩效目标表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5C53B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F589484">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49B116D3">
            <w:pPr>
              <w:pStyle w:val="137"/>
            </w:pPr>
            <w:r>
              <w:t>单位：万元</w:t>
            </w:r>
          </w:p>
        </w:tc>
      </w:tr>
      <w:tr w14:paraId="4CDB5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EE3611">
            <w:pPr>
              <w:pStyle w:val="97"/>
            </w:pPr>
            <w:r>
              <w:t>绩效目标</w:t>
            </w:r>
          </w:p>
        </w:tc>
        <w:tc>
          <w:tcPr>
            <w:tcW w:w="8618" w:type="dxa"/>
            <w:gridSpan w:val="2"/>
            <w:vAlign w:val="center"/>
          </w:tcPr>
          <w:p w14:paraId="06A5E939">
            <w:pPr>
              <w:pStyle w:val="126"/>
            </w:pPr>
            <w:r>
              <w:t>1.通过对基层医疗机构补助项目资金，提升基层医疗单位服务水平，保障业务能力。</w:t>
            </w:r>
          </w:p>
        </w:tc>
      </w:tr>
    </w:tbl>
    <w:p w14:paraId="5764B1A3">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EC8D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0DCFE3E">
            <w:pPr>
              <w:pStyle w:val="97"/>
            </w:pPr>
            <w:r>
              <w:t>一级指标</w:t>
            </w:r>
          </w:p>
        </w:tc>
        <w:tc>
          <w:tcPr>
            <w:tcW w:w="1276" w:type="dxa"/>
            <w:vAlign w:val="center"/>
          </w:tcPr>
          <w:p w14:paraId="7966E0E0">
            <w:pPr>
              <w:pStyle w:val="97"/>
            </w:pPr>
            <w:r>
              <w:t>二级指标</w:t>
            </w:r>
          </w:p>
        </w:tc>
        <w:tc>
          <w:tcPr>
            <w:tcW w:w="1332" w:type="dxa"/>
            <w:vAlign w:val="center"/>
          </w:tcPr>
          <w:p w14:paraId="1DC0F709">
            <w:pPr>
              <w:pStyle w:val="97"/>
            </w:pPr>
            <w:r>
              <w:t>三级指标</w:t>
            </w:r>
          </w:p>
        </w:tc>
        <w:tc>
          <w:tcPr>
            <w:tcW w:w="2891" w:type="dxa"/>
            <w:vAlign w:val="center"/>
          </w:tcPr>
          <w:p w14:paraId="2710A85F">
            <w:pPr>
              <w:pStyle w:val="97"/>
            </w:pPr>
            <w:r>
              <w:t>绩效指标描述</w:t>
            </w:r>
          </w:p>
        </w:tc>
        <w:tc>
          <w:tcPr>
            <w:tcW w:w="1276" w:type="dxa"/>
            <w:vAlign w:val="center"/>
          </w:tcPr>
          <w:p w14:paraId="519EF183">
            <w:pPr>
              <w:pStyle w:val="97"/>
            </w:pPr>
            <w:r>
              <w:t>指标值</w:t>
            </w:r>
          </w:p>
        </w:tc>
        <w:tc>
          <w:tcPr>
            <w:tcW w:w="1843" w:type="dxa"/>
            <w:vAlign w:val="center"/>
          </w:tcPr>
          <w:p w14:paraId="4F9F5683">
            <w:pPr>
              <w:pStyle w:val="97"/>
            </w:pPr>
            <w:r>
              <w:t>指标值确定依据</w:t>
            </w:r>
          </w:p>
        </w:tc>
      </w:tr>
      <w:tr w14:paraId="57B92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1D49B">
            <w:pPr>
              <w:pStyle w:val="122"/>
            </w:pPr>
            <w:r>
              <w:t>产出指标</w:t>
            </w:r>
          </w:p>
        </w:tc>
        <w:tc>
          <w:tcPr>
            <w:tcW w:w="1276" w:type="dxa"/>
            <w:vAlign w:val="center"/>
          </w:tcPr>
          <w:p w14:paraId="722C3015">
            <w:pPr>
              <w:pStyle w:val="126"/>
            </w:pPr>
            <w:r>
              <w:t>数量指标</w:t>
            </w:r>
          </w:p>
        </w:tc>
        <w:tc>
          <w:tcPr>
            <w:tcW w:w="1332" w:type="dxa"/>
            <w:vAlign w:val="center"/>
          </w:tcPr>
          <w:p w14:paraId="29A677AA">
            <w:pPr>
              <w:pStyle w:val="126"/>
            </w:pPr>
            <w:r>
              <w:t>专用设备购置数量</w:t>
            </w:r>
          </w:p>
        </w:tc>
        <w:tc>
          <w:tcPr>
            <w:tcW w:w="2891" w:type="dxa"/>
            <w:vAlign w:val="center"/>
          </w:tcPr>
          <w:p w14:paraId="5087FEB7">
            <w:pPr>
              <w:pStyle w:val="126"/>
            </w:pPr>
            <w:r>
              <w:t>专用设备购置数量</w:t>
            </w:r>
          </w:p>
        </w:tc>
        <w:tc>
          <w:tcPr>
            <w:tcW w:w="1276" w:type="dxa"/>
            <w:vAlign w:val="center"/>
          </w:tcPr>
          <w:p w14:paraId="26677463">
            <w:pPr>
              <w:pStyle w:val="126"/>
            </w:pPr>
            <w:r>
              <w:t>12套</w:t>
            </w:r>
          </w:p>
        </w:tc>
        <w:tc>
          <w:tcPr>
            <w:tcW w:w="1843" w:type="dxa"/>
            <w:vAlign w:val="center"/>
          </w:tcPr>
          <w:p w14:paraId="55A179B0">
            <w:pPr>
              <w:pStyle w:val="126"/>
            </w:pPr>
            <w:r>
              <w:t>依据工作方案</w:t>
            </w:r>
          </w:p>
        </w:tc>
      </w:tr>
      <w:tr w14:paraId="2EFEC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7FE2B8D"/>
        </w:tc>
        <w:tc>
          <w:tcPr>
            <w:tcW w:w="1276" w:type="dxa"/>
            <w:vAlign w:val="center"/>
          </w:tcPr>
          <w:p w14:paraId="4B3B8162">
            <w:pPr>
              <w:pStyle w:val="126"/>
            </w:pPr>
            <w:r>
              <w:t>质量指标</w:t>
            </w:r>
          </w:p>
        </w:tc>
        <w:tc>
          <w:tcPr>
            <w:tcW w:w="1332" w:type="dxa"/>
            <w:vAlign w:val="center"/>
          </w:tcPr>
          <w:p w14:paraId="4620E72E">
            <w:pPr>
              <w:pStyle w:val="126"/>
            </w:pPr>
            <w:r>
              <w:t>专用设备购置验收合格率</w:t>
            </w:r>
          </w:p>
        </w:tc>
        <w:tc>
          <w:tcPr>
            <w:tcW w:w="2891" w:type="dxa"/>
            <w:vAlign w:val="center"/>
          </w:tcPr>
          <w:p w14:paraId="7462E6ED">
            <w:pPr>
              <w:pStyle w:val="126"/>
            </w:pPr>
            <w:r>
              <w:t>专用设备购置验收合格率</w:t>
            </w:r>
          </w:p>
        </w:tc>
        <w:tc>
          <w:tcPr>
            <w:tcW w:w="1276" w:type="dxa"/>
            <w:vAlign w:val="center"/>
          </w:tcPr>
          <w:p w14:paraId="6EC13736">
            <w:pPr>
              <w:pStyle w:val="126"/>
            </w:pPr>
            <w:r>
              <w:t>≥95%</w:t>
            </w:r>
          </w:p>
        </w:tc>
        <w:tc>
          <w:tcPr>
            <w:tcW w:w="1843" w:type="dxa"/>
            <w:vAlign w:val="center"/>
          </w:tcPr>
          <w:p w14:paraId="44069306">
            <w:pPr>
              <w:pStyle w:val="126"/>
            </w:pPr>
            <w:r>
              <w:t>依据工作方案</w:t>
            </w:r>
          </w:p>
        </w:tc>
      </w:tr>
      <w:tr w14:paraId="7383B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FD31AF"/>
        </w:tc>
        <w:tc>
          <w:tcPr>
            <w:tcW w:w="1276" w:type="dxa"/>
            <w:vAlign w:val="center"/>
          </w:tcPr>
          <w:p w14:paraId="2DCC44B1">
            <w:pPr>
              <w:pStyle w:val="126"/>
            </w:pPr>
            <w:r>
              <w:t>时效指标</w:t>
            </w:r>
          </w:p>
        </w:tc>
        <w:tc>
          <w:tcPr>
            <w:tcW w:w="1332" w:type="dxa"/>
            <w:vAlign w:val="center"/>
          </w:tcPr>
          <w:p w14:paraId="0F6F08D4">
            <w:pPr>
              <w:pStyle w:val="126"/>
            </w:pPr>
            <w:r>
              <w:t>专用设备购置完成时限</w:t>
            </w:r>
          </w:p>
        </w:tc>
        <w:tc>
          <w:tcPr>
            <w:tcW w:w="2891" w:type="dxa"/>
            <w:vAlign w:val="center"/>
          </w:tcPr>
          <w:p w14:paraId="3B452CF6">
            <w:pPr>
              <w:pStyle w:val="126"/>
            </w:pPr>
            <w:r>
              <w:t>专用设备购置完成时限</w:t>
            </w:r>
          </w:p>
        </w:tc>
        <w:tc>
          <w:tcPr>
            <w:tcW w:w="1276" w:type="dxa"/>
            <w:vAlign w:val="center"/>
          </w:tcPr>
          <w:p w14:paraId="6667D5BB">
            <w:pPr>
              <w:pStyle w:val="126"/>
            </w:pPr>
            <w:r>
              <w:t>11月底前</w:t>
            </w:r>
          </w:p>
        </w:tc>
        <w:tc>
          <w:tcPr>
            <w:tcW w:w="1843" w:type="dxa"/>
            <w:vAlign w:val="center"/>
          </w:tcPr>
          <w:p w14:paraId="4F480152">
            <w:pPr>
              <w:pStyle w:val="126"/>
            </w:pPr>
            <w:r>
              <w:t>依据工作方案</w:t>
            </w:r>
          </w:p>
        </w:tc>
      </w:tr>
      <w:tr w14:paraId="33BC9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FCF0D0"/>
        </w:tc>
        <w:tc>
          <w:tcPr>
            <w:tcW w:w="1276" w:type="dxa"/>
            <w:vAlign w:val="center"/>
          </w:tcPr>
          <w:p w14:paraId="31EE6FB8">
            <w:pPr>
              <w:pStyle w:val="126"/>
            </w:pPr>
            <w:r>
              <w:t>成本指标</w:t>
            </w:r>
          </w:p>
        </w:tc>
        <w:tc>
          <w:tcPr>
            <w:tcW w:w="1332" w:type="dxa"/>
            <w:vAlign w:val="center"/>
          </w:tcPr>
          <w:p w14:paraId="54A6DE0B">
            <w:pPr>
              <w:pStyle w:val="126"/>
            </w:pPr>
            <w:r>
              <w:t>专用设备购置平均采购成本</w:t>
            </w:r>
          </w:p>
        </w:tc>
        <w:tc>
          <w:tcPr>
            <w:tcW w:w="2891" w:type="dxa"/>
            <w:vAlign w:val="center"/>
          </w:tcPr>
          <w:p w14:paraId="368244BE">
            <w:pPr>
              <w:pStyle w:val="126"/>
            </w:pPr>
            <w:r>
              <w:t>专用设备购置平均采购成本</w:t>
            </w:r>
          </w:p>
        </w:tc>
        <w:tc>
          <w:tcPr>
            <w:tcW w:w="1276" w:type="dxa"/>
            <w:vAlign w:val="center"/>
          </w:tcPr>
          <w:p w14:paraId="39B57744">
            <w:pPr>
              <w:pStyle w:val="126"/>
            </w:pPr>
            <w:r>
              <w:t>4.75万元</w:t>
            </w:r>
          </w:p>
        </w:tc>
        <w:tc>
          <w:tcPr>
            <w:tcW w:w="1843" w:type="dxa"/>
            <w:vAlign w:val="center"/>
          </w:tcPr>
          <w:p w14:paraId="3187F264">
            <w:pPr>
              <w:pStyle w:val="126"/>
            </w:pPr>
            <w:r>
              <w:t>依据工作方案</w:t>
            </w:r>
          </w:p>
        </w:tc>
      </w:tr>
      <w:tr w14:paraId="48733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B75C45">
            <w:pPr>
              <w:pStyle w:val="122"/>
            </w:pPr>
            <w:r>
              <w:t>效益指标</w:t>
            </w:r>
          </w:p>
        </w:tc>
        <w:tc>
          <w:tcPr>
            <w:tcW w:w="1276" w:type="dxa"/>
            <w:vAlign w:val="center"/>
          </w:tcPr>
          <w:p w14:paraId="536A5929">
            <w:pPr>
              <w:pStyle w:val="126"/>
            </w:pPr>
            <w:r>
              <w:t>社会效益指标</w:t>
            </w:r>
          </w:p>
        </w:tc>
        <w:tc>
          <w:tcPr>
            <w:tcW w:w="1332" w:type="dxa"/>
            <w:vAlign w:val="center"/>
          </w:tcPr>
          <w:p w14:paraId="465BA4F2">
            <w:pPr>
              <w:pStyle w:val="126"/>
            </w:pPr>
            <w:r>
              <w:t>基层单位医疗能力保障情况</w:t>
            </w:r>
          </w:p>
        </w:tc>
        <w:tc>
          <w:tcPr>
            <w:tcW w:w="2891" w:type="dxa"/>
            <w:vAlign w:val="center"/>
          </w:tcPr>
          <w:p w14:paraId="32589F02">
            <w:pPr>
              <w:pStyle w:val="126"/>
            </w:pPr>
            <w:r>
              <w:t>基层单位医疗能力保障情况</w:t>
            </w:r>
          </w:p>
        </w:tc>
        <w:tc>
          <w:tcPr>
            <w:tcW w:w="1276" w:type="dxa"/>
            <w:vAlign w:val="center"/>
          </w:tcPr>
          <w:p w14:paraId="05191636">
            <w:pPr>
              <w:pStyle w:val="126"/>
            </w:pPr>
            <w:r>
              <w:t>持续保障</w:t>
            </w:r>
          </w:p>
        </w:tc>
        <w:tc>
          <w:tcPr>
            <w:tcW w:w="1843" w:type="dxa"/>
            <w:vAlign w:val="center"/>
          </w:tcPr>
          <w:p w14:paraId="1EBBB240">
            <w:pPr>
              <w:pStyle w:val="126"/>
            </w:pPr>
            <w:r>
              <w:t>依据工作方案</w:t>
            </w:r>
          </w:p>
        </w:tc>
      </w:tr>
      <w:tr w14:paraId="035DF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8040E">
            <w:pPr>
              <w:pStyle w:val="122"/>
            </w:pPr>
            <w:r>
              <w:t>满意度指标</w:t>
            </w:r>
          </w:p>
        </w:tc>
        <w:tc>
          <w:tcPr>
            <w:tcW w:w="1276" w:type="dxa"/>
            <w:vAlign w:val="center"/>
          </w:tcPr>
          <w:p w14:paraId="2BB8167B">
            <w:pPr>
              <w:pStyle w:val="126"/>
            </w:pPr>
            <w:r>
              <w:t>服务对象满意度指标</w:t>
            </w:r>
          </w:p>
        </w:tc>
        <w:tc>
          <w:tcPr>
            <w:tcW w:w="1332" w:type="dxa"/>
            <w:vAlign w:val="center"/>
          </w:tcPr>
          <w:p w14:paraId="545AE2EF">
            <w:pPr>
              <w:pStyle w:val="126"/>
            </w:pPr>
            <w:r>
              <w:t>受益人员满意度</w:t>
            </w:r>
          </w:p>
        </w:tc>
        <w:tc>
          <w:tcPr>
            <w:tcW w:w="2891" w:type="dxa"/>
            <w:vAlign w:val="center"/>
          </w:tcPr>
          <w:p w14:paraId="7AEAE740">
            <w:pPr>
              <w:pStyle w:val="126"/>
            </w:pPr>
            <w:r>
              <w:t>受益人员满意度</w:t>
            </w:r>
          </w:p>
        </w:tc>
        <w:tc>
          <w:tcPr>
            <w:tcW w:w="1276" w:type="dxa"/>
            <w:vAlign w:val="center"/>
          </w:tcPr>
          <w:p w14:paraId="08AEE531">
            <w:pPr>
              <w:pStyle w:val="126"/>
            </w:pPr>
            <w:r>
              <w:t>≥95%</w:t>
            </w:r>
          </w:p>
        </w:tc>
        <w:tc>
          <w:tcPr>
            <w:tcW w:w="1843" w:type="dxa"/>
            <w:vAlign w:val="center"/>
          </w:tcPr>
          <w:p w14:paraId="34EFEFC9">
            <w:pPr>
              <w:pStyle w:val="126"/>
            </w:pPr>
            <w:r>
              <w:t>依据工作方案</w:t>
            </w:r>
          </w:p>
        </w:tc>
      </w:tr>
    </w:tbl>
    <w:p w14:paraId="4ADE4991">
      <w:pPr>
        <w:ind w:firstLine="560"/>
        <w:outlineLvl w:val="3"/>
      </w:pPr>
      <w:r>
        <w:rPr>
          <w:rFonts w:hint="eastAsia" w:ascii="方正仿宋_GBK" w:hAnsi="方正仿宋_GBK" w:eastAsia="方正仿宋_GBK" w:cs="方正仿宋_GBK"/>
          <w:color w:val="000000"/>
          <w:sz w:val="28"/>
        </w:rPr>
        <w:t>90</w:t>
      </w:r>
      <w:r>
        <w:rPr>
          <w:rFonts w:ascii="方正仿宋_GBK" w:hAnsi="方正仿宋_GBK" w:eastAsia="方正仿宋_GBK" w:cs="方正仿宋_GBK"/>
          <w:color w:val="000000"/>
          <w:sz w:val="28"/>
        </w:rPr>
        <w:t>.重大公共卫生中央补助资金绩效目标表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48D3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AB1AD8E">
            <w:pPr>
              <w:pStyle w:val="147"/>
            </w:pPr>
            <w:r>
              <w:t>361001曲阳县卫生健康局本级</w:t>
            </w:r>
          </w:p>
        </w:tc>
        <w:tc>
          <w:tcPr>
            <w:tcW w:w="1843" w:type="dxa"/>
            <w:tcBorders>
              <w:top w:val="single" w:color="FFFFFF" w:sz="6" w:space="0"/>
              <w:left w:val="single" w:color="FFFFFF" w:sz="6" w:space="0"/>
              <w:right w:val="single" w:color="FFFFFF" w:sz="6" w:space="0"/>
            </w:tcBorders>
            <w:vAlign w:val="center"/>
          </w:tcPr>
          <w:p w14:paraId="282FF4B7">
            <w:pPr>
              <w:pStyle w:val="137"/>
            </w:pPr>
            <w:r>
              <w:t>单位：万元</w:t>
            </w:r>
          </w:p>
        </w:tc>
      </w:tr>
      <w:tr w14:paraId="2723DD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EB2C0C">
            <w:pPr>
              <w:pStyle w:val="97"/>
            </w:pPr>
            <w:r>
              <w:t>绩效目标</w:t>
            </w:r>
          </w:p>
        </w:tc>
        <w:tc>
          <w:tcPr>
            <w:tcW w:w="8618" w:type="dxa"/>
            <w:gridSpan w:val="2"/>
            <w:vAlign w:val="center"/>
          </w:tcPr>
          <w:p w14:paraId="70825179">
            <w:pPr>
              <w:pStyle w:val="126"/>
            </w:pPr>
            <w:r>
              <w:t>1.通过重大传染病筛查工作，减少艾滋病新发感染，降低艾滋病死亡率，提高患者治疗率。</w:t>
            </w:r>
          </w:p>
        </w:tc>
      </w:tr>
    </w:tbl>
    <w:p w14:paraId="050A3FDF">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5BFB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D47B3D5">
            <w:pPr>
              <w:pStyle w:val="97"/>
            </w:pPr>
            <w:r>
              <w:t>一级指标</w:t>
            </w:r>
          </w:p>
        </w:tc>
        <w:tc>
          <w:tcPr>
            <w:tcW w:w="1276" w:type="dxa"/>
            <w:vAlign w:val="center"/>
          </w:tcPr>
          <w:p w14:paraId="5518B47E">
            <w:pPr>
              <w:pStyle w:val="97"/>
            </w:pPr>
            <w:r>
              <w:t>二级指标</w:t>
            </w:r>
          </w:p>
        </w:tc>
        <w:tc>
          <w:tcPr>
            <w:tcW w:w="1332" w:type="dxa"/>
            <w:vAlign w:val="center"/>
          </w:tcPr>
          <w:p w14:paraId="67495E9C">
            <w:pPr>
              <w:pStyle w:val="97"/>
            </w:pPr>
            <w:r>
              <w:t>三级指标</w:t>
            </w:r>
          </w:p>
        </w:tc>
        <w:tc>
          <w:tcPr>
            <w:tcW w:w="2891" w:type="dxa"/>
            <w:vAlign w:val="center"/>
          </w:tcPr>
          <w:p w14:paraId="4D59FA88">
            <w:pPr>
              <w:pStyle w:val="97"/>
            </w:pPr>
            <w:r>
              <w:t>绩效指标描述</w:t>
            </w:r>
          </w:p>
        </w:tc>
        <w:tc>
          <w:tcPr>
            <w:tcW w:w="1276" w:type="dxa"/>
            <w:vAlign w:val="center"/>
          </w:tcPr>
          <w:p w14:paraId="47F8F3CD">
            <w:pPr>
              <w:pStyle w:val="97"/>
            </w:pPr>
            <w:r>
              <w:t>指标值</w:t>
            </w:r>
          </w:p>
        </w:tc>
        <w:tc>
          <w:tcPr>
            <w:tcW w:w="1843" w:type="dxa"/>
            <w:vAlign w:val="center"/>
          </w:tcPr>
          <w:p w14:paraId="14BF3B61">
            <w:pPr>
              <w:pStyle w:val="97"/>
            </w:pPr>
            <w:r>
              <w:t>指标值确定依据</w:t>
            </w:r>
          </w:p>
        </w:tc>
      </w:tr>
      <w:tr w14:paraId="5CEF7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FE905">
            <w:pPr>
              <w:pStyle w:val="122"/>
            </w:pPr>
            <w:r>
              <w:t>产出指标</w:t>
            </w:r>
          </w:p>
        </w:tc>
        <w:tc>
          <w:tcPr>
            <w:tcW w:w="1276" w:type="dxa"/>
            <w:vAlign w:val="center"/>
          </w:tcPr>
          <w:p w14:paraId="57D0E6E7">
            <w:pPr>
              <w:pStyle w:val="126"/>
            </w:pPr>
            <w:r>
              <w:t>数量指标</w:t>
            </w:r>
          </w:p>
        </w:tc>
        <w:tc>
          <w:tcPr>
            <w:tcW w:w="1332" w:type="dxa"/>
            <w:vAlign w:val="center"/>
          </w:tcPr>
          <w:p w14:paraId="4F27CD58">
            <w:pPr>
              <w:pStyle w:val="126"/>
            </w:pPr>
            <w:r>
              <w:t>重大疾病筛查次数</w:t>
            </w:r>
          </w:p>
        </w:tc>
        <w:tc>
          <w:tcPr>
            <w:tcW w:w="2891" w:type="dxa"/>
            <w:vAlign w:val="center"/>
          </w:tcPr>
          <w:p w14:paraId="74B20D60">
            <w:pPr>
              <w:pStyle w:val="126"/>
            </w:pPr>
            <w:r>
              <w:t>重大疾病筛查次数</w:t>
            </w:r>
          </w:p>
        </w:tc>
        <w:tc>
          <w:tcPr>
            <w:tcW w:w="1276" w:type="dxa"/>
            <w:vAlign w:val="center"/>
          </w:tcPr>
          <w:p w14:paraId="029B3E80">
            <w:pPr>
              <w:pStyle w:val="126"/>
            </w:pPr>
            <w:r>
              <w:t>≥15次</w:t>
            </w:r>
          </w:p>
        </w:tc>
        <w:tc>
          <w:tcPr>
            <w:tcW w:w="1843" w:type="dxa"/>
            <w:vAlign w:val="center"/>
          </w:tcPr>
          <w:p w14:paraId="0E3C7A39">
            <w:pPr>
              <w:pStyle w:val="126"/>
            </w:pPr>
            <w:r>
              <w:t>依据工作方案</w:t>
            </w:r>
          </w:p>
        </w:tc>
      </w:tr>
      <w:tr w14:paraId="6B139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AAC76D"/>
        </w:tc>
        <w:tc>
          <w:tcPr>
            <w:tcW w:w="1276" w:type="dxa"/>
            <w:vAlign w:val="center"/>
          </w:tcPr>
          <w:p w14:paraId="5DC8C7D8">
            <w:pPr>
              <w:pStyle w:val="126"/>
            </w:pPr>
            <w:r>
              <w:t>质量指标</w:t>
            </w:r>
          </w:p>
        </w:tc>
        <w:tc>
          <w:tcPr>
            <w:tcW w:w="1332" w:type="dxa"/>
            <w:vAlign w:val="center"/>
          </w:tcPr>
          <w:p w14:paraId="6FCF62E1">
            <w:pPr>
              <w:pStyle w:val="126"/>
            </w:pPr>
            <w:r>
              <w:t>重大疾病筛查结果合格率</w:t>
            </w:r>
          </w:p>
        </w:tc>
        <w:tc>
          <w:tcPr>
            <w:tcW w:w="2891" w:type="dxa"/>
            <w:vAlign w:val="center"/>
          </w:tcPr>
          <w:p w14:paraId="7A0F66D2">
            <w:pPr>
              <w:pStyle w:val="126"/>
            </w:pPr>
            <w:r>
              <w:t>重大疾病筛查结果合格率</w:t>
            </w:r>
          </w:p>
        </w:tc>
        <w:tc>
          <w:tcPr>
            <w:tcW w:w="1276" w:type="dxa"/>
            <w:vAlign w:val="center"/>
          </w:tcPr>
          <w:p w14:paraId="7D3F59E1">
            <w:pPr>
              <w:pStyle w:val="126"/>
            </w:pPr>
            <w:r>
              <w:t>≥95%</w:t>
            </w:r>
          </w:p>
        </w:tc>
        <w:tc>
          <w:tcPr>
            <w:tcW w:w="1843" w:type="dxa"/>
            <w:vAlign w:val="center"/>
          </w:tcPr>
          <w:p w14:paraId="528F40D1">
            <w:pPr>
              <w:pStyle w:val="126"/>
            </w:pPr>
            <w:r>
              <w:t>依据工作方案</w:t>
            </w:r>
          </w:p>
        </w:tc>
      </w:tr>
      <w:tr w14:paraId="6C718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2253F8"/>
        </w:tc>
        <w:tc>
          <w:tcPr>
            <w:tcW w:w="1276" w:type="dxa"/>
            <w:vAlign w:val="center"/>
          </w:tcPr>
          <w:p w14:paraId="491DA824">
            <w:pPr>
              <w:pStyle w:val="126"/>
            </w:pPr>
            <w:r>
              <w:t>时效指标</w:t>
            </w:r>
          </w:p>
        </w:tc>
        <w:tc>
          <w:tcPr>
            <w:tcW w:w="1332" w:type="dxa"/>
            <w:vAlign w:val="center"/>
          </w:tcPr>
          <w:p w14:paraId="6AABAD38">
            <w:pPr>
              <w:pStyle w:val="126"/>
            </w:pPr>
            <w:r>
              <w:t>重大疾病筛查结果出具时间</w:t>
            </w:r>
          </w:p>
        </w:tc>
        <w:tc>
          <w:tcPr>
            <w:tcW w:w="2891" w:type="dxa"/>
            <w:vAlign w:val="center"/>
          </w:tcPr>
          <w:p w14:paraId="3C15F5B3">
            <w:pPr>
              <w:pStyle w:val="126"/>
            </w:pPr>
            <w:r>
              <w:t>重大疾病筛查结果出具时间</w:t>
            </w:r>
          </w:p>
        </w:tc>
        <w:tc>
          <w:tcPr>
            <w:tcW w:w="1276" w:type="dxa"/>
            <w:vAlign w:val="center"/>
          </w:tcPr>
          <w:p w14:paraId="55676160">
            <w:pPr>
              <w:pStyle w:val="126"/>
            </w:pPr>
            <w:r>
              <w:t>≤2天</w:t>
            </w:r>
          </w:p>
        </w:tc>
        <w:tc>
          <w:tcPr>
            <w:tcW w:w="1843" w:type="dxa"/>
            <w:vAlign w:val="center"/>
          </w:tcPr>
          <w:p w14:paraId="2F5EF297">
            <w:pPr>
              <w:pStyle w:val="126"/>
            </w:pPr>
            <w:r>
              <w:t>依据工作方案</w:t>
            </w:r>
          </w:p>
        </w:tc>
      </w:tr>
      <w:tr w14:paraId="355CC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A91A11"/>
        </w:tc>
        <w:tc>
          <w:tcPr>
            <w:tcW w:w="1276" w:type="dxa"/>
            <w:vAlign w:val="center"/>
          </w:tcPr>
          <w:p w14:paraId="22E7ECF1">
            <w:pPr>
              <w:pStyle w:val="126"/>
            </w:pPr>
            <w:r>
              <w:t>成本指标</w:t>
            </w:r>
          </w:p>
        </w:tc>
        <w:tc>
          <w:tcPr>
            <w:tcW w:w="1332" w:type="dxa"/>
            <w:vAlign w:val="center"/>
          </w:tcPr>
          <w:p w14:paraId="2E994E5E">
            <w:pPr>
              <w:pStyle w:val="126"/>
            </w:pPr>
            <w:r>
              <w:t>重大疾病平均每次筛查成本</w:t>
            </w:r>
          </w:p>
        </w:tc>
        <w:tc>
          <w:tcPr>
            <w:tcW w:w="2891" w:type="dxa"/>
            <w:vAlign w:val="center"/>
          </w:tcPr>
          <w:p w14:paraId="13F34FB0">
            <w:pPr>
              <w:pStyle w:val="126"/>
            </w:pPr>
            <w:r>
              <w:t>重大疾病平均每次筛查成本</w:t>
            </w:r>
          </w:p>
        </w:tc>
        <w:tc>
          <w:tcPr>
            <w:tcW w:w="1276" w:type="dxa"/>
            <w:vAlign w:val="center"/>
          </w:tcPr>
          <w:p w14:paraId="76EC74E2">
            <w:pPr>
              <w:pStyle w:val="126"/>
            </w:pPr>
            <w:r>
              <w:t>≤5.7万元</w:t>
            </w:r>
          </w:p>
        </w:tc>
        <w:tc>
          <w:tcPr>
            <w:tcW w:w="1843" w:type="dxa"/>
            <w:vAlign w:val="center"/>
          </w:tcPr>
          <w:p w14:paraId="0CB93347">
            <w:pPr>
              <w:pStyle w:val="126"/>
            </w:pPr>
            <w:r>
              <w:t>依据工作方案</w:t>
            </w:r>
          </w:p>
        </w:tc>
      </w:tr>
      <w:tr w14:paraId="65B4F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C3EDE7">
            <w:pPr>
              <w:pStyle w:val="122"/>
            </w:pPr>
            <w:r>
              <w:t>效益指标</w:t>
            </w:r>
          </w:p>
        </w:tc>
        <w:tc>
          <w:tcPr>
            <w:tcW w:w="1276" w:type="dxa"/>
            <w:vAlign w:val="center"/>
          </w:tcPr>
          <w:p w14:paraId="163519BA">
            <w:pPr>
              <w:pStyle w:val="126"/>
            </w:pPr>
            <w:r>
              <w:t>社会效益指标</w:t>
            </w:r>
          </w:p>
        </w:tc>
        <w:tc>
          <w:tcPr>
            <w:tcW w:w="1332" w:type="dxa"/>
            <w:vAlign w:val="center"/>
          </w:tcPr>
          <w:p w14:paraId="3C15AEB2">
            <w:pPr>
              <w:pStyle w:val="126"/>
            </w:pPr>
            <w:r>
              <w:t>降低重大疾病传播能力情况</w:t>
            </w:r>
          </w:p>
        </w:tc>
        <w:tc>
          <w:tcPr>
            <w:tcW w:w="2891" w:type="dxa"/>
            <w:vAlign w:val="center"/>
          </w:tcPr>
          <w:p w14:paraId="5BA9D73C">
            <w:pPr>
              <w:pStyle w:val="126"/>
            </w:pPr>
            <w:r>
              <w:t>降低重大疾病传播能力情况</w:t>
            </w:r>
          </w:p>
        </w:tc>
        <w:tc>
          <w:tcPr>
            <w:tcW w:w="1276" w:type="dxa"/>
            <w:vAlign w:val="center"/>
          </w:tcPr>
          <w:p w14:paraId="7683E413">
            <w:pPr>
              <w:pStyle w:val="126"/>
            </w:pPr>
            <w:r>
              <w:t>有效减少</w:t>
            </w:r>
          </w:p>
        </w:tc>
        <w:tc>
          <w:tcPr>
            <w:tcW w:w="1843" w:type="dxa"/>
            <w:vAlign w:val="center"/>
          </w:tcPr>
          <w:p w14:paraId="7B9BC3D4">
            <w:pPr>
              <w:pStyle w:val="126"/>
            </w:pPr>
            <w:r>
              <w:t>依据工作方案</w:t>
            </w:r>
          </w:p>
        </w:tc>
      </w:tr>
      <w:tr w14:paraId="4F351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662D73">
            <w:pPr>
              <w:pStyle w:val="122"/>
            </w:pPr>
            <w:r>
              <w:t>满意度指标</w:t>
            </w:r>
          </w:p>
        </w:tc>
        <w:tc>
          <w:tcPr>
            <w:tcW w:w="1276" w:type="dxa"/>
            <w:vAlign w:val="center"/>
          </w:tcPr>
          <w:p w14:paraId="657635E0">
            <w:pPr>
              <w:pStyle w:val="126"/>
            </w:pPr>
            <w:r>
              <w:t>服务对象满意度指标</w:t>
            </w:r>
          </w:p>
        </w:tc>
        <w:tc>
          <w:tcPr>
            <w:tcW w:w="1332" w:type="dxa"/>
            <w:vAlign w:val="center"/>
          </w:tcPr>
          <w:p w14:paraId="02264864">
            <w:pPr>
              <w:pStyle w:val="126"/>
            </w:pPr>
            <w:r>
              <w:t>服务对象满意度</w:t>
            </w:r>
          </w:p>
        </w:tc>
        <w:tc>
          <w:tcPr>
            <w:tcW w:w="2891" w:type="dxa"/>
            <w:vAlign w:val="center"/>
          </w:tcPr>
          <w:p w14:paraId="315C75FC">
            <w:pPr>
              <w:pStyle w:val="126"/>
            </w:pPr>
            <w:r>
              <w:t>服务对象满意度</w:t>
            </w:r>
          </w:p>
        </w:tc>
        <w:tc>
          <w:tcPr>
            <w:tcW w:w="1276" w:type="dxa"/>
            <w:vAlign w:val="center"/>
          </w:tcPr>
          <w:p w14:paraId="5F606E47">
            <w:pPr>
              <w:pStyle w:val="126"/>
            </w:pPr>
            <w:r>
              <w:t>≥95%</w:t>
            </w:r>
          </w:p>
        </w:tc>
        <w:tc>
          <w:tcPr>
            <w:tcW w:w="1843" w:type="dxa"/>
            <w:vAlign w:val="center"/>
          </w:tcPr>
          <w:p w14:paraId="63091086">
            <w:pPr>
              <w:pStyle w:val="126"/>
            </w:pPr>
            <w:r>
              <w:t>依据工作方案</w:t>
            </w:r>
          </w:p>
        </w:tc>
      </w:tr>
    </w:tbl>
    <w:p w14:paraId="14EC6638">
      <w:pPr>
        <w:sectPr>
          <w:pgSz w:w="11900" w:h="16840"/>
          <w:pgMar w:top="1984" w:right="1304" w:bottom="1134" w:left="1304" w:header="720" w:footer="720" w:gutter="0"/>
          <w:cols w:space="720" w:num="1"/>
        </w:sectPr>
      </w:pPr>
    </w:p>
    <w:p w14:paraId="190FEDC8">
      <w:pPr>
        <w:ind w:firstLine="560"/>
        <w:outlineLvl w:val="3"/>
      </w:pPr>
      <w:bookmarkStart w:id="99" w:name="_Toc_4_4_0000000034"/>
      <w:r>
        <w:rPr>
          <w:rFonts w:hint="eastAsia" w:ascii="方正仿宋_GBK" w:hAnsi="方正仿宋_GBK" w:eastAsia="方正仿宋_GBK" w:cs="方正仿宋_GBK"/>
          <w:color w:val="000000"/>
          <w:sz w:val="28"/>
        </w:rPr>
        <w:t>9</w:t>
      </w:r>
      <w:r>
        <w:rPr>
          <w:rFonts w:ascii="方正仿宋_GBK" w:hAnsi="方正仿宋_GBK" w:eastAsia="方正仿宋_GBK" w:cs="方正仿宋_GBK"/>
          <w:color w:val="000000"/>
          <w:sz w:val="28"/>
        </w:rPr>
        <w:t>1.公立医院改革高质量发展中央补助资金绩效目标表</w:t>
      </w:r>
      <w:bookmarkEnd w:id="99"/>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8E99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8B6C277">
            <w:pPr>
              <w:pStyle w:val="147"/>
            </w:pPr>
            <w:r>
              <w:t>361006河北省曲阳县人民医院</w:t>
            </w:r>
          </w:p>
        </w:tc>
        <w:tc>
          <w:tcPr>
            <w:tcW w:w="1843" w:type="dxa"/>
            <w:tcBorders>
              <w:top w:val="single" w:color="FFFFFF" w:sz="6" w:space="0"/>
              <w:left w:val="single" w:color="FFFFFF" w:sz="6" w:space="0"/>
              <w:right w:val="single" w:color="FFFFFF" w:sz="6" w:space="0"/>
            </w:tcBorders>
            <w:vAlign w:val="center"/>
          </w:tcPr>
          <w:p w14:paraId="45496C65">
            <w:pPr>
              <w:pStyle w:val="137"/>
            </w:pPr>
            <w:r>
              <w:t>单位：万元</w:t>
            </w:r>
          </w:p>
        </w:tc>
      </w:tr>
      <w:tr w14:paraId="6D19C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C996DE">
            <w:pPr>
              <w:pStyle w:val="97"/>
            </w:pPr>
            <w:r>
              <w:t>绩效目标</w:t>
            </w:r>
          </w:p>
        </w:tc>
        <w:tc>
          <w:tcPr>
            <w:tcW w:w="8618" w:type="dxa"/>
            <w:gridSpan w:val="2"/>
            <w:vAlign w:val="center"/>
          </w:tcPr>
          <w:p w14:paraId="78254E21">
            <w:pPr>
              <w:pStyle w:val="126"/>
            </w:pPr>
            <w:r>
              <w:t>1.通过对公立医院进行综合补助，保障医疗机构正常运行，巩固医疗服务能力，提升医疗业务水平。</w:t>
            </w:r>
          </w:p>
        </w:tc>
      </w:tr>
    </w:tbl>
    <w:p w14:paraId="1BA6979D">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0F95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15A3E62">
            <w:pPr>
              <w:pStyle w:val="97"/>
            </w:pPr>
            <w:r>
              <w:t>一级指标</w:t>
            </w:r>
          </w:p>
        </w:tc>
        <w:tc>
          <w:tcPr>
            <w:tcW w:w="1276" w:type="dxa"/>
            <w:vAlign w:val="center"/>
          </w:tcPr>
          <w:p w14:paraId="28422ED5">
            <w:pPr>
              <w:pStyle w:val="97"/>
            </w:pPr>
            <w:r>
              <w:t>二级指标</w:t>
            </w:r>
          </w:p>
        </w:tc>
        <w:tc>
          <w:tcPr>
            <w:tcW w:w="1332" w:type="dxa"/>
            <w:vAlign w:val="center"/>
          </w:tcPr>
          <w:p w14:paraId="66EF3427">
            <w:pPr>
              <w:pStyle w:val="97"/>
            </w:pPr>
            <w:r>
              <w:t>三级指标</w:t>
            </w:r>
          </w:p>
        </w:tc>
        <w:tc>
          <w:tcPr>
            <w:tcW w:w="2891" w:type="dxa"/>
            <w:vAlign w:val="center"/>
          </w:tcPr>
          <w:p w14:paraId="30F3D5D3">
            <w:pPr>
              <w:pStyle w:val="97"/>
            </w:pPr>
            <w:r>
              <w:t>绩效指标描述</w:t>
            </w:r>
          </w:p>
        </w:tc>
        <w:tc>
          <w:tcPr>
            <w:tcW w:w="1276" w:type="dxa"/>
            <w:vAlign w:val="center"/>
          </w:tcPr>
          <w:p w14:paraId="2458780E">
            <w:pPr>
              <w:pStyle w:val="97"/>
            </w:pPr>
            <w:r>
              <w:t>指标值</w:t>
            </w:r>
          </w:p>
        </w:tc>
        <w:tc>
          <w:tcPr>
            <w:tcW w:w="1843" w:type="dxa"/>
            <w:vAlign w:val="center"/>
          </w:tcPr>
          <w:p w14:paraId="4D61EE56">
            <w:pPr>
              <w:pStyle w:val="97"/>
            </w:pPr>
            <w:r>
              <w:t>指标值确定依据</w:t>
            </w:r>
          </w:p>
        </w:tc>
      </w:tr>
      <w:tr w14:paraId="43449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33275">
            <w:pPr>
              <w:pStyle w:val="122"/>
            </w:pPr>
            <w:r>
              <w:t>产出指标</w:t>
            </w:r>
          </w:p>
        </w:tc>
        <w:tc>
          <w:tcPr>
            <w:tcW w:w="1276" w:type="dxa"/>
            <w:vAlign w:val="center"/>
          </w:tcPr>
          <w:p w14:paraId="2FD073C8">
            <w:pPr>
              <w:pStyle w:val="126"/>
            </w:pPr>
            <w:r>
              <w:t>数量指标</w:t>
            </w:r>
          </w:p>
        </w:tc>
        <w:tc>
          <w:tcPr>
            <w:tcW w:w="1332" w:type="dxa"/>
            <w:vAlign w:val="center"/>
          </w:tcPr>
          <w:p w14:paraId="4089B8D1">
            <w:pPr>
              <w:pStyle w:val="126"/>
            </w:pPr>
            <w:r>
              <w:t>专用设备购置数量</w:t>
            </w:r>
          </w:p>
        </w:tc>
        <w:tc>
          <w:tcPr>
            <w:tcW w:w="2891" w:type="dxa"/>
            <w:vAlign w:val="center"/>
          </w:tcPr>
          <w:p w14:paraId="0D5ED600">
            <w:pPr>
              <w:pStyle w:val="126"/>
            </w:pPr>
            <w:r>
              <w:t>专用设备购置数量</w:t>
            </w:r>
          </w:p>
        </w:tc>
        <w:tc>
          <w:tcPr>
            <w:tcW w:w="1276" w:type="dxa"/>
            <w:vAlign w:val="center"/>
          </w:tcPr>
          <w:p w14:paraId="68C7CEDA">
            <w:pPr>
              <w:pStyle w:val="126"/>
            </w:pPr>
            <w:r>
              <w:t>2套</w:t>
            </w:r>
          </w:p>
        </w:tc>
        <w:tc>
          <w:tcPr>
            <w:tcW w:w="1843" w:type="dxa"/>
            <w:vAlign w:val="center"/>
          </w:tcPr>
          <w:p w14:paraId="294BB7F9">
            <w:pPr>
              <w:pStyle w:val="126"/>
            </w:pPr>
            <w:r>
              <w:t>依据工作方案</w:t>
            </w:r>
          </w:p>
          <w:p w14:paraId="20F138D9">
            <w:pPr>
              <w:pStyle w:val="126"/>
            </w:pPr>
          </w:p>
        </w:tc>
      </w:tr>
      <w:tr w14:paraId="5DE4B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592D9F"/>
        </w:tc>
        <w:tc>
          <w:tcPr>
            <w:tcW w:w="1276" w:type="dxa"/>
            <w:vAlign w:val="center"/>
          </w:tcPr>
          <w:p w14:paraId="79A2F940">
            <w:pPr>
              <w:pStyle w:val="126"/>
            </w:pPr>
            <w:r>
              <w:t>质量指标</w:t>
            </w:r>
          </w:p>
        </w:tc>
        <w:tc>
          <w:tcPr>
            <w:tcW w:w="1332" w:type="dxa"/>
            <w:vAlign w:val="center"/>
          </w:tcPr>
          <w:p w14:paraId="09E4D06C">
            <w:pPr>
              <w:pStyle w:val="126"/>
            </w:pPr>
            <w:r>
              <w:t>专用设备购置验收合格率</w:t>
            </w:r>
          </w:p>
        </w:tc>
        <w:tc>
          <w:tcPr>
            <w:tcW w:w="2891" w:type="dxa"/>
            <w:vAlign w:val="center"/>
          </w:tcPr>
          <w:p w14:paraId="68FE39DC">
            <w:pPr>
              <w:pStyle w:val="126"/>
            </w:pPr>
            <w:r>
              <w:t>专用设备购置验收合格率</w:t>
            </w:r>
          </w:p>
        </w:tc>
        <w:tc>
          <w:tcPr>
            <w:tcW w:w="1276" w:type="dxa"/>
            <w:vAlign w:val="center"/>
          </w:tcPr>
          <w:p w14:paraId="22AC844A">
            <w:pPr>
              <w:pStyle w:val="126"/>
            </w:pPr>
            <w:r>
              <w:t>≥95%</w:t>
            </w:r>
          </w:p>
        </w:tc>
        <w:tc>
          <w:tcPr>
            <w:tcW w:w="1843" w:type="dxa"/>
            <w:vAlign w:val="center"/>
          </w:tcPr>
          <w:p w14:paraId="20426928">
            <w:pPr>
              <w:pStyle w:val="126"/>
            </w:pPr>
            <w:r>
              <w:t>依据工作方案</w:t>
            </w:r>
          </w:p>
          <w:p w14:paraId="6A9211B2">
            <w:pPr>
              <w:pStyle w:val="126"/>
            </w:pPr>
          </w:p>
        </w:tc>
      </w:tr>
      <w:tr w14:paraId="72A1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516BCE"/>
        </w:tc>
        <w:tc>
          <w:tcPr>
            <w:tcW w:w="1276" w:type="dxa"/>
            <w:vAlign w:val="center"/>
          </w:tcPr>
          <w:p w14:paraId="5462E7E9">
            <w:pPr>
              <w:pStyle w:val="126"/>
            </w:pPr>
            <w:r>
              <w:t>时效指标</w:t>
            </w:r>
          </w:p>
        </w:tc>
        <w:tc>
          <w:tcPr>
            <w:tcW w:w="1332" w:type="dxa"/>
            <w:vAlign w:val="center"/>
          </w:tcPr>
          <w:p w14:paraId="0172A147">
            <w:pPr>
              <w:pStyle w:val="126"/>
            </w:pPr>
            <w:r>
              <w:t>专用设备购置完成时限</w:t>
            </w:r>
          </w:p>
        </w:tc>
        <w:tc>
          <w:tcPr>
            <w:tcW w:w="2891" w:type="dxa"/>
            <w:vAlign w:val="center"/>
          </w:tcPr>
          <w:p w14:paraId="2A77253A">
            <w:pPr>
              <w:pStyle w:val="126"/>
            </w:pPr>
            <w:r>
              <w:t>专用设备购置完成时限</w:t>
            </w:r>
          </w:p>
        </w:tc>
        <w:tc>
          <w:tcPr>
            <w:tcW w:w="1276" w:type="dxa"/>
            <w:vAlign w:val="center"/>
          </w:tcPr>
          <w:p w14:paraId="10115D4C">
            <w:pPr>
              <w:pStyle w:val="126"/>
            </w:pPr>
            <w:r>
              <w:t>12月底前</w:t>
            </w:r>
          </w:p>
        </w:tc>
        <w:tc>
          <w:tcPr>
            <w:tcW w:w="1843" w:type="dxa"/>
            <w:vAlign w:val="center"/>
          </w:tcPr>
          <w:p w14:paraId="38908E7B">
            <w:pPr>
              <w:pStyle w:val="126"/>
            </w:pPr>
            <w:r>
              <w:t>依据工作方案</w:t>
            </w:r>
          </w:p>
          <w:p w14:paraId="4E060610">
            <w:pPr>
              <w:pStyle w:val="126"/>
            </w:pPr>
          </w:p>
        </w:tc>
      </w:tr>
      <w:tr w14:paraId="526B2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34FECA2"/>
        </w:tc>
        <w:tc>
          <w:tcPr>
            <w:tcW w:w="1276" w:type="dxa"/>
            <w:vAlign w:val="center"/>
          </w:tcPr>
          <w:p w14:paraId="2B311B8B">
            <w:pPr>
              <w:pStyle w:val="126"/>
            </w:pPr>
            <w:r>
              <w:t>成本指标</w:t>
            </w:r>
          </w:p>
        </w:tc>
        <w:tc>
          <w:tcPr>
            <w:tcW w:w="1332" w:type="dxa"/>
            <w:vAlign w:val="center"/>
          </w:tcPr>
          <w:p w14:paraId="183A50D5">
            <w:pPr>
              <w:pStyle w:val="126"/>
            </w:pPr>
            <w:r>
              <w:t>专用设备购置平均成本</w:t>
            </w:r>
          </w:p>
        </w:tc>
        <w:tc>
          <w:tcPr>
            <w:tcW w:w="2891" w:type="dxa"/>
            <w:vAlign w:val="center"/>
          </w:tcPr>
          <w:p w14:paraId="2E95262E">
            <w:pPr>
              <w:pStyle w:val="126"/>
            </w:pPr>
            <w:r>
              <w:t>专用设备购置平均成本</w:t>
            </w:r>
          </w:p>
        </w:tc>
        <w:tc>
          <w:tcPr>
            <w:tcW w:w="1276" w:type="dxa"/>
            <w:vAlign w:val="center"/>
          </w:tcPr>
          <w:p w14:paraId="5B30CB68">
            <w:pPr>
              <w:pStyle w:val="126"/>
            </w:pPr>
            <w:r>
              <w:t>≤130万元</w:t>
            </w:r>
          </w:p>
        </w:tc>
        <w:tc>
          <w:tcPr>
            <w:tcW w:w="1843" w:type="dxa"/>
            <w:vAlign w:val="center"/>
          </w:tcPr>
          <w:p w14:paraId="47DEC115">
            <w:pPr>
              <w:pStyle w:val="126"/>
            </w:pPr>
            <w:r>
              <w:t>依据工作方案</w:t>
            </w:r>
          </w:p>
          <w:p w14:paraId="557A4913">
            <w:pPr>
              <w:pStyle w:val="126"/>
            </w:pPr>
          </w:p>
        </w:tc>
      </w:tr>
      <w:tr w14:paraId="19E59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1D8DF">
            <w:pPr>
              <w:pStyle w:val="122"/>
            </w:pPr>
            <w:r>
              <w:t>效益指标</w:t>
            </w:r>
          </w:p>
        </w:tc>
        <w:tc>
          <w:tcPr>
            <w:tcW w:w="1276" w:type="dxa"/>
            <w:vAlign w:val="center"/>
          </w:tcPr>
          <w:p w14:paraId="215031CC">
            <w:pPr>
              <w:pStyle w:val="126"/>
            </w:pPr>
            <w:r>
              <w:t>社会效益指标</w:t>
            </w:r>
          </w:p>
        </w:tc>
        <w:tc>
          <w:tcPr>
            <w:tcW w:w="1332" w:type="dxa"/>
            <w:vAlign w:val="center"/>
          </w:tcPr>
          <w:p w14:paraId="796750F9">
            <w:pPr>
              <w:pStyle w:val="126"/>
            </w:pPr>
            <w:r>
              <w:t>医疗服务能力增长率</w:t>
            </w:r>
          </w:p>
        </w:tc>
        <w:tc>
          <w:tcPr>
            <w:tcW w:w="2891" w:type="dxa"/>
            <w:vAlign w:val="center"/>
          </w:tcPr>
          <w:p w14:paraId="656FFDD1">
            <w:pPr>
              <w:pStyle w:val="126"/>
            </w:pPr>
            <w:r>
              <w:t>医疗服务能力增长率</w:t>
            </w:r>
          </w:p>
        </w:tc>
        <w:tc>
          <w:tcPr>
            <w:tcW w:w="1276" w:type="dxa"/>
            <w:vAlign w:val="center"/>
          </w:tcPr>
          <w:p w14:paraId="63630C0B">
            <w:pPr>
              <w:pStyle w:val="126"/>
            </w:pPr>
            <w:r>
              <w:t>≥20%</w:t>
            </w:r>
          </w:p>
        </w:tc>
        <w:tc>
          <w:tcPr>
            <w:tcW w:w="1843" w:type="dxa"/>
            <w:vAlign w:val="center"/>
          </w:tcPr>
          <w:p w14:paraId="0F126EED">
            <w:pPr>
              <w:pStyle w:val="126"/>
            </w:pPr>
            <w:r>
              <w:t>依据工作方案</w:t>
            </w:r>
          </w:p>
          <w:p w14:paraId="73BCBF2A">
            <w:pPr>
              <w:pStyle w:val="126"/>
            </w:pPr>
          </w:p>
        </w:tc>
      </w:tr>
      <w:tr w14:paraId="615B2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91DBA3">
            <w:pPr>
              <w:pStyle w:val="122"/>
            </w:pPr>
            <w:r>
              <w:t>满意度指标</w:t>
            </w:r>
          </w:p>
        </w:tc>
        <w:tc>
          <w:tcPr>
            <w:tcW w:w="1276" w:type="dxa"/>
            <w:vAlign w:val="center"/>
          </w:tcPr>
          <w:p w14:paraId="0131BB0B">
            <w:pPr>
              <w:pStyle w:val="126"/>
            </w:pPr>
            <w:r>
              <w:t>服务对象满意度指标</w:t>
            </w:r>
          </w:p>
        </w:tc>
        <w:tc>
          <w:tcPr>
            <w:tcW w:w="1332" w:type="dxa"/>
            <w:vAlign w:val="center"/>
          </w:tcPr>
          <w:p w14:paraId="19E76726">
            <w:pPr>
              <w:pStyle w:val="126"/>
            </w:pPr>
            <w:r>
              <w:t>受益群众满意度</w:t>
            </w:r>
          </w:p>
        </w:tc>
        <w:tc>
          <w:tcPr>
            <w:tcW w:w="2891" w:type="dxa"/>
            <w:vAlign w:val="center"/>
          </w:tcPr>
          <w:p w14:paraId="1BD4FC79">
            <w:pPr>
              <w:pStyle w:val="126"/>
            </w:pPr>
            <w:r>
              <w:t>受益群众满意度</w:t>
            </w:r>
          </w:p>
        </w:tc>
        <w:tc>
          <w:tcPr>
            <w:tcW w:w="1276" w:type="dxa"/>
            <w:vAlign w:val="center"/>
          </w:tcPr>
          <w:p w14:paraId="34BA03F6">
            <w:pPr>
              <w:pStyle w:val="126"/>
            </w:pPr>
            <w:r>
              <w:t>≥95%</w:t>
            </w:r>
          </w:p>
        </w:tc>
        <w:tc>
          <w:tcPr>
            <w:tcW w:w="1843" w:type="dxa"/>
            <w:vAlign w:val="center"/>
          </w:tcPr>
          <w:p w14:paraId="13F4534F">
            <w:pPr>
              <w:pStyle w:val="126"/>
            </w:pPr>
            <w:r>
              <w:t>依据工作方案</w:t>
            </w:r>
          </w:p>
          <w:p w14:paraId="3653508E">
            <w:pPr>
              <w:pStyle w:val="126"/>
            </w:pPr>
          </w:p>
        </w:tc>
      </w:tr>
    </w:tbl>
    <w:p w14:paraId="5BA6EC73">
      <w:pPr>
        <w:ind w:firstLine="560"/>
        <w:outlineLvl w:val="3"/>
      </w:pPr>
      <w:bookmarkStart w:id="100" w:name="_Toc_4_4_0000000056"/>
      <w:r>
        <w:rPr>
          <w:rFonts w:hint="eastAsia" w:ascii="方正仿宋_GBK" w:hAnsi="方正仿宋_GBK" w:eastAsia="方正仿宋_GBK" w:cs="方正仿宋_GBK"/>
          <w:color w:val="000000"/>
          <w:sz w:val="28"/>
        </w:rPr>
        <w:t>92</w:t>
      </w:r>
      <w:r>
        <w:rPr>
          <w:rFonts w:ascii="方正仿宋_GBK" w:hAnsi="方正仿宋_GBK" w:eastAsia="方正仿宋_GBK" w:cs="方正仿宋_GBK"/>
          <w:color w:val="000000"/>
          <w:sz w:val="28"/>
        </w:rPr>
        <w:t>.卫生院基本药物制度中央补助资金绩效目标表</w:t>
      </w:r>
      <w:bookmarkEnd w:id="100"/>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31FAC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D5CB3F0">
            <w:pPr>
              <w:pStyle w:val="147"/>
            </w:pPr>
            <w:r>
              <w:t>361008曲阳县灵山中心卫生院</w:t>
            </w:r>
          </w:p>
        </w:tc>
        <w:tc>
          <w:tcPr>
            <w:tcW w:w="1843" w:type="dxa"/>
            <w:tcBorders>
              <w:top w:val="single" w:color="FFFFFF" w:sz="6" w:space="0"/>
              <w:left w:val="single" w:color="FFFFFF" w:sz="6" w:space="0"/>
              <w:right w:val="single" w:color="FFFFFF" w:sz="6" w:space="0"/>
            </w:tcBorders>
            <w:vAlign w:val="center"/>
          </w:tcPr>
          <w:p w14:paraId="4653AF1E">
            <w:pPr>
              <w:pStyle w:val="137"/>
            </w:pPr>
            <w:r>
              <w:t>单位：万元</w:t>
            </w:r>
          </w:p>
        </w:tc>
      </w:tr>
      <w:tr w14:paraId="27B0B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8AB92E">
            <w:pPr>
              <w:pStyle w:val="97"/>
            </w:pPr>
            <w:r>
              <w:t>绩效目标</w:t>
            </w:r>
          </w:p>
        </w:tc>
        <w:tc>
          <w:tcPr>
            <w:tcW w:w="8618" w:type="dxa"/>
            <w:gridSpan w:val="2"/>
            <w:vAlign w:val="center"/>
          </w:tcPr>
          <w:p w14:paraId="4470CA2D">
            <w:pPr>
              <w:pStyle w:val="126"/>
            </w:pPr>
            <w:r>
              <w:t>1.通过每年对基层医疗卫生机构实施基本药物制度补助资金的投入，建立稳定长效的多渠道补偿机制，完善财政对基层医疗卫生机构运行的补助政策。</w:t>
            </w:r>
            <w:r>
              <w:tab/>
            </w:r>
          </w:p>
        </w:tc>
      </w:tr>
    </w:tbl>
    <w:p w14:paraId="0D9DFD94">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EDB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A5BF507">
            <w:pPr>
              <w:pStyle w:val="97"/>
            </w:pPr>
            <w:r>
              <w:t>一级指标</w:t>
            </w:r>
          </w:p>
        </w:tc>
        <w:tc>
          <w:tcPr>
            <w:tcW w:w="1276" w:type="dxa"/>
            <w:vAlign w:val="center"/>
          </w:tcPr>
          <w:p w14:paraId="0A567DCA">
            <w:pPr>
              <w:pStyle w:val="97"/>
            </w:pPr>
            <w:r>
              <w:t>二级指标</w:t>
            </w:r>
          </w:p>
        </w:tc>
        <w:tc>
          <w:tcPr>
            <w:tcW w:w="1332" w:type="dxa"/>
            <w:vAlign w:val="center"/>
          </w:tcPr>
          <w:p w14:paraId="73A47FC6">
            <w:pPr>
              <w:pStyle w:val="97"/>
            </w:pPr>
            <w:r>
              <w:t>三级指标</w:t>
            </w:r>
          </w:p>
        </w:tc>
        <w:tc>
          <w:tcPr>
            <w:tcW w:w="2891" w:type="dxa"/>
            <w:vAlign w:val="center"/>
          </w:tcPr>
          <w:p w14:paraId="41C0AF89">
            <w:pPr>
              <w:pStyle w:val="97"/>
            </w:pPr>
            <w:r>
              <w:t>绩效指标描述</w:t>
            </w:r>
          </w:p>
        </w:tc>
        <w:tc>
          <w:tcPr>
            <w:tcW w:w="1276" w:type="dxa"/>
            <w:vAlign w:val="center"/>
          </w:tcPr>
          <w:p w14:paraId="552645BC">
            <w:pPr>
              <w:pStyle w:val="97"/>
            </w:pPr>
            <w:r>
              <w:t>指标值</w:t>
            </w:r>
          </w:p>
        </w:tc>
        <w:tc>
          <w:tcPr>
            <w:tcW w:w="1843" w:type="dxa"/>
            <w:vAlign w:val="center"/>
          </w:tcPr>
          <w:p w14:paraId="50BFB9B9">
            <w:pPr>
              <w:pStyle w:val="97"/>
            </w:pPr>
            <w:r>
              <w:t>指标值确定依据</w:t>
            </w:r>
          </w:p>
        </w:tc>
      </w:tr>
      <w:tr w14:paraId="29A72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06C36">
            <w:pPr>
              <w:pStyle w:val="122"/>
            </w:pPr>
            <w:r>
              <w:t>产出指标</w:t>
            </w:r>
          </w:p>
        </w:tc>
        <w:tc>
          <w:tcPr>
            <w:tcW w:w="1276" w:type="dxa"/>
            <w:vAlign w:val="center"/>
          </w:tcPr>
          <w:p w14:paraId="192B0023">
            <w:pPr>
              <w:pStyle w:val="126"/>
            </w:pPr>
            <w:r>
              <w:t>数量指标</w:t>
            </w:r>
          </w:p>
        </w:tc>
        <w:tc>
          <w:tcPr>
            <w:tcW w:w="1332" w:type="dxa"/>
            <w:vAlign w:val="center"/>
          </w:tcPr>
          <w:p w14:paraId="15DACAFC">
            <w:pPr>
              <w:pStyle w:val="126"/>
            </w:pPr>
            <w:r>
              <w:t>基本药物补助医疗单位数量</w:t>
            </w:r>
          </w:p>
        </w:tc>
        <w:tc>
          <w:tcPr>
            <w:tcW w:w="2891" w:type="dxa"/>
            <w:vAlign w:val="center"/>
          </w:tcPr>
          <w:p w14:paraId="10DADB42">
            <w:pPr>
              <w:pStyle w:val="126"/>
            </w:pPr>
            <w:r>
              <w:t>基本药物补助医疗单位数量</w:t>
            </w:r>
          </w:p>
        </w:tc>
        <w:tc>
          <w:tcPr>
            <w:tcW w:w="1276" w:type="dxa"/>
            <w:vAlign w:val="center"/>
          </w:tcPr>
          <w:p w14:paraId="55841DF2">
            <w:pPr>
              <w:pStyle w:val="126"/>
            </w:pPr>
            <w:r>
              <w:t>1所</w:t>
            </w:r>
          </w:p>
        </w:tc>
        <w:tc>
          <w:tcPr>
            <w:tcW w:w="1843" w:type="dxa"/>
            <w:vAlign w:val="center"/>
          </w:tcPr>
          <w:p w14:paraId="2DDC8828">
            <w:pPr>
              <w:pStyle w:val="126"/>
            </w:pPr>
            <w:r>
              <w:t>依据工作方案</w:t>
            </w:r>
          </w:p>
        </w:tc>
      </w:tr>
      <w:tr w14:paraId="78362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DC87F3"/>
        </w:tc>
        <w:tc>
          <w:tcPr>
            <w:tcW w:w="1276" w:type="dxa"/>
            <w:vAlign w:val="center"/>
          </w:tcPr>
          <w:p w14:paraId="7FFA9A33">
            <w:pPr>
              <w:pStyle w:val="126"/>
            </w:pPr>
            <w:r>
              <w:t>质量指标</w:t>
            </w:r>
          </w:p>
        </w:tc>
        <w:tc>
          <w:tcPr>
            <w:tcW w:w="1332" w:type="dxa"/>
            <w:vAlign w:val="center"/>
          </w:tcPr>
          <w:p w14:paraId="11EF42FF">
            <w:pPr>
              <w:pStyle w:val="126"/>
            </w:pPr>
            <w:r>
              <w:t>基本药物补助覆盖率</w:t>
            </w:r>
          </w:p>
        </w:tc>
        <w:tc>
          <w:tcPr>
            <w:tcW w:w="2891" w:type="dxa"/>
            <w:vAlign w:val="center"/>
          </w:tcPr>
          <w:p w14:paraId="55585233">
            <w:pPr>
              <w:pStyle w:val="126"/>
            </w:pPr>
            <w:r>
              <w:t>基本药物补助覆盖率</w:t>
            </w:r>
          </w:p>
        </w:tc>
        <w:tc>
          <w:tcPr>
            <w:tcW w:w="1276" w:type="dxa"/>
            <w:vAlign w:val="center"/>
          </w:tcPr>
          <w:p w14:paraId="63DF64FC">
            <w:pPr>
              <w:pStyle w:val="126"/>
            </w:pPr>
            <w:r>
              <w:t>≥95%</w:t>
            </w:r>
          </w:p>
        </w:tc>
        <w:tc>
          <w:tcPr>
            <w:tcW w:w="1843" w:type="dxa"/>
            <w:vAlign w:val="center"/>
          </w:tcPr>
          <w:p w14:paraId="4782A9FF">
            <w:pPr>
              <w:pStyle w:val="126"/>
            </w:pPr>
            <w:r>
              <w:t>依据工作方案</w:t>
            </w:r>
          </w:p>
        </w:tc>
      </w:tr>
      <w:tr w14:paraId="0C3E9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81AF823"/>
        </w:tc>
        <w:tc>
          <w:tcPr>
            <w:tcW w:w="1276" w:type="dxa"/>
            <w:vAlign w:val="center"/>
          </w:tcPr>
          <w:p w14:paraId="7682E683">
            <w:pPr>
              <w:pStyle w:val="126"/>
            </w:pPr>
            <w:r>
              <w:t>时效指标</w:t>
            </w:r>
          </w:p>
        </w:tc>
        <w:tc>
          <w:tcPr>
            <w:tcW w:w="1332" w:type="dxa"/>
            <w:vAlign w:val="center"/>
          </w:tcPr>
          <w:p w14:paraId="1B7A4087">
            <w:pPr>
              <w:pStyle w:val="126"/>
            </w:pPr>
            <w:r>
              <w:t>基本药物补助发放情况</w:t>
            </w:r>
          </w:p>
        </w:tc>
        <w:tc>
          <w:tcPr>
            <w:tcW w:w="2891" w:type="dxa"/>
            <w:vAlign w:val="center"/>
          </w:tcPr>
          <w:p w14:paraId="607C0A71">
            <w:pPr>
              <w:pStyle w:val="126"/>
            </w:pPr>
            <w:r>
              <w:t>基本药物补助发放情况</w:t>
            </w:r>
          </w:p>
        </w:tc>
        <w:tc>
          <w:tcPr>
            <w:tcW w:w="1276" w:type="dxa"/>
            <w:vAlign w:val="center"/>
          </w:tcPr>
          <w:p w14:paraId="15E2D971">
            <w:pPr>
              <w:pStyle w:val="126"/>
            </w:pPr>
            <w:r>
              <w:t>每月25号前发放</w:t>
            </w:r>
          </w:p>
        </w:tc>
        <w:tc>
          <w:tcPr>
            <w:tcW w:w="1843" w:type="dxa"/>
            <w:vAlign w:val="center"/>
          </w:tcPr>
          <w:p w14:paraId="6E6FB912">
            <w:pPr>
              <w:pStyle w:val="126"/>
            </w:pPr>
            <w:r>
              <w:t>依据工作方案</w:t>
            </w:r>
          </w:p>
        </w:tc>
      </w:tr>
      <w:tr w14:paraId="5AC4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9C3481"/>
        </w:tc>
        <w:tc>
          <w:tcPr>
            <w:tcW w:w="1276" w:type="dxa"/>
            <w:vAlign w:val="center"/>
          </w:tcPr>
          <w:p w14:paraId="231ECFE6">
            <w:pPr>
              <w:pStyle w:val="126"/>
            </w:pPr>
            <w:r>
              <w:t>成本指标</w:t>
            </w:r>
          </w:p>
        </w:tc>
        <w:tc>
          <w:tcPr>
            <w:tcW w:w="1332" w:type="dxa"/>
            <w:vAlign w:val="center"/>
          </w:tcPr>
          <w:p w14:paraId="47664982">
            <w:pPr>
              <w:pStyle w:val="126"/>
            </w:pPr>
            <w:r>
              <w:t>基本药物补助资金金额</w:t>
            </w:r>
          </w:p>
        </w:tc>
        <w:tc>
          <w:tcPr>
            <w:tcW w:w="2891" w:type="dxa"/>
            <w:vAlign w:val="center"/>
          </w:tcPr>
          <w:p w14:paraId="0E1D26F9">
            <w:pPr>
              <w:pStyle w:val="126"/>
            </w:pPr>
            <w:r>
              <w:t>基本药物补助资金金额</w:t>
            </w:r>
          </w:p>
        </w:tc>
        <w:tc>
          <w:tcPr>
            <w:tcW w:w="1276" w:type="dxa"/>
            <w:vAlign w:val="center"/>
          </w:tcPr>
          <w:p w14:paraId="14B30D2E">
            <w:pPr>
              <w:pStyle w:val="126"/>
            </w:pPr>
            <w:r>
              <w:t>23.21万元</w:t>
            </w:r>
          </w:p>
        </w:tc>
        <w:tc>
          <w:tcPr>
            <w:tcW w:w="1843" w:type="dxa"/>
            <w:vAlign w:val="center"/>
          </w:tcPr>
          <w:p w14:paraId="40667EF9">
            <w:pPr>
              <w:pStyle w:val="126"/>
            </w:pPr>
            <w:r>
              <w:t>依据工作方案</w:t>
            </w:r>
          </w:p>
        </w:tc>
      </w:tr>
      <w:tr w14:paraId="1C6AF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3BFBA">
            <w:pPr>
              <w:pStyle w:val="122"/>
            </w:pPr>
            <w:r>
              <w:t>效益指标</w:t>
            </w:r>
          </w:p>
        </w:tc>
        <w:tc>
          <w:tcPr>
            <w:tcW w:w="1276" w:type="dxa"/>
            <w:vAlign w:val="center"/>
          </w:tcPr>
          <w:p w14:paraId="48815D82">
            <w:pPr>
              <w:pStyle w:val="126"/>
            </w:pPr>
            <w:r>
              <w:t>社会效益指标</w:t>
            </w:r>
          </w:p>
        </w:tc>
        <w:tc>
          <w:tcPr>
            <w:tcW w:w="1332" w:type="dxa"/>
            <w:vAlign w:val="center"/>
          </w:tcPr>
          <w:p w14:paraId="2AA65042">
            <w:pPr>
              <w:pStyle w:val="126"/>
            </w:pPr>
            <w:r>
              <w:t>基层医疗单位正常运转保障情况</w:t>
            </w:r>
          </w:p>
        </w:tc>
        <w:tc>
          <w:tcPr>
            <w:tcW w:w="2891" w:type="dxa"/>
            <w:vAlign w:val="center"/>
          </w:tcPr>
          <w:p w14:paraId="422B5B84">
            <w:pPr>
              <w:pStyle w:val="126"/>
            </w:pPr>
            <w:r>
              <w:t>基层医疗单位正常运转保障情况</w:t>
            </w:r>
          </w:p>
        </w:tc>
        <w:tc>
          <w:tcPr>
            <w:tcW w:w="1276" w:type="dxa"/>
            <w:vAlign w:val="center"/>
          </w:tcPr>
          <w:p w14:paraId="30789285">
            <w:pPr>
              <w:pStyle w:val="126"/>
            </w:pPr>
            <w:r>
              <w:t>持续保障</w:t>
            </w:r>
          </w:p>
        </w:tc>
        <w:tc>
          <w:tcPr>
            <w:tcW w:w="1843" w:type="dxa"/>
            <w:vAlign w:val="center"/>
          </w:tcPr>
          <w:p w14:paraId="2B0714AC">
            <w:pPr>
              <w:pStyle w:val="126"/>
            </w:pPr>
            <w:r>
              <w:t>依据工作方案</w:t>
            </w:r>
          </w:p>
        </w:tc>
      </w:tr>
      <w:tr w14:paraId="721D6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6E872">
            <w:pPr>
              <w:pStyle w:val="122"/>
            </w:pPr>
            <w:r>
              <w:t>满意度指标</w:t>
            </w:r>
          </w:p>
        </w:tc>
        <w:tc>
          <w:tcPr>
            <w:tcW w:w="1276" w:type="dxa"/>
            <w:vAlign w:val="center"/>
          </w:tcPr>
          <w:p w14:paraId="4B2423E1">
            <w:pPr>
              <w:pStyle w:val="126"/>
            </w:pPr>
            <w:r>
              <w:t>服务对象满意度指标</w:t>
            </w:r>
          </w:p>
        </w:tc>
        <w:tc>
          <w:tcPr>
            <w:tcW w:w="1332" w:type="dxa"/>
            <w:vAlign w:val="center"/>
          </w:tcPr>
          <w:p w14:paraId="1EA56EEA">
            <w:pPr>
              <w:pStyle w:val="126"/>
            </w:pPr>
            <w:r>
              <w:t>受益群体满意度</w:t>
            </w:r>
          </w:p>
        </w:tc>
        <w:tc>
          <w:tcPr>
            <w:tcW w:w="2891" w:type="dxa"/>
            <w:vAlign w:val="center"/>
          </w:tcPr>
          <w:p w14:paraId="5CCDC5EA">
            <w:pPr>
              <w:pStyle w:val="126"/>
            </w:pPr>
            <w:r>
              <w:t>受益群体满意度</w:t>
            </w:r>
          </w:p>
        </w:tc>
        <w:tc>
          <w:tcPr>
            <w:tcW w:w="1276" w:type="dxa"/>
            <w:vAlign w:val="center"/>
          </w:tcPr>
          <w:p w14:paraId="3CDF5EC5">
            <w:pPr>
              <w:pStyle w:val="126"/>
            </w:pPr>
            <w:r>
              <w:t>≥95%</w:t>
            </w:r>
          </w:p>
        </w:tc>
        <w:tc>
          <w:tcPr>
            <w:tcW w:w="1843" w:type="dxa"/>
            <w:vAlign w:val="center"/>
          </w:tcPr>
          <w:p w14:paraId="636703C0">
            <w:pPr>
              <w:pStyle w:val="126"/>
            </w:pPr>
            <w:r>
              <w:t>依据工作方案</w:t>
            </w:r>
          </w:p>
        </w:tc>
      </w:tr>
    </w:tbl>
    <w:p w14:paraId="6B14206E">
      <w:pPr>
        <w:sectPr>
          <w:pgSz w:w="11900" w:h="16840"/>
          <w:pgMar w:top="1984" w:right="1304" w:bottom="1134" w:left="1304" w:header="720" w:footer="720" w:gutter="0"/>
          <w:cols w:space="720" w:num="1"/>
        </w:sectPr>
      </w:pPr>
    </w:p>
    <w:p w14:paraId="104F99CC">
      <w:pPr>
        <w:ind w:firstLine="560"/>
        <w:outlineLvl w:val="3"/>
      </w:pPr>
      <w:bookmarkStart w:id="101" w:name="_Toc_4_4_0000000058"/>
      <w:r>
        <w:rPr>
          <w:rFonts w:hint="eastAsia" w:ascii="方正仿宋_GBK" w:hAnsi="方正仿宋_GBK" w:eastAsia="方正仿宋_GBK" w:cs="方正仿宋_GBK"/>
          <w:color w:val="000000"/>
          <w:sz w:val="28"/>
        </w:rPr>
        <w:t>93</w:t>
      </w:r>
      <w:r>
        <w:rPr>
          <w:rFonts w:ascii="方正仿宋_GBK" w:hAnsi="方正仿宋_GBK" w:eastAsia="方正仿宋_GBK" w:cs="方正仿宋_GBK"/>
          <w:color w:val="000000"/>
          <w:sz w:val="28"/>
        </w:rPr>
        <w:t>.原赤脚医生养老补助资金绩效目标表</w:t>
      </w:r>
      <w:bookmarkEnd w:id="101"/>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6DAAC5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880E47E">
            <w:pPr>
              <w:pStyle w:val="147"/>
            </w:pPr>
            <w:r>
              <w:t>361009曲阳县羊平中心卫生院</w:t>
            </w:r>
          </w:p>
        </w:tc>
        <w:tc>
          <w:tcPr>
            <w:tcW w:w="1843" w:type="dxa"/>
            <w:tcBorders>
              <w:top w:val="single" w:color="FFFFFF" w:sz="6" w:space="0"/>
              <w:left w:val="single" w:color="FFFFFF" w:sz="6" w:space="0"/>
              <w:right w:val="single" w:color="FFFFFF" w:sz="6" w:space="0"/>
            </w:tcBorders>
            <w:vAlign w:val="center"/>
          </w:tcPr>
          <w:p w14:paraId="0505FBB5">
            <w:pPr>
              <w:pStyle w:val="137"/>
            </w:pPr>
            <w:r>
              <w:t>单位：万元</w:t>
            </w:r>
          </w:p>
        </w:tc>
      </w:tr>
      <w:tr w14:paraId="5A065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33CE2">
            <w:pPr>
              <w:pStyle w:val="97"/>
            </w:pPr>
            <w:r>
              <w:t>绩效目标</w:t>
            </w:r>
          </w:p>
        </w:tc>
        <w:tc>
          <w:tcPr>
            <w:tcW w:w="8618" w:type="dxa"/>
            <w:gridSpan w:val="2"/>
            <w:vAlign w:val="center"/>
          </w:tcPr>
          <w:p w14:paraId="7E3BDC7D">
            <w:pPr>
              <w:pStyle w:val="126"/>
              <w:rPr>
                <w:lang w:eastAsia="zh-CN"/>
              </w:rPr>
            </w:pPr>
            <w:r>
              <w:t>1.通过对赤脚医生发放养老生活补助，保障原赤脚医生生活水平，提高赤脚医生生活质量。</w:t>
            </w:r>
          </w:p>
        </w:tc>
      </w:tr>
    </w:tbl>
    <w:p w14:paraId="37A00693">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AF69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527E906">
            <w:pPr>
              <w:pStyle w:val="97"/>
            </w:pPr>
            <w:r>
              <w:t>一级指标</w:t>
            </w:r>
          </w:p>
        </w:tc>
        <w:tc>
          <w:tcPr>
            <w:tcW w:w="1276" w:type="dxa"/>
            <w:vAlign w:val="center"/>
          </w:tcPr>
          <w:p w14:paraId="2EFC9248">
            <w:pPr>
              <w:pStyle w:val="97"/>
            </w:pPr>
            <w:r>
              <w:t>二级指标</w:t>
            </w:r>
          </w:p>
        </w:tc>
        <w:tc>
          <w:tcPr>
            <w:tcW w:w="1332" w:type="dxa"/>
            <w:vAlign w:val="center"/>
          </w:tcPr>
          <w:p w14:paraId="5E81047E">
            <w:pPr>
              <w:pStyle w:val="97"/>
            </w:pPr>
            <w:r>
              <w:t>三级指标</w:t>
            </w:r>
          </w:p>
        </w:tc>
        <w:tc>
          <w:tcPr>
            <w:tcW w:w="2891" w:type="dxa"/>
            <w:vAlign w:val="center"/>
          </w:tcPr>
          <w:p w14:paraId="174B35D0">
            <w:pPr>
              <w:pStyle w:val="97"/>
            </w:pPr>
            <w:r>
              <w:t>绩效指标描述</w:t>
            </w:r>
          </w:p>
        </w:tc>
        <w:tc>
          <w:tcPr>
            <w:tcW w:w="1276" w:type="dxa"/>
            <w:vAlign w:val="center"/>
          </w:tcPr>
          <w:p w14:paraId="1A84F41F">
            <w:pPr>
              <w:pStyle w:val="97"/>
            </w:pPr>
            <w:r>
              <w:t>指标值</w:t>
            </w:r>
          </w:p>
        </w:tc>
        <w:tc>
          <w:tcPr>
            <w:tcW w:w="1843" w:type="dxa"/>
            <w:vAlign w:val="center"/>
          </w:tcPr>
          <w:p w14:paraId="7DD98AC5">
            <w:pPr>
              <w:pStyle w:val="97"/>
            </w:pPr>
            <w:r>
              <w:t>指标值确定依据</w:t>
            </w:r>
          </w:p>
        </w:tc>
      </w:tr>
      <w:tr w14:paraId="5161C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21541">
            <w:pPr>
              <w:pStyle w:val="122"/>
            </w:pPr>
            <w:r>
              <w:t>产出指标</w:t>
            </w:r>
          </w:p>
        </w:tc>
        <w:tc>
          <w:tcPr>
            <w:tcW w:w="1276" w:type="dxa"/>
            <w:vAlign w:val="center"/>
          </w:tcPr>
          <w:p w14:paraId="7142BB34">
            <w:pPr>
              <w:pStyle w:val="126"/>
            </w:pPr>
            <w:r>
              <w:t>数量指标</w:t>
            </w:r>
          </w:p>
        </w:tc>
        <w:tc>
          <w:tcPr>
            <w:tcW w:w="1332" w:type="dxa"/>
            <w:vAlign w:val="center"/>
          </w:tcPr>
          <w:p w14:paraId="61550285">
            <w:pPr>
              <w:pStyle w:val="126"/>
            </w:pPr>
            <w:r>
              <w:t>享受赤脚医生养老补助人数</w:t>
            </w:r>
          </w:p>
        </w:tc>
        <w:tc>
          <w:tcPr>
            <w:tcW w:w="2891" w:type="dxa"/>
            <w:vAlign w:val="center"/>
          </w:tcPr>
          <w:p w14:paraId="22DF1DAC">
            <w:pPr>
              <w:pStyle w:val="126"/>
            </w:pPr>
            <w:r>
              <w:t>享受赤脚医生养老补助人数</w:t>
            </w:r>
          </w:p>
        </w:tc>
        <w:tc>
          <w:tcPr>
            <w:tcW w:w="1276" w:type="dxa"/>
            <w:vAlign w:val="center"/>
          </w:tcPr>
          <w:p w14:paraId="602FA1F3">
            <w:pPr>
              <w:pStyle w:val="126"/>
            </w:pPr>
            <w:r>
              <w:t>≥53人</w:t>
            </w:r>
          </w:p>
        </w:tc>
        <w:tc>
          <w:tcPr>
            <w:tcW w:w="1843" w:type="dxa"/>
            <w:vAlign w:val="center"/>
          </w:tcPr>
          <w:p w14:paraId="543F3124">
            <w:pPr>
              <w:pStyle w:val="126"/>
            </w:pPr>
            <w:r>
              <w:t>依据工作方案</w:t>
            </w:r>
          </w:p>
        </w:tc>
      </w:tr>
      <w:tr w14:paraId="256E6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17A48C"/>
        </w:tc>
        <w:tc>
          <w:tcPr>
            <w:tcW w:w="1276" w:type="dxa"/>
            <w:vAlign w:val="center"/>
          </w:tcPr>
          <w:p w14:paraId="7263F1EE">
            <w:pPr>
              <w:pStyle w:val="126"/>
            </w:pPr>
            <w:r>
              <w:t>质量指标</w:t>
            </w:r>
          </w:p>
        </w:tc>
        <w:tc>
          <w:tcPr>
            <w:tcW w:w="1332" w:type="dxa"/>
            <w:vAlign w:val="center"/>
          </w:tcPr>
          <w:p w14:paraId="7BC35EF0">
            <w:pPr>
              <w:pStyle w:val="126"/>
            </w:pPr>
            <w:r>
              <w:t>赤脚医生养老补助发放覆盖率</w:t>
            </w:r>
          </w:p>
        </w:tc>
        <w:tc>
          <w:tcPr>
            <w:tcW w:w="2891" w:type="dxa"/>
            <w:vAlign w:val="center"/>
          </w:tcPr>
          <w:p w14:paraId="211F40C3">
            <w:pPr>
              <w:pStyle w:val="126"/>
            </w:pPr>
            <w:r>
              <w:t>赤脚医生养老补助发放覆盖率</w:t>
            </w:r>
          </w:p>
        </w:tc>
        <w:tc>
          <w:tcPr>
            <w:tcW w:w="1276" w:type="dxa"/>
            <w:vAlign w:val="center"/>
          </w:tcPr>
          <w:p w14:paraId="35B34CDC">
            <w:pPr>
              <w:pStyle w:val="126"/>
            </w:pPr>
            <w:r>
              <w:t>≥95%</w:t>
            </w:r>
          </w:p>
        </w:tc>
        <w:tc>
          <w:tcPr>
            <w:tcW w:w="1843" w:type="dxa"/>
            <w:vAlign w:val="center"/>
          </w:tcPr>
          <w:p w14:paraId="373F62E3">
            <w:pPr>
              <w:pStyle w:val="126"/>
            </w:pPr>
            <w:r>
              <w:t>依据工作方案</w:t>
            </w:r>
          </w:p>
        </w:tc>
      </w:tr>
      <w:tr w14:paraId="1D35A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951DA21"/>
        </w:tc>
        <w:tc>
          <w:tcPr>
            <w:tcW w:w="1276" w:type="dxa"/>
            <w:vAlign w:val="center"/>
          </w:tcPr>
          <w:p w14:paraId="6A7B5C86">
            <w:pPr>
              <w:pStyle w:val="126"/>
            </w:pPr>
            <w:r>
              <w:t>时效指标</w:t>
            </w:r>
          </w:p>
        </w:tc>
        <w:tc>
          <w:tcPr>
            <w:tcW w:w="1332" w:type="dxa"/>
            <w:vAlign w:val="center"/>
          </w:tcPr>
          <w:p w14:paraId="22335477">
            <w:pPr>
              <w:pStyle w:val="126"/>
            </w:pPr>
            <w:r>
              <w:t>赤脚医生养老补助发放时限</w:t>
            </w:r>
          </w:p>
        </w:tc>
        <w:tc>
          <w:tcPr>
            <w:tcW w:w="2891" w:type="dxa"/>
            <w:vAlign w:val="center"/>
          </w:tcPr>
          <w:p w14:paraId="52AB9F3A">
            <w:pPr>
              <w:pStyle w:val="126"/>
            </w:pPr>
            <w:r>
              <w:t>赤脚医生养老补助发放时限</w:t>
            </w:r>
          </w:p>
        </w:tc>
        <w:tc>
          <w:tcPr>
            <w:tcW w:w="1276" w:type="dxa"/>
            <w:vAlign w:val="center"/>
          </w:tcPr>
          <w:p w14:paraId="3023D2AB">
            <w:pPr>
              <w:pStyle w:val="126"/>
            </w:pPr>
            <w:r>
              <w:t>3月31日前</w:t>
            </w:r>
          </w:p>
        </w:tc>
        <w:tc>
          <w:tcPr>
            <w:tcW w:w="1843" w:type="dxa"/>
            <w:vAlign w:val="center"/>
          </w:tcPr>
          <w:p w14:paraId="22C2FD41">
            <w:pPr>
              <w:pStyle w:val="126"/>
            </w:pPr>
            <w:r>
              <w:t>依据工作方案</w:t>
            </w:r>
          </w:p>
        </w:tc>
      </w:tr>
      <w:tr w14:paraId="67E5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BFA0BD"/>
        </w:tc>
        <w:tc>
          <w:tcPr>
            <w:tcW w:w="1276" w:type="dxa"/>
            <w:vAlign w:val="center"/>
          </w:tcPr>
          <w:p w14:paraId="7AB84FC7">
            <w:pPr>
              <w:pStyle w:val="126"/>
            </w:pPr>
            <w:r>
              <w:t>成本指标</w:t>
            </w:r>
          </w:p>
        </w:tc>
        <w:tc>
          <w:tcPr>
            <w:tcW w:w="1332" w:type="dxa"/>
            <w:vAlign w:val="center"/>
          </w:tcPr>
          <w:p w14:paraId="4D2364F4">
            <w:pPr>
              <w:pStyle w:val="126"/>
            </w:pPr>
            <w:r>
              <w:t>赤脚医生养老补助人均支出成本</w:t>
            </w:r>
          </w:p>
        </w:tc>
        <w:tc>
          <w:tcPr>
            <w:tcW w:w="2891" w:type="dxa"/>
            <w:vAlign w:val="center"/>
          </w:tcPr>
          <w:p w14:paraId="68807F02">
            <w:pPr>
              <w:pStyle w:val="126"/>
            </w:pPr>
            <w:r>
              <w:t>赤脚医生养老补助人均支出成本</w:t>
            </w:r>
          </w:p>
        </w:tc>
        <w:tc>
          <w:tcPr>
            <w:tcW w:w="1276" w:type="dxa"/>
            <w:vAlign w:val="center"/>
          </w:tcPr>
          <w:p w14:paraId="505A79BF">
            <w:pPr>
              <w:pStyle w:val="126"/>
            </w:pPr>
            <w:r>
              <w:t>≤400人/月</w:t>
            </w:r>
          </w:p>
        </w:tc>
        <w:tc>
          <w:tcPr>
            <w:tcW w:w="1843" w:type="dxa"/>
            <w:vAlign w:val="center"/>
          </w:tcPr>
          <w:p w14:paraId="4C619C30">
            <w:pPr>
              <w:pStyle w:val="126"/>
            </w:pPr>
            <w:r>
              <w:t>依据工作方案</w:t>
            </w:r>
          </w:p>
        </w:tc>
      </w:tr>
      <w:tr w14:paraId="26E11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2B613">
            <w:pPr>
              <w:pStyle w:val="122"/>
            </w:pPr>
            <w:r>
              <w:t>效益指标</w:t>
            </w:r>
          </w:p>
        </w:tc>
        <w:tc>
          <w:tcPr>
            <w:tcW w:w="1276" w:type="dxa"/>
            <w:vAlign w:val="center"/>
          </w:tcPr>
          <w:p w14:paraId="15D218B1">
            <w:pPr>
              <w:pStyle w:val="126"/>
            </w:pPr>
            <w:r>
              <w:t>社会效益指标</w:t>
            </w:r>
          </w:p>
        </w:tc>
        <w:tc>
          <w:tcPr>
            <w:tcW w:w="1332" w:type="dxa"/>
            <w:vAlign w:val="center"/>
          </w:tcPr>
          <w:p w14:paraId="6680D5B9">
            <w:pPr>
              <w:pStyle w:val="126"/>
            </w:pPr>
            <w:r>
              <w:t>赤脚医生生活水平保障率</w:t>
            </w:r>
          </w:p>
        </w:tc>
        <w:tc>
          <w:tcPr>
            <w:tcW w:w="2891" w:type="dxa"/>
            <w:vAlign w:val="center"/>
          </w:tcPr>
          <w:p w14:paraId="691CCFD8">
            <w:pPr>
              <w:pStyle w:val="126"/>
            </w:pPr>
            <w:r>
              <w:t>赤脚医生生活水平保障率</w:t>
            </w:r>
          </w:p>
        </w:tc>
        <w:tc>
          <w:tcPr>
            <w:tcW w:w="1276" w:type="dxa"/>
            <w:vAlign w:val="center"/>
          </w:tcPr>
          <w:p w14:paraId="5F235402">
            <w:pPr>
              <w:pStyle w:val="126"/>
            </w:pPr>
            <w:r>
              <w:t>≥25%</w:t>
            </w:r>
          </w:p>
        </w:tc>
        <w:tc>
          <w:tcPr>
            <w:tcW w:w="1843" w:type="dxa"/>
            <w:vAlign w:val="center"/>
          </w:tcPr>
          <w:p w14:paraId="2408815F">
            <w:pPr>
              <w:pStyle w:val="126"/>
            </w:pPr>
            <w:r>
              <w:t>依据工作方案</w:t>
            </w:r>
          </w:p>
        </w:tc>
      </w:tr>
      <w:tr w14:paraId="5E4A6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93AF15">
            <w:pPr>
              <w:pStyle w:val="122"/>
            </w:pPr>
            <w:r>
              <w:t>满意度指标</w:t>
            </w:r>
          </w:p>
        </w:tc>
        <w:tc>
          <w:tcPr>
            <w:tcW w:w="1276" w:type="dxa"/>
            <w:vAlign w:val="center"/>
          </w:tcPr>
          <w:p w14:paraId="12C283AE">
            <w:pPr>
              <w:pStyle w:val="126"/>
            </w:pPr>
            <w:r>
              <w:t>服务对象满意度指标</w:t>
            </w:r>
          </w:p>
        </w:tc>
        <w:tc>
          <w:tcPr>
            <w:tcW w:w="1332" w:type="dxa"/>
            <w:vAlign w:val="center"/>
          </w:tcPr>
          <w:p w14:paraId="747F7DF0">
            <w:pPr>
              <w:pStyle w:val="126"/>
            </w:pPr>
            <w:r>
              <w:t>受益人员满意度</w:t>
            </w:r>
          </w:p>
        </w:tc>
        <w:tc>
          <w:tcPr>
            <w:tcW w:w="2891" w:type="dxa"/>
            <w:vAlign w:val="center"/>
          </w:tcPr>
          <w:p w14:paraId="0F095DED">
            <w:pPr>
              <w:pStyle w:val="126"/>
            </w:pPr>
            <w:r>
              <w:t>受益人员满意度</w:t>
            </w:r>
          </w:p>
        </w:tc>
        <w:tc>
          <w:tcPr>
            <w:tcW w:w="1276" w:type="dxa"/>
            <w:vAlign w:val="center"/>
          </w:tcPr>
          <w:p w14:paraId="3E68EBF4">
            <w:pPr>
              <w:pStyle w:val="126"/>
            </w:pPr>
            <w:r>
              <w:t>≥95%</w:t>
            </w:r>
          </w:p>
        </w:tc>
        <w:tc>
          <w:tcPr>
            <w:tcW w:w="1843" w:type="dxa"/>
            <w:vAlign w:val="center"/>
          </w:tcPr>
          <w:p w14:paraId="44232057">
            <w:pPr>
              <w:pStyle w:val="126"/>
            </w:pPr>
            <w:r>
              <w:t>依据工作方案</w:t>
            </w:r>
          </w:p>
        </w:tc>
      </w:tr>
    </w:tbl>
    <w:p w14:paraId="44D2BCB8">
      <w:pPr>
        <w:ind w:firstLine="560"/>
        <w:outlineLvl w:val="3"/>
      </w:pPr>
      <w:bookmarkStart w:id="102" w:name="_Toc_4_4_0000000211"/>
      <w:r>
        <w:rPr>
          <w:rFonts w:hint="eastAsia" w:ascii="方正仿宋_GBK" w:hAnsi="方正仿宋_GBK" w:eastAsia="方正仿宋_GBK" w:cs="方正仿宋_GBK"/>
          <w:color w:val="000000"/>
          <w:sz w:val="28"/>
        </w:rPr>
        <w:t>94</w:t>
      </w:r>
      <w:r>
        <w:rPr>
          <w:rFonts w:ascii="方正仿宋_GBK" w:hAnsi="方正仿宋_GBK" w:eastAsia="方正仿宋_GBK" w:cs="方正仿宋_GBK"/>
          <w:color w:val="000000"/>
          <w:sz w:val="28"/>
        </w:rPr>
        <w:t>.产前筛查省级补助资金绩效目标表</w:t>
      </w:r>
      <w:bookmarkEnd w:id="102"/>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9F11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0CF96E6C">
            <w:pPr>
              <w:pStyle w:val="147"/>
            </w:pPr>
            <w:r>
              <w:t>361029曲阳县妇幼保健计划生育服务中心</w:t>
            </w:r>
          </w:p>
        </w:tc>
        <w:tc>
          <w:tcPr>
            <w:tcW w:w="1843" w:type="dxa"/>
            <w:tcBorders>
              <w:top w:val="single" w:color="FFFFFF" w:sz="6" w:space="0"/>
              <w:left w:val="single" w:color="FFFFFF" w:sz="6" w:space="0"/>
              <w:right w:val="single" w:color="FFFFFF" w:sz="6" w:space="0"/>
            </w:tcBorders>
            <w:vAlign w:val="center"/>
          </w:tcPr>
          <w:p w14:paraId="14C38F67">
            <w:pPr>
              <w:pStyle w:val="137"/>
            </w:pPr>
            <w:r>
              <w:t>单位：万元</w:t>
            </w:r>
          </w:p>
        </w:tc>
      </w:tr>
      <w:tr w14:paraId="08D38F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49CC27">
            <w:pPr>
              <w:pStyle w:val="97"/>
            </w:pPr>
            <w:r>
              <w:t>绩效目标</w:t>
            </w:r>
          </w:p>
        </w:tc>
        <w:tc>
          <w:tcPr>
            <w:tcW w:w="8618" w:type="dxa"/>
            <w:gridSpan w:val="2"/>
            <w:vAlign w:val="center"/>
          </w:tcPr>
          <w:p w14:paraId="188AFA9A">
            <w:pPr>
              <w:pStyle w:val="126"/>
            </w:pPr>
            <w:r>
              <w:t>1.通过对当年孕产妇进行唐氏筛查，无创筛查，耳聋基因筛查诊断和干预，进一步预防和减少出生缺陷，不断提升全县妇女儿童健康水平。</w:t>
            </w:r>
            <w:r>
              <w:tab/>
            </w:r>
          </w:p>
        </w:tc>
      </w:tr>
    </w:tbl>
    <w:p w14:paraId="0248BC13">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06BF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B6F336B">
            <w:pPr>
              <w:pStyle w:val="97"/>
            </w:pPr>
            <w:r>
              <w:t>一级指标</w:t>
            </w:r>
          </w:p>
        </w:tc>
        <w:tc>
          <w:tcPr>
            <w:tcW w:w="1276" w:type="dxa"/>
            <w:vAlign w:val="center"/>
          </w:tcPr>
          <w:p w14:paraId="22837B2B">
            <w:pPr>
              <w:pStyle w:val="97"/>
            </w:pPr>
            <w:r>
              <w:t>二级指标</w:t>
            </w:r>
          </w:p>
        </w:tc>
        <w:tc>
          <w:tcPr>
            <w:tcW w:w="1332" w:type="dxa"/>
            <w:vAlign w:val="center"/>
          </w:tcPr>
          <w:p w14:paraId="2A65BA6C">
            <w:pPr>
              <w:pStyle w:val="97"/>
            </w:pPr>
            <w:r>
              <w:t>三级指标</w:t>
            </w:r>
          </w:p>
        </w:tc>
        <w:tc>
          <w:tcPr>
            <w:tcW w:w="2891" w:type="dxa"/>
            <w:vAlign w:val="center"/>
          </w:tcPr>
          <w:p w14:paraId="08D8CF7D">
            <w:pPr>
              <w:pStyle w:val="97"/>
            </w:pPr>
            <w:r>
              <w:t>绩效指标描述</w:t>
            </w:r>
          </w:p>
        </w:tc>
        <w:tc>
          <w:tcPr>
            <w:tcW w:w="1276" w:type="dxa"/>
            <w:vAlign w:val="center"/>
          </w:tcPr>
          <w:p w14:paraId="0D0731AA">
            <w:pPr>
              <w:pStyle w:val="97"/>
            </w:pPr>
            <w:r>
              <w:t>指标值</w:t>
            </w:r>
          </w:p>
        </w:tc>
        <w:tc>
          <w:tcPr>
            <w:tcW w:w="1843" w:type="dxa"/>
            <w:vAlign w:val="center"/>
          </w:tcPr>
          <w:p w14:paraId="1817BC55">
            <w:pPr>
              <w:pStyle w:val="97"/>
            </w:pPr>
            <w:r>
              <w:t>指标值确定依据</w:t>
            </w:r>
          </w:p>
        </w:tc>
      </w:tr>
      <w:tr w14:paraId="59456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A1D65">
            <w:pPr>
              <w:pStyle w:val="122"/>
            </w:pPr>
            <w:r>
              <w:t>产出指标</w:t>
            </w:r>
          </w:p>
        </w:tc>
        <w:tc>
          <w:tcPr>
            <w:tcW w:w="1276" w:type="dxa"/>
            <w:vAlign w:val="center"/>
          </w:tcPr>
          <w:p w14:paraId="0D5F1B4C">
            <w:pPr>
              <w:pStyle w:val="126"/>
            </w:pPr>
            <w:r>
              <w:t>数量指标</w:t>
            </w:r>
          </w:p>
        </w:tc>
        <w:tc>
          <w:tcPr>
            <w:tcW w:w="1332" w:type="dxa"/>
            <w:vAlign w:val="center"/>
          </w:tcPr>
          <w:p w14:paraId="5F862A42">
            <w:pPr>
              <w:pStyle w:val="126"/>
            </w:pPr>
            <w:r>
              <w:t>产前基因筛查人数</w:t>
            </w:r>
          </w:p>
        </w:tc>
        <w:tc>
          <w:tcPr>
            <w:tcW w:w="2891" w:type="dxa"/>
            <w:vAlign w:val="center"/>
          </w:tcPr>
          <w:p w14:paraId="024E6DDE">
            <w:pPr>
              <w:pStyle w:val="126"/>
            </w:pPr>
            <w:r>
              <w:t>产前基因筛查人数</w:t>
            </w:r>
          </w:p>
        </w:tc>
        <w:tc>
          <w:tcPr>
            <w:tcW w:w="1276" w:type="dxa"/>
            <w:vAlign w:val="center"/>
          </w:tcPr>
          <w:p w14:paraId="1F2D5118">
            <w:pPr>
              <w:pStyle w:val="126"/>
            </w:pPr>
            <w:r>
              <w:t>≤3500人</w:t>
            </w:r>
          </w:p>
        </w:tc>
        <w:tc>
          <w:tcPr>
            <w:tcW w:w="1843" w:type="dxa"/>
            <w:vAlign w:val="center"/>
          </w:tcPr>
          <w:p w14:paraId="7E956C1E">
            <w:pPr>
              <w:pStyle w:val="126"/>
            </w:pPr>
            <w:r>
              <w:t>依据工作实施方案</w:t>
            </w:r>
          </w:p>
        </w:tc>
      </w:tr>
      <w:tr w14:paraId="65FC6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B7D4C8"/>
        </w:tc>
        <w:tc>
          <w:tcPr>
            <w:tcW w:w="1276" w:type="dxa"/>
            <w:vAlign w:val="center"/>
          </w:tcPr>
          <w:p w14:paraId="781BCCB5">
            <w:pPr>
              <w:pStyle w:val="126"/>
            </w:pPr>
            <w:r>
              <w:t>质量指标</w:t>
            </w:r>
          </w:p>
        </w:tc>
        <w:tc>
          <w:tcPr>
            <w:tcW w:w="1332" w:type="dxa"/>
            <w:vAlign w:val="center"/>
          </w:tcPr>
          <w:p w14:paraId="361CFCC7">
            <w:pPr>
              <w:pStyle w:val="126"/>
            </w:pPr>
            <w:r>
              <w:t>产前基因筛查覆盖率</w:t>
            </w:r>
          </w:p>
        </w:tc>
        <w:tc>
          <w:tcPr>
            <w:tcW w:w="2891" w:type="dxa"/>
            <w:vAlign w:val="center"/>
          </w:tcPr>
          <w:p w14:paraId="4FB4AB17">
            <w:pPr>
              <w:pStyle w:val="126"/>
            </w:pPr>
            <w:r>
              <w:t>产前基因筛查覆盖率</w:t>
            </w:r>
          </w:p>
        </w:tc>
        <w:tc>
          <w:tcPr>
            <w:tcW w:w="1276" w:type="dxa"/>
            <w:vAlign w:val="center"/>
          </w:tcPr>
          <w:p w14:paraId="7D4AD984">
            <w:pPr>
              <w:pStyle w:val="126"/>
            </w:pPr>
            <w:r>
              <w:t>≥100%</w:t>
            </w:r>
          </w:p>
        </w:tc>
        <w:tc>
          <w:tcPr>
            <w:tcW w:w="1843" w:type="dxa"/>
            <w:vAlign w:val="center"/>
          </w:tcPr>
          <w:p w14:paraId="47A6A872">
            <w:pPr>
              <w:pStyle w:val="126"/>
            </w:pPr>
            <w:r>
              <w:t>依据工作实施方案</w:t>
            </w:r>
          </w:p>
        </w:tc>
      </w:tr>
      <w:tr w14:paraId="78588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66FC6E"/>
        </w:tc>
        <w:tc>
          <w:tcPr>
            <w:tcW w:w="1276" w:type="dxa"/>
            <w:vAlign w:val="center"/>
          </w:tcPr>
          <w:p w14:paraId="776394C6">
            <w:pPr>
              <w:pStyle w:val="126"/>
            </w:pPr>
            <w:r>
              <w:t>时效指标</w:t>
            </w:r>
          </w:p>
        </w:tc>
        <w:tc>
          <w:tcPr>
            <w:tcW w:w="1332" w:type="dxa"/>
            <w:vAlign w:val="center"/>
          </w:tcPr>
          <w:p w14:paraId="4702E89F">
            <w:pPr>
              <w:pStyle w:val="126"/>
            </w:pPr>
            <w:r>
              <w:t>产前基因筛查报告出具时限</w:t>
            </w:r>
          </w:p>
        </w:tc>
        <w:tc>
          <w:tcPr>
            <w:tcW w:w="2891" w:type="dxa"/>
            <w:vAlign w:val="center"/>
          </w:tcPr>
          <w:p w14:paraId="37447B96">
            <w:pPr>
              <w:pStyle w:val="126"/>
            </w:pPr>
            <w:r>
              <w:t>产前基因筛查报告出具时限</w:t>
            </w:r>
          </w:p>
        </w:tc>
        <w:tc>
          <w:tcPr>
            <w:tcW w:w="1276" w:type="dxa"/>
            <w:vAlign w:val="center"/>
          </w:tcPr>
          <w:p w14:paraId="109ECE0F">
            <w:pPr>
              <w:pStyle w:val="126"/>
            </w:pPr>
            <w:r>
              <w:t>≤7天</w:t>
            </w:r>
          </w:p>
        </w:tc>
        <w:tc>
          <w:tcPr>
            <w:tcW w:w="1843" w:type="dxa"/>
            <w:vAlign w:val="center"/>
          </w:tcPr>
          <w:p w14:paraId="105F92DA">
            <w:pPr>
              <w:pStyle w:val="126"/>
            </w:pPr>
            <w:r>
              <w:t>依据工作实施方案</w:t>
            </w:r>
          </w:p>
        </w:tc>
      </w:tr>
      <w:tr w14:paraId="0521E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A214EE"/>
        </w:tc>
        <w:tc>
          <w:tcPr>
            <w:tcW w:w="1276" w:type="dxa"/>
            <w:vAlign w:val="center"/>
          </w:tcPr>
          <w:p w14:paraId="66737BAF">
            <w:pPr>
              <w:pStyle w:val="126"/>
            </w:pPr>
            <w:r>
              <w:t>成本指标</w:t>
            </w:r>
          </w:p>
        </w:tc>
        <w:tc>
          <w:tcPr>
            <w:tcW w:w="1332" w:type="dxa"/>
            <w:vAlign w:val="center"/>
          </w:tcPr>
          <w:p w14:paraId="289FD1F6">
            <w:pPr>
              <w:pStyle w:val="126"/>
            </w:pPr>
            <w:r>
              <w:t>无创筛查人均标准</w:t>
            </w:r>
          </w:p>
        </w:tc>
        <w:tc>
          <w:tcPr>
            <w:tcW w:w="2891" w:type="dxa"/>
            <w:vAlign w:val="center"/>
          </w:tcPr>
          <w:p w14:paraId="5E12E7F2">
            <w:pPr>
              <w:pStyle w:val="126"/>
            </w:pPr>
            <w:r>
              <w:t>无创筛查人均标准</w:t>
            </w:r>
          </w:p>
        </w:tc>
        <w:tc>
          <w:tcPr>
            <w:tcW w:w="1276" w:type="dxa"/>
            <w:vAlign w:val="center"/>
          </w:tcPr>
          <w:p w14:paraId="3248B5FA">
            <w:pPr>
              <w:pStyle w:val="126"/>
            </w:pPr>
            <w:r>
              <w:t>445元/例</w:t>
            </w:r>
          </w:p>
        </w:tc>
        <w:tc>
          <w:tcPr>
            <w:tcW w:w="1843" w:type="dxa"/>
            <w:vAlign w:val="center"/>
          </w:tcPr>
          <w:p w14:paraId="4CCAC775">
            <w:pPr>
              <w:pStyle w:val="126"/>
            </w:pPr>
            <w:r>
              <w:t>依据工作实施方案</w:t>
            </w:r>
          </w:p>
        </w:tc>
      </w:tr>
      <w:tr w14:paraId="52E1E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17DF24">
            <w:pPr>
              <w:pStyle w:val="122"/>
            </w:pPr>
            <w:r>
              <w:t>效益指标</w:t>
            </w:r>
          </w:p>
        </w:tc>
        <w:tc>
          <w:tcPr>
            <w:tcW w:w="1276" w:type="dxa"/>
            <w:vAlign w:val="center"/>
          </w:tcPr>
          <w:p w14:paraId="0079CEE0">
            <w:pPr>
              <w:pStyle w:val="126"/>
            </w:pPr>
            <w:r>
              <w:t>社会效益指标</w:t>
            </w:r>
          </w:p>
        </w:tc>
        <w:tc>
          <w:tcPr>
            <w:tcW w:w="1332" w:type="dxa"/>
            <w:vAlign w:val="center"/>
          </w:tcPr>
          <w:p w14:paraId="625B7E60">
            <w:pPr>
              <w:pStyle w:val="126"/>
            </w:pPr>
            <w:r>
              <w:t>新生儿出生体质提升保障率</w:t>
            </w:r>
          </w:p>
        </w:tc>
        <w:tc>
          <w:tcPr>
            <w:tcW w:w="2891" w:type="dxa"/>
            <w:vAlign w:val="center"/>
          </w:tcPr>
          <w:p w14:paraId="5D5B66EB">
            <w:pPr>
              <w:pStyle w:val="126"/>
            </w:pPr>
            <w:r>
              <w:t>新生儿出生体质提升保障率</w:t>
            </w:r>
          </w:p>
        </w:tc>
        <w:tc>
          <w:tcPr>
            <w:tcW w:w="1276" w:type="dxa"/>
            <w:vAlign w:val="center"/>
          </w:tcPr>
          <w:p w14:paraId="6CD7DD58">
            <w:pPr>
              <w:pStyle w:val="126"/>
            </w:pPr>
            <w:r>
              <w:t>100%</w:t>
            </w:r>
          </w:p>
        </w:tc>
        <w:tc>
          <w:tcPr>
            <w:tcW w:w="1843" w:type="dxa"/>
            <w:vAlign w:val="center"/>
          </w:tcPr>
          <w:p w14:paraId="71B880DD">
            <w:pPr>
              <w:pStyle w:val="126"/>
            </w:pPr>
            <w:r>
              <w:t>依据工作实施方案</w:t>
            </w:r>
          </w:p>
        </w:tc>
      </w:tr>
      <w:tr w14:paraId="0E27D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440217">
            <w:pPr>
              <w:pStyle w:val="122"/>
            </w:pPr>
            <w:r>
              <w:t>满意度指标</w:t>
            </w:r>
          </w:p>
        </w:tc>
        <w:tc>
          <w:tcPr>
            <w:tcW w:w="1276" w:type="dxa"/>
            <w:vAlign w:val="center"/>
          </w:tcPr>
          <w:p w14:paraId="22FD1694">
            <w:pPr>
              <w:pStyle w:val="126"/>
            </w:pPr>
            <w:r>
              <w:t>服务对象满意度指标</w:t>
            </w:r>
          </w:p>
        </w:tc>
        <w:tc>
          <w:tcPr>
            <w:tcW w:w="1332" w:type="dxa"/>
            <w:vAlign w:val="center"/>
          </w:tcPr>
          <w:p w14:paraId="404EBBA5">
            <w:pPr>
              <w:pStyle w:val="126"/>
            </w:pPr>
            <w:r>
              <w:t>受益群众满意度</w:t>
            </w:r>
          </w:p>
        </w:tc>
        <w:tc>
          <w:tcPr>
            <w:tcW w:w="2891" w:type="dxa"/>
            <w:vAlign w:val="center"/>
          </w:tcPr>
          <w:p w14:paraId="3530DC72">
            <w:pPr>
              <w:pStyle w:val="126"/>
            </w:pPr>
            <w:r>
              <w:t>受益群众满意度</w:t>
            </w:r>
          </w:p>
        </w:tc>
        <w:tc>
          <w:tcPr>
            <w:tcW w:w="1276" w:type="dxa"/>
            <w:vAlign w:val="center"/>
          </w:tcPr>
          <w:p w14:paraId="79951047">
            <w:pPr>
              <w:pStyle w:val="126"/>
            </w:pPr>
            <w:r>
              <w:t>≥95%</w:t>
            </w:r>
          </w:p>
        </w:tc>
        <w:tc>
          <w:tcPr>
            <w:tcW w:w="1843" w:type="dxa"/>
            <w:vAlign w:val="center"/>
          </w:tcPr>
          <w:p w14:paraId="0546F7DB">
            <w:pPr>
              <w:pStyle w:val="126"/>
            </w:pPr>
            <w:r>
              <w:t>依据工作实施方案</w:t>
            </w:r>
          </w:p>
        </w:tc>
      </w:tr>
    </w:tbl>
    <w:p w14:paraId="54E0E29C">
      <w:pPr>
        <w:sectPr>
          <w:pgSz w:w="11900" w:h="16840"/>
          <w:pgMar w:top="1984" w:right="1304" w:bottom="1134" w:left="1304" w:header="720" w:footer="720" w:gutter="0"/>
          <w:cols w:space="720" w:num="1"/>
        </w:sectPr>
      </w:pPr>
    </w:p>
    <w:p w14:paraId="2EF456A1">
      <w:pPr>
        <w:ind w:firstLine="560"/>
        <w:outlineLvl w:val="3"/>
      </w:pPr>
      <w:bookmarkStart w:id="103" w:name="_Toc_4_4_0000000213"/>
      <w:r>
        <w:rPr>
          <w:rFonts w:hint="eastAsia" w:ascii="方正仿宋_GBK" w:hAnsi="方正仿宋_GBK" w:eastAsia="方正仿宋_GBK" w:cs="方正仿宋_GBK"/>
          <w:color w:val="000000"/>
          <w:sz w:val="28"/>
        </w:rPr>
        <w:t>95</w:t>
      </w:r>
      <w:r>
        <w:rPr>
          <w:rFonts w:ascii="方正仿宋_GBK" w:hAnsi="方正仿宋_GBK" w:eastAsia="方正仿宋_GBK" w:cs="方正仿宋_GBK"/>
          <w:color w:val="000000"/>
          <w:sz w:val="28"/>
        </w:rPr>
        <w:t>.重大传染病防控中央补助资金绩效目标表</w:t>
      </w:r>
      <w:bookmarkEnd w:id="103"/>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4CB4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CB4B5BE">
            <w:pPr>
              <w:pStyle w:val="147"/>
            </w:pPr>
            <w:r>
              <w:t>361029曲阳县妇幼保健计划生育服务中心</w:t>
            </w:r>
          </w:p>
        </w:tc>
        <w:tc>
          <w:tcPr>
            <w:tcW w:w="1843" w:type="dxa"/>
            <w:tcBorders>
              <w:top w:val="single" w:color="FFFFFF" w:sz="6" w:space="0"/>
              <w:left w:val="single" w:color="FFFFFF" w:sz="6" w:space="0"/>
              <w:right w:val="single" w:color="FFFFFF" w:sz="6" w:space="0"/>
            </w:tcBorders>
            <w:vAlign w:val="center"/>
          </w:tcPr>
          <w:p w14:paraId="6609E950">
            <w:pPr>
              <w:pStyle w:val="137"/>
            </w:pPr>
            <w:r>
              <w:t>单位：万元</w:t>
            </w:r>
          </w:p>
        </w:tc>
      </w:tr>
      <w:tr w14:paraId="0A362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F064E2">
            <w:pPr>
              <w:pStyle w:val="97"/>
            </w:pPr>
            <w:r>
              <w:t>绩效目标</w:t>
            </w:r>
          </w:p>
        </w:tc>
        <w:tc>
          <w:tcPr>
            <w:tcW w:w="8618" w:type="dxa"/>
            <w:gridSpan w:val="2"/>
            <w:vAlign w:val="center"/>
          </w:tcPr>
          <w:p w14:paraId="3D1ABD5A">
            <w:pPr>
              <w:pStyle w:val="126"/>
            </w:pPr>
            <w:r>
              <w:t>1.全面规范落实消除母婴传播综合干预服务，减少相关疾病母婴传播，不断提高妇女儿童健康水平和生活质量。</w:t>
            </w:r>
          </w:p>
        </w:tc>
      </w:tr>
    </w:tbl>
    <w:p w14:paraId="438B2CF2">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EBC7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CD78CA0">
            <w:pPr>
              <w:pStyle w:val="97"/>
            </w:pPr>
            <w:r>
              <w:t>一级指标</w:t>
            </w:r>
          </w:p>
        </w:tc>
        <w:tc>
          <w:tcPr>
            <w:tcW w:w="1276" w:type="dxa"/>
            <w:vAlign w:val="center"/>
          </w:tcPr>
          <w:p w14:paraId="44794FE4">
            <w:pPr>
              <w:pStyle w:val="97"/>
            </w:pPr>
            <w:r>
              <w:t>二级指标</w:t>
            </w:r>
          </w:p>
        </w:tc>
        <w:tc>
          <w:tcPr>
            <w:tcW w:w="1332" w:type="dxa"/>
            <w:vAlign w:val="center"/>
          </w:tcPr>
          <w:p w14:paraId="07BC5A23">
            <w:pPr>
              <w:pStyle w:val="97"/>
            </w:pPr>
            <w:r>
              <w:t>三级指标</w:t>
            </w:r>
          </w:p>
        </w:tc>
        <w:tc>
          <w:tcPr>
            <w:tcW w:w="2891" w:type="dxa"/>
            <w:vAlign w:val="center"/>
          </w:tcPr>
          <w:p w14:paraId="40C2CA61">
            <w:pPr>
              <w:pStyle w:val="97"/>
            </w:pPr>
            <w:r>
              <w:t>绩效指标描述</w:t>
            </w:r>
          </w:p>
        </w:tc>
        <w:tc>
          <w:tcPr>
            <w:tcW w:w="1276" w:type="dxa"/>
            <w:vAlign w:val="center"/>
          </w:tcPr>
          <w:p w14:paraId="79035888">
            <w:pPr>
              <w:pStyle w:val="97"/>
            </w:pPr>
            <w:r>
              <w:t>指标值</w:t>
            </w:r>
          </w:p>
        </w:tc>
        <w:tc>
          <w:tcPr>
            <w:tcW w:w="1843" w:type="dxa"/>
            <w:vAlign w:val="center"/>
          </w:tcPr>
          <w:p w14:paraId="75E019A4">
            <w:pPr>
              <w:pStyle w:val="97"/>
            </w:pPr>
            <w:r>
              <w:t>指标值确定依据</w:t>
            </w:r>
          </w:p>
        </w:tc>
      </w:tr>
      <w:tr w14:paraId="2BA0D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74335">
            <w:pPr>
              <w:pStyle w:val="122"/>
            </w:pPr>
            <w:r>
              <w:t>产出指标</w:t>
            </w:r>
          </w:p>
        </w:tc>
        <w:tc>
          <w:tcPr>
            <w:tcW w:w="1276" w:type="dxa"/>
            <w:vAlign w:val="center"/>
          </w:tcPr>
          <w:p w14:paraId="6EDDC6B8">
            <w:pPr>
              <w:pStyle w:val="126"/>
            </w:pPr>
            <w:r>
              <w:t>数量指标</w:t>
            </w:r>
          </w:p>
        </w:tc>
        <w:tc>
          <w:tcPr>
            <w:tcW w:w="1332" w:type="dxa"/>
            <w:vAlign w:val="center"/>
          </w:tcPr>
          <w:p w14:paraId="28E0BC85">
            <w:pPr>
              <w:pStyle w:val="126"/>
            </w:pPr>
            <w:r>
              <w:t>孕早期检测数量</w:t>
            </w:r>
          </w:p>
        </w:tc>
        <w:tc>
          <w:tcPr>
            <w:tcW w:w="2891" w:type="dxa"/>
            <w:vAlign w:val="center"/>
          </w:tcPr>
          <w:p w14:paraId="70C2216C">
            <w:pPr>
              <w:pStyle w:val="126"/>
            </w:pPr>
            <w:r>
              <w:t>孕早期检测数量</w:t>
            </w:r>
          </w:p>
        </w:tc>
        <w:tc>
          <w:tcPr>
            <w:tcW w:w="1276" w:type="dxa"/>
            <w:vAlign w:val="center"/>
          </w:tcPr>
          <w:p w14:paraId="2566DBD2">
            <w:pPr>
              <w:pStyle w:val="126"/>
            </w:pPr>
            <w:r>
              <w:t>≥3000人/次</w:t>
            </w:r>
          </w:p>
        </w:tc>
        <w:tc>
          <w:tcPr>
            <w:tcW w:w="1843" w:type="dxa"/>
            <w:vAlign w:val="center"/>
          </w:tcPr>
          <w:p w14:paraId="24469D68">
            <w:pPr>
              <w:pStyle w:val="126"/>
            </w:pPr>
            <w:r>
              <w:t>依据工作方案</w:t>
            </w:r>
          </w:p>
        </w:tc>
      </w:tr>
      <w:tr w14:paraId="3573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A5DD52"/>
        </w:tc>
        <w:tc>
          <w:tcPr>
            <w:tcW w:w="1276" w:type="dxa"/>
            <w:vAlign w:val="center"/>
          </w:tcPr>
          <w:p w14:paraId="328BE283">
            <w:pPr>
              <w:pStyle w:val="126"/>
            </w:pPr>
            <w:r>
              <w:t>质量指标</w:t>
            </w:r>
          </w:p>
        </w:tc>
        <w:tc>
          <w:tcPr>
            <w:tcW w:w="1332" w:type="dxa"/>
            <w:vAlign w:val="center"/>
          </w:tcPr>
          <w:p w14:paraId="1E6DBE50">
            <w:pPr>
              <w:pStyle w:val="126"/>
            </w:pPr>
            <w:r>
              <w:t>产前检查合格率</w:t>
            </w:r>
          </w:p>
        </w:tc>
        <w:tc>
          <w:tcPr>
            <w:tcW w:w="2891" w:type="dxa"/>
            <w:vAlign w:val="center"/>
          </w:tcPr>
          <w:p w14:paraId="19EEA95E">
            <w:pPr>
              <w:pStyle w:val="126"/>
            </w:pPr>
            <w:r>
              <w:t>产前检查合格率</w:t>
            </w:r>
          </w:p>
        </w:tc>
        <w:tc>
          <w:tcPr>
            <w:tcW w:w="1276" w:type="dxa"/>
            <w:vAlign w:val="center"/>
          </w:tcPr>
          <w:p w14:paraId="1798DF16">
            <w:pPr>
              <w:pStyle w:val="126"/>
            </w:pPr>
            <w:r>
              <w:t>≥95%</w:t>
            </w:r>
          </w:p>
        </w:tc>
        <w:tc>
          <w:tcPr>
            <w:tcW w:w="1843" w:type="dxa"/>
            <w:vAlign w:val="center"/>
          </w:tcPr>
          <w:p w14:paraId="6DA9FA3C">
            <w:pPr>
              <w:pStyle w:val="126"/>
            </w:pPr>
            <w:r>
              <w:t>依据工作方案</w:t>
            </w:r>
          </w:p>
        </w:tc>
      </w:tr>
      <w:tr w14:paraId="54DF4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D133D1"/>
        </w:tc>
        <w:tc>
          <w:tcPr>
            <w:tcW w:w="1276" w:type="dxa"/>
            <w:vAlign w:val="center"/>
          </w:tcPr>
          <w:p w14:paraId="4134ADB7">
            <w:pPr>
              <w:pStyle w:val="126"/>
            </w:pPr>
            <w:r>
              <w:t>时效指标</w:t>
            </w:r>
          </w:p>
        </w:tc>
        <w:tc>
          <w:tcPr>
            <w:tcW w:w="1332" w:type="dxa"/>
            <w:vAlign w:val="center"/>
          </w:tcPr>
          <w:p w14:paraId="70B31AC0">
            <w:pPr>
              <w:pStyle w:val="126"/>
            </w:pPr>
            <w:r>
              <w:t>孕产妇产前检查报告出具时限</w:t>
            </w:r>
          </w:p>
        </w:tc>
        <w:tc>
          <w:tcPr>
            <w:tcW w:w="2891" w:type="dxa"/>
            <w:vAlign w:val="center"/>
          </w:tcPr>
          <w:p w14:paraId="72F34809">
            <w:pPr>
              <w:pStyle w:val="126"/>
            </w:pPr>
            <w:r>
              <w:t>孕产妇产前检查报告出具时限</w:t>
            </w:r>
          </w:p>
        </w:tc>
        <w:tc>
          <w:tcPr>
            <w:tcW w:w="1276" w:type="dxa"/>
            <w:vAlign w:val="center"/>
          </w:tcPr>
          <w:p w14:paraId="087F034C">
            <w:pPr>
              <w:pStyle w:val="126"/>
            </w:pPr>
            <w:r>
              <w:t>≤3天</w:t>
            </w:r>
          </w:p>
        </w:tc>
        <w:tc>
          <w:tcPr>
            <w:tcW w:w="1843" w:type="dxa"/>
            <w:vAlign w:val="center"/>
          </w:tcPr>
          <w:p w14:paraId="768A5347">
            <w:pPr>
              <w:pStyle w:val="126"/>
            </w:pPr>
            <w:r>
              <w:t>依据工作方案</w:t>
            </w:r>
          </w:p>
        </w:tc>
      </w:tr>
      <w:tr w14:paraId="3ECE4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DD264D"/>
        </w:tc>
        <w:tc>
          <w:tcPr>
            <w:tcW w:w="1276" w:type="dxa"/>
            <w:vAlign w:val="center"/>
          </w:tcPr>
          <w:p w14:paraId="6BECB49D">
            <w:pPr>
              <w:pStyle w:val="126"/>
            </w:pPr>
            <w:r>
              <w:t>成本指标</w:t>
            </w:r>
          </w:p>
        </w:tc>
        <w:tc>
          <w:tcPr>
            <w:tcW w:w="1332" w:type="dxa"/>
            <w:vAlign w:val="center"/>
          </w:tcPr>
          <w:p w14:paraId="7593EE67">
            <w:pPr>
              <w:pStyle w:val="126"/>
            </w:pPr>
            <w:r>
              <w:t>孕产妇梅毒乙肝筛查人均成本</w:t>
            </w:r>
          </w:p>
        </w:tc>
        <w:tc>
          <w:tcPr>
            <w:tcW w:w="2891" w:type="dxa"/>
            <w:vAlign w:val="center"/>
          </w:tcPr>
          <w:p w14:paraId="30D2978F">
            <w:pPr>
              <w:pStyle w:val="126"/>
            </w:pPr>
            <w:r>
              <w:t>孕产妇梅毒乙肝筛查人均成本</w:t>
            </w:r>
          </w:p>
        </w:tc>
        <w:tc>
          <w:tcPr>
            <w:tcW w:w="1276" w:type="dxa"/>
            <w:vAlign w:val="center"/>
          </w:tcPr>
          <w:p w14:paraId="18E3B680">
            <w:pPr>
              <w:pStyle w:val="126"/>
            </w:pPr>
            <w:r>
              <w:t>56元/例</w:t>
            </w:r>
          </w:p>
        </w:tc>
        <w:tc>
          <w:tcPr>
            <w:tcW w:w="1843" w:type="dxa"/>
            <w:vAlign w:val="center"/>
          </w:tcPr>
          <w:p w14:paraId="7AAA7143">
            <w:pPr>
              <w:pStyle w:val="126"/>
            </w:pPr>
            <w:r>
              <w:t>依据工作方案</w:t>
            </w:r>
          </w:p>
        </w:tc>
      </w:tr>
      <w:tr w14:paraId="062AB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9099E">
            <w:pPr>
              <w:pStyle w:val="122"/>
            </w:pPr>
            <w:r>
              <w:t>效益指标</w:t>
            </w:r>
          </w:p>
        </w:tc>
        <w:tc>
          <w:tcPr>
            <w:tcW w:w="1276" w:type="dxa"/>
            <w:vAlign w:val="center"/>
          </w:tcPr>
          <w:p w14:paraId="63BB52ED">
            <w:pPr>
              <w:pStyle w:val="126"/>
            </w:pPr>
            <w:r>
              <w:t>社会效益指标</w:t>
            </w:r>
          </w:p>
        </w:tc>
        <w:tc>
          <w:tcPr>
            <w:tcW w:w="1332" w:type="dxa"/>
            <w:vAlign w:val="center"/>
          </w:tcPr>
          <w:p w14:paraId="353A2107">
            <w:pPr>
              <w:pStyle w:val="126"/>
            </w:pPr>
            <w:r>
              <w:t>患者生存质量逐步提高保障率</w:t>
            </w:r>
          </w:p>
        </w:tc>
        <w:tc>
          <w:tcPr>
            <w:tcW w:w="2891" w:type="dxa"/>
            <w:vAlign w:val="center"/>
          </w:tcPr>
          <w:p w14:paraId="0AF25BBA">
            <w:pPr>
              <w:pStyle w:val="126"/>
            </w:pPr>
            <w:r>
              <w:t>患者生存质量逐步提高保障率</w:t>
            </w:r>
          </w:p>
        </w:tc>
        <w:tc>
          <w:tcPr>
            <w:tcW w:w="1276" w:type="dxa"/>
            <w:vAlign w:val="center"/>
          </w:tcPr>
          <w:p w14:paraId="18F35894">
            <w:pPr>
              <w:pStyle w:val="126"/>
            </w:pPr>
            <w:r>
              <w:t>持续保障</w:t>
            </w:r>
          </w:p>
        </w:tc>
        <w:tc>
          <w:tcPr>
            <w:tcW w:w="1843" w:type="dxa"/>
            <w:vAlign w:val="center"/>
          </w:tcPr>
          <w:p w14:paraId="54D44D78">
            <w:pPr>
              <w:pStyle w:val="126"/>
            </w:pPr>
            <w:r>
              <w:t>依据工作方案</w:t>
            </w:r>
          </w:p>
        </w:tc>
      </w:tr>
      <w:tr w14:paraId="7B948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90998">
            <w:pPr>
              <w:pStyle w:val="122"/>
            </w:pPr>
            <w:r>
              <w:t>满意度指标</w:t>
            </w:r>
          </w:p>
        </w:tc>
        <w:tc>
          <w:tcPr>
            <w:tcW w:w="1276" w:type="dxa"/>
            <w:vAlign w:val="center"/>
          </w:tcPr>
          <w:p w14:paraId="64CA7222">
            <w:pPr>
              <w:pStyle w:val="126"/>
            </w:pPr>
            <w:r>
              <w:t>服务对象满意度指标</w:t>
            </w:r>
          </w:p>
        </w:tc>
        <w:tc>
          <w:tcPr>
            <w:tcW w:w="1332" w:type="dxa"/>
            <w:vAlign w:val="center"/>
          </w:tcPr>
          <w:p w14:paraId="68572371">
            <w:pPr>
              <w:pStyle w:val="126"/>
            </w:pPr>
            <w:r>
              <w:t>受益对象满意度</w:t>
            </w:r>
          </w:p>
        </w:tc>
        <w:tc>
          <w:tcPr>
            <w:tcW w:w="2891" w:type="dxa"/>
            <w:vAlign w:val="center"/>
          </w:tcPr>
          <w:p w14:paraId="106D841E">
            <w:pPr>
              <w:pStyle w:val="126"/>
            </w:pPr>
            <w:r>
              <w:t>受益对象满意度</w:t>
            </w:r>
          </w:p>
        </w:tc>
        <w:tc>
          <w:tcPr>
            <w:tcW w:w="1276" w:type="dxa"/>
            <w:vAlign w:val="center"/>
          </w:tcPr>
          <w:p w14:paraId="1AACB027">
            <w:pPr>
              <w:pStyle w:val="126"/>
            </w:pPr>
            <w:r>
              <w:t>≥95</w:t>
            </w:r>
          </w:p>
        </w:tc>
        <w:tc>
          <w:tcPr>
            <w:tcW w:w="1843" w:type="dxa"/>
            <w:vAlign w:val="center"/>
          </w:tcPr>
          <w:p w14:paraId="24B6E315">
            <w:pPr>
              <w:pStyle w:val="126"/>
            </w:pPr>
            <w:r>
              <w:t>依据工作方案</w:t>
            </w:r>
          </w:p>
        </w:tc>
      </w:tr>
    </w:tbl>
    <w:p w14:paraId="3508EB47">
      <w:pPr>
        <w:jc w:val="center"/>
      </w:pPr>
    </w:p>
    <w:p w14:paraId="6DF5AE34">
      <w:pPr>
        <w:ind w:firstLine="560"/>
        <w:outlineLvl w:val="3"/>
      </w:pPr>
      <w:r>
        <w:rPr>
          <w:rFonts w:hint="eastAsia" w:ascii="方正仿宋_GBK" w:hAnsi="方正仿宋_GBK" w:eastAsia="方正仿宋_GBK" w:cs="方正仿宋_GBK"/>
          <w:color w:val="000000"/>
          <w:sz w:val="28"/>
        </w:rPr>
        <w:t>9</w:t>
      </w:r>
      <w:r>
        <w:rPr>
          <w:rFonts w:ascii="方正仿宋_GBK" w:hAnsi="方正仿宋_GBK" w:eastAsia="方正仿宋_GBK" w:cs="方正仿宋_GBK"/>
          <w:color w:val="000000"/>
          <w:sz w:val="28"/>
        </w:rPr>
        <w:t>6.建国前老党员生活补贴绩效目标表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91BD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780971C">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1273AE0C">
            <w:pPr>
              <w:pStyle w:val="137"/>
            </w:pPr>
            <w:r>
              <w:t>单位：万元</w:t>
            </w:r>
          </w:p>
        </w:tc>
      </w:tr>
      <w:tr w14:paraId="5A1405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B9C52">
            <w:pPr>
              <w:pStyle w:val="97"/>
            </w:pPr>
            <w:r>
              <w:t>绩效目标</w:t>
            </w:r>
          </w:p>
        </w:tc>
        <w:tc>
          <w:tcPr>
            <w:tcW w:w="8618" w:type="dxa"/>
            <w:gridSpan w:val="2"/>
            <w:vAlign w:val="center"/>
          </w:tcPr>
          <w:p w14:paraId="7455456E">
            <w:pPr>
              <w:pStyle w:val="126"/>
            </w:pPr>
            <w:r>
              <w:t>1.通过发放老党员生活补助，有效保障他们的生活水平，使其感受到国家对他们的关怀和温暖。</w:t>
            </w:r>
          </w:p>
        </w:tc>
      </w:tr>
    </w:tbl>
    <w:p w14:paraId="5705BC89">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BBE3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4CD2DBD">
            <w:pPr>
              <w:pStyle w:val="97"/>
            </w:pPr>
            <w:r>
              <w:t>一级指标</w:t>
            </w:r>
          </w:p>
        </w:tc>
        <w:tc>
          <w:tcPr>
            <w:tcW w:w="1276" w:type="dxa"/>
            <w:vAlign w:val="center"/>
          </w:tcPr>
          <w:p w14:paraId="72E5DF9C">
            <w:pPr>
              <w:pStyle w:val="97"/>
            </w:pPr>
            <w:r>
              <w:t>二级指标</w:t>
            </w:r>
          </w:p>
        </w:tc>
        <w:tc>
          <w:tcPr>
            <w:tcW w:w="1332" w:type="dxa"/>
            <w:vAlign w:val="center"/>
          </w:tcPr>
          <w:p w14:paraId="77421B2B">
            <w:pPr>
              <w:pStyle w:val="97"/>
            </w:pPr>
            <w:r>
              <w:t>三级指标</w:t>
            </w:r>
          </w:p>
        </w:tc>
        <w:tc>
          <w:tcPr>
            <w:tcW w:w="2891" w:type="dxa"/>
            <w:vAlign w:val="center"/>
          </w:tcPr>
          <w:p w14:paraId="1B94DBA5">
            <w:pPr>
              <w:pStyle w:val="97"/>
            </w:pPr>
            <w:r>
              <w:t>绩效指标描述</w:t>
            </w:r>
          </w:p>
        </w:tc>
        <w:tc>
          <w:tcPr>
            <w:tcW w:w="1276" w:type="dxa"/>
            <w:vAlign w:val="center"/>
          </w:tcPr>
          <w:p w14:paraId="66EFCBED">
            <w:pPr>
              <w:pStyle w:val="97"/>
            </w:pPr>
            <w:r>
              <w:t>指标值</w:t>
            </w:r>
          </w:p>
        </w:tc>
        <w:tc>
          <w:tcPr>
            <w:tcW w:w="1843" w:type="dxa"/>
            <w:vAlign w:val="center"/>
          </w:tcPr>
          <w:p w14:paraId="06041ED4">
            <w:pPr>
              <w:pStyle w:val="97"/>
            </w:pPr>
            <w:r>
              <w:t>指标值确定依据</w:t>
            </w:r>
          </w:p>
        </w:tc>
      </w:tr>
      <w:tr w14:paraId="36BEC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06E47">
            <w:pPr>
              <w:pStyle w:val="122"/>
            </w:pPr>
            <w:r>
              <w:t>产出指标</w:t>
            </w:r>
          </w:p>
        </w:tc>
        <w:tc>
          <w:tcPr>
            <w:tcW w:w="1276" w:type="dxa"/>
            <w:vAlign w:val="center"/>
          </w:tcPr>
          <w:p w14:paraId="4EA63C15">
            <w:pPr>
              <w:pStyle w:val="126"/>
            </w:pPr>
            <w:r>
              <w:t>数量指标</w:t>
            </w:r>
          </w:p>
        </w:tc>
        <w:tc>
          <w:tcPr>
            <w:tcW w:w="1332" w:type="dxa"/>
            <w:vAlign w:val="center"/>
          </w:tcPr>
          <w:p w14:paraId="44C44E04">
            <w:pPr>
              <w:pStyle w:val="126"/>
            </w:pPr>
            <w:r>
              <w:t>享受老党员补助的人数</w:t>
            </w:r>
          </w:p>
        </w:tc>
        <w:tc>
          <w:tcPr>
            <w:tcW w:w="2891" w:type="dxa"/>
            <w:vAlign w:val="center"/>
          </w:tcPr>
          <w:p w14:paraId="314C8627">
            <w:pPr>
              <w:pStyle w:val="126"/>
            </w:pPr>
            <w:r>
              <w:t>享受老党员补助的人数</w:t>
            </w:r>
          </w:p>
        </w:tc>
        <w:tc>
          <w:tcPr>
            <w:tcW w:w="1276" w:type="dxa"/>
            <w:vAlign w:val="center"/>
          </w:tcPr>
          <w:p w14:paraId="1C5FBB15">
            <w:pPr>
              <w:pStyle w:val="126"/>
            </w:pPr>
            <w:r>
              <w:t>≤49人</w:t>
            </w:r>
          </w:p>
        </w:tc>
        <w:tc>
          <w:tcPr>
            <w:tcW w:w="1843" w:type="dxa"/>
            <w:vAlign w:val="center"/>
          </w:tcPr>
          <w:p w14:paraId="7ADC6ADE">
            <w:pPr>
              <w:pStyle w:val="126"/>
            </w:pPr>
            <w:r>
              <w:t>依据工作方案</w:t>
            </w:r>
          </w:p>
        </w:tc>
      </w:tr>
      <w:tr w14:paraId="76166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84771E"/>
        </w:tc>
        <w:tc>
          <w:tcPr>
            <w:tcW w:w="1276" w:type="dxa"/>
            <w:vAlign w:val="center"/>
          </w:tcPr>
          <w:p w14:paraId="5EDFAD2C">
            <w:pPr>
              <w:pStyle w:val="126"/>
            </w:pPr>
            <w:r>
              <w:t>质量指标</w:t>
            </w:r>
          </w:p>
        </w:tc>
        <w:tc>
          <w:tcPr>
            <w:tcW w:w="1332" w:type="dxa"/>
            <w:vAlign w:val="center"/>
          </w:tcPr>
          <w:p w14:paraId="724B273A">
            <w:pPr>
              <w:pStyle w:val="126"/>
            </w:pPr>
            <w:r>
              <w:t>老党员补助发放覆盖率</w:t>
            </w:r>
          </w:p>
        </w:tc>
        <w:tc>
          <w:tcPr>
            <w:tcW w:w="2891" w:type="dxa"/>
            <w:vAlign w:val="center"/>
          </w:tcPr>
          <w:p w14:paraId="1FFE6699">
            <w:pPr>
              <w:pStyle w:val="126"/>
            </w:pPr>
            <w:r>
              <w:t>老党员补助发放覆盖率</w:t>
            </w:r>
          </w:p>
        </w:tc>
        <w:tc>
          <w:tcPr>
            <w:tcW w:w="1276" w:type="dxa"/>
            <w:vAlign w:val="center"/>
          </w:tcPr>
          <w:p w14:paraId="2465F455">
            <w:pPr>
              <w:pStyle w:val="126"/>
            </w:pPr>
            <w:r>
              <w:t>≥95%</w:t>
            </w:r>
          </w:p>
        </w:tc>
        <w:tc>
          <w:tcPr>
            <w:tcW w:w="1843" w:type="dxa"/>
            <w:vAlign w:val="center"/>
          </w:tcPr>
          <w:p w14:paraId="199F01E8">
            <w:pPr>
              <w:pStyle w:val="126"/>
            </w:pPr>
            <w:r>
              <w:t>依据工作方案</w:t>
            </w:r>
          </w:p>
        </w:tc>
      </w:tr>
      <w:tr w14:paraId="783AF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1566EEE"/>
        </w:tc>
        <w:tc>
          <w:tcPr>
            <w:tcW w:w="1276" w:type="dxa"/>
            <w:vAlign w:val="center"/>
          </w:tcPr>
          <w:p w14:paraId="1FBE8571">
            <w:pPr>
              <w:pStyle w:val="126"/>
            </w:pPr>
            <w:r>
              <w:t>时效指标</w:t>
            </w:r>
          </w:p>
        </w:tc>
        <w:tc>
          <w:tcPr>
            <w:tcW w:w="1332" w:type="dxa"/>
            <w:vAlign w:val="center"/>
          </w:tcPr>
          <w:p w14:paraId="64AD9BDC">
            <w:pPr>
              <w:pStyle w:val="126"/>
            </w:pPr>
            <w:r>
              <w:t>老党员补助发放及时情况</w:t>
            </w:r>
          </w:p>
        </w:tc>
        <w:tc>
          <w:tcPr>
            <w:tcW w:w="2891" w:type="dxa"/>
            <w:vAlign w:val="center"/>
          </w:tcPr>
          <w:p w14:paraId="6459C0BB">
            <w:pPr>
              <w:pStyle w:val="126"/>
            </w:pPr>
            <w:r>
              <w:t>老党员补助发放及时情况</w:t>
            </w:r>
          </w:p>
        </w:tc>
        <w:tc>
          <w:tcPr>
            <w:tcW w:w="1276" w:type="dxa"/>
            <w:vAlign w:val="center"/>
          </w:tcPr>
          <w:p w14:paraId="717869E7">
            <w:pPr>
              <w:pStyle w:val="126"/>
            </w:pPr>
            <w:r>
              <w:t>每半年发放一次</w:t>
            </w:r>
          </w:p>
        </w:tc>
        <w:tc>
          <w:tcPr>
            <w:tcW w:w="1843" w:type="dxa"/>
            <w:vAlign w:val="center"/>
          </w:tcPr>
          <w:p w14:paraId="53C5E475">
            <w:pPr>
              <w:pStyle w:val="126"/>
            </w:pPr>
            <w:r>
              <w:t>依据工作方案</w:t>
            </w:r>
          </w:p>
        </w:tc>
      </w:tr>
      <w:tr w14:paraId="3B922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41F97D"/>
        </w:tc>
        <w:tc>
          <w:tcPr>
            <w:tcW w:w="1276" w:type="dxa"/>
            <w:vAlign w:val="center"/>
          </w:tcPr>
          <w:p w14:paraId="51FF85E1">
            <w:pPr>
              <w:pStyle w:val="126"/>
            </w:pPr>
            <w:r>
              <w:t>成本指标</w:t>
            </w:r>
          </w:p>
        </w:tc>
        <w:tc>
          <w:tcPr>
            <w:tcW w:w="1332" w:type="dxa"/>
            <w:vAlign w:val="center"/>
          </w:tcPr>
          <w:p w14:paraId="4A427DD7">
            <w:pPr>
              <w:pStyle w:val="126"/>
            </w:pPr>
            <w:r>
              <w:t>老党员补助月均发放水平</w:t>
            </w:r>
          </w:p>
        </w:tc>
        <w:tc>
          <w:tcPr>
            <w:tcW w:w="2891" w:type="dxa"/>
            <w:vAlign w:val="center"/>
          </w:tcPr>
          <w:p w14:paraId="026AFD2E">
            <w:pPr>
              <w:pStyle w:val="126"/>
            </w:pPr>
            <w:r>
              <w:t>老党员补助月均发放水平</w:t>
            </w:r>
          </w:p>
        </w:tc>
        <w:tc>
          <w:tcPr>
            <w:tcW w:w="1276" w:type="dxa"/>
            <w:vAlign w:val="center"/>
          </w:tcPr>
          <w:p w14:paraId="05B7B5C1">
            <w:pPr>
              <w:pStyle w:val="126"/>
            </w:pPr>
            <w:r>
              <w:t>≤4.7万元</w:t>
            </w:r>
          </w:p>
        </w:tc>
        <w:tc>
          <w:tcPr>
            <w:tcW w:w="1843" w:type="dxa"/>
            <w:vAlign w:val="center"/>
          </w:tcPr>
          <w:p w14:paraId="49C100FE">
            <w:pPr>
              <w:pStyle w:val="126"/>
            </w:pPr>
            <w:r>
              <w:t>依据工作方案</w:t>
            </w:r>
          </w:p>
        </w:tc>
      </w:tr>
      <w:tr w14:paraId="3710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A8ECF2">
            <w:pPr>
              <w:pStyle w:val="122"/>
            </w:pPr>
            <w:r>
              <w:t>效益指标</w:t>
            </w:r>
          </w:p>
        </w:tc>
        <w:tc>
          <w:tcPr>
            <w:tcW w:w="1276" w:type="dxa"/>
            <w:vAlign w:val="center"/>
          </w:tcPr>
          <w:p w14:paraId="4BCD1087">
            <w:pPr>
              <w:pStyle w:val="126"/>
            </w:pPr>
            <w:r>
              <w:t>社会效益指标</w:t>
            </w:r>
          </w:p>
        </w:tc>
        <w:tc>
          <w:tcPr>
            <w:tcW w:w="1332" w:type="dxa"/>
            <w:vAlign w:val="center"/>
          </w:tcPr>
          <w:p w14:paraId="5A6B510E">
            <w:pPr>
              <w:pStyle w:val="126"/>
            </w:pPr>
            <w:r>
              <w:t>老党员生活条件改善情况</w:t>
            </w:r>
          </w:p>
        </w:tc>
        <w:tc>
          <w:tcPr>
            <w:tcW w:w="2891" w:type="dxa"/>
            <w:vAlign w:val="center"/>
          </w:tcPr>
          <w:p w14:paraId="5D615362">
            <w:pPr>
              <w:pStyle w:val="126"/>
            </w:pPr>
            <w:r>
              <w:t>老党员生活条件改善情况</w:t>
            </w:r>
          </w:p>
        </w:tc>
        <w:tc>
          <w:tcPr>
            <w:tcW w:w="1276" w:type="dxa"/>
            <w:vAlign w:val="center"/>
          </w:tcPr>
          <w:p w14:paraId="4769FAE5">
            <w:pPr>
              <w:pStyle w:val="126"/>
            </w:pPr>
            <w:r>
              <w:t>有效改善</w:t>
            </w:r>
          </w:p>
        </w:tc>
        <w:tc>
          <w:tcPr>
            <w:tcW w:w="1843" w:type="dxa"/>
            <w:vAlign w:val="center"/>
          </w:tcPr>
          <w:p w14:paraId="7D6E623A">
            <w:pPr>
              <w:pStyle w:val="126"/>
            </w:pPr>
            <w:r>
              <w:t>依据工作方案</w:t>
            </w:r>
          </w:p>
        </w:tc>
      </w:tr>
      <w:tr w14:paraId="6A95C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CB9E4">
            <w:pPr>
              <w:pStyle w:val="122"/>
            </w:pPr>
            <w:r>
              <w:t>满意度指标</w:t>
            </w:r>
          </w:p>
        </w:tc>
        <w:tc>
          <w:tcPr>
            <w:tcW w:w="1276" w:type="dxa"/>
            <w:vAlign w:val="center"/>
          </w:tcPr>
          <w:p w14:paraId="72FDA744">
            <w:pPr>
              <w:pStyle w:val="126"/>
            </w:pPr>
            <w:r>
              <w:t>服务对象满意度指标</w:t>
            </w:r>
          </w:p>
        </w:tc>
        <w:tc>
          <w:tcPr>
            <w:tcW w:w="1332" w:type="dxa"/>
            <w:vAlign w:val="center"/>
          </w:tcPr>
          <w:p w14:paraId="4D7427DD">
            <w:pPr>
              <w:pStyle w:val="126"/>
            </w:pPr>
            <w:r>
              <w:t>老党员的满意度</w:t>
            </w:r>
          </w:p>
        </w:tc>
        <w:tc>
          <w:tcPr>
            <w:tcW w:w="2891" w:type="dxa"/>
            <w:vAlign w:val="center"/>
          </w:tcPr>
          <w:p w14:paraId="7DEB42FC">
            <w:pPr>
              <w:pStyle w:val="126"/>
            </w:pPr>
            <w:r>
              <w:t>老党员的满意度</w:t>
            </w:r>
          </w:p>
        </w:tc>
        <w:tc>
          <w:tcPr>
            <w:tcW w:w="1276" w:type="dxa"/>
            <w:vAlign w:val="center"/>
          </w:tcPr>
          <w:p w14:paraId="73D6C3AF">
            <w:pPr>
              <w:pStyle w:val="126"/>
            </w:pPr>
            <w:r>
              <w:t>≥90%</w:t>
            </w:r>
          </w:p>
        </w:tc>
        <w:tc>
          <w:tcPr>
            <w:tcW w:w="1843" w:type="dxa"/>
            <w:vAlign w:val="center"/>
          </w:tcPr>
          <w:p w14:paraId="0365E488">
            <w:pPr>
              <w:pStyle w:val="126"/>
            </w:pPr>
            <w:r>
              <w:t>依据工作方案</w:t>
            </w:r>
          </w:p>
        </w:tc>
      </w:tr>
    </w:tbl>
    <w:p w14:paraId="3D8B7623">
      <w:pPr>
        <w:sectPr>
          <w:pgSz w:w="11900" w:h="16840"/>
          <w:pgMar w:top="1984" w:right="1304" w:bottom="1134" w:left="1304" w:header="720" w:footer="720" w:gutter="0"/>
          <w:cols w:space="720" w:num="1"/>
        </w:sectPr>
      </w:pPr>
    </w:p>
    <w:p w14:paraId="2829A0FF">
      <w:pPr>
        <w:ind w:firstLine="560"/>
        <w:outlineLvl w:val="3"/>
      </w:pPr>
      <w:r>
        <w:rPr>
          <w:rFonts w:hint="eastAsia" w:ascii="方正仿宋_GBK" w:hAnsi="方正仿宋_GBK" w:eastAsia="方正仿宋_GBK" w:cs="方正仿宋_GBK"/>
          <w:color w:val="000000"/>
          <w:sz w:val="28"/>
        </w:rPr>
        <w:t>97</w:t>
      </w:r>
      <w:r>
        <w:rPr>
          <w:rFonts w:ascii="方正仿宋_GBK" w:hAnsi="方正仿宋_GBK" w:eastAsia="方正仿宋_GBK" w:cs="方正仿宋_GBK"/>
          <w:color w:val="000000"/>
          <w:sz w:val="28"/>
        </w:rPr>
        <w:t>.企业军转干部生活困难补助绩效目标表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3D4EA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301F964">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62EA35A7">
            <w:pPr>
              <w:pStyle w:val="137"/>
            </w:pPr>
            <w:r>
              <w:t>单位：万元</w:t>
            </w:r>
          </w:p>
        </w:tc>
      </w:tr>
      <w:tr w14:paraId="1922E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F6663D">
            <w:pPr>
              <w:pStyle w:val="97"/>
            </w:pPr>
            <w:r>
              <w:t>绩效目标</w:t>
            </w:r>
          </w:p>
        </w:tc>
        <w:tc>
          <w:tcPr>
            <w:tcW w:w="8618" w:type="dxa"/>
            <w:gridSpan w:val="2"/>
            <w:vAlign w:val="center"/>
          </w:tcPr>
          <w:p w14:paraId="5CED6B53">
            <w:pPr>
              <w:pStyle w:val="126"/>
              <w:rPr>
                <w:lang w:eastAsia="zh-CN"/>
              </w:rPr>
            </w:pPr>
            <w:r>
              <w:t>1.通过对企业军转干部生活困难补助，提高其生活水平，促进和谐社会建设。</w:t>
            </w:r>
            <w:r>
              <w:tab/>
            </w:r>
            <w:r>
              <w:tab/>
            </w:r>
            <w:r>
              <w:tab/>
            </w:r>
          </w:p>
        </w:tc>
      </w:tr>
    </w:tbl>
    <w:p w14:paraId="4908BE26">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94EE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1253116">
            <w:pPr>
              <w:pStyle w:val="97"/>
            </w:pPr>
            <w:r>
              <w:t>一级指标</w:t>
            </w:r>
          </w:p>
        </w:tc>
        <w:tc>
          <w:tcPr>
            <w:tcW w:w="1276" w:type="dxa"/>
            <w:vAlign w:val="center"/>
          </w:tcPr>
          <w:p w14:paraId="591D4E6A">
            <w:pPr>
              <w:pStyle w:val="97"/>
            </w:pPr>
            <w:r>
              <w:t>二级指标</w:t>
            </w:r>
          </w:p>
        </w:tc>
        <w:tc>
          <w:tcPr>
            <w:tcW w:w="1332" w:type="dxa"/>
            <w:vAlign w:val="center"/>
          </w:tcPr>
          <w:p w14:paraId="1C11C4C6">
            <w:pPr>
              <w:pStyle w:val="97"/>
            </w:pPr>
            <w:r>
              <w:t>三级指标</w:t>
            </w:r>
          </w:p>
        </w:tc>
        <w:tc>
          <w:tcPr>
            <w:tcW w:w="2891" w:type="dxa"/>
            <w:vAlign w:val="center"/>
          </w:tcPr>
          <w:p w14:paraId="31B6A43E">
            <w:pPr>
              <w:pStyle w:val="97"/>
            </w:pPr>
            <w:r>
              <w:t>绩效指标描述</w:t>
            </w:r>
          </w:p>
        </w:tc>
        <w:tc>
          <w:tcPr>
            <w:tcW w:w="1276" w:type="dxa"/>
            <w:vAlign w:val="center"/>
          </w:tcPr>
          <w:p w14:paraId="6F9A229C">
            <w:pPr>
              <w:pStyle w:val="97"/>
            </w:pPr>
            <w:r>
              <w:t>指标值</w:t>
            </w:r>
          </w:p>
        </w:tc>
        <w:tc>
          <w:tcPr>
            <w:tcW w:w="1843" w:type="dxa"/>
            <w:vAlign w:val="center"/>
          </w:tcPr>
          <w:p w14:paraId="4499CDB5">
            <w:pPr>
              <w:pStyle w:val="97"/>
            </w:pPr>
            <w:r>
              <w:t>指标值确定依据</w:t>
            </w:r>
          </w:p>
        </w:tc>
      </w:tr>
      <w:tr w14:paraId="59418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C8909">
            <w:pPr>
              <w:pStyle w:val="122"/>
            </w:pPr>
            <w:r>
              <w:t>产出指标</w:t>
            </w:r>
          </w:p>
        </w:tc>
        <w:tc>
          <w:tcPr>
            <w:tcW w:w="1276" w:type="dxa"/>
            <w:vAlign w:val="center"/>
          </w:tcPr>
          <w:p w14:paraId="6D70B36F">
            <w:pPr>
              <w:pStyle w:val="126"/>
            </w:pPr>
            <w:r>
              <w:t>数量指标</w:t>
            </w:r>
          </w:p>
        </w:tc>
        <w:tc>
          <w:tcPr>
            <w:tcW w:w="1332" w:type="dxa"/>
            <w:vAlign w:val="center"/>
          </w:tcPr>
          <w:p w14:paraId="02600DAC">
            <w:pPr>
              <w:pStyle w:val="126"/>
            </w:pPr>
            <w:r>
              <w:t>军转干部补助人数</w:t>
            </w:r>
          </w:p>
        </w:tc>
        <w:tc>
          <w:tcPr>
            <w:tcW w:w="2891" w:type="dxa"/>
            <w:vAlign w:val="center"/>
          </w:tcPr>
          <w:p w14:paraId="2897E1F1">
            <w:pPr>
              <w:pStyle w:val="126"/>
            </w:pPr>
            <w:r>
              <w:t>军转干部补助人数</w:t>
            </w:r>
          </w:p>
        </w:tc>
        <w:tc>
          <w:tcPr>
            <w:tcW w:w="1276" w:type="dxa"/>
            <w:vAlign w:val="center"/>
          </w:tcPr>
          <w:p w14:paraId="07905F0C">
            <w:pPr>
              <w:pStyle w:val="126"/>
            </w:pPr>
            <w:r>
              <w:t>≥16人</w:t>
            </w:r>
          </w:p>
        </w:tc>
        <w:tc>
          <w:tcPr>
            <w:tcW w:w="1843" w:type="dxa"/>
            <w:vAlign w:val="center"/>
          </w:tcPr>
          <w:p w14:paraId="1FCFB26B">
            <w:pPr>
              <w:pStyle w:val="126"/>
            </w:pPr>
            <w:r>
              <w:t>依据工作方案</w:t>
            </w:r>
          </w:p>
        </w:tc>
      </w:tr>
      <w:tr w14:paraId="292C1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8B4285"/>
        </w:tc>
        <w:tc>
          <w:tcPr>
            <w:tcW w:w="1276" w:type="dxa"/>
            <w:vAlign w:val="center"/>
          </w:tcPr>
          <w:p w14:paraId="4DAD2646">
            <w:pPr>
              <w:pStyle w:val="126"/>
            </w:pPr>
            <w:r>
              <w:t>质量指标</w:t>
            </w:r>
          </w:p>
        </w:tc>
        <w:tc>
          <w:tcPr>
            <w:tcW w:w="1332" w:type="dxa"/>
            <w:vAlign w:val="center"/>
          </w:tcPr>
          <w:p w14:paraId="64AD03FE">
            <w:pPr>
              <w:pStyle w:val="126"/>
            </w:pPr>
            <w:r>
              <w:t>军转干部补助发放覆盖率</w:t>
            </w:r>
          </w:p>
        </w:tc>
        <w:tc>
          <w:tcPr>
            <w:tcW w:w="2891" w:type="dxa"/>
            <w:vAlign w:val="center"/>
          </w:tcPr>
          <w:p w14:paraId="3A65F55A">
            <w:pPr>
              <w:pStyle w:val="126"/>
            </w:pPr>
            <w:r>
              <w:t>军转干部补助发放覆盖率</w:t>
            </w:r>
          </w:p>
        </w:tc>
        <w:tc>
          <w:tcPr>
            <w:tcW w:w="1276" w:type="dxa"/>
            <w:vAlign w:val="center"/>
          </w:tcPr>
          <w:p w14:paraId="77B57695">
            <w:pPr>
              <w:pStyle w:val="126"/>
            </w:pPr>
            <w:r>
              <w:t>≥95%</w:t>
            </w:r>
          </w:p>
        </w:tc>
        <w:tc>
          <w:tcPr>
            <w:tcW w:w="1843" w:type="dxa"/>
            <w:vAlign w:val="center"/>
          </w:tcPr>
          <w:p w14:paraId="757BE2F1">
            <w:pPr>
              <w:pStyle w:val="126"/>
            </w:pPr>
            <w:r>
              <w:t>依据工作方案</w:t>
            </w:r>
          </w:p>
        </w:tc>
      </w:tr>
      <w:tr w14:paraId="07A3C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9422B5B"/>
        </w:tc>
        <w:tc>
          <w:tcPr>
            <w:tcW w:w="1276" w:type="dxa"/>
            <w:vAlign w:val="center"/>
          </w:tcPr>
          <w:p w14:paraId="1BF8EA3D">
            <w:pPr>
              <w:pStyle w:val="126"/>
            </w:pPr>
            <w:r>
              <w:t>时效指标</w:t>
            </w:r>
          </w:p>
        </w:tc>
        <w:tc>
          <w:tcPr>
            <w:tcW w:w="1332" w:type="dxa"/>
            <w:vAlign w:val="center"/>
          </w:tcPr>
          <w:p w14:paraId="0E886C09">
            <w:pPr>
              <w:pStyle w:val="126"/>
            </w:pPr>
            <w:r>
              <w:t>军转干部补助发放时间</w:t>
            </w:r>
          </w:p>
        </w:tc>
        <w:tc>
          <w:tcPr>
            <w:tcW w:w="2891" w:type="dxa"/>
            <w:vAlign w:val="center"/>
          </w:tcPr>
          <w:p w14:paraId="0A5755AF">
            <w:pPr>
              <w:pStyle w:val="126"/>
            </w:pPr>
            <w:r>
              <w:t>军转干部补助发放时间</w:t>
            </w:r>
          </w:p>
        </w:tc>
        <w:tc>
          <w:tcPr>
            <w:tcW w:w="1276" w:type="dxa"/>
            <w:vAlign w:val="center"/>
          </w:tcPr>
          <w:p w14:paraId="6F08D209">
            <w:pPr>
              <w:pStyle w:val="126"/>
            </w:pPr>
            <w:r>
              <w:t>每月25日前</w:t>
            </w:r>
          </w:p>
        </w:tc>
        <w:tc>
          <w:tcPr>
            <w:tcW w:w="1843" w:type="dxa"/>
            <w:vAlign w:val="center"/>
          </w:tcPr>
          <w:p w14:paraId="27E34B5A">
            <w:pPr>
              <w:pStyle w:val="126"/>
            </w:pPr>
            <w:r>
              <w:t>依据工作方案</w:t>
            </w:r>
          </w:p>
        </w:tc>
      </w:tr>
      <w:tr w14:paraId="76B1C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43C093"/>
        </w:tc>
        <w:tc>
          <w:tcPr>
            <w:tcW w:w="1276" w:type="dxa"/>
            <w:vAlign w:val="center"/>
          </w:tcPr>
          <w:p w14:paraId="132F7D7D">
            <w:pPr>
              <w:pStyle w:val="126"/>
            </w:pPr>
            <w:r>
              <w:t>成本指标</w:t>
            </w:r>
          </w:p>
        </w:tc>
        <w:tc>
          <w:tcPr>
            <w:tcW w:w="1332" w:type="dxa"/>
            <w:vAlign w:val="center"/>
          </w:tcPr>
          <w:p w14:paraId="4F9FF6E2">
            <w:pPr>
              <w:pStyle w:val="126"/>
            </w:pPr>
            <w:r>
              <w:t>军转干部补助月均标准</w:t>
            </w:r>
          </w:p>
        </w:tc>
        <w:tc>
          <w:tcPr>
            <w:tcW w:w="2891" w:type="dxa"/>
            <w:vAlign w:val="center"/>
          </w:tcPr>
          <w:p w14:paraId="33C7C410">
            <w:pPr>
              <w:pStyle w:val="126"/>
            </w:pPr>
            <w:r>
              <w:t>军转干部补助月均标准</w:t>
            </w:r>
          </w:p>
        </w:tc>
        <w:tc>
          <w:tcPr>
            <w:tcW w:w="1276" w:type="dxa"/>
            <w:vAlign w:val="center"/>
          </w:tcPr>
          <w:p w14:paraId="196259E3">
            <w:pPr>
              <w:pStyle w:val="126"/>
            </w:pPr>
            <w:r>
              <w:t>≥3万元/月</w:t>
            </w:r>
          </w:p>
        </w:tc>
        <w:tc>
          <w:tcPr>
            <w:tcW w:w="1843" w:type="dxa"/>
            <w:vAlign w:val="center"/>
          </w:tcPr>
          <w:p w14:paraId="58FC18BE">
            <w:pPr>
              <w:pStyle w:val="126"/>
            </w:pPr>
            <w:r>
              <w:t>依据工作方案</w:t>
            </w:r>
          </w:p>
        </w:tc>
      </w:tr>
      <w:tr w14:paraId="461D8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E70D6">
            <w:pPr>
              <w:pStyle w:val="122"/>
            </w:pPr>
            <w:r>
              <w:t>效益指标</w:t>
            </w:r>
          </w:p>
        </w:tc>
        <w:tc>
          <w:tcPr>
            <w:tcW w:w="1276" w:type="dxa"/>
            <w:vAlign w:val="center"/>
          </w:tcPr>
          <w:p w14:paraId="708D9862">
            <w:pPr>
              <w:pStyle w:val="126"/>
            </w:pPr>
            <w:r>
              <w:t>社会效益指标</w:t>
            </w:r>
          </w:p>
        </w:tc>
        <w:tc>
          <w:tcPr>
            <w:tcW w:w="1332" w:type="dxa"/>
            <w:vAlign w:val="center"/>
          </w:tcPr>
          <w:p w14:paraId="214ED5C5">
            <w:pPr>
              <w:pStyle w:val="126"/>
            </w:pPr>
            <w:r>
              <w:t>军转干部人员生活保障率</w:t>
            </w:r>
          </w:p>
        </w:tc>
        <w:tc>
          <w:tcPr>
            <w:tcW w:w="2891" w:type="dxa"/>
            <w:vAlign w:val="center"/>
          </w:tcPr>
          <w:p w14:paraId="4574557E">
            <w:pPr>
              <w:pStyle w:val="126"/>
            </w:pPr>
            <w:r>
              <w:t>军转干部人员生活保障率</w:t>
            </w:r>
          </w:p>
        </w:tc>
        <w:tc>
          <w:tcPr>
            <w:tcW w:w="1276" w:type="dxa"/>
            <w:vAlign w:val="center"/>
          </w:tcPr>
          <w:p w14:paraId="71EA7BD3">
            <w:pPr>
              <w:pStyle w:val="126"/>
            </w:pPr>
            <w:r>
              <w:t>≥90%</w:t>
            </w:r>
          </w:p>
        </w:tc>
        <w:tc>
          <w:tcPr>
            <w:tcW w:w="1843" w:type="dxa"/>
            <w:vAlign w:val="center"/>
          </w:tcPr>
          <w:p w14:paraId="47FB1ECC">
            <w:pPr>
              <w:pStyle w:val="126"/>
            </w:pPr>
            <w:r>
              <w:t>依据工作方案</w:t>
            </w:r>
          </w:p>
        </w:tc>
      </w:tr>
      <w:tr w14:paraId="7FFA0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3081A">
            <w:pPr>
              <w:pStyle w:val="122"/>
            </w:pPr>
            <w:r>
              <w:t>满意度指标</w:t>
            </w:r>
          </w:p>
        </w:tc>
        <w:tc>
          <w:tcPr>
            <w:tcW w:w="1276" w:type="dxa"/>
            <w:vAlign w:val="center"/>
          </w:tcPr>
          <w:p w14:paraId="6821C4D4">
            <w:pPr>
              <w:pStyle w:val="126"/>
            </w:pPr>
            <w:r>
              <w:t>服务对象满意度指标</w:t>
            </w:r>
          </w:p>
        </w:tc>
        <w:tc>
          <w:tcPr>
            <w:tcW w:w="1332" w:type="dxa"/>
            <w:vAlign w:val="center"/>
          </w:tcPr>
          <w:p w14:paraId="3C8E71BE">
            <w:pPr>
              <w:pStyle w:val="126"/>
            </w:pPr>
            <w:r>
              <w:t>军转干部人员的满意程度</w:t>
            </w:r>
          </w:p>
        </w:tc>
        <w:tc>
          <w:tcPr>
            <w:tcW w:w="2891" w:type="dxa"/>
            <w:vAlign w:val="center"/>
          </w:tcPr>
          <w:p w14:paraId="150C4547">
            <w:pPr>
              <w:pStyle w:val="126"/>
            </w:pPr>
            <w:r>
              <w:t>军转干部人员的满意程度</w:t>
            </w:r>
          </w:p>
        </w:tc>
        <w:tc>
          <w:tcPr>
            <w:tcW w:w="1276" w:type="dxa"/>
            <w:vAlign w:val="center"/>
          </w:tcPr>
          <w:p w14:paraId="31F74F20">
            <w:pPr>
              <w:pStyle w:val="126"/>
            </w:pPr>
            <w:r>
              <w:t>≥95%</w:t>
            </w:r>
          </w:p>
        </w:tc>
        <w:tc>
          <w:tcPr>
            <w:tcW w:w="1843" w:type="dxa"/>
            <w:vAlign w:val="center"/>
          </w:tcPr>
          <w:p w14:paraId="7657A2BB">
            <w:pPr>
              <w:pStyle w:val="126"/>
            </w:pPr>
            <w:r>
              <w:t>依据工作方案</w:t>
            </w:r>
          </w:p>
        </w:tc>
      </w:tr>
    </w:tbl>
    <w:p w14:paraId="2364E692">
      <w:pPr>
        <w:ind w:firstLine="560"/>
        <w:outlineLvl w:val="3"/>
      </w:pPr>
      <w:r>
        <w:rPr>
          <w:rFonts w:hint="eastAsia" w:ascii="方正仿宋_GBK" w:hAnsi="方正仿宋_GBK" w:eastAsia="方正仿宋_GBK" w:cs="方正仿宋_GBK"/>
          <w:color w:val="000000"/>
          <w:sz w:val="28"/>
        </w:rPr>
        <w:t>98</w:t>
      </w:r>
      <w:r>
        <w:rPr>
          <w:rFonts w:ascii="方正仿宋_GBK" w:hAnsi="方正仿宋_GBK" w:eastAsia="方正仿宋_GBK" w:cs="方正仿宋_GBK"/>
          <w:color w:val="000000"/>
          <w:sz w:val="28"/>
        </w:rPr>
        <w:t>.退役安置补助经费---军休干部及军属医疗生活补助、军工津补贴经费（省级）绩效目标表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D484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1D45A91">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29A8694E">
            <w:pPr>
              <w:pStyle w:val="137"/>
            </w:pPr>
            <w:r>
              <w:t>单位：万元</w:t>
            </w:r>
          </w:p>
        </w:tc>
      </w:tr>
      <w:tr w14:paraId="0EA74C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E312EA">
            <w:pPr>
              <w:pStyle w:val="97"/>
            </w:pPr>
            <w:r>
              <w:t>绩效目标</w:t>
            </w:r>
          </w:p>
        </w:tc>
        <w:tc>
          <w:tcPr>
            <w:tcW w:w="8618" w:type="dxa"/>
            <w:gridSpan w:val="2"/>
            <w:vAlign w:val="center"/>
          </w:tcPr>
          <w:p w14:paraId="5F9D615C">
            <w:pPr>
              <w:pStyle w:val="126"/>
              <w:rPr>
                <w:lang w:eastAsia="zh-CN"/>
              </w:rPr>
            </w:pPr>
            <w:r>
              <w:t>1.通过落实军队离退休干部无收入家属、遗属医疗生活保障待遇，落实军籍职工生活待遇，提高其基本生活水平。</w:t>
            </w:r>
            <w:r>
              <w:tab/>
            </w:r>
            <w:r>
              <w:tab/>
            </w:r>
            <w:r>
              <w:tab/>
            </w:r>
          </w:p>
        </w:tc>
      </w:tr>
    </w:tbl>
    <w:p w14:paraId="61FED610">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35DC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65830FF">
            <w:pPr>
              <w:pStyle w:val="97"/>
            </w:pPr>
            <w:r>
              <w:t>一级指标</w:t>
            </w:r>
          </w:p>
        </w:tc>
        <w:tc>
          <w:tcPr>
            <w:tcW w:w="1276" w:type="dxa"/>
            <w:vAlign w:val="center"/>
          </w:tcPr>
          <w:p w14:paraId="2CA681ED">
            <w:pPr>
              <w:pStyle w:val="97"/>
            </w:pPr>
            <w:r>
              <w:t>二级指标</w:t>
            </w:r>
          </w:p>
        </w:tc>
        <w:tc>
          <w:tcPr>
            <w:tcW w:w="1332" w:type="dxa"/>
            <w:vAlign w:val="center"/>
          </w:tcPr>
          <w:p w14:paraId="6BD8FF7D">
            <w:pPr>
              <w:pStyle w:val="97"/>
            </w:pPr>
            <w:r>
              <w:t>三级指标</w:t>
            </w:r>
          </w:p>
        </w:tc>
        <w:tc>
          <w:tcPr>
            <w:tcW w:w="2891" w:type="dxa"/>
            <w:vAlign w:val="center"/>
          </w:tcPr>
          <w:p w14:paraId="4B93CB7D">
            <w:pPr>
              <w:pStyle w:val="97"/>
            </w:pPr>
            <w:r>
              <w:t>绩效指标描述</w:t>
            </w:r>
          </w:p>
        </w:tc>
        <w:tc>
          <w:tcPr>
            <w:tcW w:w="1276" w:type="dxa"/>
            <w:vAlign w:val="center"/>
          </w:tcPr>
          <w:p w14:paraId="6DE88420">
            <w:pPr>
              <w:pStyle w:val="97"/>
            </w:pPr>
            <w:r>
              <w:t>指标值</w:t>
            </w:r>
          </w:p>
        </w:tc>
        <w:tc>
          <w:tcPr>
            <w:tcW w:w="1843" w:type="dxa"/>
            <w:vAlign w:val="center"/>
          </w:tcPr>
          <w:p w14:paraId="0C1F65F6">
            <w:pPr>
              <w:pStyle w:val="97"/>
            </w:pPr>
            <w:r>
              <w:t>指标值确定依据</w:t>
            </w:r>
          </w:p>
        </w:tc>
      </w:tr>
      <w:tr w14:paraId="593CE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A0B9B">
            <w:pPr>
              <w:pStyle w:val="122"/>
            </w:pPr>
            <w:r>
              <w:t>产出指标</w:t>
            </w:r>
          </w:p>
        </w:tc>
        <w:tc>
          <w:tcPr>
            <w:tcW w:w="1276" w:type="dxa"/>
            <w:vAlign w:val="center"/>
          </w:tcPr>
          <w:p w14:paraId="39C38E79">
            <w:pPr>
              <w:pStyle w:val="126"/>
            </w:pPr>
            <w:r>
              <w:t>数量指标</w:t>
            </w:r>
          </w:p>
        </w:tc>
        <w:tc>
          <w:tcPr>
            <w:tcW w:w="1332" w:type="dxa"/>
            <w:vAlign w:val="center"/>
          </w:tcPr>
          <w:p w14:paraId="3AA9BFE3">
            <w:pPr>
              <w:pStyle w:val="126"/>
            </w:pPr>
            <w:r>
              <w:t>享受医疗生活补助的对象人数</w:t>
            </w:r>
          </w:p>
        </w:tc>
        <w:tc>
          <w:tcPr>
            <w:tcW w:w="2891" w:type="dxa"/>
            <w:vAlign w:val="center"/>
          </w:tcPr>
          <w:p w14:paraId="1AF4B6A2">
            <w:pPr>
              <w:pStyle w:val="126"/>
            </w:pPr>
            <w:r>
              <w:t>享受医疗生活补助的对象人数</w:t>
            </w:r>
          </w:p>
        </w:tc>
        <w:tc>
          <w:tcPr>
            <w:tcW w:w="1276" w:type="dxa"/>
            <w:vAlign w:val="center"/>
          </w:tcPr>
          <w:p w14:paraId="1C906A68">
            <w:pPr>
              <w:pStyle w:val="126"/>
            </w:pPr>
            <w:r>
              <w:t>≥4人</w:t>
            </w:r>
          </w:p>
        </w:tc>
        <w:tc>
          <w:tcPr>
            <w:tcW w:w="1843" w:type="dxa"/>
            <w:vAlign w:val="center"/>
          </w:tcPr>
          <w:p w14:paraId="5AA6B1D6">
            <w:pPr>
              <w:pStyle w:val="126"/>
            </w:pPr>
            <w:r>
              <w:t>依据工作方案</w:t>
            </w:r>
          </w:p>
        </w:tc>
      </w:tr>
      <w:tr w14:paraId="75D3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AD4C93"/>
        </w:tc>
        <w:tc>
          <w:tcPr>
            <w:tcW w:w="1276" w:type="dxa"/>
            <w:vAlign w:val="center"/>
          </w:tcPr>
          <w:p w14:paraId="1DBDF119">
            <w:pPr>
              <w:pStyle w:val="126"/>
            </w:pPr>
            <w:r>
              <w:t>质量指标</w:t>
            </w:r>
          </w:p>
        </w:tc>
        <w:tc>
          <w:tcPr>
            <w:tcW w:w="1332" w:type="dxa"/>
            <w:vAlign w:val="center"/>
          </w:tcPr>
          <w:p w14:paraId="7EAC4F5A">
            <w:pPr>
              <w:pStyle w:val="126"/>
            </w:pPr>
            <w:r>
              <w:t>医疗补助和补贴发放覆盖率</w:t>
            </w:r>
          </w:p>
        </w:tc>
        <w:tc>
          <w:tcPr>
            <w:tcW w:w="2891" w:type="dxa"/>
            <w:vAlign w:val="center"/>
          </w:tcPr>
          <w:p w14:paraId="38F8E596">
            <w:pPr>
              <w:pStyle w:val="126"/>
            </w:pPr>
            <w:r>
              <w:t>医疗补助和补贴发放覆盖率</w:t>
            </w:r>
          </w:p>
        </w:tc>
        <w:tc>
          <w:tcPr>
            <w:tcW w:w="1276" w:type="dxa"/>
            <w:vAlign w:val="center"/>
          </w:tcPr>
          <w:p w14:paraId="43B89F36">
            <w:pPr>
              <w:pStyle w:val="126"/>
            </w:pPr>
            <w:r>
              <w:t>≥95%</w:t>
            </w:r>
          </w:p>
        </w:tc>
        <w:tc>
          <w:tcPr>
            <w:tcW w:w="1843" w:type="dxa"/>
            <w:vAlign w:val="center"/>
          </w:tcPr>
          <w:p w14:paraId="04EF5652">
            <w:pPr>
              <w:pStyle w:val="126"/>
            </w:pPr>
            <w:r>
              <w:t>依据工作方案</w:t>
            </w:r>
          </w:p>
        </w:tc>
      </w:tr>
      <w:tr w14:paraId="56223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4AB41E"/>
        </w:tc>
        <w:tc>
          <w:tcPr>
            <w:tcW w:w="1276" w:type="dxa"/>
            <w:vAlign w:val="center"/>
          </w:tcPr>
          <w:p w14:paraId="6ECBD220">
            <w:pPr>
              <w:pStyle w:val="126"/>
            </w:pPr>
            <w:r>
              <w:t>时效指标</w:t>
            </w:r>
          </w:p>
        </w:tc>
        <w:tc>
          <w:tcPr>
            <w:tcW w:w="1332" w:type="dxa"/>
            <w:vAlign w:val="center"/>
          </w:tcPr>
          <w:p w14:paraId="7DCB3A42">
            <w:pPr>
              <w:pStyle w:val="126"/>
            </w:pPr>
            <w:r>
              <w:t>医疗补助和补贴发放时间</w:t>
            </w:r>
          </w:p>
        </w:tc>
        <w:tc>
          <w:tcPr>
            <w:tcW w:w="2891" w:type="dxa"/>
            <w:vAlign w:val="center"/>
          </w:tcPr>
          <w:p w14:paraId="56131701">
            <w:pPr>
              <w:pStyle w:val="126"/>
            </w:pPr>
            <w:r>
              <w:t>医疗补助和补贴发放时间</w:t>
            </w:r>
          </w:p>
        </w:tc>
        <w:tc>
          <w:tcPr>
            <w:tcW w:w="1276" w:type="dxa"/>
            <w:vAlign w:val="center"/>
          </w:tcPr>
          <w:p w14:paraId="3078488C">
            <w:pPr>
              <w:pStyle w:val="126"/>
            </w:pPr>
            <w:r>
              <w:t>12月31日前</w:t>
            </w:r>
          </w:p>
        </w:tc>
        <w:tc>
          <w:tcPr>
            <w:tcW w:w="1843" w:type="dxa"/>
            <w:vAlign w:val="center"/>
          </w:tcPr>
          <w:p w14:paraId="54EB127E">
            <w:pPr>
              <w:pStyle w:val="126"/>
            </w:pPr>
            <w:r>
              <w:t>依据工作方案</w:t>
            </w:r>
          </w:p>
        </w:tc>
      </w:tr>
      <w:tr w14:paraId="37053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2939DDB"/>
        </w:tc>
        <w:tc>
          <w:tcPr>
            <w:tcW w:w="1276" w:type="dxa"/>
            <w:vAlign w:val="center"/>
          </w:tcPr>
          <w:p w14:paraId="41DEF79D">
            <w:pPr>
              <w:pStyle w:val="126"/>
            </w:pPr>
            <w:r>
              <w:t>成本指标</w:t>
            </w:r>
          </w:p>
        </w:tc>
        <w:tc>
          <w:tcPr>
            <w:tcW w:w="1332" w:type="dxa"/>
            <w:vAlign w:val="center"/>
          </w:tcPr>
          <w:p w14:paraId="4E92CADE">
            <w:pPr>
              <w:pStyle w:val="126"/>
            </w:pPr>
            <w:r>
              <w:t>军休医疗生活补助标准</w:t>
            </w:r>
          </w:p>
        </w:tc>
        <w:tc>
          <w:tcPr>
            <w:tcW w:w="2891" w:type="dxa"/>
            <w:vAlign w:val="center"/>
          </w:tcPr>
          <w:p w14:paraId="4DABDFCC">
            <w:pPr>
              <w:pStyle w:val="126"/>
            </w:pPr>
            <w:r>
              <w:t>军休医疗生活补助人均标准</w:t>
            </w:r>
          </w:p>
        </w:tc>
        <w:tc>
          <w:tcPr>
            <w:tcW w:w="1276" w:type="dxa"/>
            <w:vAlign w:val="center"/>
          </w:tcPr>
          <w:p w14:paraId="72882962">
            <w:pPr>
              <w:pStyle w:val="126"/>
            </w:pPr>
            <w:r>
              <w:t>≥5000元/年</w:t>
            </w:r>
          </w:p>
        </w:tc>
        <w:tc>
          <w:tcPr>
            <w:tcW w:w="1843" w:type="dxa"/>
            <w:vAlign w:val="center"/>
          </w:tcPr>
          <w:p w14:paraId="594D035D">
            <w:pPr>
              <w:pStyle w:val="126"/>
            </w:pPr>
            <w:r>
              <w:t>依据工作方案</w:t>
            </w:r>
          </w:p>
        </w:tc>
      </w:tr>
      <w:tr w14:paraId="5EEC7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2D4387">
            <w:pPr>
              <w:pStyle w:val="122"/>
            </w:pPr>
            <w:r>
              <w:t>效益指标</w:t>
            </w:r>
          </w:p>
        </w:tc>
        <w:tc>
          <w:tcPr>
            <w:tcW w:w="1276" w:type="dxa"/>
            <w:vAlign w:val="center"/>
          </w:tcPr>
          <w:p w14:paraId="5AE2CE41">
            <w:pPr>
              <w:pStyle w:val="126"/>
            </w:pPr>
            <w:r>
              <w:t>社会效益指标</w:t>
            </w:r>
          </w:p>
        </w:tc>
        <w:tc>
          <w:tcPr>
            <w:tcW w:w="1332" w:type="dxa"/>
            <w:vAlign w:val="center"/>
          </w:tcPr>
          <w:p w14:paraId="3872323B">
            <w:pPr>
              <w:pStyle w:val="126"/>
            </w:pPr>
            <w:r>
              <w:t>享受医疗生活补助人员生活保障率</w:t>
            </w:r>
          </w:p>
        </w:tc>
        <w:tc>
          <w:tcPr>
            <w:tcW w:w="2891" w:type="dxa"/>
            <w:vAlign w:val="center"/>
          </w:tcPr>
          <w:p w14:paraId="2C84F378">
            <w:pPr>
              <w:pStyle w:val="126"/>
            </w:pPr>
            <w:r>
              <w:t>享受医疗生活补助人员生活保障率</w:t>
            </w:r>
          </w:p>
        </w:tc>
        <w:tc>
          <w:tcPr>
            <w:tcW w:w="1276" w:type="dxa"/>
            <w:vAlign w:val="center"/>
          </w:tcPr>
          <w:p w14:paraId="4EE270E9">
            <w:pPr>
              <w:pStyle w:val="126"/>
            </w:pPr>
            <w:r>
              <w:t>≥90%</w:t>
            </w:r>
          </w:p>
        </w:tc>
        <w:tc>
          <w:tcPr>
            <w:tcW w:w="1843" w:type="dxa"/>
            <w:vAlign w:val="center"/>
          </w:tcPr>
          <w:p w14:paraId="23523F94">
            <w:pPr>
              <w:pStyle w:val="126"/>
            </w:pPr>
            <w:r>
              <w:t>依据工作方案</w:t>
            </w:r>
          </w:p>
        </w:tc>
      </w:tr>
      <w:tr w14:paraId="42F87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05C81">
            <w:pPr>
              <w:pStyle w:val="122"/>
            </w:pPr>
            <w:r>
              <w:t>满意度指标</w:t>
            </w:r>
          </w:p>
        </w:tc>
        <w:tc>
          <w:tcPr>
            <w:tcW w:w="1276" w:type="dxa"/>
            <w:vAlign w:val="center"/>
          </w:tcPr>
          <w:p w14:paraId="3FF69BB6">
            <w:pPr>
              <w:pStyle w:val="126"/>
            </w:pPr>
            <w:r>
              <w:t>服务对象满意度指标</w:t>
            </w:r>
          </w:p>
        </w:tc>
        <w:tc>
          <w:tcPr>
            <w:tcW w:w="1332" w:type="dxa"/>
            <w:vAlign w:val="center"/>
          </w:tcPr>
          <w:p w14:paraId="2A81FD85">
            <w:pPr>
              <w:pStyle w:val="126"/>
            </w:pPr>
            <w:r>
              <w:t>享受医疗生活补助人员的满意程度</w:t>
            </w:r>
          </w:p>
        </w:tc>
        <w:tc>
          <w:tcPr>
            <w:tcW w:w="2891" w:type="dxa"/>
            <w:vAlign w:val="center"/>
          </w:tcPr>
          <w:p w14:paraId="7336604A">
            <w:pPr>
              <w:pStyle w:val="126"/>
            </w:pPr>
            <w:r>
              <w:t>享受医疗生活补助人员的满意程度</w:t>
            </w:r>
          </w:p>
        </w:tc>
        <w:tc>
          <w:tcPr>
            <w:tcW w:w="1276" w:type="dxa"/>
            <w:vAlign w:val="center"/>
          </w:tcPr>
          <w:p w14:paraId="35476806">
            <w:pPr>
              <w:pStyle w:val="126"/>
            </w:pPr>
            <w:r>
              <w:t>≥95%</w:t>
            </w:r>
          </w:p>
        </w:tc>
        <w:tc>
          <w:tcPr>
            <w:tcW w:w="1843" w:type="dxa"/>
            <w:vAlign w:val="center"/>
          </w:tcPr>
          <w:p w14:paraId="5A1E287F">
            <w:pPr>
              <w:pStyle w:val="126"/>
            </w:pPr>
            <w:r>
              <w:t>依据工作方案</w:t>
            </w:r>
          </w:p>
        </w:tc>
      </w:tr>
    </w:tbl>
    <w:p w14:paraId="377E7CD8">
      <w:pPr>
        <w:sectPr>
          <w:pgSz w:w="11900" w:h="16840"/>
          <w:pgMar w:top="1984" w:right="1304" w:bottom="1134" w:left="1304" w:header="720" w:footer="720" w:gutter="0"/>
          <w:cols w:space="720" w:num="1"/>
        </w:sectPr>
      </w:pPr>
    </w:p>
    <w:p w14:paraId="2D723437">
      <w:pPr>
        <w:jc w:val="center"/>
      </w:pPr>
    </w:p>
    <w:p w14:paraId="558539E0">
      <w:pPr>
        <w:ind w:firstLine="560"/>
        <w:outlineLvl w:val="3"/>
      </w:pPr>
      <w:r>
        <w:rPr>
          <w:rFonts w:hint="eastAsia" w:ascii="方正仿宋_GBK" w:hAnsi="方正仿宋_GBK" w:eastAsia="方正仿宋_GBK" w:cs="方正仿宋_GBK"/>
          <w:color w:val="000000"/>
          <w:sz w:val="28"/>
        </w:rPr>
        <w:t>99</w:t>
      </w:r>
      <w:r>
        <w:rPr>
          <w:rFonts w:ascii="方正仿宋_GBK" w:hAnsi="方正仿宋_GBK" w:eastAsia="方正仿宋_GBK" w:cs="方正仿宋_GBK"/>
          <w:color w:val="000000"/>
          <w:sz w:val="28"/>
        </w:rPr>
        <w:t>.退役安置补助经费---军休人员待遇经费绩效目标表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F698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319D61AC">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6C913781">
            <w:pPr>
              <w:pStyle w:val="137"/>
            </w:pPr>
            <w:r>
              <w:t>单位：万元</w:t>
            </w:r>
          </w:p>
        </w:tc>
      </w:tr>
      <w:tr w14:paraId="01DC6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7988F3">
            <w:pPr>
              <w:pStyle w:val="97"/>
            </w:pPr>
            <w:r>
              <w:t>绩效目标</w:t>
            </w:r>
          </w:p>
        </w:tc>
        <w:tc>
          <w:tcPr>
            <w:tcW w:w="8618" w:type="dxa"/>
            <w:gridSpan w:val="2"/>
            <w:vAlign w:val="center"/>
          </w:tcPr>
          <w:p w14:paraId="56FDAF92">
            <w:pPr>
              <w:pStyle w:val="126"/>
              <w:rPr>
                <w:lang w:eastAsia="zh-CN"/>
              </w:rPr>
            </w:pPr>
            <w:r>
              <w:t>1.通过发放军休人员补助，保障军休人员生活和政治待遇。</w:t>
            </w:r>
            <w:r>
              <w:tab/>
            </w:r>
            <w:r>
              <w:tab/>
            </w:r>
            <w:r>
              <w:tab/>
            </w:r>
          </w:p>
        </w:tc>
      </w:tr>
    </w:tbl>
    <w:p w14:paraId="3FD404F2">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577"/>
        <w:gridCol w:w="2835"/>
        <w:gridCol w:w="1417"/>
        <w:gridCol w:w="1513"/>
      </w:tblGrid>
      <w:tr w14:paraId="79381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6C1F32F">
            <w:pPr>
              <w:pStyle w:val="97"/>
            </w:pPr>
            <w:r>
              <w:t>一级指标</w:t>
            </w:r>
          </w:p>
        </w:tc>
        <w:tc>
          <w:tcPr>
            <w:tcW w:w="1276" w:type="dxa"/>
            <w:vAlign w:val="center"/>
          </w:tcPr>
          <w:p w14:paraId="6BDD3D43">
            <w:pPr>
              <w:pStyle w:val="97"/>
            </w:pPr>
            <w:r>
              <w:t>二级指标</w:t>
            </w:r>
          </w:p>
        </w:tc>
        <w:tc>
          <w:tcPr>
            <w:tcW w:w="1577" w:type="dxa"/>
            <w:vAlign w:val="center"/>
          </w:tcPr>
          <w:p w14:paraId="09F56342">
            <w:pPr>
              <w:pStyle w:val="97"/>
            </w:pPr>
            <w:r>
              <w:t>三级指标</w:t>
            </w:r>
          </w:p>
        </w:tc>
        <w:tc>
          <w:tcPr>
            <w:tcW w:w="2835" w:type="dxa"/>
            <w:vAlign w:val="center"/>
          </w:tcPr>
          <w:p w14:paraId="1592EBC6">
            <w:pPr>
              <w:pStyle w:val="97"/>
            </w:pPr>
            <w:r>
              <w:t>绩效指标描述</w:t>
            </w:r>
          </w:p>
        </w:tc>
        <w:tc>
          <w:tcPr>
            <w:tcW w:w="1417" w:type="dxa"/>
            <w:vAlign w:val="center"/>
          </w:tcPr>
          <w:p w14:paraId="49DB1CC1">
            <w:pPr>
              <w:pStyle w:val="97"/>
            </w:pPr>
            <w:r>
              <w:t>指标值</w:t>
            </w:r>
          </w:p>
        </w:tc>
        <w:tc>
          <w:tcPr>
            <w:tcW w:w="1513" w:type="dxa"/>
            <w:vAlign w:val="center"/>
          </w:tcPr>
          <w:p w14:paraId="300FE6A5">
            <w:pPr>
              <w:pStyle w:val="97"/>
            </w:pPr>
            <w:r>
              <w:t>指标值确定依据</w:t>
            </w:r>
          </w:p>
        </w:tc>
      </w:tr>
      <w:tr w14:paraId="18FB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33893">
            <w:pPr>
              <w:pStyle w:val="122"/>
            </w:pPr>
            <w:r>
              <w:t>产出指标</w:t>
            </w:r>
          </w:p>
        </w:tc>
        <w:tc>
          <w:tcPr>
            <w:tcW w:w="1276" w:type="dxa"/>
            <w:vAlign w:val="center"/>
          </w:tcPr>
          <w:p w14:paraId="18470D94">
            <w:pPr>
              <w:pStyle w:val="126"/>
            </w:pPr>
            <w:r>
              <w:t>数量指标</w:t>
            </w:r>
          </w:p>
        </w:tc>
        <w:tc>
          <w:tcPr>
            <w:tcW w:w="1577" w:type="dxa"/>
            <w:vAlign w:val="center"/>
          </w:tcPr>
          <w:p w14:paraId="0B9A5DD3">
            <w:pPr>
              <w:pStyle w:val="126"/>
            </w:pPr>
            <w:r>
              <w:t>享受补助的军队离退休人员人数</w:t>
            </w:r>
          </w:p>
        </w:tc>
        <w:tc>
          <w:tcPr>
            <w:tcW w:w="2835" w:type="dxa"/>
            <w:vAlign w:val="center"/>
          </w:tcPr>
          <w:p w14:paraId="5E566123">
            <w:pPr>
              <w:pStyle w:val="126"/>
            </w:pPr>
            <w:r>
              <w:t>享受补助的军队离退休人员人数</w:t>
            </w:r>
          </w:p>
        </w:tc>
        <w:tc>
          <w:tcPr>
            <w:tcW w:w="1417" w:type="dxa"/>
            <w:vAlign w:val="center"/>
          </w:tcPr>
          <w:p w14:paraId="4FA4BF41">
            <w:pPr>
              <w:pStyle w:val="126"/>
            </w:pPr>
            <w:r>
              <w:t>≥6人</w:t>
            </w:r>
          </w:p>
        </w:tc>
        <w:tc>
          <w:tcPr>
            <w:tcW w:w="1513" w:type="dxa"/>
            <w:vAlign w:val="center"/>
          </w:tcPr>
          <w:p w14:paraId="49D8B04D">
            <w:pPr>
              <w:pStyle w:val="126"/>
            </w:pPr>
            <w:r>
              <w:t>依据工作方案</w:t>
            </w:r>
          </w:p>
        </w:tc>
      </w:tr>
      <w:tr w14:paraId="7739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1BA0930"/>
        </w:tc>
        <w:tc>
          <w:tcPr>
            <w:tcW w:w="1276" w:type="dxa"/>
            <w:vAlign w:val="center"/>
          </w:tcPr>
          <w:p w14:paraId="6BD39D32">
            <w:pPr>
              <w:pStyle w:val="126"/>
            </w:pPr>
            <w:r>
              <w:t>质量指标</w:t>
            </w:r>
          </w:p>
        </w:tc>
        <w:tc>
          <w:tcPr>
            <w:tcW w:w="1577" w:type="dxa"/>
            <w:vAlign w:val="center"/>
          </w:tcPr>
          <w:p w14:paraId="657444F7">
            <w:pPr>
              <w:pStyle w:val="126"/>
            </w:pPr>
            <w:r>
              <w:t>军休人员补助发放到位率</w:t>
            </w:r>
          </w:p>
        </w:tc>
        <w:tc>
          <w:tcPr>
            <w:tcW w:w="2835" w:type="dxa"/>
            <w:vAlign w:val="center"/>
          </w:tcPr>
          <w:p w14:paraId="18FBB83A">
            <w:pPr>
              <w:pStyle w:val="126"/>
            </w:pPr>
            <w:r>
              <w:t>军休人员补助发放到位率</w:t>
            </w:r>
          </w:p>
        </w:tc>
        <w:tc>
          <w:tcPr>
            <w:tcW w:w="1417" w:type="dxa"/>
            <w:vAlign w:val="center"/>
          </w:tcPr>
          <w:p w14:paraId="2979B4DA">
            <w:pPr>
              <w:pStyle w:val="126"/>
            </w:pPr>
            <w:r>
              <w:t>≥100%</w:t>
            </w:r>
          </w:p>
        </w:tc>
        <w:tc>
          <w:tcPr>
            <w:tcW w:w="1513" w:type="dxa"/>
            <w:vAlign w:val="center"/>
          </w:tcPr>
          <w:p w14:paraId="0D5025CE">
            <w:pPr>
              <w:pStyle w:val="126"/>
            </w:pPr>
            <w:r>
              <w:t>依据工作方案</w:t>
            </w:r>
          </w:p>
        </w:tc>
      </w:tr>
      <w:tr w14:paraId="48AB7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415120"/>
        </w:tc>
        <w:tc>
          <w:tcPr>
            <w:tcW w:w="1276" w:type="dxa"/>
            <w:vAlign w:val="center"/>
          </w:tcPr>
          <w:p w14:paraId="10A8E91E">
            <w:pPr>
              <w:pStyle w:val="126"/>
            </w:pPr>
            <w:r>
              <w:t>时效指标</w:t>
            </w:r>
          </w:p>
        </w:tc>
        <w:tc>
          <w:tcPr>
            <w:tcW w:w="1577" w:type="dxa"/>
            <w:vAlign w:val="center"/>
          </w:tcPr>
          <w:p w14:paraId="7D24A3CC">
            <w:pPr>
              <w:pStyle w:val="126"/>
            </w:pPr>
            <w:r>
              <w:t>军休人员补助发放时间</w:t>
            </w:r>
          </w:p>
        </w:tc>
        <w:tc>
          <w:tcPr>
            <w:tcW w:w="2835" w:type="dxa"/>
            <w:vAlign w:val="center"/>
          </w:tcPr>
          <w:p w14:paraId="2E5FB0DB">
            <w:pPr>
              <w:pStyle w:val="126"/>
            </w:pPr>
            <w:r>
              <w:t>军休人员补助发放时间</w:t>
            </w:r>
          </w:p>
        </w:tc>
        <w:tc>
          <w:tcPr>
            <w:tcW w:w="1417" w:type="dxa"/>
            <w:vAlign w:val="center"/>
          </w:tcPr>
          <w:p w14:paraId="2BB1D477">
            <w:pPr>
              <w:pStyle w:val="126"/>
            </w:pPr>
            <w:r>
              <w:t>12月31日前</w:t>
            </w:r>
          </w:p>
        </w:tc>
        <w:tc>
          <w:tcPr>
            <w:tcW w:w="1513" w:type="dxa"/>
            <w:vAlign w:val="center"/>
          </w:tcPr>
          <w:p w14:paraId="4DE3CE9B">
            <w:pPr>
              <w:pStyle w:val="126"/>
            </w:pPr>
            <w:r>
              <w:t>依据工作方案</w:t>
            </w:r>
          </w:p>
        </w:tc>
      </w:tr>
      <w:tr w14:paraId="0BF6C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C93F5E"/>
        </w:tc>
        <w:tc>
          <w:tcPr>
            <w:tcW w:w="1276" w:type="dxa"/>
            <w:vAlign w:val="center"/>
          </w:tcPr>
          <w:p w14:paraId="0FFE3F82">
            <w:pPr>
              <w:pStyle w:val="126"/>
            </w:pPr>
            <w:r>
              <w:t>成本指标</w:t>
            </w:r>
          </w:p>
        </w:tc>
        <w:tc>
          <w:tcPr>
            <w:tcW w:w="1577" w:type="dxa"/>
            <w:vAlign w:val="center"/>
          </w:tcPr>
          <w:p w14:paraId="23BF9EC8">
            <w:pPr>
              <w:pStyle w:val="126"/>
            </w:pPr>
            <w:r>
              <w:t>军休干部月均成本</w:t>
            </w:r>
          </w:p>
        </w:tc>
        <w:tc>
          <w:tcPr>
            <w:tcW w:w="2835" w:type="dxa"/>
            <w:vAlign w:val="center"/>
          </w:tcPr>
          <w:p w14:paraId="2A277558">
            <w:pPr>
              <w:pStyle w:val="126"/>
            </w:pPr>
            <w:r>
              <w:t>军休干部月均成本</w:t>
            </w:r>
          </w:p>
        </w:tc>
        <w:tc>
          <w:tcPr>
            <w:tcW w:w="1417" w:type="dxa"/>
            <w:vAlign w:val="center"/>
          </w:tcPr>
          <w:p w14:paraId="11FAED2E">
            <w:pPr>
              <w:pStyle w:val="126"/>
            </w:pPr>
            <w:r>
              <w:t>≤1.4万元</w:t>
            </w:r>
          </w:p>
        </w:tc>
        <w:tc>
          <w:tcPr>
            <w:tcW w:w="1513" w:type="dxa"/>
            <w:vAlign w:val="center"/>
          </w:tcPr>
          <w:p w14:paraId="4A0D95D9">
            <w:pPr>
              <w:pStyle w:val="126"/>
            </w:pPr>
            <w:r>
              <w:t>依据工作方案</w:t>
            </w:r>
          </w:p>
        </w:tc>
      </w:tr>
      <w:tr w14:paraId="33C58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3843912"/>
        </w:tc>
        <w:tc>
          <w:tcPr>
            <w:tcW w:w="1276" w:type="dxa"/>
            <w:vAlign w:val="center"/>
          </w:tcPr>
          <w:p w14:paraId="48B8B396">
            <w:pPr>
              <w:pStyle w:val="126"/>
            </w:pPr>
            <w:r>
              <w:t>成本指标</w:t>
            </w:r>
          </w:p>
        </w:tc>
        <w:tc>
          <w:tcPr>
            <w:tcW w:w="1577" w:type="dxa"/>
            <w:vAlign w:val="center"/>
          </w:tcPr>
          <w:p w14:paraId="69BAA99B">
            <w:pPr>
              <w:pStyle w:val="126"/>
            </w:pPr>
            <w:r>
              <w:t>家属遗属月均成本</w:t>
            </w:r>
          </w:p>
        </w:tc>
        <w:tc>
          <w:tcPr>
            <w:tcW w:w="2835" w:type="dxa"/>
            <w:vAlign w:val="center"/>
          </w:tcPr>
          <w:p w14:paraId="4773CCB7">
            <w:pPr>
              <w:pStyle w:val="126"/>
            </w:pPr>
            <w:r>
              <w:t>家属遗属月均成本</w:t>
            </w:r>
          </w:p>
        </w:tc>
        <w:tc>
          <w:tcPr>
            <w:tcW w:w="1417" w:type="dxa"/>
            <w:vAlign w:val="center"/>
          </w:tcPr>
          <w:p w14:paraId="583C00DD">
            <w:pPr>
              <w:pStyle w:val="126"/>
            </w:pPr>
            <w:r>
              <w:t>≤0.5万元</w:t>
            </w:r>
          </w:p>
        </w:tc>
        <w:tc>
          <w:tcPr>
            <w:tcW w:w="1513" w:type="dxa"/>
            <w:vAlign w:val="center"/>
          </w:tcPr>
          <w:p w14:paraId="0AD6B3D3">
            <w:pPr>
              <w:pStyle w:val="126"/>
            </w:pPr>
            <w:r>
              <w:t>依据工作方案</w:t>
            </w:r>
          </w:p>
        </w:tc>
      </w:tr>
      <w:tr w14:paraId="62F07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14E63CE"/>
        </w:tc>
        <w:tc>
          <w:tcPr>
            <w:tcW w:w="1276" w:type="dxa"/>
            <w:vAlign w:val="center"/>
          </w:tcPr>
          <w:p w14:paraId="78605978">
            <w:pPr>
              <w:pStyle w:val="126"/>
            </w:pPr>
            <w:r>
              <w:t>成本指标</w:t>
            </w:r>
          </w:p>
        </w:tc>
        <w:tc>
          <w:tcPr>
            <w:tcW w:w="1577" w:type="dxa"/>
            <w:vAlign w:val="center"/>
          </w:tcPr>
          <w:p w14:paraId="0740C51C">
            <w:pPr>
              <w:pStyle w:val="126"/>
            </w:pPr>
            <w:r>
              <w:t>军工月均成本</w:t>
            </w:r>
          </w:p>
        </w:tc>
        <w:tc>
          <w:tcPr>
            <w:tcW w:w="2835" w:type="dxa"/>
            <w:vAlign w:val="center"/>
          </w:tcPr>
          <w:p w14:paraId="488DC94C">
            <w:pPr>
              <w:pStyle w:val="126"/>
            </w:pPr>
            <w:r>
              <w:t>军工月均成本</w:t>
            </w:r>
          </w:p>
        </w:tc>
        <w:tc>
          <w:tcPr>
            <w:tcW w:w="1417" w:type="dxa"/>
            <w:vAlign w:val="center"/>
          </w:tcPr>
          <w:p w14:paraId="0C1CEF07">
            <w:pPr>
              <w:pStyle w:val="126"/>
            </w:pPr>
            <w:r>
              <w:t>≤0.05万元</w:t>
            </w:r>
          </w:p>
        </w:tc>
        <w:tc>
          <w:tcPr>
            <w:tcW w:w="1513" w:type="dxa"/>
            <w:vAlign w:val="center"/>
          </w:tcPr>
          <w:p w14:paraId="6D662C19">
            <w:pPr>
              <w:pStyle w:val="126"/>
            </w:pPr>
            <w:r>
              <w:t>依据工作方案</w:t>
            </w:r>
          </w:p>
        </w:tc>
      </w:tr>
      <w:tr w14:paraId="5B99E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5197B">
            <w:pPr>
              <w:pStyle w:val="122"/>
            </w:pPr>
            <w:r>
              <w:t>效益指标</w:t>
            </w:r>
          </w:p>
        </w:tc>
        <w:tc>
          <w:tcPr>
            <w:tcW w:w="1276" w:type="dxa"/>
            <w:vAlign w:val="center"/>
          </w:tcPr>
          <w:p w14:paraId="17654875">
            <w:pPr>
              <w:pStyle w:val="126"/>
            </w:pPr>
            <w:r>
              <w:t>社会效益指标</w:t>
            </w:r>
          </w:p>
        </w:tc>
        <w:tc>
          <w:tcPr>
            <w:tcW w:w="1577" w:type="dxa"/>
            <w:vAlign w:val="center"/>
          </w:tcPr>
          <w:p w14:paraId="6F04D734">
            <w:pPr>
              <w:pStyle w:val="126"/>
            </w:pPr>
            <w:r>
              <w:t>享受军休补助人员的生活提高率</w:t>
            </w:r>
          </w:p>
        </w:tc>
        <w:tc>
          <w:tcPr>
            <w:tcW w:w="2835" w:type="dxa"/>
            <w:vAlign w:val="center"/>
          </w:tcPr>
          <w:p w14:paraId="7862C4A8">
            <w:pPr>
              <w:pStyle w:val="126"/>
            </w:pPr>
            <w:r>
              <w:t>享受军休补助人员的生活提高率</w:t>
            </w:r>
          </w:p>
        </w:tc>
        <w:tc>
          <w:tcPr>
            <w:tcW w:w="1417" w:type="dxa"/>
            <w:vAlign w:val="center"/>
          </w:tcPr>
          <w:p w14:paraId="14C5FF3D">
            <w:pPr>
              <w:pStyle w:val="126"/>
            </w:pPr>
            <w:r>
              <w:t>≥5%</w:t>
            </w:r>
          </w:p>
        </w:tc>
        <w:tc>
          <w:tcPr>
            <w:tcW w:w="1513" w:type="dxa"/>
            <w:vAlign w:val="center"/>
          </w:tcPr>
          <w:p w14:paraId="6E9583D4">
            <w:pPr>
              <w:pStyle w:val="126"/>
            </w:pPr>
            <w:r>
              <w:t>依据工作方案</w:t>
            </w:r>
          </w:p>
        </w:tc>
      </w:tr>
      <w:tr w14:paraId="2F98F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96A83F">
            <w:pPr>
              <w:pStyle w:val="122"/>
            </w:pPr>
            <w:r>
              <w:t>满意度指标</w:t>
            </w:r>
          </w:p>
        </w:tc>
        <w:tc>
          <w:tcPr>
            <w:tcW w:w="1276" w:type="dxa"/>
            <w:vAlign w:val="center"/>
          </w:tcPr>
          <w:p w14:paraId="32086B38">
            <w:pPr>
              <w:pStyle w:val="126"/>
            </w:pPr>
            <w:r>
              <w:t>服务对象满意度指标</w:t>
            </w:r>
          </w:p>
        </w:tc>
        <w:tc>
          <w:tcPr>
            <w:tcW w:w="1577" w:type="dxa"/>
            <w:vAlign w:val="center"/>
          </w:tcPr>
          <w:p w14:paraId="1BA533CB">
            <w:pPr>
              <w:pStyle w:val="126"/>
            </w:pPr>
            <w:r>
              <w:t>享受军休补助人员的满意程度</w:t>
            </w:r>
          </w:p>
        </w:tc>
        <w:tc>
          <w:tcPr>
            <w:tcW w:w="2835" w:type="dxa"/>
            <w:vAlign w:val="center"/>
          </w:tcPr>
          <w:p w14:paraId="70191AC2">
            <w:pPr>
              <w:pStyle w:val="126"/>
            </w:pPr>
            <w:r>
              <w:t>享受军休补助人员的满意程度</w:t>
            </w:r>
          </w:p>
        </w:tc>
        <w:tc>
          <w:tcPr>
            <w:tcW w:w="1417" w:type="dxa"/>
            <w:vAlign w:val="center"/>
          </w:tcPr>
          <w:p w14:paraId="4DEC1C33">
            <w:pPr>
              <w:pStyle w:val="126"/>
            </w:pPr>
            <w:r>
              <w:t>≥95%</w:t>
            </w:r>
          </w:p>
        </w:tc>
        <w:tc>
          <w:tcPr>
            <w:tcW w:w="1513" w:type="dxa"/>
            <w:vAlign w:val="center"/>
          </w:tcPr>
          <w:p w14:paraId="517741CD">
            <w:pPr>
              <w:pStyle w:val="126"/>
            </w:pPr>
            <w:r>
              <w:t>依据工作方案</w:t>
            </w:r>
          </w:p>
        </w:tc>
      </w:tr>
    </w:tbl>
    <w:p w14:paraId="205F4F7A">
      <w:pPr>
        <w:ind w:firstLine="560"/>
        <w:outlineLvl w:val="3"/>
      </w:pPr>
      <w:r>
        <w:rPr>
          <w:rFonts w:hint="eastAsia" w:ascii="方正仿宋_GBK" w:hAnsi="方正仿宋_GBK" w:eastAsia="方正仿宋_GBK" w:cs="方正仿宋_GBK"/>
          <w:color w:val="000000"/>
          <w:sz w:val="28"/>
        </w:rPr>
        <w:t>100</w:t>
      </w:r>
      <w:r>
        <w:rPr>
          <w:rFonts w:ascii="方正仿宋_GBK" w:hAnsi="方正仿宋_GBK" w:eastAsia="方正仿宋_GBK" w:cs="方正仿宋_GBK"/>
          <w:color w:val="000000"/>
          <w:sz w:val="28"/>
        </w:rPr>
        <w:t>.退役安置支出---自主就业退役士兵一次性经济补助绩效目标表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3D86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8ECDC4B">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0E804306">
            <w:pPr>
              <w:pStyle w:val="137"/>
            </w:pPr>
            <w:r>
              <w:t>单位：万元</w:t>
            </w:r>
          </w:p>
        </w:tc>
      </w:tr>
      <w:tr w14:paraId="7F0C7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F8204">
            <w:pPr>
              <w:pStyle w:val="97"/>
            </w:pPr>
            <w:r>
              <w:t>绩效目标</w:t>
            </w:r>
          </w:p>
        </w:tc>
        <w:tc>
          <w:tcPr>
            <w:tcW w:w="8618" w:type="dxa"/>
            <w:gridSpan w:val="2"/>
            <w:vAlign w:val="center"/>
          </w:tcPr>
          <w:p w14:paraId="2E4F2D7A">
            <w:pPr>
              <w:pStyle w:val="126"/>
            </w:pPr>
            <w:r>
              <w:t>1.通过安置足额发放自主就业退役士兵一次性经济补助等待遇，落实各项退役军人政策，构建和谐社会。</w:t>
            </w:r>
          </w:p>
        </w:tc>
      </w:tr>
    </w:tbl>
    <w:p w14:paraId="0E9F3546">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464"/>
        <w:gridCol w:w="1655"/>
      </w:tblGrid>
      <w:tr w14:paraId="3CA98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4AB88EA">
            <w:pPr>
              <w:pStyle w:val="97"/>
            </w:pPr>
            <w:r>
              <w:t>一级指标</w:t>
            </w:r>
          </w:p>
        </w:tc>
        <w:tc>
          <w:tcPr>
            <w:tcW w:w="1276" w:type="dxa"/>
            <w:vAlign w:val="center"/>
          </w:tcPr>
          <w:p w14:paraId="4586DA24">
            <w:pPr>
              <w:pStyle w:val="97"/>
            </w:pPr>
            <w:r>
              <w:t>二级指标</w:t>
            </w:r>
          </w:p>
        </w:tc>
        <w:tc>
          <w:tcPr>
            <w:tcW w:w="1332" w:type="dxa"/>
            <w:vAlign w:val="center"/>
          </w:tcPr>
          <w:p w14:paraId="2333ADC2">
            <w:pPr>
              <w:pStyle w:val="97"/>
            </w:pPr>
            <w:r>
              <w:t>三级指标</w:t>
            </w:r>
          </w:p>
        </w:tc>
        <w:tc>
          <w:tcPr>
            <w:tcW w:w="2891" w:type="dxa"/>
            <w:vAlign w:val="center"/>
          </w:tcPr>
          <w:p w14:paraId="45D923CF">
            <w:pPr>
              <w:pStyle w:val="97"/>
            </w:pPr>
            <w:r>
              <w:t>绩效指标描述</w:t>
            </w:r>
          </w:p>
        </w:tc>
        <w:tc>
          <w:tcPr>
            <w:tcW w:w="1464" w:type="dxa"/>
            <w:vAlign w:val="center"/>
          </w:tcPr>
          <w:p w14:paraId="678E164D">
            <w:pPr>
              <w:pStyle w:val="97"/>
            </w:pPr>
            <w:r>
              <w:t>指标值</w:t>
            </w:r>
          </w:p>
        </w:tc>
        <w:tc>
          <w:tcPr>
            <w:tcW w:w="1655" w:type="dxa"/>
            <w:vAlign w:val="center"/>
          </w:tcPr>
          <w:p w14:paraId="67022D73">
            <w:pPr>
              <w:pStyle w:val="97"/>
            </w:pPr>
            <w:r>
              <w:t>指标值确定依据</w:t>
            </w:r>
          </w:p>
        </w:tc>
      </w:tr>
      <w:tr w14:paraId="0F2BD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1AAAD4">
            <w:pPr>
              <w:pStyle w:val="122"/>
            </w:pPr>
            <w:r>
              <w:t>产出指标</w:t>
            </w:r>
          </w:p>
        </w:tc>
        <w:tc>
          <w:tcPr>
            <w:tcW w:w="1276" w:type="dxa"/>
            <w:vAlign w:val="center"/>
          </w:tcPr>
          <w:p w14:paraId="65011FC4">
            <w:pPr>
              <w:pStyle w:val="126"/>
            </w:pPr>
            <w:r>
              <w:t>数量指标</w:t>
            </w:r>
          </w:p>
        </w:tc>
        <w:tc>
          <w:tcPr>
            <w:tcW w:w="1332" w:type="dxa"/>
            <w:vAlign w:val="center"/>
          </w:tcPr>
          <w:p w14:paraId="47280794">
            <w:pPr>
              <w:pStyle w:val="126"/>
            </w:pPr>
            <w:r>
              <w:t>享受补助的退役士兵人数</w:t>
            </w:r>
          </w:p>
        </w:tc>
        <w:tc>
          <w:tcPr>
            <w:tcW w:w="2891" w:type="dxa"/>
            <w:vAlign w:val="center"/>
          </w:tcPr>
          <w:p w14:paraId="6AAB8464">
            <w:pPr>
              <w:pStyle w:val="126"/>
            </w:pPr>
            <w:r>
              <w:t>享受补助的退役士兵人数</w:t>
            </w:r>
          </w:p>
        </w:tc>
        <w:tc>
          <w:tcPr>
            <w:tcW w:w="1464" w:type="dxa"/>
            <w:vAlign w:val="center"/>
          </w:tcPr>
          <w:p w14:paraId="4E3EF987">
            <w:pPr>
              <w:pStyle w:val="126"/>
            </w:pPr>
            <w:r>
              <w:t>≥130人</w:t>
            </w:r>
          </w:p>
        </w:tc>
        <w:tc>
          <w:tcPr>
            <w:tcW w:w="1655" w:type="dxa"/>
            <w:vAlign w:val="center"/>
          </w:tcPr>
          <w:p w14:paraId="230ECEE6">
            <w:pPr>
              <w:pStyle w:val="126"/>
            </w:pPr>
            <w:r>
              <w:t>根据工作方案</w:t>
            </w:r>
          </w:p>
        </w:tc>
      </w:tr>
      <w:tr w14:paraId="75607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294EE51"/>
        </w:tc>
        <w:tc>
          <w:tcPr>
            <w:tcW w:w="1276" w:type="dxa"/>
            <w:vAlign w:val="center"/>
          </w:tcPr>
          <w:p w14:paraId="17E17C9C">
            <w:pPr>
              <w:pStyle w:val="126"/>
            </w:pPr>
            <w:r>
              <w:t>质量指标</w:t>
            </w:r>
          </w:p>
        </w:tc>
        <w:tc>
          <w:tcPr>
            <w:tcW w:w="1332" w:type="dxa"/>
            <w:vAlign w:val="center"/>
          </w:tcPr>
          <w:p w14:paraId="1990DD53">
            <w:pPr>
              <w:pStyle w:val="126"/>
            </w:pPr>
            <w:r>
              <w:t>补助金发放覆盖率</w:t>
            </w:r>
          </w:p>
        </w:tc>
        <w:tc>
          <w:tcPr>
            <w:tcW w:w="2891" w:type="dxa"/>
            <w:vAlign w:val="center"/>
          </w:tcPr>
          <w:p w14:paraId="08EECE23">
            <w:pPr>
              <w:pStyle w:val="126"/>
            </w:pPr>
            <w:r>
              <w:t>补助金发放覆盖率</w:t>
            </w:r>
          </w:p>
        </w:tc>
        <w:tc>
          <w:tcPr>
            <w:tcW w:w="1464" w:type="dxa"/>
            <w:vAlign w:val="center"/>
          </w:tcPr>
          <w:p w14:paraId="2952D2D8">
            <w:pPr>
              <w:pStyle w:val="126"/>
            </w:pPr>
            <w:r>
              <w:t>≥95%</w:t>
            </w:r>
          </w:p>
        </w:tc>
        <w:tc>
          <w:tcPr>
            <w:tcW w:w="1655" w:type="dxa"/>
            <w:vAlign w:val="center"/>
          </w:tcPr>
          <w:p w14:paraId="59065D5B">
            <w:pPr>
              <w:pStyle w:val="126"/>
            </w:pPr>
            <w:r>
              <w:t>根据工作方案</w:t>
            </w:r>
          </w:p>
        </w:tc>
      </w:tr>
      <w:tr w14:paraId="5D6EA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8E6119"/>
        </w:tc>
        <w:tc>
          <w:tcPr>
            <w:tcW w:w="1276" w:type="dxa"/>
            <w:vAlign w:val="center"/>
          </w:tcPr>
          <w:p w14:paraId="13092CBE">
            <w:pPr>
              <w:pStyle w:val="126"/>
            </w:pPr>
            <w:r>
              <w:t>时效指标</w:t>
            </w:r>
          </w:p>
        </w:tc>
        <w:tc>
          <w:tcPr>
            <w:tcW w:w="1332" w:type="dxa"/>
            <w:vAlign w:val="center"/>
          </w:tcPr>
          <w:p w14:paraId="58F7D12A">
            <w:pPr>
              <w:pStyle w:val="126"/>
            </w:pPr>
            <w:r>
              <w:t>补助金发放时间</w:t>
            </w:r>
          </w:p>
        </w:tc>
        <w:tc>
          <w:tcPr>
            <w:tcW w:w="2891" w:type="dxa"/>
            <w:vAlign w:val="center"/>
          </w:tcPr>
          <w:p w14:paraId="02320EF5">
            <w:pPr>
              <w:pStyle w:val="126"/>
            </w:pPr>
            <w:r>
              <w:t>补助金发放时间</w:t>
            </w:r>
          </w:p>
        </w:tc>
        <w:tc>
          <w:tcPr>
            <w:tcW w:w="1464" w:type="dxa"/>
            <w:vAlign w:val="center"/>
          </w:tcPr>
          <w:p w14:paraId="0725DAC6">
            <w:pPr>
              <w:pStyle w:val="126"/>
            </w:pPr>
            <w:r>
              <w:t>3月底、9月底前</w:t>
            </w:r>
          </w:p>
        </w:tc>
        <w:tc>
          <w:tcPr>
            <w:tcW w:w="1655" w:type="dxa"/>
            <w:vAlign w:val="center"/>
          </w:tcPr>
          <w:p w14:paraId="1C80FAFD">
            <w:pPr>
              <w:pStyle w:val="126"/>
            </w:pPr>
            <w:r>
              <w:t>根据工作方案</w:t>
            </w:r>
          </w:p>
        </w:tc>
      </w:tr>
      <w:tr w14:paraId="3015F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9D81D2"/>
        </w:tc>
        <w:tc>
          <w:tcPr>
            <w:tcW w:w="1276" w:type="dxa"/>
            <w:vAlign w:val="center"/>
          </w:tcPr>
          <w:p w14:paraId="5263D539">
            <w:pPr>
              <w:pStyle w:val="126"/>
            </w:pPr>
            <w:r>
              <w:t>成本指标</w:t>
            </w:r>
          </w:p>
        </w:tc>
        <w:tc>
          <w:tcPr>
            <w:tcW w:w="1332" w:type="dxa"/>
            <w:vAlign w:val="center"/>
          </w:tcPr>
          <w:p w14:paraId="11D60777">
            <w:pPr>
              <w:pStyle w:val="126"/>
            </w:pPr>
            <w:r>
              <w:t>一次性经济补助人均成本</w:t>
            </w:r>
          </w:p>
        </w:tc>
        <w:tc>
          <w:tcPr>
            <w:tcW w:w="2891" w:type="dxa"/>
            <w:vAlign w:val="center"/>
          </w:tcPr>
          <w:p w14:paraId="0946DD4D">
            <w:pPr>
              <w:pStyle w:val="126"/>
            </w:pPr>
            <w:r>
              <w:t>一次性经济补助人均成本</w:t>
            </w:r>
          </w:p>
        </w:tc>
        <w:tc>
          <w:tcPr>
            <w:tcW w:w="1464" w:type="dxa"/>
            <w:vAlign w:val="center"/>
          </w:tcPr>
          <w:p w14:paraId="6F84E050">
            <w:pPr>
              <w:pStyle w:val="126"/>
            </w:pPr>
            <w:r>
              <w:t>≤3.5万元</w:t>
            </w:r>
          </w:p>
        </w:tc>
        <w:tc>
          <w:tcPr>
            <w:tcW w:w="1655" w:type="dxa"/>
            <w:vAlign w:val="center"/>
          </w:tcPr>
          <w:p w14:paraId="0826D998">
            <w:pPr>
              <w:pStyle w:val="126"/>
            </w:pPr>
            <w:r>
              <w:t>根据工作方案</w:t>
            </w:r>
          </w:p>
        </w:tc>
      </w:tr>
      <w:tr w14:paraId="16EB0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F67BBC">
            <w:pPr>
              <w:pStyle w:val="122"/>
            </w:pPr>
            <w:r>
              <w:t>效益指标</w:t>
            </w:r>
          </w:p>
        </w:tc>
        <w:tc>
          <w:tcPr>
            <w:tcW w:w="1276" w:type="dxa"/>
            <w:vAlign w:val="center"/>
          </w:tcPr>
          <w:p w14:paraId="6CEF7C6B">
            <w:pPr>
              <w:pStyle w:val="126"/>
            </w:pPr>
            <w:r>
              <w:t>经济效益指标</w:t>
            </w:r>
          </w:p>
        </w:tc>
        <w:tc>
          <w:tcPr>
            <w:tcW w:w="1332" w:type="dxa"/>
            <w:vAlign w:val="center"/>
          </w:tcPr>
          <w:p w14:paraId="0FE1A62B">
            <w:pPr>
              <w:pStyle w:val="126"/>
            </w:pPr>
            <w:r>
              <w:t>自主就业退役士兵生活水平提高率</w:t>
            </w:r>
          </w:p>
        </w:tc>
        <w:tc>
          <w:tcPr>
            <w:tcW w:w="2891" w:type="dxa"/>
            <w:vAlign w:val="center"/>
          </w:tcPr>
          <w:p w14:paraId="204AB883">
            <w:pPr>
              <w:pStyle w:val="126"/>
            </w:pPr>
            <w:r>
              <w:t>自主就业退役士兵生活水平提高率</w:t>
            </w:r>
          </w:p>
        </w:tc>
        <w:tc>
          <w:tcPr>
            <w:tcW w:w="1464" w:type="dxa"/>
            <w:vAlign w:val="center"/>
          </w:tcPr>
          <w:p w14:paraId="235DE99F">
            <w:pPr>
              <w:pStyle w:val="126"/>
            </w:pPr>
            <w:r>
              <w:t>≥90%</w:t>
            </w:r>
          </w:p>
        </w:tc>
        <w:tc>
          <w:tcPr>
            <w:tcW w:w="1655" w:type="dxa"/>
            <w:vAlign w:val="center"/>
          </w:tcPr>
          <w:p w14:paraId="1D2EF3B3">
            <w:pPr>
              <w:pStyle w:val="126"/>
            </w:pPr>
            <w:r>
              <w:t>根据工作方案</w:t>
            </w:r>
          </w:p>
        </w:tc>
      </w:tr>
      <w:tr w14:paraId="6F66C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3CE08A">
            <w:pPr>
              <w:pStyle w:val="122"/>
            </w:pPr>
            <w:r>
              <w:t>满意度指标</w:t>
            </w:r>
          </w:p>
        </w:tc>
        <w:tc>
          <w:tcPr>
            <w:tcW w:w="1276" w:type="dxa"/>
            <w:vAlign w:val="center"/>
          </w:tcPr>
          <w:p w14:paraId="0286D97E">
            <w:pPr>
              <w:pStyle w:val="126"/>
            </w:pPr>
            <w:r>
              <w:t>服务对象满意度指标</w:t>
            </w:r>
          </w:p>
        </w:tc>
        <w:tc>
          <w:tcPr>
            <w:tcW w:w="1332" w:type="dxa"/>
            <w:vAlign w:val="center"/>
          </w:tcPr>
          <w:p w14:paraId="29673067">
            <w:pPr>
              <w:pStyle w:val="126"/>
            </w:pPr>
            <w:r>
              <w:t>服务对象满意度</w:t>
            </w:r>
          </w:p>
        </w:tc>
        <w:tc>
          <w:tcPr>
            <w:tcW w:w="2891" w:type="dxa"/>
            <w:vAlign w:val="center"/>
          </w:tcPr>
          <w:p w14:paraId="61B1F4BE">
            <w:pPr>
              <w:pStyle w:val="126"/>
            </w:pPr>
            <w:r>
              <w:t>自主就业退役士兵的满意程度</w:t>
            </w:r>
          </w:p>
        </w:tc>
        <w:tc>
          <w:tcPr>
            <w:tcW w:w="1464" w:type="dxa"/>
            <w:vAlign w:val="center"/>
          </w:tcPr>
          <w:p w14:paraId="604C37FF">
            <w:pPr>
              <w:pStyle w:val="126"/>
            </w:pPr>
            <w:r>
              <w:t>≥95%</w:t>
            </w:r>
          </w:p>
        </w:tc>
        <w:tc>
          <w:tcPr>
            <w:tcW w:w="1655" w:type="dxa"/>
            <w:vAlign w:val="center"/>
          </w:tcPr>
          <w:p w14:paraId="227A93F0">
            <w:pPr>
              <w:pStyle w:val="126"/>
            </w:pPr>
            <w:r>
              <w:t>根据工作方案</w:t>
            </w:r>
          </w:p>
        </w:tc>
      </w:tr>
    </w:tbl>
    <w:p w14:paraId="53B95010">
      <w:pPr>
        <w:sectPr>
          <w:pgSz w:w="11900" w:h="16840"/>
          <w:pgMar w:top="1984" w:right="1304" w:bottom="1134" w:left="1304" w:header="720" w:footer="720" w:gutter="0"/>
          <w:cols w:space="720" w:num="1"/>
        </w:sectPr>
      </w:pPr>
    </w:p>
    <w:p w14:paraId="76DE78F4">
      <w:pPr>
        <w:ind w:firstLine="560"/>
        <w:outlineLvl w:val="3"/>
      </w:pPr>
      <w:r>
        <w:rPr>
          <w:rFonts w:hint="eastAsia" w:ascii="方正仿宋_GBK" w:hAnsi="方正仿宋_GBK" w:eastAsia="方正仿宋_GBK" w:cs="方正仿宋_GBK"/>
          <w:color w:val="000000"/>
          <w:sz w:val="28"/>
        </w:rPr>
        <w:t>101.</w:t>
      </w:r>
      <w:r>
        <w:rPr>
          <w:rFonts w:ascii="方正仿宋_GBK" w:hAnsi="方正仿宋_GBK" w:eastAsia="方正仿宋_GBK" w:cs="方正仿宋_GBK"/>
          <w:color w:val="000000"/>
          <w:sz w:val="28"/>
        </w:rPr>
        <w:t>义务兵优待金绩效目标表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0FEA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BD07874">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77C75C3F">
            <w:pPr>
              <w:pStyle w:val="137"/>
            </w:pPr>
            <w:r>
              <w:t>单位：万元</w:t>
            </w:r>
          </w:p>
        </w:tc>
      </w:tr>
      <w:tr w14:paraId="69D158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053922">
            <w:pPr>
              <w:pStyle w:val="97"/>
            </w:pPr>
            <w:r>
              <w:t>绩效目标</w:t>
            </w:r>
          </w:p>
        </w:tc>
        <w:tc>
          <w:tcPr>
            <w:tcW w:w="8618" w:type="dxa"/>
            <w:gridSpan w:val="2"/>
            <w:vAlign w:val="center"/>
          </w:tcPr>
          <w:p w14:paraId="4AEC3794">
            <w:pPr>
              <w:pStyle w:val="126"/>
              <w:rPr>
                <w:lang w:eastAsia="zh-CN"/>
              </w:rPr>
            </w:pPr>
            <w:r>
              <w:t>1.通过足额及时发放义务兵优待金，有效促进我县征兵任务的完成，保证国家拥军优属政策贯彻落实，为做好各项退役军人工作构建和谐社会做出贡献。</w:t>
            </w:r>
            <w:r>
              <w:tab/>
            </w:r>
            <w:r>
              <w:tab/>
            </w:r>
          </w:p>
        </w:tc>
      </w:tr>
    </w:tbl>
    <w:p w14:paraId="60089D38">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C268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C7429D1">
            <w:pPr>
              <w:pStyle w:val="97"/>
            </w:pPr>
            <w:r>
              <w:t>一级指标</w:t>
            </w:r>
          </w:p>
        </w:tc>
        <w:tc>
          <w:tcPr>
            <w:tcW w:w="1276" w:type="dxa"/>
            <w:vAlign w:val="center"/>
          </w:tcPr>
          <w:p w14:paraId="7ABC0BA3">
            <w:pPr>
              <w:pStyle w:val="97"/>
            </w:pPr>
            <w:r>
              <w:t>二级指标</w:t>
            </w:r>
          </w:p>
        </w:tc>
        <w:tc>
          <w:tcPr>
            <w:tcW w:w="1332" w:type="dxa"/>
            <w:vAlign w:val="center"/>
          </w:tcPr>
          <w:p w14:paraId="71954CBA">
            <w:pPr>
              <w:pStyle w:val="97"/>
            </w:pPr>
            <w:r>
              <w:t>三级指标</w:t>
            </w:r>
          </w:p>
        </w:tc>
        <w:tc>
          <w:tcPr>
            <w:tcW w:w="2891" w:type="dxa"/>
            <w:vAlign w:val="center"/>
          </w:tcPr>
          <w:p w14:paraId="31250F04">
            <w:pPr>
              <w:pStyle w:val="97"/>
            </w:pPr>
            <w:r>
              <w:t>绩效指标描述</w:t>
            </w:r>
          </w:p>
        </w:tc>
        <w:tc>
          <w:tcPr>
            <w:tcW w:w="1276" w:type="dxa"/>
            <w:vAlign w:val="center"/>
          </w:tcPr>
          <w:p w14:paraId="3BD19112">
            <w:pPr>
              <w:pStyle w:val="97"/>
            </w:pPr>
            <w:r>
              <w:t>指标值</w:t>
            </w:r>
          </w:p>
        </w:tc>
        <w:tc>
          <w:tcPr>
            <w:tcW w:w="1843" w:type="dxa"/>
            <w:vAlign w:val="center"/>
          </w:tcPr>
          <w:p w14:paraId="71EF5CAB">
            <w:pPr>
              <w:pStyle w:val="97"/>
            </w:pPr>
            <w:r>
              <w:t>指标值确定依据</w:t>
            </w:r>
          </w:p>
        </w:tc>
      </w:tr>
      <w:tr w14:paraId="068BD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11126">
            <w:pPr>
              <w:pStyle w:val="122"/>
            </w:pPr>
            <w:r>
              <w:t>产出指标</w:t>
            </w:r>
          </w:p>
        </w:tc>
        <w:tc>
          <w:tcPr>
            <w:tcW w:w="1276" w:type="dxa"/>
            <w:vAlign w:val="center"/>
          </w:tcPr>
          <w:p w14:paraId="4590F67A">
            <w:pPr>
              <w:pStyle w:val="126"/>
            </w:pPr>
            <w:r>
              <w:t>数量指标</w:t>
            </w:r>
          </w:p>
        </w:tc>
        <w:tc>
          <w:tcPr>
            <w:tcW w:w="1332" w:type="dxa"/>
            <w:vAlign w:val="center"/>
          </w:tcPr>
          <w:p w14:paraId="0F022E42">
            <w:pPr>
              <w:pStyle w:val="126"/>
            </w:pPr>
            <w:r>
              <w:t>义务兵优待金全年发放次数</w:t>
            </w:r>
          </w:p>
        </w:tc>
        <w:tc>
          <w:tcPr>
            <w:tcW w:w="2891" w:type="dxa"/>
            <w:vAlign w:val="center"/>
          </w:tcPr>
          <w:p w14:paraId="3E99B051">
            <w:pPr>
              <w:pStyle w:val="126"/>
            </w:pPr>
            <w:r>
              <w:t>义务兵优待金全年发放次数</w:t>
            </w:r>
          </w:p>
        </w:tc>
        <w:tc>
          <w:tcPr>
            <w:tcW w:w="1276" w:type="dxa"/>
            <w:vAlign w:val="center"/>
          </w:tcPr>
          <w:p w14:paraId="53676091">
            <w:pPr>
              <w:pStyle w:val="126"/>
            </w:pPr>
            <w:r>
              <w:t>≥500人次</w:t>
            </w:r>
          </w:p>
        </w:tc>
        <w:tc>
          <w:tcPr>
            <w:tcW w:w="1843" w:type="dxa"/>
            <w:vAlign w:val="center"/>
          </w:tcPr>
          <w:p w14:paraId="46F8A81E">
            <w:pPr>
              <w:pStyle w:val="126"/>
            </w:pPr>
            <w:r>
              <w:t>根据工作方案</w:t>
            </w:r>
          </w:p>
        </w:tc>
      </w:tr>
      <w:tr w14:paraId="48C7D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15018E"/>
        </w:tc>
        <w:tc>
          <w:tcPr>
            <w:tcW w:w="1276" w:type="dxa"/>
            <w:vAlign w:val="center"/>
          </w:tcPr>
          <w:p w14:paraId="51AB81F1">
            <w:pPr>
              <w:pStyle w:val="126"/>
            </w:pPr>
            <w:r>
              <w:t>质量指标</w:t>
            </w:r>
          </w:p>
        </w:tc>
        <w:tc>
          <w:tcPr>
            <w:tcW w:w="1332" w:type="dxa"/>
            <w:vAlign w:val="center"/>
          </w:tcPr>
          <w:p w14:paraId="7DCD1246">
            <w:pPr>
              <w:pStyle w:val="126"/>
            </w:pPr>
            <w:r>
              <w:t>义务兵优待金发放覆盖率</w:t>
            </w:r>
          </w:p>
        </w:tc>
        <w:tc>
          <w:tcPr>
            <w:tcW w:w="2891" w:type="dxa"/>
            <w:vAlign w:val="center"/>
          </w:tcPr>
          <w:p w14:paraId="07173E91">
            <w:pPr>
              <w:pStyle w:val="126"/>
            </w:pPr>
            <w:r>
              <w:t>义务兵优待金发放覆盖率</w:t>
            </w:r>
          </w:p>
        </w:tc>
        <w:tc>
          <w:tcPr>
            <w:tcW w:w="1276" w:type="dxa"/>
            <w:vAlign w:val="center"/>
          </w:tcPr>
          <w:p w14:paraId="3B97EBD9">
            <w:pPr>
              <w:pStyle w:val="126"/>
            </w:pPr>
            <w:r>
              <w:t>≥95%</w:t>
            </w:r>
          </w:p>
        </w:tc>
        <w:tc>
          <w:tcPr>
            <w:tcW w:w="1843" w:type="dxa"/>
            <w:vAlign w:val="center"/>
          </w:tcPr>
          <w:p w14:paraId="7B10BC13">
            <w:pPr>
              <w:pStyle w:val="126"/>
            </w:pPr>
            <w:r>
              <w:t>根据工作方案</w:t>
            </w:r>
          </w:p>
        </w:tc>
      </w:tr>
      <w:tr w14:paraId="5FB74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DD59FF"/>
        </w:tc>
        <w:tc>
          <w:tcPr>
            <w:tcW w:w="1276" w:type="dxa"/>
            <w:vAlign w:val="center"/>
          </w:tcPr>
          <w:p w14:paraId="0F355AAD">
            <w:pPr>
              <w:pStyle w:val="126"/>
            </w:pPr>
            <w:r>
              <w:t>时效指标</w:t>
            </w:r>
          </w:p>
        </w:tc>
        <w:tc>
          <w:tcPr>
            <w:tcW w:w="1332" w:type="dxa"/>
            <w:vAlign w:val="center"/>
          </w:tcPr>
          <w:p w14:paraId="3BED5F40">
            <w:pPr>
              <w:pStyle w:val="126"/>
            </w:pPr>
            <w:r>
              <w:t>义务兵优待金发放时间</w:t>
            </w:r>
          </w:p>
        </w:tc>
        <w:tc>
          <w:tcPr>
            <w:tcW w:w="2891" w:type="dxa"/>
            <w:vAlign w:val="center"/>
          </w:tcPr>
          <w:p w14:paraId="4060C33D">
            <w:pPr>
              <w:pStyle w:val="126"/>
            </w:pPr>
            <w:r>
              <w:t>义务兵优待金发放时间</w:t>
            </w:r>
          </w:p>
        </w:tc>
        <w:tc>
          <w:tcPr>
            <w:tcW w:w="1276" w:type="dxa"/>
            <w:vAlign w:val="center"/>
          </w:tcPr>
          <w:p w14:paraId="2A8CE9C2">
            <w:pPr>
              <w:pStyle w:val="126"/>
            </w:pPr>
            <w:r>
              <w:t>5月、11月15日前</w:t>
            </w:r>
          </w:p>
        </w:tc>
        <w:tc>
          <w:tcPr>
            <w:tcW w:w="1843" w:type="dxa"/>
            <w:vAlign w:val="center"/>
          </w:tcPr>
          <w:p w14:paraId="55EB4F79">
            <w:pPr>
              <w:pStyle w:val="126"/>
            </w:pPr>
            <w:r>
              <w:t>根据工作方案</w:t>
            </w:r>
          </w:p>
        </w:tc>
      </w:tr>
      <w:tr w14:paraId="3C9A4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E21B101"/>
        </w:tc>
        <w:tc>
          <w:tcPr>
            <w:tcW w:w="1276" w:type="dxa"/>
            <w:vAlign w:val="center"/>
          </w:tcPr>
          <w:p w14:paraId="06292881">
            <w:pPr>
              <w:pStyle w:val="126"/>
            </w:pPr>
            <w:r>
              <w:t>成本指标</w:t>
            </w:r>
          </w:p>
        </w:tc>
        <w:tc>
          <w:tcPr>
            <w:tcW w:w="1332" w:type="dxa"/>
            <w:vAlign w:val="center"/>
          </w:tcPr>
          <w:p w14:paraId="102CBDBB">
            <w:pPr>
              <w:pStyle w:val="126"/>
            </w:pPr>
            <w:r>
              <w:t>义务兵优待金人均发放水平</w:t>
            </w:r>
          </w:p>
        </w:tc>
        <w:tc>
          <w:tcPr>
            <w:tcW w:w="2891" w:type="dxa"/>
            <w:vAlign w:val="center"/>
          </w:tcPr>
          <w:p w14:paraId="3AE852BC">
            <w:pPr>
              <w:pStyle w:val="126"/>
            </w:pPr>
            <w:r>
              <w:t>义务兵优待金人均发放水平</w:t>
            </w:r>
          </w:p>
        </w:tc>
        <w:tc>
          <w:tcPr>
            <w:tcW w:w="1276" w:type="dxa"/>
            <w:vAlign w:val="center"/>
          </w:tcPr>
          <w:p w14:paraId="09A3AB11">
            <w:pPr>
              <w:pStyle w:val="126"/>
            </w:pPr>
            <w:r>
              <w:t>≤30000元/人次</w:t>
            </w:r>
          </w:p>
        </w:tc>
        <w:tc>
          <w:tcPr>
            <w:tcW w:w="1843" w:type="dxa"/>
            <w:vAlign w:val="center"/>
          </w:tcPr>
          <w:p w14:paraId="2B1D8FFD">
            <w:pPr>
              <w:pStyle w:val="126"/>
            </w:pPr>
            <w:r>
              <w:t>根据工作方案</w:t>
            </w:r>
          </w:p>
        </w:tc>
      </w:tr>
      <w:tr w14:paraId="25660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A3470">
            <w:pPr>
              <w:pStyle w:val="122"/>
            </w:pPr>
            <w:r>
              <w:t>效益指标</w:t>
            </w:r>
          </w:p>
        </w:tc>
        <w:tc>
          <w:tcPr>
            <w:tcW w:w="1276" w:type="dxa"/>
            <w:vAlign w:val="center"/>
          </w:tcPr>
          <w:p w14:paraId="51A95B22">
            <w:pPr>
              <w:pStyle w:val="126"/>
            </w:pPr>
            <w:r>
              <w:t>社会效益指标</w:t>
            </w:r>
          </w:p>
        </w:tc>
        <w:tc>
          <w:tcPr>
            <w:tcW w:w="1332" w:type="dxa"/>
            <w:vAlign w:val="center"/>
          </w:tcPr>
          <w:p w14:paraId="4C2DAE57">
            <w:pPr>
              <w:pStyle w:val="126"/>
            </w:pPr>
            <w:r>
              <w:t>拥军优属政策贯彻落实率</w:t>
            </w:r>
          </w:p>
        </w:tc>
        <w:tc>
          <w:tcPr>
            <w:tcW w:w="2891" w:type="dxa"/>
            <w:vAlign w:val="center"/>
          </w:tcPr>
          <w:p w14:paraId="6B42B1DD">
            <w:pPr>
              <w:pStyle w:val="126"/>
            </w:pPr>
            <w:r>
              <w:t>拥军优属政策贯彻落实率</w:t>
            </w:r>
          </w:p>
        </w:tc>
        <w:tc>
          <w:tcPr>
            <w:tcW w:w="1276" w:type="dxa"/>
            <w:vAlign w:val="center"/>
          </w:tcPr>
          <w:p w14:paraId="51C0C147">
            <w:pPr>
              <w:pStyle w:val="126"/>
            </w:pPr>
            <w:r>
              <w:t>≥90%</w:t>
            </w:r>
          </w:p>
        </w:tc>
        <w:tc>
          <w:tcPr>
            <w:tcW w:w="1843" w:type="dxa"/>
            <w:vAlign w:val="center"/>
          </w:tcPr>
          <w:p w14:paraId="5143EC38">
            <w:pPr>
              <w:pStyle w:val="126"/>
            </w:pPr>
            <w:r>
              <w:t>根据工作方案</w:t>
            </w:r>
          </w:p>
        </w:tc>
      </w:tr>
      <w:tr w14:paraId="770BB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211F7">
            <w:pPr>
              <w:pStyle w:val="122"/>
            </w:pPr>
            <w:r>
              <w:t>满意度指标</w:t>
            </w:r>
          </w:p>
        </w:tc>
        <w:tc>
          <w:tcPr>
            <w:tcW w:w="1276" w:type="dxa"/>
            <w:vAlign w:val="center"/>
          </w:tcPr>
          <w:p w14:paraId="5136EDCC">
            <w:pPr>
              <w:pStyle w:val="126"/>
            </w:pPr>
            <w:r>
              <w:t>服务对象满意度指标</w:t>
            </w:r>
          </w:p>
        </w:tc>
        <w:tc>
          <w:tcPr>
            <w:tcW w:w="1332" w:type="dxa"/>
            <w:vAlign w:val="center"/>
          </w:tcPr>
          <w:p w14:paraId="26C5227D">
            <w:pPr>
              <w:pStyle w:val="126"/>
            </w:pPr>
            <w:r>
              <w:t>义务兵家庭的满意程度</w:t>
            </w:r>
          </w:p>
        </w:tc>
        <w:tc>
          <w:tcPr>
            <w:tcW w:w="2891" w:type="dxa"/>
            <w:vAlign w:val="center"/>
          </w:tcPr>
          <w:p w14:paraId="3BF9A667">
            <w:pPr>
              <w:pStyle w:val="126"/>
            </w:pPr>
            <w:r>
              <w:t>义务兵家庭的满意程度</w:t>
            </w:r>
          </w:p>
        </w:tc>
        <w:tc>
          <w:tcPr>
            <w:tcW w:w="1276" w:type="dxa"/>
            <w:vAlign w:val="center"/>
          </w:tcPr>
          <w:p w14:paraId="42A14B78">
            <w:pPr>
              <w:pStyle w:val="126"/>
            </w:pPr>
            <w:r>
              <w:t>≥95%</w:t>
            </w:r>
          </w:p>
        </w:tc>
        <w:tc>
          <w:tcPr>
            <w:tcW w:w="1843" w:type="dxa"/>
            <w:vAlign w:val="center"/>
          </w:tcPr>
          <w:p w14:paraId="22061D80">
            <w:pPr>
              <w:pStyle w:val="126"/>
            </w:pPr>
            <w:r>
              <w:t>根据工作方案</w:t>
            </w:r>
          </w:p>
        </w:tc>
      </w:tr>
    </w:tbl>
    <w:p w14:paraId="797D6BC6">
      <w:pPr>
        <w:ind w:firstLine="560"/>
        <w:outlineLvl w:val="3"/>
      </w:pPr>
      <w:r>
        <w:rPr>
          <w:rFonts w:hint="eastAsia" w:ascii="方正仿宋_GBK" w:hAnsi="方正仿宋_GBK" w:eastAsia="方正仿宋_GBK" w:cs="方正仿宋_GBK"/>
          <w:color w:val="000000"/>
          <w:sz w:val="28"/>
        </w:rPr>
        <w:t>102</w:t>
      </w:r>
      <w:r>
        <w:rPr>
          <w:rFonts w:ascii="方正仿宋_GBK" w:hAnsi="方正仿宋_GBK" w:eastAsia="方正仿宋_GBK" w:cs="方正仿宋_GBK"/>
          <w:color w:val="000000"/>
          <w:sz w:val="28"/>
        </w:rPr>
        <w:t>.优抚对象抚恤和生活补助绩效目标表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19216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226EBE6E">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59BF0820">
            <w:pPr>
              <w:pStyle w:val="137"/>
            </w:pPr>
            <w:r>
              <w:t>单位：万元</w:t>
            </w:r>
          </w:p>
        </w:tc>
      </w:tr>
      <w:tr w14:paraId="450DF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613C22">
            <w:pPr>
              <w:pStyle w:val="97"/>
            </w:pPr>
            <w:r>
              <w:t>绩效目标</w:t>
            </w:r>
          </w:p>
        </w:tc>
        <w:tc>
          <w:tcPr>
            <w:tcW w:w="8618" w:type="dxa"/>
            <w:gridSpan w:val="2"/>
            <w:vAlign w:val="center"/>
          </w:tcPr>
          <w:p w14:paraId="438A6B72">
            <w:pPr>
              <w:pStyle w:val="126"/>
              <w:rPr>
                <w:lang w:eastAsia="zh-CN"/>
              </w:rPr>
            </w:pPr>
            <w:r>
              <w:t>1.通过发放在乡复退生活补助资金，使享受抚恤补助人员的基本生活得到有效保障。</w:t>
            </w:r>
            <w:r>
              <w:tab/>
            </w:r>
            <w:r>
              <w:tab/>
            </w:r>
          </w:p>
        </w:tc>
      </w:tr>
    </w:tbl>
    <w:p w14:paraId="5A39A4EA">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2FB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D05AEFC">
            <w:pPr>
              <w:pStyle w:val="97"/>
            </w:pPr>
            <w:r>
              <w:t>一级指标</w:t>
            </w:r>
          </w:p>
        </w:tc>
        <w:tc>
          <w:tcPr>
            <w:tcW w:w="1276" w:type="dxa"/>
            <w:vAlign w:val="center"/>
          </w:tcPr>
          <w:p w14:paraId="6D4516EA">
            <w:pPr>
              <w:pStyle w:val="97"/>
            </w:pPr>
            <w:r>
              <w:t>二级指标</w:t>
            </w:r>
          </w:p>
        </w:tc>
        <w:tc>
          <w:tcPr>
            <w:tcW w:w="1332" w:type="dxa"/>
            <w:vAlign w:val="center"/>
          </w:tcPr>
          <w:p w14:paraId="7F739C84">
            <w:pPr>
              <w:pStyle w:val="97"/>
            </w:pPr>
            <w:r>
              <w:t>三级指标</w:t>
            </w:r>
          </w:p>
        </w:tc>
        <w:tc>
          <w:tcPr>
            <w:tcW w:w="2891" w:type="dxa"/>
            <w:vAlign w:val="center"/>
          </w:tcPr>
          <w:p w14:paraId="1A1C55E5">
            <w:pPr>
              <w:pStyle w:val="97"/>
            </w:pPr>
            <w:r>
              <w:t>绩效指标描述</w:t>
            </w:r>
          </w:p>
        </w:tc>
        <w:tc>
          <w:tcPr>
            <w:tcW w:w="1276" w:type="dxa"/>
            <w:vAlign w:val="center"/>
          </w:tcPr>
          <w:p w14:paraId="4559F88B">
            <w:pPr>
              <w:pStyle w:val="97"/>
            </w:pPr>
            <w:r>
              <w:t>指标值</w:t>
            </w:r>
          </w:p>
        </w:tc>
        <w:tc>
          <w:tcPr>
            <w:tcW w:w="1843" w:type="dxa"/>
            <w:vAlign w:val="center"/>
          </w:tcPr>
          <w:p w14:paraId="30752759">
            <w:pPr>
              <w:pStyle w:val="97"/>
            </w:pPr>
            <w:r>
              <w:t>指标值确定依据</w:t>
            </w:r>
          </w:p>
        </w:tc>
      </w:tr>
      <w:tr w14:paraId="35694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3C207">
            <w:pPr>
              <w:pStyle w:val="122"/>
            </w:pPr>
            <w:r>
              <w:t>产出指标</w:t>
            </w:r>
          </w:p>
        </w:tc>
        <w:tc>
          <w:tcPr>
            <w:tcW w:w="1276" w:type="dxa"/>
            <w:vAlign w:val="center"/>
          </w:tcPr>
          <w:p w14:paraId="1B017A5F">
            <w:pPr>
              <w:pStyle w:val="126"/>
            </w:pPr>
            <w:r>
              <w:t>数量指标</w:t>
            </w:r>
          </w:p>
        </w:tc>
        <w:tc>
          <w:tcPr>
            <w:tcW w:w="1332" w:type="dxa"/>
            <w:vAlign w:val="center"/>
          </w:tcPr>
          <w:p w14:paraId="2BEDC480">
            <w:pPr>
              <w:pStyle w:val="126"/>
            </w:pPr>
            <w:r>
              <w:t>优抚对象生活补助发放人数</w:t>
            </w:r>
          </w:p>
        </w:tc>
        <w:tc>
          <w:tcPr>
            <w:tcW w:w="2891" w:type="dxa"/>
            <w:vAlign w:val="center"/>
          </w:tcPr>
          <w:p w14:paraId="65704CEA">
            <w:pPr>
              <w:pStyle w:val="126"/>
            </w:pPr>
            <w:r>
              <w:t>优抚对象生活补助发放人数</w:t>
            </w:r>
          </w:p>
        </w:tc>
        <w:tc>
          <w:tcPr>
            <w:tcW w:w="1276" w:type="dxa"/>
            <w:vAlign w:val="center"/>
          </w:tcPr>
          <w:p w14:paraId="50CFB74F">
            <w:pPr>
              <w:pStyle w:val="126"/>
            </w:pPr>
            <w:r>
              <w:t>≥4500人</w:t>
            </w:r>
          </w:p>
        </w:tc>
        <w:tc>
          <w:tcPr>
            <w:tcW w:w="1843" w:type="dxa"/>
            <w:vAlign w:val="center"/>
          </w:tcPr>
          <w:p w14:paraId="0E59E736">
            <w:pPr>
              <w:pStyle w:val="126"/>
            </w:pPr>
            <w:r>
              <w:t>依据工作方案</w:t>
            </w:r>
          </w:p>
        </w:tc>
      </w:tr>
      <w:tr w14:paraId="17042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D5C338"/>
        </w:tc>
        <w:tc>
          <w:tcPr>
            <w:tcW w:w="1276" w:type="dxa"/>
            <w:vAlign w:val="center"/>
          </w:tcPr>
          <w:p w14:paraId="71CC9FEF">
            <w:pPr>
              <w:pStyle w:val="126"/>
            </w:pPr>
            <w:r>
              <w:t>质量指标</w:t>
            </w:r>
          </w:p>
        </w:tc>
        <w:tc>
          <w:tcPr>
            <w:tcW w:w="1332" w:type="dxa"/>
            <w:vAlign w:val="center"/>
          </w:tcPr>
          <w:p w14:paraId="2C6C35E0">
            <w:pPr>
              <w:pStyle w:val="126"/>
              <w:rPr>
                <w:lang w:eastAsia="zh-CN"/>
              </w:rPr>
            </w:pPr>
            <w:r>
              <w:t>优抚对象生活补助发放覆盖率</w:t>
            </w:r>
          </w:p>
        </w:tc>
        <w:tc>
          <w:tcPr>
            <w:tcW w:w="2891" w:type="dxa"/>
            <w:vAlign w:val="center"/>
          </w:tcPr>
          <w:p w14:paraId="32A6DB68">
            <w:pPr>
              <w:pStyle w:val="126"/>
            </w:pPr>
            <w:r>
              <w:t>优抚对象生活补助发放覆盖率</w:t>
            </w:r>
          </w:p>
          <w:p w14:paraId="11FD9918">
            <w:pPr>
              <w:pStyle w:val="126"/>
            </w:pPr>
          </w:p>
        </w:tc>
        <w:tc>
          <w:tcPr>
            <w:tcW w:w="1276" w:type="dxa"/>
            <w:vAlign w:val="center"/>
          </w:tcPr>
          <w:p w14:paraId="5F28A8CC">
            <w:pPr>
              <w:pStyle w:val="126"/>
            </w:pPr>
            <w:r>
              <w:t>≥95%</w:t>
            </w:r>
          </w:p>
        </w:tc>
        <w:tc>
          <w:tcPr>
            <w:tcW w:w="1843" w:type="dxa"/>
            <w:vAlign w:val="center"/>
          </w:tcPr>
          <w:p w14:paraId="6014A950">
            <w:pPr>
              <w:pStyle w:val="126"/>
            </w:pPr>
            <w:r>
              <w:t>依据工作方案</w:t>
            </w:r>
          </w:p>
          <w:p w14:paraId="70778A43">
            <w:pPr>
              <w:pStyle w:val="126"/>
            </w:pPr>
          </w:p>
        </w:tc>
      </w:tr>
      <w:tr w14:paraId="3CAFC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B58801"/>
        </w:tc>
        <w:tc>
          <w:tcPr>
            <w:tcW w:w="1276" w:type="dxa"/>
            <w:vAlign w:val="center"/>
          </w:tcPr>
          <w:p w14:paraId="5288C23C">
            <w:pPr>
              <w:pStyle w:val="126"/>
            </w:pPr>
            <w:r>
              <w:t>时效指标</w:t>
            </w:r>
          </w:p>
        </w:tc>
        <w:tc>
          <w:tcPr>
            <w:tcW w:w="1332" w:type="dxa"/>
            <w:vAlign w:val="center"/>
          </w:tcPr>
          <w:p w14:paraId="5B527705">
            <w:pPr>
              <w:pStyle w:val="126"/>
            </w:pPr>
            <w:r>
              <w:t>优抚对象生活补助发放时间</w:t>
            </w:r>
          </w:p>
        </w:tc>
        <w:tc>
          <w:tcPr>
            <w:tcW w:w="2891" w:type="dxa"/>
            <w:vAlign w:val="center"/>
          </w:tcPr>
          <w:p w14:paraId="33B6B289">
            <w:pPr>
              <w:pStyle w:val="126"/>
            </w:pPr>
            <w:r>
              <w:t>优抚对象生活补助发放时间</w:t>
            </w:r>
          </w:p>
        </w:tc>
        <w:tc>
          <w:tcPr>
            <w:tcW w:w="1276" w:type="dxa"/>
            <w:vAlign w:val="center"/>
          </w:tcPr>
          <w:p w14:paraId="0FEE4B80">
            <w:pPr>
              <w:pStyle w:val="126"/>
            </w:pPr>
            <w:r>
              <w:t>按月份发放</w:t>
            </w:r>
          </w:p>
        </w:tc>
        <w:tc>
          <w:tcPr>
            <w:tcW w:w="1843" w:type="dxa"/>
            <w:vAlign w:val="center"/>
          </w:tcPr>
          <w:p w14:paraId="0A777192">
            <w:pPr>
              <w:pStyle w:val="126"/>
            </w:pPr>
            <w:r>
              <w:t>依据工作方案</w:t>
            </w:r>
          </w:p>
          <w:p w14:paraId="26D6ABF6">
            <w:pPr>
              <w:pStyle w:val="126"/>
            </w:pPr>
          </w:p>
        </w:tc>
      </w:tr>
      <w:tr w14:paraId="5129A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D135533"/>
        </w:tc>
        <w:tc>
          <w:tcPr>
            <w:tcW w:w="1276" w:type="dxa"/>
            <w:vAlign w:val="center"/>
          </w:tcPr>
          <w:p w14:paraId="619AF5D3">
            <w:pPr>
              <w:pStyle w:val="126"/>
            </w:pPr>
            <w:r>
              <w:t>成本指标</w:t>
            </w:r>
          </w:p>
        </w:tc>
        <w:tc>
          <w:tcPr>
            <w:tcW w:w="1332" w:type="dxa"/>
            <w:vAlign w:val="center"/>
          </w:tcPr>
          <w:p w14:paraId="6FBBFF91">
            <w:pPr>
              <w:pStyle w:val="126"/>
              <w:rPr>
                <w:lang w:eastAsia="zh-CN"/>
              </w:rPr>
            </w:pPr>
            <w:r>
              <w:t>优抚对象生活补助月均成本</w:t>
            </w:r>
          </w:p>
        </w:tc>
        <w:tc>
          <w:tcPr>
            <w:tcW w:w="2891" w:type="dxa"/>
            <w:vAlign w:val="center"/>
          </w:tcPr>
          <w:p w14:paraId="10C9249E">
            <w:pPr>
              <w:pStyle w:val="126"/>
            </w:pPr>
            <w:r>
              <w:t>优抚对象生活补助月均成本</w:t>
            </w:r>
          </w:p>
          <w:p w14:paraId="558440BB">
            <w:pPr>
              <w:pStyle w:val="126"/>
            </w:pPr>
          </w:p>
        </w:tc>
        <w:tc>
          <w:tcPr>
            <w:tcW w:w="1276" w:type="dxa"/>
            <w:vAlign w:val="center"/>
          </w:tcPr>
          <w:p w14:paraId="71F79118">
            <w:pPr>
              <w:pStyle w:val="126"/>
            </w:pPr>
            <w:r>
              <w:t>≥190万</w:t>
            </w:r>
          </w:p>
        </w:tc>
        <w:tc>
          <w:tcPr>
            <w:tcW w:w="1843" w:type="dxa"/>
            <w:vAlign w:val="center"/>
          </w:tcPr>
          <w:p w14:paraId="00284D1A">
            <w:pPr>
              <w:pStyle w:val="126"/>
            </w:pPr>
            <w:r>
              <w:t>依据工作方案</w:t>
            </w:r>
          </w:p>
          <w:p w14:paraId="0B76CE8A">
            <w:pPr>
              <w:pStyle w:val="126"/>
            </w:pPr>
          </w:p>
        </w:tc>
      </w:tr>
      <w:tr w14:paraId="14E06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4E2AA6">
            <w:pPr>
              <w:pStyle w:val="122"/>
            </w:pPr>
            <w:r>
              <w:t>效益指标</w:t>
            </w:r>
          </w:p>
        </w:tc>
        <w:tc>
          <w:tcPr>
            <w:tcW w:w="1276" w:type="dxa"/>
            <w:vAlign w:val="center"/>
          </w:tcPr>
          <w:p w14:paraId="246239B9">
            <w:pPr>
              <w:pStyle w:val="126"/>
            </w:pPr>
            <w:r>
              <w:t>社会效益指标</w:t>
            </w:r>
          </w:p>
        </w:tc>
        <w:tc>
          <w:tcPr>
            <w:tcW w:w="1332" w:type="dxa"/>
            <w:vAlign w:val="center"/>
          </w:tcPr>
          <w:p w14:paraId="43E7A51F">
            <w:pPr>
              <w:pStyle w:val="126"/>
            </w:pPr>
            <w:r>
              <w:t>优抚对象对象生活情况改善率</w:t>
            </w:r>
          </w:p>
        </w:tc>
        <w:tc>
          <w:tcPr>
            <w:tcW w:w="2891" w:type="dxa"/>
            <w:vAlign w:val="center"/>
          </w:tcPr>
          <w:p w14:paraId="21C5E357">
            <w:pPr>
              <w:pStyle w:val="126"/>
            </w:pPr>
            <w:r>
              <w:t>优抚对象对象生活情况改善率</w:t>
            </w:r>
          </w:p>
        </w:tc>
        <w:tc>
          <w:tcPr>
            <w:tcW w:w="1276" w:type="dxa"/>
            <w:vAlign w:val="center"/>
          </w:tcPr>
          <w:p w14:paraId="618B4DED">
            <w:pPr>
              <w:pStyle w:val="126"/>
            </w:pPr>
            <w:r>
              <w:t>≥90%</w:t>
            </w:r>
          </w:p>
        </w:tc>
        <w:tc>
          <w:tcPr>
            <w:tcW w:w="1843" w:type="dxa"/>
            <w:vAlign w:val="center"/>
          </w:tcPr>
          <w:p w14:paraId="4F6C1147">
            <w:pPr>
              <w:pStyle w:val="126"/>
            </w:pPr>
            <w:r>
              <w:t>依据工作方案</w:t>
            </w:r>
          </w:p>
          <w:p w14:paraId="2E37E709">
            <w:pPr>
              <w:pStyle w:val="126"/>
            </w:pPr>
          </w:p>
        </w:tc>
      </w:tr>
      <w:tr w14:paraId="29B6D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94370B">
            <w:pPr>
              <w:pStyle w:val="122"/>
            </w:pPr>
            <w:r>
              <w:t>满意度指标</w:t>
            </w:r>
          </w:p>
        </w:tc>
        <w:tc>
          <w:tcPr>
            <w:tcW w:w="1276" w:type="dxa"/>
            <w:vAlign w:val="center"/>
          </w:tcPr>
          <w:p w14:paraId="67B8F7F4">
            <w:pPr>
              <w:pStyle w:val="126"/>
            </w:pPr>
            <w:r>
              <w:t>服务对象满意度指标</w:t>
            </w:r>
          </w:p>
        </w:tc>
        <w:tc>
          <w:tcPr>
            <w:tcW w:w="1332" w:type="dxa"/>
            <w:vAlign w:val="center"/>
          </w:tcPr>
          <w:p w14:paraId="35BF41B5">
            <w:pPr>
              <w:pStyle w:val="126"/>
              <w:rPr>
                <w:lang w:eastAsia="zh-CN"/>
              </w:rPr>
            </w:pPr>
            <w:r>
              <w:t>优抚对象满意度</w:t>
            </w:r>
          </w:p>
        </w:tc>
        <w:tc>
          <w:tcPr>
            <w:tcW w:w="2891" w:type="dxa"/>
            <w:vAlign w:val="center"/>
          </w:tcPr>
          <w:p w14:paraId="47E0D49D">
            <w:pPr>
              <w:pStyle w:val="126"/>
            </w:pPr>
            <w:r>
              <w:t>优抚对象满意度</w:t>
            </w:r>
          </w:p>
          <w:p w14:paraId="2DB822F0">
            <w:pPr>
              <w:pStyle w:val="126"/>
            </w:pPr>
          </w:p>
        </w:tc>
        <w:tc>
          <w:tcPr>
            <w:tcW w:w="1276" w:type="dxa"/>
            <w:vAlign w:val="center"/>
          </w:tcPr>
          <w:p w14:paraId="4BBFDE7C">
            <w:pPr>
              <w:pStyle w:val="126"/>
            </w:pPr>
            <w:r>
              <w:t>≥90%</w:t>
            </w:r>
          </w:p>
        </w:tc>
        <w:tc>
          <w:tcPr>
            <w:tcW w:w="1843" w:type="dxa"/>
            <w:vAlign w:val="center"/>
          </w:tcPr>
          <w:p w14:paraId="64B95764">
            <w:pPr>
              <w:pStyle w:val="126"/>
            </w:pPr>
            <w:r>
              <w:t>依据工作方案</w:t>
            </w:r>
          </w:p>
          <w:p w14:paraId="2D3948D5">
            <w:pPr>
              <w:pStyle w:val="126"/>
            </w:pPr>
          </w:p>
        </w:tc>
      </w:tr>
    </w:tbl>
    <w:p w14:paraId="343E9686">
      <w:pPr>
        <w:sectPr>
          <w:pgSz w:w="11900" w:h="16840"/>
          <w:pgMar w:top="1984" w:right="1304" w:bottom="1134" w:left="1304" w:header="720" w:footer="720" w:gutter="0"/>
          <w:cols w:space="720" w:num="1"/>
        </w:sectPr>
      </w:pPr>
    </w:p>
    <w:p w14:paraId="7B84D465">
      <w:pPr>
        <w:ind w:firstLine="560"/>
        <w:outlineLvl w:val="3"/>
      </w:pPr>
      <w:bookmarkStart w:id="104" w:name="_Toc_4_4_0000000040"/>
      <w:r>
        <w:rPr>
          <w:rFonts w:hint="eastAsia" w:ascii="方正仿宋_GBK" w:hAnsi="方正仿宋_GBK" w:eastAsia="方正仿宋_GBK" w:cs="方正仿宋_GBK"/>
          <w:color w:val="000000"/>
          <w:sz w:val="28"/>
        </w:rPr>
        <w:t>103</w:t>
      </w:r>
      <w:r>
        <w:rPr>
          <w:rFonts w:ascii="方正仿宋_GBK" w:hAnsi="方正仿宋_GBK" w:eastAsia="方正仿宋_GBK" w:cs="方正仿宋_GBK"/>
          <w:color w:val="000000"/>
          <w:sz w:val="28"/>
        </w:rPr>
        <w:t>.优抚对象医疗补助绩效目标表</w:t>
      </w:r>
      <w:bookmarkEnd w:id="104"/>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AC28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BD12753">
            <w:pPr>
              <w:pStyle w:val="147"/>
            </w:pPr>
            <w:r>
              <w:t>398001曲阳县退役军人事务局本级</w:t>
            </w:r>
          </w:p>
        </w:tc>
        <w:tc>
          <w:tcPr>
            <w:tcW w:w="1843" w:type="dxa"/>
            <w:tcBorders>
              <w:top w:val="single" w:color="FFFFFF" w:sz="6" w:space="0"/>
              <w:left w:val="single" w:color="FFFFFF" w:sz="6" w:space="0"/>
              <w:right w:val="single" w:color="FFFFFF" w:sz="6" w:space="0"/>
            </w:tcBorders>
            <w:vAlign w:val="center"/>
          </w:tcPr>
          <w:p w14:paraId="49E47D60">
            <w:pPr>
              <w:pStyle w:val="137"/>
            </w:pPr>
            <w:r>
              <w:t>单位：万元</w:t>
            </w:r>
          </w:p>
        </w:tc>
      </w:tr>
      <w:tr w14:paraId="459BC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5D3EA7">
            <w:pPr>
              <w:pStyle w:val="97"/>
            </w:pPr>
            <w:r>
              <w:t>绩效目标</w:t>
            </w:r>
          </w:p>
        </w:tc>
        <w:tc>
          <w:tcPr>
            <w:tcW w:w="8618" w:type="dxa"/>
            <w:gridSpan w:val="2"/>
            <w:vAlign w:val="center"/>
          </w:tcPr>
          <w:p w14:paraId="00A56579">
            <w:pPr>
              <w:pStyle w:val="126"/>
            </w:pPr>
            <w:r>
              <w:t>1.通过发放优抚对象医疗补助金，对优抚对象参保缴费、住院和门诊费用进行补助，有效帮助解决优抚对象医疗难问题。</w:t>
            </w:r>
          </w:p>
        </w:tc>
      </w:tr>
    </w:tbl>
    <w:p w14:paraId="2A31B86E">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F47D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500CB43">
            <w:pPr>
              <w:pStyle w:val="97"/>
            </w:pPr>
            <w:r>
              <w:t>一级指标</w:t>
            </w:r>
          </w:p>
        </w:tc>
        <w:tc>
          <w:tcPr>
            <w:tcW w:w="1276" w:type="dxa"/>
            <w:vAlign w:val="center"/>
          </w:tcPr>
          <w:p w14:paraId="70E14142">
            <w:pPr>
              <w:pStyle w:val="97"/>
            </w:pPr>
            <w:r>
              <w:t>二级指标</w:t>
            </w:r>
          </w:p>
        </w:tc>
        <w:tc>
          <w:tcPr>
            <w:tcW w:w="1332" w:type="dxa"/>
            <w:vAlign w:val="center"/>
          </w:tcPr>
          <w:p w14:paraId="0CC82BC4">
            <w:pPr>
              <w:pStyle w:val="97"/>
            </w:pPr>
            <w:r>
              <w:t>三级指标</w:t>
            </w:r>
          </w:p>
        </w:tc>
        <w:tc>
          <w:tcPr>
            <w:tcW w:w="2891" w:type="dxa"/>
            <w:vAlign w:val="center"/>
          </w:tcPr>
          <w:p w14:paraId="5F7BE3DC">
            <w:pPr>
              <w:pStyle w:val="97"/>
            </w:pPr>
            <w:r>
              <w:t>绩效指标描述</w:t>
            </w:r>
          </w:p>
        </w:tc>
        <w:tc>
          <w:tcPr>
            <w:tcW w:w="1276" w:type="dxa"/>
            <w:vAlign w:val="center"/>
          </w:tcPr>
          <w:p w14:paraId="5BC17851">
            <w:pPr>
              <w:pStyle w:val="97"/>
            </w:pPr>
            <w:r>
              <w:t>指标值</w:t>
            </w:r>
          </w:p>
        </w:tc>
        <w:tc>
          <w:tcPr>
            <w:tcW w:w="1843" w:type="dxa"/>
            <w:vAlign w:val="center"/>
          </w:tcPr>
          <w:p w14:paraId="6015B94B">
            <w:pPr>
              <w:pStyle w:val="97"/>
            </w:pPr>
            <w:r>
              <w:t>指标值确定依据</w:t>
            </w:r>
          </w:p>
        </w:tc>
      </w:tr>
      <w:tr w14:paraId="491B2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8BB41">
            <w:pPr>
              <w:pStyle w:val="122"/>
            </w:pPr>
            <w:r>
              <w:t>产出指标</w:t>
            </w:r>
          </w:p>
        </w:tc>
        <w:tc>
          <w:tcPr>
            <w:tcW w:w="1276" w:type="dxa"/>
            <w:vAlign w:val="center"/>
          </w:tcPr>
          <w:p w14:paraId="132FD2C3">
            <w:pPr>
              <w:pStyle w:val="126"/>
            </w:pPr>
            <w:r>
              <w:t>数量指标</w:t>
            </w:r>
          </w:p>
        </w:tc>
        <w:tc>
          <w:tcPr>
            <w:tcW w:w="1332" w:type="dxa"/>
            <w:vAlign w:val="center"/>
          </w:tcPr>
          <w:p w14:paraId="086D0831">
            <w:pPr>
              <w:pStyle w:val="126"/>
            </w:pPr>
            <w:r>
              <w:t>门诊和住院医疗救助人次</w:t>
            </w:r>
          </w:p>
        </w:tc>
        <w:tc>
          <w:tcPr>
            <w:tcW w:w="2891" w:type="dxa"/>
            <w:vAlign w:val="center"/>
          </w:tcPr>
          <w:p w14:paraId="313FCA99">
            <w:pPr>
              <w:pStyle w:val="126"/>
            </w:pPr>
            <w:r>
              <w:t>门诊和住院医疗救助人次</w:t>
            </w:r>
          </w:p>
        </w:tc>
        <w:tc>
          <w:tcPr>
            <w:tcW w:w="1276" w:type="dxa"/>
            <w:vAlign w:val="center"/>
          </w:tcPr>
          <w:p w14:paraId="1CBFE0EA">
            <w:pPr>
              <w:pStyle w:val="126"/>
            </w:pPr>
            <w:r>
              <w:t>≥700人</w:t>
            </w:r>
          </w:p>
        </w:tc>
        <w:tc>
          <w:tcPr>
            <w:tcW w:w="1843" w:type="dxa"/>
            <w:vAlign w:val="center"/>
          </w:tcPr>
          <w:p w14:paraId="5D4BDC76">
            <w:pPr>
              <w:pStyle w:val="126"/>
            </w:pPr>
            <w:r>
              <w:t>依据工作方案</w:t>
            </w:r>
          </w:p>
        </w:tc>
      </w:tr>
      <w:tr w14:paraId="5C10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12BFEC8"/>
        </w:tc>
        <w:tc>
          <w:tcPr>
            <w:tcW w:w="1276" w:type="dxa"/>
            <w:vAlign w:val="center"/>
          </w:tcPr>
          <w:p w14:paraId="7C00719E">
            <w:pPr>
              <w:pStyle w:val="126"/>
            </w:pPr>
            <w:r>
              <w:t>质量指标</w:t>
            </w:r>
          </w:p>
        </w:tc>
        <w:tc>
          <w:tcPr>
            <w:tcW w:w="1332" w:type="dxa"/>
            <w:vAlign w:val="center"/>
          </w:tcPr>
          <w:p w14:paraId="2E7A2C65">
            <w:pPr>
              <w:pStyle w:val="126"/>
            </w:pPr>
            <w:r>
              <w:t>优抚对象医疗经费到位率</w:t>
            </w:r>
          </w:p>
        </w:tc>
        <w:tc>
          <w:tcPr>
            <w:tcW w:w="2891" w:type="dxa"/>
            <w:vAlign w:val="center"/>
          </w:tcPr>
          <w:p w14:paraId="47002D07">
            <w:pPr>
              <w:pStyle w:val="126"/>
            </w:pPr>
            <w:r>
              <w:t>优抚对象医疗补助到位率</w:t>
            </w:r>
          </w:p>
        </w:tc>
        <w:tc>
          <w:tcPr>
            <w:tcW w:w="1276" w:type="dxa"/>
            <w:vAlign w:val="center"/>
          </w:tcPr>
          <w:p w14:paraId="3AB01549">
            <w:pPr>
              <w:pStyle w:val="126"/>
            </w:pPr>
            <w:r>
              <w:t>≥95%</w:t>
            </w:r>
          </w:p>
        </w:tc>
        <w:tc>
          <w:tcPr>
            <w:tcW w:w="1843" w:type="dxa"/>
            <w:vAlign w:val="center"/>
          </w:tcPr>
          <w:p w14:paraId="107FDC32">
            <w:pPr>
              <w:pStyle w:val="126"/>
            </w:pPr>
            <w:r>
              <w:t>依据工作方案</w:t>
            </w:r>
          </w:p>
        </w:tc>
      </w:tr>
      <w:tr w14:paraId="6A78C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456EE9"/>
        </w:tc>
        <w:tc>
          <w:tcPr>
            <w:tcW w:w="1276" w:type="dxa"/>
            <w:vAlign w:val="center"/>
          </w:tcPr>
          <w:p w14:paraId="0C36D390">
            <w:pPr>
              <w:pStyle w:val="126"/>
            </w:pPr>
            <w:r>
              <w:t>时效指标</w:t>
            </w:r>
          </w:p>
        </w:tc>
        <w:tc>
          <w:tcPr>
            <w:tcW w:w="1332" w:type="dxa"/>
            <w:vAlign w:val="center"/>
          </w:tcPr>
          <w:p w14:paraId="6C99C737">
            <w:pPr>
              <w:pStyle w:val="126"/>
            </w:pPr>
            <w:r>
              <w:t>优抚对象医疗补助拨付时间</w:t>
            </w:r>
          </w:p>
        </w:tc>
        <w:tc>
          <w:tcPr>
            <w:tcW w:w="2891" w:type="dxa"/>
            <w:vAlign w:val="center"/>
          </w:tcPr>
          <w:p w14:paraId="74D30DDD">
            <w:pPr>
              <w:pStyle w:val="126"/>
            </w:pPr>
            <w:r>
              <w:t>优抚对象医疗补助拨付时间</w:t>
            </w:r>
          </w:p>
        </w:tc>
        <w:tc>
          <w:tcPr>
            <w:tcW w:w="1276" w:type="dxa"/>
            <w:vAlign w:val="center"/>
          </w:tcPr>
          <w:p w14:paraId="59039448">
            <w:pPr>
              <w:pStyle w:val="126"/>
            </w:pPr>
            <w:r>
              <w:t>按工作开展情况</w:t>
            </w:r>
          </w:p>
        </w:tc>
        <w:tc>
          <w:tcPr>
            <w:tcW w:w="1843" w:type="dxa"/>
            <w:vAlign w:val="center"/>
          </w:tcPr>
          <w:p w14:paraId="06733909">
            <w:pPr>
              <w:pStyle w:val="126"/>
            </w:pPr>
            <w:r>
              <w:t>依据工作方案</w:t>
            </w:r>
          </w:p>
        </w:tc>
      </w:tr>
      <w:tr w14:paraId="19D8B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E7C207"/>
        </w:tc>
        <w:tc>
          <w:tcPr>
            <w:tcW w:w="1276" w:type="dxa"/>
            <w:vAlign w:val="center"/>
          </w:tcPr>
          <w:p w14:paraId="6EE5C721">
            <w:pPr>
              <w:pStyle w:val="126"/>
            </w:pPr>
            <w:r>
              <w:t>成本指标</w:t>
            </w:r>
          </w:p>
        </w:tc>
        <w:tc>
          <w:tcPr>
            <w:tcW w:w="1332" w:type="dxa"/>
            <w:vAlign w:val="center"/>
          </w:tcPr>
          <w:p w14:paraId="0CC5891F">
            <w:pPr>
              <w:pStyle w:val="126"/>
            </w:pPr>
            <w:r>
              <w:t>门诊费月均补助标准</w:t>
            </w:r>
          </w:p>
        </w:tc>
        <w:tc>
          <w:tcPr>
            <w:tcW w:w="2891" w:type="dxa"/>
            <w:vAlign w:val="center"/>
          </w:tcPr>
          <w:p w14:paraId="3A19EAC6">
            <w:pPr>
              <w:pStyle w:val="126"/>
            </w:pPr>
            <w:r>
              <w:t>重点优抚对象抚恤金10%的门诊费月标准</w:t>
            </w:r>
          </w:p>
        </w:tc>
        <w:tc>
          <w:tcPr>
            <w:tcW w:w="1276" w:type="dxa"/>
            <w:vAlign w:val="center"/>
          </w:tcPr>
          <w:p w14:paraId="46A23070">
            <w:pPr>
              <w:pStyle w:val="126"/>
            </w:pPr>
            <w:r>
              <w:t>≥80000元</w:t>
            </w:r>
          </w:p>
        </w:tc>
        <w:tc>
          <w:tcPr>
            <w:tcW w:w="1843" w:type="dxa"/>
            <w:vAlign w:val="center"/>
          </w:tcPr>
          <w:p w14:paraId="6B2710EF">
            <w:pPr>
              <w:pStyle w:val="126"/>
            </w:pPr>
            <w:r>
              <w:t>依据工作方案</w:t>
            </w:r>
          </w:p>
        </w:tc>
      </w:tr>
      <w:tr w14:paraId="6346F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9BE76">
            <w:pPr>
              <w:pStyle w:val="122"/>
            </w:pPr>
            <w:r>
              <w:t>效益指标</w:t>
            </w:r>
          </w:p>
        </w:tc>
        <w:tc>
          <w:tcPr>
            <w:tcW w:w="1276" w:type="dxa"/>
            <w:vAlign w:val="center"/>
          </w:tcPr>
          <w:p w14:paraId="2F5978F2">
            <w:pPr>
              <w:pStyle w:val="126"/>
            </w:pPr>
            <w:r>
              <w:t>社会效益指标</w:t>
            </w:r>
          </w:p>
        </w:tc>
        <w:tc>
          <w:tcPr>
            <w:tcW w:w="1332" w:type="dxa"/>
            <w:vAlign w:val="center"/>
          </w:tcPr>
          <w:p w14:paraId="0A285EBF">
            <w:pPr>
              <w:pStyle w:val="126"/>
            </w:pPr>
            <w:r>
              <w:t>优抚对象医疗难问题改善率</w:t>
            </w:r>
          </w:p>
        </w:tc>
        <w:tc>
          <w:tcPr>
            <w:tcW w:w="2891" w:type="dxa"/>
            <w:vAlign w:val="center"/>
          </w:tcPr>
          <w:p w14:paraId="03D93699">
            <w:pPr>
              <w:pStyle w:val="126"/>
            </w:pPr>
            <w:r>
              <w:t>优抚对象医疗难问题改善率</w:t>
            </w:r>
          </w:p>
        </w:tc>
        <w:tc>
          <w:tcPr>
            <w:tcW w:w="1276" w:type="dxa"/>
            <w:vAlign w:val="center"/>
          </w:tcPr>
          <w:p w14:paraId="1935A9DC">
            <w:pPr>
              <w:pStyle w:val="126"/>
            </w:pPr>
            <w:r>
              <w:t>≥90%</w:t>
            </w:r>
          </w:p>
        </w:tc>
        <w:tc>
          <w:tcPr>
            <w:tcW w:w="1843" w:type="dxa"/>
            <w:vAlign w:val="center"/>
          </w:tcPr>
          <w:p w14:paraId="577B1EE3">
            <w:pPr>
              <w:pStyle w:val="126"/>
            </w:pPr>
            <w:r>
              <w:t>依据工作方案</w:t>
            </w:r>
          </w:p>
        </w:tc>
      </w:tr>
      <w:tr w14:paraId="48FAD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C29570">
            <w:pPr>
              <w:pStyle w:val="122"/>
            </w:pPr>
            <w:r>
              <w:t>满意度指标</w:t>
            </w:r>
          </w:p>
        </w:tc>
        <w:tc>
          <w:tcPr>
            <w:tcW w:w="1276" w:type="dxa"/>
            <w:vAlign w:val="center"/>
          </w:tcPr>
          <w:p w14:paraId="7982BB57">
            <w:pPr>
              <w:pStyle w:val="126"/>
            </w:pPr>
            <w:r>
              <w:t>服务对象满意度指标</w:t>
            </w:r>
          </w:p>
        </w:tc>
        <w:tc>
          <w:tcPr>
            <w:tcW w:w="1332" w:type="dxa"/>
            <w:vAlign w:val="center"/>
          </w:tcPr>
          <w:p w14:paraId="08408DEB">
            <w:pPr>
              <w:pStyle w:val="126"/>
            </w:pPr>
            <w:r>
              <w:t>优抚对象的满意程度</w:t>
            </w:r>
          </w:p>
        </w:tc>
        <w:tc>
          <w:tcPr>
            <w:tcW w:w="2891" w:type="dxa"/>
            <w:vAlign w:val="center"/>
          </w:tcPr>
          <w:p w14:paraId="318F4CFF">
            <w:pPr>
              <w:pStyle w:val="126"/>
            </w:pPr>
            <w:r>
              <w:t>优抚对象的满意程度</w:t>
            </w:r>
          </w:p>
        </w:tc>
        <w:tc>
          <w:tcPr>
            <w:tcW w:w="1276" w:type="dxa"/>
            <w:vAlign w:val="center"/>
          </w:tcPr>
          <w:p w14:paraId="1BC36C91">
            <w:pPr>
              <w:pStyle w:val="126"/>
            </w:pPr>
            <w:r>
              <w:t>≥95%</w:t>
            </w:r>
          </w:p>
        </w:tc>
        <w:tc>
          <w:tcPr>
            <w:tcW w:w="1843" w:type="dxa"/>
            <w:vAlign w:val="center"/>
          </w:tcPr>
          <w:p w14:paraId="77BC0798">
            <w:pPr>
              <w:pStyle w:val="126"/>
            </w:pPr>
            <w:r>
              <w:t>依据工作方案</w:t>
            </w:r>
          </w:p>
        </w:tc>
      </w:tr>
    </w:tbl>
    <w:p w14:paraId="56EE3E09">
      <w:pPr>
        <w:ind w:firstLine="560"/>
        <w:outlineLvl w:val="3"/>
      </w:pPr>
      <w:r>
        <w:rPr>
          <w:rFonts w:hint="eastAsia" w:ascii="方正仿宋_GBK" w:hAnsi="方正仿宋_GBK" w:eastAsia="方正仿宋_GBK" w:cs="方正仿宋_GBK"/>
          <w:color w:val="000000"/>
          <w:sz w:val="28"/>
        </w:rPr>
        <w:t>104</w:t>
      </w:r>
      <w:r>
        <w:rPr>
          <w:rFonts w:ascii="方正仿宋_GBK" w:hAnsi="方正仿宋_GBK" w:eastAsia="方正仿宋_GBK" w:cs="方正仿宋_GBK"/>
          <w:color w:val="000000"/>
          <w:sz w:val="28"/>
        </w:rPr>
        <w:t>.医疗服务与保障能力提升补助资金绩效目标表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09A2B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905CEDE">
            <w:pPr>
              <w:pStyle w:val="147"/>
            </w:pPr>
            <w:r>
              <w:t>473001曲阳县医疗保障局</w:t>
            </w:r>
          </w:p>
        </w:tc>
        <w:tc>
          <w:tcPr>
            <w:tcW w:w="1843" w:type="dxa"/>
            <w:tcBorders>
              <w:top w:val="single" w:color="FFFFFF" w:sz="6" w:space="0"/>
              <w:left w:val="single" w:color="FFFFFF" w:sz="6" w:space="0"/>
              <w:right w:val="single" w:color="FFFFFF" w:sz="6" w:space="0"/>
            </w:tcBorders>
            <w:vAlign w:val="center"/>
          </w:tcPr>
          <w:p w14:paraId="791EA05F">
            <w:pPr>
              <w:pStyle w:val="137"/>
            </w:pPr>
            <w:r>
              <w:t>单位：万元</w:t>
            </w:r>
          </w:p>
        </w:tc>
      </w:tr>
      <w:tr w14:paraId="5570D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7BDB8F">
            <w:pPr>
              <w:pStyle w:val="97"/>
            </w:pPr>
            <w:r>
              <w:t>绩效目标</w:t>
            </w:r>
          </w:p>
        </w:tc>
        <w:tc>
          <w:tcPr>
            <w:tcW w:w="8618" w:type="dxa"/>
            <w:gridSpan w:val="2"/>
            <w:vAlign w:val="center"/>
          </w:tcPr>
          <w:p w14:paraId="714C0F08">
            <w:pPr>
              <w:pStyle w:val="126"/>
            </w:pPr>
            <w:r>
              <w:t>1.通过医疗服务提升能力，提高定点医药机构监督检查覆盖，推行医保支付方式改革和DIP运行。</w:t>
            </w:r>
            <w:r>
              <w:tab/>
            </w:r>
          </w:p>
        </w:tc>
      </w:tr>
    </w:tbl>
    <w:p w14:paraId="0589A5F1">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5631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6C74567">
            <w:pPr>
              <w:pStyle w:val="97"/>
            </w:pPr>
            <w:r>
              <w:t>一级指标</w:t>
            </w:r>
          </w:p>
        </w:tc>
        <w:tc>
          <w:tcPr>
            <w:tcW w:w="1276" w:type="dxa"/>
            <w:vAlign w:val="center"/>
          </w:tcPr>
          <w:p w14:paraId="10982691">
            <w:pPr>
              <w:pStyle w:val="97"/>
            </w:pPr>
            <w:r>
              <w:t>二级指标</w:t>
            </w:r>
          </w:p>
        </w:tc>
        <w:tc>
          <w:tcPr>
            <w:tcW w:w="1332" w:type="dxa"/>
            <w:vAlign w:val="center"/>
          </w:tcPr>
          <w:p w14:paraId="316A68C0">
            <w:pPr>
              <w:pStyle w:val="97"/>
            </w:pPr>
            <w:r>
              <w:t>三级指标</w:t>
            </w:r>
          </w:p>
        </w:tc>
        <w:tc>
          <w:tcPr>
            <w:tcW w:w="2891" w:type="dxa"/>
            <w:vAlign w:val="center"/>
          </w:tcPr>
          <w:p w14:paraId="1124B97A">
            <w:pPr>
              <w:pStyle w:val="97"/>
            </w:pPr>
            <w:r>
              <w:t>绩效指标描述</w:t>
            </w:r>
          </w:p>
        </w:tc>
        <w:tc>
          <w:tcPr>
            <w:tcW w:w="1276" w:type="dxa"/>
            <w:vAlign w:val="center"/>
          </w:tcPr>
          <w:p w14:paraId="5A539B33">
            <w:pPr>
              <w:pStyle w:val="97"/>
            </w:pPr>
            <w:r>
              <w:t>指标值</w:t>
            </w:r>
          </w:p>
        </w:tc>
        <w:tc>
          <w:tcPr>
            <w:tcW w:w="1843" w:type="dxa"/>
            <w:vAlign w:val="center"/>
          </w:tcPr>
          <w:p w14:paraId="45B6FABD">
            <w:pPr>
              <w:pStyle w:val="97"/>
            </w:pPr>
            <w:r>
              <w:t>指标值确定依据</w:t>
            </w:r>
          </w:p>
        </w:tc>
      </w:tr>
      <w:tr w14:paraId="6806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FFB06">
            <w:pPr>
              <w:pStyle w:val="122"/>
            </w:pPr>
            <w:r>
              <w:t>产出指标</w:t>
            </w:r>
          </w:p>
        </w:tc>
        <w:tc>
          <w:tcPr>
            <w:tcW w:w="1276" w:type="dxa"/>
            <w:vAlign w:val="center"/>
          </w:tcPr>
          <w:p w14:paraId="68C96EC1">
            <w:pPr>
              <w:pStyle w:val="126"/>
            </w:pPr>
            <w:r>
              <w:t>数量指标</w:t>
            </w:r>
          </w:p>
        </w:tc>
        <w:tc>
          <w:tcPr>
            <w:tcW w:w="1332" w:type="dxa"/>
            <w:vAlign w:val="center"/>
          </w:tcPr>
          <w:p w14:paraId="54A1EAD5">
            <w:pPr>
              <w:pStyle w:val="126"/>
            </w:pPr>
            <w:r>
              <w:t>医保政策宣传品印制种类</w:t>
            </w:r>
          </w:p>
        </w:tc>
        <w:tc>
          <w:tcPr>
            <w:tcW w:w="2891" w:type="dxa"/>
            <w:vAlign w:val="center"/>
          </w:tcPr>
          <w:p w14:paraId="0E72A283">
            <w:pPr>
              <w:pStyle w:val="126"/>
            </w:pPr>
            <w:r>
              <w:t>医保政策宣传品印制种类</w:t>
            </w:r>
          </w:p>
        </w:tc>
        <w:tc>
          <w:tcPr>
            <w:tcW w:w="1276" w:type="dxa"/>
            <w:vAlign w:val="center"/>
          </w:tcPr>
          <w:p w14:paraId="174865FD">
            <w:pPr>
              <w:pStyle w:val="126"/>
            </w:pPr>
            <w:r>
              <w:t>≥3类</w:t>
            </w:r>
          </w:p>
        </w:tc>
        <w:tc>
          <w:tcPr>
            <w:tcW w:w="1843" w:type="dxa"/>
            <w:vAlign w:val="center"/>
          </w:tcPr>
          <w:p w14:paraId="1CF3FBE6">
            <w:pPr>
              <w:pStyle w:val="126"/>
            </w:pPr>
            <w:r>
              <w:t>依据工作方案</w:t>
            </w:r>
          </w:p>
        </w:tc>
      </w:tr>
      <w:tr w14:paraId="66804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1268EA"/>
        </w:tc>
        <w:tc>
          <w:tcPr>
            <w:tcW w:w="1276" w:type="dxa"/>
            <w:vAlign w:val="center"/>
          </w:tcPr>
          <w:p w14:paraId="311A93E8">
            <w:pPr>
              <w:pStyle w:val="126"/>
            </w:pPr>
            <w:r>
              <w:t>质量指标</w:t>
            </w:r>
          </w:p>
        </w:tc>
        <w:tc>
          <w:tcPr>
            <w:tcW w:w="1332" w:type="dxa"/>
            <w:vAlign w:val="center"/>
          </w:tcPr>
          <w:p w14:paraId="7DD61D3E">
            <w:pPr>
              <w:pStyle w:val="126"/>
            </w:pPr>
            <w:r>
              <w:t>医保信息系统正常运行率</w:t>
            </w:r>
          </w:p>
        </w:tc>
        <w:tc>
          <w:tcPr>
            <w:tcW w:w="2891" w:type="dxa"/>
            <w:vAlign w:val="center"/>
          </w:tcPr>
          <w:p w14:paraId="504DC766">
            <w:pPr>
              <w:pStyle w:val="126"/>
            </w:pPr>
            <w:r>
              <w:t>医保信息系统正常运行率</w:t>
            </w:r>
          </w:p>
        </w:tc>
        <w:tc>
          <w:tcPr>
            <w:tcW w:w="1276" w:type="dxa"/>
            <w:vAlign w:val="center"/>
          </w:tcPr>
          <w:p w14:paraId="18F61D95">
            <w:pPr>
              <w:pStyle w:val="126"/>
            </w:pPr>
            <w:r>
              <w:t>≥90%</w:t>
            </w:r>
          </w:p>
        </w:tc>
        <w:tc>
          <w:tcPr>
            <w:tcW w:w="1843" w:type="dxa"/>
            <w:vAlign w:val="center"/>
          </w:tcPr>
          <w:p w14:paraId="326A1685">
            <w:pPr>
              <w:pStyle w:val="126"/>
            </w:pPr>
            <w:r>
              <w:t>依据工作方案</w:t>
            </w:r>
          </w:p>
        </w:tc>
      </w:tr>
      <w:tr w14:paraId="4A88C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4C7864"/>
        </w:tc>
        <w:tc>
          <w:tcPr>
            <w:tcW w:w="1276" w:type="dxa"/>
            <w:vAlign w:val="center"/>
          </w:tcPr>
          <w:p w14:paraId="63C39DE7">
            <w:pPr>
              <w:pStyle w:val="126"/>
            </w:pPr>
            <w:r>
              <w:t>质量指标</w:t>
            </w:r>
          </w:p>
        </w:tc>
        <w:tc>
          <w:tcPr>
            <w:tcW w:w="1332" w:type="dxa"/>
            <w:vAlign w:val="center"/>
          </w:tcPr>
          <w:p w14:paraId="06670183">
            <w:pPr>
              <w:pStyle w:val="126"/>
            </w:pPr>
            <w:r>
              <w:t>定点医药机构监督检查覆盖率</w:t>
            </w:r>
          </w:p>
        </w:tc>
        <w:tc>
          <w:tcPr>
            <w:tcW w:w="2891" w:type="dxa"/>
            <w:vAlign w:val="center"/>
          </w:tcPr>
          <w:p w14:paraId="43DB8B23">
            <w:pPr>
              <w:pStyle w:val="126"/>
            </w:pPr>
            <w:r>
              <w:t>定点医药机构监督检查覆盖率</w:t>
            </w:r>
          </w:p>
        </w:tc>
        <w:tc>
          <w:tcPr>
            <w:tcW w:w="1276" w:type="dxa"/>
            <w:vAlign w:val="center"/>
          </w:tcPr>
          <w:p w14:paraId="5019AD18">
            <w:pPr>
              <w:pStyle w:val="126"/>
            </w:pPr>
            <w:r>
              <w:t>≥90%</w:t>
            </w:r>
          </w:p>
        </w:tc>
        <w:tc>
          <w:tcPr>
            <w:tcW w:w="1843" w:type="dxa"/>
            <w:vAlign w:val="center"/>
          </w:tcPr>
          <w:p w14:paraId="56B9344B">
            <w:pPr>
              <w:pStyle w:val="126"/>
            </w:pPr>
            <w:r>
              <w:t>依据工作方案</w:t>
            </w:r>
          </w:p>
        </w:tc>
      </w:tr>
      <w:tr w14:paraId="0755F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6D036A"/>
        </w:tc>
        <w:tc>
          <w:tcPr>
            <w:tcW w:w="1276" w:type="dxa"/>
            <w:vAlign w:val="center"/>
          </w:tcPr>
          <w:p w14:paraId="156D9924">
            <w:pPr>
              <w:pStyle w:val="126"/>
            </w:pPr>
            <w:r>
              <w:t>时效指标</w:t>
            </w:r>
          </w:p>
        </w:tc>
        <w:tc>
          <w:tcPr>
            <w:tcW w:w="1332" w:type="dxa"/>
            <w:vAlign w:val="center"/>
          </w:tcPr>
          <w:p w14:paraId="6E174DEC">
            <w:pPr>
              <w:pStyle w:val="126"/>
            </w:pPr>
            <w:r>
              <w:t>启动宣传月活动时间</w:t>
            </w:r>
          </w:p>
        </w:tc>
        <w:tc>
          <w:tcPr>
            <w:tcW w:w="2891" w:type="dxa"/>
            <w:vAlign w:val="center"/>
          </w:tcPr>
          <w:p w14:paraId="58B1458C">
            <w:pPr>
              <w:pStyle w:val="126"/>
            </w:pPr>
            <w:r>
              <w:t>启动宣传月活动时间</w:t>
            </w:r>
          </w:p>
        </w:tc>
        <w:tc>
          <w:tcPr>
            <w:tcW w:w="1276" w:type="dxa"/>
            <w:vAlign w:val="center"/>
          </w:tcPr>
          <w:p w14:paraId="3E248815">
            <w:pPr>
              <w:pStyle w:val="126"/>
            </w:pPr>
            <w:r>
              <w:t>不晚于9月底</w:t>
            </w:r>
          </w:p>
        </w:tc>
        <w:tc>
          <w:tcPr>
            <w:tcW w:w="1843" w:type="dxa"/>
            <w:vAlign w:val="center"/>
          </w:tcPr>
          <w:p w14:paraId="7AED5125">
            <w:pPr>
              <w:pStyle w:val="126"/>
            </w:pPr>
            <w:r>
              <w:t>依据工作方案</w:t>
            </w:r>
          </w:p>
        </w:tc>
      </w:tr>
      <w:tr w14:paraId="2C1D1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15ECA4"/>
        </w:tc>
        <w:tc>
          <w:tcPr>
            <w:tcW w:w="1276" w:type="dxa"/>
            <w:vAlign w:val="center"/>
          </w:tcPr>
          <w:p w14:paraId="72B3AE07">
            <w:pPr>
              <w:pStyle w:val="126"/>
            </w:pPr>
            <w:r>
              <w:t>成本指标</w:t>
            </w:r>
          </w:p>
        </w:tc>
        <w:tc>
          <w:tcPr>
            <w:tcW w:w="1332" w:type="dxa"/>
            <w:vAlign w:val="center"/>
          </w:tcPr>
          <w:p w14:paraId="20F12D5B">
            <w:pPr>
              <w:pStyle w:val="126"/>
            </w:pPr>
            <w:r>
              <w:t>医疗保障政策宣传品成本</w:t>
            </w:r>
          </w:p>
        </w:tc>
        <w:tc>
          <w:tcPr>
            <w:tcW w:w="2891" w:type="dxa"/>
            <w:vAlign w:val="center"/>
          </w:tcPr>
          <w:p w14:paraId="76A77E6D">
            <w:pPr>
              <w:pStyle w:val="126"/>
            </w:pPr>
            <w:r>
              <w:t>医疗保障政策宣传品成本</w:t>
            </w:r>
          </w:p>
        </w:tc>
        <w:tc>
          <w:tcPr>
            <w:tcW w:w="1276" w:type="dxa"/>
            <w:vAlign w:val="center"/>
          </w:tcPr>
          <w:p w14:paraId="14772F31">
            <w:pPr>
              <w:pStyle w:val="126"/>
            </w:pPr>
            <w:r>
              <w:t>≤0.8元/份</w:t>
            </w:r>
          </w:p>
        </w:tc>
        <w:tc>
          <w:tcPr>
            <w:tcW w:w="1843" w:type="dxa"/>
            <w:vAlign w:val="center"/>
          </w:tcPr>
          <w:p w14:paraId="59583689">
            <w:pPr>
              <w:pStyle w:val="126"/>
            </w:pPr>
            <w:r>
              <w:t>依据工作方案</w:t>
            </w:r>
          </w:p>
        </w:tc>
      </w:tr>
      <w:tr w14:paraId="02247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53BAC8">
            <w:pPr>
              <w:pStyle w:val="122"/>
            </w:pPr>
            <w:r>
              <w:t>效益指标</w:t>
            </w:r>
          </w:p>
        </w:tc>
        <w:tc>
          <w:tcPr>
            <w:tcW w:w="1276" w:type="dxa"/>
            <w:vAlign w:val="center"/>
          </w:tcPr>
          <w:p w14:paraId="2DE264EE">
            <w:pPr>
              <w:pStyle w:val="126"/>
            </w:pPr>
            <w:r>
              <w:t>社会效益指标</w:t>
            </w:r>
          </w:p>
        </w:tc>
        <w:tc>
          <w:tcPr>
            <w:tcW w:w="1332" w:type="dxa"/>
            <w:vAlign w:val="center"/>
          </w:tcPr>
          <w:p w14:paraId="5EC506CA">
            <w:pPr>
              <w:pStyle w:val="126"/>
            </w:pPr>
            <w:r>
              <w:t>参保群众政策知晓率</w:t>
            </w:r>
          </w:p>
        </w:tc>
        <w:tc>
          <w:tcPr>
            <w:tcW w:w="2891" w:type="dxa"/>
            <w:vAlign w:val="center"/>
          </w:tcPr>
          <w:p w14:paraId="3F19A245">
            <w:pPr>
              <w:pStyle w:val="126"/>
            </w:pPr>
            <w:r>
              <w:t>参保群众政策知晓率</w:t>
            </w:r>
          </w:p>
        </w:tc>
        <w:tc>
          <w:tcPr>
            <w:tcW w:w="1276" w:type="dxa"/>
            <w:vAlign w:val="center"/>
          </w:tcPr>
          <w:p w14:paraId="4E1C621F">
            <w:pPr>
              <w:pStyle w:val="126"/>
            </w:pPr>
            <w:r>
              <w:t>≥90%</w:t>
            </w:r>
          </w:p>
        </w:tc>
        <w:tc>
          <w:tcPr>
            <w:tcW w:w="1843" w:type="dxa"/>
            <w:vAlign w:val="center"/>
          </w:tcPr>
          <w:p w14:paraId="5020E737">
            <w:pPr>
              <w:pStyle w:val="126"/>
            </w:pPr>
            <w:r>
              <w:t>依据工作方案</w:t>
            </w:r>
          </w:p>
        </w:tc>
      </w:tr>
      <w:tr w14:paraId="11119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33E8EB">
            <w:pPr>
              <w:pStyle w:val="122"/>
            </w:pPr>
            <w:r>
              <w:t>满意度指标</w:t>
            </w:r>
          </w:p>
        </w:tc>
        <w:tc>
          <w:tcPr>
            <w:tcW w:w="1276" w:type="dxa"/>
            <w:vAlign w:val="center"/>
          </w:tcPr>
          <w:p w14:paraId="24C36143">
            <w:pPr>
              <w:pStyle w:val="126"/>
            </w:pPr>
            <w:r>
              <w:t>服务对象满意度指标</w:t>
            </w:r>
          </w:p>
        </w:tc>
        <w:tc>
          <w:tcPr>
            <w:tcW w:w="1332" w:type="dxa"/>
            <w:vAlign w:val="center"/>
          </w:tcPr>
          <w:p w14:paraId="1B980D3E">
            <w:pPr>
              <w:pStyle w:val="126"/>
            </w:pPr>
            <w:r>
              <w:t>参保人员对医保服务的满意度</w:t>
            </w:r>
          </w:p>
        </w:tc>
        <w:tc>
          <w:tcPr>
            <w:tcW w:w="2891" w:type="dxa"/>
            <w:vAlign w:val="center"/>
          </w:tcPr>
          <w:p w14:paraId="693387EF">
            <w:pPr>
              <w:pStyle w:val="126"/>
            </w:pPr>
            <w:r>
              <w:t>参保人员对医保服务的满意度</w:t>
            </w:r>
          </w:p>
        </w:tc>
        <w:tc>
          <w:tcPr>
            <w:tcW w:w="1276" w:type="dxa"/>
            <w:vAlign w:val="center"/>
          </w:tcPr>
          <w:p w14:paraId="5A94D074">
            <w:pPr>
              <w:pStyle w:val="126"/>
            </w:pPr>
            <w:r>
              <w:t>≥90%</w:t>
            </w:r>
          </w:p>
        </w:tc>
        <w:tc>
          <w:tcPr>
            <w:tcW w:w="1843" w:type="dxa"/>
            <w:vAlign w:val="center"/>
          </w:tcPr>
          <w:p w14:paraId="60F89D9D">
            <w:pPr>
              <w:pStyle w:val="126"/>
            </w:pPr>
            <w:r>
              <w:t>依据工作方案</w:t>
            </w:r>
          </w:p>
        </w:tc>
      </w:tr>
    </w:tbl>
    <w:p w14:paraId="363B5614">
      <w:pPr>
        <w:sectPr>
          <w:pgSz w:w="11900" w:h="16840"/>
          <w:pgMar w:top="1984" w:right="1304" w:bottom="1134" w:left="1304" w:header="720" w:footer="720" w:gutter="0"/>
          <w:cols w:space="720" w:num="1"/>
        </w:sectPr>
      </w:pPr>
    </w:p>
    <w:p w14:paraId="02C26ADD">
      <w:pPr>
        <w:ind w:firstLine="560"/>
        <w:outlineLvl w:val="3"/>
      </w:pPr>
      <w:r>
        <w:rPr>
          <w:rFonts w:hint="eastAsia" w:ascii="方正仿宋_GBK" w:hAnsi="方正仿宋_GBK" w:eastAsia="方正仿宋_GBK" w:cs="方正仿宋_GBK"/>
          <w:color w:val="000000"/>
          <w:sz w:val="28"/>
        </w:rPr>
        <w:t>105</w:t>
      </w:r>
      <w:r>
        <w:rPr>
          <w:rFonts w:ascii="方正仿宋_GBK" w:hAnsi="方正仿宋_GBK" w:eastAsia="方正仿宋_GBK" w:cs="方正仿宋_GBK"/>
          <w:color w:val="000000"/>
          <w:sz w:val="28"/>
        </w:rPr>
        <w:t>.省级残疾人事业发展补助资金（残疾评定补贴）绩效目标表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50FF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56DEC08E">
            <w:pPr>
              <w:pStyle w:val="147"/>
            </w:pPr>
            <w:r>
              <w:t>762001曲阳县残疾人联合会</w:t>
            </w:r>
          </w:p>
        </w:tc>
        <w:tc>
          <w:tcPr>
            <w:tcW w:w="1843" w:type="dxa"/>
            <w:tcBorders>
              <w:top w:val="single" w:color="FFFFFF" w:sz="6" w:space="0"/>
              <w:left w:val="single" w:color="FFFFFF" w:sz="6" w:space="0"/>
              <w:right w:val="single" w:color="FFFFFF" w:sz="6" w:space="0"/>
            </w:tcBorders>
            <w:vAlign w:val="center"/>
          </w:tcPr>
          <w:p w14:paraId="2C37471A">
            <w:pPr>
              <w:pStyle w:val="137"/>
            </w:pPr>
            <w:r>
              <w:t>单位：万元</w:t>
            </w:r>
          </w:p>
        </w:tc>
      </w:tr>
      <w:tr w14:paraId="46285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6385A2">
            <w:pPr>
              <w:pStyle w:val="97"/>
            </w:pPr>
            <w:r>
              <w:t>绩效目标</w:t>
            </w:r>
          </w:p>
        </w:tc>
        <w:tc>
          <w:tcPr>
            <w:tcW w:w="8618" w:type="dxa"/>
            <w:gridSpan w:val="2"/>
            <w:vAlign w:val="center"/>
          </w:tcPr>
          <w:p w14:paraId="4745D29F">
            <w:pPr>
              <w:pStyle w:val="126"/>
              <w:rPr>
                <w:lang w:eastAsia="zh-CN"/>
              </w:rPr>
            </w:pPr>
            <w:r>
              <w:t>1.通过残疾人评定补贴项目工作，减轻残疾人家庭经济负担。</w:t>
            </w:r>
            <w:r>
              <w:tab/>
            </w:r>
            <w:r>
              <w:tab/>
            </w:r>
            <w:r>
              <w:tab/>
            </w:r>
            <w:r>
              <w:tab/>
            </w:r>
            <w:r>
              <w:tab/>
            </w:r>
            <w:r>
              <w:tab/>
            </w:r>
          </w:p>
        </w:tc>
      </w:tr>
    </w:tbl>
    <w:p w14:paraId="6AEB1E6A">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46B9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898E22E">
            <w:pPr>
              <w:pStyle w:val="97"/>
            </w:pPr>
            <w:r>
              <w:t>一级指标</w:t>
            </w:r>
          </w:p>
        </w:tc>
        <w:tc>
          <w:tcPr>
            <w:tcW w:w="1276" w:type="dxa"/>
            <w:vAlign w:val="center"/>
          </w:tcPr>
          <w:p w14:paraId="18FC21BB">
            <w:pPr>
              <w:pStyle w:val="97"/>
            </w:pPr>
            <w:r>
              <w:t>二级指标</w:t>
            </w:r>
          </w:p>
        </w:tc>
        <w:tc>
          <w:tcPr>
            <w:tcW w:w="1332" w:type="dxa"/>
            <w:vAlign w:val="center"/>
          </w:tcPr>
          <w:p w14:paraId="0D6F804A">
            <w:pPr>
              <w:pStyle w:val="97"/>
            </w:pPr>
            <w:r>
              <w:t>三级指标</w:t>
            </w:r>
          </w:p>
        </w:tc>
        <w:tc>
          <w:tcPr>
            <w:tcW w:w="2891" w:type="dxa"/>
            <w:vAlign w:val="center"/>
          </w:tcPr>
          <w:p w14:paraId="61DA988F">
            <w:pPr>
              <w:pStyle w:val="97"/>
            </w:pPr>
            <w:r>
              <w:t>绩效指标描述</w:t>
            </w:r>
          </w:p>
        </w:tc>
        <w:tc>
          <w:tcPr>
            <w:tcW w:w="1276" w:type="dxa"/>
            <w:vAlign w:val="center"/>
          </w:tcPr>
          <w:p w14:paraId="279672A0">
            <w:pPr>
              <w:pStyle w:val="97"/>
            </w:pPr>
            <w:r>
              <w:t>指标值</w:t>
            </w:r>
          </w:p>
        </w:tc>
        <w:tc>
          <w:tcPr>
            <w:tcW w:w="1843" w:type="dxa"/>
            <w:vAlign w:val="center"/>
          </w:tcPr>
          <w:p w14:paraId="26069507">
            <w:pPr>
              <w:pStyle w:val="97"/>
            </w:pPr>
            <w:r>
              <w:t>指标值确定依据</w:t>
            </w:r>
          </w:p>
        </w:tc>
      </w:tr>
      <w:tr w14:paraId="4BFD9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E58D3">
            <w:pPr>
              <w:pStyle w:val="122"/>
            </w:pPr>
            <w:r>
              <w:t>产出指标</w:t>
            </w:r>
          </w:p>
        </w:tc>
        <w:tc>
          <w:tcPr>
            <w:tcW w:w="1276" w:type="dxa"/>
            <w:vAlign w:val="center"/>
          </w:tcPr>
          <w:p w14:paraId="0FD58AD5">
            <w:pPr>
              <w:pStyle w:val="126"/>
            </w:pPr>
            <w:r>
              <w:t>数量指标</w:t>
            </w:r>
          </w:p>
        </w:tc>
        <w:tc>
          <w:tcPr>
            <w:tcW w:w="1332" w:type="dxa"/>
            <w:vAlign w:val="center"/>
          </w:tcPr>
          <w:p w14:paraId="06374C13">
            <w:pPr>
              <w:pStyle w:val="126"/>
            </w:pPr>
            <w:r>
              <w:t>残疾评定补贴人数</w:t>
            </w:r>
          </w:p>
        </w:tc>
        <w:tc>
          <w:tcPr>
            <w:tcW w:w="2891" w:type="dxa"/>
            <w:vAlign w:val="center"/>
          </w:tcPr>
          <w:p w14:paraId="05FCF9D0">
            <w:pPr>
              <w:pStyle w:val="126"/>
            </w:pPr>
            <w:r>
              <w:t>获得残疾评定补贴的残疾人数</w:t>
            </w:r>
          </w:p>
        </w:tc>
        <w:tc>
          <w:tcPr>
            <w:tcW w:w="1276" w:type="dxa"/>
            <w:vAlign w:val="center"/>
          </w:tcPr>
          <w:p w14:paraId="56E79C1B">
            <w:pPr>
              <w:pStyle w:val="126"/>
            </w:pPr>
            <w:r>
              <w:t>≤78人</w:t>
            </w:r>
          </w:p>
        </w:tc>
        <w:tc>
          <w:tcPr>
            <w:tcW w:w="1843" w:type="dxa"/>
            <w:vAlign w:val="center"/>
          </w:tcPr>
          <w:p w14:paraId="6253D78F">
            <w:pPr>
              <w:pStyle w:val="126"/>
            </w:pPr>
            <w:r>
              <w:t>依据工作方案</w:t>
            </w:r>
          </w:p>
        </w:tc>
      </w:tr>
      <w:tr w14:paraId="6F32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9C1D7F8"/>
        </w:tc>
        <w:tc>
          <w:tcPr>
            <w:tcW w:w="1276" w:type="dxa"/>
            <w:vAlign w:val="center"/>
          </w:tcPr>
          <w:p w14:paraId="15F8EE96">
            <w:pPr>
              <w:pStyle w:val="126"/>
            </w:pPr>
            <w:r>
              <w:t>质量指标</w:t>
            </w:r>
          </w:p>
        </w:tc>
        <w:tc>
          <w:tcPr>
            <w:tcW w:w="1332" w:type="dxa"/>
            <w:vAlign w:val="center"/>
          </w:tcPr>
          <w:p w14:paraId="732C574B">
            <w:pPr>
              <w:pStyle w:val="126"/>
            </w:pPr>
            <w:r>
              <w:t>残疾人评定补助覆盖率</w:t>
            </w:r>
          </w:p>
        </w:tc>
        <w:tc>
          <w:tcPr>
            <w:tcW w:w="2891" w:type="dxa"/>
            <w:vAlign w:val="center"/>
          </w:tcPr>
          <w:p w14:paraId="58EFBCD1">
            <w:pPr>
              <w:pStyle w:val="126"/>
            </w:pPr>
            <w:r>
              <w:t>残疾人评定补助覆盖率</w:t>
            </w:r>
          </w:p>
        </w:tc>
        <w:tc>
          <w:tcPr>
            <w:tcW w:w="1276" w:type="dxa"/>
            <w:vAlign w:val="center"/>
          </w:tcPr>
          <w:p w14:paraId="6CF63026">
            <w:pPr>
              <w:pStyle w:val="126"/>
            </w:pPr>
            <w:r>
              <w:t>≥90%</w:t>
            </w:r>
          </w:p>
        </w:tc>
        <w:tc>
          <w:tcPr>
            <w:tcW w:w="1843" w:type="dxa"/>
            <w:vAlign w:val="center"/>
          </w:tcPr>
          <w:p w14:paraId="19DE7C25">
            <w:pPr>
              <w:pStyle w:val="126"/>
            </w:pPr>
            <w:r>
              <w:t>依据工作方案</w:t>
            </w:r>
          </w:p>
        </w:tc>
      </w:tr>
      <w:tr w14:paraId="25AD9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A28D34"/>
        </w:tc>
        <w:tc>
          <w:tcPr>
            <w:tcW w:w="1276" w:type="dxa"/>
            <w:vAlign w:val="center"/>
          </w:tcPr>
          <w:p w14:paraId="087149BE">
            <w:pPr>
              <w:pStyle w:val="126"/>
            </w:pPr>
            <w:r>
              <w:t>时效指标</w:t>
            </w:r>
          </w:p>
        </w:tc>
        <w:tc>
          <w:tcPr>
            <w:tcW w:w="1332" w:type="dxa"/>
            <w:vAlign w:val="center"/>
          </w:tcPr>
          <w:p w14:paraId="2FBEF903">
            <w:pPr>
              <w:pStyle w:val="126"/>
            </w:pPr>
            <w:r>
              <w:t>残疾人评定补贴发放时间</w:t>
            </w:r>
          </w:p>
        </w:tc>
        <w:tc>
          <w:tcPr>
            <w:tcW w:w="2891" w:type="dxa"/>
            <w:vAlign w:val="center"/>
          </w:tcPr>
          <w:p w14:paraId="2196F511">
            <w:pPr>
              <w:pStyle w:val="126"/>
            </w:pPr>
            <w:r>
              <w:t>残疾人评定补贴发放时间</w:t>
            </w:r>
          </w:p>
        </w:tc>
        <w:tc>
          <w:tcPr>
            <w:tcW w:w="1276" w:type="dxa"/>
            <w:vAlign w:val="center"/>
          </w:tcPr>
          <w:p w14:paraId="479A97EF">
            <w:pPr>
              <w:pStyle w:val="126"/>
            </w:pPr>
            <w:r>
              <w:t>6月底前发放完毕</w:t>
            </w:r>
          </w:p>
        </w:tc>
        <w:tc>
          <w:tcPr>
            <w:tcW w:w="1843" w:type="dxa"/>
            <w:vAlign w:val="center"/>
          </w:tcPr>
          <w:p w14:paraId="0C469240">
            <w:pPr>
              <w:pStyle w:val="126"/>
            </w:pPr>
            <w:r>
              <w:t>依据工作方案</w:t>
            </w:r>
          </w:p>
        </w:tc>
      </w:tr>
      <w:tr w14:paraId="0C4BC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C79D4D"/>
        </w:tc>
        <w:tc>
          <w:tcPr>
            <w:tcW w:w="1276" w:type="dxa"/>
            <w:vAlign w:val="center"/>
          </w:tcPr>
          <w:p w14:paraId="57745C34">
            <w:pPr>
              <w:pStyle w:val="126"/>
            </w:pPr>
            <w:r>
              <w:t>成本指标</w:t>
            </w:r>
          </w:p>
        </w:tc>
        <w:tc>
          <w:tcPr>
            <w:tcW w:w="1332" w:type="dxa"/>
            <w:vAlign w:val="center"/>
          </w:tcPr>
          <w:p w14:paraId="111EACB4">
            <w:pPr>
              <w:pStyle w:val="126"/>
            </w:pPr>
            <w:r>
              <w:t>残疾人评定人均补助标准</w:t>
            </w:r>
          </w:p>
        </w:tc>
        <w:tc>
          <w:tcPr>
            <w:tcW w:w="2891" w:type="dxa"/>
            <w:vAlign w:val="center"/>
          </w:tcPr>
          <w:p w14:paraId="0CB0C806">
            <w:pPr>
              <w:pStyle w:val="126"/>
            </w:pPr>
            <w:r>
              <w:t>残疾人评定人均补助标准</w:t>
            </w:r>
          </w:p>
        </w:tc>
        <w:tc>
          <w:tcPr>
            <w:tcW w:w="1276" w:type="dxa"/>
            <w:vAlign w:val="center"/>
          </w:tcPr>
          <w:p w14:paraId="0F0A2188">
            <w:pPr>
              <w:pStyle w:val="126"/>
            </w:pPr>
            <w:r>
              <w:t>150元/人</w:t>
            </w:r>
          </w:p>
        </w:tc>
        <w:tc>
          <w:tcPr>
            <w:tcW w:w="1843" w:type="dxa"/>
            <w:vAlign w:val="center"/>
          </w:tcPr>
          <w:p w14:paraId="27653683">
            <w:pPr>
              <w:pStyle w:val="126"/>
            </w:pPr>
            <w:r>
              <w:t>依据工作方案</w:t>
            </w:r>
          </w:p>
        </w:tc>
      </w:tr>
      <w:tr w14:paraId="33D9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C65AA6">
            <w:pPr>
              <w:pStyle w:val="122"/>
            </w:pPr>
            <w:r>
              <w:t>效益指标</w:t>
            </w:r>
          </w:p>
        </w:tc>
        <w:tc>
          <w:tcPr>
            <w:tcW w:w="1276" w:type="dxa"/>
            <w:vAlign w:val="center"/>
          </w:tcPr>
          <w:p w14:paraId="3FA0D02B">
            <w:pPr>
              <w:pStyle w:val="126"/>
            </w:pPr>
            <w:r>
              <w:t>社会效益指标</w:t>
            </w:r>
          </w:p>
        </w:tc>
        <w:tc>
          <w:tcPr>
            <w:tcW w:w="1332" w:type="dxa"/>
            <w:vAlign w:val="center"/>
          </w:tcPr>
          <w:p w14:paraId="730B6171">
            <w:pPr>
              <w:pStyle w:val="126"/>
            </w:pPr>
            <w:r>
              <w:t>残疾人的经济负担</w:t>
            </w:r>
          </w:p>
        </w:tc>
        <w:tc>
          <w:tcPr>
            <w:tcW w:w="2891" w:type="dxa"/>
            <w:vAlign w:val="center"/>
          </w:tcPr>
          <w:p w14:paraId="032E239F">
            <w:pPr>
              <w:pStyle w:val="126"/>
            </w:pPr>
            <w:r>
              <w:t>残疾人的经济负担</w:t>
            </w:r>
          </w:p>
        </w:tc>
        <w:tc>
          <w:tcPr>
            <w:tcW w:w="1276" w:type="dxa"/>
            <w:vAlign w:val="center"/>
          </w:tcPr>
          <w:p w14:paraId="55C8B332">
            <w:pPr>
              <w:pStyle w:val="126"/>
            </w:pPr>
            <w:r>
              <w:t>有所减轻</w:t>
            </w:r>
          </w:p>
        </w:tc>
        <w:tc>
          <w:tcPr>
            <w:tcW w:w="1843" w:type="dxa"/>
            <w:vAlign w:val="center"/>
          </w:tcPr>
          <w:p w14:paraId="12FBB757">
            <w:pPr>
              <w:pStyle w:val="126"/>
            </w:pPr>
            <w:r>
              <w:t>依据工作方案</w:t>
            </w:r>
          </w:p>
        </w:tc>
      </w:tr>
      <w:tr w14:paraId="79B77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D541BC">
            <w:pPr>
              <w:pStyle w:val="122"/>
            </w:pPr>
            <w:r>
              <w:t>满意度指标</w:t>
            </w:r>
          </w:p>
        </w:tc>
        <w:tc>
          <w:tcPr>
            <w:tcW w:w="1276" w:type="dxa"/>
            <w:vAlign w:val="center"/>
          </w:tcPr>
          <w:p w14:paraId="480E914E">
            <w:pPr>
              <w:pStyle w:val="126"/>
            </w:pPr>
            <w:r>
              <w:t>服务对象满意度指标</w:t>
            </w:r>
          </w:p>
        </w:tc>
        <w:tc>
          <w:tcPr>
            <w:tcW w:w="1332" w:type="dxa"/>
            <w:vAlign w:val="center"/>
          </w:tcPr>
          <w:p w14:paraId="7FD6CBB6">
            <w:pPr>
              <w:pStyle w:val="126"/>
            </w:pPr>
            <w:r>
              <w:t>受益群体满意度</w:t>
            </w:r>
          </w:p>
        </w:tc>
        <w:tc>
          <w:tcPr>
            <w:tcW w:w="2891" w:type="dxa"/>
            <w:vAlign w:val="center"/>
          </w:tcPr>
          <w:p w14:paraId="11AC001E">
            <w:pPr>
              <w:pStyle w:val="126"/>
            </w:pPr>
            <w:r>
              <w:t>受益群体满意度</w:t>
            </w:r>
          </w:p>
        </w:tc>
        <w:tc>
          <w:tcPr>
            <w:tcW w:w="1276" w:type="dxa"/>
            <w:vAlign w:val="center"/>
          </w:tcPr>
          <w:p w14:paraId="7C873300">
            <w:pPr>
              <w:pStyle w:val="126"/>
            </w:pPr>
            <w:r>
              <w:t>≥95%</w:t>
            </w:r>
          </w:p>
        </w:tc>
        <w:tc>
          <w:tcPr>
            <w:tcW w:w="1843" w:type="dxa"/>
            <w:vAlign w:val="center"/>
          </w:tcPr>
          <w:p w14:paraId="7B08E53B">
            <w:pPr>
              <w:pStyle w:val="126"/>
            </w:pPr>
            <w:r>
              <w:t>依据工作方案</w:t>
            </w:r>
          </w:p>
        </w:tc>
      </w:tr>
    </w:tbl>
    <w:p w14:paraId="7A000F05">
      <w:pPr>
        <w:ind w:firstLine="560"/>
        <w:outlineLvl w:val="3"/>
      </w:pPr>
      <w:r>
        <w:rPr>
          <w:rFonts w:hint="eastAsia" w:ascii="方正仿宋_GBK" w:hAnsi="方正仿宋_GBK" w:eastAsia="方正仿宋_GBK" w:cs="方正仿宋_GBK"/>
          <w:color w:val="000000"/>
          <w:sz w:val="28"/>
        </w:rPr>
        <w:t>106</w:t>
      </w:r>
      <w:r>
        <w:rPr>
          <w:rFonts w:ascii="方正仿宋_GBK" w:hAnsi="方正仿宋_GBK" w:eastAsia="方正仿宋_GBK" w:cs="方正仿宋_GBK"/>
          <w:color w:val="000000"/>
          <w:sz w:val="28"/>
        </w:rPr>
        <w:t>.残疾人事业发展补助资金（残疾人托养）绩效目标表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984E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E2EC581">
            <w:pPr>
              <w:pStyle w:val="147"/>
            </w:pPr>
            <w:r>
              <w:t>762001曲阳县残疾人联合会</w:t>
            </w:r>
          </w:p>
        </w:tc>
        <w:tc>
          <w:tcPr>
            <w:tcW w:w="1843" w:type="dxa"/>
            <w:tcBorders>
              <w:top w:val="single" w:color="FFFFFF" w:sz="6" w:space="0"/>
              <w:left w:val="single" w:color="FFFFFF" w:sz="6" w:space="0"/>
              <w:right w:val="single" w:color="FFFFFF" w:sz="6" w:space="0"/>
            </w:tcBorders>
            <w:vAlign w:val="center"/>
          </w:tcPr>
          <w:p w14:paraId="79175867">
            <w:pPr>
              <w:pStyle w:val="137"/>
            </w:pPr>
            <w:r>
              <w:t>单位：万元</w:t>
            </w:r>
          </w:p>
        </w:tc>
      </w:tr>
      <w:tr w14:paraId="1A9B0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B57DFD">
            <w:pPr>
              <w:pStyle w:val="97"/>
            </w:pPr>
            <w:r>
              <w:t>绩效目标</w:t>
            </w:r>
          </w:p>
        </w:tc>
        <w:tc>
          <w:tcPr>
            <w:tcW w:w="8618" w:type="dxa"/>
            <w:gridSpan w:val="2"/>
            <w:vAlign w:val="center"/>
          </w:tcPr>
          <w:p w14:paraId="46520366">
            <w:pPr>
              <w:pStyle w:val="126"/>
              <w:rPr>
                <w:lang w:eastAsia="zh-CN"/>
              </w:rPr>
            </w:pPr>
            <w:r>
              <w:t>1.通过开展残疾人托养服务，努力提高受助残疾人生活自理能力，改善生活质量。</w:t>
            </w:r>
            <w:r>
              <w:tab/>
            </w:r>
          </w:p>
        </w:tc>
      </w:tr>
    </w:tbl>
    <w:p w14:paraId="12138FCB">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78F5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4B07A052">
            <w:pPr>
              <w:pStyle w:val="97"/>
            </w:pPr>
            <w:r>
              <w:t>一级指标</w:t>
            </w:r>
          </w:p>
        </w:tc>
        <w:tc>
          <w:tcPr>
            <w:tcW w:w="1276" w:type="dxa"/>
            <w:vAlign w:val="center"/>
          </w:tcPr>
          <w:p w14:paraId="36E23AB6">
            <w:pPr>
              <w:pStyle w:val="97"/>
            </w:pPr>
            <w:r>
              <w:t>二级指标</w:t>
            </w:r>
          </w:p>
        </w:tc>
        <w:tc>
          <w:tcPr>
            <w:tcW w:w="1332" w:type="dxa"/>
            <w:vAlign w:val="center"/>
          </w:tcPr>
          <w:p w14:paraId="12DF2536">
            <w:pPr>
              <w:pStyle w:val="97"/>
            </w:pPr>
            <w:r>
              <w:t>三级指标</w:t>
            </w:r>
          </w:p>
        </w:tc>
        <w:tc>
          <w:tcPr>
            <w:tcW w:w="2891" w:type="dxa"/>
            <w:vAlign w:val="center"/>
          </w:tcPr>
          <w:p w14:paraId="1A35D612">
            <w:pPr>
              <w:pStyle w:val="97"/>
            </w:pPr>
            <w:r>
              <w:t>绩效指标描述</w:t>
            </w:r>
          </w:p>
        </w:tc>
        <w:tc>
          <w:tcPr>
            <w:tcW w:w="1276" w:type="dxa"/>
            <w:vAlign w:val="center"/>
          </w:tcPr>
          <w:p w14:paraId="3FB6A002">
            <w:pPr>
              <w:pStyle w:val="97"/>
            </w:pPr>
            <w:r>
              <w:t>指标值</w:t>
            </w:r>
          </w:p>
        </w:tc>
        <w:tc>
          <w:tcPr>
            <w:tcW w:w="1843" w:type="dxa"/>
            <w:vAlign w:val="center"/>
          </w:tcPr>
          <w:p w14:paraId="013D57B6">
            <w:pPr>
              <w:pStyle w:val="97"/>
            </w:pPr>
            <w:r>
              <w:t>指标值确定依据</w:t>
            </w:r>
          </w:p>
        </w:tc>
      </w:tr>
      <w:tr w14:paraId="29D86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540B3">
            <w:pPr>
              <w:pStyle w:val="122"/>
            </w:pPr>
            <w:r>
              <w:t>产出指标</w:t>
            </w:r>
          </w:p>
        </w:tc>
        <w:tc>
          <w:tcPr>
            <w:tcW w:w="1276" w:type="dxa"/>
            <w:vAlign w:val="center"/>
          </w:tcPr>
          <w:p w14:paraId="25D6BD64">
            <w:pPr>
              <w:pStyle w:val="126"/>
            </w:pPr>
            <w:r>
              <w:t>数量指标</w:t>
            </w:r>
          </w:p>
        </w:tc>
        <w:tc>
          <w:tcPr>
            <w:tcW w:w="1332" w:type="dxa"/>
            <w:vAlign w:val="center"/>
          </w:tcPr>
          <w:p w14:paraId="37E192CB">
            <w:pPr>
              <w:pStyle w:val="126"/>
            </w:pPr>
            <w:r>
              <w:t>接受托养的残疾人数</w:t>
            </w:r>
          </w:p>
        </w:tc>
        <w:tc>
          <w:tcPr>
            <w:tcW w:w="2891" w:type="dxa"/>
            <w:vAlign w:val="center"/>
          </w:tcPr>
          <w:p w14:paraId="62EBD3CC">
            <w:pPr>
              <w:pStyle w:val="126"/>
            </w:pPr>
            <w:r>
              <w:t>接受托养的残疾人数</w:t>
            </w:r>
          </w:p>
        </w:tc>
        <w:tc>
          <w:tcPr>
            <w:tcW w:w="1276" w:type="dxa"/>
            <w:vAlign w:val="center"/>
          </w:tcPr>
          <w:p w14:paraId="75DE53D9">
            <w:pPr>
              <w:pStyle w:val="126"/>
            </w:pPr>
            <w:r>
              <w:t>30人</w:t>
            </w:r>
          </w:p>
        </w:tc>
        <w:tc>
          <w:tcPr>
            <w:tcW w:w="1843" w:type="dxa"/>
            <w:vAlign w:val="center"/>
          </w:tcPr>
          <w:p w14:paraId="6A26D28F">
            <w:pPr>
              <w:pStyle w:val="126"/>
            </w:pPr>
            <w:r>
              <w:t>依据工作方案</w:t>
            </w:r>
          </w:p>
        </w:tc>
      </w:tr>
      <w:tr w14:paraId="49A7D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7DD884"/>
        </w:tc>
        <w:tc>
          <w:tcPr>
            <w:tcW w:w="1276" w:type="dxa"/>
            <w:vAlign w:val="center"/>
          </w:tcPr>
          <w:p w14:paraId="3DA004A2">
            <w:pPr>
              <w:pStyle w:val="126"/>
            </w:pPr>
            <w:r>
              <w:t>质量指标</w:t>
            </w:r>
          </w:p>
        </w:tc>
        <w:tc>
          <w:tcPr>
            <w:tcW w:w="1332" w:type="dxa"/>
            <w:vAlign w:val="center"/>
          </w:tcPr>
          <w:p w14:paraId="0A9550FC">
            <w:pPr>
              <w:pStyle w:val="126"/>
            </w:pPr>
            <w:r>
              <w:t>残疾人托养覆盖率</w:t>
            </w:r>
          </w:p>
        </w:tc>
        <w:tc>
          <w:tcPr>
            <w:tcW w:w="2891" w:type="dxa"/>
            <w:vAlign w:val="center"/>
          </w:tcPr>
          <w:p w14:paraId="4A77EF3D">
            <w:pPr>
              <w:pStyle w:val="126"/>
            </w:pPr>
            <w:r>
              <w:t>残疾人托养覆盖率</w:t>
            </w:r>
          </w:p>
        </w:tc>
        <w:tc>
          <w:tcPr>
            <w:tcW w:w="1276" w:type="dxa"/>
            <w:vAlign w:val="center"/>
          </w:tcPr>
          <w:p w14:paraId="140BF74E">
            <w:pPr>
              <w:pStyle w:val="126"/>
            </w:pPr>
            <w:r>
              <w:t>≥90%</w:t>
            </w:r>
          </w:p>
        </w:tc>
        <w:tc>
          <w:tcPr>
            <w:tcW w:w="1843" w:type="dxa"/>
            <w:vAlign w:val="center"/>
          </w:tcPr>
          <w:p w14:paraId="2D8418EB">
            <w:pPr>
              <w:pStyle w:val="126"/>
            </w:pPr>
            <w:r>
              <w:t>依据工作方案</w:t>
            </w:r>
          </w:p>
        </w:tc>
      </w:tr>
      <w:tr w14:paraId="6B0C3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702FF0"/>
        </w:tc>
        <w:tc>
          <w:tcPr>
            <w:tcW w:w="1276" w:type="dxa"/>
            <w:vAlign w:val="center"/>
          </w:tcPr>
          <w:p w14:paraId="1B8C2A55">
            <w:pPr>
              <w:pStyle w:val="126"/>
            </w:pPr>
            <w:r>
              <w:t>时效指标</w:t>
            </w:r>
          </w:p>
        </w:tc>
        <w:tc>
          <w:tcPr>
            <w:tcW w:w="1332" w:type="dxa"/>
            <w:vAlign w:val="center"/>
          </w:tcPr>
          <w:p w14:paraId="3E2F083D">
            <w:pPr>
              <w:pStyle w:val="126"/>
            </w:pPr>
            <w:r>
              <w:t>残疾人托养服务时间</w:t>
            </w:r>
          </w:p>
        </w:tc>
        <w:tc>
          <w:tcPr>
            <w:tcW w:w="2891" w:type="dxa"/>
            <w:vAlign w:val="center"/>
          </w:tcPr>
          <w:p w14:paraId="3C9B9EF7">
            <w:pPr>
              <w:pStyle w:val="126"/>
            </w:pPr>
            <w:r>
              <w:t>残疾人托养服务时间</w:t>
            </w:r>
          </w:p>
        </w:tc>
        <w:tc>
          <w:tcPr>
            <w:tcW w:w="1276" w:type="dxa"/>
            <w:vAlign w:val="center"/>
          </w:tcPr>
          <w:p w14:paraId="6832ACAC">
            <w:pPr>
              <w:pStyle w:val="126"/>
            </w:pPr>
            <w:r>
              <w:t>6个月实施完成</w:t>
            </w:r>
          </w:p>
        </w:tc>
        <w:tc>
          <w:tcPr>
            <w:tcW w:w="1843" w:type="dxa"/>
            <w:vAlign w:val="center"/>
          </w:tcPr>
          <w:p w14:paraId="0AE40650">
            <w:pPr>
              <w:pStyle w:val="126"/>
            </w:pPr>
            <w:r>
              <w:t>依据工作方案</w:t>
            </w:r>
          </w:p>
        </w:tc>
      </w:tr>
      <w:tr w14:paraId="0DF75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4A34D8F"/>
        </w:tc>
        <w:tc>
          <w:tcPr>
            <w:tcW w:w="1276" w:type="dxa"/>
            <w:vAlign w:val="center"/>
          </w:tcPr>
          <w:p w14:paraId="2A9DED9C">
            <w:pPr>
              <w:pStyle w:val="126"/>
            </w:pPr>
            <w:r>
              <w:t>成本指标</w:t>
            </w:r>
          </w:p>
        </w:tc>
        <w:tc>
          <w:tcPr>
            <w:tcW w:w="1332" w:type="dxa"/>
            <w:vAlign w:val="center"/>
          </w:tcPr>
          <w:p w14:paraId="13F84AFD">
            <w:pPr>
              <w:pStyle w:val="126"/>
            </w:pPr>
            <w:r>
              <w:t>残疾人托养人均补助标准</w:t>
            </w:r>
          </w:p>
        </w:tc>
        <w:tc>
          <w:tcPr>
            <w:tcW w:w="2891" w:type="dxa"/>
            <w:vAlign w:val="center"/>
          </w:tcPr>
          <w:p w14:paraId="736FBD81">
            <w:pPr>
              <w:pStyle w:val="126"/>
            </w:pPr>
            <w:r>
              <w:t>残疾人托养人均补助标准</w:t>
            </w:r>
          </w:p>
        </w:tc>
        <w:tc>
          <w:tcPr>
            <w:tcW w:w="1276" w:type="dxa"/>
            <w:vAlign w:val="center"/>
          </w:tcPr>
          <w:p w14:paraId="65BD7B48">
            <w:pPr>
              <w:pStyle w:val="126"/>
            </w:pPr>
            <w:r>
              <w:t>1500元/人</w:t>
            </w:r>
          </w:p>
        </w:tc>
        <w:tc>
          <w:tcPr>
            <w:tcW w:w="1843" w:type="dxa"/>
            <w:vAlign w:val="center"/>
          </w:tcPr>
          <w:p w14:paraId="49B9ADFC">
            <w:pPr>
              <w:pStyle w:val="126"/>
            </w:pPr>
            <w:r>
              <w:t>依据工作方案</w:t>
            </w:r>
          </w:p>
        </w:tc>
      </w:tr>
      <w:tr w14:paraId="3E88E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CC5C3">
            <w:pPr>
              <w:pStyle w:val="122"/>
            </w:pPr>
            <w:r>
              <w:t>效益指标</w:t>
            </w:r>
          </w:p>
        </w:tc>
        <w:tc>
          <w:tcPr>
            <w:tcW w:w="1276" w:type="dxa"/>
            <w:vAlign w:val="center"/>
          </w:tcPr>
          <w:p w14:paraId="16DC1AFF">
            <w:pPr>
              <w:pStyle w:val="126"/>
            </w:pPr>
            <w:r>
              <w:t>社会效益指标</w:t>
            </w:r>
          </w:p>
        </w:tc>
        <w:tc>
          <w:tcPr>
            <w:tcW w:w="1332" w:type="dxa"/>
            <w:vAlign w:val="center"/>
          </w:tcPr>
          <w:p w14:paraId="0CFCA28A">
            <w:pPr>
              <w:pStyle w:val="126"/>
            </w:pPr>
            <w:r>
              <w:t>残疾人生活自理能力提高</w:t>
            </w:r>
          </w:p>
        </w:tc>
        <w:tc>
          <w:tcPr>
            <w:tcW w:w="2891" w:type="dxa"/>
            <w:vAlign w:val="center"/>
          </w:tcPr>
          <w:p w14:paraId="43D0E912">
            <w:pPr>
              <w:pStyle w:val="126"/>
            </w:pPr>
            <w:r>
              <w:t>残疾人生活自理能力提高</w:t>
            </w:r>
          </w:p>
        </w:tc>
        <w:tc>
          <w:tcPr>
            <w:tcW w:w="1276" w:type="dxa"/>
            <w:vAlign w:val="center"/>
          </w:tcPr>
          <w:p w14:paraId="26219F5E">
            <w:pPr>
              <w:pStyle w:val="126"/>
            </w:pPr>
            <w:r>
              <w:t>有所提高</w:t>
            </w:r>
          </w:p>
        </w:tc>
        <w:tc>
          <w:tcPr>
            <w:tcW w:w="1843" w:type="dxa"/>
            <w:vAlign w:val="center"/>
          </w:tcPr>
          <w:p w14:paraId="39C3BCD6">
            <w:pPr>
              <w:pStyle w:val="126"/>
            </w:pPr>
            <w:r>
              <w:t>依据工作方案</w:t>
            </w:r>
          </w:p>
        </w:tc>
      </w:tr>
      <w:tr w14:paraId="2F913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ED0AD">
            <w:pPr>
              <w:pStyle w:val="122"/>
            </w:pPr>
            <w:r>
              <w:t>满意度指标</w:t>
            </w:r>
          </w:p>
        </w:tc>
        <w:tc>
          <w:tcPr>
            <w:tcW w:w="1276" w:type="dxa"/>
            <w:vAlign w:val="center"/>
          </w:tcPr>
          <w:p w14:paraId="4D94EF04">
            <w:pPr>
              <w:pStyle w:val="126"/>
            </w:pPr>
            <w:r>
              <w:t>服务对象满意度指标</w:t>
            </w:r>
          </w:p>
        </w:tc>
        <w:tc>
          <w:tcPr>
            <w:tcW w:w="1332" w:type="dxa"/>
            <w:vAlign w:val="center"/>
          </w:tcPr>
          <w:p w14:paraId="6F053473">
            <w:pPr>
              <w:pStyle w:val="126"/>
            </w:pPr>
            <w:r>
              <w:t>残疾人或家属对享受服务的满意率</w:t>
            </w:r>
          </w:p>
        </w:tc>
        <w:tc>
          <w:tcPr>
            <w:tcW w:w="2891" w:type="dxa"/>
            <w:vAlign w:val="center"/>
          </w:tcPr>
          <w:p w14:paraId="0A292819">
            <w:pPr>
              <w:pStyle w:val="126"/>
            </w:pPr>
            <w:r>
              <w:t>残疾人或家属对享受服务的满意率</w:t>
            </w:r>
          </w:p>
        </w:tc>
        <w:tc>
          <w:tcPr>
            <w:tcW w:w="1276" w:type="dxa"/>
            <w:vAlign w:val="center"/>
          </w:tcPr>
          <w:p w14:paraId="437AA8EC">
            <w:pPr>
              <w:pStyle w:val="126"/>
            </w:pPr>
            <w:r>
              <w:t>≥95%</w:t>
            </w:r>
          </w:p>
        </w:tc>
        <w:tc>
          <w:tcPr>
            <w:tcW w:w="1843" w:type="dxa"/>
            <w:vAlign w:val="center"/>
          </w:tcPr>
          <w:p w14:paraId="699B71CC">
            <w:pPr>
              <w:pStyle w:val="126"/>
            </w:pPr>
            <w:r>
              <w:t>依据工作方案</w:t>
            </w:r>
          </w:p>
        </w:tc>
      </w:tr>
    </w:tbl>
    <w:p w14:paraId="61051CBF">
      <w:pPr>
        <w:sectPr>
          <w:pgSz w:w="11900" w:h="16840"/>
          <w:pgMar w:top="1984" w:right="1304" w:bottom="1134" w:left="1304" w:header="720" w:footer="720" w:gutter="0"/>
          <w:cols w:space="720" w:num="1"/>
        </w:sectPr>
      </w:pPr>
    </w:p>
    <w:p w14:paraId="11BF45BB">
      <w:pPr>
        <w:ind w:firstLine="560"/>
        <w:outlineLvl w:val="3"/>
      </w:pPr>
      <w:r>
        <w:rPr>
          <w:rFonts w:hint="eastAsia" w:ascii="方正仿宋_GBK" w:hAnsi="方正仿宋_GBK" w:eastAsia="方正仿宋_GBK" w:cs="方正仿宋_GBK"/>
          <w:color w:val="000000"/>
          <w:sz w:val="28"/>
        </w:rPr>
        <w:t>107</w:t>
      </w:r>
      <w:r>
        <w:rPr>
          <w:rFonts w:ascii="方正仿宋_GBK" w:hAnsi="方正仿宋_GBK" w:eastAsia="方正仿宋_GBK" w:cs="方正仿宋_GBK"/>
          <w:color w:val="000000"/>
          <w:sz w:val="28"/>
        </w:rPr>
        <w:t>.残疾人事业发展补助资金（儿童康复救助）绩效目标表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7492A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63663620">
            <w:pPr>
              <w:pStyle w:val="147"/>
            </w:pPr>
            <w:r>
              <w:t>762001曲阳县残疾人联合会</w:t>
            </w:r>
          </w:p>
        </w:tc>
        <w:tc>
          <w:tcPr>
            <w:tcW w:w="1843" w:type="dxa"/>
            <w:tcBorders>
              <w:top w:val="single" w:color="FFFFFF" w:sz="6" w:space="0"/>
              <w:left w:val="single" w:color="FFFFFF" w:sz="6" w:space="0"/>
              <w:right w:val="single" w:color="FFFFFF" w:sz="6" w:space="0"/>
            </w:tcBorders>
            <w:vAlign w:val="center"/>
          </w:tcPr>
          <w:p w14:paraId="3CF69F5B">
            <w:pPr>
              <w:pStyle w:val="137"/>
            </w:pPr>
            <w:r>
              <w:t>单位：万元</w:t>
            </w:r>
          </w:p>
        </w:tc>
      </w:tr>
      <w:tr w14:paraId="72767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77CDA">
            <w:pPr>
              <w:pStyle w:val="97"/>
            </w:pPr>
            <w:r>
              <w:t>绩效目标</w:t>
            </w:r>
          </w:p>
        </w:tc>
        <w:tc>
          <w:tcPr>
            <w:tcW w:w="8618" w:type="dxa"/>
            <w:gridSpan w:val="2"/>
            <w:vAlign w:val="center"/>
          </w:tcPr>
          <w:p w14:paraId="4C63ED78">
            <w:pPr>
              <w:pStyle w:val="126"/>
              <w:rPr>
                <w:lang w:eastAsia="zh-CN"/>
              </w:rPr>
            </w:pPr>
            <w:r>
              <w:t>1.通过开展残疾儿童康复服务，保障残疾儿童康复权利，促进残疾儿童全面发展。</w:t>
            </w:r>
            <w:r>
              <w:tab/>
            </w:r>
            <w:r>
              <w:tab/>
            </w:r>
          </w:p>
        </w:tc>
      </w:tr>
    </w:tbl>
    <w:p w14:paraId="5124B8C5">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515D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D592762">
            <w:pPr>
              <w:pStyle w:val="97"/>
            </w:pPr>
            <w:r>
              <w:t>一级指标</w:t>
            </w:r>
          </w:p>
        </w:tc>
        <w:tc>
          <w:tcPr>
            <w:tcW w:w="1276" w:type="dxa"/>
            <w:vAlign w:val="center"/>
          </w:tcPr>
          <w:p w14:paraId="6107D9C5">
            <w:pPr>
              <w:pStyle w:val="97"/>
            </w:pPr>
            <w:r>
              <w:t>二级指标</w:t>
            </w:r>
          </w:p>
        </w:tc>
        <w:tc>
          <w:tcPr>
            <w:tcW w:w="1332" w:type="dxa"/>
            <w:vAlign w:val="center"/>
          </w:tcPr>
          <w:p w14:paraId="3AF6DD88">
            <w:pPr>
              <w:pStyle w:val="97"/>
            </w:pPr>
            <w:r>
              <w:t>三级指标</w:t>
            </w:r>
          </w:p>
        </w:tc>
        <w:tc>
          <w:tcPr>
            <w:tcW w:w="2891" w:type="dxa"/>
            <w:vAlign w:val="center"/>
          </w:tcPr>
          <w:p w14:paraId="5C34F3F6">
            <w:pPr>
              <w:pStyle w:val="97"/>
            </w:pPr>
            <w:r>
              <w:t>绩效指标描述</w:t>
            </w:r>
          </w:p>
        </w:tc>
        <w:tc>
          <w:tcPr>
            <w:tcW w:w="1276" w:type="dxa"/>
            <w:vAlign w:val="center"/>
          </w:tcPr>
          <w:p w14:paraId="3429769C">
            <w:pPr>
              <w:pStyle w:val="97"/>
            </w:pPr>
            <w:r>
              <w:t>指标值</w:t>
            </w:r>
          </w:p>
        </w:tc>
        <w:tc>
          <w:tcPr>
            <w:tcW w:w="1843" w:type="dxa"/>
            <w:vAlign w:val="center"/>
          </w:tcPr>
          <w:p w14:paraId="10C85F62">
            <w:pPr>
              <w:pStyle w:val="97"/>
            </w:pPr>
            <w:r>
              <w:t>指标值确定依据</w:t>
            </w:r>
          </w:p>
        </w:tc>
      </w:tr>
      <w:tr w14:paraId="0E1E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9F026B">
            <w:pPr>
              <w:pStyle w:val="122"/>
            </w:pPr>
            <w:r>
              <w:t>产出指标</w:t>
            </w:r>
          </w:p>
        </w:tc>
        <w:tc>
          <w:tcPr>
            <w:tcW w:w="1276" w:type="dxa"/>
            <w:vAlign w:val="center"/>
          </w:tcPr>
          <w:p w14:paraId="61DF58DC">
            <w:pPr>
              <w:pStyle w:val="126"/>
            </w:pPr>
            <w:r>
              <w:t>数量指标</w:t>
            </w:r>
          </w:p>
        </w:tc>
        <w:tc>
          <w:tcPr>
            <w:tcW w:w="1332" w:type="dxa"/>
            <w:vAlign w:val="center"/>
          </w:tcPr>
          <w:p w14:paraId="1B1BC04E">
            <w:pPr>
              <w:pStyle w:val="126"/>
            </w:pPr>
            <w:r>
              <w:t>儿童康复服务人数</w:t>
            </w:r>
          </w:p>
        </w:tc>
        <w:tc>
          <w:tcPr>
            <w:tcW w:w="2891" w:type="dxa"/>
            <w:vAlign w:val="center"/>
          </w:tcPr>
          <w:p w14:paraId="6251238D">
            <w:pPr>
              <w:pStyle w:val="126"/>
            </w:pPr>
            <w:r>
              <w:t>康复救助的残疾儿童人数</w:t>
            </w:r>
          </w:p>
        </w:tc>
        <w:tc>
          <w:tcPr>
            <w:tcW w:w="1276" w:type="dxa"/>
            <w:vAlign w:val="center"/>
          </w:tcPr>
          <w:p w14:paraId="43A67D4C">
            <w:pPr>
              <w:pStyle w:val="126"/>
            </w:pPr>
            <w:r>
              <w:t>26人</w:t>
            </w:r>
          </w:p>
        </w:tc>
        <w:tc>
          <w:tcPr>
            <w:tcW w:w="1843" w:type="dxa"/>
            <w:vAlign w:val="center"/>
          </w:tcPr>
          <w:p w14:paraId="718A23E9">
            <w:pPr>
              <w:pStyle w:val="126"/>
            </w:pPr>
            <w:r>
              <w:t>依据工作方案</w:t>
            </w:r>
          </w:p>
        </w:tc>
      </w:tr>
      <w:tr w14:paraId="61A79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9F4541D"/>
        </w:tc>
        <w:tc>
          <w:tcPr>
            <w:tcW w:w="1276" w:type="dxa"/>
            <w:vAlign w:val="center"/>
          </w:tcPr>
          <w:p w14:paraId="064EFAD9">
            <w:pPr>
              <w:pStyle w:val="126"/>
            </w:pPr>
            <w:r>
              <w:t>质量指标</w:t>
            </w:r>
          </w:p>
        </w:tc>
        <w:tc>
          <w:tcPr>
            <w:tcW w:w="1332" w:type="dxa"/>
            <w:vAlign w:val="center"/>
          </w:tcPr>
          <w:p w14:paraId="14AF1421">
            <w:pPr>
              <w:pStyle w:val="126"/>
            </w:pPr>
            <w:r>
              <w:t>儿童康复显效率</w:t>
            </w:r>
          </w:p>
        </w:tc>
        <w:tc>
          <w:tcPr>
            <w:tcW w:w="2891" w:type="dxa"/>
            <w:vAlign w:val="center"/>
          </w:tcPr>
          <w:p w14:paraId="03300D9C">
            <w:pPr>
              <w:pStyle w:val="126"/>
            </w:pPr>
            <w:r>
              <w:t>接受康复救助的残疾儿童康复效果</w:t>
            </w:r>
          </w:p>
        </w:tc>
        <w:tc>
          <w:tcPr>
            <w:tcW w:w="1276" w:type="dxa"/>
            <w:vAlign w:val="center"/>
          </w:tcPr>
          <w:p w14:paraId="711C9B55">
            <w:pPr>
              <w:pStyle w:val="126"/>
            </w:pPr>
            <w:r>
              <w:t>≥95%</w:t>
            </w:r>
          </w:p>
        </w:tc>
        <w:tc>
          <w:tcPr>
            <w:tcW w:w="1843" w:type="dxa"/>
            <w:vAlign w:val="center"/>
          </w:tcPr>
          <w:p w14:paraId="7D2A038A">
            <w:pPr>
              <w:pStyle w:val="126"/>
            </w:pPr>
            <w:r>
              <w:t>依据工作方案</w:t>
            </w:r>
          </w:p>
        </w:tc>
      </w:tr>
      <w:tr w14:paraId="115B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C97FDB"/>
        </w:tc>
        <w:tc>
          <w:tcPr>
            <w:tcW w:w="1276" w:type="dxa"/>
            <w:vAlign w:val="center"/>
          </w:tcPr>
          <w:p w14:paraId="40B7803D">
            <w:pPr>
              <w:pStyle w:val="126"/>
            </w:pPr>
            <w:r>
              <w:t>时效指标</w:t>
            </w:r>
          </w:p>
        </w:tc>
        <w:tc>
          <w:tcPr>
            <w:tcW w:w="1332" w:type="dxa"/>
            <w:vAlign w:val="center"/>
          </w:tcPr>
          <w:p w14:paraId="737F04ED">
            <w:pPr>
              <w:pStyle w:val="126"/>
            </w:pPr>
            <w:r>
              <w:t>康复工作完成时限</w:t>
            </w:r>
          </w:p>
        </w:tc>
        <w:tc>
          <w:tcPr>
            <w:tcW w:w="2891" w:type="dxa"/>
            <w:vAlign w:val="center"/>
          </w:tcPr>
          <w:p w14:paraId="283C4153">
            <w:pPr>
              <w:pStyle w:val="126"/>
            </w:pPr>
            <w:r>
              <w:t>康复工作完成时限</w:t>
            </w:r>
          </w:p>
        </w:tc>
        <w:tc>
          <w:tcPr>
            <w:tcW w:w="1276" w:type="dxa"/>
            <w:vAlign w:val="center"/>
          </w:tcPr>
          <w:p w14:paraId="7A56FB62">
            <w:pPr>
              <w:pStyle w:val="126"/>
            </w:pPr>
            <w:r>
              <w:t>≥10月</w:t>
            </w:r>
          </w:p>
        </w:tc>
        <w:tc>
          <w:tcPr>
            <w:tcW w:w="1843" w:type="dxa"/>
            <w:vAlign w:val="center"/>
          </w:tcPr>
          <w:p w14:paraId="0C86AD0F">
            <w:pPr>
              <w:pStyle w:val="126"/>
            </w:pPr>
            <w:r>
              <w:t>依据工作方案</w:t>
            </w:r>
          </w:p>
        </w:tc>
      </w:tr>
      <w:tr w14:paraId="2E2E4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755E0A5"/>
        </w:tc>
        <w:tc>
          <w:tcPr>
            <w:tcW w:w="1276" w:type="dxa"/>
            <w:vAlign w:val="center"/>
          </w:tcPr>
          <w:p w14:paraId="12B55027">
            <w:pPr>
              <w:pStyle w:val="126"/>
            </w:pPr>
            <w:r>
              <w:t>成本指标</w:t>
            </w:r>
          </w:p>
        </w:tc>
        <w:tc>
          <w:tcPr>
            <w:tcW w:w="1332" w:type="dxa"/>
            <w:vAlign w:val="center"/>
          </w:tcPr>
          <w:p w14:paraId="7472AEAA">
            <w:pPr>
              <w:pStyle w:val="126"/>
            </w:pPr>
            <w:r>
              <w:t>人均补助标准</w:t>
            </w:r>
          </w:p>
        </w:tc>
        <w:tc>
          <w:tcPr>
            <w:tcW w:w="2891" w:type="dxa"/>
            <w:vAlign w:val="center"/>
          </w:tcPr>
          <w:p w14:paraId="5000FFE9">
            <w:pPr>
              <w:pStyle w:val="126"/>
            </w:pPr>
            <w:r>
              <w:t>人均康复补助标准</w:t>
            </w:r>
          </w:p>
        </w:tc>
        <w:tc>
          <w:tcPr>
            <w:tcW w:w="1276" w:type="dxa"/>
            <w:vAlign w:val="center"/>
          </w:tcPr>
          <w:p w14:paraId="02780E31">
            <w:pPr>
              <w:pStyle w:val="126"/>
            </w:pPr>
            <w:r>
              <w:t>12000元/人</w:t>
            </w:r>
          </w:p>
        </w:tc>
        <w:tc>
          <w:tcPr>
            <w:tcW w:w="1843" w:type="dxa"/>
            <w:vAlign w:val="center"/>
          </w:tcPr>
          <w:p w14:paraId="4B6FFB26">
            <w:pPr>
              <w:pStyle w:val="126"/>
            </w:pPr>
            <w:r>
              <w:t>依据工作方案</w:t>
            </w:r>
          </w:p>
        </w:tc>
      </w:tr>
      <w:tr w14:paraId="1545C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B8AA16">
            <w:pPr>
              <w:pStyle w:val="122"/>
            </w:pPr>
            <w:r>
              <w:t>效益指标</w:t>
            </w:r>
          </w:p>
        </w:tc>
        <w:tc>
          <w:tcPr>
            <w:tcW w:w="1276" w:type="dxa"/>
            <w:vAlign w:val="center"/>
          </w:tcPr>
          <w:p w14:paraId="445A4C52">
            <w:pPr>
              <w:pStyle w:val="126"/>
            </w:pPr>
            <w:r>
              <w:t>社会效益指标</w:t>
            </w:r>
          </w:p>
        </w:tc>
        <w:tc>
          <w:tcPr>
            <w:tcW w:w="1332" w:type="dxa"/>
            <w:vAlign w:val="center"/>
          </w:tcPr>
          <w:p w14:paraId="3A531C48">
            <w:pPr>
              <w:pStyle w:val="126"/>
            </w:pPr>
            <w:r>
              <w:t>残疾儿童康复服务率</w:t>
            </w:r>
          </w:p>
        </w:tc>
        <w:tc>
          <w:tcPr>
            <w:tcW w:w="2891" w:type="dxa"/>
            <w:vAlign w:val="center"/>
          </w:tcPr>
          <w:p w14:paraId="13885641">
            <w:pPr>
              <w:pStyle w:val="126"/>
            </w:pPr>
            <w:r>
              <w:t>符合康复救助条件的残疾儿童康复服务率</w:t>
            </w:r>
          </w:p>
        </w:tc>
        <w:tc>
          <w:tcPr>
            <w:tcW w:w="1276" w:type="dxa"/>
            <w:vAlign w:val="center"/>
          </w:tcPr>
          <w:p w14:paraId="78670A13">
            <w:pPr>
              <w:pStyle w:val="126"/>
            </w:pPr>
            <w:r>
              <w:t>≥95%</w:t>
            </w:r>
          </w:p>
        </w:tc>
        <w:tc>
          <w:tcPr>
            <w:tcW w:w="1843" w:type="dxa"/>
            <w:vAlign w:val="center"/>
          </w:tcPr>
          <w:p w14:paraId="571324A0">
            <w:pPr>
              <w:pStyle w:val="126"/>
            </w:pPr>
            <w:r>
              <w:t>依据工作方案</w:t>
            </w:r>
          </w:p>
        </w:tc>
      </w:tr>
      <w:tr w14:paraId="44E34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2F79AF">
            <w:pPr>
              <w:pStyle w:val="122"/>
            </w:pPr>
            <w:r>
              <w:t>满意度指标</w:t>
            </w:r>
          </w:p>
        </w:tc>
        <w:tc>
          <w:tcPr>
            <w:tcW w:w="1276" w:type="dxa"/>
            <w:vAlign w:val="center"/>
          </w:tcPr>
          <w:p w14:paraId="5CC4308E">
            <w:pPr>
              <w:pStyle w:val="126"/>
            </w:pPr>
            <w:r>
              <w:t>服务对象满意度指标</w:t>
            </w:r>
          </w:p>
        </w:tc>
        <w:tc>
          <w:tcPr>
            <w:tcW w:w="1332" w:type="dxa"/>
            <w:vAlign w:val="center"/>
          </w:tcPr>
          <w:p w14:paraId="4453FBE9">
            <w:pPr>
              <w:pStyle w:val="126"/>
            </w:pPr>
            <w:r>
              <w:t>受益群众满意度</w:t>
            </w:r>
          </w:p>
        </w:tc>
        <w:tc>
          <w:tcPr>
            <w:tcW w:w="2891" w:type="dxa"/>
            <w:vAlign w:val="center"/>
          </w:tcPr>
          <w:p w14:paraId="6AFB26C5">
            <w:pPr>
              <w:pStyle w:val="126"/>
            </w:pPr>
            <w:r>
              <w:t>接受康复救助残疾儿童家庭满意率</w:t>
            </w:r>
          </w:p>
        </w:tc>
        <w:tc>
          <w:tcPr>
            <w:tcW w:w="1276" w:type="dxa"/>
            <w:vAlign w:val="center"/>
          </w:tcPr>
          <w:p w14:paraId="25E8F49E">
            <w:pPr>
              <w:pStyle w:val="126"/>
            </w:pPr>
            <w:r>
              <w:t>≥95%</w:t>
            </w:r>
          </w:p>
        </w:tc>
        <w:tc>
          <w:tcPr>
            <w:tcW w:w="1843" w:type="dxa"/>
            <w:vAlign w:val="center"/>
          </w:tcPr>
          <w:p w14:paraId="4725D247">
            <w:pPr>
              <w:pStyle w:val="126"/>
            </w:pPr>
            <w:r>
              <w:t>依据工作方案</w:t>
            </w:r>
          </w:p>
        </w:tc>
      </w:tr>
    </w:tbl>
    <w:p w14:paraId="54BDC15A">
      <w:pPr>
        <w:ind w:firstLine="560"/>
        <w:outlineLvl w:val="3"/>
      </w:pPr>
      <w:r>
        <w:rPr>
          <w:rFonts w:ascii="方正仿宋_GBK" w:hAnsi="方正仿宋_GBK" w:eastAsia="方正仿宋_GBK" w:cs="方正仿宋_GBK"/>
          <w:color w:val="000000"/>
          <w:sz w:val="28"/>
        </w:rPr>
        <w:t>10</w:t>
      </w:r>
      <w:r>
        <w:rPr>
          <w:rFonts w:hint="eastAsia" w:ascii="方正仿宋_GBK" w:hAnsi="方正仿宋_GBK" w:eastAsia="方正仿宋_GBK" w:cs="方正仿宋_GBK"/>
          <w:color w:val="000000"/>
          <w:sz w:val="28"/>
        </w:rPr>
        <w:t>8</w:t>
      </w:r>
      <w:r>
        <w:rPr>
          <w:rFonts w:ascii="方正仿宋_GBK" w:hAnsi="方正仿宋_GBK" w:eastAsia="方正仿宋_GBK" w:cs="方正仿宋_GBK"/>
          <w:color w:val="000000"/>
          <w:sz w:val="28"/>
        </w:rPr>
        <w:t>.残疾人事业发展补助资金（辅具适配）绩效目标表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54FF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75A34889">
            <w:pPr>
              <w:pStyle w:val="147"/>
            </w:pPr>
            <w:r>
              <w:t>762001曲阳县残疾人联合会</w:t>
            </w:r>
          </w:p>
        </w:tc>
        <w:tc>
          <w:tcPr>
            <w:tcW w:w="1843" w:type="dxa"/>
            <w:tcBorders>
              <w:top w:val="single" w:color="FFFFFF" w:sz="6" w:space="0"/>
              <w:left w:val="single" w:color="FFFFFF" w:sz="6" w:space="0"/>
              <w:right w:val="single" w:color="FFFFFF" w:sz="6" w:space="0"/>
            </w:tcBorders>
            <w:vAlign w:val="center"/>
          </w:tcPr>
          <w:p w14:paraId="3B51C367">
            <w:pPr>
              <w:pStyle w:val="137"/>
            </w:pPr>
            <w:r>
              <w:t>单位：万元</w:t>
            </w:r>
          </w:p>
        </w:tc>
      </w:tr>
      <w:tr w14:paraId="61F36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B0C98D">
            <w:pPr>
              <w:pStyle w:val="97"/>
            </w:pPr>
            <w:r>
              <w:t>绩效目标</w:t>
            </w:r>
          </w:p>
        </w:tc>
        <w:tc>
          <w:tcPr>
            <w:tcW w:w="8618" w:type="dxa"/>
            <w:gridSpan w:val="2"/>
            <w:vAlign w:val="center"/>
          </w:tcPr>
          <w:p w14:paraId="5643D707">
            <w:pPr>
              <w:pStyle w:val="126"/>
              <w:rPr>
                <w:lang w:eastAsia="zh-CN"/>
              </w:rPr>
            </w:pPr>
            <w:r>
              <w:t>1.通过开展残疾人辅具适配，努力提高受助残疾人生活自理能力，改善生活质量，提高参与社会生活的能力。</w:t>
            </w:r>
            <w:r>
              <w:tab/>
            </w:r>
            <w:r>
              <w:tab/>
            </w:r>
            <w:r>
              <w:tab/>
            </w:r>
            <w:r>
              <w:tab/>
            </w:r>
            <w:r>
              <w:tab/>
            </w:r>
            <w:r>
              <w:tab/>
            </w:r>
          </w:p>
        </w:tc>
      </w:tr>
    </w:tbl>
    <w:p w14:paraId="5A012EA0">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A7A0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BAFC943">
            <w:pPr>
              <w:pStyle w:val="97"/>
            </w:pPr>
            <w:r>
              <w:t>一级指标</w:t>
            </w:r>
          </w:p>
        </w:tc>
        <w:tc>
          <w:tcPr>
            <w:tcW w:w="1276" w:type="dxa"/>
            <w:vAlign w:val="center"/>
          </w:tcPr>
          <w:p w14:paraId="3A930589">
            <w:pPr>
              <w:pStyle w:val="97"/>
            </w:pPr>
            <w:r>
              <w:t>二级指标</w:t>
            </w:r>
          </w:p>
        </w:tc>
        <w:tc>
          <w:tcPr>
            <w:tcW w:w="1332" w:type="dxa"/>
            <w:vAlign w:val="center"/>
          </w:tcPr>
          <w:p w14:paraId="05E3C7DF">
            <w:pPr>
              <w:pStyle w:val="97"/>
            </w:pPr>
            <w:r>
              <w:t>三级指标</w:t>
            </w:r>
          </w:p>
        </w:tc>
        <w:tc>
          <w:tcPr>
            <w:tcW w:w="2891" w:type="dxa"/>
            <w:vAlign w:val="center"/>
          </w:tcPr>
          <w:p w14:paraId="5FCA7532">
            <w:pPr>
              <w:pStyle w:val="97"/>
            </w:pPr>
            <w:r>
              <w:t>绩效指标描述</w:t>
            </w:r>
          </w:p>
        </w:tc>
        <w:tc>
          <w:tcPr>
            <w:tcW w:w="1276" w:type="dxa"/>
            <w:vAlign w:val="center"/>
          </w:tcPr>
          <w:p w14:paraId="7E1260A5">
            <w:pPr>
              <w:pStyle w:val="97"/>
            </w:pPr>
            <w:r>
              <w:t>指标值</w:t>
            </w:r>
          </w:p>
        </w:tc>
        <w:tc>
          <w:tcPr>
            <w:tcW w:w="1843" w:type="dxa"/>
            <w:vAlign w:val="center"/>
          </w:tcPr>
          <w:p w14:paraId="7680C271">
            <w:pPr>
              <w:pStyle w:val="97"/>
            </w:pPr>
            <w:r>
              <w:t>指标值确定依据</w:t>
            </w:r>
          </w:p>
        </w:tc>
      </w:tr>
      <w:tr w14:paraId="421D9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6B233">
            <w:pPr>
              <w:pStyle w:val="122"/>
            </w:pPr>
            <w:r>
              <w:t>产出指标</w:t>
            </w:r>
          </w:p>
        </w:tc>
        <w:tc>
          <w:tcPr>
            <w:tcW w:w="1276" w:type="dxa"/>
            <w:vAlign w:val="center"/>
          </w:tcPr>
          <w:p w14:paraId="34D2F0A2">
            <w:pPr>
              <w:pStyle w:val="126"/>
            </w:pPr>
            <w:r>
              <w:t>数量指标</w:t>
            </w:r>
          </w:p>
        </w:tc>
        <w:tc>
          <w:tcPr>
            <w:tcW w:w="1332" w:type="dxa"/>
            <w:vAlign w:val="center"/>
          </w:tcPr>
          <w:p w14:paraId="3C9F0ACC">
            <w:pPr>
              <w:pStyle w:val="126"/>
            </w:pPr>
            <w:r>
              <w:t>辅助器具发放人数</w:t>
            </w:r>
          </w:p>
        </w:tc>
        <w:tc>
          <w:tcPr>
            <w:tcW w:w="2891" w:type="dxa"/>
            <w:vAlign w:val="center"/>
          </w:tcPr>
          <w:p w14:paraId="539FC594">
            <w:pPr>
              <w:pStyle w:val="126"/>
            </w:pPr>
            <w:r>
              <w:t>辅助器具发放人数</w:t>
            </w:r>
          </w:p>
        </w:tc>
        <w:tc>
          <w:tcPr>
            <w:tcW w:w="1276" w:type="dxa"/>
            <w:vAlign w:val="center"/>
          </w:tcPr>
          <w:p w14:paraId="4796B66A">
            <w:pPr>
              <w:pStyle w:val="126"/>
            </w:pPr>
            <w:r>
              <w:t>≥191人</w:t>
            </w:r>
          </w:p>
        </w:tc>
        <w:tc>
          <w:tcPr>
            <w:tcW w:w="1843" w:type="dxa"/>
            <w:vAlign w:val="center"/>
          </w:tcPr>
          <w:p w14:paraId="1A54862A">
            <w:pPr>
              <w:pStyle w:val="126"/>
            </w:pPr>
            <w:r>
              <w:t>依据工作方案</w:t>
            </w:r>
          </w:p>
        </w:tc>
      </w:tr>
      <w:tr w14:paraId="659F3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DCA463"/>
        </w:tc>
        <w:tc>
          <w:tcPr>
            <w:tcW w:w="1276" w:type="dxa"/>
            <w:vAlign w:val="center"/>
          </w:tcPr>
          <w:p w14:paraId="4999CD0E">
            <w:pPr>
              <w:pStyle w:val="126"/>
            </w:pPr>
            <w:r>
              <w:t>质量指标</w:t>
            </w:r>
          </w:p>
        </w:tc>
        <w:tc>
          <w:tcPr>
            <w:tcW w:w="1332" w:type="dxa"/>
            <w:vAlign w:val="center"/>
          </w:tcPr>
          <w:p w14:paraId="395A1DC5">
            <w:pPr>
              <w:pStyle w:val="126"/>
            </w:pPr>
            <w:r>
              <w:t>辅助器具购置合格率</w:t>
            </w:r>
          </w:p>
        </w:tc>
        <w:tc>
          <w:tcPr>
            <w:tcW w:w="2891" w:type="dxa"/>
            <w:vAlign w:val="center"/>
          </w:tcPr>
          <w:p w14:paraId="2A2E9BBF">
            <w:pPr>
              <w:pStyle w:val="126"/>
            </w:pPr>
            <w:r>
              <w:t>辅助器具购置合格率</w:t>
            </w:r>
          </w:p>
        </w:tc>
        <w:tc>
          <w:tcPr>
            <w:tcW w:w="1276" w:type="dxa"/>
            <w:vAlign w:val="center"/>
          </w:tcPr>
          <w:p w14:paraId="59D02533">
            <w:pPr>
              <w:pStyle w:val="126"/>
            </w:pPr>
            <w:r>
              <w:t>≥99%</w:t>
            </w:r>
          </w:p>
        </w:tc>
        <w:tc>
          <w:tcPr>
            <w:tcW w:w="1843" w:type="dxa"/>
            <w:vAlign w:val="center"/>
          </w:tcPr>
          <w:p w14:paraId="6B1F5D47">
            <w:pPr>
              <w:pStyle w:val="126"/>
            </w:pPr>
            <w:r>
              <w:t>依据工作方案</w:t>
            </w:r>
          </w:p>
        </w:tc>
      </w:tr>
      <w:tr w14:paraId="5C852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02F5BE"/>
        </w:tc>
        <w:tc>
          <w:tcPr>
            <w:tcW w:w="1276" w:type="dxa"/>
            <w:vAlign w:val="center"/>
          </w:tcPr>
          <w:p w14:paraId="71EDD929">
            <w:pPr>
              <w:pStyle w:val="126"/>
            </w:pPr>
            <w:r>
              <w:t>时效指标</w:t>
            </w:r>
          </w:p>
        </w:tc>
        <w:tc>
          <w:tcPr>
            <w:tcW w:w="1332" w:type="dxa"/>
            <w:vAlign w:val="center"/>
          </w:tcPr>
          <w:p w14:paraId="0C381029">
            <w:pPr>
              <w:pStyle w:val="126"/>
            </w:pPr>
            <w:r>
              <w:t>辅助器具发放时限</w:t>
            </w:r>
          </w:p>
        </w:tc>
        <w:tc>
          <w:tcPr>
            <w:tcW w:w="2891" w:type="dxa"/>
            <w:vAlign w:val="center"/>
          </w:tcPr>
          <w:p w14:paraId="45897B2B">
            <w:pPr>
              <w:pStyle w:val="126"/>
            </w:pPr>
            <w:r>
              <w:t>辅助器具发放时限</w:t>
            </w:r>
          </w:p>
        </w:tc>
        <w:tc>
          <w:tcPr>
            <w:tcW w:w="1276" w:type="dxa"/>
            <w:vAlign w:val="center"/>
          </w:tcPr>
          <w:p w14:paraId="056C457C">
            <w:pPr>
              <w:pStyle w:val="126"/>
            </w:pPr>
            <w:r>
              <w:t>30天内发放到位</w:t>
            </w:r>
          </w:p>
        </w:tc>
        <w:tc>
          <w:tcPr>
            <w:tcW w:w="1843" w:type="dxa"/>
            <w:vAlign w:val="center"/>
          </w:tcPr>
          <w:p w14:paraId="542FF5F3">
            <w:pPr>
              <w:pStyle w:val="126"/>
            </w:pPr>
            <w:r>
              <w:t>依据工作方案</w:t>
            </w:r>
          </w:p>
        </w:tc>
      </w:tr>
      <w:tr w14:paraId="59D8C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C59B22"/>
        </w:tc>
        <w:tc>
          <w:tcPr>
            <w:tcW w:w="1276" w:type="dxa"/>
            <w:vAlign w:val="center"/>
          </w:tcPr>
          <w:p w14:paraId="561159AC">
            <w:pPr>
              <w:pStyle w:val="126"/>
            </w:pPr>
            <w:r>
              <w:t>成本指标</w:t>
            </w:r>
          </w:p>
        </w:tc>
        <w:tc>
          <w:tcPr>
            <w:tcW w:w="1332" w:type="dxa"/>
            <w:vAlign w:val="center"/>
          </w:tcPr>
          <w:p w14:paraId="68016ED1">
            <w:pPr>
              <w:pStyle w:val="126"/>
            </w:pPr>
            <w:r>
              <w:t>辅助器具发放人均补助标准</w:t>
            </w:r>
          </w:p>
        </w:tc>
        <w:tc>
          <w:tcPr>
            <w:tcW w:w="2891" w:type="dxa"/>
            <w:vAlign w:val="center"/>
          </w:tcPr>
          <w:p w14:paraId="059EC652">
            <w:pPr>
              <w:pStyle w:val="126"/>
            </w:pPr>
            <w:r>
              <w:t>辅助器具发放人均补助标准</w:t>
            </w:r>
          </w:p>
        </w:tc>
        <w:tc>
          <w:tcPr>
            <w:tcW w:w="1276" w:type="dxa"/>
            <w:vAlign w:val="center"/>
          </w:tcPr>
          <w:p w14:paraId="4E899BF0">
            <w:pPr>
              <w:pStyle w:val="126"/>
            </w:pPr>
            <w:r>
              <w:t>≤1000元/人</w:t>
            </w:r>
          </w:p>
        </w:tc>
        <w:tc>
          <w:tcPr>
            <w:tcW w:w="1843" w:type="dxa"/>
            <w:vAlign w:val="center"/>
          </w:tcPr>
          <w:p w14:paraId="6C8A815E">
            <w:pPr>
              <w:pStyle w:val="126"/>
            </w:pPr>
            <w:r>
              <w:t>依据工作方案</w:t>
            </w:r>
          </w:p>
        </w:tc>
      </w:tr>
      <w:tr w14:paraId="59C9A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7E8FEE">
            <w:pPr>
              <w:pStyle w:val="122"/>
            </w:pPr>
            <w:r>
              <w:t>效益指标</w:t>
            </w:r>
          </w:p>
        </w:tc>
        <w:tc>
          <w:tcPr>
            <w:tcW w:w="1276" w:type="dxa"/>
            <w:vAlign w:val="center"/>
          </w:tcPr>
          <w:p w14:paraId="1863B016">
            <w:pPr>
              <w:pStyle w:val="126"/>
            </w:pPr>
            <w:r>
              <w:t>社会效益指标</w:t>
            </w:r>
          </w:p>
        </w:tc>
        <w:tc>
          <w:tcPr>
            <w:tcW w:w="1332" w:type="dxa"/>
            <w:vAlign w:val="center"/>
          </w:tcPr>
          <w:p w14:paraId="681C061E">
            <w:pPr>
              <w:pStyle w:val="126"/>
            </w:pPr>
            <w:r>
              <w:t>提升残疾人自理能力水平</w:t>
            </w:r>
          </w:p>
        </w:tc>
        <w:tc>
          <w:tcPr>
            <w:tcW w:w="2891" w:type="dxa"/>
            <w:vAlign w:val="center"/>
          </w:tcPr>
          <w:p w14:paraId="3F27FB12">
            <w:pPr>
              <w:pStyle w:val="126"/>
            </w:pPr>
            <w:r>
              <w:t>提升残疾人自理能力水平</w:t>
            </w:r>
          </w:p>
        </w:tc>
        <w:tc>
          <w:tcPr>
            <w:tcW w:w="1276" w:type="dxa"/>
            <w:vAlign w:val="center"/>
          </w:tcPr>
          <w:p w14:paraId="24B8CC02">
            <w:pPr>
              <w:pStyle w:val="126"/>
            </w:pPr>
            <w:r>
              <w:t>有所提高</w:t>
            </w:r>
          </w:p>
        </w:tc>
        <w:tc>
          <w:tcPr>
            <w:tcW w:w="1843" w:type="dxa"/>
            <w:vAlign w:val="center"/>
          </w:tcPr>
          <w:p w14:paraId="6BC61A3F">
            <w:pPr>
              <w:pStyle w:val="126"/>
            </w:pPr>
            <w:r>
              <w:t>依据工作方案</w:t>
            </w:r>
          </w:p>
        </w:tc>
      </w:tr>
      <w:tr w14:paraId="485C8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47D80">
            <w:pPr>
              <w:pStyle w:val="122"/>
            </w:pPr>
            <w:r>
              <w:t>满意度指标</w:t>
            </w:r>
          </w:p>
        </w:tc>
        <w:tc>
          <w:tcPr>
            <w:tcW w:w="1276" w:type="dxa"/>
            <w:vAlign w:val="center"/>
          </w:tcPr>
          <w:p w14:paraId="21D6E4B8">
            <w:pPr>
              <w:pStyle w:val="126"/>
            </w:pPr>
            <w:r>
              <w:t>服务对象满意度指标</w:t>
            </w:r>
          </w:p>
        </w:tc>
        <w:tc>
          <w:tcPr>
            <w:tcW w:w="1332" w:type="dxa"/>
            <w:vAlign w:val="center"/>
          </w:tcPr>
          <w:p w14:paraId="5843404C">
            <w:pPr>
              <w:pStyle w:val="126"/>
            </w:pPr>
            <w:r>
              <w:t>受益群体满意度</w:t>
            </w:r>
          </w:p>
        </w:tc>
        <w:tc>
          <w:tcPr>
            <w:tcW w:w="2891" w:type="dxa"/>
            <w:vAlign w:val="center"/>
          </w:tcPr>
          <w:p w14:paraId="10609F61">
            <w:pPr>
              <w:pStyle w:val="126"/>
            </w:pPr>
            <w:r>
              <w:t>受益群体满意度</w:t>
            </w:r>
          </w:p>
        </w:tc>
        <w:tc>
          <w:tcPr>
            <w:tcW w:w="1276" w:type="dxa"/>
            <w:vAlign w:val="center"/>
          </w:tcPr>
          <w:p w14:paraId="3E55B3E4">
            <w:pPr>
              <w:pStyle w:val="126"/>
            </w:pPr>
            <w:r>
              <w:t>≥95%</w:t>
            </w:r>
          </w:p>
        </w:tc>
        <w:tc>
          <w:tcPr>
            <w:tcW w:w="1843" w:type="dxa"/>
            <w:vAlign w:val="center"/>
          </w:tcPr>
          <w:p w14:paraId="6AA3950A">
            <w:pPr>
              <w:pStyle w:val="126"/>
            </w:pPr>
            <w:r>
              <w:t>依据工作方案</w:t>
            </w:r>
          </w:p>
        </w:tc>
      </w:tr>
    </w:tbl>
    <w:p w14:paraId="30D4A841">
      <w:pPr>
        <w:sectPr>
          <w:pgSz w:w="11900" w:h="16840"/>
          <w:pgMar w:top="1984" w:right="1304" w:bottom="1134" w:left="1304" w:header="720" w:footer="720" w:gutter="0"/>
          <w:cols w:space="720" w:num="1"/>
        </w:sectPr>
      </w:pPr>
    </w:p>
    <w:p w14:paraId="79BBCD3D">
      <w:pPr>
        <w:ind w:firstLine="560"/>
        <w:outlineLvl w:val="3"/>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rPr>
        <w:t>09</w:t>
      </w:r>
      <w:r>
        <w:rPr>
          <w:rFonts w:ascii="方正仿宋_GBK" w:hAnsi="方正仿宋_GBK" w:eastAsia="方正仿宋_GBK" w:cs="方正仿宋_GBK"/>
          <w:color w:val="000000"/>
          <w:sz w:val="28"/>
        </w:rPr>
        <w:t>.残疾人事业发展补助资金（基本康复）绩效目标表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4706D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134F850F">
            <w:pPr>
              <w:pStyle w:val="147"/>
            </w:pPr>
            <w:r>
              <w:t>762001曲阳县残疾人联合会</w:t>
            </w:r>
          </w:p>
        </w:tc>
        <w:tc>
          <w:tcPr>
            <w:tcW w:w="1843" w:type="dxa"/>
            <w:tcBorders>
              <w:top w:val="single" w:color="FFFFFF" w:sz="6" w:space="0"/>
              <w:left w:val="single" w:color="FFFFFF" w:sz="6" w:space="0"/>
              <w:right w:val="single" w:color="FFFFFF" w:sz="6" w:space="0"/>
            </w:tcBorders>
            <w:vAlign w:val="center"/>
          </w:tcPr>
          <w:p w14:paraId="6A023C3E">
            <w:pPr>
              <w:pStyle w:val="137"/>
            </w:pPr>
            <w:r>
              <w:t>单位：万元</w:t>
            </w:r>
          </w:p>
        </w:tc>
      </w:tr>
      <w:tr w14:paraId="18540C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52748">
            <w:pPr>
              <w:pStyle w:val="97"/>
            </w:pPr>
            <w:r>
              <w:t>绩效目标</w:t>
            </w:r>
          </w:p>
        </w:tc>
        <w:tc>
          <w:tcPr>
            <w:tcW w:w="8618" w:type="dxa"/>
            <w:gridSpan w:val="2"/>
            <w:vAlign w:val="center"/>
          </w:tcPr>
          <w:p w14:paraId="12B23ECC">
            <w:pPr>
              <w:pStyle w:val="126"/>
              <w:rPr>
                <w:lang w:eastAsia="zh-CN"/>
              </w:rPr>
            </w:pPr>
            <w:r>
              <w:t>1.通过开展残疾人康服服务，努力提高受助残疾人生活自理能力，改善生活质量，提高参与社会活动的能力。</w:t>
            </w:r>
            <w:r>
              <w:tab/>
            </w:r>
            <w:r>
              <w:tab/>
            </w:r>
            <w:r>
              <w:tab/>
            </w:r>
            <w:r>
              <w:tab/>
            </w:r>
            <w:r>
              <w:tab/>
            </w:r>
            <w:r>
              <w:tab/>
            </w:r>
          </w:p>
        </w:tc>
      </w:tr>
    </w:tbl>
    <w:p w14:paraId="49FBED11">
      <w:pPr>
        <w:spacing w:line="2" w:lineRule="exact"/>
        <w:jc w:val="center"/>
      </w:pPr>
      <w:r>
        <w:rPr>
          <w:rFonts w:ascii="方正书宋_GBK" w:hAnsi="方正书宋_GBK" w:eastAsia="方正书宋_GBK" w:cs="方正书宋_GBK"/>
          <w:color w:val="000000"/>
        </w:rPr>
        <w:t xml:space="preserve"> </w:t>
      </w:r>
    </w:p>
    <w:tbl>
      <w:tblPr>
        <w:tblStyle w:val="26"/>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F94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0EAF025">
            <w:pPr>
              <w:pStyle w:val="97"/>
            </w:pPr>
            <w:r>
              <w:t>一级指标</w:t>
            </w:r>
          </w:p>
        </w:tc>
        <w:tc>
          <w:tcPr>
            <w:tcW w:w="1276" w:type="dxa"/>
            <w:vAlign w:val="center"/>
          </w:tcPr>
          <w:p w14:paraId="5C00B791">
            <w:pPr>
              <w:pStyle w:val="97"/>
            </w:pPr>
            <w:r>
              <w:t>二级指标</w:t>
            </w:r>
          </w:p>
        </w:tc>
        <w:tc>
          <w:tcPr>
            <w:tcW w:w="1332" w:type="dxa"/>
            <w:vAlign w:val="center"/>
          </w:tcPr>
          <w:p w14:paraId="31281F76">
            <w:pPr>
              <w:pStyle w:val="97"/>
            </w:pPr>
            <w:r>
              <w:t>三级指标</w:t>
            </w:r>
          </w:p>
        </w:tc>
        <w:tc>
          <w:tcPr>
            <w:tcW w:w="2891" w:type="dxa"/>
            <w:vAlign w:val="center"/>
          </w:tcPr>
          <w:p w14:paraId="4B415775">
            <w:pPr>
              <w:pStyle w:val="97"/>
            </w:pPr>
            <w:r>
              <w:t>绩效指标描述</w:t>
            </w:r>
          </w:p>
        </w:tc>
        <w:tc>
          <w:tcPr>
            <w:tcW w:w="1276" w:type="dxa"/>
            <w:vAlign w:val="center"/>
          </w:tcPr>
          <w:p w14:paraId="38CDDC2C">
            <w:pPr>
              <w:pStyle w:val="97"/>
            </w:pPr>
            <w:r>
              <w:t>指标值</w:t>
            </w:r>
          </w:p>
        </w:tc>
        <w:tc>
          <w:tcPr>
            <w:tcW w:w="1843" w:type="dxa"/>
            <w:vAlign w:val="center"/>
          </w:tcPr>
          <w:p w14:paraId="3202938F">
            <w:pPr>
              <w:pStyle w:val="97"/>
            </w:pPr>
            <w:r>
              <w:t>指标值确定依据</w:t>
            </w:r>
          </w:p>
        </w:tc>
      </w:tr>
      <w:tr w14:paraId="713A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06708A">
            <w:pPr>
              <w:pStyle w:val="122"/>
            </w:pPr>
            <w:r>
              <w:t>产出指标</w:t>
            </w:r>
          </w:p>
        </w:tc>
        <w:tc>
          <w:tcPr>
            <w:tcW w:w="1276" w:type="dxa"/>
            <w:vAlign w:val="center"/>
          </w:tcPr>
          <w:p w14:paraId="1E31B89A">
            <w:pPr>
              <w:pStyle w:val="126"/>
            </w:pPr>
            <w:r>
              <w:t>数量指标</w:t>
            </w:r>
          </w:p>
        </w:tc>
        <w:tc>
          <w:tcPr>
            <w:tcW w:w="1332" w:type="dxa"/>
            <w:vAlign w:val="center"/>
          </w:tcPr>
          <w:p w14:paraId="05580BF6">
            <w:pPr>
              <w:pStyle w:val="126"/>
            </w:pPr>
            <w:r>
              <w:t>康复服务人数</w:t>
            </w:r>
          </w:p>
        </w:tc>
        <w:tc>
          <w:tcPr>
            <w:tcW w:w="2891" w:type="dxa"/>
            <w:vAlign w:val="center"/>
          </w:tcPr>
          <w:p w14:paraId="7E4B99C6">
            <w:pPr>
              <w:pStyle w:val="126"/>
            </w:pPr>
            <w:r>
              <w:t>康复服务人数</w:t>
            </w:r>
          </w:p>
        </w:tc>
        <w:tc>
          <w:tcPr>
            <w:tcW w:w="1276" w:type="dxa"/>
            <w:vAlign w:val="center"/>
          </w:tcPr>
          <w:p w14:paraId="215637D5">
            <w:pPr>
              <w:pStyle w:val="126"/>
            </w:pPr>
            <w:r>
              <w:t>≥90人</w:t>
            </w:r>
          </w:p>
        </w:tc>
        <w:tc>
          <w:tcPr>
            <w:tcW w:w="1843" w:type="dxa"/>
            <w:vAlign w:val="center"/>
          </w:tcPr>
          <w:p w14:paraId="417430CE">
            <w:pPr>
              <w:pStyle w:val="126"/>
            </w:pPr>
            <w:r>
              <w:t>依据工作方案</w:t>
            </w:r>
          </w:p>
        </w:tc>
      </w:tr>
      <w:tr w14:paraId="7A011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C6FCC6"/>
        </w:tc>
        <w:tc>
          <w:tcPr>
            <w:tcW w:w="1276" w:type="dxa"/>
            <w:vAlign w:val="center"/>
          </w:tcPr>
          <w:p w14:paraId="2CD6DFCA">
            <w:pPr>
              <w:pStyle w:val="126"/>
            </w:pPr>
            <w:r>
              <w:t>质量指标</w:t>
            </w:r>
          </w:p>
        </w:tc>
        <w:tc>
          <w:tcPr>
            <w:tcW w:w="1332" w:type="dxa"/>
            <w:vAlign w:val="center"/>
          </w:tcPr>
          <w:p w14:paraId="3B83DD68">
            <w:pPr>
              <w:pStyle w:val="126"/>
            </w:pPr>
            <w:r>
              <w:t>康复服务合格率</w:t>
            </w:r>
          </w:p>
        </w:tc>
        <w:tc>
          <w:tcPr>
            <w:tcW w:w="2891" w:type="dxa"/>
            <w:vAlign w:val="center"/>
          </w:tcPr>
          <w:p w14:paraId="7A817BD3">
            <w:pPr>
              <w:pStyle w:val="126"/>
            </w:pPr>
            <w:r>
              <w:t>康复服务合格率</w:t>
            </w:r>
          </w:p>
        </w:tc>
        <w:tc>
          <w:tcPr>
            <w:tcW w:w="1276" w:type="dxa"/>
            <w:vAlign w:val="center"/>
          </w:tcPr>
          <w:p w14:paraId="270179AC">
            <w:pPr>
              <w:pStyle w:val="126"/>
            </w:pPr>
            <w:r>
              <w:t>≥95%</w:t>
            </w:r>
          </w:p>
        </w:tc>
        <w:tc>
          <w:tcPr>
            <w:tcW w:w="1843" w:type="dxa"/>
            <w:vAlign w:val="center"/>
          </w:tcPr>
          <w:p w14:paraId="25600FFC">
            <w:pPr>
              <w:pStyle w:val="126"/>
            </w:pPr>
            <w:r>
              <w:t>依据工作方案</w:t>
            </w:r>
          </w:p>
        </w:tc>
      </w:tr>
      <w:tr w14:paraId="2C7BD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178562"/>
        </w:tc>
        <w:tc>
          <w:tcPr>
            <w:tcW w:w="1276" w:type="dxa"/>
            <w:vAlign w:val="center"/>
          </w:tcPr>
          <w:p w14:paraId="4FF45A47">
            <w:pPr>
              <w:pStyle w:val="126"/>
            </w:pPr>
            <w:r>
              <w:t>时效指标</w:t>
            </w:r>
          </w:p>
        </w:tc>
        <w:tc>
          <w:tcPr>
            <w:tcW w:w="1332" w:type="dxa"/>
            <w:vAlign w:val="center"/>
          </w:tcPr>
          <w:p w14:paraId="090A5C10">
            <w:pPr>
              <w:pStyle w:val="126"/>
            </w:pPr>
            <w:r>
              <w:t>康复服务时间</w:t>
            </w:r>
          </w:p>
        </w:tc>
        <w:tc>
          <w:tcPr>
            <w:tcW w:w="2891" w:type="dxa"/>
            <w:vAlign w:val="center"/>
          </w:tcPr>
          <w:p w14:paraId="5B3F8626">
            <w:pPr>
              <w:pStyle w:val="126"/>
            </w:pPr>
            <w:r>
              <w:t>康复服务时间</w:t>
            </w:r>
          </w:p>
        </w:tc>
        <w:tc>
          <w:tcPr>
            <w:tcW w:w="1276" w:type="dxa"/>
            <w:vAlign w:val="center"/>
          </w:tcPr>
          <w:p w14:paraId="29922401">
            <w:pPr>
              <w:pStyle w:val="126"/>
            </w:pPr>
            <w:r>
              <w:t>6个月完成</w:t>
            </w:r>
          </w:p>
        </w:tc>
        <w:tc>
          <w:tcPr>
            <w:tcW w:w="1843" w:type="dxa"/>
            <w:vAlign w:val="center"/>
          </w:tcPr>
          <w:p w14:paraId="784961AC">
            <w:pPr>
              <w:pStyle w:val="126"/>
            </w:pPr>
            <w:r>
              <w:t>依据工作方案</w:t>
            </w:r>
          </w:p>
        </w:tc>
      </w:tr>
      <w:tr w14:paraId="078B6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1FD835"/>
        </w:tc>
        <w:tc>
          <w:tcPr>
            <w:tcW w:w="1276" w:type="dxa"/>
            <w:vAlign w:val="center"/>
          </w:tcPr>
          <w:p w14:paraId="00B1A9DE">
            <w:pPr>
              <w:pStyle w:val="126"/>
            </w:pPr>
            <w:r>
              <w:t>成本指标</w:t>
            </w:r>
          </w:p>
        </w:tc>
        <w:tc>
          <w:tcPr>
            <w:tcW w:w="1332" w:type="dxa"/>
            <w:vAlign w:val="center"/>
          </w:tcPr>
          <w:p w14:paraId="50D45BA9">
            <w:pPr>
              <w:pStyle w:val="126"/>
            </w:pPr>
            <w:r>
              <w:t>康复服务人均补助标准</w:t>
            </w:r>
          </w:p>
        </w:tc>
        <w:tc>
          <w:tcPr>
            <w:tcW w:w="2891" w:type="dxa"/>
            <w:vAlign w:val="center"/>
          </w:tcPr>
          <w:p w14:paraId="1C07092A">
            <w:pPr>
              <w:pStyle w:val="126"/>
            </w:pPr>
            <w:r>
              <w:t>康复服务人均补助标准</w:t>
            </w:r>
          </w:p>
        </w:tc>
        <w:tc>
          <w:tcPr>
            <w:tcW w:w="1276" w:type="dxa"/>
            <w:vAlign w:val="center"/>
          </w:tcPr>
          <w:p w14:paraId="36BB490E">
            <w:pPr>
              <w:pStyle w:val="126"/>
            </w:pPr>
            <w:r>
              <w:t>≤500元/人</w:t>
            </w:r>
          </w:p>
        </w:tc>
        <w:tc>
          <w:tcPr>
            <w:tcW w:w="1843" w:type="dxa"/>
            <w:vAlign w:val="center"/>
          </w:tcPr>
          <w:p w14:paraId="4AF25714">
            <w:pPr>
              <w:pStyle w:val="126"/>
            </w:pPr>
            <w:r>
              <w:t>依据工作方案</w:t>
            </w:r>
          </w:p>
        </w:tc>
      </w:tr>
      <w:tr w14:paraId="4C71C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19B29B">
            <w:pPr>
              <w:pStyle w:val="122"/>
            </w:pPr>
            <w:r>
              <w:t>效益指标</w:t>
            </w:r>
          </w:p>
        </w:tc>
        <w:tc>
          <w:tcPr>
            <w:tcW w:w="1276" w:type="dxa"/>
            <w:vAlign w:val="center"/>
          </w:tcPr>
          <w:p w14:paraId="22D4FDBD">
            <w:pPr>
              <w:pStyle w:val="126"/>
            </w:pPr>
            <w:r>
              <w:t>社会效益指标</w:t>
            </w:r>
          </w:p>
        </w:tc>
        <w:tc>
          <w:tcPr>
            <w:tcW w:w="1332" w:type="dxa"/>
            <w:vAlign w:val="center"/>
          </w:tcPr>
          <w:p w14:paraId="124784E9">
            <w:pPr>
              <w:pStyle w:val="126"/>
            </w:pPr>
            <w:r>
              <w:t>残疾人康复服务水平</w:t>
            </w:r>
          </w:p>
        </w:tc>
        <w:tc>
          <w:tcPr>
            <w:tcW w:w="2891" w:type="dxa"/>
            <w:vAlign w:val="center"/>
          </w:tcPr>
          <w:p w14:paraId="7D65EEA8">
            <w:pPr>
              <w:pStyle w:val="126"/>
            </w:pPr>
            <w:r>
              <w:t>残疾人康复服务水平</w:t>
            </w:r>
          </w:p>
        </w:tc>
        <w:tc>
          <w:tcPr>
            <w:tcW w:w="1276" w:type="dxa"/>
            <w:vAlign w:val="center"/>
          </w:tcPr>
          <w:p w14:paraId="7FE2A229">
            <w:pPr>
              <w:pStyle w:val="126"/>
            </w:pPr>
            <w:r>
              <w:t>较上年提高</w:t>
            </w:r>
          </w:p>
        </w:tc>
        <w:tc>
          <w:tcPr>
            <w:tcW w:w="1843" w:type="dxa"/>
            <w:vAlign w:val="center"/>
          </w:tcPr>
          <w:p w14:paraId="41DE43AF">
            <w:pPr>
              <w:pStyle w:val="126"/>
            </w:pPr>
            <w:r>
              <w:t>依据工作方案</w:t>
            </w:r>
          </w:p>
        </w:tc>
      </w:tr>
      <w:tr w14:paraId="61BA3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557F52">
            <w:pPr>
              <w:pStyle w:val="122"/>
            </w:pPr>
            <w:r>
              <w:t>满意度指标</w:t>
            </w:r>
          </w:p>
        </w:tc>
        <w:tc>
          <w:tcPr>
            <w:tcW w:w="1276" w:type="dxa"/>
            <w:vAlign w:val="center"/>
          </w:tcPr>
          <w:p w14:paraId="5E906ED2">
            <w:pPr>
              <w:pStyle w:val="126"/>
            </w:pPr>
            <w:r>
              <w:t>服务对象满意度指标</w:t>
            </w:r>
          </w:p>
        </w:tc>
        <w:tc>
          <w:tcPr>
            <w:tcW w:w="1332" w:type="dxa"/>
            <w:vAlign w:val="center"/>
          </w:tcPr>
          <w:p w14:paraId="45708FCD">
            <w:pPr>
              <w:pStyle w:val="126"/>
            </w:pPr>
            <w:r>
              <w:t>受益群体满意度</w:t>
            </w:r>
          </w:p>
        </w:tc>
        <w:tc>
          <w:tcPr>
            <w:tcW w:w="2891" w:type="dxa"/>
            <w:vAlign w:val="center"/>
          </w:tcPr>
          <w:p w14:paraId="7C725103">
            <w:pPr>
              <w:pStyle w:val="126"/>
            </w:pPr>
            <w:r>
              <w:t>受益群体满意度</w:t>
            </w:r>
          </w:p>
        </w:tc>
        <w:tc>
          <w:tcPr>
            <w:tcW w:w="1276" w:type="dxa"/>
            <w:vAlign w:val="center"/>
          </w:tcPr>
          <w:p w14:paraId="2555743B">
            <w:pPr>
              <w:pStyle w:val="126"/>
            </w:pPr>
            <w:r>
              <w:t>≥95%</w:t>
            </w:r>
          </w:p>
        </w:tc>
        <w:tc>
          <w:tcPr>
            <w:tcW w:w="1843" w:type="dxa"/>
            <w:vAlign w:val="center"/>
          </w:tcPr>
          <w:p w14:paraId="3329F475">
            <w:pPr>
              <w:pStyle w:val="126"/>
            </w:pPr>
            <w:r>
              <w:t>依据工作方案</w:t>
            </w:r>
          </w:p>
        </w:tc>
      </w:tr>
    </w:tbl>
    <w:p w14:paraId="1D847CAF">
      <w:pPr>
        <w:ind w:firstLine="560"/>
        <w:outlineLvl w:val="3"/>
      </w:pPr>
      <w:r>
        <w:rPr>
          <w:rFonts w:hint="eastAsia" w:ascii="方正仿宋_GBK" w:hAnsi="方正仿宋_GBK" w:eastAsia="方正仿宋_GBK" w:cs="方正仿宋_GBK"/>
          <w:color w:val="000000"/>
          <w:sz w:val="28"/>
        </w:rPr>
        <w:t>110</w:t>
      </w:r>
      <w:r>
        <w:rPr>
          <w:rFonts w:ascii="方正仿宋_GBK" w:hAnsi="方正仿宋_GBK" w:eastAsia="方正仿宋_GBK" w:cs="方正仿宋_GBK"/>
          <w:color w:val="000000"/>
          <w:sz w:val="28"/>
        </w:rPr>
        <w:t>.残疾人事业发展补助资金（家庭无障碍改造）绩效目标表</w:t>
      </w:r>
    </w:p>
    <w:tbl>
      <w:tblPr>
        <w:tblStyle w:val="26"/>
        <w:tblW w:w="9894"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6775"/>
        <w:gridCol w:w="1843"/>
      </w:tblGrid>
      <w:tr w14:paraId="21AA2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2"/>
            <w:tcBorders>
              <w:top w:val="single" w:color="FFFFFF" w:sz="6" w:space="0"/>
              <w:left w:val="single" w:color="FFFFFF" w:sz="6" w:space="0"/>
              <w:right w:val="single" w:color="FFFFFF" w:sz="6" w:space="0"/>
            </w:tcBorders>
            <w:vAlign w:val="center"/>
          </w:tcPr>
          <w:p w14:paraId="44D4A9DD">
            <w:pPr>
              <w:pStyle w:val="147"/>
            </w:pPr>
            <w:r>
              <w:t>762001曲阳县残疾人联合会</w:t>
            </w:r>
          </w:p>
        </w:tc>
        <w:tc>
          <w:tcPr>
            <w:tcW w:w="1843" w:type="dxa"/>
            <w:tcBorders>
              <w:top w:val="single" w:color="FFFFFF" w:sz="6" w:space="0"/>
              <w:left w:val="single" w:color="FFFFFF" w:sz="6" w:space="0"/>
              <w:right w:val="single" w:color="FFFFFF" w:sz="6" w:space="0"/>
            </w:tcBorders>
            <w:vAlign w:val="center"/>
          </w:tcPr>
          <w:p w14:paraId="4894A62E">
            <w:pPr>
              <w:pStyle w:val="137"/>
            </w:pPr>
            <w:r>
              <w:t>单位：万元</w:t>
            </w:r>
          </w:p>
        </w:tc>
      </w:tr>
      <w:tr w14:paraId="2BAA2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08E19">
            <w:pPr>
              <w:pStyle w:val="97"/>
            </w:pPr>
            <w:r>
              <w:t>绩效目标</w:t>
            </w:r>
          </w:p>
        </w:tc>
        <w:tc>
          <w:tcPr>
            <w:tcW w:w="8618" w:type="dxa"/>
            <w:gridSpan w:val="2"/>
            <w:vAlign w:val="center"/>
          </w:tcPr>
          <w:p w14:paraId="1C24DD71">
            <w:pPr>
              <w:pStyle w:val="126"/>
              <w:rPr>
                <w:lang w:eastAsia="zh-CN"/>
              </w:rPr>
            </w:pPr>
            <w:r>
              <w:t>1.通过对有需求的残疾人家庭进行无障碍改造，达到改善残疾人家庭生活质量，方便残疾人行动，提高参与社会生活的能力。</w:t>
            </w:r>
            <w:r>
              <w:tab/>
            </w:r>
            <w:r>
              <w:tab/>
            </w:r>
            <w:r>
              <w:tab/>
            </w:r>
            <w:r>
              <w:tab/>
            </w:r>
            <w:r>
              <w:tab/>
            </w:r>
            <w:r>
              <w:tab/>
            </w:r>
            <w:r>
              <w:tab/>
            </w:r>
            <w:r>
              <w:tab/>
            </w:r>
            <w:r>
              <w:tab/>
            </w:r>
            <w:r>
              <w:tab/>
            </w:r>
            <w:r>
              <w:tab/>
            </w:r>
            <w:r>
              <w:tab/>
            </w:r>
            <w:r>
              <w:tab/>
            </w:r>
          </w:p>
        </w:tc>
      </w:tr>
    </w:tbl>
    <w:p w14:paraId="4F5A7635">
      <w:pPr>
        <w:spacing w:line="2" w:lineRule="exact"/>
        <w:jc w:val="center"/>
      </w:pPr>
      <w:r>
        <w:rPr>
          <w:rFonts w:ascii="方正书宋_GBK" w:hAnsi="方正书宋_GBK" w:eastAsia="方正书宋_GBK" w:cs="方正书宋_GBK"/>
          <w:color w:val="000000"/>
        </w:rPr>
        <w:t xml:space="preserve"> </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2C7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E430C1B">
            <w:pPr>
              <w:pStyle w:val="97"/>
            </w:pPr>
            <w:r>
              <w:t>一级指标</w:t>
            </w:r>
          </w:p>
        </w:tc>
        <w:tc>
          <w:tcPr>
            <w:tcW w:w="1276" w:type="dxa"/>
            <w:vAlign w:val="center"/>
          </w:tcPr>
          <w:p w14:paraId="150FD13A">
            <w:pPr>
              <w:pStyle w:val="97"/>
            </w:pPr>
            <w:r>
              <w:t>二级指标</w:t>
            </w:r>
          </w:p>
        </w:tc>
        <w:tc>
          <w:tcPr>
            <w:tcW w:w="1332" w:type="dxa"/>
            <w:vAlign w:val="center"/>
          </w:tcPr>
          <w:p w14:paraId="39E1B1E5">
            <w:pPr>
              <w:pStyle w:val="97"/>
            </w:pPr>
            <w:r>
              <w:t>三级指标</w:t>
            </w:r>
          </w:p>
        </w:tc>
        <w:tc>
          <w:tcPr>
            <w:tcW w:w="2891" w:type="dxa"/>
            <w:vAlign w:val="center"/>
          </w:tcPr>
          <w:p w14:paraId="6A76BB30">
            <w:pPr>
              <w:pStyle w:val="97"/>
            </w:pPr>
            <w:r>
              <w:t>绩效指标描述</w:t>
            </w:r>
          </w:p>
        </w:tc>
        <w:tc>
          <w:tcPr>
            <w:tcW w:w="1276" w:type="dxa"/>
            <w:vAlign w:val="center"/>
          </w:tcPr>
          <w:p w14:paraId="3220369D">
            <w:pPr>
              <w:pStyle w:val="97"/>
            </w:pPr>
            <w:r>
              <w:t>指标值</w:t>
            </w:r>
          </w:p>
        </w:tc>
        <w:tc>
          <w:tcPr>
            <w:tcW w:w="1843" w:type="dxa"/>
            <w:vAlign w:val="center"/>
          </w:tcPr>
          <w:p w14:paraId="482680B0">
            <w:pPr>
              <w:pStyle w:val="97"/>
            </w:pPr>
            <w:r>
              <w:t>指标值确定依据</w:t>
            </w:r>
          </w:p>
        </w:tc>
      </w:tr>
      <w:tr w14:paraId="13F53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B589C">
            <w:pPr>
              <w:pStyle w:val="122"/>
            </w:pPr>
            <w:r>
              <w:t>产出指标</w:t>
            </w:r>
          </w:p>
        </w:tc>
        <w:tc>
          <w:tcPr>
            <w:tcW w:w="1276" w:type="dxa"/>
            <w:vAlign w:val="center"/>
          </w:tcPr>
          <w:p w14:paraId="7BE69229">
            <w:pPr>
              <w:pStyle w:val="126"/>
            </w:pPr>
            <w:r>
              <w:t>数量指标</w:t>
            </w:r>
          </w:p>
        </w:tc>
        <w:tc>
          <w:tcPr>
            <w:tcW w:w="1332" w:type="dxa"/>
            <w:vAlign w:val="center"/>
          </w:tcPr>
          <w:p w14:paraId="0FE9A35D">
            <w:pPr>
              <w:pStyle w:val="126"/>
            </w:pPr>
            <w:r>
              <w:t>残疾人接受无障碍改造的户数</w:t>
            </w:r>
          </w:p>
        </w:tc>
        <w:tc>
          <w:tcPr>
            <w:tcW w:w="2891" w:type="dxa"/>
            <w:vAlign w:val="center"/>
          </w:tcPr>
          <w:p w14:paraId="5AEA2CF3">
            <w:pPr>
              <w:pStyle w:val="126"/>
            </w:pPr>
            <w:r>
              <w:t>残疾人接受无障碍改造的户数</w:t>
            </w:r>
          </w:p>
        </w:tc>
        <w:tc>
          <w:tcPr>
            <w:tcW w:w="1276" w:type="dxa"/>
            <w:vAlign w:val="center"/>
          </w:tcPr>
          <w:p w14:paraId="007DFB71">
            <w:pPr>
              <w:pStyle w:val="126"/>
            </w:pPr>
            <w:r>
              <w:t>16户</w:t>
            </w:r>
          </w:p>
        </w:tc>
        <w:tc>
          <w:tcPr>
            <w:tcW w:w="1843" w:type="dxa"/>
            <w:vAlign w:val="center"/>
          </w:tcPr>
          <w:p w14:paraId="60387737">
            <w:pPr>
              <w:pStyle w:val="126"/>
            </w:pPr>
            <w:r>
              <w:t>依据工作方案</w:t>
            </w:r>
          </w:p>
        </w:tc>
      </w:tr>
      <w:tr w14:paraId="3D3A7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77EFAE"/>
        </w:tc>
        <w:tc>
          <w:tcPr>
            <w:tcW w:w="1276" w:type="dxa"/>
            <w:vAlign w:val="center"/>
          </w:tcPr>
          <w:p w14:paraId="6C2EF791">
            <w:pPr>
              <w:pStyle w:val="126"/>
            </w:pPr>
            <w:r>
              <w:t>质量指标</w:t>
            </w:r>
          </w:p>
        </w:tc>
        <w:tc>
          <w:tcPr>
            <w:tcW w:w="1332" w:type="dxa"/>
            <w:vAlign w:val="center"/>
          </w:tcPr>
          <w:p w14:paraId="0D39FDC4">
            <w:pPr>
              <w:pStyle w:val="126"/>
            </w:pPr>
            <w:r>
              <w:t>残疾人家庭无障碍改造项目的质量合格率</w:t>
            </w:r>
          </w:p>
        </w:tc>
        <w:tc>
          <w:tcPr>
            <w:tcW w:w="2891" w:type="dxa"/>
            <w:vAlign w:val="center"/>
          </w:tcPr>
          <w:p w14:paraId="29D8A04A">
            <w:pPr>
              <w:pStyle w:val="126"/>
            </w:pPr>
            <w:r>
              <w:t>残疾人家庭无障碍改造项目的质量合格率</w:t>
            </w:r>
          </w:p>
        </w:tc>
        <w:tc>
          <w:tcPr>
            <w:tcW w:w="1276" w:type="dxa"/>
            <w:vAlign w:val="center"/>
          </w:tcPr>
          <w:p w14:paraId="0CE6D0C8">
            <w:pPr>
              <w:pStyle w:val="126"/>
            </w:pPr>
            <w:r>
              <w:t>100%</w:t>
            </w:r>
          </w:p>
        </w:tc>
        <w:tc>
          <w:tcPr>
            <w:tcW w:w="1843" w:type="dxa"/>
            <w:vAlign w:val="center"/>
          </w:tcPr>
          <w:p w14:paraId="70DFD5FC">
            <w:pPr>
              <w:pStyle w:val="126"/>
            </w:pPr>
            <w:r>
              <w:t>依据工作方案</w:t>
            </w:r>
          </w:p>
        </w:tc>
      </w:tr>
      <w:tr w14:paraId="58F18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E5E9F0"/>
        </w:tc>
        <w:tc>
          <w:tcPr>
            <w:tcW w:w="1276" w:type="dxa"/>
            <w:vAlign w:val="center"/>
          </w:tcPr>
          <w:p w14:paraId="2B81DFF6">
            <w:pPr>
              <w:pStyle w:val="126"/>
            </w:pPr>
            <w:r>
              <w:t>时效指标</w:t>
            </w:r>
          </w:p>
        </w:tc>
        <w:tc>
          <w:tcPr>
            <w:tcW w:w="1332" w:type="dxa"/>
            <w:vAlign w:val="center"/>
          </w:tcPr>
          <w:p w14:paraId="07D1D8C0">
            <w:pPr>
              <w:pStyle w:val="126"/>
            </w:pPr>
            <w:r>
              <w:t>无障碍改造项目竣工时间</w:t>
            </w:r>
          </w:p>
        </w:tc>
        <w:tc>
          <w:tcPr>
            <w:tcW w:w="2891" w:type="dxa"/>
            <w:vAlign w:val="center"/>
          </w:tcPr>
          <w:p w14:paraId="1B6EE8FD">
            <w:pPr>
              <w:pStyle w:val="126"/>
            </w:pPr>
            <w:r>
              <w:t>无障碍改造项目竣工时间</w:t>
            </w:r>
          </w:p>
        </w:tc>
        <w:tc>
          <w:tcPr>
            <w:tcW w:w="1276" w:type="dxa"/>
            <w:vAlign w:val="center"/>
          </w:tcPr>
          <w:p w14:paraId="4F145D4D">
            <w:pPr>
              <w:pStyle w:val="126"/>
            </w:pPr>
            <w:r>
              <w:t>3个月内完成施工。</w:t>
            </w:r>
          </w:p>
        </w:tc>
        <w:tc>
          <w:tcPr>
            <w:tcW w:w="1843" w:type="dxa"/>
            <w:vAlign w:val="center"/>
          </w:tcPr>
          <w:p w14:paraId="23771B15">
            <w:pPr>
              <w:pStyle w:val="126"/>
            </w:pPr>
            <w:r>
              <w:t>依据工作方案</w:t>
            </w:r>
          </w:p>
        </w:tc>
      </w:tr>
      <w:tr w14:paraId="644D7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EDE50D"/>
        </w:tc>
        <w:tc>
          <w:tcPr>
            <w:tcW w:w="1276" w:type="dxa"/>
            <w:vAlign w:val="center"/>
          </w:tcPr>
          <w:p w14:paraId="27E81A84">
            <w:pPr>
              <w:pStyle w:val="126"/>
            </w:pPr>
            <w:r>
              <w:t>成本指标</w:t>
            </w:r>
          </w:p>
        </w:tc>
        <w:tc>
          <w:tcPr>
            <w:tcW w:w="1332" w:type="dxa"/>
            <w:vAlign w:val="center"/>
          </w:tcPr>
          <w:p w14:paraId="28CD8180">
            <w:pPr>
              <w:pStyle w:val="126"/>
            </w:pPr>
            <w:r>
              <w:t>无障碍改造户均补助标准</w:t>
            </w:r>
          </w:p>
        </w:tc>
        <w:tc>
          <w:tcPr>
            <w:tcW w:w="2891" w:type="dxa"/>
            <w:vAlign w:val="center"/>
          </w:tcPr>
          <w:p w14:paraId="46B31030">
            <w:pPr>
              <w:pStyle w:val="126"/>
            </w:pPr>
            <w:r>
              <w:t>无障碍改造户均补助标准</w:t>
            </w:r>
          </w:p>
        </w:tc>
        <w:tc>
          <w:tcPr>
            <w:tcW w:w="1276" w:type="dxa"/>
            <w:vAlign w:val="center"/>
          </w:tcPr>
          <w:p w14:paraId="2CC134E8">
            <w:pPr>
              <w:pStyle w:val="126"/>
            </w:pPr>
            <w:r>
              <w:t>3500元/户</w:t>
            </w:r>
          </w:p>
        </w:tc>
        <w:tc>
          <w:tcPr>
            <w:tcW w:w="1843" w:type="dxa"/>
            <w:vAlign w:val="center"/>
          </w:tcPr>
          <w:p w14:paraId="11ACE96B">
            <w:pPr>
              <w:pStyle w:val="126"/>
            </w:pPr>
            <w:r>
              <w:t>依据工作方案</w:t>
            </w:r>
          </w:p>
        </w:tc>
      </w:tr>
      <w:tr w14:paraId="31EEC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1A5033">
            <w:pPr>
              <w:pStyle w:val="122"/>
            </w:pPr>
            <w:r>
              <w:t>效益指标</w:t>
            </w:r>
          </w:p>
        </w:tc>
        <w:tc>
          <w:tcPr>
            <w:tcW w:w="1276" w:type="dxa"/>
            <w:vAlign w:val="center"/>
          </w:tcPr>
          <w:p w14:paraId="2E807189">
            <w:pPr>
              <w:pStyle w:val="126"/>
            </w:pPr>
            <w:r>
              <w:t>社会效益指标</w:t>
            </w:r>
          </w:p>
        </w:tc>
        <w:tc>
          <w:tcPr>
            <w:tcW w:w="1332" w:type="dxa"/>
            <w:vAlign w:val="center"/>
          </w:tcPr>
          <w:p w14:paraId="4C512711">
            <w:pPr>
              <w:pStyle w:val="126"/>
            </w:pPr>
            <w:r>
              <w:t>残疾人居家无障碍环境改善程度</w:t>
            </w:r>
          </w:p>
        </w:tc>
        <w:tc>
          <w:tcPr>
            <w:tcW w:w="2891" w:type="dxa"/>
            <w:vAlign w:val="center"/>
          </w:tcPr>
          <w:p w14:paraId="47B9E7CC">
            <w:pPr>
              <w:pStyle w:val="126"/>
            </w:pPr>
            <w:r>
              <w:t>通过实施家庭无障碍改造，残疾人居家无障碍环境改善情况。</w:t>
            </w:r>
          </w:p>
          <w:p w14:paraId="6489072C">
            <w:pPr>
              <w:pStyle w:val="126"/>
            </w:pPr>
          </w:p>
        </w:tc>
        <w:tc>
          <w:tcPr>
            <w:tcW w:w="1276" w:type="dxa"/>
            <w:vAlign w:val="center"/>
          </w:tcPr>
          <w:p w14:paraId="72DB8586">
            <w:pPr>
              <w:pStyle w:val="126"/>
            </w:pPr>
            <w:r>
              <w:t>较上年有所提高</w:t>
            </w:r>
          </w:p>
        </w:tc>
        <w:tc>
          <w:tcPr>
            <w:tcW w:w="1843" w:type="dxa"/>
            <w:vAlign w:val="center"/>
          </w:tcPr>
          <w:p w14:paraId="485BE4BB">
            <w:pPr>
              <w:pStyle w:val="126"/>
            </w:pPr>
            <w:r>
              <w:t>依据工作方案</w:t>
            </w:r>
          </w:p>
        </w:tc>
      </w:tr>
      <w:tr w14:paraId="53272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249AD9">
            <w:pPr>
              <w:pStyle w:val="122"/>
            </w:pPr>
            <w:r>
              <w:t>满意度指标</w:t>
            </w:r>
          </w:p>
        </w:tc>
        <w:tc>
          <w:tcPr>
            <w:tcW w:w="1276" w:type="dxa"/>
            <w:vAlign w:val="center"/>
          </w:tcPr>
          <w:p w14:paraId="475A041F">
            <w:pPr>
              <w:pStyle w:val="126"/>
            </w:pPr>
            <w:r>
              <w:t>服务对象满意度指标</w:t>
            </w:r>
          </w:p>
        </w:tc>
        <w:tc>
          <w:tcPr>
            <w:tcW w:w="1332" w:type="dxa"/>
            <w:vAlign w:val="center"/>
          </w:tcPr>
          <w:p w14:paraId="129EE40B">
            <w:pPr>
              <w:pStyle w:val="126"/>
            </w:pPr>
            <w:r>
              <w:t>残疾人以及家属对无障碍改造服务的满意情况</w:t>
            </w:r>
          </w:p>
        </w:tc>
        <w:tc>
          <w:tcPr>
            <w:tcW w:w="2891" w:type="dxa"/>
            <w:vAlign w:val="center"/>
          </w:tcPr>
          <w:p w14:paraId="4ACBDB07">
            <w:pPr>
              <w:pStyle w:val="126"/>
            </w:pPr>
            <w:r>
              <w:t>残疾人以及家属对无障碍改造服务的满意情况</w:t>
            </w:r>
          </w:p>
        </w:tc>
        <w:tc>
          <w:tcPr>
            <w:tcW w:w="1276" w:type="dxa"/>
            <w:vAlign w:val="center"/>
          </w:tcPr>
          <w:p w14:paraId="41B87F3C">
            <w:pPr>
              <w:pStyle w:val="126"/>
            </w:pPr>
            <w:r>
              <w:t>≥95%</w:t>
            </w:r>
          </w:p>
        </w:tc>
        <w:tc>
          <w:tcPr>
            <w:tcW w:w="1843" w:type="dxa"/>
            <w:vAlign w:val="center"/>
          </w:tcPr>
          <w:p w14:paraId="51710594">
            <w:pPr>
              <w:pStyle w:val="126"/>
            </w:pPr>
            <w:r>
              <w:t>依据工作方案</w:t>
            </w:r>
          </w:p>
        </w:tc>
      </w:tr>
    </w:tbl>
    <w:p w14:paraId="4BCA8E4A">
      <w:pPr>
        <w:sectPr>
          <w:pgSz w:w="11900" w:h="16840"/>
          <w:pgMar w:top="1984" w:right="1304" w:bottom="1134" w:left="1304" w:header="720" w:footer="720" w:gutter="0"/>
          <w:cols w:space="720" w:num="1"/>
        </w:sectPr>
      </w:pPr>
    </w:p>
    <w:p w14:paraId="06DDB583">
      <w:pPr>
        <w:widowControl/>
        <w:numPr>
          <w:ilvl w:val="0"/>
          <w:numId w:val="3"/>
        </w:numPr>
        <w:spacing w:line="580" w:lineRule="exact"/>
        <w:jc w:val="left"/>
        <w:rPr>
          <w:rFonts w:ascii="仿宋" w:hAnsi="仿宋" w:eastAsia="仿宋" w:cs="Times New Roman"/>
          <w:kern w:val="0"/>
          <w:sz w:val="32"/>
          <w:szCs w:val="32"/>
        </w:rPr>
      </w:pPr>
      <w:r>
        <w:rPr>
          <w:rFonts w:hint="eastAsia" w:ascii="仿宋" w:hAnsi="仿宋" w:eastAsia="仿宋" w:cs="仿宋"/>
          <w:b/>
          <w:bCs/>
          <w:sz w:val="32"/>
          <w:szCs w:val="32"/>
        </w:rPr>
        <w:t>本级政府采购情况说明</w:t>
      </w:r>
    </w:p>
    <w:p w14:paraId="0D2F456C">
      <w:pPr>
        <w:ind w:firstLine="627" w:firstLineChars="196"/>
        <w:rPr>
          <w:rFonts w:ascii="仿宋" w:hAnsi="仿宋" w:eastAsia="仿宋" w:cs="仿宋"/>
          <w:bCs/>
          <w:sz w:val="32"/>
          <w:szCs w:val="32"/>
        </w:rPr>
      </w:pPr>
      <w:r>
        <w:rPr>
          <w:rFonts w:ascii="仿宋" w:hAnsi="仿宋" w:eastAsia="仿宋" w:cs="仿宋"/>
          <w:bCs/>
          <w:sz w:val="32"/>
          <w:szCs w:val="32"/>
        </w:rPr>
        <w:t>2026</w:t>
      </w:r>
      <w:r>
        <w:rPr>
          <w:rFonts w:hint="eastAsia" w:ascii="仿宋" w:hAnsi="仿宋" w:eastAsia="仿宋" w:cs="仿宋"/>
          <w:bCs/>
          <w:sz w:val="32"/>
          <w:szCs w:val="32"/>
        </w:rPr>
        <w:t>年全县政府采购预算项目资金安排</w:t>
      </w:r>
      <w:r>
        <w:rPr>
          <w:rFonts w:ascii="仿宋" w:hAnsi="仿宋" w:eastAsia="仿宋" w:cs="仿宋"/>
          <w:bCs/>
          <w:sz w:val="32"/>
          <w:szCs w:val="32"/>
        </w:rPr>
        <w:t>132215.94</w:t>
      </w:r>
      <w:r>
        <w:rPr>
          <w:rFonts w:hint="eastAsia" w:ascii="仿宋" w:hAnsi="仿宋" w:eastAsia="仿宋" w:cs="仿宋"/>
          <w:bCs/>
          <w:sz w:val="32"/>
          <w:szCs w:val="32"/>
        </w:rPr>
        <w:t>万元，按采购类别分：货物类</w:t>
      </w:r>
      <w:r>
        <w:rPr>
          <w:rFonts w:ascii="仿宋" w:hAnsi="仿宋" w:eastAsia="仿宋" w:cs="仿宋"/>
          <w:bCs/>
          <w:sz w:val="32"/>
          <w:szCs w:val="32"/>
        </w:rPr>
        <w:t>37302.37</w:t>
      </w:r>
      <w:r>
        <w:rPr>
          <w:rFonts w:hint="eastAsia" w:ascii="仿宋" w:hAnsi="仿宋" w:eastAsia="仿宋" w:cs="仿宋"/>
          <w:bCs/>
          <w:sz w:val="32"/>
          <w:szCs w:val="32"/>
        </w:rPr>
        <w:t>万元、工程类</w:t>
      </w:r>
      <w:r>
        <w:rPr>
          <w:rFonts w:ascii="仿宋" w:hAnsi="仿宋" w:eastAsia="仿宋" w:cs="仿宋"/>
          <w:bCs/>
          <w:sz w:val="32"/>
          <w:szCs w:val="32"/>
        </w:rPr>
        <w:t xml:space="preserve"> 90411.49 </w:t>
      </w:r>
      <w:r>
        <w:rPr>
          <w:rFonts w:hint="eastAsia" w:ascii="仿宋" w:hAnsi="仿宋" w:eastAsia="仿宋" w:cs="仿宋"/>
          <w:bCs/>
          <w:sz w:val="32"/>
          <w:szCs w:val="32"/>
        </w:rPr>
        <w:t>万元、服务类</w:t>
      </w:r>
      <w:r>
        <w:rPr>
          <w:rFonts w:ascii="仿宋" w:hAnsi="仿宋" w:eastAsia="仿宋" w:cs="仿宋"/>
          <w:bCs/>
          <w:sz w:val="32"/>
          <w:szCs w:val="32"/>
        </w:rPr>
        <w:t>4502.08</w:t>
      </w:r>
      <w:r>
        <w:rPr>
          <w:rFonts w:hint="eastAsia" w:ascii="仿宋" w:hAnsi="仿宋" w:eastAsia="仿宋" w:cs="仿宋"/>
          <w:bCs/>
          <w:sz w:val="32"/>
          <w:szCs w:val="32"/>
        </w:rPr>
        <w:t>万元；按资金来源性质分：一般公共预算拨款安排</w:t>
      </w:r>
      <w:r>
        <w:rPr>
          <w:rFonts w:ascii="仿宋" w:hAnsi="仿宋" w:eastAsia="仿宋" w:cs="仿宋"/>
          <w:bCs/>
          <w:sz w:val="32"/>
          <w:szCs w:val="32"/>
        </w:rPr>
        <w:t xml:space="preserve"> 35681.34</w:t>
      </w:r>
      <w:r>
        <w:rPr>
          <w:rFonts w:hint="eastAsia" w:ascii="仿宋" w:hAnsi="仿宋" w:eastAsia="仿宋" w:cs="仿宋"/>
          <w:bCs/>
          <w:sz w:val="32"/>
          <w:szCs w:val="32"/>
        </w:rPr>
        <w:t>万元、基金预算拨款</w:t>
      </w:r>
      <w:r>
        <w:rPr>
          <w:rFonts w:ascii="仿宋" w:hAnsi="仿宋" w:eastAsia="仿宋" w:cs="仿宋"/>
          <w:bCs/>
          <w:sz w:val="32"/>
          <w:szCs w:val="32"/>
        </w:rPr>
        <w:t xml:space="preserve"> 2077.05 </w:t>
      </w:r>
      <w:r>
        <w:rPr>
          <w:rFonts w:hint="eastAsia" w:ascii="仿宋" w:hAnsi="仿宋" w:eastAsia="仿宋" w:cs="仿宋"/>
          <w:bCs/>
          <w:sz w:val="32"/>
          <w:szCs w:val="32"/>
        </w:rPr>
        <w:t>万元、财政专户核拨资金</w:t>
      </w:r>
      <w:r>
        <w:rPr>
          <w:rFonts w:ascii="仿宋" w:hAnsi="仿宋" w:eastAsia="仿宋" w:cs="仿宋"/>
          <w:bCs/>
          <w:sz w:val="32"/>
          <w:szCs w:val="32"/>
        </w:rPr>
        <w:t xml:space="preserve">35.19 </w:t>
      </w:r>
      <w:r>
        <w:rPr>
          <w:rFonts w:hint="eastAsia" w:ascii="仿宋" w:hAnsi="仿宋" w:eastAsia="仿宋" w:cs="仿宋"/>
          <w:bCs/>
          <w:sz w:val="32"/>
          <w:szCs w:val="32"/>
        </w:rPr>
        <w:t>万元、单位资金</w:t>
      </w:r>
      <w:r>
        <w:rPr>
          <w:rFonts w:ascii="仿宋" w:hAnsi="仿宋" w:eastAsia="仿宋" w:cs="仿宋"/>
          <w:bCs/>
          <w:sz w:val="32"/>
          <w:szCs w:val="32"/>
        </w:rPr>
        <w:t>26403.38</w:t>
      </w:r>
      <w:r>
        <w:rPr>
          <w:rFonts w:hint="eastAsia" w:ascii="仿宋" w:hAnsi="仿宋" w:eastAsia="仿宋" w:cs="仿宋"/>
          <w:bCs/>
          <w:sz w:val="32"/>
          <w:szCs w:val="32"/>
        </w:rPr>
        <w:t>万元、结转结余</w:t>
      </w:r>
      <w:r>
        <w:rPr>
          <w:rFonts w:ascii="仿宋" w:hAnsi="仿宋" w:eastAsia="仿宋" w:cs="仿宋"/>
          <w:bCs/>
          <w:sz w:val="32"/>
          <w:szCs w:val="32"/>
        </w:rPr>
        <w:t>68018.97</w:t>
      </w:r>
      <w:r>
        <w:rPr>
          <w:rFonts w:hint="eastAsia" w:ascii="仿宋" w:hAnsi="仿宋" w:eastAsia="仿宋" w:cs="仿宋"/>
          <w:bCs/>
          <w:sz w:val="32"/>
          <w:szCs w:val="32"/>
        </w:rPr>
        <w:t>万元。</w:t>
      </w:r>
      <w:r>
        <w:rPr>
          <w:rFonts w:ascii="仿宋" w:hAnsi="仿宋" w:eastAsia="仿宋" w:cs="仿宋"/>
          <w:bCs/>
          <w:sz w:val="32"/>
          <w:szCs w:val="32"/>
        </w:rPr>
        <w:t>2026</w:t>
      </w:r>
      <w:r>
        <w:rPr>
          <w:rFonts w:hint="eastAsia" w:ascii="仿宋" w:hAnsi="仿宋" w:eastAsia="仿宋" w:cs="仿宋"/>
          <w:bCs/>
          <w:sz w:val="32"/>
          <w:szCs w:val="32"/>
        </w:rPr>
        <w:t>年政府采购限额标准：政府采购货物、服务限额标准为单项或批量购买预算金额</w:t>
      </w:r>
      <w:r>
        <w:rPr>
          <w:rFonts w:ascii="仿宋" w:hAnsi="仿宋" w:eastAsia="仿宋" w:cs="仿宋"/>
          <w:bCs/>
          <w:sz w:val="32"/>
          <w:szCs w:val="32"/>
        </w:rPr>
        <w:t xml:space="preserve">30 </w:t>
      </w:r>
      <w:r>
        <w:rPr>
          <w:rFonts w:hint="eastAsia" w:ascii="仿宋" w:hAnsi="仿宋" w:eastAsia="仿宋" w:cs="仿宋"/>
          <w:bCs/>
          <w:sz w:val="32"/>
          <w:szCs w:val="32"/>
        </w:rPr>
        <w:t>万元（含）以上，政府采购工程项目采购限额标准</w:t>
      </w:r>
      <w:r>
        <w:rPr>
          <w:rFonts w:ascii="仿宋" w:hAnsi="仿宋" w:eastAsia="仿宋" w:cs="仿宋"/>
          <w:bCs/>
          <w:sz w:val="32"/>
          <w:szCs w:val="32"/>
        </w:rPr>
        <w:t xml:space="preserve">60 </w:t>
      </w:r>
      <w:r>
        <w:rPr>
          <w:rFonts w:hint="eastAsia" w:ascii="仿宋" w:hAnsi="仿宋" w:eastAsia="仿宋" w:cs="仿宋"/>
          <w:bCs/>
          <w:sz w:val="32"/>
          <w:szCs w:val="32"/>
        </w:rPr>
        <w:t>万元（含）以上。凡在《河北省集中采购目录及政府采购限额标准》以内或政府采购限额标准以上的，都应编列政府采购预算。公开招标限额标准：政府采购货物、服务项目公开招标数额标准为</w:t>
      </w:r>
      <w:r>
        <w:rPr>
          <w:rFonts w:ascii="仿宋" w:hAnsi="仿宋" w:eastAsia="仿宋" w:cs="仿宋"/>
          <w:bCs/>
          <w:sz w:val="32"/>
          <w:szCs w:val="32"/>
        </w:rPr>
        <w:t xml:space="preserve"> 200 </w:t>
      </w:r>
      <w:r>
        <w:rPr>
          <w:rFonts w:hint="eastAsia" w:ascii="仿宋" w:hAnsi="仿宋" w:eastAsia="仿宋" w:cs="仿宋"/>
          <w:bCs/>
          <w:sz w:val="32"/>
          <w:szCs w:val="32"/>
        </w:rPr>
        <w:t>万元</w:t>
      </w:r>
      <w:r>
        <w:rPr>
          <w:rFonts w:ascii="仿宋" w:hAnsi="仿宋" w:eastAsia="仿宋" w:cs="仿宋"/>
          <w:bCs/>
          <w:sz w:val="32"/>
          <w:szCs w:val="32"/>
        </w:rPr>
        <w:t>(</w:t>
      </w:r>
      <w:r>
        <w:rPr>
          <w:rFonts w:hint="eastAsia" w:ascii="仿宋" w:hAnsi="仿宋" w:eastAsia="仿宋" w:cs="仿宋"/>
          <w:bCs/>
          <w:sz w:val="32"/>
          <w:szCs w:val="32"/>
        </w:rPr>
        <w:t>含）以上，政府采购工程以及与工程相关的货物、服务的公开招标数额标准按照《必须招标的工程项目规定》（国家发展和改革委员会令第</w:t>
      </w:r>
      <w:r>
        <w:rPr>
          <w:rFonts w:ascii="仿宋" w:hAnsi="仿宋" w:eastAsia="仿宋" w:cs="仿宋"/>
          <w:bCs/>
          <w:sz w:val="32"/>
          <w:szCs w:val="32"/>
        </w:rPr>
        <w:t>16</w:t>
      </w:r>
      <w:r>
        <w:rPr>
          <w:rFonts w:hint="eastAsia" w:ascii="仿宋" w:hAnsi="仿宋" w:eastAsia="仿宋" w:cs="仿宋"/>
          <w:bCs/>
          <w:sz w:val="32"/>
          <w:szCs w:val="32"/>
        </w:rPr>
        <w:t>号）规定执行。</w:t>
      </w:r>
    </w:p>
    <w:p w14:paraId="54412AE5">
      <w:pPr>
        <w:ind w:firstLine="630" w:firstLineChars="196"/>
        <w:rPr>
          <w:rFonts w:hint="eastAsia" w:ascii="仿宋" w:hAnsi="仿宋" w:eastAsia="仿宋" w:cs="仿宋"/>
          <w:b/>
          <w:bCs/>
          <w:sz w:val="32"/>
          <w:szCs w:val="32"/>
        </w:rPr>
      </w:pPr>
      <w:r>
        <w:rPr>
          <w:rFonts w:hint="eastAsia" w:ascii="仿宋" w:hAnsi="仿宋" w:eastAsia="仿宋" w:cs="仿宋"/>
          <w:b/>
          <w:bCs/>
          <w:sz w:val="32"/>
          <w:szCs w:val="32"/>
        </w:rPr>
        <w:t>六、其他重要事项的解释说明</w:t>
      </w:r>
    </w:p>
    <w:p w14:paraId="1FFC4F46">
      <w:pPr>
        <w:ind w:left="1350"/>
        <w:rPr>
          <w:rFonts w:hint="eastAsia" w:ascii="仿宋" w:hAnsi="仿宋" w:eastAsia="仿宋" w:cs="仿宋"/>
          <w:b/>
          <w:bCs/>
          <w:sz w:val="32"/>
          <w:szCs w:val="32"/>
        </w:rPr>
      </w:pPr>
      <w:r>
        <w:rPr>
          <w:rFonts w:hint="eastAsia" w:ascii="仿宋" w:hAnsi="仿宋" w:eastAsia="仿宋" w:cs="仿宋"/>
          <w:b/>
          <w:bCs/>
          <w:sz w:val="32"/>
          <w:szCs w:val="32"/>
        </w:rPr>
        <w:t>无</w:t>
      </w:r>
    </w:p>
    <w:p w14:paraId="29BDD9A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roman"/>
    <w:pitch w:val="default"/>
    <w:sig w:usb0="00000000" w:usb1="00000000" w:usb2="00000000" w:usb3="00000000" w:csb0="0000019F" w:csb1="00000000"/>
  </w:font>
  <w:font w:name="FreeSerif">
    <w:panose1 w:val="02020603050405020304"/>
    <w:charset w:val="00"/>
    <w:family w:val="auto"/>
    <w:pitch w:val="default"/>
    <w:sig w:usb0="E59FAFFF" w:usb1="C200FDFF" w:usb2="43501B29" w:usb3="04000043" w:csb0="600101FF" w:csb1="FFFF0000"/>
  </w:font>
  <w:font w:name="楷体_GB2312">
    <w:panose1 w:val="02010609030101010101"/>
    <w:charset w:val="86"/>
    <w:family w:val="modern"/>
    <w:pitch w:val="default"/>
    <w:sig w:usb0="00000001" w:usb1="080E0000" w:usb2="00000000" w:usb3="00000000" w:csb0="00040000" w:csb1="00000000"/>
  </w:font>
  <w:font w:name="????_GBK">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方正仿宋_GBK">
    <w:panose1 w:val="02000000000000000000"/>
    <w:charset w:val="86"/>
    <w:family w:val="roman"/>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FZXBSJW--GB1-0">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_GBK">
    <w:panose1 w:val="02000000000000000000"/>
    <w:charset w:val="86"/>
    <w:family w:val="roman"/>
    <w:pitch w:val="default"/>
    <w:sig w:usb0="00000001" w:usb1="08000000" w:usb2="00000000" w:usb3="00000000" w:csb0="00040000" w:csb1="00000000"/>
  </w:font>
  <w:font w:name="等线">
    <w:altName w:val="仿宋"/>
    <w:panose1 w:val="00000000000000000000"/>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FZFangSong-Z02">
    <w:panose1 w:val="02000000000000000000"/>
    <w:charset w:val="86"/>
    <w:family w:val="swiss"/>
    <w:pitch w:val="default"/>
    <w:sig w:usb0="00000001" w:usb1="0800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 w:name="?????_GBK">
    <w:altName w:val="C059"/>
    <w:panose1 w:val="00000000000000000000"/>
    <w:charset w:val="00"/>
    <w:family w:val="auto"/>
    <w:pitch w:val="default"/>
    <w:sig w:usb0="00000000" w:usb1="00000000" w:usb2="00000000" w:usb3="00000000" w:csb0="0000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86692">
    <w:pPr>
      <w:pStyle w:val="18"/>
      <w:jc w:val="center"/>
    </w:pPr>
  </w:p>
  <w:p w14:paraId="42D354A8">
    <w:pPr>
      <w:pStyle w:val="18"/>
      <w:rPr>
        <w:rFonts w:hint="eastAsia"/>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7D606">
    <w:pPr>
      <w:pStyle w:val="18"/>
      <w:rPr>
        <w:rFonts w:hint="eastAsia"/>
        <w:szCs w:val="21"/>
      </w:rPr>
    </w:pPr>
    <w:r>
      <w:pict>
        <v:shape id="文本框 11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1.25pt" joinstyle="miter"/>
          <v:imagedata o:title=""/>
          <o:lock v:ext="edit"/>
          <v:textbox inset="0mm,0mm,0mm,0mm" style="mso-fit-shape-to-text:t;">
            <w:txbxContent>
              <w:p w14:paraId="64895502">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val="en-US" w:eastAsia="zh-CN"/>
                  </w:rPr>
                  <w:t>4</w:t>
                </w:r>
                <w:r>
                  <w:rPr>
                    <w:rFonts w:hint="eastAsia"/>
                    <w:sz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800DD">
    <w:pPr>
      <w:pStyle w:val="18"/>
      <w:rPr>
        <w:rFonts w:hint="eastAsia"/>
        <w:szCs w:val="21"/>
      </w:rPr>
    </w:pPr>
    <w:r>
      <w:pict>
        <v:shape id="文本框 1126" o:spid="_x0000_s1026"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joinstyle="miter"/>
          <v:imagedata o:title=""/>
          <o:lock v:ext="edit"/>
          <v:textbox inset="0mm,0mm,0mm,0mm" style="mso-fit-shape-to-text:t;">
            <w:txbxContent>
              <w:p w14:paraId="01A2AD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val="en-US" w:eastAsia="zh-CN"/>
                  </w:rPr>
                  <w:t>5</w:t>
                </w:r>
                <w:r>
                  <w:rPr>
                    <w:rFonts w:hint="eastAsia"/>
                    <w:sz w:val="18"/>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DE404">
    <w:pPr>
      <w:pStyle w:val="18"/>
      <w:jc w:val="center"/>
      <w:rPr>
        <w:rFonts w:hint="eastAsia"/>
        <w:szCs w:val="21"/>
      </w:rPr>
    </w:pPr>
    <w:r>
      <w:pict>
        <v:shape id="文本框 1127" o:spid="_x0000_s102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joinstyle="miter"/>
          <v:imagedata o:title=""/>
          <o:lock v:ext="edit"/>
          <v:textbox inset="0mm,0mm,0mm,0mm" style="mso-fit-shape-to-text:t;">
            <w:txbxContent>
              <w:p w14:paraId="12119810">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val="en-US" w:eastAsia="zh-CN"/>
                  </w:rPr>
                  <w:t>7</w:t>
                </w:r>
                <w:r>
                  <w:rPr>
                    <w:rFonts w:hint="eastAsia"/>
                    <w:sz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D331E">
    <w:pPr>
      <w:pStyle w:val="18"/>
      <w:jc w:val="center"/>
      <w:rPr>
        <w:rFonts w:hint="eastAsia"/>
        <w:szCs w:val="21"/>
      </w:rPr>
    </w:pPr>
    <w:r>
      <w:pict>
        <v:shape id="文本框 1135" o:spid="_x0000_s1028"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1.25pt" joinstyle="miter"/>
          <v:imagedata o:title=""/>
          <o:lock v:ext="edit"/>
          <v:textbox inset="0mm,0mm,0mm,0mm" style="mso-fit-shape-to-text:t;">
            <w:txbxContent>
              <w:p w14:paraId="1ED8483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val="en-US" w:eastAsia="zh-CN"/>
                  </w:rPr>
                  <w:t>12</w:t>
                </w:r>
                <w:r>
                  <w:rPr>
                    <w:rFonts w:hint="eastAsia"/>
                    <w:sz w:val="18"/>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E5F2D">
    <w:pPr>
      <w:pStyle w:val="18"/>
      <w:tabs>
        <w:tab w:val="center" w:pos="4649"/>
        <w:tab w:val="clear" w:pos="4153"/>
      </w:tabs>
      <w:jc w:val="both"/>
      <w:rPr>
        <w:szCs w:val="21"/>
      </w:rPr>
    </w:pPr>
    <w:r>
      <w:pict>
        <v:shape id="文本框 1140" o:spid="_x0000_s1029"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weight="1.25pt" joinstyle="miter"/>
          <v:imagedata o:title=""/>
          <o:lock v:ext="edit"/>
          <v:textbox inset="0mm,0mm,0mm,0mm" style="mso-fit-shape-to-text:t;">
            <w:txbxContent>
              <w:p w14:paraId="430CE801">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val="en-US" w:eastAsia="zh-CN"/>
                  </w:rPr>
                  <w:t>16</w:t>
                </w:r>
                <w:r>
                  <w:rPr>
                    <w:rFonts w:hint="eastAsia"/>
                    <w:sz w:val="18"/>
                  </w:rPr>
                  <w:fldChar w:fldCharType="end"/>
                </w:r>
              </w:p>
            </w:txbxContent>
          </v:textbox>
        </v:shape>
      </w:pict>
    </w:r>
    <w:r>
      <w:rPr>
        <w:rFonts w:hint="eastAsia"/>
        <w:szCs w:val="21"/>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C4C26">
    <w:pPr>
      <w:pStyle w:val="11"/>
      <w:spacing w:line="246" w:lineRule="exact"/>
      <w:ind w:left="7372"/>
      <w:rPr>
        <w:sz w:val="22"/>
        <w:szCs w:val="22"/>
      </w:rPr>
    </w:pPr>
    <w:r>
      <w:rPr>
        <w:sz w:val="22"/>
      </w:rPr>
      <w:pict>
        <v:shape id="文本框 1143" o:spid="_x0000_s1030"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weight="1.25pt" joinstyle="miter"/>
          <v:imagedata o:title=""/>
          <o:lock v:ext="edit"/>
          <v:textbox inset="0mm,0mm,0mm,0mm" style="mso-fit-shape-to-text:t;">
            <w:txbxContent>
              <w:p w14:paraId="03E3647D">
                <w:pPr>
                  <w:pStyle w:val="18"/>
                  <w:rPr>
                    <w:rFonts w:hint="eastAsia" w:eastAsia="仿宋_GB2312"/>
                  </w:rPr>
                </w:pPr>
                <w:r>
                  <w:fldChar w:fldCharType="begin"/>
                </w:r>
                <w:r>
                  <w:instrText xml:space="preserve"> PAGE  \* MERGEFORMAT </w:instrText>
                </w:r>
                <w:r>
                  <w:fldChar w:fldCharType="separate"/>
                </w:r>
                <w:r>
                  <w:rPr>
                    <w:lang w:val="en-US" w:eastAsia="zh-CN"/>
                  </w:rPr>
                  <w:t>27</w:t>
                </w:r>
                <w:r>
                  <w:rPr>
                    <w:lang w:val="en-US"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D515C0"/>
    <w:multiLevelType w:val="multilevel"/>
    <w:tmpl w:val="00D515C0"/>
    <w:lvl w:ilvl="0" w:tentative="0">
      <w:start w:val="1"/>
      <w:numFmt w:val="decimal"/>
      <w:lvlText w:val="%1、"/>
      <w:lvlJc w:val="left"/>
      <w:pPr>
        <w:ind w:left="1040" w:hanging="720"/>
      </w:pPr>
      <w:rPr>
        <w:rFonts w:hint="default"/>
      </w:rPr>
    </w:lvl>
    <w:lvl w:ilvl="1" w:tentative="0">
      <w:start w:val="1"/>
      <w:numFmt w:val="lowerLetter"/>
      <w:lvlText w:val="%2)"/>
      <w:lvlJc w:val="left"/>
      <w:pPr>
        <w:ind w:left="1160" w:hanging="420"/>
      </w:pPr>
    </w:lvl>
    <w:lvl w:ilvl="2" w:tentative="0">
      <w:start w:val="1"/>
      <w:numFmt w:val="lowerRoman"/>
      <w:lvlText w:val="%3."/>
      <w:lvlJc w:val="right"/>
      <w:pPr>
        <w:ind w:left="1580" w:hanging="420"/>
      </w:pPr>
    </w:lvl>
    <w:lvl w:ilvl="3" w:tentative="0">
      <w:start w:val="1"/>
      <w:numFmt w:val="decimal"/>
      <w:lvlText w:val="%4."/>
      <w:lvlJc w:val="left"/>
      <w:pPr>
        <w:ind w:left="2000" w:hanging="420"/>
      </w:pPr>
    </w:lvl>
    <w:lvl w:ilvl="4" w:tentative="0">
      <w:start w:val="1"/>
      <w:numFmt w:val="lowerLetter"/>
      <w:lvlText w:val="%5)"/>
      <w:lvlJc w:val="left"/>
      <w:pPr>
        <w:ind w:left="2420" w:hanging="420"/>
      </w:pPr>
    </w:lvl>
    <w:lvl w:ilvl="5" w:tentative="0">
      <w:start w:val="1"/>
      <w:numFmt w:val="lowerRoman"/>
      <w:lvlText w:val="%6."/>
      <w:lvlJc w:val="right"/>
      <w:pPr>
        <w:ind w:left="2840" w:hanging="420"/>
      </w:pPr>
    </w:lvl>
    <w:lvl w:ilvl="6" w:tentative="0">
      <w:start w:val="1"/>
      <w:numFmt w:val="decimal"/>
      <w:lvlText w:val="%7."/>
      <w:lvlJc w:val="left"/>
      <w:pPr>
        <w:ind w:left="3260" w:hanging="420"/>
      </w:pPr>
    </w:lvl>
    <w:lvl w:ilvl="7" w:tentative="0">
      <w:start w:val="1"/>
      <w:numFmt w:val="lowerLetter"/>
      <w:lvlText w:val="%8)"/>
      <w:lvlJc w:val="left"/>
      <w:pPr>
        <w:ind w:left="3680" w:hanging="420"/>
      </w:pPr>
    </w:lvl>
    <w:lvl w:ilvl="8" w:tentative="0">
      <w:start w:val="1"/>
      <w:numFmt w:val="lowerRoman"/>
      <w:lvlText w:val="%9."/>
      <w:lvlJc w:val="right"/>
      <w:pPr>
        <w:ind w:left="4100" w:hanging="420"/>
      </w:pPr>
    </w:lvl>
  </w:abstractNum>
  <w:abstractNum w:abstractNumId="1">
    <w:nsid w:val="07B00F66"/>
    <w:multiLevelType w:val="multilevel"/>
    <w:tmpl w:val="07B00F66"/>
    <w:lvl w:ilvl="0" w:tentative="0">
      <w:start w:val="5"/>
      <w:numFmt w:val="japaneseCounting"/>
      <w:lvlText w:val="%1、"/>
      <w:lvlJc w:val="left"/>
      <w:pPr>
        <w:ind w:left="1350" w:hanging="720"/>
      </w:pPr>
      <w:rPr>
        <w:rFonts w:hint="default" w:cs="仿宋"/>
        <w:b/>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2">
    <w:nsid w:val="5AC740E7"/>
    <w:multiLevelType w:val="singleLevel"/>
    <w:tmpl w:val="5AC740E7"/>
    <w:lvl w:ilvl="0" w:tentative="0">
      <w:start w:val="1"/>
      <w:numFmt w:val="decimal"/>
      <w:pStyle w:val="3"/>
      <w:suff w:val="nothing"/>
      <w:lvlText w:val="%1、"/>
      <w:lvlJc w:val="left"/>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4B2723"/>
    <w:rsid w:val="00442DCA"/>
    <w:rsid w:val="004B2723"/>
    <w:rsid w:val="00C8435F"/>
    <w:rsid w:val="DBA9CE6B"/>
    <w:rsid w:val="DFFB6F2D"/>
    <w:rsid w:val="F7DC0F8A"/>
    <w:rsid w:val="F9FFB0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4"/>
    <w:link w:val="53"/>
    <w:qFormat/>
    <w:uiPriority w:val="0"/>
    <w:pPr>
      <w:numPr>
        <w:ilvl w:val="0"/>
        <w:numId w:val="1"/>
      </w:numPr>
      <w:tabs>
        <w:tab w:val="left" w:pos="1400"/>
      </w:tabs>
      <w:adjustRightInd w:val="0"/>
      <w:spacing w:before="120" w:after="120" w:line="600" w:lineRule="atLeast"/>
      <w:textAlignment w:val="baseline"/>
      <w:outlineLvl w:val="0"/>
    </w:pPr>
    <w:rPr>
      <w:rFonts w:cs="Times New Roman"/>
      <w:b/>
      <w:bCs/>
      <w:kern w:val="44"/>
      <w:sz w:val="44"/>
      <w:szCs w:val="44"/>
    </w:rPr>
  </w:style>
  <w:style w:type="paragraph" w:styleId="4">
    <w:name w:val="heading 2"/>
    <w:basedOn w:val="1"/>
    <w:next w:val="2"/>
    <w:link w:val="38"/>
    <w:qFormat/>
    <w:uiPriority w:val="0"/>
    <w:pPr>
      <w:numPr>
        <w:ilvl w:val="1"/>
        <w:numId w:val="1"/>
      </w:numPr>
      <w:tabs>
        <w:tab w:val="left" w:pos="1644"/>
      </w:tabs>
      <w:adjustRightInd w:val="0"/>
      <w:spacing w:line="600" w:lineRule="atLeast"/>
      <w:textAlignment w:val="baseline"/>
      <w:outlineLvl w:val="1"/>
    </w:pPr>
    <w:rPr>
      <w:rFonts w:ascii="Cambria" w:hAnsi="Cambria" w:cs="Times New Roman"/>
      <w:b/>
      <w:bCs/>
      <w:kern w:val="0"/>
      <w:sz w:val="32"/>
      <w:szCs w:val="32"/>
    </w:rPr>
  </w:style>
  <w:style w:type="paragraph" w:styleId="5">
    <w:name w:val="heading 3"/>
    <w:basedOn w:val="1"/>
    <w:next w:val="1"/>
    <w:link w:val="39"/>
    <w:qFormat/>
    <w:uiPriority w:val="0"/>
    <w:pPr>
      <w:numPr>
        <w:ilvl w:val="2"/>
        <w:numId w:val="1"/>
      </w:numPr>
      <w:tabs>
        <w:tab w:val="left" w:pos="1191"/>
      </w:tabs>
      <w:adjustRightInd w:val="0"/>
      <w:spacing w:line="600" w:lineRule="atLeast"/>
      <w:textAlignment w:val="baseline"/>
      <w:outlineLvl w:val="2"/>
    </w:pPr>
    <w:rPr>
      <w:rFonts w:cs="Times New Roman"/>
      <w:b/>
      <w:bCs/>
      <w:kern w:val="0"/>
      <w:sz w:val="32"/>
      <w:szCs w:val="32"/>
    </w:rPr>
  </w:style>
  <w:style w:type="paragraph" w:styleId="6">
    <w:name w:val="heading 4"/>
    <w:basedOn w:val="1"/>
    <w:next w:val="2"/>
    <w:link w:val="40"/>
    <w:qFormat/>
    <w:uiPriority w:val="0"/>
    <w:pPr>
      <w:numPr>
        <w:ilvl w:val="3"/>
        <w:numId w:val="1"/>
      </w:numPr>
      <w:tabs>
        <w:tab w:val="left" w:pos="1531"/>
      </w:tabs>
      <w:adjustRightInd w:val="0"/>
      <w:spacing w:line="600" w:lineRule="atLeast"/>
      <w:textAlignment w:val="baseline"/>
      <w:outlineLvl w:val="3"/>
    </w:pPr>
    <w:rPr>
      <w:rFonts w:ascii="Cambria" w:hAnsi="Cambria" w:cs="Times New Roman"/>
      <w:b/>
      <w:bCs/>
      <w:kern w:val="0"/>
      <w:sz w:val="28"/>
      <w:szCs w:val="28"/>
    </w:rPr>
  </w:style>
  <w:style w:type="paragraph" w:styleId="7">
    <w:name w:val="heading 5"/>
    <w:basedOn w:val="1"/>
    <w:next w:val="2"/>
    <w:link w:val="41"/>
    <w:qFormat/>
    <w:uiPriority w:val="0"/>
    <w:pPr>
      <w:numPr>
        <w:ilvl w:val="4"/>
        <w:numId w:val="1"/>
      </w:numPr>
      <w:tabs>
        <w:tab w:val="left" w:pos="1400"/>
      </w:tabs>
      <w:adjustRightInd w:val="0"/>
      <w:spacing w:line="600" w:lineRule="atLeast"/>
      <w:textAlignment w:val="baseline"/>
      <w:outlineLvl w:val="4"/>
    </w:pPr>
    <w:rPr>
      <w:rFonts w:cs="Times New Roman"/>
      <w:b/>
      <w:bCs/>
      <w:kern w:val="0"/>
      <w:sz w:val="28"/>
      <w:szCs w:val="28"/>
    </w:rPr>
  </w:style>
  <w:style w:type="character" w:default="1" w:styleId="29">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600" w:lineRule="atLeast"/>
      <w:ind w:firstLine="652"/>
      <w:textAlignment w:val="baseline"/>
    </w:pPr>
    <w:rPr>
      <w:rFonts w:eastAsia="楷体_GB2312"/>
      <w:kern w:val="0"/>
      <w:sz w:val="32"/>
      <w:szCs w:val="32"/>
    </w:rPr>
  </w:style>
  <w:style w:type="paragraph" w:styleId="8">
    <w:name w:val="caption"/>
    <w:basedOn w:val="1"/>
    <w:next w:val="1"/>
    <w:qFormat/>
    <w:uiPriority w:val="0"/>
    <w:pPr>
      <w:spacing w:before="152" w:after="160" w:line="600" w:lineRule="exact"/>
    </w:pPr>
    <w:rPr>
      <w:rFonts w:ascii="Arial" w:hAnsi="Arial" w:eastAsia="黑体" w:cs="Arial"/>
      <w:sz w:val="20"/>
      <w:szCs w:val="20"/>
    </w:rPr>
  </w:style>
  <w:style w:type="paragraph" w:styleId="9">
    <w:name w:val="Document Map"/>
    <w:basedOn w:val="1"/>
    <w:link w:val="84"/>
    <w:qFormat/>
    <w:uiPriority w:val="0"/>
    <w:pPr>
      <w:shd w:val="clear" w:color="auto" w:fill="000080"/>
      <w:spacing w:line="600" w:lineRule="exact"/>
    </w:pPr>
    <w:rPr>
      <w:rFonts w:asciiTheme="minorHAnsi" w:hAnsiTheme="minorHAnsi" w:eastAsiaTheme="minorEastAsia"/>
      <w:sz w:val="2"/>
      <w:szCs w:val="22"/>
    </w:rPr>
  </w:style>
  <w:style w:type="paragraph" w:styleId="10">
    <w:name w:val="annotation text"/>
    <w:basedOn w:val="1"/>
    <w:link w:val="81"/>
    <w:unhideWhenUsed/>
    <w:qFormat/>
    <w:uiPriority w:val="0"/>
    <w:pPr>
      <w:jc w:val="left"/>
    </w:pPr>
  </w:style>
  <w:style w:type="paragraph" w:styleId="11">
    <w:name w:val="Body Text"/>
    <w:basedOn w:val="1"/>
    <w:link w:val="83"/>
    <w:qFormat/>
    <w:uiPriority w:val="0"/>
    <w:rPr>
      <w:rFonts w:eastAsiaTheme="minorEastAsia"/>
    </w:rPr>
  </w:style>
  <w:style w:type="paragraph" w:styleId="12">
    <w:name w:val="Body Text Indent"/>
    <w:basedOn w:val="1"/>
    <w:link w:val="85"/>
    <w:qFormat/>
    <w:uiPriority w:val="0"/>
    <w:pPr>
      <w:spacing w:line="360" w:lineRule="auto"/>
      <w:ind w:firstLine="600"/>
    </w:pPr>
    <w:rPr>
      <w:rFonts w:eastAsiaTheme="minorEastAsia"/>
    </w:rPr>
  </w:style>
  <w:style w:type="paragraph" w:styleId="13">
    <w:name w:val="toc 3"/>
    <w:basedOn w:val="1"/>
    <w:next w:val="1"/>
    <w:qFormat/>
    <w:uiPriority w:val="0"/>
    <w:pPr>
      <w:adjustRightInd w:val="0"/>
      <w:spacing w:line="600" w:lineRule="atLeast"/>
      <w:ind w:left="640"/>
      <w:jc w:val="left"/>
      <w:textAlignment w:val="baseline"/>
    </w:pPr>
    <w:rPr>
      <w:rFonts w:ascii="Times New Roman" w:hAnsi="Times New Roman" w:eastAsia="楷体_GB2312" w:cs="Times New Roman"/>
      <w:i/>
      <w:iCs/>
      <w:kern w:val="0"/>
      <w:sz w:val="32"/>
      <w:szCs w:val="32"/>
    </w:rPr>
  </w:style>
  <w:style w:type="paragraph" w:styleId="14">
    <w:name w:val="Plain Text"/>
    <w:basedOn w:val="1"/>
    <w:link w:val="87"/>
    <w:qFormat/>
    <w:uiPriority w:val="0"/>
    <w:rPr>
      <w:rFonts w:ascii="宋体" w:hAnsi="Courier New" w:cs="Courier New" w:eastAsiaTheme="minorEastAsia"/>
    </w:rPr>
  </w:style>
  <w:style w:type="paragraph" w:styleId="15">
    <w:name w:val="Date"/>
    <w:basedOn w:val="1"/>
    <w:next w:val="1"/>
    <w:link w:val="90"/>
    <w:qFormat/>
    <w:uiPriority w:val="0"/>
    <w:pPr>
      <w:ind w:left="100" w:leftChars="2500"/>
    </w:pPr>
    <w:rPr>
      <w:rFonts w:eastAsiaTheme="minorEastAsia"/>
    </w:rPr>
  </w:style>
  <w:style w:type="paragraph" w:styleId="16">
    <w:name w:val="Body Text Indent 2"/>
    <w:basedOn w:val="1"/>
    <w:link w:val="92"/>
    <w:qFormat/>
    <w:uiPriority w:val="0"/>
    <w:pPr>
      <w:spacing w:line="360" w:lineRule="auto"/>
      <w:ind w:firstLine="600"/>
    </w:pPr>
    <w:rPr>
      <w:rFonts w:eastAsiaTheme="minorEastAsia"/>
    </w:rPr>
  </w:style>
  <w:style w:type="paragraph" w:styleId="17">
    <w:name w:val="Balloon Text"/>
    <w:basedOn w:val="1"/>
    <w:link w:val="88"/>
    <w:qFormat/>
    <w:uiPriority w:val="0"/>
    <w:rPr>
      <w:rFonts w:cs="Times New Roman" w:asciiTheme="minorHAnsi" w:hAnsiTheme="minorHAnsi" w:eastAsiaTheme="minorEastAsia"/>
      <w:sz w:val="18"/>
      <w:szCs w:val="18"/>
    </w:rPr>
  </w:style>
  <w:style w:type="paragraph" w:styleId="18">
    <w:name w:val="footer"/>
    <w:basedOn w:val="1"/>
    <w:link w:val="36"/>
    <w:unhideWhenUsed/>
    <w:qFormat/>
    <w:uiPriority w:val="99"/>
    <w:pPr>
      <w:tabs>
        <w:tab w:val="center" w:pos="4153"/>
        <w:tab w:val="right" w:pos="8306"/>
      </w:tabs>
      <w:snapToGrid w:val="0"/>
      <w:jc w:val="left"/>
    </w:pPr>
    <w:rPr>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left" w:pos="1080"/>
        <w:tab w:val="right" w:leader="dot" w:pos="8775"/>
      </w:tabs>
      <w:adjustRightInd w:val="0"/>
      <w:ind w:left="134" w:leftChars="42"/>
      <w:jc w:val="left"/>
      <w:textAlignment w:val="baseline"/>
    </w:pPr>
    <w:rPr>
      <w:b/>
      <w:bCs/>
      <w:caps/>
      <w:kern w:val="0"/>
      <w:lang w:val="zh-CN"/>
    </w:rPr>
  </w:style>
  <w:style w:type="paragraph" w:styleId="21">
    <w:name w:val="footnote text"/>
    <w:basedOn w:val="1"/>
    <w:link w:val="91"/>
    <w:unhideWhenUsed/>
    <w:qFormat/>
    <w:uiPriority w:val="99"/>
    <w:pPr>
      <w:widowControl/>
      <w:jc w:val="left"/>
    </w:pPr>
    <w:rPr>
      <w:rFonts w:cs="Times New Roman"/>
      <w:kern w:val="0"/>
      <w:sz w:val="20"/>
      <w:szCs w:val="20"/>
    </w:rPr>
  </w:style>
  <w:style w:type="paragraph" w:styleId="22">
    <w:name w:val="Body Text Indent 3"/>
    <w:basedOn w:val="1"/>
    <w:link w:val="89"/>
    <w:qFormat/>
    <w:uiPriority w:val="0"/>
    <w:pPr>
      <w:tabs>
        <w:tab w:val="left" w:pos="540"/>
      </w:tabs>
      <w:spacing w:line="640" w:lineRule="exact"/>
      <w:ind w:firstLine="640" w:firstLineChars="200"/>
    </w:pPr>
    <w:rPr>
      <w:rFonts w:eastAsiaTheme="minorEastAsia"/>
      <w:sz w:val="16"/>
      <w:szCs w:val="16"/>
    </w:rPr>
  </w:style>
  <w:style w:type="paragraph" w:styleId="23">
    <w:name w:val="Normal (Web)"/>
    <w:basedOn w:val="1"/>
    <w:qFormat/>
    <w:uiPriority w:val="0"/>
    <w:pPr>
      <w:widowControl/>
      <w:spacing w:before="100" w:beforeAutospacing="1" w:after="100" w:afterAutospacing="1"/>
      <w:jc w:val="left"/>
    </w:pPr>
    <w:rPr>
      <w:rFonts w:ascii="Times New Roman" w:hAnsi="Times New Roman" w:cs="Times New Roman"/>
      <w:kern w:val="0"/>
      <w:sz w:val="24"/>
      <w:szCs w:val="24"/>
    </w:rPr>
  </w:style>
  <w:style w:type="paragraph" w:styleId="24">
    <w:name w:val="Title"/>
    <w:basedOn w:val="1"/>
    <w:next w:val="1"/>
    <w:link w:val="86"/>
    <w:qFormat/>
    <w:uiPriority w:val="0"/>
    <w:pPr>
      <w:adjustRightInd w:val="0"/>
      <w:spacing w:line="600" w:lineRule="atLeast"/>
      <w:jc w:val="center"/>
      <w:textAlignment w:val="baseline"/>
    </w:pPr>
    <w:rPr>
      <w:rFonts w:ascii="Cambria" w:hAnsi="Cambria" w:cs="Times New Roman" w:eastAsiaTheme="minorEastAsia"/>
      <w:b/>
      <w:bCs/>
      <w:sz w:val="32"/>
      <w:szCs w:val="32"/>
    </w:rPr>
  </w:style>
  <w:style w:type="paragraph" w:styleId="25">
    <w:name w:val="annotation subject"/>
    <w:basedOn w:val="10"/>
    <w:next w:val="10"/>
    <w:link w:val="82"/>
    <w:qFormat/>
    <w:uiPriority w:val="0"/>
    <w:pPr>
      <w:spacing w:line="600" w:lineRule="exact"/>
    </w:pPr>
    <w:rPr>
      <w:rFonts w:eastAsiaTheme="minorEastAsia"/>
      <w:b/>
      <w:bCs/>
    </w:rPr>
  </w:style>
  <w:style w:type="table" w:styleId="27">
    <w:name w:val="Table Grid"/>
    <w:basedOn w:val="2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28">
    <w:name w:val="Medium Shading 2 Accent 5"/>
    <w:basedOn w:val="26"/>
    <w:qFormat/>
    <w:uiPriority w:val="64"/>
    <w:rPr>
      <w:rFonts w:ascii="Calibri" w:hAnsi="Calibri" w:eastAsia="宋体" w:cs="Times New Roman"/>
      <w:kern w:val="0"/>
      <w:sz w:val="22"/>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character" w:styleId="30">
    <w:name w:val="Strong"/>
    <w:qFormat/>
    <w:uiPriority w:val="0"/>
    <w:rPr>
      <w:rFonts w:cs="Times New Roman"/>
      <w:b/>
      <w:bCs/>
    </w:rPr>
  </w:style>
  <w:style w:type="character" w:styleId="31">
    <w:name w:val="page number"/>
    <w:qFormat/>
    <w:uiPriority w:val="0"/>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qFormat/>
    <w:uiPriority w:val="0"/>
    <w:rPr>
      <w:rFonts w:cs="Times New Roman"/>
      <w:sz w:val="21"/>
      <w:szCs w:val="21"/>
    </w:rPr>
  </w:style>
  <w:style w:type="character" w:customStyle="1" w:styleId="35">
    <w:name w:val="页眉 Char"/>
    <w:basedOn w:val="29"/>
    <w:link w:val="19"/>
    <w:qFormat/>
    <w:uiPriority w:val="99"/>
    <w:rPr>
      <w:sz w:val="18"/>
      <w:szCs w:val="18"/>
    </w:rPr>
  </w:style>
  <w:style w:type="character" w:customStyle="1" w:styleId="36">
    <w:name w:val="页脚 Char"/>
    <w:basedOn w:val="29"/>
    <w:link w:val="18"/>
    <w:qFormat/>
    <w:uiPriority w:val="99"/>
    <w:rPr>
      <w:sz w:val="18"/>
      <w:szCs w:val="18"/>
    </w:rPr>
  </w:style>
  <w:style w:type="character" w:customStyle="1" w:styleId="37">
    <w:name w:val="标题 1 Char"/>
    <w:basedOn w:val="29"/>
    <w:link w:val="3"/>
    <w:qFormat/>
    <w:uiPriority w:val="0"/>
    <w:rPr>
      <w:rFonts w:ascii="Calibri" w:hAnsi="Calibri" w:eastAsia="宋体" w:cs="Calibri"/>
      <w:b/>
      <w:bCs/>
      <w:kern w:val="44"/>
      <w:sz w:val="44"/>
      <w:szCs w:val="44"/>
    </w:rPr>
  </w:style>
  <w:style w:type="character" w:customStyle="1" w:styleId="38">
    <w:name w:val="标题 2 Char"/>
    <w:basedOn w:val="29"/>
    <w:link w:val="4"/>
    <w:qFormat/>
    <w:uiPriority w:val="0"/>
    <w:rPr>
      <w:rFonts w:ascii="Cambria" w:hAnsi="Cambria" w:eastAsia="宋体" w:cs="Times New Roman"/>
      <w:b/>
      <w:bCs/>
      <w:kern w:val="0"/>
      <w:sz w:val="32"/>
      <w:szCs w:val="32"/>
    </w:rPr>
  </w:style>
  <w:style w:type="character" w:customStyle="1" w:styleId="39">
    <w:name w:val="标题 3 Char"/>
    <w:basedOn w:val="29"/>
    <w:link w:val="5"/>
    <w:qFormat/>
    <w:uiPriority w:val="0"/>
    <w:rPr>
      <w:rFonts w:ascii="Calibri" w:hAnsi="Calibri" w:eastAsia="宋体" w:cs="Times New Roman"/>
      <w:b/>
      <w:bCs/>
      <w:kern w:val="0"/>
      <w:sz w:val="32"/>
      <w:szCs w:val="32"/>
    </w:rPr>
  </w:style>
  <w:style w:type="character" w:customStyle="1" w:styleId="40">
    <w:name w:val="标题 4 Char"/>
    <w:basedOn w:val="29"/>
    <w:link w:val="6"/>
    <w:qFormat/>
    <w:uiPriority w:val="0"/>
    <w:rPr>
      <w:rFonts w:ascii="Cambria" w:hAnsi="Cambria" w:eastAsia="宋体" w:cs="Times New Roman"/>
      <w:b/>
      <w:bCs/>
      <w:kern w:val="0"/>
      <w:sz w:val="28"/>
      <w:szCs w:val="28"/>
    </w:rPr>
  </w:style>
  <w:style w:type="character" w:customStyle="1" w:styleId="41">
    <w:name w:val="标题 5 Char"/>
    <w:basedOn w:val="29"/>
    <w:link w:val="7"/>
    <w:qFormat/>
    <w:uiPriority w:val="0"/>
    <w:rPr>
      <w:rFonts w:ascii="Calibri" w:hAnsi="Calibri" w:eastAsia="宋体" w:cs="Times New Roman"/>
      <w:b/>
      <w:bCs/>
      <w:kern w:val="0"/>
      <w:sz w:val="28"/>
      <w:szCs w:val="28"/>
    </w:rPr>
  </w:style>
  <w:style w:type="character" w:customStyle="1" w:styleId="42">
    <w:name w:val="font51"/>
    <w:qFormat/>
    <w:uiPriority w:val="0"/>
    <w:rPr>
      <w:rFonts w:ascii="Times New Roman" w:hAnsi="Times New Roman" w:cs="Times New Roman"/>
      <w:color w:val="auto"/>
      <w:sz w:val="22"/>
      <w:szCs w:val="22"/>
      <w:u w:val="none"/>
    </w:rPr>
  </w:style>
  <w:style w:type="character" w:customStyle="1" w:styleId="43">
    <w:name w:val="font61"/>
    <w:qFormat/>
    <w:uiPriority w:val="0"/>
    <w:rPr>
      <w:rFonts w:ascii="????_GBK" w:hAnsi="????_GBK" w:cs="????_GBK"/>
      <w:b/>
      <w:bCs/>
      <w:color w:val="auto"/>
      <w:sz w:val="22"/>
      <w:szCs w:val="22"/>
      <w:u w:val="none"/>
    </w:rPr>
  </w:style>
  <w:style w:type="character" w:customStyle="1" w:styleId="44">
    <w:name w:val="正文文本缩进 Char"/>
    <w:link w:val="12"/>
    <w:qFormat/>
    <w:locked/>
    <w:uiPriority w:val="0"/>
    <w:rPr>
      <w:rFonts w:ascii="Calibri" w:hAnsi="Calibri" w:cs="Calibri"/>
      <w:szCs w:val="21"/>
    </w:rPr>
  </w:style>
  <w:style w:type="character" w:customStyle="1" w:styleId="45">
    <w:name w:val="font101"/>
    <w:qFormat/>
    <w:uiPriority w:val="0"/>
    <w:rPr>
      <w:rFonts w:ascii="????_GBK" w:hAnsi="????_GBK" w:cs="????_GBK"/>
      <w:color w:val="auto"/>
      <w:sz w:val="24"/>
      <w:szCs w:val="24"/>
      <w:u w:val="none"/>
    </w:rPr>
  </w:style>
  <w:style w:type="character" w:customStyle="1" w:styleId="46">
    <w:name w:val="批注文字 Char"/>
    <w:semiHidden/>
    <w:qFormat/>
    <w:locked/>
    <w:uiPriority w:val="0"/>
    <w:rPr>
      <w:rFonts w:ascii="Calibri" w:hAnsi="Calibri" w:cs="Calibri"/>
      <w:sz w:val="21"/>
      <w:szCs w:val="21"/>
    </w:rPr>
  </w:style>
  <w:style w:type="character" w:customStyle="1" w:styleId="47">
    <w:name w:val="font91"/>
    <w:qFormat/>
    <w:uiPriority w:val="0"/>
    <w:rPr>
      <w:rFonts w:ascii="黑体" w:hAnsi="宋体" w:eastAsia="黑体" w:cs="黑体"/>
      <w:color w:val="auto"/>
      <w:sz w:val="22"/>
      <w:szCs w:val="22"/>
      <w:u w:val="none"/>
    </w:rPr>
  </w:style>
  <w:style w:type="character" w:customStyle="1" w:styleId="48">
    <w:name w:val="font11"/>
    <w:qFormat/>
    <w:uiPriority w:val="0"/>
    <w:rPr>
      <w:rFonts w:ascii="方正仿宋_GBK" w:hAnsi="方正仿宋_GBK" w:eastAsia="方正仿宋_GBK" w:cs="方正仿宋_GBK"/>
      <w:b/>
      <w:color w:val="000000"/>
      <w:sz w:val="22"/>
      <w:szCs w:val="22"/>
      <w:u w:val="none"/>
    </w:rPr>
  </w:style>
  <w:style w:type="character" w:customStyle="1" w:styleId="49">
    <w:name w:val=" Char Char"/>
    <w:qFormat/>
    <w:uiPriority w:val="0"/>
    <w:rPr>
      <w:rFonts w:eastAsia="仿宋_GB2312"/>
      <w:kern w:val="2"/>
      <w:sz w:val="18"/>
    </w:rPr>
  </w:style>
  <w:style w:type="character" w:customStyle="1" w:styleId="50">
    <w:name w:val="无间隔 Char"/>
    <w:link w:val="51"/>
    <w:qFormat/>
    <w:locked/>
    <w:uiPriority w:val="1"/>
    <w:rPr>
      <w:rFonts w:cs="Calibri"/>
      <w:sz w:val="22"/>
    </w:rPr>
  </w:style>
  <w:style w:type="paragraph" w:styleId="51">
    <w:name w:val="No Spacing"/>
    <w:link w:val="50"/>
    <w:qFormat/>
    <w:uiPriority w:val="1"/>
    <w:rPr>
      <w:rFonts w:cs="Calibri" w:asciiTheme="minorHAnsi" w:hAnsiTheme="minorHAnsi" w:eastAsiaTheme="minorEastAsia"/>
      <w:kern w:val="2"/>
      <w:sz w:val="22"/>
      <w:szCs w:val="22"/>
      <w:lang w:val="en-US" w:eastAsia="zh-CN" w:bidi="ar-SA"/>
    </w:rPr>
  </w:style>
  <w:style w:type="character" w:customStyle="1" w:styleId="52">
    <w:name w:val="font81"/>
    <w:qFormat/>
    <w:uiPriority w:val="0"/>
    <w:rPr>
      <w:rFonts w:ascii="????_GBK" w:hAnsi="????_GBK" w:cs="????_GBK"/>
      <w:b/>
      <w:bCs/>
      <w:color w:val="auto"/>
      <w:sz w:val="22"/>
      <w:szCs w:val="22"/>
      <w:u w:val="none"/>
    </w:rPr>
  </w:style>
  <w:style w:type="character" w:customStyle="1" w:styleId="53">
    <w:name w:val="标题 1 Char1"/>
    <w:link w:val="3"/>
    <w:qFormat/>
    <w:locked/>
    <w:uiPriority w:val="0"/>
    <w:rPr>
      <w:rFonts w:ascii="Calibri" w:hAnsi="Calibri" w:eastAsia="宋体" w:cs="Times New Roman"/>
      <w:b/>
      <w:bCs/>
      <w:kern w:val="44"/>
      <w:sz w:val="44"/>
      <w:szCs w:val="44"/>
    </w:rPr>
  </w:style>
  <w:style w:type="character" w:customStyle="1" w:styleId="54">
    <w:name w:val="标题 Char Char"/>
    <w:qFormat/>
    <w:uiPriority w:val="0"/>
    <w:rPr>
      <w:rFonts w:eastAsia="黑体" w:cs="Times New Roman"/>
      <w:sz w:val="36"/>
      <w:szCs w:val="36"/>
      <w:lang w:val="en-US" w:eastAsia="zh-CN"/>
    </w:rPr>
  </w:style>
  <w:style w:type="character" w:customStyle="1" w:styleId="55">
    <w:name w:val="脚注文本 Char1"/>
    <w:qFormat/>
    <w:uiPriority w:val="0"/>
    <w:rPr>
      <w:rFonts w:cs="Calibri"/>
      <w:kern w:val="2"/>
      <w:sz w:val="18"/>
      <w:szCs w:val="18"/>
    </w:rPr>
  </w:style>
  <w:style w:type="character" w:customStyle="1" w:styleId="56">
    <w:name w:val="font21"/>
    <w:qFormat/>
    <w:uiPriority w:val="0"/>
    <w:rPr>
      <w:rFonts w:ascii="宋体" w:hAnsi="宋体" w:eastAsia="宋体" w:cs="宋体"/>
      <w:color w:val="000000"/>
      <w:sz w:val="20"/>
      <w:szCs w:val="20"/>
      <w:u w:val="none"/>
    </w:rPr>
  </w:style>
  <w:style w:type="character" w:customStyle="1" w:styleId="57">
    <w:name w:val="日期 Char"/>
    <w:link w:val="15"/>
    <w:qFormat/>
    <w:locked/>
    <w:uiPriority w:val="0"/>
    <w:rPr>
      <w:rFonts w:ascii="Calibri" w:hAnsi="Calibri" w:cs="Calibri"/>
      <w:szCs w:val="21"/>
    </w:rPr>
  </w:style>
  <w:style w:type="character" w:customStyle="1" w:styleId="58">
    <w:name w:val="正文文本缩进 3 Char"/>
    <w:link w:val="22"/>
    <w:qFormat/>
    <w:locked/>
    <w:uiPriority w:val="0"/>
    <w:rPr>
      <w:rFonts w:ascii="Calibri" w:hAnsi="Calibri" w:cs="Calibri"/>
      <w:sz w:val="16"/>
      <w:szCs w:val="16"/>
    </w:rPr>
  </w:style>
  <w:style w:type="character" w:customStyle="1" w:styleId="59">
    <w:name w:val="标题 Char"/>
    <w:link w:val="24"/>
    <w:qFormat/>
    <w:locked/>
    <w:uiPriority w:val="0"/>
    <w:rPr>
      <w:rFonts w:ascii="Cambria" w:hAnsi="Cambria" w:cs="Times New Roman"/>
      <w:b/>
      <w:bCs/>
      <w:sz w:val="32"/>
      <w:szCs w:val="32"/>
    </w:rPr>
  </w:style>
  <w:style w:type="character" w:customStyle="1" w:styleId="60">
    <w:name w:val="Subtle Emphasis"/>
    <w:qFormat/>
    <w:uiPriority w:val="19"/>
    <w:rPr>
      <w:rFonts w:eastAsia="宋体" w:cs="Times New Roman"/>
      <w:i/>
      <w:iCs/>
      <w:color w:val="808080"/>
      <w:szCs w:val="22"/>
      <w:lang w:eastAsia="zh-CN"/>
    </w:rPr>
  </w:style>
  <w:style w:type="character" w:customStyle="1" w:styleId="61">
    <w:name w:val="Footer Char"/>
    <w:qFormat/>
    <w:locked/>
    <w:uiPriority w:val="0"/>
    <w:rPr>
      <w:rFonts w:cs="Times New Roman"/>
      <w:sz w:val="18"/>
      <w:szCs w:val="18"/>
    </w:rPr>
  </w:style>
  <w:style w:type="character" w:customStyle="1" w:styleId="62">
    <w:name w:val="Char Char"/>
    <w:qFormat/>
    <w:uiPriority w:val="0"/>
    <w:rPr>
      <w:rFonts w:eastAsia="仿宋_GB2312" w:cs="Times New Roman"/>
      <w:kern w:val="2"/>
      <w:sz w:val="18"/>
      <w:szCs w:val="18"/>
    </w:rPr>
  </w:style>
  <w:style w:type="character" w:customStyle="1" w:styleId="63">
    <w:name w:val="fontstyle01"/>
    <w:qFormat/>
    <w:uiPriority w:val="0"/>
    <w:rPr>
      <w:rFonts w:hint="default" w:ascii="FZXBSJW--GB1-0" w:hAnsi="FZXBSJW--GB1-0"/>
      <w:color w:val="000000"/>
      <w:sz w:val="44"/>
      <w:szCs w:val="44"/>
    </w:rPr>
  </w:style>
  <w:style w:type="character" w:customStyle="1" w:styleId="64">
    <w:name w:val="font71"/>
    <w:qFormat/>
    <w:uiPriority w:val="0"/>
    <w:rPr>
      <w:rFonts w:ascii="宋体" w:hAnsi="宋体" w:eastAsia="宋体" w:cs="宋体"/>
      <w:color w:val="000000"/>
      <w:sz w:val="18"/>
      <w:szCs w:val="18"/>
      <w:u w:val="none"/>
    </w:rPr>
  </w:style>
  <w:style w:type="character" w:customStyle="1" w:styleId="65">
    <w:name w:val="font31"/>
    <w:qFormat/>
    <w:uiPriority w:val="0"/>
    <w:rPr>
      <w:rFonts w:hint="default" w:ascii="方正书宋_GBK" w:hAnsi="方正书宋_GBK" w:eastAsia="方正书宋_GBK" w:cs="方正书宋_GBK"/>
      <w:b/>
      <w:color w:val="000000"/>
      <w:sz w:val="22"/>
      <w:szCs w:val="22"/>
      <w:u w:val="none"/>
    </w:rPr>
  </w:style>
  <w:style w:type="character" w:customStyle="1" w:styleId="66">
    <w:name w:val="正文文本 Char"/>
    <w:link w:val="11"/>
    <w:qFormat/>
    <w:locked/>
    <w:uiPriority w:val="0"/>
    <w:rPr>
      <w:rFonts w:ascii="Calibri" w:hAnsi="Calibri" w:cs="Calibri"/>
      <w:szCs w:val="21"/>
    </w:rPr>
  </w:style>
  <w:style w:type="character" w:customStyle="1" w:styleId="67">
    <w:name w:val="font01"/>
    <w:qFormat/>
    <w:uiPriority w:val="0"/>
    <w:rPr>
      <w:rFonts w:hint="eastAsia" w:ascii="宋体" w:hAnsi="宋体" w:eastAsia="宋体" w:cs="宋体"/>
      <w:color w:val="000000"/>
      <w:sz w:val="22"/>
      <w:szCs w:val="22"/>
      <w:u w:val="none"/>
    </w:rPr>
  </w:style>
  <w:style w:type="character" w:customStyle="1" w:styleId="68">
    <w:name w:val="文档结构图 Char"/>
    <w:link w:val="9"/>
    <w:qFormat/>
    <w:locked/>
    <w:uiPriority w:val="0"/>
    <w:rPr>
      <w:rFonts w:cs="Calibri"/>
      <w:sz w:val="2"/>
      <w:shd w:val="clear" w:color="auto" w:fill="000080"/>
    </w:rPr>
  </w:style>
  <w:style w:type="character" w:customStyle="1" w:styleId="69">
    <w:name w:val="纯文本 Char"/>
    <w:link w:val="14"/>
    <w:qFormat/>
    <w:locked/>
    <w:uiPriority w:val="0"/>
    <w:rPr>
      <w:rFonts w:ascii="宋体" w:hAnsi="Courier New" w:cs="Courier New"/>
      <w:szCs w:val="21"/>
    </w:rPr>
  </w:style>
  <w:style w:type="character" w:customStyle="1" w:styleId="70">
    <w:name w:val="正文文本缩进 2 Char"/>
    <w:link w:val="16"/>
    <w:qFormat/>
    <w:locked/>
    <w:uiPriority w:val="0"/>
    <w:rPr>
      <w:rFonts w:ascii="Calibri" w:hAnsi="Calibri" w:cs="Calibri"/>
      <w:szCs w:val="21"/>
    </w:rPr>
  </w:style>
  <w:style w:type="character" w:customStyle="1" w:styleId="71">
    <w:name w:val="批注框文本 Char"/>
    <w:link w:val="17"/>
    <w:qFormat/>
    <w:locked/>
    <w:uiPriority w:val="0"/>
    <w:rPr>
      <w:rFonts w:cs="Times New Roman"/>
      <w:sz w:val="18"/>
      <w:szCs w:val="18"/>
    </w:rPr>
  </w:style>
  <w:style w:type="character" w:customStyle="1" w:styleId="72">
    <w:name w:val="脚注文本 Char"/>
    <w:link w:val="21"/>
    <w:qFormat/>
    <w:uiPriority w:val="99"/>
    <w:rPr>
      <w:rFonts w:ascii="Calibri" w:hAnsi="Calibri" w:eastAsia="宋体" w:cs="Times New Roman"/>
      <w:kern w:val="0"/>
      <w:sz w:val="20"/>
      <w:szCs w:val="20"/>
    </w:rPr>
  </w:style>
  <w:style w:type="character" w:customStyle="1" w:styleId="73">
    <w:name w:val="批注主题 Char"/>
    <w:link w:val="25"/>
    <w:qFormat/>
    <w:locked/>
    <w:uiPriority w:val="0"/>
    <w:rPr>
      <w:rFonts w:ascii="Calibri" w:hAnsi="Calibri" w:cs="Calibri"/>
      <w:b/>
      <w:bCs/>
      <w:szCs w:val="21"/>
    </w:rPr>
  </w:style>
  <w:style w:type="character" w:customStyle="1" w:styleId="74">
    <w:name w:val="页码1"/>
    <w:qFormat/>
    <w:uiPriority w:val="0"/>
  </w:style>
  <w:style w:type="character" w:customStyle="1" w:styleId="75">
    <w:name w:val="Char Char1"/>
    <w:qFormat/>
    <w:uiPriority w:val="0"/>
    <w:rPr>
      <w:rFonts w:eastAsia="仿宋_GB2312" w:cs="Times New Roman"/>
      <w:kern w:val="2"/>
      <w:sz w:val="18"/>
      <w:szCs w:val="18"/>
    </w:rPr>
  </w:style>
  <w:style w:type="character" w:customStyle="1" w:styleId="76">
    <w:name w:val="Header Char"/>
    <w:qFormat/>
    <w:locked/>
    <w:uiPriority w:val="0"/>
    <w:rPr>
      <w:rFonts w:cs="Times New Roman"/>
      <w:sz w:val="18"/>
      <w:szCs w:val="18"/>
    </w:rPr>
  </w:style>
  <w:style w:type="character" w:customStyle="1" w:styleId="77">
    <w:name w:val=" Char Char1"/>
    <w:qFormat/>
    <w:uiPriority w:val="0"/>
    <w:rPr>
      <w:rFonts w:eastAsia="仿宋_GB2312"/>
      <w:kern w:val="2"/>
      <w:sz w:val="18"/>
    </w:rPr>
  </w:style>
  <w:style w:type="character" w:customStyle="1" w:styleId="78">
    <w:name w:val="font41"/>
    <w:qFormat/>
    <w:uiPriority w:val="0"/>
    <w:rPr>
      <w:rFonts w:ascii="方正仿宋_GBK" w:hAnsi="方正仿宋_GBK" w:eastAsia="方正仿宋_GBK" w:cs="方正仿宋_GBK"/>
      <w:b/>
      <w:color w:val="000000"/>
      <w:sz w:val="22"/>
      <w:szCs w:val="22"/>
      <w:u w:val="none"/>
    </w:rPr>
  </w:style>
  <w:style w:type="character" w:customStyle="1" w:styleId="79">
    <w:name w:val="font111"/>
    <w:qFormat/>
    <w:uiPriority w:val="0"/>
    <w:rPr>
      <w:rFonts w:ascii="黑体" w:hAnsi="宋体" w:eastAsia="黑体" w:cs="黑体"/>
      <w:color w:val="auto"/>
      <w:sz w:val="22"/>
      <w:szCs w:val="22"/>
      <w:u w:val="none"/>
    </w:rPr>
  </w:style>
  <w:style w:type="character" w:customStyle="1" w:styleId="80">
    <w:name w:val=" Char Char2"/>
    <w:qFormat/>
    <w:uiPriority w:val="0"/>
    <w:rPr>
      <w:rFonts w:eastAsia="黑体"/>
      <w:sz w:val="32"/>
      <w:lang w:val="en-US" w:eastAsia="zh-CN" w:bidi="ar-SA"/>
    </w:rPr>
  </w:style>
  <w:style w:type="character" w:customStyle="1" w:styleId="81">
    <w:name w:val="批注文字 Char1"/>
    <w:basedOn w:val="29"/>
    <w:link w:val="10"/>
    <w:semiHidden/>
    <w:qFormat/>
    <w:uiPriority w:val="99"/>
    <w:rPr>
      <w:rFonts w:ascii="Calibri" w:hAnsi="Calibri" w:eastAsia="宋体" w:cs="Calibri"/>
      <w:szCs w:val="21"/>
    </w:rPr>
  </w:style>
  <w:style w:type="character" w:customStyle="1" w:styleId="82">
    <w:name w:val="批注主题 Char1"/>
    <w:basedOn w:val="81"/>
    <w:link w:val="25"/>
    <w:semiHidden/>
    <w:qFormat/>
    <w:uiPriority w:val="99"/>
    <w:rPr>
      <w:b/>
      <w:bCs/>
    </w:rPr>
  </w:style>
  <w:style w:type="character" w:customStyle="1" w:styleId="83">
    <w:name w:val="正文文本 Char1"/>
    <w:basedOn w:val="29"/>
    <w:link w:val="11"/>
    <w:semiHidden/>
    <w:qFormat/>
    <w:uiPriority w:val="99"/>
    <w:rPr>
      <w:rFonts w:ascii="Calibri" w:hAnsi="Calibri" w:eastAsia="宋体" w:cs="Calibri"/>
      <w:szCs w:val="21"/>
    </w:rPr>
  </w:style>
  <w:style w:type="character" w:customStyle="1" w:styleId="84">
    <w:name w:val="文档结构图 Char1"/>
    <w:basedOn w:val="29"/>
    <w:link w:val="9"/>
    <w:semiHidden/>
    <w:qFormat/>
    <w:uiPriority w:val="99"/>
    <w:rPr>
      <w:rFonts w:ascii="宋体" w:hAnsi="Calibri" w:eastAsia="宋体" w:cs="Calibri"/>
      <w:sz w:val="18"/>
      <w:szCs w:val="18"/>
    </w:rPr>
  </w:style>
  <w:style w:type="character" w:customStyle="1" w:styleId="85">
    <w:name w:val="正文文本缩进 Char1"/>
    <w:basedOn w:val="29"/>
    <w:link w:val="12"/>
    <w:semiHidden/>
    <w:qFormat/>
    <w:uiPriority w:val="99"/>
    <w:rPr>
      <w:rFonts w:ascii="Calibri" w:hAnsi="Calibri" w:eastAsia="宋体" w:cs="Calibri"/>
      <w:szCs w:val="21"/>
    </w:rPr>
  </w:style>
  <w:style w:type="character" w:customStyle="1" w:styleId="86">
    <w:name w:val="标题 Char1"/>
    <w:basedOn w:val="29"/>
    <w:link w:val="24"/>
    <w:qFormat/>
    <w:uiPriority w:val="10"/>
    <w:rPr>
      <w:rFonts w:eastAsia="宋体" w:asciiTheme="majorHAnsi" w:hAnsiTheme="majorHAnsi" w:cstheme="majorBidi"/>
      <w:b/>
      <w:bCs/>
      <w:sz w:val="32"/>
      <w:szCs w:val="32"/>
    </w:rPr>
  </w:style>
  <w:style w:type="character" w:customStyle="1" w:styleId="87">
    <w:name w:val="纯文本 Char1"/>
    <w:basedOn w:val="29"/>
    <w:link w:val="14"/>
    <w:semiHidden/>
    <w:qFormat/>
    <w:uiPriority w:val="99"/>
    <w:rPr>
      <w:rFonts w:ascii="宋体" w:hAnsi="Courier New" w:eastAsia="宋体" w:cs="Courier New"/>
      <w:szCs w:val="21"/>
    </w:rPr>
  </w:style>
  <w:style w:type="character" w:customStyle="1" w:styleId="88">
    <w:name w:val="批注框文本 Char1"/>
    <w:basedOn w:val="29"/>
    <w:link w:val="17"/>
    <w:semiHidden/>
    <w:qFormat/>
    <w:uiPriority w:val="99"/>
    <w:rPr>
      <w:rFonts w:ascii="Calibri" w:hAnsi="Calibri" w:eastAsia="宋体" w:cs="Calibri"/>
      <w:sz w:val="18"/>
      <w:szCs w:val="18"/>
    </w:rPr>
  </w:style>
  <w:style w:type="character" w:customStyle="1" w:styleId="89">
    <w:name w:val="正文文本缩进 3 Char1"/>
    <w:basedOn w:val="29"/>
    <w:link w:val="22"/>
    <w:semiHidden/>
    <w:qFormat/>
    <w:uiPriority w:val="99"/>
    <w:rPr>
      <w:rFonts w:ascii="Calibri" w:hAnsi="Calibri" w:eastAsia="宋体" w:cs="Calibri"/>
      <w:sz w:val="16"/>
      <w:szCs w:val="16"/>
    </w:rPr>
  </w:style>
  <w:style w:type="character" w:customStyle="1" w:styleId="90">
    <w:name w:val="日期 Char1"/>
    <w:basedOn w:val="29"/>
    <w:link w:val="15"/>
    <w:semiHidden/>
    <w:qFormat/>
    <w:uiPriority w:val="99"/>
    <w:rPr>
      <w:rFonts w:ascii="Calibri" w:hAnsi="Calibri" w:eastAsia="宋体" w:cs="Calibri"/>
      <w:szCs w:val="21"/>
    </w:rPr>
  </w:style>
  <w:style w:type="character" w:customStyle="1" w:styleId="91">
    <w:name w:val="脚注文本 Char2"/>
    <w:basedOn w:val="29"/>
    <w:link w:val="21"/>
    <w:semiHidden/>
    <w:qFormat/>
    <w:uiPriority w:val="99"/>
    <w:rPr>
      <w:rFonts w:ascii="Calibri" w:hAnsi="Calibri" w:eastAsia="宋体" w:cs="Calibri"/>
      <w:sz w:val="18"/>
      <w:szCs w:val="18"/>
    </w:rPr>
  </w:style>
  <w:style w:type="character" w:customStyle="1" w:styleId="92">
    <w:name w:val="正文文本缩进 2 Char1"/>
    <w:basedOn w:val="29"/>
    <w:link w:val="16"/>
    <w:semiHidden/>
    <w:qFormat/>
    <w:uiPriority w:val="99"/>
    <w:rPr>
      <w:rFonts w:ascii="Calibri" w:hAnsi="Calibri" w:eastAsia="宋体" w:cs="Calibri"/>
      <w:szCs w:val="21"/>
    </w:rPr>
  </w:style>
  <w:style w:type="paragraph" w:customStyle="1" w:styleId="93">
    <w:name w:val="font9"/>
    <w:basedOn w:val="1"/>
    <w:qFormat/>
    <w:uiPriority w:val="0"/>
    <w:pPr>
      <w:widowControl/>
      <w:spacing w:before="100" w:beforeAutospacing="1" w:after="100" w:afterAutospacing="1"/>
      <w:jc w:val="left"/>
    </w:pPr>
    <w:rPr>
      <w:rFonts w:ascii="宋体" w:hAnsi="宋体" w:cs="宋体"/>
      <w:b/>
      <w:bCs/>
      <w:kern w:val="0"/>
      <w:sz w:val="16"/>
      <w:szCs w:val="16"/>
    </w:rPr>
  </w:style>
  <w:style w:type="paragraph" w:customStyle="1" w:styleId="94">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6"/>
      <w:szCs w:val="16"/>
    </w:rPr>
  </w:style>
  <w:style w:type="paragraph" w:customStyle="1" w:styleId="95">
    <w:name w:val="单元格样式22"/>
    <w:basedOn w:val="1"/>
    <w:qFormat/>
    <w:uiPriority w:val="0"/>
    <w:pPr>
      <w:spacing w:line="600" w:lineRule="exact"/>
      <w:jc w:val="right"/>
    </w:pPr>
    <w:rPr>
      <w:rFonts w:ascii="方正小标宋_GBK" w:hAnsi="方正小标宋_GBK" w:eastAsia="方正小标宋_GBK" w:cs="方正小标宋_GBK"/>
      <w:sz w:val="32"/>
      <w:szCs w:val="20"/>
    </w:rPr>
  </w:style>
  <w:style w:type="paragraph" w:customStyle="1" w:styleId="96">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97">
    <w:name w:val="单元格样式1"/>
    <w:basedOn w:val="1"/>
    <w:qFormat/>
    <w:uiPriority w:val="0"/>
    <w:pPr>
      <w:widowControl/>
      <w:jc w:val="center"/>
    </w:pPr>
    <w:rPr>
      <w:rFonts w:ascii="方正书宋_GBK" w:hAnsi="方正书宋_GBK" w:eastAsia="方正书宋_GBK" w:cs="方正书宋_GBK"/>
      <w:b/>
      <w:kern w:val="0"/>
      <w:szCs w:val="24"/>
      <w:lang w:eastAsia="uk-UA"/>
    </w:rPr>
  </w:style>
  <w:style w:type="paragraph" w:customStyle="1" w:styleId="9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kern w:val="0"/>
      <w:sz w:val="16"/>
      <w:szCs w:val="16"/>
    </w:rPr>
  </w:style>
  <w:style w:type="paragraph" w:customStyle="1" w:styleId="99">
    <w:name w:val="font1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100">
    <w:name w:val="单元格样式6"/>
    <w:basedOn w:val="1"/>
    <w:qFormat/>
    <w:uiPriority w:val="0"/>
    <w:pPr>
      <w:spacing w:line="600" w:lineRule="exact"/>
      <w:jc w:val="center"/>
    </w:pPr>
    <w:rPr>
      <w:rFonts w:ascii="方正书宋_GBK" w:hAnsi="方正书宋_GBK" w:eastAsia="方正书宋_GBK" w:cs="方正书宋_GBK"/>
      <w:b/>
      <w:szCs w:val="20"/>
    </w:rPr>
  </w:style>
  <w:style w:type="paragraph" w:customStyle="1" w:styleId="101">
    <w:name w:val="xl33"/>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02">
    <w:name w:val="列出段落1"/>
    <w:basedOn w:val="1"/>
    <w:qFormat/>
    <w:uiPriority w:val="0"/>
    <w:pPr>
      <w:ind w:firstLine="420" w:firstLineChars="200"/>
    </w:pPr>
    <w:rPr>
      <w:rFonts w:ascii="等线" w:hAnsi="等线" w:eastAsia="等线" w:cs="Times New Roman"/>
      <w:szCs w:val="22"/>
    </w:rPr>
  </w:style>
  <w:style w:type="paragraph" w:customStyle="1" w:styleId="10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16"/>
      <w:szCs w:val="16"/>
    </w:rPr>
  </w:style>
  <w:style w:type="paragraph" w:customStyle="1" w:styleId="10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0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b/>
      <w:bCs/>
      <w:kern w:val="0"/>
      <w:sz w:val="16"/>
      <w:szCs w:val="16"/>
    </w:rPr>
  </w:style>
  <w:style w:type="paragraph" w:customStyle="1" w:styleId="106">
    <w:name w:val="xl42"/>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10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08">
    <w:name w:val="xl51"/>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0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0"/>
      <w:szCs w:val="20"/>
    </w:rPr>
  </w:style>
  <w:style w:type="paragraph" w:customStyle="1" w:styleId="110">
    <w:name w:val="List Paragraph1"/>
    <w:basedOn w:val="1"/>
    <w:qFormat/>
    <w:uiPriority w:val="0"/>
    <w:pPr>
      <w:ind w:firstLine="420" w:firstLineChars="200"/>
    </w:pPr>
  </w:style>
  <w:style w:type="paragraph" w:customStyle="1" w:styleId="11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12">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13">
    <w:name w:val="单元格样式20"/>
    <w:basedOn w:val="1"/>
    <w:qFormat/>
    <w:uiPriority w:val="0"/>
    <w:pPr>
      <w:spacing w:line="600" w:lineRule="exact"/>
    </w:pPr>
    <w:rPr>
      <w:rFonts w:ascii="方正小标宋_GBK" w:hAnsi="方正小标宋_GBK" w:eastAsia="方正小标宋_GBK" w:cs="方正小标宋_GBK"/>
      <w:sz w:val="32"/>
      <w:szCs w:val="20"/>
    </w:rPr>
  </w:style>
  <w:style w:type="paragraph" w:customStyle="1" w:styleId="114">
    <w:name w:val="xl23"/>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115">
    <w:name w:val="Char1"/>
    <w:basedOn w:val="1"/>
    <w:qFormat/>
    <w:uiPriority w:val="0"/>
    <w:pPr>
      <w:widowControl/>
    </w:pPr>
    <w:rPr>
      <w:rFonts w:ascii="Arial" w:hAnsi="Arial" w:cs="Arial"/>
    </w:rPr>
  </w:style>
  <w:style w:type="paragraph" w:customStyle="1" w:styleId="116">
    <w:name w:val="！正文（30磅）"/>
    <w:basedOn w:val="1"/>
    <w:qFormat/>
    <w:uiPriority w:val="0"/>
    <w:pPr>
      <w:ind w:firstLine="581" w:firstLineChars="200"/>
    </w:pPr>
    <w:rPr>
      <w:b/>
      <w:bCs/>
      <w:kern w:val="0"/>
    </w:rPr>
  </w:style>
  <w:style w:type="paragraph" w:customStyle="1" w:styleId="117">
    <w:name w:val="列出段落11"/>
    <w:basedOn w:val="1"/>
    <w:qFormat/>
    <w:uiPriority w:val="0"/>
    <w:pPr>
      <w:ind w:firstLine="200" w:firstLineChars="200"/>
    </w:pPr>
    <w:rPr>
      <w:rFonts w:cs="黑体"/>
      <w:szCs w:val="22"/>
    </w:rPr>
  </w:style>
  <w:style w:type="paragraph" w:customStyle="1" w:styleId="118">
    <w:name w:val="页脚1"/>
    <w:basedOn w:val="1"/>
    <w:qFormat/>
    <w:uiPriority w:val="0"/>
    <w:pPr>
      <w:widowControl/>
      <w:tabs>
        <w:tab w:val="center" w:pos="4153"/>
        <w:tab w:val="right" w:pos="8306"/>
      </w:tabs>
      <w:spacing w:line="600" w:lineRule="exact"/>
      <w:jc w:val="left"/>
    </w:pPr>
    <w:rPr>
      <w:rFonts w:eastAsia="Calibri" w:cs="Times New Roman"/>
      <w:kern w:val="0"/>
      <w:sz w:val="18"/>
      <w:szCs w:val="20"/>
      <w:lang w:eastAsia="en-US"/>
    </w:rPr>
  </w:style>
  <w:style w:type="paragraph" w:customStyle="1" w:styleId="119">
    <w:name w:val="font8"/>
    <w:basedOn w:val="1"/>
    <w:qFormat/>
    <w:uiPriority w:val="0"/>
    <w:pPr>
      <w:widowControl/>
      <w:spacing w:before="100" w:beforeAutospacing="1" w:after="100" w:afterAutospacing="1"/>
      <w:jc w:val="left"/>
    </w:pPr>
    <w:rPr>
      <w:rFonts w:ascii="Arial" w:hAnsi="Arial" w:cs="Arial"/>
      <w:b/>
      <w:bCs/>
      <w:kern w:val="0"/>
      <w:sz w:val="16"/>
      <w:szCs w:val="16"/>
    </w:rPr>
  </w:style>
  <w:style w:type="paragraph" w:customStyle="1" w:styleId="120">
    <w:name w:val="TOC Heading"/>
    <w:basedOn w:val="3"/>
    <w:next w:val="1"/>
    <w:qFormat/>
    <w:uiPriority w:val="39"/>
    <w:pPr>
      <w:keepNext/>
      <w:keepLines/>
      <w:widowControl/>
      <w:numPr>
        <w:numId w:val="0"/>
      </w:numPr>
      <w:adjustRightInd/>
      <w:spacing w:before="480" w:after="0" w:line="276" w:lineRule="auto"/>
      <w:jc w:val="left"/>
      <w:textAlignment w:val="auto"/>
      <w:outlineLvl w:val="9"/>
    </w:pPr>
    <w:rPr>
      <w:rFonts w:ascii="Cambria" w:hAnsi="Cambria"/>
      <w:b w:val="0"/>
      <w:bCs w:val="0"/>
      <w:color w:val="365F91"/>
      <w:kern w:val="0"/>
      <w:sz w:val="28"/>
      <w:szCs w:val="28"/>
    </w:rPr>
  </w:style>
  <w:style w:type="paragraph" w:customStyle="1" w:styleId="121">
    <w:name w:val="_Style 66"/>
    <w:basedOn w:val="1"/>
    <w:next w:val="1"/>
    <w:qFormat/>
    <w:uiPriority w:val="99"/>
  </w:style>
  <w:style w:type="paragraph" w:customStyle="1" w:styleId="122">
    <w:name w:val="单元格样式3"/>
    <w:basedOn w:val="1"/>
    <w:qFormat/>
    <w:uiPriority w:val="0"/>
    <w:pPr>
      <w:widowControl/>
      <w:jc w:val="center"/>
    </w:pPr>
    <w:rPr>
      <w:rFonts w:ascii="方正书宋_GBK" w:hAnsi="方正书宋_GBK" w:eastAsia="方正书宋_GBK" w:cs="方正书宋_GBK"/>
      <w:kern w:val="0"/>
      <w:szCs w:val="24"/>
      <w:lang w:eastAsia="uk-UA"/>
    </w:rPr>
  </w:style>
  <w:style w:type="paragraph" w:customStyle="1" w:styleId="123">
    <w:name w:val="xl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24">
    <w:name w:val="xl24"/>
    <w:basedOn w:val="1"/>
    <w:qFormat/>
    <w:uiPriority w:val="0"/>
    <w:pPr>
      <w:widowControl/>
      <w:spacing w:before="100" w:beforeAutospacing="1" w:after="100" w:afterAutospacing="1"/>
      <w:jc w:val="center"/>
      <w:textAlignment w:val="top"/>
    </w:pPr>
    <w:rPr>
      <w:rFonts w:ascii="黑体" w:hAnsi="宋体" w:eastAsia="黑体" w:cs="黑体"/>
      <w:kern w:val="0"/>
      <w:sz w:val="32"/>
      <w:szCs w:val="32"/>
    </w:rPr>
  </w:style>
  <w:style w:type="paragraph" w:customStyle="1" w:styleId="12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6">
    <w:name w:val="单元格样式2"/>
    <w:basedOn w:val="1"/>
    <w:qFormat/>
    <w:uiPriority w:val="0"/>
    <w:pPr>
      <w:widowControl/>
      <w:jc w:val="left"/>
    </w:pPr>
    <w:rPr>
      <w:rFonts w:ascii="方正书宋_GBK" w:hAnsi="方正书宋_GBK" w:eastAsia="方正书宋_GBK" w:cs="方正书宋_GBK"/>
      <w:kern w:val="0"/>
      <w:szCs w:val="24"/>
      <w:lang w:eastAsia="uk-UA"/>
    </w:rPr>
  </w:style>
  <w:style w:type="paragraph" w:customStyle="1" w:styleId="127">
    <w:name w:val="xl3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28">
    <w:name w:val=" Char1"/>
    <w:basedOn w:val="1"/>
    <w:qFormat/>
    <w:uiPriority w:val="0"/>
    <w:pPr>
      <w:widowControl/>
    </w:pPr>
    <w:rPr>
      <w:rFonts w:ascii="Arial" w:hAnsi="Arial" w:cs="Arial"/>
      <w:szCs w:val="20"/>
    </w:rPr>
  </w:style>
  <w:style w:type="paragraph" w:customStyle="1" w:styleId="129">
    <w:name w:val="font6"/>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Decimal Aligned"/>
    <w:basedOn w:val="1"/>
    <w:qFormat/>
    <w:uiPriority w:val="40"/>
    <w:pPr>
      <w:widowControl/>
      <w:tabs>
        <w:tab w:val="decimal" w:pos="360"/>
      </w:tabs>
      <w:spacing w:after="200" w:line="276" w:lineRule="auto"/>
      <w:jc w:val="left"/>
    </w:pPr>
    <w:rPr>
      <w:rFonts w:cs="Times New Roman"/>
      <w:kern w:val="0"/>
      <w:sz w:val="22"/>
      <w:szCs w:val="22"/>
    </w:r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黑体"/>
      <w:kern w:val="0"/>
      <w:sz w:val="18"/>
      <w:szCs w:val="18"/>
    </w:rPr>
  </w:style>
  <w:style w:type="paragraph" w:customStyle="1" w:styleId="133">
    <w:name w:val="样式1"/>
    <w:basedOn w:val="1"/>
    <w:qFormat/>
    <w:uiPriority w:val="0"/>
    <w:pPr>
      <w:adjustRightInd w:val="0"/>
      <w:spacing w:line="500" w:lineRule="exact"/>
      <w:ind w:firstLine="720"/>
      <w:textAlignment w:val="baseline"/>
    </w:pPr>
    <w:rPr>
      <w:rFonts w:ascii="Times New Roman" w:hAnsi="Times New Roman" w:eastAsia="楷体_GB2312" w:cs="Times New Roman"/>
      <w:kern w:val="0"/>
      <w:sz w:val="32"/>
      <w:szCs w:val="32"/>
    </w:rPr>
  </w:style>
  <w:style w:type="paragraph" w:customStyle="1" w:styleId="13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16"/>
      <w:szCs w:val="16"/>
    </w:rPr>
  </w:style>
  <w:style w:type="paragraph" w:customStyle="1" w:styleId="135">
    <w:name w:val="默认段落字体 Para Char Char Char Char"/>
    <w:basedOn w:val="1"/>
    <w:qFormat/>
    <w:uiPriority w:val="0"/>
    <w:pPr>
      <w:widowControl/>
    </w:pPr>
    <w:rPr>
      <w:rFonts w:ascii="Arial" w:hAnsi="Arial" w:cs="Arial"/>
    </w:rPr>
  </w:style>
  <w:style w:type="paragraph" w:customStyle="1" w:styleId="136">
    <w:name w:val="xl48"/>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137">
    <w:name w:val="单元格样式4"/>
    <w:basedOn w:val="1"/>
    <w:qFormat/>
    <w:uiPriority w:val="0"/>
    <w:pPr>
      <w:spacing w:line="600" w:lineRule="exact"/>
      <w:jc w:val="right"/>
    </w:pPr>
    <w:rPr>
      <w:rFonts w:ascii="方正书宋_GBK" w:hAnsi="方正书宋_GBK" w:eastAsia="方正书宋_GBK" w:cs="方正书宋_GBK"/>
      <w:szCs w:val="20"/>
    </w:rPr>
  </w:style>
  <w:style w:type="paragraph" w:customStyle="1" w:styleId="138">
    <w:name w:val="单元格样式21"/>
    <w:basedOn w:val="1"/>
    <w:qFormat/>
    <w:uiPriority w:val="0"/>
    <w:pPr>
      <w:spacing w:line="600" w:lineRule="exact"/>
      <w:jc w:val="center"/>
    </w:pPr>
    <w:rPr>
      <w:rFonts w:ascii="方正小标宋_GBK" w:hAnsi="方正小标宋_GBK" w:eastAsia="方正小标宋_GBK" w:cs="方正小标宋_GBK"/>
      <w:sz w:val="32"/>
      <w:szCs w:val="20"/>
    </w:rPr>
  </w:style>
  <w:style w:type="paragraph" w:customStyle="1" w:styleId="13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黑体"/>
      <w:kern w:val="0"/>
      <w:sz w:val="18"/>
      <w:szCs w:val="18"/>
    </w:rPr>
  </w:style>
  <w:style w:type="paragraph" w:customStyle="1" w:styleId="14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2">
    <w:name w:val="xl34"/>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43">
    <w:name w:val="Default"/>
    <w:basedOn w:val="1"/>
    <w:qFormat/>
    <w:uiPriority w:val="0"/>
    <w:pPr>
      <w:autoSpaceDE w:val="0"/>
      <w:autoSpaceDN w:val="0"/>
      <w:adjustRightInd w:val="0"/>
      <w:jc w:val="left"/>
    </w:pPr>
    <w:rPr>
      <w:rFonts w:ascii="FZFangSong-Z02" w:hAnsi="FZFangSong-Z02" w:eastAsia="等线" w:cs="Times New Roman"/>
      <w:color w:val="000000"/>
      <w:kern w:val="0"/>
      <w:sz w:val="24"/>
      <w:szCs w:val="24"/>
    </w:rPr>
  </w:style>
  <w:style w:type="paragraph" w:customStyle="1" w:styleId="144">
    <w:name w:val="Table Text"/>
    <w:basedOn w:val="1"/>
    <w:semiHidden/>
    <w:qFormat/>
    <w:uiPriority w:val="0"/>
    <w:pPr>
      <w:spacing w:line="600" w:lineRule="exact"/>
    </w:pPr>
    <w:rPr>
      <w:rFonts w:ascii="微软雅黑" w:hAnsi="微软雅黑" w:eastAsia="微软雅黑" w:cs="微软雅黑"/>
      <w:sz w:val="26"/>
      <w:szCs w:val="26"/>
      <w:lang w:eastAsia="en-US"/>
    </w:rPr>
  </w:style>
  <w:style w:type="paragraph" w:customStyle="1" w:styleId="14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146">
    <w:name w:val="单元格样式7"/>
    <w:basedOn w:val="1"/>
    <w:qFormat/>
    <w:uiPriority w:val="99"/>
    <w:pPr>
      <w:spacing w:line="600" w:lineRule="exact"/>
      <w:jc w:val="right"/>
    </w:pPr>
    <w:rPr>
      <w:rFonts w:ascii="方正书宋_GBK" w:hAnsi="方正书宋_GBK" w:eastAsia="方正书宋_GBK" w:cs="方正书宋_GBK"/>
      <w:b/>
      <w:szCs w:val="20"/>
    </w:rPr>
  </w:style>
  <w:style w:type="paragraph" w:customStyle="1" w:styleId="147">
    <w:name w:val="单元格样式5"/>
    <w:qFormat/>
    <w:uiPriority w:val="0"/>
    <w:rPr>
      <w:rFonts w:ascii="方正书宋_GBK" w:hAnsi="方正书宋_GBK" w:eastAsia="方正书宋_GBK" w:cs="方正书宋_GBK"/>
      <w:b/>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1026"/>
    <customShpInfo spid="_x0000_s1027"/>
    <customShpInfo spid="_x0000_s1028"/>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192</Pages>
  <Words>14641</Words>
  <Characters>83460</Characters>
  <Lines>695</Lines>
  <Paragraphs>195</Paragraphs>
  <TotalTime>3</TotalTime>
  <ScaleCrop>false</ScaleCrop>
  <LinksUpToDate>false</LinksUpToDate>
  <CharactersWithSpaces>97906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2026-02-11T14:56:00Z</dcterms:created>
  <dc:creator>Windows User</dc:creator>
  <cp:lastModifiedBy>kylin</cp:lastModifiedBy>
  <dcterms:modified xsi:type="dcterms:W3CDTF">2026-02-14T15:33:59Z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3134E34FB25809593AE48A695436BF7F_42</vt:lpwstr>
  </property>
</Properties>
</file>