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39</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40</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988曲阳县嘉禾镇人民政府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1373.78</w:t>
            </w:r>
          </w:p>
        </w:tc>
        <w:tc>
          <w:tcPr>
            <w:tcW w:w="4535" w:type="dxa"/>
            <w:vAlign w:val="center"/>
          </w:tcPr>
          <w:p>
            <w:pPr>
              <w:pStyle w:val="13"/>
            </w:pPr>
            <w:r>
              <w:t>一、一般公共服务支出</w:t>
            </w:r>
          </w:p>
        </w:tc>
        <w:tc>
          <w:tcPr>
            <w:tcW w:w="2126" w:type="dxa"/>
            <w:vAlign w:val="center"/>
          </w:tcPr>
          <w:p>
            <w:pPr>
              <w:pStyle w:val="12"/>
            </w:pPr>
            <w:r>
              <w:t>597.66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123.99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40.66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27.91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576.01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47.55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1373.78</w:t>
            </w:r>
          </w:p>
        </w:tc>
        <w:tc>
          <w:tcPr>
            <w:tcW w:w="4535" w:type="dxa"/>
            <w:vAlign w:val="center"/>
          </w:tcPr>
          <w:p>
            <w:pPr>
              <w:pStyle w:val="15"/>
            </w:pPr>
            <w:r>
              <w:t>本年支出合计</w:t>
            </w:r>
          </w:p>
        </w:tc>
        <w:tc>
          <w:tcPr>
            <w:tcW w:w="2126" w:type="dxa"/>
            <w:vAlign w:val="center"/>
          </w:tcPr>
          <w:p>
            <w:pPr>
              <w:pStyle w:val="16"/>
            </w:pPr>
            <w:r>
              <w:t>1413.78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r>
              <w:t>40.00</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1413.78</w:t>
            </w:r>
          </w:p>
        </w:tc>
        <w:tc>
          <w:tcPr>
            <w:tcW w:w="4535" w:type="dxa"/>
            <w:vAlign w:val="center"/>
          </w:tcPr>
          <w:p>
            <w:pPr>
              <w:pStyle w:val="15"/>
            </w:pPr>
            <w:r>
              <w:t>支出总计</w:t>
            </w:r>
          </w:p>
        </w:tc>
        <w:tc>
          <w:tcPr>
            <w:tcW w:w="2126" w:type="dxa"/>
            <w:vAlign w:val="center"/>
          </w:tcPr>
          <w:p>
            <w:pPr>
              <w:pStyle w:val="16"/>
            </w:pPr>
            <w:r>
              <w:t>1413.78</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988曲阳县嘉禾镇人民政府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1413.78</w:t>
            </w:r>
          </w:p>
        </w:tc>
        <w:tc>
          <w:tcPr>
            <w:tcW w:w="1134" w:type="dxa"/>
            <w:vAlign w:val="center"/>
          </w:tcPr>
          <w:p>
            <w:pPr>
              <w:pStyle w:val="16"/>
            </w:pPr>
            <w:r>
              <w:t>1373.78</w:t>
            </w:r>
          </w:p>
        </w:tc>
        <w:tc>
          <w:tcPr>
            <w:tcW w:w="1134" w:type="dxa"/>
            <w:vAlign w:val="center"/>
          </w:tcPr>
          <w:p>
            <w:pPr>
              <w:pStyle w:val="16"/>
            </w:pPr>
            <w:r>
              <w:t>1373.78</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597.66</w:t>
            </w:r>
          </w:p>
        </w:tc>
        <w:tc>
          <w:tcPr>
            <w:tcW w:w="1134" w:type="dxa"/>
            <w:vAlign w:val="center"/>
          </w:tcPr>
          <w:p>
            <w:pPr>
              <w:pStyle w:val="12"/>
            </w:pPr>
            <w:r>
              <w:t>597.66</w:t>
            </w:r>
          </w:p>
        </w:tc>
        <w:tc>
          <w:tcPr>
            <w:tcW w:w="1134" w:type="dxa"/>
            <w:vAlign w:val="center"/>
          </w:tcPr>
          <w:p>
            <w:pPr>
              <w:pStyle w:val="12"/>
            </w:pPr>
            <w:r>
              <w:t>597.66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589.66</w:t>
            </w:r>
          </w:p>
        </w:tc>
        <w:tc>
          <w:tcPr>
            <w:tcW w:w="1134" w:type="dxa"/>
            <w:vAlign w:val="center"/>
          </w:tcPr>
          <w:p>
            <w:pPr>
              <w:pStyle w:val="12"/>
            </w:pPr>
            <w:r>
              <w:t>589.66</w:t>
            </w:r>
          </w:p>
        </w:tc>
        <w:tc>
          <w:tcPr>
            <w:tcW w:w="1134" w:type="dxa"/>
            <w:vAlign w:val="center"/>
          </w:tcPr>
          <w:p>
            <w:pPr>
              <w:pStyle w:val="12"/>
            </w:pPr>
            <w:r>
              <w:t>589.66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301.27</w:t>
            </w:r>
          </w:p>
        </w:tc>
        <w:tc>
          <w:tcPr>
            <w:tcW w:w="1134" w:type="dxa"/>
            <w:vAlign w:val="center"/>
          </w:tcPr>
          <w:p>
            <w:pPr>
              <w:pStyle w:val="12"/>
            </w:pPr>
            <w:r>
              <w:t>301.27</w:t>
            </w:r>
          </w:p>
        </w:tc>
        <w:tc>
          <w:tcPr>
            <w:tcW w:w="1134" w:type="dxa"/>
            <w:vAlign w:val="center"/>
          </w:tcPr>
          <w:p>
            <w:pPr>
              <w:pStyle w:val="12"/>
            </w:pPr>
            <w:r>
              <w:t>301.27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32.95</w:t>
            </w:r>
          </w:p>
        </w:tc>
        <w:tc>
          <w:tcPr>
            <w:tcW w:w="1134" w:type="dxa"/>
            <w:vAlign w:val="center"/>
          </w:tcPr>
          <w:p>
            <w:pPr>
              <w:pStyle w:val="12"/>
            </w:pPr>
            <w:r>
              <w:t>32.95</w:t>
            </w:r>
          </w:p>
        </w:tc>
        <w:tc>
          <w:tcPr>
            <w:tcW w:w="1134" w:type="dxa"/>
            <w:vAlign w:val="center"/>
          </w:tcPr>
          <w:p>
            <w:pPr>
              <w:pStyle w:val="12"/>
            </w:pPr>
            <w:r>
              <w:t>32.95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255.44</w:t>
            </w:r>
          </w:p>
        </w:tc>
        <w:tc>
          <w:tcPr>
            <w:tcW w:w="1134" w:type="dxa"/>
            <w:vAlign w:val="center"/>
          </w:tcPr>
          <w:p>
            <w:pPr>
              <w:pStyle w:val="12"/>
            </w:pPr>
            <w:r>
              <w:t>255.44</w:t>
            </w:r>
          </w:p>
        </w:tc>
        <w:tc>
          <w:tcPr>
            <w:tcW w:w="1134" w:type="dxa"/>
            <w:vAlign w:val="center"/>
          </w:tcPr>
          <w:p>
            <w:pPr>
              <w:pStyle w:val="12"/>
            </w:pPr>
            <w:r>
              <w:t>255.44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20132</w:t>
            </w:r>
          </w:p>
        </w:tc>
        <w:tc>
          <w:tcPr>
            <w:tcW w:w="1559" w:type="dxa"/>
            <w:vAlign w:val="center"/>
          </w:tcPr>
          <w:p>
            <w:pPr>
              <w:pStyle w:val="13"/>
            </w:pPr>
            <w:r>
              <w:t>组织事务</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2013299</w:t>
            </w:r>
          </w:p>
        </w:tc>
        <w:tc>
          <w:tcPr>
            <w:tcW w:w="1559" w:type="dxa"/>
            <w:vAlign w:val="center"/>
          </w:tcPr>
          <w:p>
            <w:pPr>
              <w:pStyle w:val="13"/>
            </w:pPr>
            <w:r>
              <w:t>其他组织事务支出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123.99</w:t>
            </w:r>
          </w:p>
        </w:tc>
        <w:tc>
          <w:tcPr>
            <w:tcW w:w="1134" w:type="dxa"/>
            <w:vAlign w:val="center"/>
          </w:tcPr>
          <w:p>
            <w:pPr>
              <w:pStyle w:val="12"/>
            </w:pPr>
            <w:r>
              <w:t>123.99</w:t>
            </w:r>
          </w:p>
        </w:tc>
        <w:tc>
          <w:tcPr>
            <w:tcW w:w="1134" w:type="dxa"/>
            <w:vAlign w:val="center"/>
          </w:tcPr>
          <w:p>
            <w:pPr>
              <w:pStyle w:val="12"/>
            </w:pPr>
            <w:r>
              <w:t>123.99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123.99</w:t>
            </w:r>
          </w:p>
        </w:tc>
        <w:tc>
          <w:tcPr>
            <w:tcW w:w="1134" w:type="dxa"/>
            <w:vAlign w:val="center"/>
          </w:tcPr>
          <w:p>
            <w:pPr>
              <w:pStyle w:val="12"/>
            </w:pPr>
            <w:r>
              <w:t>123.99</w:t>
            </w:r>
          </w:p>
        </w:tc>
        <w:tc>
          <w:tcPr>
            <w:tcW w:w="1134" w:type="dxa"/>
            <w:vAlign w:val="center"/>
          </w:tcPr>
          <w:p>
            <w:pPr>
              <w:pStyle w:val="12"/>
            </w:pPr>
            <w:r>
              <w:t>123.99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28.86</w:t>
            </w:r>
          </w:p>
        </w:tc>
        <w:tc>
          <w:tcPr>
            <w:tcW w:w="1134" w:type="dxa"/>
            <w:vAlign w:val="center"/>
          </w:tcPr>
          <w:p>
            <w:pPr>
              <w:pStyle w:val="12"/>
            </w:pPr>
            <w:r>
              <w:t>28.86</w:t>
            </w:r>
          </w:p>
        </w:tc>
        <w:tc>
          <w:tcPr>
            <w:tcW w:w="1134" w:type="dxa"/>
            <w:vAlign w:val="center"/>
          </w:tcPr>
          <w:p>
            <w:pPr>
              <w:pStyle w:val="12"/>
            </w:pPr>
            <w:r>
              <w:t>28.86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22.97</w:t>
            </w:r>
          </w:p>
        </w:tc>
        <w:tc>
          <w:tcPr>
            <w:tcW w:w="1134" w:type="dxa"/>
            <w:vAlign w:val="center"/>
          </w:tcPr>
          <w:p>
            <w:pPr>
              <w:pStyle w:val="12"/>
            </w:pPr>
            <w:r>
              <w:t>22.97</w:t>
            </w:r>
          </w:p>
        </w:tc>
        <w:tc>
          <w:tcPr>
            <w:tcW w:w="1134" w:type="dxa"/>
            <w:vAlign w:val="center"/>
          </w:tcPr>
          <w:p>
            <w:pPr>
              <w:pStyle w:val="12"/>
            </w:pPr>
            <w:r>
              <w:t>22.97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63.43</w:t>
            </w:r>
          </w:p>
        </w:tc>
        <w:tc>
          <w:tcPr>
            <w:tcW w:w="1134" w:type="dxa"/>
            <w:vAlign w:val="center"/>
          </w:tcPr>
          <w:p>
            <w:pPr>
              <w:pStyle w:val="12"/>
            </w:pPr>
            <w:r>
              <w:t>63.43</w:t>
            </w:r>
          </w:p>
        </w:tc>
        <w:tc>
          <w:tcPr>
            <w:tcW w:w="1134" w:type="dxa"/>
            <w:vAlign w:val="center"/>
          </w:tcPr>
          <w:p>
            <w:pPr>
              <w:pStyle w:val="12"/>
            </w:pPr>
            <w:r>
              <w:t>63.43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8.73</w:t>
            </w:r>
          </w:p>
        </w:tc>
        <w:tc>
          <w:tcPr>
            <w:tcW w:w="1134" w:type="dxa"/>
            <w:vAlign w:val="center"/>
          </w:tcPr>
          <w:p>
            <w:pPr>
              <w:pStyle w:val="12"/>
            </w:pPr>
            <w:r>
              <w:t>8.73</w:t>
            </w:r>
          </w:p>
        </w:tc>
        <w:tc>
          <w:tcPr>
            <w:tcW w:w="1134" w:type="dxa"/>
            <w:vAlign w:val="center"/>
          </w:tcPr>
          <w:p>
            <w:pPr>
              <w:pStyle w:val="12"/>
            </w:pPr>
            <w:r>
              <w:t>8.73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40.66</w:t>
            </w:r>
          </w:p>
        </w:tc>
        <w:tc>
          <w:tcPr>
            <w:tcW w:w="1134" w:type="dxa"/>
            <w:vAlign w:val="center"/>
          </w:tcPr>
          <w:p>
            <w:pPr>
              <w:pStyle w:val="12"/>
            </w:pPr>
            <w:r>
              <w:t>40.66</w:t>
            </w:r>
          </w:p>
        </w:tc>
        <w:tc>
          <w:tcPr>
            <w:tcW w:w="1134" w:type="dxa"/>
            <w:vAlign w:val="center"/>
          </w:tcPr>
          <w:p>
            <w:pPr>
              <w:pStyle w:val="12"/>
            </w:pPr>
            <w:r>
              <w:t>40.66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40.66</w:t>
            </w:r>
          </w:p>
        </w:tc>
        <w:tc>
          <w:tcPr>
            <w:tcW w:w="1134" w:type="dxa"/>
            <w:vAlign w:val="center"/>
          </w:tcPr>
          <w:p>
            <w:pPr>
              <w:pStyle w:val="12"/>
            </w:pPr>
            <w:r>
              <w:t>40.66</w:t>
            </w:r>
          </w:p>
        </w:tc>
        <w:tc>
          <w:tcPr>
            <w:tcW w:w="1134" w:type="dxa"/>
            <w:vAlign w:val="center"/>
          </w:tcPr>
          <w:p>
            <w:pPr>
              <w:pStyle w:val="12"/>
            </w:pPr>
            <w:r>
              <w:t>40.66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13.63</w:t>
            </w:r>
          </w:p>
        </w:tc>
        <w:tc>
          <w:tcPr>
            <w:tcW w:w="1134" w:type="dxa"/>
            <w:vAlign w:val="center"/>
          </w:tcPr>
          <w:p>
            <w:pPr>
              <w:pStyle w:val="12"/>
            </w:pPr>
            <w:r>
              <w:t>13.63</w:t>
            </w:r>
          </w:p>
        </w:tc>
        <w:tc>
          <w:tcPr>
            <w:tcW w:w="1134" w:type="dxa"/>
            <w:vAlign w:val="center"/>
          </w:tcPr>
          <w:p>
            <w:pPr>
              <w:pStyle w:val="12"/>
            </w:pPr>
            <w:r>
              <w:t>13.63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14.95</w:t>
            </w:r>
          </w:p>
        </w:tc>
        <w:tc>
          <w:tcPr>
            <w:tcW w:w="1134" w:type="dxa"/>
            <w:vAlign w:val="center"/>
          </w:tcPr>
          <w:p>
            <w:pPr>
              <w:pStyle w:val="12"/>
            </w:pPr>
            <w:r>
              <w:t>14.95</w:t>
            </w:r>
          </w:p>
        </w:tc>
        <w:tc>
          <w:tcPr>
            <w:tcW w:w="1134" w:type="dxa"/>
            <w:vAlign w:val="center"/>
          </w:tcPr>
          <w:p>
            <w:pPr>
              <w:pStyle w:val="12"/>
            </w:pPr>
            <w:r>
              <w:t>14.95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12.08</w:t>
            </w:r>
          </w:p>
        </w:tc>
        <w:tc>
          <w:tcPr>
            <w:tcW w:w="1134" w:type="dxa"/>
            <w:vAlign w:val="center"/>
          </w:tcPr>
          <w:p>
            <w:pPr>
              <w:pStyle w:val="12"/>
            </w:pPr>
            <w:r>
              <w:t>12.08</w:t>
            </w:r>
          </w:p>
        </w:tc>
        <w:tc>
          <w:tcPr>
            <w:tcW w:w="1134" w:type="dxa"/>
            <w:vAlign w:val="center"/>
          </w:tcPr>
          <w:p>
            <w:pPr>
              <w:pStyle w:val="12"/>
            </w:pPr>
            <w:r>
              <w:t>12.08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27.91</w:t>
            </w:r>
          </w:p>
        </w:tc>
        <w:tc>
          <w:tcPr>
            <w:tcW w:w="1134" w:type="dxa"/>
            <w:vAlign w:val="center"/>
          </w:tcPr>
          <w:p>
            <w:pPr>
              <w:pStyle w:val="12"/>
            </w:pPr>
            <w:r>
              <w:t>27.91</w:t>
            </w:r>
          </w:p>
        </w:tc>
        <w:tc>
          <w:tcPr>
            <w:tcW w:w="1134" w:type="dxa"/>
            <w:vAlign w:val="center"/>
          </w:tcPr>
          <w:p>
            <w:pPr>
              <w:pStyle w:val="12"/>
            </w:pPr>
            <w:r>
              <w:t>27.91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27.91</w:t>
            </w:r>
          </w:p>
        </w:tc>
        <w:tc>
          <w:tcPr>
            <w:tcW w:w="1134" w:type="dxa"/>
            <w:vAlign w:val="center"/>
          </w:tcPr>
          <w:p>
            <w:pPr>
              <w:pStyle w:val="12"/>
            </w:pPr>
            <w:r>
              <w:t>27.91</w:t>
            </w:r>
          </w:p>
        </w:tc>
        <w:tc>
          <w:tcPr>
            <w:tcW w:w="1134" w:type="dxa"/>
            <w:vAlign w:val="center"/>
          </w:tcPr>
          <w:p>
            <w:pPr>
              <w:pStyle w:val="12"/>
            </w:pPr>
            <w:r>
              <w:t>27.91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8.71</w:t>
            </w:r>
          </w:p>
        </w:tc>
        <w:tc>
          <w:tcPr>
            <w:tcW w:w="1134" w:type="dxa"/>
            <w:vAlign w:val="center"/>
          </w:tcPr>
          <w:p>
            <w:pPr>
              <w:pStyle w:val="12"/>
            </w:pPr>
            <w:r>
              <w:t>8.71</w:t>
            </w:r>
          </w:p>
        </w:tc>
        <w:tc>
          <w:tcPr>
            <w:tcW w:w="1134" w:type="dxa"/>
            <w:vAlign w:val="center"/>
          </w:tcPr>
          <w:p>
            <w:pPr>
              <w:pStyle w:val="12"/>
            </w:pPr>
            <w:r>
              <w:t>8.71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19.20</w:t>
            </w:r>
          </w:p>
        </w:tc>
        <w:tc>
          <w:tcPr>
            <w:tcW w:w="1134" w:type="dxa"/>
            <w:vAlign w:val="center"/>
          </w:tcPr>
          <w:p>
            <w:pPr>
              <w:pStyle w:val="12"/>
            </w:pPr>
            <w:r>
              <w:t>19.20</w:t>
            </w:r>
          </w:p>
        </w:tc>
        <w:tc>
          <w:tcPr>
            <w:tcW w:w="1134" w:type="dxa"/>
            <w:vAlign w:val="center"/>
          </w:tcPr>
          <w:p>
            <w:pPr>
              <w:pStyle w:val="12"/>
            </w:pPr>
            <w:r>
              <w:t>19.20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576.01</w:t>
            </w:r>
          </w:p>
        </w:tc>
        <w:tc>
          <w:tcPr>
            <w:tcW w:w="1134" w:type="dxa"/>
            <w:vAlign w:val="center"/>
          </w:tcPr>
          <w:p>
            <w:pPr>
              <w:pStyle w:val="12"/>
            </w:pPr>
            <w:r>
              <w:t>536.01</w:t>
            </w:r>
          </w:p>
        </w:tc>
        <w:tc>
          <w:tcPr>
            <w:tcW w:w="1134" w:type="dxa"/>
            <w:vAlign w:val="center"/>
          </w:tcPr>
          <w:p>
            <w:pPr>
              <w:pStyle w:val="12"/>
            </w:pPr>
            <w:r>
              <w:t>536.01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576.01</w:t>
            </w:r>
          </w:p>
        </w:tc>
        <w:tc>
          <w:tcPr>
            <w:tcW w:w="1134" w:type="dxa"/>
            <w:vAlign w:val="center"/>
          </w:tcPr>
          <w:p>
            <w:pPr>
              <w:pStyle w:val="12"/>
            </w:pPr>
            <w:r>
              <w:t>536.01</w:t>
            </w:r>
          </w:p>
        </w:tc>
        <w:tc>
          <w:tcPr>
            <w:tcW w:w="1134" w:type="dxa"/>
            <w:vAlign w:val="center"/>
          </w:tcPr>
          <w:p>
            <w:pPr>
              <w:pStyle w:val="12"/>
            </w:pPr>
            <w:r>
              <w:t>536.01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75.00</w:t>
            </w:r>
          </w:p>
        </w:tc>
        <w:tc>
          <w:tcPr>
            <w:tcW w:w="1134" w:type="dxa"/>
            <w:vAlign w:val="center"/>
          </w:tcPr>
          <w:p>
            <w:pPr>
              <w:pStyle w:val="12"/>
            </w:pPr>
            <w:r>
              <w:t>35.00</w:t>
            </w:r>
          </w:p>
        </w:tc>
        <w:tc>
          <w:tcPr>
            <w:tcW w:w="1134" w:type="dxa"/>
            <w:vAlign w:val="center"/>
          </w:tcPr>
          <w:p>
            <w:pPr>
              <w:pStyle w:val="12"/>
            </w:pPr>
            <w:r>
              <w:t>35.00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501.01</w:t>
            </w:r>
          </w:p>
        </w:tc>
        <w:tc>
          <w:tcPr>
            <w:tcW w:w="1134" w:type="dxa"/>
            <w:vAlign w:val="center"/>
          </w:tcPr>
          <w:p>
            <w:pPr>
              <w:pStyle w:val="12"/>
            </w:pPr>
            <w:r>
              <w:t>501.01</w:t>
            </w:r>
          </w:p>
        </w:tc>
        <w:tc>
          <w:tcPr>
            <w:tcW w:w="1134" w:type="dxa"/>
            <w:vAlign w:val="center"/>
          </w:tcPr>
          <w:p>
            <w:pPr>
              <w:pStyle w:val="12"/>
            </w:pPr>
            <w:r>
              <w:t>501.01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47.55</w:t>
            </w:r>
          </w:p>
        </w:tc>
        <w:tc>
          <w:tcPr>
            <w:tcW w:w="1134" w:type="dxa"/>
            <w:vAlign w:val="center"/>
          </w:tcPr>
          <w:p>
            <w:pPr>
              <w:pStyle w:val="12"/>
            </w:pPr>
            <w:r>
              <w:t>47.55</w:t>
            </w:r>
          </w:p>
        </w:tc>
        <w:tc>
          <w:tcPr>
            <w:tcW w:w="1134" w:type="dxa"/>
            <w:vAlign w:val="center"/>
          </w:tcPr>
          <w:p>
            <w:pPr>
              <w:pStyle w:val="12"/>
            </w:pPr>
            <w:r>
              <w:t>47.55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47.55</w:t>
            </w:r>
          </w:p>
        </w:tc>
        <w:tc>
          <w:tcPr>
            <w:tcW w:w="1134" w:type="dxa"/>
            <w:vAlign w:val="center"/>
          </w:tcPr>
          <w:p>
            <w:pPr>
              <w:pStyle w:val="12"/>
            </w:pPr>
            <w:r>
              <w:t>47.55</w:t>
            </w:r>
          </w:p>
        </w:tc>
        <w:tc>
          <w:tcPr>
            <w:tcW w:w="1134" w:type="dxa"/>
            <w:vAlign w:val="center"/>
          </w:tcPr>
          <w:p>
            <w:pPr>
              <w:pStyle w:val="12"/>
            </w:pPr>
            <w:r>
              <w:t>47.55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47.55</w:t>
            </w:r>
          </w:p>
        </w:tc>
        <w:tc>
          <w:tcPr>
            <w:tcW w:w="1134" w:type="dxa"/>
            <w:vAlign w:val="center"/>
          </w:tcPr>
          <w:p>
            <w:pPr>
              <w:pStyle w:val="12"/>
            </w:pPr>
            <w:r>
              <w:t>47.55</w:t>
            </w:r>
          </w:p>
        </w:tc>
        <w:tc>
          <w:tcPr>
            <w:tcW w:w="1134" w:type="dxa"/>
            <w:vAlign w:val="center"/>
          </w:tcPr>
          <w:p>
            <w:pPr>
              <w:pStyle w:val="12"/>
            </w:pPr>
            <w:r>
              <w:t>47.55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1413.78</w:t>
            </w:r>
          </w:p>
        </w:tc>
        <w:tc>
          <w:tcPr>
            <w:tcW w:w="1361" w:type="dxa"/>
            <w:vAlign w:val="center"/>
          </w:tcPr>
          <w:p>
            <w:pPr>
              <w:pStyle w:val="16"/>
            </w:pPr>
            <w:r>
              <w:t>768.91</w:t>
            </w:r>
          </w:p>
        </w:tc>
        <w:tc>
          <w:tcPr>
            <w:tcW w:w="1361" w:type="dxa"/>
            <w:vAlign w:val="center"/>
          </w:tcPr>
          <w:p>
            <w:pPr>
              <w:pStyle w:val="16"/>
            </w:pPr>
            <w:r>
              <w:t>644.87</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597.66</w:t>
            </w:r>
          </w:p>
        </w:tc>
        <w:tc>
          <w:tcPr>
            <w:tcW w:w="1361" w:type="dxa"/>
            <w:vAlign w:val="center"/>
          </w:tcPr>
          <w:p>
            <w:pPr>
              <w:pStyle w:val="12"/>
            </w:pPr>
            <w:r>
              <w:t>556.71</w:t>
            </w:r>
          </w:p>
        </w:tc>
        <w:tc>
          <w:tcPr>
            <w:tcW w:w="1361" w:type="dxa"/>
            <w:vAlign w:val="center"/>
          </w:tcPr>
          <w:p>
            <w:pPr>
              <w:pStyle w:val="12"/>
            </w:pPr>
            <w:r>
              <w:t>40.95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589.66</w:t>
            </w:r>
          </w:p>
        </w:tc>
        <w:tc>
          <w:tcPr>
            <w:tcW w:w="1361" w:type="dxa"/>
            <w:vAlign w:val="center"/>
          </w:tcPr>
          <w:p>
            <w:pPr>
              <w:pStyle w:val="12"/>
            </w:pPr>
            <w:r>
              <w:t>556.71</w:t>
            </w:r>
          </w:p>
        </w:tc>
        <w:tc>
          <w:tcPr>
            <w:tcW w:w="1361" w:type="dxa"/>
            <w:vAlign w:val="center"/>
          </w:tcPr>
          <w:p>
            <w:pPr>
              <w:pStyle w:val="12"/>
            </w:pPr>
            <w:r>
              <w:t>32.95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301.27</w:t>
            </w:r>
          </w:p>
        </w:tc>
        <w:tc>
          <w:tcPr>
            <w:tcW w:w="1361" w:type="dxa"/>
            <w:vAlign w:val="center"/>
          </w:tcPr>
          <w:p>
            <w:pPr>
              <w:pStyle w:val="12"/>
            </w:pPr>
            <w:r>
              <w:t>301.27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32.95</w:t>
            </w:r>
          </w:p>
        </w:tc>
        <w:tc>
          <w:tcPr>
            <w:tcW w:w="1361" w:type="dxa"/>
            <w:vAlign w:val="center"/>
          </w:tcPr>
          <w:p>
            <w:pPr>
              <w:pStyle w:val="12"/>
            </w:pPr>
          </w:p>
        </w:tc>
        <w:tc>
          <w:tcPr>
            <w:tcW w:w="1361" w:type="dxa"/>
            <w:vAlign w:val="center"/>
          </w:tcPr>
          <w:p>
            <w:pPr>
              <w:pStyle w:val="12"/>
            </w:pPr>
            <w:r>
              <w:t>32.95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255.44</w:t>
            </w:r>
          </w:p>
        </w:tc>
        <w:tc>
          <w:tcPr>
            <w:tcW w:w="1361" w:type="dxa"/>
            <w:vAlign w:val="center"/>
          </w:tcPr>
          <w:p>
            <w:pPr>
              <w:pStyle w:val="12"/>
            </w:pPr>
            <w:r>
              <w:t>255.44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20132</w:t>
            </w:r>
          </w:p>
        </w:tc>
        <w:tc>
          <w:tcPr>
            <w:tcW w:w="4535" w:type="dxa"/>
            <w:vAlign w:val="center"/>
          </w:tcPr>
          <w:p>
            <w:pPr>
              <w:pStyle w:val="13"/>
            </w:pPr>
            <w:r>
              <w:t>组织事务</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2013299</w:t>
            </w:r>
          </w:p>
        </w:tc>
        <w:tc>
          <w:tcPr>
            <w:tcW w:w="4535" w:type="dxa"/>
            <w:vAlign w:val="center"/>
          </w:tcPr>
          <w:p>
            <w:pPr>
              <w:pStyle w:val="13"/>
            </w:pPr>
            <w:r>
              <w:t>其他组织事务支出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123.99</w:t>
            </w:r>
          </w:p>
        </w:tc>
        <w:tc>
          <w:tcPr>
            <w:tcW w:w="1361" w:type="dxa"/>
            <w:vAlign w:val="center"/>
          </w:tcPr>
          <w:p>
            <w:pPr>
              <w:pStyle w:val="12"/>
            </w:pPr>
            <w:r>
              <w:t>123.99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123.99</w:t>
            </w:r>
          </w:p>
        </w:tc>
        <w:tc>
          <w:tcPr>
            <w:tcW w:w="1361" w:type="dxa"/>
            <w:vAlign w:val="center"/>
          </w:tcPr>
          <w:p>
            <w:pPr>
              <w:pStyle w:val="12"/>
            </w:pPr>
            <w:r>
              <w:t>123.99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28.86</w:t>
            </w:r>
          </w:p>
        </w:tc>
        <w:tc>
          <w:tcPr>
            <w:tcW w:w="1361" w:type="dxa"/>
            <w:vAlign w:val="center"/>
          </w:tcPr>
          <w:p>
            <w:pPr>
              <w:pStyle w:val="12"/>
            </w:pPr>
            <w:r>
              <w:t>28.86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22.97</w:t>
            </w:r>
          </w:p>
        </w:tc>
        <w:tc>
          <w:tcPr>
            <w:tcW w:w="1361" w:type="dxa"/>
            <w:vAlign w:val="center"/>
          </w:tcPr>
          <w:p>
            <w:pPr>
              <w:pStyle w:val="12"/>
            </w:pPr>
            <w:r>
              <w:t>22.97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63.43</w:t>
            </w:r>
          </w:p>
        </w:tc>
        <w:tc>
          <w:tcPr>
            <w:tcW w:w="1361" w:type="dxa"/>
            <w:vAlign w:val="center"/>
          </w:tcPr>
          <w:p>
            <w:pPr>
              <w:pStyle w:val="12"/>
            </w:pPr>
            <w:r>
              <w:t>63.43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8.73</w:t>
            </w:r>
          </w:p>
        </w:tc>
        <w:tc>
          <w:tcPr>
            <w:tcW w:w="1361" w:type="dxa"/>
            <w:vAlign w:val="center"/>
          </w:tcPr>
          <w:p>
            <w:pPr>
              <w:pStyle w:val="12"/>
            </w:pPr>
            <w:r>
              <w:t>8.73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40.66</w:t>
            </w:r>
          </w:p>
        </w:tc>
        <w:tc>
          <w:tcPr>
            <w:tcW w:w="1361" w:type="dxa"/>
            <w:vAlign w:val="center"/>
          </w:tcPr>
          <w:p>
            <w:pPr>
              <w:pStyle w:val="12"/>
            </w:pPr>
            <w:r>
              <w:t>40.66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40.66</w:t>
            </w:r>
          </w:p>
        </w:tc>
        <w:tc>
          <w:tcPr>
            <w:tcW w:w="1361" w:type="dxa"/>
            <w:vAlign w:val="center"/>
          </w:tcPr>
          <w:p>
            <w:pPr>
              <w:pStyle w:val="12"/>
            </w:pPr>
            <w:r>
              <w:t>40.66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13.63</w:t>
            </w:r>
          </w:p>
        </w:tc>
        <w:tc>
          <w:tcPr>
            <w:tcW w:w="1361" w:type="dxa"/>
            <w:vAlign w:val="center"/>
          </w:tcPr>
          <w:p>
            <w:pPr>
              <w:pStyle w:val="12"/>
            </w:pPr>
            <w:r>
              <w:t>13.63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14.95</w:t>
            </w:r>
          </w:p>
        </w:tc>
        <w:tc>
          <w:tcPr>
            <w:tcW w:w="1361" w:type="dxa"/>
            <w:vAlign w:val="center"/>
          </w:tcPr>
          <w:p>
            <w:pPr>
              <w:pStyle w:val="12"/>
            </w:pPr>
            <w:r>
              <w:t>14.95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12.08</w:t>
            </w:r>
          </w:p>
        </w:tc>
        <w:tc>
          <w:tcPr>
            <w:tcW w:w="1361" w:type="dxa"/>
            <w:vAlign w:val="center"/>
          </w:tcPr>
          <w:p>
            <w:pPr>
              <w:pStyle w:val="12"/>
            </w:pPr>
            <w:r>
              <w:t>12.08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27.91</w:t>
            </w:r>
          </w:p>
        </w:tc>
        <w:tc>
          <w:tcPr>
            <w:tcW w:w="1361" w:type="dxa"/>
            <w:vAlign w:val="center"/>
          </w:tcPr>
          <w:p>
            <w:pPr>
              <w:pStyle w:val="12"/>
            </w:pPr>
          </w:p>
        </w:tc>
        <w:tc>
          <w:tcPr>
            <w:tcW w:w="1361" w:type="dxa"/>
            <w:vAlign w:val="center"/>
          </w:tcPr>
          <w:p>
            <w:pPr>
              <w:pStyle w:val="12"/>
            </w:pPr>
            <w:r>
              <w:t>27.91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27.91</w:t>
            </w:r>
          </w:p>
        </w:tc>
        <w:tc>
          <w:tcPr>
            <w:tcW w:w="1361" w:type="dxa"/>
            <w:vAlign w:val="center"/>
          </w:tcPr>
          <w:p>
            <w:pPr>
              <w:pStyle w:val="12"/>
            </w:pPr>
          </w:p>
        </w:tc>
        <w:tc>
          <w:tcPr>
            <w:tcW w:w="1361" w:type="dxa"/>
            <w:vAlign w:val="center"/>
          </w:tcPr>
          <w:p>
            <w:pPr>
              <w:pStyle w:val="12"/>
            </w:pPr>
            <w:r>
              <w:t>27.91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8.71</w:t>
            </w:r>
          </w:p>
        </w:tc>
        <w:tc>
          <w:tcPr>
            <w:tcW w:w="1361" w:type="dxa"/>
            <w:vAlign w:val="center"/>
          </w:tcPr>
          <w:p>
            <w:pPr>
              <w:pStyle w:val="12"/>
            </w:pPr>
          </w:p>
        </w:tc>
        <w:tc>
          <w:tcPr>
            <w:tcW w:w="1361" w:type="dxa"/>
            <w:vAlign w:val="center"/>
          </w:tcPr>
          <w:p>
            <w:pPr>
              <w:pStyle w:val="12"/>
            </w:pPr>
            <w:r>
              <w:t>8.71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19.20</w:t>
            </w:r>
          </w:p>
        </w:tc>
        <w:tc>
          <w:tcPr>
            <w:tcW w:w="1361" w:type="dxa"/>
            <w:vAlign w:val="center"/>
          </w:tcPr>
          <w:p>
            <w:pPr>
              <w:pStyle w:val="12"/>
            </w:pPr>
          </w:p>
        </w:tc>
        <w:tc>
          <w:tcPr>
            <w:tcW w:w="1361" w:type="dxa"/>
            <w:vAlign w:val="center"/>
          </w:tcPr>
          <w:p>
            <w:pPr>
              <w:pStyle w:val="12"/>
            </w:pPr>
            <w:r>
              <w:t>19.20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576.01</w:t>
            </w:r>
          </w:p>
        </w:tc>
        <w:tc>
          <w:tcPr>
            <w:tcW w:w="1361" w:type="dxa"/>
            <w:vAlign w:val="center"/>
          </w:tcPr>
          <w:p>
            <w:pPr>
              <w:pStyle w:val="12"/>
            </w:pPr>
          </w:p>
        </w:tc>
        <w:tc>
          <w:tcPr>
            <w:tcW w:w="1361" w:type="dxa"/>
            <w:vAlign w:val="center"/>
          </w:tcPr>
          <w:p>
            <w:pPr>
              <w:pStyle w:val="12"/>
            </w:pPr>
            <w:r>
              <w:t>576.01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576.01</w:t>
            </w:r>
          </w:p>
        </w:tc>
        <w:tc>
          <w:tcPr>
            <w:tcW w:w="1361" w:type="dxa"/>
            <w:vAlign w:val="center"/>
          </w:tcPr>
          <w:p>
            <w:pPr>
              <w:pStyle w:val="12"/>
            </w:pPr>
          </w:p>
        </w:tc>
        <w:tc>
          <w:tcPr>
            <w:tcW w:w="1361" w:type="dxa"/>
            <w:vAlign w:val="center"/>
          </w:tcPr>
          <w:p>
            <w:pPr>
              <w:pStyle w:val="12"/>
            </w:pPr>
            <w:r>
              <w:t>576.01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75.00</w:t>
            </w:r>
          </w:p>
        </w:tc>
        <w:tc>
          <w:tcPr>
            <w:tcW w:w="1361" w:type="dxa"/>
            <w:vAlign w:val="center"/>
          </w:tcPr>
          <w:p>
            <w:pPr>
              <w:pStyle w:val="12"/>
            </w:pPr>
          </w:p>
        </w:tc>
        <w:tc>
          <w:tcPr>
            <w:tcW w:w="1361" w:type="dxa"/>
            <w:vAlign w:val="center"/>
          </w:tcPr>
          <w:p>
            <w:pPr>
              <w:pStyle w:val="12"/>
            </w:pPr>
            <w:r>
              <w:t>75.00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501.01</w:t>
            </w:r>
          </w:p>
        </w:tc>
        <w:tc>
          <w:tcPr>
            <w:tcW w:w="1361" w:type="dxa"/>
            <w:vAlign w:val="center"/>
          </w:tcPr>
          <w:p>
            <w:pPr>
              <w:pStyle w:val="12"/>
            </w:pPr>
          </w:p>
        </w:tc>
        <w:tc>
          <w:tcPr>
            <w:tcW w:w="1361" w:type="dxa"/>
            <w:vAlign w:val="center"/>
          </w:tcPr>
          <w:p>
            <w:pPr>
              <w:pStyle w:val="12"/>
            </w:pPr>
            <w:r>
              <w:t>501.01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47.55</w:t>
            </w:r>
          </w:p>
        </w:tc>
        <w:tc>
          <w:tcPr>
            <w:tcW w:w="1361" w:type="dxa"/>
            <w:vAlign w:val="center"/>
          </w:tcPr>
          <w:p>
            <w:pPr>
              <w:pStyle w:val="12"/>
            </w:pPr>
            <w:r>
              <w:t>47.55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47.55</w:t>
            </w:r>
          </w:p>
        </w:tc>
        <w:tc>
          <w:tcPr>
            <w:tcW w:w="1361" w:type="dxa"/>
            <w:vAlign w:val="center"/>
          </w:tcPr>
          <w:p>
            <w:pPr>
              <w:pStyle w:val="12"/>
            </w:pPr>
            <w:r>
              <w:t>47.55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47.55</w:t>
            </w:r>
          </w:p>
        </w:tc>
        <w:tc>
          <w:tcPr>
            <w:tcW w:w="1361" w:type="dxa"/>
            <w:vAlign w:val="center"/>
          </w:tcPr>
          <w:p>
            <w:pPr>
              <w:pStyle w:val="12"/>
            </w:pPr>
            <w:r>
              <w:t>47.55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1373.78</w:t>
            </w:r>
          </w:p>
        </w:tc>
        <w:tc>
          <w:tcPr>
            <w:tcW w:w="3402" w:type="dxa"/>
            <w:vAlign w:val="center"/>
          </w:tcPr>
          <w:p>
            <w:pPr>
              <w:pStyle w:val="13"/>
            </w:pPr>
            <w:r>
              <w:t>一、一般公共服务支出</w:t>
            </w:r>
          </w:p>
        </w:tc>
        <w:tc>
          <w:tcPr>
            <w:tcW w:w="1474" w:type="dxa"/>
            <w:vAlign w:val="center"/>
          </w:tcPr>
          <w:p>
            <w:pPr>
              <w:pStyle w:val="12"/>
            </w:pPr>
            <w:r>
              <w:t>597.66</w:t>
            </w:r>
          </w:p>
        </w:tc>
        <w:tc>
          <w:tcPr>
            <w:tcW w:w="1474" w:type="dxa"/>
            <w:vAlign w:val="center"/>
          </w:tcPr>
          <w:p>
            <w:pPr>
              <w:pStyle w:val="12"/>
            </w:pPr>
            <w:r>
              <w:t>597.66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123.99</w:t>
            </w:r>
          </w:p>
        </w:tc>
        <w:tc>
          <w:tcPr>
            <w:tcW w:w="1474" w:type="dxa"/>
            <w:vAlign w:val="center"/>
          </w:tcPr>
          <w:p>
            <w:pPr>
              <w:pStyle w:val="12"/>
            </w:pPr>
            <w:r>
              <w:t>123.99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40.66</w:t>
            </w:r>
          </w:p>
        </w:tc>
        <w:tc>
          <w:tcPr>
            <w:tcW w:w="1474" w:type="dxa"/>
            <w:vAlign w:val="center"/>
          </w:tcPr>
          <w:p>
            <w:pPr>
              <w:pStyle w:val="12"/>
            </w:pPr>
            <w:r>
              <w:t>40.66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27.91</w:t>
            </w:r>
          </w:p>
        </w:tc>
        <w:tc>
          <w:tcPr>
            <w:tcW w:w="1474" w:type="dxa"/>
            <w:vAlign w:val="center"/>
          </w:tcPr>
          <w:p>
            <w:pPr>
              <w:pStyle w:val="12"/>
            </w:pPr>
            <w:r>
              <w:t>27.91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576.01</w:t>
            </w:r>
          </w:p>
        </w:tc>
        <w:tc>
          <w:tcPr>
            <w:tcW w:w="1474" w:type="dxa"/>
            <w:vAlign w:val="center"/>
          </w:tcPr>
          <w:p>
            <w:pPr>
              <w:pStyle w:val="12"/>
            </w:pPr>
            <w:r>
              <w:t>576.01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47.55</w:t>
            </w:r>
          </w:p>
        </w:tc>
        <w:tc>
          <w:tcPr>
            <w:tcW w:w="1474" w:type="dxa"/>
            <w:vAlign w:val="center"/>
          </w:tcPr>
          <w:p>
            <w:pPr>
              <w:pStyle w:val="12"/>
            </w:pPr>
            <w:r>
              <w:t>47.55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1373.78</w:t>
            </w:r>
          </w:p>
        </w:tc>
        <w:tc>
          <w:tcPr>
            <w:tcW w:w="3402" w:type="dxa"/>
            <w:vAlign w:val="center"/>
          </w:tcPr>
          <w:p>
            <w:pPr>
              <w:pStyle w:val="15"/>
            </w:pPr>
            <w:r>
              <w:t>本年支出合计</w:t>
            </w:r>
          </w:p>
        </w:tc>
        <w:tc>
          <w:tcPr>
            <w:tcW w:w="1474" w:type="dxa"/>
            <w:vAlign w:val="center"/>
          </w:tcPr>
          <w:p>
            <w:pPr>
              <w:pStyle w:val="16"/>
            </w:pPr>
            <w:r>
              <w:t>1413.78</w:t>
            </w:r>
          </w:p>
        </w:tc>
        <w:tc>
          <w:tcPr>
            <w:tcW w:w="1474" w:type="dxa"/>
            <w:vAlign w:val="center"/>
          </w:tcPr>
          <w:p>
            <w:pPr>
              <w:pStyle w:val="16"/>
            </w:pPr>
            <w:r>
              <w:t>1413.78</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40.00</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40.00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1413.78</w:t>
            </w:r>
          </w:p>
        </w:tc>
        <w:tc>
          <w:tcPr>
            <w:tcW w:w="3402" w:type="dxa"/>
            <w:vAlign w:val="center"/>
          </w:tcPr>
          <w:p>
            <w:pPr>
              <w:pStyle w:val="15"/>
            </w:pPr>
            <w:r>
              <w:t>支出总计</w:t>
            </w:r>
          </w:p>
        </w:tc>
        <w:tc>
          <w:tcPr>
            <w:tcW w:w="1474" w:type="dxa"/>
            <w:vAlign w:val="center"/>
          </w:tcPr>
          <w:p>
            <w:pPr>
              <w:pStyle w:val="16"/>
            </w:pPr>
            <w:r>
              <w:t>1413.78</w:t>
            </w:r>
          </w:p>
        </w:tc>
        <w:tc>
          <w:tcPr>
            <w:tcW w:w="1474" w:type="dxa"/>
            <w:vAlign w:val="center"/>
          </w:tcPr>
          <w:p>
            <w:pPr>
              <w:pStyle w:val="16"/>
            </w:pPr>
            <w:r>
              <w:t>1413.78</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1413.78</w:t>
            </w:r>
          </w:p>
        </w:tc>
        <w:tc>
          <w:tcPr>
            <w:tcW w:w="2551" w:type="dxa"/>
            <w:vAlign w:val="center"/>
          </w:tcPr>
          <w:p>
            <w:pPr>
              <w:pStyle w:val="16"/>
            </w:pPr>
            <w:r>
              <w:t>768.91</w:t>
            </w:r>
          </w:p>
        </w:tc>
        <w:tc>
          <w:tcPr>
            <w:tcW w:w="2551" w:type="dxa"/>
            <w:vAlign w:val="center"/>
          </w:tcPr>
          <w:p>
            <w:pPr>
              <w:pStyle w:val="16"/>
            </w:pPr>
            <w:r>
              <w:t>644.87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597.66</w:t>
            </w:r>
          </w:p>
        </w:tc>
        <w:tc>
          <w:tcPr>
            <w:tcW w:w="2551" w:type="dxa"/>
            <w:vAlign w:val="center"/>
          </w:tcPr>
          <w:p>
            <w:pPr>
              <w:pStyle w:val="12"/>
            </w:pPr>
            <w:r>
              <w:t>556.71</w:t>
            </w:r>
          </w:p>
        </w:tc>
        <w:tc>
          <w:tcPr>
            <w:tcW w:w="2551" w:type="dxa"/>
            <w:vAlign w:val="center"/>
          </w:tcPr>
          <w:p>
            <w:pPr>
              <w:pStyle w:val="12"/>
            </w:pPr>
            <w:r>
              <w:t>40.95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589.66</w:t>
            </w:r>
          </w:p>
        </w:tc>
        <w:tc>
          <w:tcPr>
            <w:tcW w:w="2551" w:type="dxa"/>
            <w:vAlign w:val="center"/>
          </w:tcPr>
          <w:p>
            <w:pPr>
              <w:pStyle w:val="12"/>
            </w:pPr>
            <w:r>
              <w:t>556.71</w:t>
            </w:r>
          </w:p>
        </w:tc>
        <w:tc>
          <w:tcPr>
            <w:tcW w:w="2551" w:type="dxa"/>
            <w:vAlign w:val="center"/>
          </w:tcPr>
          <w:p>
            <w:pPr>
              <w:pStyle w:val="12"/>
            </w:pPr>
            <w:r>
              <w:t>32.95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301.27</w:t>
            </w:r>
          </w:p>
        </w:tc>
        <w:tc>
          <w:tcPr>
            <w:tcW w:w="2551" w:type="dxa"/>
            <w:vAlign w:val="center"/>
          </w:tcPr>
          <w:p>
            <w:pPr>
              <w:pStyle w:val="12"/>
            </w:pPr>
            <w:r>
              <w:t>301.27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32.95</w:t>
            </w:r>
          </w:p>
        </w:tc>
        <w:tc>
          <w:tcPr>
            <w:tcW w:w="2551" w:type="dxa"/>
            <w:vAlign w:val="center"/>
          </w:tcPr>
          <w:p>
            <w:pPr>
              <w:pStyle w:val="12"/>
            </w:pPr>
          </w:p>
        </w:tc>
        <w:tc>
          <w:tcPr>
            <w:tcW w:w="2551" w:type="dxa"/>
            <w:vAlign w:val="center"/>
          </w:tcPr>
          <w:p>
            <w:pPr>
              <w:pStyle w:val="12"/>
            </w:pPr>
            <w:r>
              <w:t>32.95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255.44</w:t>
            </w:r>
          </w:p>
        </w:tc>
        <w:tc>
          <w:tcPr>
            <w:tcW w:w="2551" w:type="dxa"/>
            <w:vAlign w:val="center"/>
          </w:tcPr>
          <w:p>
            <w:pPr>
              <w:pStyle w:val="12"/>
            </w:pPr>
            <w:r>
              <w:t>255.44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20132</w:t>
            </w:r>
          </w:p>
        </w:tc>
        <w:tc>
          <w:tcPr>
            <w:tcW w:w="4535" w:type="dxa"/>
            <w:vAlign w:val="center"/>
          </w:tcPr>
          <w:p>
            <w:pPr>
              <w:pStyle w:val="13"/>
            </w:pPr>
            <w:r>
              <w:t>组织事务</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2013299</w:t>
            </w:r>
          </w:p>
        </w:tc>
        <w:tc>
          <w:tcPr>
            <w:tcW w:w="4535" w:type="dxa"/>
            <w:vAlign w:val="center"/>
          </w:tcPr>
          <w:p>
            <w:pPr>
              <w:pStyle w:val="13"/>
            </w:pPr>
            <w:r>
              <w:t>其他组织事务支出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123.99</w:t>
            </w:r>
          </w:p>
        </w:tc>
        <w:tc>
          <w:tcPr>
            <w:tcW w:w="2551" w:type="dxa"/>
            <w:vAlign w:val="center"/>
          </w:tcPr>
          <w:p>
            <w:pPr>
              <w:pStyle w:val="12"/>
            </w:pPr>
            <w:r>
              <w:t>123.99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123.99</w:t>
            </w:r>
          </w:p>
        </w:tc>
        <w:tc>
          <w:tcPr>
            <w:tcW w:w="2551" w:type="dxa"/>
            <w:vAlign w:val="center"/>
          </w:tcPr>
          <w:p>
            <w:pPr>
              <w:pStyle w:val="12"/>
            </w:pPr>
            <w:r>
              <w:t>123.99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28.86</w:t>
            </w:r>
          </w:p>
        </w:tc>
        <w:tc>
          <w:tcPr>
            <w:tcW w:w="2551" w:type="dxa"/>
            <w:vAlign w:val="center"/>
          </w:tcPr>
          <w:p>
            <w:pPr>
              <w:pStyle w:val="12"/>
            </w:pPr>
            <w:r>
              <w:t>28.86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22.97</w:t>
            </w:r>
          </w:p>
        </w:tc>
        <w:tc>
          <w:tcPr>
            <w:tcW w:w="2551" w:type="dxa"/>
            <w:vAlign w:val="center"/>
          </w:tcPr>
          <w:p>
            <w:pPr>
              <w:pStyle w:val="12"/>
            </w:pPr>
            <w:r>
              <w:t>22.97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63.43</w:t>
            </w:r>
          </w:p>
        </w:tc>
        <w:tc>
          <w:tcPr>
            <w:tcW w:w="2551" w:type="dxa"/>
            <w:vAlign w:val="center"/>
          </w:tcPr>
          <w:p>
            <w:pPr>
              <w:pStyle w:val="12"/>
            </w:pPr>
            <w:r>
              <w:t>63.43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8.73</w:t>
            </w:r>
          </w:p>
        </w:tc>
        <w:tc>
          <w:tcPr>
            <w:tcW w:w="2551" w:type="dxa"/>
            <w:vAlign w:val="center"/>
          </w:tcPr>
          <w:p>
            <w:pPr>
              <w:pStyle w:val="12"/>
            </w:pPr>
            <w:r>
              <w:t>8.73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40.66</w:t>
            </w:r>
          </w:p>
        </w:tc>
        <w:tc>
          <w:tcPr>
            <w:tcW w:w="2551" w:type="dxa"/>
            <w:vAlign w:val="center"/>
          </w:tcPr>
          <w:p>
            <w:pPr>
              <w:pStyle w:val="12"/>
            </w:pPr>
            <w:r>
              <w:t>40.66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40.66</w:t>
            </w:r>
          </w:p>
        </w:tc>
        <w:tc>
          <w:tcPr>
            <w:tcW w:w="2551" w:type="dxa"/>
            <w:vAlign w:val="center"/>
          </w:tcPr>
          <w:p>
            <w:pPr>
              <w:pStyle w:val="12"/>
            </w:pPr>
            <w:r>
              <w:t>40.66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13.63</w:t>
            </w:r>
          </w:p>
        </w:tc>
        <w:tc>
          <w:tcPr>
            <w:tcW w:w="2551" w:type="dxa"/>
            <w:vAlign w:val="center"/>
          </w:tcPr>
          <w:p>
            <w:pPr>
              <w:pStyle w:val="12"/>
            </w:pPr>
            <w:r>
              <w:t>13.63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14.95</w:t>
            </w:r>
          </w:p>
        </w:tc>
        <w:tc>
          <w:tcPr>
            <w:tcW w:w="2551" w:type="dxa"/>
            <w:vAlign w:val="center"/>
          </w:tcPr>
          <w:p>
            <w:pPr>
              <w:pStyle w:val="12"/>
            </w:pPr>
            <w:r>
              <w:t>14.95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12.08</w:t>
            </w:r>
          </w:p>
        </w:tc>
        <w:tc>
          <w:tcPr>
            <w:tcW w:w="2551" w:type="dxa"/>
            <w:vAlign w:val="center"/>
          </w:tcPr>
          <w:p>
            <w:pPr>
              <w:pStyle w:val="12"/>
            </w:pPr>
            <w:r>
              <w:t>12.08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27.91</w:t>
            </w:r>
          </w:p>
        </w:tc>
        <w:tc>
          <w:tcPr>
            <w:tcW w:w="2551" w:type="dxa"/>
            <w:vAlign w:val="center"/>
          </w:tcPr>
          <w:p>
            <w:pPr>
              <w:pStyle w:val="12"/>
            </w:pPr>
          </w:p>
        </w:tc>
        <w:tc>
          <w:tcPr>
            <w:tcW w:w="2551" w:type="dxa"/>
            <w:vAlign w:val="center"/>
          </w:tcPr>
          <w:p>
            <w:pPr>
              <w:pStyle w:val="12"/>
            </w:pPr>
            <w:r>
              <w:t>27.91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27.91</w:t>
            </w:r>
          </w:p>
        </w:tc>
        <w:tc>
          <w:tcPr>
            <w:tcW w:w="2551" w:type="dxa"/>
            <w:vAlign w:val="center"/>
          </w:tcPr>
          <w:p>
            <w:pPr>
              <w:pStyle w:val="12"/>
            </w:pPr>
          </w:p>
        </w:tc>
        <w:tc>
          <w:tcPr>
            <w:tcW w:w="2551" w:type="dxa"/>
            <w:vAlign w:val="center"/>
          </w:tcPr>
          <w:p>
            <w:pPr>
              <w:pStyle w:val="12"/>
            </w:pPr>
            <w:r>
              <w:t>27.91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8.71</w:t>
            </w:r>
          </w:p>
        </w:tc>
        <w:tc>
          <w:tcPr>
            <w:tcW w:w="2551" w:type="dxa"/>
            <w:vAlign w:val="center"/>
          </w:tcPr>
          <w:p>
            <w:pPr>
              <w:pStyle w:val="12"/>
            </w:pPr>
          </w:p>
        </w:tc>
        <w:tc>
          <w:tcPr>
            <w:tcW w:w="2551" w:type="dxa"/>
            <w:vAlign w:val="center"/>
          </w:tcPr>
          <w:p>
            <w:pPr>
              <w:pStyle w:val="12"/>
            </w:pPr>
            <w:r>
              <w:t>8.71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19.20</w:t>
            </w:r>
          </w:p>
        </w:tc>
        <w:tc>
          <w:tcPr>
            <w:tcW w:w="2551" w:type="dxa"/>
            <w:vAlign w:val="center"/>
          </w:tcPr>
          <w:p>
            <w:pPr>
              <w:pStyle w:val="12"/>
            </w:pPr>
          </w:p>
        </w:tc>
        <w:tc>
          <w:tcPr>
            <w:tcW w:w="2551" w:type="dxa"/>
            <w:vAlign w:val="center"/>
          </w:tcPr>
          <w:p>
            <w:pPr>
              <w:pStyle w:val="12"/>
            </w:pPr>
            <w:r>
              <w:t>19.20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576.01</w:t>
            </w:r>
          </w:p>
        </w:tc>
        <w:tc>
          <w:tcPr>
            <w:tcW w:w="2551" w:type="dxa"/>
            <w:vAlign w:val="center"/>
          </w:tcPr>
          <w:p>
            <w:pPr>
              <w:pStyle w:val="12"/>
            </w:pPr>
          </w:p>
        </w:tc>
        <w:tc>
          <w:tcPr>
            <w:tcW w:w="2551" w:type="dxa"/>
            <w:vAlign w:val="center"/>
          </w:tcPr>
          <w:p>
            <w:pPr>
              <w:pStyle w:val="12"/>
            </w:pPr>
            <w:r>
              <w:t>576.01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576.01</w:t>
            </w:r>
          </w:p>
        </w:tc>
        <w:tc>
          <w:tcPr>
            <w:tcW w:w="2551" w:type="dxa"/>
            <w:vAlign w:val="center"/>
          </w:tcPr>
          <w:p>
            <w:pPr>
              <w:pStyle w:val="12"/>
            </w:pPr>
          </w:p>
        </w:tc>
        <w:tc>
          <w:tcPr>
            <w:tcW w:w="2551" w:type="dxa"/>
            <w:vAlign w:val="center"/>
          </w:tcPr>
          <w:p>
            <w:pPr>
              <w:pStyle w:val="12"/>
            </w:pPr>
            <w:r>
              <w:t>576.01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75.00</w:t>
            </w:r>
          </w:p>
        </w:tc>
        <w:tc>
          <w:tcPr>
            <w:tcW w:w="2551" w:type="dxa"/>
            <w:vAlign w:val="center"/>
          </w:tcPr>
          <w:p>
            <w:pPr>
              <w:pStyle w:val="12"/>
            </w:pPr>
          </w:p>
        </w:tc>
        <w:tc>
          <w:tcPr>
            <w:tcW w:w="2551" w:type="dxa"/>
            <w:vAlign w:val="center"/>
          </w:tcPr>
          <w:p>
            <w:pPr>
              <w:pStyle w:val="12"/>
            </w:pPr>
            <w:r>
              <w:t>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501.01</w:t>
            </w:r>
          </w:p>
        </w:tc>
        <w:tc>
          <w:tcPr>
            <w:tcW w:w="2551" w:type="dxa"/>
            <w:vAlign w:val="center"/>
          </w:tcPr>
          <w:p>
            <w:pPr>
              <w:pStyle w:val="12"/>
            </w:pPr>
          </w:p>
        </w:tc>
        <w:tc>
          <w:tcPr>
            <w:tcW w:w="2551" w:type="dxa"/>
            <w:vAlign w:val="center"/>
          </w:tcPr>
          <w:p>
            <w:pPr>
              <w:pStyle w:val="12"/>
            </w:pPr>
            <w:r>
              <w:t>501.01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47.55</w:t>
            </w:r>
          </w:p>
        </w:tc>
        <w:tc>
          <w:tcPr>
            <w:tcW w:w="2551" w:type="dxa"/>
            <w:vAlign w:val="center"/>
          </w:tcPr>
          <w:p>
            <w:pPr>
              <w:pStyle w:val="12"/>
            </w:pPr>
            <w:r>
              <w:t>47.55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47.55</w:t>
            </w:r>
          </w:p>
        </w:tc>
        <w:tc>
          <w:tcPr>
            <w:tcW w:w="2551" w:type="dxa"/>
            <w:vAlign w:val="center"/>
          </w:tcPr>
          <w:p>
            <w:pPr>
              <w:pStyle w:val="12"/>
            </w:pPr>
            <w:r>
              <w:t>47.55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47.55</w:t>
            </w:r>
          </w:p>
        </w:tc>
        <w:tc>
          <w:tcPr>
            <w:tcW w:w="2551" w:type="dxa"/>
            <w:vAlign w:val="center"/>
          </w:tcPr>
          <w:p>
            <w:pPr>
              <w:pStyle w:val="12"/>
            </w:pPr>
            <w:r>
              <w:t>47.55</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768.91</w:t>
            </w:r>
          </w:p>
        </w:tc>
        <w:tc>
          <w:tcPr>
            <w:tcW w:w="2551" w:type="dxa"/>
            <w:vAlign w:val="center"/>
          </w:tcPr>
          <w:p>
            <w:pPr>
              <w:pStyle w:val="16"/>
            </w:pPr>
            <w:r>
              <w:t>705.94</w:t>
            </w:r>
          </w:p>
        </w:tc>
        <w:tc>
          <w:tcPr>
            <w:tcW w:w="2551" w:type="dxa"/>
            <w:vAlign w:val="center"/>
          </w:tcPr>
          <w:p>
            <w:pPr>
              <w:pStyle w:val="16"/>
            </w:pPr>
            <w:r>
              <w:t>62.97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648.12</w:t>
            </w:r>
          </w:p>
        </w:tc>
        <w:tc>
          <w:tcPr>
            <w:tcW w:w="2551" w:type="dxa"/>
            <w:vAlign w:val="center"/>
          </w:tcPr>
          <w:p>
            <w:pPr>
              <w:pStyle w:val="12"/>
            </w:pPr>
            <w:r>
              <w:t>648.12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265.98</w:t>
            </w:r>
          </w:p>
        </w:tc>
        <w:tc>
          <w:tcPr>
            <w:tcW w:w="2551" w:type="dxa"/>
            <w:vAlign w:val="center"/>
          </w:tcPr>
          <w:p>
            <w:pPr>
              <w:pStyle w:val="12"/>
            </w:pPr>
            <w:r>
              <w:t>265.98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101.53</w:t>
            </w:r>
          </w:p>
        </w:tc>
        <w:tc>
          <w:tcPr>
            <w:tcW w:w="2551" w:type="dxa"/>
            <w:vAlign w:val="center"/>
          </w:tcPr>
          <w:p>
            <w:pPr>
              <w:pStyle w:val="12"/>
            </w:pPr>
            <w:r>
              <w:t>101.53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40.00</w:t>
            </w:r>
          </w:p>
        </w:tc>
        <w:tc>
          <w:tcPr>
            <w:tcW w:w="2551" w:type="dxa"/>
            <w:vAlign w:val="center"/>
          </w:tcPr>
          <w:p>
            <w:pPr>
              <w:pStyle w:val="12"/>
            </w:pPr>
            <w:r>
              <w:t>40.00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77.12</w:t>
            </w:r>
          </w:p>
        </w:tc>
        <w:tc>
          <w:tcPr>
            <w:tcW w:w="2551" w:type="dxa"/>
            <w:vAlign w:val="center"/>
          </w:tcPr>
          <w:p>
            <w:pPr>
              <w:pStyle w:val="12"/>
            </w:pPr>
            <w:r>
              <w:t>77.12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63.43</w:t>
            </w:r>
          </w:p>
        </w:tc>
        <w:tc>
          <w:tcPr>
            <w:tcW w:w="2551" w:type="dxa"/>
            <w:vAlign w:val="center"/>
          </w:tcPr>
          <w:p>
            <w:pPr>
              <w:pStyle w:val="12"/>
            </w:pPr>
            <w:r>
              <w:t>63.43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8.73</w:t>
            </w:r>
          </w:p>
        </w:tc>
        <w:tc>
          <w:tcPr>
            <w:tcW w:w="2551" w:type="dxa"/>
            <w:vAlign w:val="center"/>
          </w:tcPr>
          <w:p>
            <w:pPr>
              <w:pStyle w:val="12"/>
            </w:pPr>
            <w:r>
              <w:t>8.73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28.58</w:t>
            </w:r>
          </w:p>
        </w:tc>
        <w:tc>
          <w:tcPr>
            <w:tcW w:w="2551" w:type="dxa"/>
            <w:vAlign w:val="center"/>
          </w:tcPr>
          <w:p>
            <w:pPr>
              <w:pStyle w:val="12"/>
            </w:pPr>
            <w:r>
              <w:t>28.58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12.08</w:t>
            </w:r>
          </w:p>
        </w:tc>
        <w:tc>
          <w:tcPr>
            <w:tcW w:w="2551" w:type="dxa"/>
            <w:vAlign w:val="center"/>
          </w:tcPr>
          <w:p>
            <w:pPr>
              <w:pStyle w:val="12"/>
            </w:pPr>
            <w:r>
              <w:t>12.08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3.12</w:t>
            </w:r>
          </w:p>
        </w:tc>
        <w:tc>
          <w:tcPr>
            <w:tcW w:w="2551" w:type="dxa"/>
            <w:vAlign w:val="center"/>
          </w:tcPr>
          <w:p>
            <w:pPr>
              <w:pStyle w:val="12"/>
            </w:pPr>
            <w:r>
              <w:t>3.12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47.55</w:t>
            </w:r>
          </w:p>
        </w:tc>
        <w:tc>
          <w:tcPr>
            <w:tcW w:w="2551" w:type="dxa"/>
            <w:vAlign w:val="center"/>
          </w:tcPr>
          <w:p>
            <w:pPr>
              <w:pStyle w:val="12"/>
            </w:pPr>
            <w:r>
              <w:t>47.55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62.97</w:t>
            </w:r>
          </w:p>
        </w:tc>
        <w:tc>
          <w:tcPr>
            <w:tcW w:w="2551" w:type="dxa"/>
            <w:vAlign w:val="center"/>
          </w:tcPr>
          <w:p>
            <w:pPr>
              <w:pStyle w:val="12"/>
            </w:pPr>
          </w:p>
        </w:tc>
        <w:tc>
          <w:tcPr>
            <w:tcW w:w="2551" w:type="dxa"/>
            <w:vAlign w:val="center"/>
          </w:tcPr>
          <w:p>
            <w:pPr>
              <w:pStyle w:val="12"/>
            </w:pPr>
            <w:r>
              <w:t>62.97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10.20</w:t>
            </w:r>
          </w:p>
        </w:tc>
        <w:tc>
          <w:tcPr>
            <w:tcW w:w="2551" w:type="dxa"/>
            <w:vAlign w:val="center"/>
          </w:tcPr>
          <w:p>
            <w:pPr>
              <w:pStyle w:val="12"/>
            </w:pPr>
          </w:p>
        </w:tc>
        <w:tc>
          <w:tcPr>
            <w:tcW w:w="2551" w:type="dxa"/>
            <w:vAlign w:val="center"/>
          </w:tcPr>
          <w:p>
            <w:pPr>
              <w:pStyle w:val="12"/>
            </w:pPr>
            <w:r>
              <w:t>10.20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9.60</w:t>
            </w:r>
          </w:p>
        </w:tc>
        <w:tc>
          <w:tcPr>
            <w:tcW w:w="2551" w:type="dxa"/>
            <w:vAlign w:val="center"/>
          </w:tcPr>
          <w:p>
            <w:pPr>
              <w:pStyle w:val="12"/>
            </w:pPr>
          </w:p>
        </w:tc>
        <w:tc>
          <w:tcPr>
            <w:tcW w:w="2551" w:type="dxa"/>
            <w:vAlign w:val="center"/>
          </w:tcPr>
          <w:p>
            <w:pPr>
              <w:pStyle w:val="12"/>
            </w:pPr>
            <w:r>
              <w:t>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7.70</w:t>
            </w:r>
          </w:p>
        </w:tc>
        <w:tc>
          <w:tcPr>
            <w:tcW w:w="2551" w:type="dxa"/>
            <w:vAlign w:val="center"/>
          </w:tcPr>
          <w:p>
            <w:pPr>
              <w:pStyle w:val="12"/>
            </w:pPr>
          </w:p>
        </w:tc>
        <w:tc>
          <w:tcPr>
            <w:tcW w:w="2551" w:type="dxa"/>
            <w:vAlign w:val="center"/>
          </w:tcPr>
          <w:p>
            <w:pPr>
              <w:pStyle w:val="12"/>
            </w:pPr>
            <w:r>
              <w:t>7.70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4.00</w:t>
            </w:r>
          </w:p>
        </w:tc>
        <w:tc>
          <w:tcPr>
            <w:tcW w:w="2551" w:type="dxa"/>
            <w:vAlign w:val="center"/>
          </w:tcPr>
          <w:p>
            <w:pPr>
              <w:pStyle w:val="12"/>
            </w:pPr>
          </w:p>
        </w:tc>
        <w:tc>
          <w:tcPr>
            <w:tcW w:w="2551" w:type="dxa"/>
            <w:vAlign w:val="center"/>
          </w:tcPr>
          <w:p>
            <w:pPr>
              <w:pStyle w:val="12"/>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1.76</w:t>
            </w:r>
          </w:p>
        </w:tc>
        <w:tc>
          <w:tcPr>
            <w:tcW w:w="2551" w:type="dxa"/>
            <w:vAlign w:val="center"/>
          </w:tcPr>
          <w:p>
            <w:pPr>
              <w:pStyle w:val="12"/>
            </w:pPr>
          </w:p>
        </w:tc>
        <w:tc>
          <w:tcPr>
            <w:tcW w:w="2551" w:type="dxa"/>
            <w:vAlign w:val="center"/>
          </w:tcPr>
          <w:p>
            <w:pPr>
              <w:pStyle w:val="12"/>
            </w:pPr>
            <w:r>
              <w:t>1.76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4.04</w:t>
            </w:r>
          </w:p>
        </w:tc>
        <w:tc>
          <w:tcPr>
            <w:tcW w:w="2551" w:type="dxa"/>
            <w:vAlign w:val="center"/>
          </w:tcPr>
          <w:p>
            <w:pPr>
              <w:pStyle w:val="12"/>
            </w:pPr>
          </w:p>
        </w:tc>
        <w:tc>
          <w:tcPr>
            <w:tcW w:w="2551" w:type="dxa"/>
            <w:vAlign w:val="center"/>
          </w:tcPr>
          <w:p>
            <w:pPr>
              <w:pStyle w:val="12"/>
            </w:pPr>
            <w:r>
              <w:t>4.04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16.62</w:t>
            </w:r>
          </w:p>
        </w:tc>
        <w:tc>
          <w:tcPr>
            <w:tcW w:w="2551" w:type="dxa"/>
            <w:vAlign w:val="center"/>
          </w:tcPr>
          <w:p>
            <w:pPr>
              <w:pStyle w:val="12"/>
            </w:pPr>
          </w:p>
        </w:tc>
        <w:tc>
          <w:tcPr>
            <w:tcW w:w="2551" w:type="dxa"/>
            <w:vAlign w:val="center"/>
          </w:tcPr>
          <w:p>
            <w:pPr>
              <w:pStyle w:val="12"/>
            </w:pPr>
            <w:r>
              <w:t>16.62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9.05</w:t>
            </w:r>
          </w:p>
        </w:tc>
        <w:tc>
          <w:tcPr>
            <w:tcW w:w="2551" w:type="dxa"/>
            <w:vAlign w:val="center"/>
          </w:tcPr>
          <w:p>
            <w:pPr>
              <w:pStyle w:val="12"/>
            </w:pPr>
          </w:p>
        </w:tc>
        <w:tc>
          <w:tcPr>
            <w:tcW w:w="2551" w:type="dxa"/>
            <w:vAlign w:val="center"/>
          </w:tcPr>
          <w:p>
            <w:pPr>
              <w:pStyle w:val="12"/>
            </w:pPr>
            <w:r>
              <w:t>9.05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57.82</w:t>
            </w:r>
          </w:p>
        </w:tc>
        <w:tc>
          <w:tcPr>
            <w:tcW w:w="2551" w:type="dxa"/>
            <w:vAlign w:val="center"/>
          </w:tcPr>
          <w:p>
            <w:pPr>
              <w:pStyle w:val="12"/>
            </w:pPr>
            <w:r>
              <w:t>57.82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51.83</w:t>
            </w:r>
          </w:p>
        </w:tc>
        <w:tc>
          <w:tcPr>
            <w:tcW w:w="2551" w:type="dxa"/>
            <w:vAlign w:val="center"/>
          </w:tcPr>
          <w:p>
            <w:pPr>
              <w:pStyle w:val="12"/>
            </w:pPr>
            <w:r>
              <w:t>51.83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5.99</w:t>
            </w:r>
          </w:p>
        </w:tc>
        <w:tc>
          <w:tcPr>
            <w:tcW w:w="2551" w:type="dxa"/>
            <w:vAlign w:val="center"/>
          </w:tcPr>
          <w:p>
            <w:pPr>
              <w:pStyle w:val="12"/>
            </w:pPr>
            <w:r>
              <w:t>5.99</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988曲阳县嘉禾镇人民政府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曲阳县嘉禾镇人民政府2026年部门预算信息公开情况说明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曲阳县嘉禾镇人民政府2026年部门预算信息公开情况说明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按照《中华人民共和国预算法》、《地方预决算公开操作规程》和《关于进一步推进预算公开工作的实施意见》规定，现将曲阳县嘉禾镇人民政府2026年部门预算公开如下：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 确保党的路线方针政策在基层得到全面贯彻落实。</w:t>
      </w:r>
    </w:p>
    <w:p>
      <w:pPr>
        <w:pStyle w:val="18"/>
      </w:pPr>
      <w:r>
        <w:t>（三）讨论和决定本镇经济建设、政治建设、文化建设、社会建设、生态文明建设和党的建设以及镇村振兴中的重大问题。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8"/>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（九）按照干部管理权限，负责对干部的教育、培训、选拔、考核和监督工作。协助管理上级有关部门驻镇镇单位的干部。做好人才服务工作。</w:t>
      </w:r>
    </w:p>
    <w:p>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曲阳县嘉禾镇人民政府本级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按照预算管理有关规定，目前部门预算的编制实行综合预算管理，即全部收入和支出都反映在预算中。曲阳县嘉禾镇人民政府机关及所属事业单位的收支包含在部门预算中。</w:t>
      </w:r>
    </w:p>
    <w:p>
      <w:pPr>
        <w:pStyle w:val="19"/>
      </w:pPr>
      <w:r>
        <w:t>1、收入说明</w:t>
      </w:r>
    </w:p>
    <w:p>
      <w:pPr>
        <w:pStyle w:val="19"/>
      </w:pPr>
      <w:r>
        <w:t>反映本部门当年全部收入。2026年预算收入1413.78万元，其中：一般公共预算收入1373.78万元，基金预算收入0.00万元，国有资本经营预算收入0.00万元，财政专户核拨收入0.00万元，单位资金收入0.00万元，上年结转结余40.00万元。</w:t>
      </w:r>
    </w:p>
    <w:p>
      <w:pPr>
        <w:pStyle w:val="19"/>
      </w:pPr>
      <w:r>
        <w:t>2、支出说明</w:t>
      </w:r>
    </w:p>
    <w:p>
      <w:pPr>
        <w:pStyle w:val="19"/>
      </w:pPr>
      <w:r>
        <w:t>收支预算总表支出栏、基本支出表、项目支出表按经济分类和支出功能分类科目编制，反映曲阳县嘉禾镇人民政府年度部门预算中支出预算的总体情况。2026年支出预算1413.78万元，其中基本支出768.91万元，包括人员经费705.94万元和日常公用经费62.97万元；项目支出644.87万元，主要为嘉禾镇正常离任村干部生活补贴13.69万元、嘉禾镇张东旺村公益事业建设财政奖补项目35万元、嘉禾镇下沉工作队综合经费8万元、嘉禾镇服务群众专项经费115万元、嘉禾镇党群服务中心提升补助经费15万元、嘉禾镇村级组织运转经费345万元、嘉禾镇村党组织活动经费27.32万元、嘉禾镇网格员生活补贴19.2万元、嘉禾镇生态护林员补贴8.712万元、嘉禾镇涉军公益岗人员项目经费32.95万元。嘉禾镇党校装修提升项目25万元。；预计下年使用的单位资金结余0.00万元。委托业务费共计安排48.89万元，主要用于因技术原因确需对外委托的辅助性工作和确有必要对外委托开展咨询、评审、规划等工作。</w:t>
      </w:r>
    </w:p>
    <w:p>
      <w:pPr>
        <w:pStyle w:val="19"/>
      </w:pPr>
      <w:r>
        <w:t>3、比上年增减情况</w:t>
      </w:r>
    </w:p>
    <w:p>
      <w:pPr>
        <w:pStyle w:val="19"/>
      </w:pPr>
      <w:r>
        <w:t>2026年预算收支安排1413.78万元，较2025年预算增加150.45万元，其中：基本支出增加30.74万元，主要为工资调标、人员提职、职称挂钩导致人员工资、保险、公积金等各项经费增多。办公费、福利费、工会经费等公用经费也相应增加；项目支出增加119.71万元，主要为嘉禾镇村级组织运转经费增加69万元。嘉禾镇张东旺村公益事业建设财政奖补项目35万元、嘉禾镇党群服务中心提升补助经费增加15万元、嘉禾镇村党组织活动经费增加0.58万元、嘉禾镇正常离任村干部生活补贴减少2.65万元，嘉禾镇生态护林员补贴减少0.792万元，嘉禾镇涉军公益岗人员项目经费减少3.93万元，嘉禾镇综合管理专项经费减少9.50万元；嘉禾镇环境整治（人居环境）专项经费减少3万元；嘉禾镇秸秆禁烧（森林防火）经费减少</w:t>
      </w:r>
      <w:r>
        <w:rPr>
          <w:rFonts w:hint="eastAsia"/>
          <w:lang w:val="en-US" w:eastAsia="zh-CN"/>
        </w:rPr>
        <w:t>2</w:t>
      </w:r>
      <w:r>
        <w:t>万元；嘉禾镇征兵工作经费减少</w:t>
      </w:r>
      <w:r>
        <w:rPr>
          <w:rFonts w:hint="eastAsia"/>
          <w:lang w:val="en-US" w:eastAsia="zh-CN"/>
        </w:rPr>
        <w:t>1</w:t>
      </w:r>
      <w:bookmarkStart w:id="20" w:name="_GoBack"/>
      <w:bookmarkEnd w:id="20"/>
      <w:r>
        <w:t>万元，嘉禾镇防返贫监测预警工作经费减少1万元，嘉禾镇党校装修提升项目增加25万元。。预计下年使用的单位资金结余增加0.00万元。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2026年，我部门机关运行经费共计安排62.97万元，主要用于日常维修、办公用房水电费、办公用房取暖费、办公用房物业管理费等日常运行支出。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2026年，我部门财政拨款“三公”经费预算安排0万元，其中因公出国（境）费0万元；公务用车购置及运维费0万元（其中：公务用车购置费为0万元，公务用车运维费0万元)；公务接待费0万元。与2025年相比增加0万元，增减变化的主要原因是“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2026年，嘉禾镇聚焦基层治理核心任务，统筹财政资金高效配置，全面保障重点工作落地见效。</w:t>
      </w:r>
    </w:p>
    <w:p>
      <w:pPr>
        <w:pStyle w:val="22"/>
      </w:pPr>
      <w:r>
        <w:t>一是保障村级组织规范运转，足额落实运转经费与村党组织活动经费，推动村级组织规范化建设与党组织活动常态化开展，夯实基层治理组织基础；</w:t>
      </w:r>
    </w:p>
    <w:p>
      <w:pPr>
        <w:pStyle w:val="22"/>
      </w:pPr>
      <w:r>
        <w:t>二是优化服务群众专项供给，完善便民服务流程，及时响应解决群众急难愁盼问题，提升民生服务质效；</w:t>
      </w:r>
    </w:p>
    <w:p>
      <w:pPr>
        <w:pStyle w:val="22"/>
      </w:pPr>
      <w:r>
        <w:t>三是强化生态环保与安全防控，规范生态护林员、环保网格员管理，压实巡护监管责任，抓实森林防火工作，筑牢生态安全与公共安全屏障；</w:t>
      </w:r>
    </w:p>
    <w:p>
      <w:pPr>
        <w:pStyle w:val="22"/>
      </w:pPr>
      <w:r>
        <w:t>四是深化农村人居环境整治，推进垃圾污水治理、村容村貌提升，打造宜居宜业乡村；</w:t>
      </w:r>
    </w:p>
    <w:p>
      <w:pPr>
        <w:pStyle w:val="22"/>
      </w:pPr>
      <w:r>
        <w:t>五是规范推进征兵工作，严格落实征兵政策，确保圆满完成年度征兵任务；</w:t>
      </w:r>
    </w:p>
    <w:p>
      <w:pPr>
        <w:pStyle w:val="22"/>
      </w:pPr>
      <w:r>
        <w:t>六是提升综合管理效能，统筹日常行政、协调联动、后勤保障等工作，实现基层治理精细化、服务供给优质化、资金使用高效化，全面增强群众获得感、幸福感、安全感。</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2026年，嘉禾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pPr>
        <w:pStyle w:val="23"/>
      </w:pPr>
      <w:r>
        <w:t>（一）村级组织规范运转项目</w:t>
      </w:r>
    </w:p>
    <w:p>
      <w:pPr>
        <w:pStyle w:val="23"/>
      </w:pPr>
      <w:r>
        <w:t>绩效目标：保障村级组织办公、服务等经费需求，推动村级组织规范化建设，提升基层自治效能。</w:t>
      </w:r>
    </w:p>
    <w:p>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pPr>
        <w:pStyle w:val="23"/>
      </w:pPr>
      <w:r>
        <w:t>（二）服务群众提质增效</w:t>
      </w:r>
    </w:p>
    <w:p>
      <w:pPr>
        <w:pStyle w:val="23"/>
      </w:pPr>
      <w:r>
        <w:t>绩效目标：落实服务群众专项经费，优化便民服务流程，解决群众急难愁盼问题，提升群众满意度。</w:t>
      </w:r>
    </w:p>
    <w:p>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pPr>
        <w:pStyle w:val="23"/>
      </w:pPr>
      <w:r>
        <w:t>（三）生态护林员履职保障</w:t>
      </w:r>
    </w:p>
    <w:p>
      <w:pPr>
        <w:pStyle w:val="23"/>
      </w:pPr>
      <w:r>
        <w:t>绩效目标：规范生态护林员管理，保障薪酬待遇，；强化巡护监管，筑牢森林生态安全屏障。</w:t>
      </w:r>
    </w:p>
    <w:p>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pPr>
        <w:pStyle w:val="23"/>
      </w:pPr>
      <w:r>
        <w:t>（四）环保网格员效能提升</w:t>
      </w:r>
    </w:p>
    <w:p>
      <w:pPr>
        <w:pStyle w:val="23"/>
      </w:pPr>
      <w:r>
        <w:t>绩效目标：加强环保网格员培训与管理，提升环境巡查、隐患上报能力，助力农村生态保护。</w:t>
      </w:r>
    </w:p>
    <w:p>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pPr>
        <w:pStyle w:val="23"/>
      </w:pPr>
      <w:r>
        <w:t>（五）农村人居环境整治</w:t>
      </w:r>
    </w:p>
    <w:p>
      <w:pPr>
        <w:pStyle w:val="23"/>
      </w:pPr>
      <w:r>
        <w:t>绩效目标：推进农村垃圾、污水治理及村容村貌提升，打造干净整洁宜居乡村。</w:t>
      </w:r>
    </w:p>
    <w:p>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pPr>
        <w:pStyle w:val="23"/>
      </w:pPr>
      <w:r>
        <w:t>（六）征兵工作规范推进</w:t>
      </w:r>
    </w:p>
    <w:p>
      <w:pPr>
        <w:pStyle w:val="23"/>
      </w:pPr>
      <w:r>
        <w:t>绩效目标：严格落实征兵政策，强化宣传动员与资格审核，完成年度征兵任务。</w:t>
      </w:r>
    </w:p>
    <w:p>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pPr>
        <w:pStyle w:val="23"/>
      </w:pPr>
      <w:r>
        <w:t>（七）综合管理效能优化</w:t>
      </w:r>
    </w:p>
    <w:p>
      <w:pPr>
        <w:pStyle w:val="23"/>
      </w:pPr>
      <w:r>
        <w:t>绩效目标：统筹推进日常行政、后勤保障、协调联动等工作，提升乡镇整体运转效率。</w:t>
      </w:r>
    </w:p>
    <w:p>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1.强化组织领导：成立工作专班，明确各分项工作责任人，层层压实责任，统筹推进各项任务落地，确保分项目标有序推进。</w:t>
      </w:r>
    </w:p>
    <w:p>
      <w:pPr>
        <w:pStyle w:val="24"/>
      </w:pPr>
      <w:r>
        <w:t>2.提升思想认识：常态化开展业务学习，强化全员责任意识和绩效理念，深刻把握各分项工作要求，凝聚工作落实共识。</w:t>
      </w:r>
    </w:p>
    <w:p>
      <w:pPr>
        <w:pStyle w:val="24"/>
      </w:pPr>
      <w:r>
        <w:t>3.细化推进举措：对照各分项绩效指标，制定具体实施计划，明确时间节点、推进步骤，按标推进、逐项落实。</w:t>
      </w:r>
    </w:p>
    <w:p>
      <w:pPr>
        <w:pStyle w:val="24"/>
      </w:pPr>
      <w:r>
        <w:t>4.严格过程管控：定期开展工作督查，跟踪各分项进展，及时发现问题、整改偏差，确保各项工作按要求落地见效。</w:t>
      </w:r>
    </w:p>
    <w:p>
      <w:pPr>
        <w:pStyle w:val="24"/>
        <w:sectPr>
          <w:pgSz w:w="16840" w:h="11900" w:orient="landscape"/>
          <w:pgMar w:top="1361" w:right="1020" w:bottom="1361" w:left="1020" w:header="720" w:footer="720" w:gutter="0"/>
        </w:sectPr>
      </w:pPr>
      <w:r>
        <w:t>5.强化协同联动：加强内部各岗位沟通配合，形成工作合力，高效解决推进中的问题，保障各分项目标如期达成。</w:t>
      </w: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1、嘉禾镇涉军公益岗人员项目经费绩效目标表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13063426P00HP8R101248</w:t>
            </w:r>
          </w:p>
        </w:tc>
        <w:tc>
          <w:tcPr>
            <w:tcW w:w="2835" w:type="dxa"/>
            <w:vAlign w:val="center"/>
          </w:tcPr>
          <w:p>
            <w:pPr>
              <w:pStyle w:val="11"/>
            </w:pPr>
            <w:r>
              <w:t>项目名称</w:t>
            </w:r>
          </w:p>
        </w:tc>
        <w:tc>
          <w:tcPr>
            <w:tcW w:w="6095" w:type="dxa"/>
            <w:gridSpan w:val="3"/>
            <w:vAlign w:val="center"/>
          </w:tcPr>
          <w:p>
            <w:pPr>
              <w:pStyle w:val="13"/>
            </w:pPr>
            <w:r>
              <w:t>嘉禾镇涉军公益岗人员项目经费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32.95</w:t>
            </w:r>
          </w:p>
        </w:tc>
        <w:tc>
          <w:tcPr>
            <w:tcW w:w="2835" w:type="dxa"/>
            <w:vAlign w:val="center"/>
          </w:tcPr>
          <w:p>
            <w:pPr>
              <w:pStyle w:val="11"/>
            </w:pPr>
            <w:r>
              <w:t>其中：财政    资金</w:t>
            </w:r>
          </w:p>
        </w:tc>
        <w:tc>
          <w:tcPr>
            <w:tcW w:w="2551" w:type="dxa"/>
            <w:vAlign w:val="center"/>
          </w:tcPr>
          <w:p>
            <w:pPr>
              <w:pStyle w:val="13"/>
            </w:pPr>
            <w:r>
              <w:t>32.95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预算数32.95万元，其中县级财政资金32.95万元，主要用于涉军公益岗工资发放及保险缴纳，按月拨付资金。</w:t>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8.24</w:t>
            </w:r>
          </w:p>
        </w:tc>
        <w:tc>
          <w:tcPr>
            <w:tcW w:w="2835" w:type="dxa"/>
            <w:vAlign w:val="center"/>
          </w:tcPr>
          <w:p>
            <w:pPr>
              <w:pStyle w:val="14"/>
            </w:pPr>
            <w:r>
              <w:t>16.48</w:t>
            </w:r>
          </w:p>
        </w:tc>
        <w:tc>
          <w:tcPr>
            <w:tcW w:w="2551" w:type="dxa"/>
            <w:vAlign w:val="center"/>
          </w:tcPr>
          <w:p>
            <w:pPr>
              <w:pStyle w:val="14"/>
            </w:pPr>
            <w:r>
              <w:t>24.71</w:t>
            </w:r>
          </w:p>
        </w:tc>
        <w:tc>
          <w:tcPr>
            <w:tcW w:w="3544" w:type="dxa"/>
            <w:gridSpan w:val="2"/>
            <w:vAlign w:val="center"/>
          </w:tcPr>
          <w:p>
            <w:pPr>
              <w:pStyle w:val="14"/>
            </w:pPr>
            <w:r>
              <w:t>32.95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1."通过每月及时发放工资及保险，使涉军公益岗人员的生活得到基本保障，安心完成单位安排的各项工作任务。</w:t>
            </w:r>
            <w:r>
              <w:tab/>
            </w:r>
            <w:r>
              <w:tab/>
            </w:r>
            <w:r>
              <w:tab/>
            </w:r>
            <w:r>
              <w:tab/>
            </w:r>
            <w:r>
              <w:tab/>
            </w: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8人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公益岗补贴月发放及时率</w:t>
            </w:r>
          </w:p>
        </w:tc>
        <w:tc>
          <w:tcPr>
            <w:tcW w:w="5386" w:type="dxa"/>
            <w:vAlign w:val="center"/>
          </w:tcPr>
          <w:p>
            <w:pPr>
              <w:pStyle w:val="13"/>
            </w:pPr>
            <w:r>
              <w:t>公益岗补贴月发放及时率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≥2300元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2、嘉禾镇生态护林员补贴绩效目标表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13063426P00HP8R10123L</w:t>
            </w:r>
          </w:p>
        </w:tc>
        <w:tc>
          <w:tcPr>
            <w:tcW w:w="2835" w:type="dxa"/>
            <w:vAlign w:val="center"/>
          </w:tcPr>
          <w:p>
            <w:pPr>
              <w:pStyle w:val="11"/>
            </w:pPr>
            <w:r>
              <w:t>项目名称</w:t>
            </w:r>
          </w:p>
        </w:tc>
        <w:tc>
          <w:tcPr>
            <w:tcW w:w="6095" w:type="dxa"/>
            <w:gridSpan w:val="3"/>
            <w:vAlign w:val="center"/>
          </w:tcPr>
          <w:p>
            <w:pPr>
              <w:pStyle w:val="13"/>
            </w:pPr>
            <w:r>
              <w:t>嘉禾镇生态护林员补贴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8.71</w:t>
            </w:r>
          </w:p>
        </w:tc>
        <w:tc>
          <w:tcPr>
            <w:tcW w:w="2835" w:type="dxa"/>
            <w:vAlign w:val="center"/>
          </w:tcPr>
          <w:p>
            <w:pPr>
              <w:pStyle w:val="11"/>
            </w:pPr>
            <w:r>
              <w:t>其中：财政    资金</w:t>
            </w:r>
          </w:p>
        </w:tc>
        <w:tc>
          <w:tcPr>
            <w:tcW w:w="2551" w:type="dxa"/>
            <w:vAlign w:val="center"/>
          </w:tcPr>
          <w:p>
            <w:pPr>
              <w:pStyle w:val="13"/>
            </w:pPr>
            <w:r>
              <w:t>8.71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预算数8.712万元，其中县级资金8.712万元，主要用于发放生态护林员生活补贴，按月拨付资金。</w:t>
            </w:r>
          </w:p>
          <w:p>
            <w:pPr>
              <w:pStyle w:val="13"/>
            </w:pPr>
            <w:r>
              <w:t>"</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2.18</w:t>
            </w:r>
          </w:p>
        </w:tc>
        <w:tc>
          <w:tcPr>
            <w:tcW w:w="2835" w:type="dxa"/>
            <w:vAlign w:val="center"/>
          </w:tcPr>
          <w:p>
            <w:pPr>
              <w:pStyle w:val="14"/>
            </w:pPr>
            <w:r>
              <w:t>4.36</w:t>
            </w:r>
          </w:p>
        </w:tc>
        <w:tc>
          <w:tcPr>
            <w:tcW w:w="2551" w:type="dxa"/>
            <w:vAlign w:val="center"/>
          </w:tcPr>
          <w:p>
            <w:pPr>
              <w:pStyle w:val="14"/>
            </w:pPr>
            <w:r>
              <w:t>5.53</w:t>
            </w:r>
          </w:p>
        </w:tc>
        <w:tc>
          <w:tcPr>
            <w:tcW w:w="3544" w:type="dxa"/>
            <w:gridSpan w:val="2"/>
            <w:vAlign w:val="center"/>
          </w:tcPr>
          <w:p>
            <w:pPr>
              <w:pStyle w:val="14"/>
            </w:pPr>
            <w:r>
              <w:t>8.71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r>
              <w:tab/>
            </w:r>
            <w:r>
              <w:tab/>
            </w:r>
            <w:r>
              <w:tab/>
            </w:r>
            <w:r>
              <w:tab/>
            </w:r>
            <w:r>
              <w:tab/>
            </w: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生态护林员人数</w:t>
            </w:r>
          </w:p>
        </w:tc>
        <w:tc>
          <w:tcPr>
            <w:tcW w:w="5386" w:type="dxa"/>
            <w:vAlign w:val="center"/>
          </w:tcPr>
          <w:p>
            <w:pPr>
              <w:pStyle w:val="13"/>
            </w:pPr>
            <w:r>
              <w:t>生态护林员人数</w:t>
            </w:r>
          </w:p>
        </w:tc>
        <w:tc>
          <w:tcPr>
            <w:tcW w:w="2268" w:type="dxa"/>
            <w:vAlign w:val="center"/>
          </w:tcPr>
          <w:p>
            <w:pPr>
              <w:pStyle w:val="13"/>
            </w:pPr>
            <w:r>
              <w:t>3人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管护区内林业资源保护率</w:t>
            </w:r>
          </w:p>
        </w:tc>
        <w:tc>
          <w:tcPr>
            <w:tcW w:w="5386" w:type="dxa"/>
            <w:vAlign w:val="center"/>
          </w:tcPr>
          <w:p>
            <w:pPr>
              <w:pStyle w:val="13"/>
            </w:pPr>
            <w:r>
              <w:t>管护区内林业资源保护率</w:t>
            </w:r>
          </w:p>
        </w:tc>
        <w:tc>
          <w:tcPr>
            <w:tcW w:w="2268" w:type="dxa"/>
            <w:vAlign w:val="center"/>
          </w:tcPr>
          <w:p>
            <w:pPr>
              <w:pStyle w:val="13"/>
            </w:pPr>
            <w:r>
              <w:t>≥80%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3、嘉禾镇网格员生活补贴绩效目标表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13063426P00HP8R101221</w:t>
            </w:r>
          </w:p>
        </w:tc>
        <w:tc>
          <w:tcPr>
            <w:tcW w:w="2835" w:type="dxa"/>
            <w:vAlign w:val="center"/>
          </w:tcPr>
          <w:p>
            <w:pPr>
              <w:pStyle w:val="11"/>
            </w:pPr>
            <w:r>
              <w:t>项目名称</w:t>
            </w:r>
          </w:p>
        </w:tc>
        <w:tc>
          <w:tcPr>
            <w:tcW w:w="6095" w:type="dxa"/>
            <w:gridSpan w:val="3"/>
            <w:vAlign w:val="center"/>
          </w:tcPr>
          <w:p>
            <w:pPr>
              <w:pStyle w:val="13"/>
            </w:pPr>
            <w:r>
              <w:t>嘉禾镇网格员生活补贴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19.20</w:t>
            </w:r>
          </w:p>
        </w:tc>
        <w:tc>
          <w:tcPr>
            <w:tcW w:w="2835" w:type="dxa"/>
            <w:vAlign w:val="center"/>
          </w:tcPr>
          <w:p>
            <w:pPr>
              <w:pStyle w:val="11"/>
            </w:pPr>
            <w:r>
              <w:t>其中：财政    资金</w:t>
            </w:r>
          </w:p>
        </w:tc>
        <w:tc>
          <w:tcPr>
            <w:tcW w:w="2551" w:type="dxa"/>
            <w:vAlign w:val="center"/>
          </w:tcPr>
          <w:p>
            <w:pPr>
              <w:pStyle w:val="13"/>
            </w:pPr>
            <w:r>
              <w:t>19.20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预算数19.2万元，其中县级财政资金19.2万元，主要用于发放网格员生活补贴，按月拨付资金。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4.80</w:t>
            </w:r>
          </w:p>
        </w:tc>
        <w:tc>
          <w:tcPr>
            <w:tcW w:w="2835" w:type="dxa"/>
            <w:vAlign w:val="center"/>
          </w:tcPr>
          <w:p>
            <w:pPr>
              <w:pStyle w:val="14"/>
            </w:pPr>
            <w:r>
              <w:t>9.60</w:t>
            </w:r>
          </w:p>
        </w:tc>
        <w:tc>
          <w:tcPr>
            <w:tcW w:w="2551" w:type="dxa"/>
            <w:vAlign w:val="center"/>
          </w:tcPr>
          <w:p>
            <w:pPr>
              <w:pStyle w:val="14"/>
            </w:pPr>
            <w:r>
              <w:t>14.40</w:t>
            </w:r>
          </w:p>
        </w:tc>
        <w:tc>
          <w:tcPr>
            <w:tcW w:w="3544" w:type="dxa"/>
            <w:gridSpan w:val="2"/>
            <w:vAlign w:val="center"/>
          </w:tcPr>
          <w:p>
            <w:pPr>
              <w:pStyle w:val="14"/>
            </w:pPr>
            <w:r>
              <w:t>19.20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1.通过按时发放生活补贴，使各村网格员更认真负责开展工作。</w:t>
            </w:r>
            <w:r>
              <w:tab/>
            </w:r>
            <w:r>
              <w:tab/>
            </w:r>
            <w:r>
              <w:tab/>
            </w:r>
            <w:r>
              <w:tab/>
            </w:r>
            <w:r>
              <w:tab/>
            </w:r>
            <w:r>
              <w:tab/>
            </w:r>
          </w:p>
          <w:p>
            <w:pPr>
              <w:pStyle w:val="13"/>
            </w:pPr>
          </w:p>
          <w:p>
            <w:pPr>
              <w:pStyle w:val="13"/>
            </w:pPr>
            <w:r>
              <w:t>2.通过对网格责任辖区内污染源底数及变化情况进行调查、宣传环境保护法律法规及相关环保知识等 ，确保人居环境整洁安全。</w:t>
            </w:r>
            <w:r>
              <w:tab/>
            </w:r>
            <w:r>
              <w:tab/>
            </w:r>
            <w:r>
              <w:tab/>
            </w:r>
            <w:r>
              <w:tab/>
            </w:r>
            <w:r>
              <w:tab/>
            </w:r>
            <w:r>
              <w:tab/>
            </w:r>
          </w:p>
          <w:p>
            <w:pPr>
              <w:pStyle w:val="13"/>
            </w:pP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23个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4、嘉禾镇村党组织活动经费绩效目标表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13063426P00GFMB10572F</w:t>
            </w:r>
          </w:p>
        </w:tc>
        <w:tc>
          <w:tcPr>
            <w:tcW w:w="2835" w:type="dxa"/>
            <w:vAlign w:val="center"/>
          </w:tcPr>
          <w:p>
            <w:pPr>
              <w:pStyle w:val="11"/>
            </w:pPr>
            <w:r>
              <w:t>项目名称</w:t>
            </w:r>
          </w:p>
        </w:tc>
        <w:tc>
          <w:tcPr>
            <w:tcW w:w="6095" w:type="dxa"/>
            <w:gridSpan w:val="3"/>
            <w:vAlign w:val="center"/>
          </w:tcPr>
          <w:p>
            <w:pPr>
              <w:pStyle w:val="13"/>
            </w:pPr>
            <w:r>
              <w:t>嘉禾镇村党组织活动经费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27.32</w:t>
            </w:r>
          </w:p>
        </w:tc>
        <w:tc>
          <w:tcPr>
            <w:tcW w:w="2835" w:type="dxa"/>
            <w:vAlign w:val="center"/>
          </w:tcPr>
          <w:p>
            <w:pPr>
              <w:pStyle w:val="11"/>
            </w:pPr>
            <w:r>
              <w:t>其中：财政    资金</w:t>
            </w:r>
          </w:p>
        </w:tc>
        <w:tc>
          <w:tcPr>
            <w:tcW w:w="2551" w:type="dxa"/>
            <w:vAlign w:val="center"/>
          </w:tcPr>
          <w:p>
            <w:pPr>
              <w:pStyle w:val="13"/>
            </w:pPr>
            <w:r>
              <w:t>27.32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预算数27.32万元，其中县级财政资金27.32万元，主要用于开展“三会一课”、主题党日、党员教育培训等活动支出，按月拨付资金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6.83</w:t>
            </w:r>
          </w:p>
        </w:tc>
        <w:tc>
          <w:tcPr>
            <w:tcW w:w="2835" w:type="dxa"/>
            <w:vAlign w:val="center"/>
          </w:tcPr>
          <w:p>
            <w:pPr>
              <w:pStyle w:val="14"/>
            </w:pPr>
            <w:r>
              <w:t>13.66</w:t>
            </w:r>
          </w:p>
        </w:tc>
        <w:tc>
          <w:tcPr>
            <w:tcW w:w="2551" w:type="dxa"/>
            <w:vAlign w:val="center"/>
          </w:tcPr>
          <w:p>
            <w:pPr>
              <w:pStyle w:val="14"/>
            </w:pPr>
            <w:r>
              <w:t>20.49</w:t>
            </w:r>
          </w:p>
        </w:tc>
        <w:tc>
          <w:tcPr>
            <w:tcW w:w="3544" w:type="dxa"/>
            <w:gridSpan w:val="2"/>
            <w:vAlign w:val="center"/>
          </w:tcPr>
          <w:p>
            <w:pPr>
              <w:pStyle w:val="14"/>
            </w:pPr>
            <w:r>
              <w:t>27.32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1."通过开展“三会一课”、主题党日、党员教育培训等活动，提高基层党建工作质量、提升组织凝聚力、激发党员的先锋模范作用。</w:t>
            </w:r>
          </w:p>
          <w:p>
            <w:pPr>
              <w:pStyle w:val="13"/>
            </w:pPr>
            <w:r>
              <w:t>"</w:t>
            </w:r>
            <w:r>
              <w:tab/>
            </w:r>
            <w:r>
              <w:tab/>
            </w:r>
            <w:r>
              <w:tab/>
            </w:r>
            <w:r>
              <w:tab/>
            </w:r>
            <w:r>
              <w:tab/>
            </w:r>
            <w:r>
              <w:tab/>
            </w:r>
          </w:p>
          <w:p>
            <w:pPr>
              <w:pStyle w:val="13"/>
            </w:pPr>
          </w:p>
          <w:p>
            <w:pPr>
              <w:pStyle w:val="13"/>
            </w:pPr>
            <w:r>
              <w:t>2."通过开展帮扶救助困难党员、慰问老党员工作，帮助他们解决困难，使其充分感受党的温暖。</w:t>
            </w:r>
          </w:p>
          <w:p>
            <w:pPr>
              <w:pStyle w:val="13"/>
            </w:pP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≥67%</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5、嘉禾镇村级组织运转经费绩效目标表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13063426P00GFMB105005</w:t>
            </w:r>
          </w:p>
        </w:tc>
        <w:tc>
          <w:tcPr>
            <w:tcW w:w="2835" w:type="dxa"/>
            <w:vAlign w:val="center"/>
          </w:tcPr>
          <w:p>
            <w:pPr>
              <w:pStyle w:val="11"/>
            </w:pPr>
            <w:r>
              <w:t>项目名称</w:t>
            </w:r>
          </w:p>
        </w:tc>
        <w:tc>
          <w:tcPr>
            <w:tcW w:w="6095" w:type="dxa"/>
            <w:gridSpan w:val="3"/>
            <w:vAlign w:val="center"/>
          </w:tcPr>
          <w:p>
            <w:pPr>
              <w:pStyle w:val="13"/>
            </w:pPr>
            <w:r>
              <w:t>嘉禾镇村级组织运转经费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345.00</w:t>
            </w:r>
          </w:p>
        </w:tc>
        <w:tc>
          <w:tcPr>
            <w:tcW w:w="2835" w:type="dxa"/>
            <w:vAlign w:val="center"/>
          </w:tcPr>
          <w:p>
            <w:pPr>
              <w:pStyle w:val="11"/>
            </w:pPr>
            <w:r>
              <w:t>其中：财政    资金</w:t>
            </w:r>
          </w:p>
        </w:tc>
        <w:tc>
          <w:tcPr>
            <w:tcW w:w="2551" w:type="dxa"/>
            <w:vAlign w:val="center"/>
          </w:tcPr>
          <w:p>
            <w:pPr>
              <w:pStyle w:val="13"/>
            </w:pPr>
            <w:r>
              <w:t>345.00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预算数为345万元，其中县级资金345万元，通过及时发放村干部工资，稳定干部队伍，提高村级执政能力。</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86.25</w:t>
            </w:r>
          </w:p>
        </w:tc>
        <w:tc>
          <w:tcPr>
            <w:tcW w:w="2835" w:type="dxa"/>
            <w:vAlign w:val="center"/>
          </w:tcPr>
          <w:p>
            <w:pPr>
              <w:pStyle w:val="14"/>
            </w:pPr>
            <w:r>
              <w:t>172.50</w:t>
            </w:r>
          </w:p>
        </w:tc>
        <w:tc>
          <w:tcPr>
            <w:tcW w:w="2551" w:type="dxa"/>
            <w:vAlign w:val="center"/>
          </w:tcPr>
          <w:p>
            <w:pPr>
              <w:pStyle w:val="14"/>
            </w:pPr>
            <w:r>
              <w:t>258.75</w:t>
            </w:r>
          </w:p>
        </w:tc>
        <w:tc>
          <w:tcPr>
            <w:tcW w:w="3544" w:type="dxa"/>
            <w:gridSpan w:val="2"/>
            <w:vAlign w:val="center"/>
          </w:tcPr>
          <w:p>
            <w:pPr>
              <w:pStyle w:val="14"/>
            </w:pPr>
            <w:r>
              <w:t>345.00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r>
              <w:tab/>
            </w:r>
            <w:r>
              <w:t>"</w:t>
            </w:r>
            <w:r>
              <w:tab/>
            </w:r>
            <w:r>
              <w:tab/>
            </w:r>
            <w:r>
              <w:tab/>
            </w:r>
            <w:r>
              <w:tab/>
            </w:r>
            <w:r>
              <w:tab/>
            </w:r>
            <w:r>
              <w:tab/>
            </w:r>
          </w:p>
          <w:p>
            <w:pPr>
              <w:pStyle w:val="13"/>
            </w:pPr>
          </w:p>
          <w:p>
            <w:pPr>
              <w:pStyle w:val="13"/>
            </w:pPr>
            <w:r>
              <w:t>2."通过及时拨付村级经费，保证村级两委、为民服务场所正常运转，提高村级事务处理水平。</w:t>
            </w:r>
            <w:r>
              <w:tab/>
            </w: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135人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23个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6、嘉禾镇服务群众专项经费绩效目标表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13063426P00GFMB104997</w:t>
            </w:r>
          </w:p>
        </w:tc>
        <w:tc>
          <w:tcPr>
            <w:tcW w:w="2835" w:type="dxa"/>
            <w:vAlign w:val="center"/>
          </w:tcPr>
          <w:p>
            <w:pPr>
              <w:pStyle w:val="11"/>
            </w:pPr>
            <w:r>
              <w:t>项目名称</w:t>
            </w:r>
          </w:p>
        </w:tc>
        <w:tc>
          <w:tcPr>
            <w:tcW w:w="6095" w:type="dxa"/>
            <w:gridSpan w:val="3"/>
            <w:vAlign w:val="center"/>
          </w:tcPr>
          <w:p>
            <w:pPr>
              <w:pStyle w:val="13"/>
            </w:pPr>
            <w:r>
              <w:t>嘉禾镇服务群众专项经费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115.00</w:t>
            </w:r>
          </w:p>
        </w:tc>
        <w:tc>
          <w:tcPr>
            <w:tcW w:w="2835" w:type="dxa"/>
            <w:vAlign w:val="center"/>
          </w:tcPr>
          <w:p>
            <w:pPr>
              <w:pStyle w:val="11"/>
            </w:pPr>
            <w:r>
              <w:t>其中：财政    资金</w:t>
            </w:r>
          </w:p>
        </w:tc>
        <w:tc>
          <w:tcPr>
            <w:tcW w:w="2551" w:type="dxa"/>
            <w:vAlign w:val="center"/>
          </w:tcPr>
          <w:p>
            <w:pPr>
              <w:pStyle w:val="13"/>
            </w:pPr>
            <w:r>
              <w:t>115.00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预算数115万元，其中县级财政资金115万，主要用于村级公共设施维护、公共卫生防疫、村内治安、服务群众生产生活的临时劳务用工的支出。按工作开展情况拨付资金。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28.75</w:t>
            </w:r>
          </w:p>
        </w:tc>
        <w:tc>
          <w:tcPr>
            <w:tcW w:w="2835" w:type="dxa"/>
            <w:vAlign w:val="center"/>
          </w:tcPr>
          <w:p>
            <w:pPr>
              <w:pStyle w:val="14"/>
            </w:pPr>
            <w:r>
              <w:t>57.50</w:t>
            </w:r>
          </w:p>
        </w:tc>
        <w:tc>
          <w:tcPr>
            <w:tcW w:w="2551" w:type="dxa"/>
            <w:vAlign w:val="center"/>
          </w:tcPr>
          <w:p>
            <w:pPr>
              <w:pStyle w:val="14"/>
            </w:pPr>
            <w:r>
              <w:t>86.25</w:t>
            </w:r>
          </w:p>
        </w:tc>
        <w:tc>
          <w:tcPr>
            <w:tcW w:w="3544" w:type="dxa"/>
            <w:gridSpan w:val="2"/>
            <w:vAlign w:val="center"/>
          </w:tcPr>
          <w:p>
            <w:pPr>
              <w:pStyle w:val="14"/>
            </w:pPr>
            <w:r>
              <w:t>115.00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r>
              <w:tab/>
            </w:r>
            <w:r>
              <w:tab/>
            </w:r>
            <w:r>
              <w:tab/>
            </w:r>
            <w:r>
              <w:tab/>
            </w:r>
            <w:r>
              <w:tab/>
            </w:r>
            <w:r>
              <w:tab/>
            </w:r>
          </w:p>
          <w:p>
            <w:pPr>
              <w:pStyle w:val="13"/>
            </w:pPr>
          </w:p>
          <w:p>
            <w:pPr>
              <w:pStyle w:val="13"/>
            </w:pPr>
            <w:r>
              <w:t>2."通过服务群众专项工作，保障公共设施维护、公共卫生防疫、村内治安、服务群众生产生活的临时劳务用工的开支。</w:t>
            </w:r>
            <w:r>
              <w:tab/>
            </w:r>
            <w:r>
              <w:tab/>
            </w: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23个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7、嘉禾镇高门屯村公益事业建设财政奖补项目绩效目标表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13063425P004932100895</w:t>
            </w:r>
          </w:p>
        </w:tc>
        <w:tc>
          <w:tcPr>
            <w:tcW w:w="2835" w:type="dxa"/>
            <w:vAlign w:val="center"/>
          </w:tcPr>
          <w:p>
            <w:pPr>
              <w:pStyle w:val="11"/>
            </w:pPr>
            <w:r>
              <w:t>项目名称</w:t>
            </w:r>
          </w:p>
        </w:tc>
        <w:tc>
          <w:tcPr>
            <w:tcW w:w="6095" w:type="dxa"/>
            <w:gridSpan w:val="3"/>
            <w:vAlign w:val="center"/>
          </w:tcPr>
          <w:p>
            <w:pPr>
              <w:pStyle w:val="13"/>
            </w:pPr>
            <w:r>
              <w:t>嘉禾镇高门屯村公益事业建设财政奖补项目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40.00</w:t>
            </w:r>
          </w:p>
        </w:tc>
        <w:tc>
          <w:tcPr>
            <w:tcW w:w="2835" w:type="dxa"/>
            <w:vAlign w:val="center"/>
          </w:tcPr>
          <w:p>
            <w:pPr>
              <w:pStyle w:val="11"/>
            </w:pPr>
            <w:r>
              <w:t>其中：财政    资金</w:t>
            </w:r>
          </w:p>
        </w:tc>
        <w:tc>
          <w:tcPr>
            <w:tcW w:w="2551" w:type="dxa"/>
            <w:vAlign w:val="center"/>
          </w:tcPr>
          <w:p>
            <w:pPr>
              <w:pStyle w:val="13"/>
            </w:pPr>
            <w:r>
              <w:t>40.00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预算数40万元；通过对破损道路重新硬化，便利村民出行、改善泥泞环境，使村民受益。</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1.通过对破损道路重新硬化，便利村民出行、改善泥泞环境，使村民受益。</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新建道路面积</w:t>
            </w:r>
          </w:p>
        </w:tc>
        <w:tc>
          <w:tcPr>
            <w:tcW w:w="5386" w:type="dxa"/>
            <w:vAlign w:val="center"/>
          </w:tcPr>
          <w:p>
            <w:pPr>
              <w:pStyle w:val="13"/>
            </w:pPr>
            <w:r>
              <w:t>新建道路面积</w:t>
            </w:r>
          </w:p>
        </w:tc>
        <w:tc>
          <w:tcPr>
            <w:tcW w:w="2268" w:type="dxa"/>
            <w:vAlign w:val="center"/>
          </w:tcPr>
          <w:p>
            <w:pPr>
              <w:pStyle w:val="13"/>
            </w:pPr>
            <w:r>
              <w:t>≥4100平方米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新建道路验收合格率</w:t>
            </w:r>
          </w:p>
        </w:tc>
        <w:tc>
          <w:tcPr>
            <w:tcW w:w="5386" w:type="dxa"/>
            <w:vAlign w:val="center"/>
          </w:tcPr>
          <w:p>
            <w:pPr>
              <w:pStyle w:val="13"/>
            </w:pPr>
            <w:r>
              <w:t>新建道路验收合格率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道路新建完工及时率</w:t>
            </w:r>
          </w:p>
        </w:tc>
        <w:tc>
          <w:tcPr>
            <w:tcW w:w="5386" w:type="dxa"/>
            <w:vAlign w:val="center"/>
          </w:tcPr>
          <w:p>
            <w:pPr>
              <w:pStyle w:val="13"/>
            </w:pPr>
            <w:r>
              <w:t>道路新建完工及时率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道路新建每平米成本</w:t>
            </w:r>
          </w:p>
        </w:tc>
        <w:tc>
          <w:tcPr>
            <w:tcW w:w="5386" w:type="dxa"/>
            <w:vAlign w:val="center"/>
          </w:tcPr>
          <w:p>
            <w:pPr>
              <w:pStyle w:val="13"/>
            </w:pPr>
            <w:r>
              <w:t xml:space="preserve"> 道路新建每平米成本</w:t>
            </w:r>
          </w:p>
        </w:tc>
        <w:tc>
          <w:tcPr>
            <w:tcW w:w="2268" w:type="dxa"/>
            <w:vAlign w:val="center"/>
          </w:tcPr>
          <w:p>
            <w:pPr>
              <w:pStyle w:val="13"/>
            </w:pPr>
            <w:r>
              <w:t>≤120元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8、嘉禾镇下沉工作队综合经费绩效目标表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13063426P004273103984</w:t>
            </w:r>
          </w:p>
        </w:tc>
        <w:tc>
          <w:tcPr>
            <w:tcW w:w="2835" w:type="dxa"/>
            <w:vAlign w:val="center"/>
          </w:tcPr>
          <w:p>
            <w:pPr>
              <w:pStyle w:val="11"/>
            </w:pPr>
            <w:r>
              <w:t>项目名称</w:t>
            </w:r>
          </w:p>
        </w:tc>
        <w:tc>
          <w:tcPr>
            <w:tcW w:w="6095" w:type="dxa"/>
            <w:gridSpan w:val="3"/>
            <w:vAlign w:val="center"/>
          </w:tcPr>
          <w:p>
            <w:pPr>
              <w:pStyle w:val="13"/>
            </w:pPr>
            <w:r>
              <w:t>嘉禾镇下沉工作队综合经费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预算数8万元，其中县级财政资金8万元，"通过下沉工作队帮扶指导有效增强基层村级党组织力量，提高党组织建设标准化、规范化水平。</w:t>
            </w:r>
            <w:r>
              <w:tab/>
            </w:r>
            <w:r>
              <w:tab/>
            </w:r>
            <w:r>
              <w:tab/>
            </w:r>
            <w:r>
              <w:tab/>
            </w:r>
            <w:r>
              <w:tab/>
            </w:r>
            <w:r>
              <w:tab/>
            </w:r>
          </w:p>
          <w:p>
            <w:pPr>
              <w:pStyle w:val="13"/>
            </w:pPr>
            <w:r>
              <w:t>"</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1.通过下沉工作队帮扶指导有效增强基层村级党组织力量，提高党组织建设标准化、规范化水平。</w:t>
            </w:r>
            <w:r>
              <w:tab/>
            </w:r>
            <w:r>
              <w:tab/>
            </w:r>
            <w:r>
              <w:tab/>
            </w:r>
            <w:r>
              <w:tab/>
            </w:r>
            <w:r>
              <w:tab/>
            </w:r>
            <w:r>
              <w:tab/>
            </w:r>
          </w:p>
          <w:p>
            <w:pPr>
              <w:pStyle w:val="13"/>
            </w:pPr>
          </w:p>
          <w:p>
            <w:pPr>
              <w:pStyle w:val="13"/>
            </w:pPr>
            <w:r>
              <w:t>2.通过下沉工作队帮扶指导推进农村经济发展，维护社会稳定，联系服务群众，帮助群众解决急难险盼的问题。</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下沉工作队帮扶村集体数量</w:t>
            </w:r>
          </w:p>
        </w:tc>
        <w:tc>
          <w:tcPr>
            <w:tcW w:w="5386" w:type="dxa"/>
            <w:vAlign w:val="center"/>
          </w:tcPr>
          <w:p>
            <w:pPr>
              <w:pStyle w:val="13"/>
            </w:pPr>
            <w:r>
              <w:t>下沉工作队帮扶村集体数量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下沉工作队工作落实到位率</w:t>
            </w:r>
          </w:p>
        </w:tc>
        <w:tc>
          <w:tcPr>
            <w:tcW w:w="5386" w:type="dxa"/>
            <w:vAlign w:val="center"/>
          </w:tcPr>
          <w:p>
            <w:pPr>
              <w:pStyle w:val="13"/>
            </w:pPr>
            <w:r>
              <w:t>下沉工作队工作落实到位率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下沉工作队工作完成及时率</w:t>
            </w:r>
          </w:p>
        </w:tc>
        <w:tc>
          <w:tcPr>
            <w:tcW w:w="5386" w:type="dxa"/>
            <w:vAlign w:val="center"/>
          </w:tcPr>
          <w:p>
            <w:pPr>
              <w:pStyle w:val="13"/>
            </w:pPr>
            <w:r>
              <w:t>下沉工作队工作完成及时率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每个下沉工作队年成本</w:t>
            </w:r>
          </w:p>
        </w:tc>
        <w:tc>
          <w:tcPr>
            <w:tcW w:w="5386" w:type="dxa"/>
            <w:vAlign w:val="center"/>
          </w:tcPr>
          <w:p>
            <w:pPr>
              <w:pStyle w:val="13"/>
            </w:pPr>
            <w:r>
              <w:t>每个下沉工作队年成本</w:t>
            </w:r>
          </w:p>
        </w:tc>
        <w:tc>
          <w:tcPr>
            <w:tcW w:w="2268" w:type="dxa"/>
            <w:vAlign w:val="center"/>
          </w:tcPr>
          <w:p>
            <w:pPr>
              <w:pStyle w:val="13"/>
            </w:pPr>
            <w:r>
              <w:t>≤8万元/队</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村级服务水平提升情况</w:t>
            </w:r>
          </w:p>
        </w:tc>
        <w:tc>
          <w:tcPr>
            <w:tcW w:w="5386" w:type="dxa"/>
            <w:vAlign w:val="center"/>
          </w:tcPr>
          <w:p>
            <w:pPr>
              <w:pStyle w:val="13"/>
            </w:pPr>
            <w:r>
              <w:t>村级服务水平提升情况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≥95 %</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9、嘉禾镇张东旺村公益事业建设财政奖补项目绩效目标表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13063426P00493210122C</w:t>
            </w:r>
          </w:p>
        </w:tc>
        <w:tc>
          <w:tcPr>
            <w:tcW w:w="2835" w:type="dxa"/>
            <w:vAlign w:val="center"/>
          </w:tcPr>
          <w:p>
            <w:pPr>
              <w:pStyle w:val="11"/>
            </w:pPr>
            <w:r>
              <w:t>项目名称</w:t>
            </w:r>
          </w:p>
        </w:tc>
        <w:tc>
          <w:tcPr>
            <w:tcW w:w="6095" w:type="dxa"/>
            <w:gridSpan w:val="3"/>
            <w:vAlign w:val="center"/>
          </w:tcPr>
          <w:p>
            <w:pPr>
              <w:pStyle w:val="13"/>
            </w:pPr>
            <w:r>
              <w:t>嘉禾镇张东旺村公益事业建设财政奖补项目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35.00</w:t>
            </w:r>
          </w:p>
        </w:tc>
        <w:tc>
          <w:tcPr>
            <w:tcW w:w="2835" w:type="dxa"/>
            <w:vAlign w:val="center"/>
          </w:tcPr>
          <w:p>
            <w:pPr>
              <w:pStyle w:val="11"/>
            </w:pPr>
            <w:r>
              <w:t>其中：财政    资金</w:t>
            </w:r>
          </w:p>
        </w:tc>
        <w:tc>
          <w:tcPr>
            <w:tcW w:w="2551" w:type="dxa"/>
            <w:vAlign w:val="center"/>
          </w:tcPr>
          <w:p>
            <w:pPr>
              <w:pStyle w:val="13"/>
            </w:pPr>
            <w:r>
              <w:t>35.00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预算数35万元，其中县级预算35万元，主要用于张东旺村道路硬化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35.00</w:t>
            </w:r>
          </w:p>
        </w:tc>
        <w:tc>
          <w:tcPr>
            <w:tcW w:w="2551" w:type="dxa"/>
            <w:vAlign w:val="center"/>
          </w:tcPr>
          <w:p>
            <w:pPr>
              <w:pStyle w:val="14"/>
            </w:pPr>
            <w:r>
              <w:t>35.00</w:t>
            </w:r>
          </w:p>
        </w:tc>
        <w:tc>
          <w:tcPr>
            <w:tcW w:w="3544" w:type="dxa"/>
            <w:gridSpan w:val="2"/>
            <w:vAlign w:val="center"/>
          </w:tcPr>
          <w:p>
            <w:pPr>
              <w:pStyle w:val="14"/>
            </w:pPr>
            <w:r>
              <w:t>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1.通过对胡同道路硬化，便利村民出行、改善泥泞环境，使村民受益。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新建道路面积</w:t>
            </w:r>
          </w:p>
        </w:tc>
        <w:tc>
          <w:tcPr>
            <w:tcW w:w="5386" w:type="dxa"/>
            <w:vAlign w:val="center"/>
          </w:tcPr>
          <w:p>
            <w:pPr>
              <w:pStyle w:val="13"/>
            </w:pPr>
            <w:r>
              <w:t>新建道路面积</w:t>
            </w:r>
          </w:p>
        </w:tc>
        <w:tc>
          <w:tcPr>
            <w:tcW w:w="2268" w:type="dxa"/>
            <w:vAlign w:val="center"/>
          </w:tcPr>
          <w:p>
            <w:pPr>
              <w:pStyle w:val="13"/>
            </w:pPr>
            <w:r>
              <w:t>≥3000平方米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路面完好率</w:t>
            </w:r>
          </w:p>
        </w:tc>
        <w:tc>
          <w:tcPr>
            <w:tcW w:w="5386" w:type="dxa"/>
            <w:vAlign w:val="center"/>
          </w:tcPr>
          <w:p>
            <w:pPr>
              <w:pStyle w:val="13"/>
            </w:pPr>
            <w:r>
              <w:t>路面完好率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道路新建完工及时率</w:t>
            </w:r>
          </w:p>
        </w:tc>
        <w:tc>
          <w:tcPr>
            <w:tcW w:w="5386" w:type="dxa"/>
            <w:vAlign w:val="center"/>
          </w:tcPr>
          <w:p>
            <w:pPr>
              <w:pStyle w:val="13"/>
            </w:pPr>
            <w:r>
              <w:t>道路新建完工及时率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道路新建平均成本</w:t>
            </w:r>
          </w:p>
        </w:tc>
        <w:tc>
          <w:tcPr>
            <w:tcW w:w="5386" w:type="dxa"/>
            <w:vAlign w:val="center"/>
          </w:tcPr>
          <w:p>
            <w:pPr>
              <w:pStyle w:val="13"/>
            </w:pPr>
            <w:r>
              <w:t>道路新建平均成本</w:t>
            </w:r>
          </w:p>
        </w:tc>
        <w:tc>
          <w:tcPr>
            <w:tcW w:w="2268" w:type="dxa"/>
            <w:vAlign w:val="center"/>
          </w:tcPr>
          <w:p>
            <w:pPr>
              <w:pStyle w:val="13"/>
            </w:pPr>
            <w:r>
              <w:t>≤120元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10、嘉禾镇正常离任村干部生活补贴绩效目标表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13063426P00GFMB105733</w:t>
            </w:r>
          </w:p>
        </w:tc>
        <w:tc>
          <w:tcPr>
            <w:tcW w:w="2835" w:type="dxa"/>
            <w:vAlign w:val="center"/>
          </w:tcPr>
          <w:p>
            <w:pPr>
              <w:pStyle w:val="11"/>
            </w:pPr>
            <w:r>
              <w:t>项目名称</w:t>
            </w:r>
          </w:p>
        </w:tc>
        <w:tc>
          <w:tcPr>
            <w:tcW w:w="6095" w:type="dxa"/>
            <w:gridSpan w:val="3"/>
            <w:vAlign w:val="center"/>
          </w:tcPr>
          <w:p>
            <w:pPr>
              <w:pStyle w:val="13"/>
            </w:pPr>
            <w:r>
              <w:t>嘉禾镇正常离任村干部生活补贴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13.69</w:t>
            </w:r>
          </w:p>
        </w:tc>
        <w:tc>
          <w:tcPr>
            <w:tcW w:w="2835" w:type="dxa"/>
            <w:vAlign w:val="center"/>
          </w:tcPr>
          <w:p>
            <w:pPr>
              <w:pStyle w:val="11"/>
            </w:pPr>
            <w:r>
              <w:t>其中：财政    资金</w:t>
            </w:r>
          </w:p>
        </w:tc>
        <w:tc>
          <w:tcPr>
            <w:tcW w:w="2551" w:type="dxa"/>
            <w:vAlign w:val="center"/>
          </w:tcPr>
          <w:p>
            <w:pPr>
              <w:pStyle w:val="13"/>
            </w:pPr>
            <w:r>
              <w:t>13.69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预算数13.69万，其中县级财政资金13.69万，主要用于发放离任村干部生活补贴，年底一次性拨付资金。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13.69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r>
              <w:tab/>
            </w:r>
            <w:r>
              <w:tab/>
            </w:r>
            <w:r>
              <w:tab/>
            </w:r>
          </w:p>
          <w:p>
            <w:pPr>
              <w:pStyle w:val="13"/>
            </w:pP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51人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988曲阳县嘉禾镇人民政府</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3.00</w:t>
            </w:r>
          </w:p>
        </w:tc>
        <w:tc>
          <w:tcPr>
            <w:tcW w:w="964" w:type="dxa"/>
            <w:vAlign w:val="center"/>
          </w:tcPr>
          <w:p>
            <w:pPr>
              <w:pStyle w:val="16"/>
            </w:pPr>
            <w:r>
              <w:t>3.00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曲阳县嘉禾镇人民政府本级小计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3.00</w:t>
            </w:r>
          </w:p>
        </w:tc>
        <w:tc>
          <w:tcPr>
            <w:tcW w:w="964" w:type="dxa"/>
            <w:vAlign w:val="center"/>
          </w:tcPr>
          <w:p>
            <w:pPr>
              <w:pStyle w:val="16"/>
            </w:pPr>
            <w:r>
              <w:t>3.00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28.76</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批</w:t>
            </w:r>
          </w:p>
        </w:tc>
        <w:tc>
          <w:tcPr>
            <w:tcW w:w="850" w:type="dxa"/>
            <w:vAlign w:val="center"/>
          </w:tcPr>
          <w:p>
            <w:pPr>
              <w:pStyle w:val="12"/>
            </w:pPr>
            <w:r>
              <w:t>300</w:t>
            </w:r>
          </w:p>
        </w:tc>
        <w:tc>
          <w:tcPr>
            <w:tcW w:w="850" w:type="dxa"/>
            <w:vAlign w:val="center"/>
          </w:tcPr>
          <w:p>
            <w:pPr>
              <w:pStyle w:val="12"/>
            </w:pPr>
            <w:r>
              <w:t>0.00</w:t>
            </w:r>
          </w:p>
        </w:tc>
        <w:tc>
          <w:tcPr>
            <w:tcW w:w="964" w:type="dxa"/>
            <w:vAlign w:val="center"/>
          </w:tcPr>
          <w:p>
            <w:pPr>
              <w:pStyle w:val="12"/>
            </w:pPr>
            <w:r>
              <w:t>0.60</w:t>
            </w:r>
          </w:p>
        </w:tc>
        <w:tc>
          <w:tcPr>
            <w:tcW w:w="964" w:type="dxa"/>
            <w:vAlign w:val="center"/>
          </w:tcPr>
          <w:p>
            <w:pPr>
              <w:pStyle w:val="12"/>
            </w:pPr>
            <w:r>
              <w:t>0.60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28.76</w:t>
            </w:r>
          </w:p>
        </w:tc>
        <w:tc>
          <w:tcPr>
            <w:tcW w:w="1134" w:type="dxa"/>
            <w:vAlign w:val="center"/>
          </w:tcPr>
          <w:p>
            <w:pPr>
              <w:pStyle w:val="13"/>
            </w:pPr>
            <w:r>
              <w:t>汽油</w:t>
            </w:r>
          </w:p>
        </w:tc>
        <w:tc>
          <w:tcPr>
            <w:tcW w:w="1134" w:type="dxa"/>
            <w:vAlign w:val="center"/>
          </w:tcPr>
          <w:p>
            <w:pPr>
              <w:pStyle w:val="13"/>
            </w:pPr>
            <w:r>
              <w:t>A07070101</w:t>
            </w:r>
          </w:p>
        </w:tc>
        <w:tc>
          <w:tcPr>
            <w:tcW w:w="709" w:type="dxa"/>
            <w:vAlign w:val="center"/>
          </w:tcPr>
          <w:p>
            <w:pPr>
              <w:pStyle w:val="14"/>
            </w:pPr>
            <w:r>
              <w:t>元</w:t>
            </w:r>
          </w:p>
        </w:tc>
        <w:tc>
          <w:tcPr>
            <w:tcW w:w="850" w:type="dxa"/>
            <w:vAlign w:val="center"/>
          </w:tcPr>
          <w:p>
            <w:pPr>
              <w:pStyle w:val="12"/>
            </w:pPr>
            <w:r>
              <w:t>2437.5</w:t>
            </w:r>
          </w:p>
        </w:tc>
        <w:tc>
          <w:tcPr>
            <w:tcW w:w="850" w:type="dxa"/>
            <w:vAlign w:val="center"/>
          </w:tcPr>
          <w:p>
            <w:pPr>
              <w:pStyle w:val="12"/>
            </w:pPr>
            <w:r>
              <w:t>0.00</w:t>
            </w:r>
          </w:p>
        </w:tc>
        <w:tc>
          <w:tcPr>
            <w:tcW w:w="964" w:type="dxa"/>
            <w:vAlign w:val="center"/>
          </w:tcPr>
          <w:p>
            <w:pPr>
              <w:pStyle w:val="12"/>
            </w:pPr>
            <w:r>
              <w:t>1.95</w:t>
            </w:r>
          </w:p>
        </w:tc>
        <w:tc>
          <w:tcPr>
            <w:tcW w:w="964" w:type="dxa"/>
            <w:vAlign w:val="center"/>
          </w:tcPr>
          <w:p>
            <w:pPr>
              <w:pStyle w:val="12"/>
            </w:pPr>
            <w:r>
              <w:t>1.95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28.76</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0.45</w:t>
            </w:r>
          </w:p>
        </w:tc>
        <w:tc>
          <w:tcPr>
            <w:tcW w:w="964" w:type="dxa"/>
            <w:vAlign w:val="center"/>
          </w:tcPr>
          <w:p>
            <w:pPr>
              <w:pStyle w:val="12"/>
            </w:pPr>
            <w:r>
              <w:t>0.45</w:t>
            </w:r>
          </w:p>
        </w:tc>
        <w:tc>
          <w:tcPr>
            <w:tcW w:w="964" w:type="dxa"/>
            <w:vAlign w:val="center"/>
          </w:tcPr>
          <w:p>
            <w:pPr>
              <w:pStyle w:val="12"/>
            </w:pPr>
            <w:r>
              <w:t>0.45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0.45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曲阳县嘉禾镇人民政府（含所属单位）上年末固定资产金额为1090.70万元（详见下表）。本年度拟购置固定资产总额为0.00万元，已按要求列入政府采购预算，详见政府采购预算表。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988曲阳县嘉禾镇人民政府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1090.70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480</w:t>
            </w:r>
          </w:p>
        </w:tc>
        <w:tc>
          <w:tcPr>
            <w:tcW w:w="2835" w:type="dxa"/>
            <w:vAlign w:val="center"/>
          </w:tcPr>
          <w:p>
            <w:pPr>
              <w:pStyle w:val="12"/>
            </w:pPr>
            <w:r>
              <w:t>294.80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1244</w:t>
            </w:r>
          </w:p>
        </w:tc>
        <w:tc>
          <w:tcPr>
            <w:tcW w:w="2835" w:type="dxa"/>
            <w:vAlign w:val="center"/>
          </w:tcPr>
          <w:p>
            <w:pPr>
              <w:pStyle w:val="12"/>
            </w:pPr>
            <w:r>
              <w:t>1090.70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F81C5E"/>
    <w:rsid w:val="568B77C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42</Pages>
  <TotalTime>1</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2026-02-05T12:56:00Z</dcterms:created>
  <dc:creator>Administrator</dc:creator>
  <cp:lastModifiedBy>Administrator</cp:lastModifiedBy>
  <dcterms:modified xsi:type="dcterms:W3CDTF">2026-02-05T04:57:22Z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