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0D2CF2">
      <w:pPr>
        <w:jc w:val="center"/>
        <w:rPr>
          <w:rFonts w:hint="eastAsia" w:ascii="宋体" w:hAnsi="宋体"/>
          <w:sz w:val="48"/>
          <w:szCs w:val="48"/>
          <w:lang w:val="en-US" w:eastAsia="zh-CN"/>
        </w:rPr>
      </w:pPr>
      <w:r>
        <w:rPr>
          <w:rFonts w:hint="eastAsia" w:ascii="宋体" w:hAnsi="宋体"/>
          <w:sz w:val="48"/>
          <w:szCs w:val="48"/>
          <w:lang w:val="en-US" w:eastAsia="zh-CN"/>
        </w:rPr>
        <w:t>晓林镇</w:t>
      </w:r>
      <w:r>
        <w:rPr>
          <w:rFonts w:hint="eastAsia" w:ascii="宋体" w:hAnsi="宋体" w:eastAsia="宋体"/>
          <w:sz w:val="48"/>
          <w:szCs w:val="48"/>
          <w:lang w:val="en-US" w:eastAsia="zh-CN"/>
        </w:rPr>
        <w:t>202</w:t>
      </w:r>
      <w:r>
        <w:rPr>
          <w:rFonts w:hint="eastAsia" w:ascii="宋体" w:hAnsi="宋体"/>
          <w:sz w:val="48"/>
          <w:szCs w:val="48"/>
          <w:lang w:val="en-US" w:eastAsia="zh-CN"/>
        </w:rPr>
        <w:t>6</w:t>
      </w:r>
      <w:r>
        <w:rPr>
          <w:rFonts w:hint="eastAsia" w:ascii="宋体" w:hAnsi="宋体" w:eastAsia="宋体"/>
          <w:sz w:val="48"/>
          <w:szCs w:val="48"/>
          <w:lang w:val="en-US" w:eastAsia="zh-CN"/>
        </w:rPr>
        <w:t>年</w:t>
      </w:r>
    </w:p>
    <w:p w14:paraId="04019D78">
      <w:pPr>
        <w:jc w:val="center"/>
        <w:rPr>
          <w:rFonts w:hint="eastAsia" w:ascii="宋体" w:hAnsi="宋体" w:eastAsia="宋体"/>
          <w:sz w:val="48"/>
          <w:szCs w:val="48"/>
          <w:lang w:val="en-US" w:eastAsia="zh-CN"/>
        </w:rPr>
      </w:pPr>
      <w:r>
        <w:rPr>
          <w:rFonts w:hint="eastAsia" w:ascii="宋体" w:hAnsi="宋体" w:eastAsia="宋体"/>
          <w:sz w:val="48"/>
          <w:szCs w:val="48"/>
          <w:lang w:val="en-US" w:eastAsia="zh-CN"/>
        </w:rPr>
        <w:t>涉企行政执法检查计划</w:t>
      </w:r>
    </w:p>
    <w:p w14:paraId="58C17367">
      <w:pPr>
        <w:rPr>
          <w:rFonts w:hint="eastAsia"/>
          <w:lang w:val="en-US" w:eastAsia="zh-CN"/>
        </w:rPr>
      </w:pPr>
    </w:p>
    <w:p w14:paraId="2C957E58">
      <w:pPr>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为持续优化法治化营商环境、提升行政执法质量，进一步</w:t>
      </w:r>
      <w:bookmarkStart w:id="0" w:name="_GoBack"/>
      <w:bookmarkEnd w:id="0"/>
      <w:r>
        <w:rPr>
          <w:rFonts w:hint="eastAsia" w:ascii="仿宋" w:hAnsi="仿宋" w:eastAsia="仿宋"/>
          <w:sz w:val="32"/>
          <w:szCs w:val="32"/>
          <w:lang w:val="en-US" w:eastAsia="zh-CN"/>
        </w:rPr>
        <w:t>规范公正文明执法，切实维护群众合法权益，现结合我镇工作实际，特制度2026年涉企行政执法检查计划。</w:t>
      </w:r>
    </w:p>
    <w:p w14:paraId="5F8DA3EB">
      <w:pPr>
        <w:numPr>
          <w:ilvl w:val="0"/>
          <w:numId w:val="0"/>
        </w:numPr>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一、执法主体</w:t>
      </w:r>
    </w:p>
    <w:p w14:paraId="44D311E7">
      <w:pPr>
        <w:numPr>
          <w:ilvl w:val="0"/>
          <w:numId w:val="1"/>
        </w:numPr>
        <w:ind w:left="640" w:leftChars="0" w:firstLine="0" w:firstLineChars="0"/>
        <w:rPr>
          <w:rFonts w:hint="eastAsia" w:ascii="仿宋" w:hAnsi="仿宋" w:eastAsia="仿宋"/>
          <w:sz w:val="32"/>
          <w:szCs w:val="32"/>
          <w:lang w:val="en-US" w:eastAsia="zh-CN"/>
        </w:rPr>
      </w:pPr>
      <w:r>
        <w:rPr>
          <w:rFonts w:hint="eastAsia" w:ascii="仿宋" w:hAnsi="仿宋" w:eastAsia="仿宋"/>
          <w:sz w:val="32"/>
          <w:szCs w:val="32"/>
          <w:lang w:val="en-US" w:eastAsia="zh-CN"/>
        </w:rPr>
        <w:t>执法机关：晓林镇人民政府</w:t>
      </w:r>
    </w:p>
    <w:p w14:paraId="4882D1CF">
      <w:pPr>
        <w:numPr>
          <w:ilvl w:val="0"/>
          <w:numId w:val="1"/>
        </w:numPr>
        <w:ind w:left="640" w:leftChars="0" w:firstLine="0" w:firstLineChars="0"/>
        <w:rPr>
          <w:rFonts w:hint="eastAsia" w:ascii="仿宋" w:hAnsi="仿宋" w:eastAsia="仿宋"/>
          <w:sz w:val="32"/>
          <w:szCs w:val="32"/>
          <w:lang w:val="en-US" w:eastAsia="zh-CN"/>
        </w:rPr>
      </w:pPr>
      <w:r>
        <w:rPr>
          <w:rFonts w:hint="eastAsia" w:ascii="仿宋" w:hAnsi="仿宋" w:eastAsia="仿宋"/>
          <w:sz w:val="32"/>
          <w:szCs w:val="32"/>
          <w:lang w:val="en-US" w:eastAsia="zh-CN"/>
        </w:rPr>
        <w:t>实施机构：晓林镇综合行政执法大队</w:t>
      </w:r>
    </w:p>
    <w:p w14:paraId="19B35BF1">
      <w:pPr>
        <w:numPr>
          <w:ilvl w:val="0"/>
          <w:numId w:val="0"/>
        </w:numPr>
        <w:ind w:leftChars="200" w:firstLine="320" w:firstLineChars="100"/>
        <w:rPr>
          <w:rFonts w:hint="eastAsia" w:ascii="仿宋" w:hAnsi="仿宋" w:eastAsia="仿宋"/>
          <w:sz w:val="32"/>
          <w:szCs w:val="32"/>
          <w:lang w:val="en-US" w:eastAsia="zh-CN"/>
        </w:rPr>
      </w:pPr>
      <w:r>
        <w:rPr>
          <w:rFonts w:hint="eastAsia" w:ascii="仿宋" w:hAnsi="仿宋" w:eastAsia="仿宋"/>
          <w:sz w:val="32"/>
          <w:szCs w:val="32"/>
          <w:lang w:val="en-US" w:eastAsia="zh-CN"/>
        </w:rPr>
        <w:t>二、检查依据</w:t>
      </w:r>
    </w:p>
    <w:p w14:paraId="0CB69A50">
      <w:pPr>
        <w:numPr>
          <w:ilvl w:val="0"/>
          <w:numId w:val="0"/>
        </w:numPr>
        <w:ind w:firstLine="640" w:firstLineChars="200"/>
        <w:rPr>
          <w:rFonts w:hint="eastAsia" w:ascii="仿宋" w:hAnsi="仿宋" w:eastAsia="仿宋"/>
          <w:color w:val="000000"/>
          <w:sz w:val="32"/>
          <w:szCs w:val="32"/>
        </w:rPr>
      </w:pPr>
      <w:r>
        <w:rPr>
          <w:rFonts w:hint="eastAsia" w:ascii="仿宋" w:hAnsi="仿宋" w:eastAsia="仿宋"/>
          <w:color w:val="000000"/>
          <w:sz w:val="32"/>
          <w:szCs w:val="32"/>
        </w:rPr>
        <w:t>《</w:t>
      </w:r>
      <w:r>
        <w:rPr>
          <w:rFonts w:hint="eastAsia" w:ascii="仿宋" w:hAnsi="仿宋" w:eastAsia="仿宋"/>
          <w:color w:val="000000"/>
          <w:sz w:val="32"/>
          <w:szCs w:val="32"/>
          <w:lang w:val="en-US" w:eastAsia="zh-CN"/>
        </w:rPr>
        <w:t>中华人民共和国行政处罚法</w:t>
      </w:r>
      <w:r>
        <w:rPr>
          <w:rFonts w:hint="eastAsia" w:ascii="仿宋" w:hAnsi="仿宋" w:eastAsia="仿宋"/>
          <w:color w:val="000000"/>
          <w:sz w:val="32"/>
          <w:szCs w:val="32"/>
        </w:rPr>
        <w:t>》</w:t>
      </w:r>
      <w:r>
        <w:rPr>
          <w:rFonts w:hint="eastAsia" w:ascii="仿宋" w:hAnsi="仿宋" w:eastAsia="仿宋"/>
          <w:color w:val="000000"/>
          <w:sz w:val="32"/>
          <w:szCs w:val="32"/>
          <w:lang w:eastAsia="zh-CN"/>
        </w:rPr>
        <w:t>、</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河北省城市市容和环境卫生条例</w:t>
      </w:r>
      <w:r>
        <w:rPr>
          <w:rFonts w:hint="eastAsia" w:ascii="仿宋" w:hAnsi="仿宋" w:eastAsia="仿宋"/>
          <w:color w:val="000000"/>
          <w:sz w:val="32"/>
          <w:szCs w:val="32"/>
        </w:rPr>
        <w:t>》</w:t>
      </w:r>
      <w:r>
        <w:rPr>
          <w:rFonts w:hint="eastAsia" w:ascii="仿宋" w:hAnsi="仿宋" w:eastAsia="仿宋"/>
          <w:color w:val="000000"/>
          <w:sz w:val="32"/>
          <w:szCs w:val="32"/>
          <w:lang w:eastAsia="zh-CN"/>
        </w:rPr>
        <w:t>、《</w:t>
      </w:r>
      <w:r>
        <w:rPr>
          <w:rFonts w:hint="eastAsia" w:ascii="仿宋" w:hAnsi="仿宋" w:eastAsia="仿宋"/>
          <w:color w:val="000000"/>
          <w:sz w:val="32"/>
          <w:szCs w:val="32"/>
          <w:lang w:val="en-US" w:eastAsia="zh-CN"/>
        </w:rPr>
        <w:t>中华人民共和国大气污染防治法》、《河北省大气污染防治条例》、</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河北省人民代表大会常务委员会关于促进农作物秸秆综合利用和禁止露天焚烧的决定</w:t>
      </w:r>
      <w:r>
        <w:rPr>
          <w:rFonts w:hint="eastAsia" w:ascii="仿宋" w:hAnsi="仿宋" w:eastAsia="仿宋"/>
          <w:color w:val="000000"/>
          <w:sz w:val="32"/>
          <w:szCs w:val="32"/>
        </w:rPr>
        <w:t>》</w:t>
      </w:r>
      <w:r>
        <w:rPr>
          <w:rFonts w:hint="eastAsia" w:ascii="仿宋" w:hAnsi="仿宋" w:eastAsia="仿宋"/>
          <w:color w:val="000000"/>
          <w:sz w:val="32"/>
          <w:szCs w:val="32"/>
          <w:lang w:eastAsia="zh-CN"/>
        </w:rPr>
        <w:t>、</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河北省清真食品管理条例</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及其他涉及行政执法内容的法律法规。</w:t>
      </w:r>
    </w:p>
    <w:p w14:paraId="5D9F0535">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三、检查对象</w:t>
      </w:r>
    </w:p>
    <w:p w14:paraId="25C8304A">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辖区内所有农业合作社、家庭农场；从事车辆清洗、维修经营活动的个体工商户；生产、经营清真食品的个体工商户。</w:t>
      </w:r>
    </w:p>
    <w:p w14:paraId="5598B0E7">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四、检查时间、频次</w:t>
      </w:r>
    </w:p>
    <w:p w14:paraId="752051E6">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我镇综合行政执法对辖区内农业合作社、家庭农场每半年进行一次执法检查，对从事车辆清洗、维修经营活动的个体工商户每季度进行一次执法检查，对生产、经营清真食品的个体工商户每半年进行一次执法检查，以不干扰企业正常生产运行为前提，具体可根据企业实际灵活确定检查时间。</w:t>
      </w:r>
    </w:p>
    <w:p w14:paraId="6CBD3337">
      <w:pPr>
        <w:numPr>
          <w:ilvl w:val="0"/>
          <w:numId w:val="2"/>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检查方式</w:t>
      </w:r>
    </w:p>
    <w:p w14:paraId="7B788F19">
      <w:pPr>
        <w:numPr>
          <w:ilvl w:val="0"/>
          <w:numId w:val="0"/>
        </w:numPr>
        <w:ind w:firstLine="64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采取电话访问与实地检查相结合的方式进行督导检查，确保行政执法检查取得实效。</w:t>
      </w:r>
    </w:p>
    <w:p w14:paraId="494E9317">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六、检查任务</w:t>
      </w:r>
    </w:p>
    <w:p w14:paraId="66834745">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1、检查农业合作社、家庭农场是否未妥善采取综合利用措施，对农产品采收后的秸秆及树叶、荒草予以妥善处理，是否露天焚烧；</w:t>
      </w:r>
    </w:p>
    <w:p w14:paraId="0D4E3EC3">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2、检查从事车辆清洗、维修经营活动，是否在室内进行，是否占用道路、绿地、公共场所等；</w:t>
      </w:r>
    </w:p>
    <w:p w14:paraId="12480C2D">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3、检查生产、经营清真食品企业是否按照要求进行生产、经营活动。</w:t>
      </w:r>
    </w:p>
    <w:p w14:paraId="7930A8BF">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七、检查标准</w:t>
      </w:r>
    </w:p>
    <w:p w14:paraId="68697EE6">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1、合法性：行政执法检查必须依法进行，检查依据必须是已经公布的法律法规，确保检查行为本身不违反法律规定。</w:t>
      </w:r>
    </w:p>
    <w:p w14:paraId="0971E56D">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2、公正性：检查过程应当公正无私，避免任何可能影响检查结果公正性的因素。检查结果应当及时公开，接受社会监督。</w:t>
      </w:r>
    </w:p>
    <w:p w14:paraId="20C31C90">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3、透明性：行政执法检查的过程和结果应当公开透明，检查机关应当定期公布检查结果，接受公众查询和监督。</w:t>
      </w:r>
    </w:p>
    <w:p w14:paraId="3BF9C4D9">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4、效率性：检查应当高效进行，避免不必要的繁琐程序，确保检查活动对被检查对象的影响降到最低。</w:t>
      </w:r>
    </w:p>
    <w:p w14:paraId="77203307">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5、责任性：检查机关应当对检查结果负责，对于检查中发现的问题需要依法进行处理，并对处理结果进行公开。</w:t>
      </w:r>
    </w:p>
    <w:p w14:paraId="649E2327">
      <w:pPr>
        <w:numPr>
          <w:ilvl w:val="0"/>
          <w:numId w:val="0"/>
        </w:numPr>
        <w:ind w:firstLine="640" w:firstLineChars="200"/>
        <w:rPr>
          <w:rFonts w:hint="eastAsia" w:ascii="仿宋" w:hAnsi="仿宋" w:eastAsia="仿宋"/>
          <w:color w:val="000000"/>
          <w:sz w:val="32"/>
          <w:szCs w:val="32"/>
          <w:lang w:val="en-US" w:eastAsia="zh-CN"/>
        </w:rPr>
      </w:pPr>
    </w:p>
    <w:p w14:paraId="68E262E5">
      <w:pPr>
        <w:numPr>
          <w:ilvl w:val="0"/>
          <w:numId w:val="0"/>
        </w:numPr>
        <w:ind w:firstLine="640" w:firstLineChars="200"/>
        <w:rPr>
          <w:rFonts w:hint="eastAsia" w:ascii="仿宋" w:hAnsi="仿宋" w:eastAsia="仿宋"/>
          <w:color w:val="000000"/>
          <w:sz w:val="32"/>
          <w:szCs w:val="32"/>
          <w:lang w:val="en-US" w:eastAsia="zh-CN"/>
        </w:rPr>
      </w:pPr>
    </w:p>
    <w:p w14:paraId="187EC6FB">
      <w:pPr>
        <w:numPr>
          <w:ilvl w:val="0"/>
          <w:numId w:val="0"/>
        </w:numPr>
        <w:ind w:firstLine="640" w:firstLineChars="200"/>
        <w:rPr>
          <w:rFonts w:hint="eastAsia" w:ascii="仿宋" w:hAnsi="仿宋" w:eastAsia="仿宋"/>
          <w:color w:val="000000"/>
          <w:sz w:val="32"/>
          <w:szCs w:val="32"/>
          <w:lang w:val="en-US" w:eastAsia="zh-CN"/>
        </w:rPr>
      </w:pPr>
    </w:p>
    <w:p w14:paraId="0DB75F55">
      <w:pPr>
        <w:numPr>
          <w:ilvl w:val="0"/>
          <w:numId w:val="0"/>
        </w:numPr>
        <w:rPr>
          <w:rFonts w:hint="eastAsia" w:ascii="仿宋" w:hAnsi="仿宋" w:eastAsia="仿宋"/>
          <w:color w:val="000000"/>
          <w:sz w:val="32"/>
          <w:szCs w:val="32"/>
          <w:lang w:val="en-US" w:eastAsia="zh-CN"/>
        </w:rPr>
      </w:pPr>
    </w:p>
    <w:p w14:paraId="4C9A62CE">
      <w:pPr>
        <w:numPr>
          <w:ilvl w:val="0"/>
          <w:numId w:val="0"/>
        </w:numPr>
        <w:ind w:firstLine="640" w:firstLineChars="200"/>
        <w:rPr>
          <w:rFonts w:hint="eastAsia" w:ascii="仿宋" w:hAnsi="仿宋" w:eastAsia="仿宋"/>
          <w:color w:val="000000"/>
          <w:sz w:val="32"/>
          <w:szCs w:val="32"/>
          <w:lang w:val="en-US" w:eastAsia="zh-CN"/>
        </w:rPr>
      </w:pPr>
    </w:p>
    <w:p w14:paraId="4B81B79F">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 xml:space="preserve">                               晓林镇人民政府</w:t>
      </w:r>
    </w:p>
    <w:p w14:paraId="74783EA4">
      <w:pPr>
        <w:numPr>
          <w:ilvl w:val="0"/>
          <w:numId w:val="0"/>
        </w:numPr>
        <w:ind w:left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 xml:space="preserve"> </w:t>
      </w:r>
    </w:p>
    <w:p w14:paraId="5ED8D9AB">
      <w:pPr>
        <w:numPr>
          <w:ilvl w:val="0"/>
          <w:numId w:val="0"/>
        </w:numPr>
        <w:ind w:left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 xml:space="preserve">  </w:t>
      </w:r>
    </w:p>
    <w:p w14:paraId="07BEDFE3">
      <w:pPr>
        <w:rPr>
          <w:rFonts w:ascii="仿宋" w:hAnsi="仿宋" w:eastAsia="仿宋"/>
          <w:sz w:val="32"/>
          <w:szCs w:val="32"/>
          <w:lang w:val="en-US" w:eastAsia="zh-C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D0972">
    <w:pPr>
      <w:pStyle w:val="6"/>
      <w:tabs>
        <w:tab w:val="clear" w:pos="4153"/>
        <w:tab w:val="clear" w:pos="8306"/>
      </w:tabs>
      <w:rPr>
        <w:rFonts w:hint="eastAsia"/>
        <w:lang w:val="en-US" w:eastAsia="zh-CN"/>
      </w:rPr>
    </w:pPr>
    <w:r>
      <w:rPr>
        <w:rFonts w:hint="eastAsia"/>
        <w:lang w:val="en-US" w:eastAsia="zh-CN"/>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D7CC47"/>
    <w:multiLevelType w:val="singleLevel"/>
    <w:tmpl w:val="E0D7CC47"/>
    <w:lvl w:ilvl="0" w:tentative="0">
      <w:start w:val="5"/>
      <w:numFmt w:val="chineseCounting"/>
      <w:suff w:val="nothing"/>
      <w:lvlText w:val="%1、"/>
      <w:lvlJc w:val="left"/>
      <w:rPr>
        <w:rFonts w:hint="eastAsia"/>
      </w:rPr>
    </w:lvl>
  </w:abstractNum>
  <w:abstractNum w:abstractNumId="1">
    <w:nsid w:val="6C706C75"/>
    <w:multiLevelType w:val="singleLevel"/>
    <w:tmpl w:val="6C706C75"/>
    <w:lvl w:ilvl="0" w:tentative="0">
      <w:start w:val="1"/>
      <w:numFmt w:val="decimal"/>
      <w:suff w:val="nothing"/>
      <w:lvlText w:val="%1、"/>
      <w:lvlJc w:val="left"/>
      <w:pPr>
        <w:ind w:left="64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isplayHorizontalDrawingGridEvery w:val="0"/>
  <w:displayVerticalDrawingGridEvery w:val="2"/>
  <w:characterSpacingControl w:val="compressPunctuation"/>
  <w:compat>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F57F5C"/>
    <w:rsid w:val="35D74264"/>
    <w:rsid w:val="571E7621"/>
    <w:rsid w:val="739A448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customStyle="1" w:styleId="4">
    <w:name w:val="默认段落字体1"/>
    <w:link w:val="1"/>
    <w:semiHidden/>
    <w:uiPriority w:val="0"/>
  </w:style>
  <w:style w:type="table" w:customStyle="1" w:styleId="5">
    <w:name w:val="普通表格1"/>
    <w:semiHidden/>
    <w:uiPriority w:val="0"/>
  </w:style>
  <w:style w:type="paragraph" w:customStyle="1" w:styleId="6">
    <w:name w:val="页脚1"/>
    <w:basedOn w:val="1"/>
    <w:qFormat/>
    <w:uiPriority w:val="0"/>
    <w:pPr>
      <w:tabs>
        <w:tab w:val="center" w:pos="4153"/>
        <w:tab w:val="right" w:pos="8306"/>
      </w:tabs>
      <w:snapToGrid w:val="0"/>
      <w:jc w:val="left"/>
    </w:pPr>
    <w:rPr>
      <w:sz w:val="18"/>
    </w:rPr>
  </w:style>
  <w:style w:type="paragraph" w:customStyle="1" w:styleId="7">
    <w:name w:val="页眉1"/>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897</Words>
  <Characters>903</Characters>
  <Lines>0</Lines>
  <Paragraphs>0</Paragraphs>
  <TotalTime>0</TotalTime>
  <ScaleCrop>false</ScaleCrop>
  <LinksUpToDate>false</LinksUpToDate>
  <CharactersWithSpaces>937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2025-11-05T05:20:00Z</dcterms:created>
  <dc:creator>听雨</dc:creator>
  <cp:lastModifiedBy>铃铛</cp:lastModifiedBy>
  <dcterms:modified xsi:type="dcterms:W3CDTF">2026-04-14T02:24:37Z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eyJoZGlkIjoiMjNjZjA1NjcxNGU3Yjc0M2M0OGRiNTU3ZDkxOGIzMWUiLCJ1c2VySWQiOiI5NzMzNDExOTIifQ==</vt:lpwstr>
  </property>
  <property fmtid="{D5CDD505-2E9C-101B-9397-08002B2CF9AE}" pid="3" name="KSOProductBuildVer">
    <vt:lpwstr>2052-12.1.0.25225</vt:lpwstr>
  </property>
  <property fmtid="{D5CDD505-2E9C-101B-9397-08002B2CF9AE}" pid="4" name="ICV">
    <vt:lpwstr>BAC9362CDC574467B1085BBDF8FA357E_13</vt:lpwstr>
  </property>
</Properties>
</file>