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15F7E9">
      <w:pPr>
        <w:jc w:val="center"/>
        <w:rPr>
          <w:rFonts w:hint="eastAsia"/>
          <w:b/>
          <w:bCs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/>
          <w:b/>
          <w:bCs/>
          <w:sz w:val="32"/>
          <w:szCs w:val="40"/>
          <w:lang w:val="en-US" w:eastAsia="zh-CN"/>
        </w:rPr>
        <w:t>曲阳县殡葬服务中心收费项目公示</w:t>
      </w:r>
    </w:p>
    <w:tbl>
      <w:tblPr>
        <w:tblStyle w:val="3"/>
        <w:tblpPr w:leftFromText="180" w:rightFromText="180" w:vertAnchor="page" w:horzAnchor="page" w:tblpX="1711" w:tblpY="2305"/>
        <w:tblOverlap w:val="never"/>
        <w:tblW w:w="884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6"/>
        <w:gridCol w:w="1548"/>
        <w:gridCol w:w="6586"/>
      </w:tblGrid>
      <w:tr w14:paraId="2DA8EB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706" w:type="dxa"/>
            <w:vAlign w:val="center"/>
          </w:tcPr>
          <w:p w14:paraId="395CEB83">
            <w:pPr>
              <w:jc w:val="center"/>
              <w:rPr>
                <w:rFonts w:hint="default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序号</w:t>
            </w:r>
          </w:p>
        </w:tc>
        <w:tc>
          <w:tcPr>
            <w:tcW w:w="1548" w:type="dxa"/>
            <w:vAlign w:val="center"/>
          </w:tcPr>
          <w:p w14:paraId="7E4E78DB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32"/>
                <w:vertAlign w:val="baseline"/>
                <w:lang w:val="en-US" w:eastAsia="zh-CN"/>
              </w:rPr>
              <w:t>内容</w:t>
            </w:r>
          </w:p>
        </w:tc>
        <w:tc>
          <w:tcPr>
            <w:tcW w:w="6586" w:type="dxa"/>
            <w:vAlign w:val="center"/>
          </w:tcPr>
          <w:p w14:paraId="2C9ACFBE">
            <w:pPr>
              <w:jc w:val="center"/>
              <w:rPr>
                <w:rFonts w:hint="eastAsia" w:eastAsiaTheme="minorEastAsia"/>
                <w:sz w:val="24"/>
                <w:szCs w:val="32"/>
                <w:vertAlign w:val="baseline"/>
                <w:lang w:val="en-US" w:eastAsia="zh-CN"/>
              </w:rPr>
            </w:pPr>
          </w:p>
        </w:tc>
      </w:tr>
      <w:tr w14:paraId="6E66451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3" w:hRule="atLeast"/>
        </w:trPr>
        <w:tc>
          <w:tcPr>
            <w:tcW w:w="706" w:type="dxa"/>
            <w:vAlign w:val="center"/>
          </w:tcPr>
          <w:p w14:paraId="7A27BE9B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548" w:type="dxa"/>
            <w:vAlign w:val="center"/>
          </w:tcPr>
          <w:p w14:paraId="02E9F61A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收费项目</w:t>
            </w:r>
          </w:p>
        </w:tc>
        <w:tc>
          <w:tcPr>
            <w:tcW w:w="6586" w:type="dxa"/>
            <w:vAlign w:val="center"/>
          </w:tcPr>
          <w:p w14:paraId="27C51F51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遗体接运费、遗体火化费、</w:t>
            </w:r>
          </w:p>
        </w:tc>
      </w:tr>
      <w:tr w14:paraId="385FF9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06" w:type="dxa"/>
            <w:vMerge w:val="restart"/>
            <w:vAlign w:val="center"/>
          </w:tcPr>
          <w:p w14:paraId="7015CBE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1514870C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  <w:p w14:paraId="556E1028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2</w:t>
            </w:r>
          </w:p>
        </w:tc>
        <w:tc>
          <w:tcPr>
            <w:tcW w:w="1548" w:type="dxa"/>
            <w:vMerge w:val="restart"/>
            <w:vAlign w:val="center"/>
          </w:tcPr>
          <w:p w14:paraId="276303E2">
            <w:pPr>
              <w:jc w:val="center"/>
              <w:rPr>
                <w:rFonts w:hint="eastAsia"/>
                <w:sz w:val="24"/>
                <w:szCs w:val="24"/>
              </w:rPr>
            </w:pPr>
          </w:p>
          <w:p w14:paraId="3543813D">
            <w:pPr>
              <w:jc w:val="center"/>
              <w:rPr>
                <w:rFonts w:hint="eastAsia"/>
                <w:sz w:val="24"/>
                <w:szCs w:val="24"/>
              </w:rPr>
            </w:pPr>
          </w:p>
          <w:p w14:paraId="1B976322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收费标准</w:t>
            </w:r>
          </w:p>
        </w:tc>
        <w:tc>
          <w:tcPr>
            <w:tcW w:w="6586" w:type="dxa"/>
            <w:vAlign w:val="center"/>
          </w:tcPr>
          <w:p w14:paraId="7FAC4EC5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按往返计算里程，接运距离10公里（含）以内；接运车辆购置价格10至15万元（含）的每次155元；接运距离超过10公里后，每公里加收3元；遗体接运时间超过2小时的，在应收费用基础上加收10%。</w:t>
            </w:r>
          </w:p>
        </w:tc>
      </w:tr>
      <w:tr w14:paraId="406073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3" w:hRule="atLeast"/>
        </w:trPr>
        <w:tc>
          <w:tcPr>
            <w:tcW w:w="706" w:type="dxa"/>
            <w:vMerge w:val="continue"/>
            <w:vAlign w:val="center"/>
          </w:tcPr>
          <w:p w14:paraId="0794B7A9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22D0E9E3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586" w:type="dxa"/>
            <w:vAlign w:val="center"/>
          </w:tcPr>
          <w:p w14:paraId="4A8A23E0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4F6D5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9" w:hRule="atLeast"/>
        </w:trPr>
        <w:tc>
          <w:tcPr>
            <w:tcW w:w="706" w:type="dxa"/>
            <w:vMerge w:val="continue"/>
            <w:vAlign w:val="center"/>
          </w:tcPr>
          <w:p w14:paraId="27DEE468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386555E9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586" w:type="dxa"/>
            <w:vAlign w:val="center"/>
          </w:tcPr>
          <w:p w14:paraId="5FBE04D2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遗体火化费200元/具</w:t>
            </w:r>
          </w:p>
        </w:tc>
      </w:tr>
      <w:tr w14:paraId="1282EE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4" w:hRule="atLeast"/>
        </w:trPr>
        <w:tc>
          <w:tcPr>
            <w:tcW w:w="706" w:type="dxa"/>
            <w:vMerge w:val="continue"/>
            <w:vAlign w:val="center"/>
          </w:tcPr>
          <w:p w14:paraId="4F1FFAA1">
            <w:pPr>
              <w:jc w:val="center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vMerge w:val="continue"/>
            <w:vAlign w:val="center"/>
          </w:tcPr>
          <w:p w14:paraId="26AB267C">
            <w:pPr>
              <w:jc w:val="center"/>
              <w:rPr>
                <w:rFonts w:hint="eastAsia"/>
                <w:sz w:val="24"/>
                <w:szCs w:val="24"/>
              </w:rPr>
            </w:pPr>
          </w:p>
        </w:tc>
        <w:tc>
          <w:tcPr>
            <w:tcW w:w="6586" w:type="dxa"/>
            <w:vAlign w:val="center"/>
          </w:tcPr>
          <w:p w14:paraId="65238373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CA4AF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706" w:type="dxa"/>
            <w:vAlign w:val="center"/>
          </w:tcPr>
          <w:p w14:paraId="3EE9A73B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3</w:t>
            </w:r>
          </w:p>
        </w:tc>
        <w:tc>
          <w:tcPr>
            <w:tcW w:w="1548" w:type="dxa"/>
            <w:vAlign w:val="center"/>
          </w:tcPr>
          <w:p w14:paraId="1E09AAD1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收费主体</w:t>
            </w:r>
          </w:p>
        </w:tc>
        <w:tc>
          <w:tcPr>
            <w:tcW w:w="6586" w:type="dxa"/>
            <w:vAlign w:val="center"/>
          </w:tcPr>
          <w:p w14:paraId="3DB9CF45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b w:val="0"/>
                <w:bCs w:val="0"/>
                <w:sz w:val="24"/>
                <w:szCs w:val="24"/>
                <w:lang w:val="en-US" w:eastAsia="zh-CN"/>
              </w:rPr>
              <w:t>曲阳县殡葬服务中心</w:t>
            </w:r>
          </w:p>
        </w:tc>
      </w:tr>
      <w:tr w14:paraId="6393B1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6" w:type="dxa"/>
            <w:vAlign w:val="center"/>
          </w:tcPr>
          <w:p w14:paraId="0B477C87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4</w:t>
            </w:r>
          </w:p>
        </w:tc>
        <w:tc>
          <w:tcPr>
            <w:tcW w:w="1548" w:type="dxa"/>
            <w:vAlign w:val="center"/>
          </w:tcPr>
          <w:p w14:paraId="4E2D195A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计费单位</w:t>
            </w:r>
          </w:p>
        </w:tc>
        <w:tc>
          <w:tcPr>
            <w:tcW w:w="6586" w:type="dxa"/>
            <w:vAlign w:val="center"/>
          </w:tcPr>
          <w:p w14:paraId="023EDC59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元</w:t>
            </w:r>
          </w:p>
        </w:tc>
      </w:tr>
      <w:tr w14:paraId="48139A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14" w:hRule="atLeast"/>
        </w:trPr>
        <w:tc>
          <w:tcPr>
            <w:tcW w:w="706" w:type="dxa"/>
            <w:vAlign w:val="center"/>
          </w:tcPr>
          <w:p w14:paraId="53A6E5A2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5</w:t>
            </w:r>
          </w:p>
        </w:tc>
        <w:tc>
          <w:tcPr>
            <w:tcW w:w="1548" w:type="dxa"/>
            <w:vAlign w:val="center"/>
          </w:tcPr>
          <w:p w14:paraId="3A881DB7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收费依据</w:t>
            </w:r>
          </w:p>
        </w:tc>
        <w:tc>
          <w:tcPr>
            <w:tcW w:w="6586" w:type="dxa"/>
            <w:vAlign w:val="top"/>
          </w:tcPr>
          <w:p w14:paraId="4FDE5C6A">
            <w:pPr>
              <w:ind w:firstLine="480" w:firstLineChars="200"/>
              <w:jc w:val="left"/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依据《河北省发展和改革委员会、河北省财政厅》冀发改公价〔2025〕716号。</w:t>
            </w:r>
          </w:p>
          <w:p w14:paraId="421A6B11">
            <w:pPr>
              <w:ind w:firstLine="480" w:firstLineChars="200"/>
              <w:jc w:val="left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本收费标准自2025年7月1日开始执行。</w:t>
            </w:r>
          </w:p>
        </w:tc>
      </w:tr>
      <w:tr w14:paraId="5BA1033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5" w:hRule="atLeast"/>
        </w:trPr>
        <w:tc>
          <w:tcPr>
            <w:tcW w:w="706" w:type="dxa"/>
            <w:vAlign w:val="center"/>
          </w:tcPr>
          <w:p w14:paraId="487C45CF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6</w:t>
            </w:r>
          </w:p>
        </w:tc>
        <w:tc>
          <w:tcPr>
            <w:tcW w:w="1548" w:type="dxa"/>
            <w:vAlign w:val="center"/>
          </w:tcPr>
          <w:p w14:paraId="51B306D7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收费范围</w:t>
            </w:r>
          </w:p>
        </w:tc>
        <w:tc>
          <w:tcPr>
            <w:tcW w:w="6586" w:type="dxa"/>
            <w:vAlign w:val="center"/>
          </w:tcPr>
          <w:p w14:paraId="6A3858B1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全县死亡人员的遗体火化</w:t>
            </w:r>
          </w:p>
        </w:tc>
      </w:tr>
      <w:tr w14:paraId="20A7DF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</w:trPr>
        <w:tc>
          <w:tcPr>
            <w:tcW w:w="706" w:type="dxa"/>
            <w:vAlign w:val="center"/>
          </w:tcPr>
          <w:p w14:paraId="2C182A51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7</w:t>
            </w:r>
          </w:p>
        </w:tc>
        <w:tc>
          <w:tcPr>
            <w:tcW w:w="1548" w:type="dxa"/>
            <w:vAlign w:val="center"/>
          </w:tcPr>
          <w:p w14:paraId="75E06EFC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收费对象</w:t>
            </w:r>
          </w:p>
        </w:tc>
        <w:tc>
          <w:tcPr>
            <w:tcW w:w="6586" w:type="dxa"/>
            <w:vAlign w:val="center"/>
          </w:tcPr>
          <w:p w14:paraId="0377710C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逝者家属</w:t>
            </w:r>
          </w:p>
        </w:tc>
      </w:tr>
      <w:tr w14:paraId="5A7050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706" w:type="dxa"/>
            <w:vAlign w:val="center"/>
          </w:tcPr>
          <w:p w14:paraId="128AFE0C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8</w:t>
            </w:r>
          </w:p>
        </w:tc>
        <w:tc>
          <w:tcPr>
            <w:tcW w:w="1548" w:type="dxa"/>
            <w:vAlign w:val="center"/>
          </w:tcPr>
          <w:p w14:paraId="6713AFE4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征收方式</w:t>
            </w:r>
          </w:p>
        </w:tc>
        <w:tc>
          <w:tcPr>
            <w:tcW w:w="6586" w:type="dxa"/>
            <w:vAlign w:val="center"/>
          </w:tcPr>
          <w:p w14:paraId="4230EEE1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网上缴费，非税电子化汇缴</w:t>
            </w:r>
          </w:p>
        </w:tc>
      </w:tr>
      <w:tr w14:paraId="313F6E3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65" w:hRule="atLeast"/>
        </w:trPr>
        <w:tc>
          <w:tcPr>
            <w:tcW w:w="706" w:type="dxa"/>
            <w:vAlign w:val="center"/>
          </w:tcPr>
          <w:p w14:paraId="553BF8C0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9</w:t>
            </w:r>
          </w:p>
        </w:tc>
        <w:tc>
          <w:tcPr>
            <w:tcW w:w="1548" w:type="dxa"/>
            <w:vAlign w:val="center"/>
          </w:tcPr>
          <w:p w14:paraId="3339DF4C">
            <w:pPr>
              <w:jc w:val="center"/>
              <w:rPr>
                <w:rFonts w:hint="eastAsia"/>
                <w:sz w:val="24"/>
                <w:szCs w:val="24"/>
                <w:vertAlign w:val="baseline"/>
              </w:rPr>
            </w:pPr>
            <w:r>
              <w:rPr>
                <w:rFonts w:hint="eastAsia"/>
                <w:sz w:val="24"/>
                <w:szCs w:val="24"/>
              </w:rPr>
              <w:t>减免规定</w:t>
            </w:r>
          </w:p>
        </w:tc>
        <w:tc>
          <w:tcPr>
            <w:tcW w:w="6586" w:type="dxa"/>
            <w:vAlign w:val="center"/>
          </w:tcPr>
          <w:p w14:paraId="417B787D">
            <w:pPr>
              <w:tabs>
                <w:tab w:val="left" w:pos="5087"/>
              </w:tabs>
              <w:bidi w:val="0"/>
              <w:ind w:firstLine="480" w:firstLineChars="200"/>
              <w:jc w:val="left"/>
              <w:rPr>
                <w:rFonts w:hint="default" w:asciiTheme="minorEastAsia" w:hAnsiTheme="minorEastAsia" w:cstheme="minorEastAsia"/>
                <w:sz w:val="32"/>
                <w:szCs w:val="32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具有我县户籍的城乡低保户、农村“五保”供养对象、重点优抚对象(残疾军人、享受定期抚恤的烈士遗属、因公牺牲军人遗属、在乡退伍红军老战士、在乡复员军人、带病回乡退伍军人、在乡参战涉核退役人员）和县以上公安机关开具允许火化证明的无名尸体</w:t>
            </w:r>
            <w:r>
              <w:rPr>
                <w:rFonts w:hint="eastAsia" w:asciiTheme="minorEastAsia" w:hAnsiTheme="minorEastAsia" w:cstheme="minorEastAsia"/>
                <w:sz w:val="24"/>
                <w:szCs w:val="24"/>
                <w:lang w:val="en-US" w:eastAsia="zh-CN"/>
              </w:rPr>
              <w:t>已建立免除基本殡葬项目费用制度的当地辖区所有居民。</w:t>
            </w:r>
          </w:p>
          <w:p w14:paraId="5E1241A6">
            <w:pPr>
              <w:jc w:val="center"/>
              <w:rPr>
                <w:rFonts w:hint="eastAsia" w:eastAsiaTheme="minorEastAsia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81409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8" w:hRule="atLeast"/>
        </w:trPr>
        <w:tc>
          <w:tcPr>
            <w:tcW w:w="706" w:type="dxa"/>
            <w:vAlign w:val="center"/>
          </w:tcPr>
          <w:p w14:paraId="4173444A">
            <w:pPr>
              <w:jc w:val="center"/>
              <w:rPr>
                <w:rFonts w:hint="default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10</w:t>
            </w:r>
          </w:p>
        </w:tc>
        <w:tc>
          <w:tcPr>
            <w:tcW w:w="1548" w:type="dxa"/>
            <w:vAlign w:val="center"/>
          </w:tcPr>
          <w:p w14:paraId="2D445853">
            <w:pPr>
              <w:jc w:val="center"/>
              <w:rPr>
                <w:rFonts w:hint="eastAsia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监督电话</w:t>
            </w:r>
          </w:p>
        </w:tc>
        <w:tc>
          <w:tcPr>
            <w:tcW w:w="6586" w:type="dxa"/>
            <w:vAlign w:val="center"/>
          </w:tcPr>
          <w:p w14:paraId="4A38C039">
            <w:pPr>
              <w:jc w:val="center"/>
              <w:rPr>
                <w:rFonts w:hint="default" w:eastAsiaTheme="minorEastAsia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vertAlign w:val="baseline"/>
                <w:lang w:val="en-US" w:eastAsia="zh-CN"/>
              </w:rPr>
              <w:t>0312-4212320</w:t>
            </w:r>
          </w:p>
        </w:tc>
      </w:tr>
    </w:tbl>
    <w:p w14:paraId="3259B2E1">
      <w:pPr>
        <w:bidi w:val="0"/>
        <w:rPr>
          <w:rFonts w:hint="default"/>
          <w:sz w:val="24"/>
          <w:szCs w:val="24"/>
          <w:lang w:val="en-US" w:eastAsia="zh-CN"/>
        </w:rPr>
      </w:pPr>
    </w:p>
    <w:p w14:paraId="5ABD061D">
      <w:pPr>
        <w:bidi w:val="0"/>
        <w:jc w:val="both"/>
        <w:rPr>
          <w:rFonts w:hint="eastAsia"/>
          <w:sz w:val="24"/>
          <w:szCs w:val="24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 xml:space="preserve">                                            曲阳县殡葬服务中心</w:t>
      </w:r>
    </w:p>
    <w:p w14:paraId="0B9C4C72">
      <w:pPr>
        <w:bidi w:val="0"/>
        <w:rPr>
          <w:rFonts w:hint="default" w:asciiTheme="minorHAnsi" w:hAnsiTheme="minorHAnsi" w:eastAsiaTheme="minorEastAsia" w:cstheme="minorBidi"/>
          <w:kern w:val="2"/>
          <w:sz w:val="24"/>
          <w:szCs w:val="24"/>
          <w:lang w:val="en-US" w:eastAsia="zh-CN" w:bidi="ar-SA"/>
        </w:rPr>
      </w:pPr>
    </w:p>
    <w:p w14:paraId="398A7500">
      <w:pPr>
        <w:tabs>
          <w:tab w:val="left" w:pos="5809"/>
        </w:tabs>
        <w:bidi w:val="0"/>
        <w:jc w:val="left"/>
        <w:rPr>
          <w:rFonts w:hint="default"/>
          <w:lang w:val="en-US" w:eastAsia="zh-CN"/>
        </w:rPr>
      </w:pPr>
      <w:r>
        <w:rPr>
          <w:rFonts w:hint="eastAsia"/>
          <w:sz w:val="24"/>
          <w:szCs w:val="24"/>
          <w:lang w:val="en-US" w:eastAsia="zh-CN"/>
        </w:rPr>
        <w:tab/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zI1YTJjN2RhMmM0OTMyOGQ3YjU4NTg1ZWQwNmIzMGYifQ=="/>
  </w:docVars>
  <w:rsids>
    <w:rsidRoot w:val="16AB2875"/>
    <w:rsid w:val="12F44C22"/>
    <w:rsid w:val="146B75D6"/>
    <w:rsid w:val="16002390"/>
    <w:rsid w:val="16AB2875"/>
    <w:rsid w:val="201763BF"/>
    <w:rsid w:val="20867AF5"/>
    <w:rsid w:val="2304665A"/>
    <w:rsid w:val="266F425B"/>
    <w:rsid w:val="26D50ED1"/>
    <w:rsid w:val="28695F83"/>
    <w:rsid w:val="2F5A3593"/>
    <w:rsid w:val="309621A5"/>
    <w:rsid w:val="32862C07"/>
    <w:rsid w:val="3D154D33"/>
    <w:rsid w:val="453D0344"/>
    <w:rsid w:val="45B40D13"/>
    <w:rsid w:val="4B7F6BA4"/>
    <w:rsid w:val="4CDD5139"/>
    <w:rsid w:val="4E15766F"/>
    <w:rsid w:val="630B0082"/>
    <w:rsid w:val="685E5FB0"/>
    <w:rsid w:val="778D7BB9"/>
    <w:rsid w:val="7F5C3E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414</Words>
  <Characters>444</Characters>
  <Lines>0</Lines>
  <Paragraphs>0</Paragraphs>
  <TotalTime>8</TotalTime>
  <ScaleCrop>false</ScaleCrop>
  <LinksUpToDate>false</LinksUpToDate>
  <CharactersWithSpaces>489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2022-11-08T01:30:00Z</dcterms:created>
  <dc:creator>Lenovo</dc:creator>
  <cp:lastModifiedBy>MY</cp:lastModifiedBy>
  <cp:lastPrinted>2023-11-02T01:25:00Z</cp:lastPrinted>
  <dcterms:modified xsi:type="dcterms:W3CDTF">2026-06-17T01:14:04Z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514A991F7AE54263937C199229E9569D_13</vt:lpwstr>
  </property>
</Properties>
</file>