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0A9" w:rsidRDefault="006260A9">
      <w:pPr>
        <w:spacing w:line="300" w:lineRule="exact"/>
        <w:jc w:val="left"/>
        <w:rPr>
          <w:rFonts w:ascii="黑体" w:eastAsia="黑体" w:hAnsi="宋体" w:cs="黑体"/>
          <w:spacing w:val="38"/>
          <w:sz w:val="32"/>
          <w:szCs w:val="32"/>
        </w:rPr>
      </w:pPr>
    </w:p>
    <w:p w:rsidR="006260A9" w:rsidRDefault="006260A9">
      <w:pPr>
        <w:spacing w:line="500" w:lineRule="exact"/>
        <w:jc w:val="left"/>
        <w:rPr>
          <w:rFonts w:ascii="黑体" w:eastAsia="黑体" w:hAnsi="宋体" w:cs="黑体"/>
          <w:spacing w:val="38"/>
          <w:sz w:val="32"/>
          <w:szCs w:val="32"/>
        </w:rPr>
      </w:pPr>
    </w:p>
    <w:p w:rsidR="006260A9" w:rsidRDefault="006260A9">
      <w:pPr>
        <w:spacing w:line="500" w:lineRule="exact"/>
        <w:jc w:val="left"/>
        <w:rPr>
          <w:rFonts w:ascii="黑体" w:eastAsia="黑体" w:hAnsi="宋体" w:cs="黑体"/>
          <w:spacing w:val="38"/>
          <w:sz w:val="32"/>
          <w:szCs w:val="32"/>
        </w:rPr>
      </w:pPr>
    </w:p>
    <w:p w:rsidR="006260A9" w:rsidRDefault="006260A9">
      <w:pPr>
        <w:jc w:val="left"/>
        <w:rPr>
          <w:rFonts w:ascii="仿宋_GB2312" w:eastAsia="仿宋_GB2312" w:hAnsi="宋体" w:cs="仿宋_GB2312"/>
          <w:color w:val="FF0000"/>
          <w:spacing w:val="38"/>
          <w:szCs w:val="21"/>
        </w:rPr>
      </w:pPr>
    </w:p>
    <w:p w:rsidR="006260A9" w:rsidRDefault="006260A9">
      <w:pPr>
        <w:jc w:val="center"/>
        <w:rPr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color w:val="FF0000"/>
          <w:spacing w:val="38"/>
          <w:sz w:val="84"/>
          <w:szCs w:val="84"/>
        </w:rPr>
        <w:t>河北省财政厅文件</w:t>
      </w:r>
    </w:p>
    <w:p w:rsidR="006260A9" w:rsidRDefault="006260A9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 w:cs="仿宋_GB2312"/>
          <w:bCs/>
          <w:sz w:val="32"/>
          <w:szCs w:val="32"/>
        </w:rPr>
      </w:pPr>
    </w:p>
    <w:p w:rsidR="006260A9" w:rsidRDefault="006260A9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 w:cs="仿宋_GB2312"/>
          <w:bCs/>
          <w:sz w:val="32"/>
          <w:szCs w:val="32"/>
        </w:rPr>
      </w:pPr>
    </w:p>
    <w:p w:rsidR="006260A9" w:rsidRDefault="006260A9">
      <w:pPr>
        <w:tabs>
          <w:tab w:val="left" w:pos="8820"/>
        </w:tabs>
        <w:spacing w:line="580" w:lineRule="exact"/>
        <w:jc w:val="center"/>
        <w:rPr>
          <w:rFonts w:ascii="仿宋_GB2312" w:eastAsia="仿宋_GB2312" w:cs="仿宋_GB2312"/>
          <w:bCs/>
          <w:sz w:val="32"/>
          <w:szCs w:val="32"/>
        </w:rPr>
      </w:pPr>
      <w:r>
        <w:rPr>
          <w:rFonts w:ascii="仿宋_GB2312" w:eastAsia="仿宋_GB2312" w:hAnsi="Times New Roman" w:cs="仿宋_GB2312" w:hint="eastAsia"/>
          <w:bCs/>
          <w:sz w:val="32"/>
          <w:szCs w:val="32"/>
        </w:rPr>
        <w:t>冀财预</w:t>
      </w:r>
      <w:r w:rsidRPr="0046451C">
        <w:rPr>
          <w:rFonts w:ascii="Times New Roman" w:eastAsia="仿宋_GB2312" w:hAnsi="Times New Roman" w:hint="eastAsia"/>
          <w:sz w:val="32"/>
          <w:szCs w:val="32"/>
        </w:rPr>
        <w:t>〔</w:t>
      </w:r>
      <w:r w:rsidRPr="0046451C">
        <w:rPr>
          <w:rFonts w:ascii="Times New Roman" w:eastAsia="仿宋_GB2312" w:hAnsi="Times New Roman"/>
          <w:sz w:val="32"/>
          <w:szCs w:val="32"/>
        </w:rPr>
        <w:t>20</w:t>
      </w:r>
      <w:r w:rsidR="00CF74AE" w:rsidRPr="0046451C">
        <w:rPr>
          <w:rFonts w:ascii="Times New Roman" w:eastAsia="仿宋_GB2312" w:hAnsi="Times New Roman" w:hint="eastAsia"/>
          <w:sz w:val="32"/>
          <w:szCs w:val="32"/>
        </w:rPr>
        <w:t>20</w:t>
      </w:r>
      <w:r w:rsidRPr="0046451C">
        <w:rPr>
          <w:rFonts w:ascii="Times New Roman" w:eastAsia="仿宋_GB2312" w:hAnsi="Times New Roman" w:hint="eastAsia"/>
          <w:sz w:val="32"/>
          <w:szCs w:val="32"/>
        </w:rPr>
        <w:t>〕</w:t>
      </w:r>
      <w:r w:rsidR="00F433C1">
        <w:rPr>
          <w:rFonts w:ascii="Times New Roman" w:eastAsia="仿宋_GB2312" w:hAnsi="Times New Roman" w:hint="eastAsia"/>
          <w:sz w:val="32"/>
          <w:szCs w:val="32"/>
        </w:rPr>
        <w:t>30</w:t>
      </w:r>
      <w:r>
        <w:rPr>
          <w:rFonts w:ascii="仿宋_GB2312" w:eastAsia="仿宋_GB2312" w:hAnsi="Times New Roman" w:cs="仿宋_GB2312" w:hint="eastAsia"/>
          <w:bCs/>
          <w:sz w:val="32"/>
          <w:szCs w:val="32"/>
        </w:rPr>
        <w:t>号</w:t>
      </w:r>
    </w:p>
    <w:p w:rsidR="006260A9" w:rsidRDefault="007D384B">
      <w:pPr>
        <w:spacing w:line="440" w:lineRule="exact"/>
        <w:jc w:val="center"/>
        <w:rPr>
          <w:rFonts w:ascii="方正小标宋_GBK" w:eastAsia="方正小标宋_GBK" w:hAnsi="方正小标宋_GBK" w:cs="方正小标宋_GBK"/>
          <w:bCs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4C7A08" wp14:editId="27F245A5">
                <wp:simplePos x="0" y="0"/>
                <wp:positionH relativeFrom="column">
                  <wp:posOffset>-9525</wp:posOffset>
                </wp:positionH>
                <wp:positionV relativeFrom="paragraph">
                  <wp:posOffset>36195</wp:posOffset>
                </wp:positionV>
                <wp:extent cx="5631180" cy="635"/>
                <wp:effectExtent l="17145" t="14605" r="9525" b="1333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118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.85pt" to="442.6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" strokecolor="red" strokeweight="1.5pt"/>
            </w:pict>
          </mc:Fallback>
        </mc:AlternateContent>
      </w:r>
    </w:p>
    <w:p w:rsidR="006260A9" w:rsidRDefault="006260A9" w:rsidP="00C71F0B">
      <w:pPr>
        <w:spacing w:line="560" w:lineRule="exact"/>
        <w:jc w:val="center"/>
        <w:rPr>
          <w:rFonts w:ascii="方正小标宋_GBK" w:eastAsia="方正小标宋_GBK" w:hAnsi="方正小标宋_GBK" w:cs="方正小标宋_GBK"/>
          <w:bCs/>
          <w:szCs w:val="21"/>
        </w:rPr>
      </w:pPr>
    </w:p>
    <w:p w:rsidR="006260A9" w:rsidRDefault="006260A9" w:rsidP="00C71F0B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河北省财政厅</w:t>
      </w:r>
    </w:p>
    <w:p w:rsidR="006260A9" w:rsidRDefault="00EF19AB" w:rsidP="00C71F0B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关于</w:t>
      </w:r>
      <w:r w:rsidR="006260A9">
        <w:rPr>
          <w:rFonts w:ascii="方正小标宋_GBK" w:eastAsia="方正小标宋_GBK" w:hint="eastAsia"/>
          <w:sz w:val="44"/>
          <w:szCs w:val="44"/>
        </w:rPr>
        <w:t>下达</w:t>
      </w:r>
      <w:r w:rsidR="00FD3E3F">
        <w:rPr>
          <w:rFonts w:ascii="方正小标宋_GBK" w:eastAsia="方正小标宋_GBK" w:hint="eastAsia"/>
          <w:sz w:val="44"/>
          <w:szCs w:val="44"/>
        </w:rPr>
        <w:t>特殊</w:t>
      </w:r>
      <w:r w:rsidR="006260A9">
        <w:rPr>
          <w:rFonts w:ascii="方正小标宋_GBK" w:eastAsia="方正小标宋_GBK" w:hint="eastAsia"/>
          <w:sz w:val="44"/>
          <w:szCs w:val="44"/>
        </w:rPr>
        <w:t>转移支付</w:t>
      </w:r>
      <w:r w:rsidR="00FD3E3F">
        <w:rPr>
          <w:rFonts w:ascii="方正小标宋_GBK" w:eastAsia="方正小标宋_GBK" w:hint="eastAsia"/>
          <w:sz w:val="44"/>
          <w:szCs w:val="44"/>
        </w:rPr>
        <w:t>有关</w:t>
      </w:r>
      <w:r w:rsidR="00470020">
        <w:rPr>
          <w:rFonts w:ascii="方正小标宋_GBK" w:eastAsia="方正小标宋_GBK" w:hint="eastAsia"/>
          <w:sz w:val="44"/>
          <w:szCs w:val="44"/>
        </w:rPr>
        <w:t>资金</w:t>
      </w:r>
      <w:r w:rsidR="00B9640C">
        <w:rPr>
          <w:rFonts w:ascii="方正小标宋_GBK" w:eastAsia="方正小标宋_GBK" w:hint="eastAsia"/>
          <w:sz w:val="44"/>
          <w:szCs w:val="44"/>
        </w:rPr>
        <w:t>预算</w:t>
      </w:r>
      <w:r w:rsidR="006260A9">
        <w:rPr>
          <w:rFonts w:ascii="方正小标宋_GBK" w:eastAsia="方正小标宋_GBK" w:hint="eastAsia"/>
          <w:sz w:val="44"/>
          <w:szCs w:val="44"/>
        </w:rPr>
        <w:t>的通知</w:t>
      </w:r>
    </w:p>
    <w:p w:rsidR="006260A9" w:rsidRDefault="006260A9" w:rsidP="00C71F0B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470020" w:rsidRPr="00FB7697" w:rsidRDefault="00470020" w:rsidP="00C71F0B">
      <w:pPr>
        <w:adjustRightInd w:val="0"/>
        <w:snapToGrid w:val="0"/>
        <w:spacing w:line="560" w:lineRule="exact"/>
        <w:outlineLvl w:val="0"/>
        <w:rPr>
          <w:rFonts w:ascii="仿宋_GB2312" w:eastAsia="仿宋_GB2312"/>
          <w:sz w:val="32"/>
          <w:szCs w:val="32"/>
        </w:rPr>
      </w:pPr>
      <w:r w:rsidRPr="00FB7697">
        <w:rPr>
          <w:rFonts w:ascii="仿宋_GB2312" w:eastAsia="仿宋_GB2312" w:hint="eastAsia"/>
          <w:sz w:val="32"/>
          <w:szCs w:val="32"/>
        </w:rPr>
        <w:t>各市（含定州、辛集市）、省财政直管县财政局，雄安新区</w:t>
      </w:r>
      <w:r w:rsidR="00720E9A">
        <w:rPr>
          <w:rFonts w:ascii="仿宋_GB2312" w:eastAsia="仿宋_GB2312" w:hint="eastAsia"/>
          <w:sz w:val="32"/>
          <w:szCs w:val="32"/>
        </w:rPr>
        <w:t>改发局</w:t>
      </w:r>
      <w:r w:rsidRPr="00FB7697">
        <w:rPr>
          <w:rFonts w:ascii="仿宋_GB2312" w:eastAsia="仿宋_GB2312" w:hint="eastAsia"/>
          <w:sz w:val="32"/>
          <w:szCs w:val="32"/>
        </w:rPr>
        <w:t>：</w:t>
      </w:r>
    </w:p>
    <w:p w:rsidR="00AF5C4E" w:rsidRDefault="00CF1205" w:rsidP="00C71F0B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70020">
        <w:rPr>
          <w:rFonts w:ascii="Times New Roman" w:eastAsia="仿宋_GB2312" w:hAnsi="Times New Roman"/>
          <w:sz w:val="32"/>
          <w:szCs w:val="32"/>
        </w:rPr>
        <w:t>为</w:t>
      </w:r>
      <w:r w:rsidR="00AF5C4E">
        <w:rPr>
          <w:rFonts w:ascii="Times New Roman" w:eastAsia="仿宋_GB2312" w:hAnsi="Times New Roman" w:hint="eastAsia"/>
          <w:sz w:val="32"/>
          <w:szCs w:val="32"/>
        </w:rPr>
        <w:t>贯彻落实中央和省委</w:t>
      </w:r>
      <w:r w:rsidR="006253F9">
        <w:rPr>
          <w:rFonts w:ascii="Times New Roman" w:eastAsia="仿宋_GB2312" w:hAnsi="Times New Roman" w:hint="eastAsia"/>
          <w:sz w:val="32"/>
          <w:szCs w:val="32"/>
        </w:rPr>
        <w:t>、</w:t>
      </w:r>
      <w:r w:rsidR="00AF5C4E">
        <w:rPr>
          <w:rFonts w:ascii="Times New Roman" w:eastAsia="仿宋_GB2312" w:hAnsi="Times New Roman" w:hint="eastAsia"/>
          <w:sz w:val="32"/>
          <w:szCs w:val="32"/>
        </w:rPr>
        <w:t>省政府要求，统筹推进新冠肺炎疫情防控和经济发展工作，支持基层政府</w:t>
      </w:r>
      <w:r w:rsidR="006253F9">
        <w:rPr>
          <w:rFonts w:ascii="Times New Roman" w:eastAsia="仿宋_GB2312" w:hAnsi="Times New Roman" w:hint="eastAsia"/>
          <w:sz w:val="32"/>
          <w:szCs w:val="32"/>
        </w:rPr>
        <w:t>保基本民生、保工资、保运转（以下简称“三保”），</w:t>
      </w:r>
      <w:r w:rsidR="00AF5C4E">
        <w:rPr>
          <w:rFonts w:ascii="Times New Roman" w:eastAsia="仿宋_GB2312" w:hAnsi="Times New Roman" w:hint="eastAsia"/>
          <w:sz w:val="32"/>
          <w:szCs w:val="32"/>
        </w:rPr>
        <w:t>做好“六稳”工作、落实“六保”任务，现下达你市、县（市）</w:t>
      </w:r>
      <w:r w:rsidR="00833BDA">
        <w:rPr>
          <w:rFonts w:ascii="Times New Roman" w:eastAsia="仿宋_GB2312" w:hAnsi="Times New Roman" w:hint="eastAsia"/>
          <w:sz w:val="32"/>
          <w:szCs w:val="32"/>
        </w:rPr>
        <w:t>特殊转移支付有关资金预算（具体额度见附件），支持你市、县（市</w:t>
      </w:r>
      <w:r w:rsidR="00AF5C4E">
        <w:rPr>
          <w:rFonts w:ascii="Times New Roman" w:eastAsia="仿宋_GB2312" w:hAnsi="Times New Roman" w:hint="eastAsia"/>
          <w:sz w:val="32"/>
          <w:szCs w:val="32"/>
        </w:rPr>
        <w:t>）应对疫情影响、增强县级“三保”能力。列入</w:t>
      </w:r>
      <w:r w:rsidR="00AF5C4E">
        <w:rPr>
          <w:rFonts w:ascii="Times New Roman" w:eastAsia="仿宋_GB2312" w:hAnsi="Times New Roman" w:hint="eastAsia"/>
          <w:sz w:val="32"/>
          <w:szCs w:val="32"/>
        </w:rPr>
        <w:t>2020</w:t>
      </w:r>
      <w:r w:rsidR="00AF5C4E">
        <w:rPr>
          <w:rFonts w:ascii="Times New Roman" w:eastAsia="仿宋_GB2312" w:hAnsi="Times New Roman" w:hint="eastAsia"/>
          <w:sz w:val="32"/>
          <w:szCs w:val="32"/>
        </w:rPr>
        <w:t>年政府收支分类科目“</w:t>
      </w:r>
      <w:r w:rsidR="00AF5C4E">
        <w:rPr>
          <w:rFonts w:ascii="Times New Roman" w:eastAsia="仿宋_GB2312" w:hAnsi="Times New Roman" w:hint="eastAsia"/>
          <w:sz w:val="32"/>
          <w:szCs w:val="32"/>
        </w:rPr>
        <w:t>1100207</w:t>
      </w:r>
      <w:r w:rsidR="00AF5C4E">
        <w:rPr>
          <w:rFonts w:ascii="Times New Roman" w:eastAsia="仿宋_GB2312" w:hAnsi="Times New Roman" w:hint="eastAsia"/>
          <w:sz w:val="32"/>
          <w:szCs w:val="32"/>
        </w:rPr>
        <w:t>县级基本财力保障机制奖补资金收入”。</w:t>
      </w:r>
      <w:r w:rsidR="00AF5C4E">
        <w:rPr>
          <w:rFonts w:ascii="Times New Roman" w:eastAsia="仿宋_GB2312" w:hAnsi="Times New Roman"/>
          <w:sz w:val="32"/>
          <w:szCs w:val="32"/>
        </w:rPr>
        <w:t>按照</w:t>
      </w:r>
      <w:r w:rsidR="00AF5C4E">
        <w:rPr>
          <w:rFonts w:ascii="Times New Roman" w:eastAsia="仿宋_GB2312" w:hAnsi="Times New Roman" w:hint="eastAsia"/>
          <w:sz w:val="32"/>
          <w:szCs w:val="32"/>
        </w:rPr>
        <w:t>中央财政实行特殊转移支付机制资金监督管理办法</w:t>
      </w:r>
      <w:r w:rsidR="00AF5C4E" w:rsidRPr="00470020">
        <w:rPr>
          <w:rFonts w:ascii="Times New Roman" w:eastAsia="仿宋_GB2312" w:hAnsi="Times New Roman"/>
          <w:sz w:val="32"/>
          <w:szCs w:val="32"/>
        </w:rPr>
        <w:t>，</w:t>
      </w:r>
      <w:r w:rsidR="00AF5C4E">
        <w:rPr>
          <w:rFonts w:ascii="Times New Roman" w:eastAsia="仿宋_GB2312" w:hAnsi="Times New Roman" w:hint="eastAsia"/>
          <w:sz w:val="32"/>
          <w:szCs w:val="32"/>
        </w:rPr>
        <w:t>特殊转移支付有关资金全部纳入直达资金管理，并纳入中央财政直达资金监控系统全程监测</w:t>
      </w:r>
      <w:r w:rsidR="00AF5C4E">
        <w:rPr>
          <w:rFonts w:ascii="Times New Roman" w:eastAsia="仿宋_GB2312" w:hAnsi="Times New Roman"/>
          <w:sz w:val="32"/>
          <w:szCs w:val="32"/>
        </w:rPr>
        <w:t>。</w:t>
      </w:r>
      <w:r w:rsidR="00AF5C4E">
        <w:rPr>
          <w:rFonts w:ascii="Times New Roman" w:eastAsia="仿宋_GB2312" w:hAnsi="Times New Roman" w:hint="eastAsia"/>
          <w:sz w:val="32"/>
          <w:szCs w:val="32"/>
        </w:rPr>
        <w:t>该项</w:t>
      </w:r>
      <w:r w:rsidR="006253F9">
        <w:rPr>
          <w:rFonts w:ascii="Times New Roman" w:eastAsia="仿宋_GB2312" w:hAnsi="Times New Roman" w:hint="eastAsia"/>
          <w:sz w:val="32"/>
          <w:szCs w:val="32"/>
        </w:rPr>
        <w:t>直达</w:t>
      </w:r>
      <w:r w:rsidR="00AF5C4E">
        <w:rPr>
          <w:rFonts w:ascii="Times New Roman" w:eastAsia="仿宋_GB2312" w:hAnsi="Times New Roman" w:hint="eastAsia"/>
          <w:sz w:val="32"/>
          <w:szCs w:val="32"/>
        </w:rPr>
        <w:t>资金</w:t>
      </w:r>
      <w:r w:rsidR="006253F9">
        <w:rPr>
          <w:rFonts w:ascii="Times New Roman" w:eastAsia="仿宋_GB2312" w:hAnsi="Times New Roman" w:hint="eastAsia"/>
          <w:sz w:val="32"/>
          <w:szCs w:val="32"/>
        </w:rPr>
        <w:t>的</w:t>
      </w:r>
      <w:r w:rsidR="00AF5C4E">
        <w:rPr>
          <w:rFonts w:ascii="Times New Roman" w:eastAsia="仿宋_GB2312" w:hAnsi="Times New Roman" w:hint="eastAsia"/>
          <w:sz w:val="32"/>
          <w:szCs w:val="32"/>
        </w:rPr>
        <w:t>标识为“</w:t>
      </w:r>
      <w:r w:rsidR="00AF5C4E">
        <w:rPr>
          <w:rFonts w:ascii="Times New Roman" w:eastAsia="仿宋_GB2312" w:hAnsi="Times New Roman" w:hint="eastAsia"/>
          <w:sz w:val="32"/>
          <w:szCs w:val="32"/>
        </w:rPr>
        <w:t>01003</w:t>
      </w:r>
      <w:r w:rsidR="00AF5C4E">
        <w:rPr>
          <w:rFonts w:ascii="Times New Roman" w:eastAsia="仿宋_GB2312" w:hAnsi="Times New Roman" w:hint="eastAsia"/>
          <w:sz w:val="32"/>
          <w:szCs w:val="32"/>
        </w:rPr>
        <w:t>特殊转移支付”，</w:t>
      </w:r>
      <w:r w:rsidR="006253F9">
        <w:rPr>
          <w:rFonts w:ascii="Times New Roman" w:eastAsia="仿宋_GB2312" w:hAnsi="Times New Roman"/>
          <w:sz w:val="32"/>
          <w:szCs w:val="32"/>
        </w:rPr>
        <w:t>该标识贯穿资金分配、拨付、使用等</w:t>
      </w:r>
      <w:r w:rsidR="006253F9">
        <w:rPr>
          <w:rFonts w:ascii="Times New Roman" w:eastAsia="仿宋_GB2312" w:hAnsi="Times New Roman" w:hint="eastAsia"/>
          <w:sz w:val="32"/>
          <w:szCs w:val="32"/>
        </w:rPr>
        <w:t>整个</w:t>
      </w:r>
      <w:r w:rsidR="00AF5C4E" w:rsidRPr="00470020">
        <w:rPr>
          <w:rFonts w:ascii="Times New Roman" w:eastAsia="仿宋_GB2312" w:hAnsi="Times New Roman"/>
          <w:sz w:val="32"/>
          <w:szCs w:val="32"/>
        </w:rPr>
        <w:t>环节，且保持不变。</w:t>
      </w:r>
    </w:p>
    <w:p w:rsidR="00AF5C4E" w:rsidRDefault="00AF5C4E" w:rsidP="00C71F0B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AF5C4E">
        <w:rPr>
          <w:rFonts w:ascii="Times New Roman" w:eastAsia="仿宋_GB2312" w:hAnsi="Times New Roman" w:hint="eastAsia"/>
          <w:sz w:val="32"/>
          <w:szCs w:val="32"/>
        </w:rPr>
        <w:t>市级财政</w:t>
      </w:r>
      <w:r w:rsidR="00245CFE">
        <w:rPr>
          <w:rFonts w:ascii="Times New Roman" w:eastAsia="仿宋_GB2312" w:hAnsi="Times New Roman" w:hint="eastAsia"/>
          <w:sz w:val="32"/>
          <w:szCs w:val="32"/>
        </w:rPr>
        <w:t>要</w:t>
      </w:r>
      <w:r w:rsidR="00245CFE" w:rsidRPr="00AE74D5">
        <w:rPr>
          <w:rFonts w:ascii="Times New Roman" w:eastAsia="仿宋_GB2312" w:hAnsi="Times New Roman" w:hint="eastAsia"/>
          <w:sz w:val="32"/>
          <w:szCs w:val="32"/>
        </w:rPr>
        <w:t>在</w:t>
      </w:r>
      <w:r w:rsidR="00245CFE" w:rsidRPr="00AE74D5">
        <w:rPr>
          <w:rFonts w:ascii="Times New Roman" w:eastAsia="仿宋_GB2312" w:hAnsi="Times New Roman" w:hint="eastAsia"/>
          <w:sz w:val="32"/>
          <w:szCs w:val="32"/>
        </w:rPr>
        <w:t>6</w:t>
      </w:r>
      <w:r w:rsidR="00245CFE" w:rsidRPr="00AE74D5">
        <w:rPr>
          <w:rFonts w:ascii="Times New Roman" w:eastAsia="仿宋_GB2312" w:hAnsi="Times New Roman" w:hint="eastAsia"/>
          <w:sz w:val="32"/>
          <w:szCs w:val="32"/>
        </w:rPr>
        <w:t>月</w:t>
      </w:r>
      <w:r w:rsidR="00245CFE" w:rsidRPr="00AE74D5">
        <w:rPr>
          <w:rFonts w:ascii="Times New Roman" w:eastAsia="仿宋_GB2312" w:hAnsi="Times New Roman" w:hint="eastAsia"/>
          <w:sz w:val="32"/>
          <w:szCs w:val="32"/>
        </w:rPr>
        <w:t>30</w:t>
      </w:r>
      <w:r w:rsidR="00245CFE" w:rsidRPr="00AE74D5">
        <w:rPr>
          <w:rFonts w:ascii="Times New Roman" w:eastAsia="仿宋_GB2312" w:hAnsi="Times New Roman" w:hint="eastAsia"/>
          <w:sz w:val="32"/>
          <w:szCs w:val="32"/>
        </w:rPr>
        <w:t>日前</w:t>
      </w:r>
      <w:r w:rsidR="00245CFE">
        <w:rPr>
          <w:rFonts w:ascii="Times New Roman" w:eastAsia="仿宋_GB2312" w:hAnsi="Times New Roman" w:hint="eastAsia"/>
          <w:sz w:val="32"/>
          <w:szCs w:val="32"/>
        </w:rPr>
        <w:t>，将资金全部下达到</w:t>
      </w:r>
      <w:r w:rsidR="0036394D">
        <w:rPr>
          <w:rFonts w:ascii="Times New Roman" w:eastAsia="仿宋_GB2312" w:hAnsi="Times New Roman" w:hint="eastAsia"/>
          <w:sz w:val="32"/>
          <w:szCs w:val="32"/>
        </w:rPr>
        <w:t>相关县（市、区），不得截留</w:t>
      </w:r>
      <w:r w:rsidR="00245CFE">
        <w:rPr>
          <w:rFonts w:ascii="Times New Roman" w:eastAsia="仿宋_GB2312" w:hAnsi="Times New Roman" w:hint="eastAsia"/>
          <w:sz w:val="32"/>
          <w:szCs w:val="32"/>
        </w:rPr>
        <w:t>挪用</w:t>
      </w:r>
      <w:r w:rsidR="0036394D">
        <w:rPr>
          <w:rFonts w:ascii="Times New Roman" w:eastAsia="仿宋_GB2312" w:hAnsi="Times New Roman" w:hint="eastAsia"/>
          <w:sz w:val="32"/>
          <w:szCs w:val="32"/>
        </w:rPr>
        <w:t>，不得采取变通方式收回市级财政；</w:t>
      </w:r>
      <w:r w:rsidRPr="00AF5C4E">
        <w:rPr>
          <w:rFonts w:ascii="Times New Roman" w:eastAsia="仿宋_GB2312" w:hAnsi="Times New Roman" w:hint="eastAsia"/>
          <w:sz w:val="32"/>
          <w:szCs w:val="32"/>
        </w:rPr>
        <w:t>在下达直达资金时，应单独下发预算指标文件，并保持中央财政直达资金标识不变，同时在指标管理系统中及时登录有关指标和直达资金标识，导入直达资金监控系统，确保数据真实、账目清晰、流向明确。</w:t>
      </w:r>
      <w:r w:rsidR="00245CFE">
        <w:rPr>
          <w:rFonts w:ascii="Times New Roman" w:eastAsia="仿宋_GB2312" w:hAnsi="Times New Roman" w:hint="eastAsia"/>
          <w:sz w:val="32"/>
          <w:szCs w:val="32"/>
        </w:rPr>
        <w:t>县级</w:t>
      </w:r>
      <w:r w:rsidRPr="00AF5C4E">
        <w:rPr>
          <w:rFonts w:ascii="Times New Roman" w:eastAsia="仿宋_GB2312" w:hAnsi="Times New Roman" w:hint="eastAsia"/>
          <w:sz w:val="32"/>
          <w:szCs w:val="32"/>
        </w:rPr>
        <w:t>财政</w:t>
      </w:r>
      <w:r w:rsidR="00245CFE">
        <w:rPr>
          <w:rFonts w:ascii="Times New Roman" w:eastAsia="仿宋_GB2312" w:hAnsi="Times New Roman" w:hint="eastAsia"/>
          <w:sz w:val="32"/>
          <w:szCs w:val="32"/>
        </w:rPr>
        <w:t>要加强直达资金统筹使用，积极改善民生，切实提高资金使用效益；</w:t>
      </w:r>
      <w:r w:rsidRPr="00AF5C4E">
        <w:rPr>
          <w:rFonts w:ascii="Times New Roman" w:eastAsia="仿宋_GB2312" w:hAnsi="Times New Roman" w:hint="eastAsia"/>
          <w:sz w:val="32"/>
          <w:szCs w:val="32"/>
        </w:rPr>
        <w:t>将直达资金分解落实到单位和具体项目时，对于资金来源既包含直达资金又包含其他资金的，应在预算指标文件、指标管理系统中按资金明细来源分别列示，在指标系统中分别登录，并将直达资金</w:t>
      </w:r>
      <w:r w:rsidR="0036394D">
        <w:rPr>
          <w:rFonts w:ascii="Times New Roman" w:eastAsia="仿宋_GB2312" w:hAnsi="Times New Roman" w:hint="eastAsia"/>
          <w:sz w:val="32"/>
          <w:szCs w:val="32"/>
        </w:rPr>
        <w:t>导入直达资金监控系统；要建立特殊转移支付资金使用台账，全过程监控资金使用情况，确保笔笔资金流向明确、账目可查。</w:t>
      </w:r>
    </w:p>
    <w:p w:rsidR="00C71F0B" w:rsidRDefault="00C71F0B" w:rsidP="00C71F0B">
      <w:pPr>
        <w:spacing w:line="560" w:lineRule="exact"/>
        <w:ind w:leftChars="350" w:left="1695" w:hangingChars="300" w:hanging="960"/>
        <w:rPr>
          <w:rFonts w:ascii="Times New Roman" w:eastAsia="仿宋_GB2312" w:hAnsi="Times New Roman"/>
          <w:sz w:val="32"/>
          <w:szCs w:val="32"/>
        </w:rPr>
      </w:pPr>
    </w:p>
    <w:p w:rsidR="006260A9" w:rsidRDefault="00EF19AB" w:rsidP="00C71F0B">
      <w:pPr>
        <w:spacing w:line="560" w:lineRule="exact"/>
        <w:ind w:leftChars="350" w:left="1695" w:hangingChars="300" w:hanging="960"/>
        <w:rPr>
          <w:rFonts w:ascii="Times New Roman" w:eastAsia="仿宋_GB2312" w:hAnsi="Times New Roman"/>
          <w:sz w:val="32"/>
          <w:szCs w:val="32"/>
        </w:rPr>
      </w:pPr>
      <w:r w:rsidRPr="00470020">
        <w:rPr>
          <w:rFonts w:ascii="Times New Roman" w:eastAsia="仿宋_GB2312" w:hAnsi="Times New Roman"/>
          <w:sz w:val="32"/>
          <w:szCs w:val="32"/>
        </w:rPr>
        <w:t>附件：</w:t>
      </w:r>
      <w:r w:rsidR="00C71F0B" w:rsidRPr="00C71F0B">
        <w:rPr>
          <w:rFonts w:ascii="Times New Roman" w:eastAsia="仿宋_GB2312" w:hAnsi="Times New Roman" w:hint="eastAsia"/>
          <w:sz w:val="32"/>
          <w:szCs w:val="32"/>
        </w:rPr>
        <w:t>特殊转移支付资金分配情况表</w:t>
      </w:r>
      <w:r w:rsidR="00143955" w:rsidRPr="00470020">
        <w:rPr>
          <w:rFonts w:ascii="Times New Roman" w:eastAsia="仿宋_GB2312" w:hAnsi="Times New Roman"/>
          <w:sz w:val="32"/>
          <w:szCs w:val="32"/>
        </w:rPr>
        <w:t>（分发市县）</w:t>
      </w: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F433C1" w:rsidRDefault="00F433C1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6260A9" w:rsidRPr="00470020" w:rsidRDefault="006260A9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  <w:r w:rsidRPr="00470020">
        <w:rPr>
          <w:rFonts w:ascii="Times New Roman" w:eastAsia="仿宋_GB2312" w:hAnsi="Times New Roman"/>
          <w:sz w:val="32"/>
          <w:szCs w:val="32"/>
        </w:rPr>
        <w:t xml:space="preserve">   </w:t>
      </w:r>
      <w:r w:rsidR="009905D7" w:rsidRPr="00470020">
        <w:rPr>
          <w:rFonts w:ascii="Times New Roman" w:eastAsia="仿宋_GB2312" w:hAnsi="Times New Roman"/>
          <w:sz w:val="32"/>
          <w:szCs w:val="32"/>
        </w:rPr>
        <w:t xml:space="preserve">                           </w:t>
      </w:r>
      <w:r w:rsidR="005164FA" w:rsidRPr="00470020">
        <w:rPr>
          <w:rFonts w:ascii="Times New Roman" w:eastAsia="仿宋_GB2312" w:hAnsi="Times New Roman"/>
          <w:sz w:val="32"/>
          <w:szCs w:val="32"/>
        </w:rPr>
        <w:t xml:space="preserve"> </w:t>
      </w:r>
      <w:r w:rsidR="009905D7" w:rsidRPr="00470020">
        <w:rPr>
          <w:rFonts w:ascii="Times New Roman" w:eastAsia="仿宋_GB2312" w:hAnsi="Times New Roman"/>
          <w:sz w:val="32"/>
          <w:szCs w:val="32"/>
        </w:rPr>
        <w:t xml:space="preserve">  </w:t>
      </w:r>
      <w:r w:rsidR="00C71F0B">
        <w:rPr>
          <w:rFonts w:ascii="Times New Roman" w:eastAsia="仿宋_GB2312" w:hAnsi="Times New Roman" w:hint="eastAsia"/>
          <w:sz w:val="32"/>
          <w:szCs w:val="32"/>
        </w:rPr>
        <w:t xml:space="preserve">  </w:t>
      </w:r>
      <w:r w:rsidR="006C2705" w:rsidRPr="00470020">
        <w:rPr>
          <w:rFonts w:ascii="Times New Roman" w:eastAsia="仿宋_GB2312" w:hAnsi="Times New Roman"/>
          <w:sz w:val="32"/>
          <w:szCs w:val="32"/>
        </w:rPr>
        <w:t xml:space="preserve"> </w:t>
      </w:r>
      <w:r w:rsidR="00EF19AB" w:rsidRPr="00470020">
        <w:rPr>
          <w:rFonts w:ascii="Times New Roman" w:eastAsia="仿宋_GB2312" w:hAnsi="Times New Roman"/>
          <w:sz w:val="32"/>
          <w:szCs w:val="32"/>
        </w:rPr>
        <w:t>河北</w:t>
      </w:r>
      <w:r w:rsidRPr="00470020">
        <w:rPr>
          <w:rFonts w:ascii="Times New Roman" w:eastAsia="仿宋_GB2312" w:hAnsi="Times New Roman"/>
          <w:sz w:val="32"/>
          <w:szCs w:val="32"/>
        </w:rPr>
        <w:t>省财政厅</w:t>
      </w:r>
    </w:p>
    <w:p w:rsidR="006260A9" w:rsidRDefault="006260A9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  <w:r w:rsidRPr="00470020">
        <w:rPr>
          <w:rFonts w:ascii="Times New Roman" w:eastAsia="仿宋_GB2312" w:hAnsi="Times New Roman"/>
          <w:sz w:val="32"/>
          <w:szCs w:val="32"/>
        </w:rPr>
        <w:t xml:space="preserve">                             </w:t>
      </w:r>
      <w:r w:rsidR="00DE145B" w:rsidRPr="00470020">
        <w:rPr>
          <w:rFonts w:ascii="Times New Roman" w:eastAsia="仿宋_GB2312" w:hAnsi="Times New Roman"/>
          <w:sz w:val="32"/>
          <w:szCs w:val="32"/>
        </w:rPr>
        <w:t xml:space="preserve">  </w:t>
      </w:r>
      <w:r w:rsidRPr="00470020">
        <w:rPr>
          <w:rFonts w:ascii="Times New Roman" w:eastAsia="仿宋_GB2312" w:hAnsi="Times New Roman"/>
          <w:sz w:val="32"/>
          <w:szCs w:val="32"/>
        </w:rPr>
        <w:t xml:space="preserve"> </w:t>
      </w:r>
      <w:r w:rsidR="00E36A8C">
        <w:rPr>
          <w:rFonts w:ascii="Times New Roman" w:eastAsia="仿宋_GB2312" w:hAnsi="Times New Roman"/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36.1pt;margin-top:630.65pt;width:135pt;height:135pt;z-index:251666944;mso-position-horizontal-relative:page;mso-position-vertical-relative:page" o:preferrelative="t" filled="f" stroked="f">
            <v:imagedata r:id="rId8" o:title=""/>
            <w10:wrap anchorx="page" anchory="page"/>
            <w10:anchorlock/>
          </v:shape>
          <w:control r:id="rId9" w:name="SecSignControl1" w:shapeid="_x0000_s1026"/>
        </w:pict>
      </w:r>
      <w:r w:rsidR="00C71F0B">
        <w:rPr>
          <w:rFonts w:ascii="Times New Roman" w:eastAsia="仿宋_GB2312" w:hAnsi="Times New Roman" w:hint="eastAsia"/>
          <w:sz w:val="32"/>
          <w:szCs w:val="32"/>
        </w:rPr>
        <w:t xml:space="preserve">  </w:t>
      </w:r>
      <w:r w:rsidRPr="00470020">
        <w:rPr>
          <w:rFonts w:ascii="Times New Roman" w:eastAsia="仿宋_GB2312" w:hAnsi="Times New Roman"/>
          <w:sz w:val="32"/>
          <w:szCs w:val="32"/>
        </w:rPr>
        <w:t>20</w:t>
      </w:r>
      <w:r w:rsidR="006C2705" w:rsidRPr="00470020">
        <w:rPr>
          <w:rFonts w:ascii="Times New Roman" w:eastAsia="仿宋_GB2312" w:hAnsi="Times New Roman"/>
          <w:sz w:val="32"/>
          <w:szCs w:val="32"/>
        </w:rPr>
        <w:t>20</w:t>
      </w:r>
      <w:r w:rsidRPr="00470020">
        <w:rPr>
          <w:rFonts w:ascii="Times New Roman" w:eastAsia="仿宋_GB2312" w:hAnsi="Times New Roman"/>
          <w:sz w:val="32"/>
          <w:szCs w:val="32"/>
        </w:rPr>
        <w:t>年</w:t>
      </w:r>
      <w:r w:rsidR="006C2705" w:rsidRPr="00470020">
        <w:rPr>
          <w:rFonts w:ascii="Times New Roman" w:eastAsia="仿宋_GB2312" w:hAnsi="Times New Roman"/>
          <w:sz w:val="32"/>
          <w:szCs w:val="32"/>
        </w:rPr>
        <w:t>6</w:t>
      </w:r>
      <w:r w:rsidRPr="00470020">
        <w:rPr>
          <w:rFonts w:ascii="Times New Roman" w:eastAsia="仿宋_GB2312" w:hAnsi="Times New Roman"/>
          <w:sz w:val="32"/>
          <w:szCs w:val="32"/>
        </w:rPr>
        <w:t>月</w:t>
      </w:r>
      <w:r w:rsidR="00F433C1">
        <w:rPr>
          <w:rFonts w:ascii="Times New Roman" w:eastAsia="仿宋_GB2312" w:hAnsi="Times New Roman" w:hint="eastAsia"/>
          <w:sz w:val="32"/>
          <w:szCs w:val="32"/>
        </w:rPr>
        <w:t>30</w:t>
      </w:r>
      <w:r w:rsidRPr="00470020">
        <w:rPr>
          <w:rFonts w:ascii="Times New Roman" w:eastAsia="仿宋_GB2312" w:hAnsi="Times New Roman"/>
          <w:sz w:val="32"/>
          <w:szCs w:val="32"/>
        </w:rPr>
        <w:t>日</w:t>
      </w: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F433C1">
      <w:pPr>
        <w:spacing w:line="900" w:lineRule="exact"/>
        <w:rPr>
          <w:rFonts w:ascii="Times New Roman" w:eastAsia="仿宋_GB2312" w:hAnsi="Times New Roman"/>
          <w:sz w:val="32"/>
          <w:szCs w:val="32"/>
        </w:rPr>
      </w:pPr>
    </w:p>
    <w:p w:rsidR="00C71F0B" w:rsidRDefault="00C71F0B" w:rsidP="00C71F0B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</w:p>
    <w:p w:rsidR="00802813" w:rsidRPr="00CD386F" w:rsidRDefault="00802813" w:rsidP="00C71F0B">
      <w:pPr>
        <w:spacing w:line="560" w:lineRule="exact"/>
        <w:rPr>
          <w:rFonts w:ascii="仿宋_GB2312" w:eastAsia="仿宋_GB2312"/>
          <w:sz w:val="28"/>
          <w:szCs w:val="28"/>
        </w:rPr>
      </w:pPr>
      <w:r w:rsidRPr="00CD386F">
        <w:rPr>
          <w:rFonts w:ascii="黑体" w:eastAsia="黑体" w:hAnsi="宋体" w:hint="eastAsia"/>
          <w:sz w:val="28"/>
          <w:szCs w:val="28"/>
        </w:rPr>
        <w:t>信息公开选项：</w:t>
      </w:r>
      <w:r w:rsidR="00720E9A">
        <w:rPr>
          <w:rFonts w:ascii="方正小标宋_GBK" w:eastAsia="方正小标宋_GBK" w:hAnsi="宋体" w:hint="eastAsia"/>
          <w:sz w:val="28"/>
          <w:szCs w:val="28"/>
        </w:rPr>
        <w:t>不予公开</w:t>
      </w:r>
    </w:p>
    <w:p w:rsidR="00832FD8" w:rsidRDefault="007D2E66" w:rsidP="00C71F0B">
      <w:pPr>
        <w:spacing w:line="560" w:lineRule="exact"/>
        <w:ind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466A263" wp14:editId="40707978">
                <wp:simplePos x="0" y="0"/>
                <wp:positionH relativeFrom="column">
                  <wp:posOffset>28575</wp:posOffset>
                </wp:positionH>
                <wp:positionV relativeFrom="paragraph">
                  <wp:posOffset>13970</wp:posOffset>
                </wp:positionV>
                <wp:extent cx="5715000" cy="0"/>
                <wp:effectExtent l="0" t="0" r="19050" b="1905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1.1pt" to="452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" strokeweight="1.5pt"/>
            </w:pict>
          </mc:Fallback>
        </mc:AlternateContent>
      </w:r>
      <w:r>
        <w:rPr>
          <w:rFonts w:ascii="仿宋_GB2312" w:eastAsia="仿宋_GB2312" w:hint="eastAsia"/>
          <w:sz w:val="28"/>
          <w:szCs w:val="28"/>
        </w:rPr>
        <w:t>抄送：财政部</w:t>
      </w:r>
      <w:r w:rsidR="00832FD8">
        <w:rPr>
          <w:rFonts w:ascii="仿宋_GB2312" w:eastAsia="仿宋_GB2312" w:hint="eastAsia"/>
          <w:sz w:val="28"/>
          <w:szCs w:val="28"/>
        </w:rPr>
        <w:t>河北</w:t>
      </w:r>
      <w:r w:rsidR="004A1030">
        <w:rPr>
          <w:rFonts w:ascii="仿宋_GB2312" w:eastAsia="仿宋_GB2312" w:hint="eastAsia"/>
          <w:sz w:val="28"/>
          <w:szCs w:val="28"/>
        </w:rPr>
        <w:t>监管局</w:t>
      </w:r>
      <w:r w:rsidR="00832FD8">
        <w:rPr>
          <w:rFonts w:ascii="仿宋_GB2312" w:eastAsia="仿宋_GB2312" w:hint="eastAsia"/>
          <w:sz w:val="28"/>
          <w:szCs w:val="28"/>
        </w:rPr>
        <w:t>。</w:t>
      </w:r>
    </w:p>
    <w:p w:rsidR="006260A9" w:rsidRPr="00DB506D" w:rsidRDefault="00832FD8" w:rsidP="00C71F0B">
      <w:pPr>
        <w:spacing w:line="560" w:lineRule="exact"/>
        <w:ind w:rightChars="-149" w:right="-313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5F0D1B4" wp14:editId="72A9A973">
                <wp:simplePos x="0" y="0"/>
                <wp:positionH relativeFrom="column">
                  <wp:posOffset>9525</wp:posOffset>
                </wp:positionH>
                <wp:positionV relativeFrom="paragraph">
                  <wp:posOffset>10795</wp:posOffset>
                </wp:positionV>
                <wp:extent cx="5715000" cy="0"/>
                <wp:effectExtent l="9525" t="10795" r="9525" b="8255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5" o:spid="_x0000_s1026" style="position:absolute;left:0;text-align:lef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.85pt" to="450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" strokeweight=".5pt"/>
            </w:pict>
          </mc:Fallback>
        </mc:AlternateContent>
      </w: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1D6906B" wp14:editId="4F6F4B70">
                <wp:simplePos x="0" y="0"/>
                <wp:positionH relativeFrom="column">
                  <wp:posOffset>9525</wp:posOffset>
                </wp:positionH>
                <wp:positionV relativeFrom="paragraph">
                  <wp:posOffset>398145</wp:posOffset>
                </wp:positionV>
                <wp:extent cx="5715000" cy="0"/>
                <wp:effectExtent l="9525" t="17145" r="9525" b="1143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31.35pt" to="450.7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" strokeweight="1.5pt"/>
            </w:pict>
          </mc:Fallback>
        </mc:AlternateContent>
      </w:r>
      <w:r w:rsidRPr="00CD386F">
        <w:rPr>
          <w:rFonts w:ascii="仿宋_GB2312" w:eastAsia="仿宋_GB2312" w:hint="eastAsia"/>
          <w:sz w:val="28"/>
          <w:szCs w:val="28"/>
        </w:rPr>
        <w:t>河北省财政厅办</w:t>
      </w:r>
      <w:r>
        <w:rPr>
          <w:rFonts w:ascii="仿宋_GB2312" w:eastAsia="仿宋_GB2312" w:hint="eastAsia"/>
          <w:sz w:val="28"/>
          <w:szCs w:val="28"/>
        </w:rPr>
        <w:t>公</w:t>
      </w:r>
      <w:r w:rsidRPr="00CD386F">
        <w:rPr>
          <w:rFonts w:ascii="仿宋_GB2312" w:eastAsia="仿宋_GB2312" w:hint="eastAsia"/>
          <w:sz w:val="28"/>
          <w:szCs w:val="28"/>
        </w:rPr>
        <w:t xml:space="preserve">室                </w:t>
      </w:r>
      <w:r>
        <w:rPr>
          <w:rFonts w:ascii="仿宋_GB2312" w:eastAsia="仿宋_GB2312" w:hint="eastAsia"/>
          <w:sz w:val="28"/>
          <w:szCs w:val="28"/>
        </w:rPr>
        <w:t xml:space="preserve">      </w:t>
      </w:r>
      <w:r w:rsidRPr="00CD386F">
        <w:rPr>
          <w:rFonts w:ascii="仿宋_GB2312" w:eastAsia="仿宋_GB2312" w:hint="eastAsia"/>
          <w:sz w:val="28"/>
          <w:szCs w:val="28"/>
        </w:rPr>
        <w:t>20</w:t>
      </w:r>
      <w:r>
        <w:rPr>
          <w:rFonts w:ascii="仿宋_GB2312" w:eastAsia="仿宋_GB2312" w:hint="eastAsia"/>
          <w:sz w:val="28"/>
          <w:szCs w:val="28"/>
        </w:rPr>
        <w:t>20</w:t>
      </w:r>
      <w:r w:rsidRPr="00CD386F"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6</w:t>
      </w:r>
      <w:r w:rsidRPr="00CD386F">
        <w:rPr>
          <w:rFonts w:ascii="仿宋_GB2312" w:eastAsia="仿宋_GB2312" w:hint="eastAsia"/>
          <w:sz w:val="28"/>
          <w:szCs w:val="28"/>
        </w:rPr>
        <w:t>月</w:t>
      </w:r>
      <w:r w:rsidR="00F433C1">
        <w:rPr>
          <w:rFonts w:ascii="仿宋_GB2312" w:eastAsia="仿宋_GB2312" w:hint="eastAsia"/>
          <w:sz w:val="28"/>
          <w:szCs w:val="28"/>
        </w:rPr>
        <w:t>30</w:t>
      </w:r>
      <w:r w:rsidRPr="00CD386F">
        <w:rPr>
          <w:rFonts w:ascii="仿宋_GB2312" w:eastAsia="仿宋_GB2312" w:hint="eastAsia"/>
          <w:sz w:val="28"/>
          <w:szCs w:val="28"/>
        </w:rPr>
        <w:t>日印</w:t>
      </w:r>
      <w:r w:rsidR="00F433C1">
        <w:rPr>
          <w:rFonts w:ascii="仿宋_GB2312" w:eastAsia="仿宋_GB2312" w:hint="eastAsia"/>
          <w:sz w:val="28"/>
          <w:szCs w:val="28"/>
        </w:rPr>
        <w:t>发</w:t>
      </w:r>
      <w:r w:rsidRPr="00CD386F">
        <w:rPr>
          <w:rFonts w:ascii="仿宋_GB2312" w:eastAsia="仿宋_GB2312" w:hint="eastAsia"/>
          <w:sz w:val="28"/>
          <w:szCs w:val="28"/>
        </w:rPr>
        <w:t xml:space="preserve">      </w:t>
      </w:r>
    </w:p>
    <w:sectPr w:rsidR="006260A9" w:rsidRPr="00DB506D" w:rsidSect="00C71F0B">
      <w:pgSz w:w="11906" w:h="16838"/>
      <w:pgMar w:top="2098" w:right="1304" w:bottom="1871" w:left="1531" w:header="851" w:footer="1361" w:gutter="0"/>
      <w:cols w:space="0"/>
      <w:docGrid w:type="lines" w:linePitch="5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098" w:rsidRDefault="00E82098" w:rsidP="00973A30">
      <w:r>
        <w:separator/>
      </w:r>
    </w:p>
  </w:endnote>
  <w:endnote w:type="continuationSeparator" w:id="0">
    <w:p w:rsidR="00E82098" w:rsidRDefault="00E82098" w:rsidP="0097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098" w:rsidRDefault="00E82098" w:rsidP="00973A30">
      <w:r>
        <w:separator/>
      </w:r>
    </w:p>
  </w:footnote>
  <w:footnote w:type="continuationSeparator" w:id="0">
    <w:p w:rsidR="00E82098" w:rsidRDefault="00E82098" w:rsidP="00973A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ocumentProtection w:edit="forms" w:enforcement="1" w:cryptProviderType="rsaFull" w:cryptAlgorithmClass="hash" w:cryptAlgorithmType="typeAny" w:cryptAlgorithmSid="4" w:cryptSpinCount="100000" w:hash="v2GLOOZjOuWhrFQTsprYE2fM1xQ=" w:salt="L04D+Y56OoLFpkrryEXIaQ=="/>
  <w:defaultTabStop w:val="420"/>
  <w:drawingGridHorizontalSpacing w:val="105"/>
  <w:drawingGridVerticalSpacing w:val="265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37B"/>
    <w:rsid w:val="00006C07"/>
    <w:rsid w:val="00011B9F"/>
    <w:rsid w:val="0003188E"/>
    <w:rsid w:val="00037ABE"/>
    <w:rsid w:val="00042467"/>
    <w:rsid w:val="00042EA0"/>
    <w:rsid w:val="0005077E"/>
    <w:rsid w:val="000C7618"/>
    <w:rsid w:val="000D34C7"/>
    <w:rsid w:val="00125950"/>
    <w:rsid w:val="001373BC"/>
    <w:rsid w:val="00143955"/>
    <w:rsid w:val="00156B97"/>
    <w:rsid w:val="001604D7"/>
    <w:rsid w:val="00194A71"/>
    <w:rsid w:val="0019749B"/>
    <w:rsid w:val="001D030E"/>
    <w:rsid w:val="001E082B"/>
    <w:rsid w:val="001F1E79"/>
    <w:rsid w:val="002053A6"/>
    <w:rsid w:val="00245CFE"/>
    <w:rsid w:val="00276F42"/>
    <w:rsid w:val="002A562F"/>
    <w:rsid w:val="002E30FA"/>
    <w:rsid w:val="00322DBD"/>
    <w:rsid w:val="00361070"/>
    <w:rsid w:val="0036394D"/>
    <w:rsid w:val="00382A1A"/>
    <w:rsid w:val="003B2A13"/>
    <w:rsid w:val="003B44CB"/>
    <w:rsid w:val="003E4058"/>
    <w:rsid w:val="003F6C26"/>
    <w:rsid w:val="004047F1"/>
    <w:rsid w:val="00405DAA"/>
    <w:rsid w:val="00416D6A"/>
    <w:rsid w:val="0046451C"/>
    <w:rsid w:val="004674A1"/>
    <w:rsid w:val="00470020"/>
    <w:rsid w:val="004729E5"/>
    <w:rsid w:val="00483E28"/>
    <w:rsid w:val="004A0D68"/>
    <w:rsid w:val="004A1030"/>
    <w:rsid w:val="004C1E67"/>
    <w:rsid w:val="004C75A3"/>
    <w:rsid w:val="004D6BB1"/>
    <w:rsid w:val="004F25FA"/>
    <w:rsid w:val="005164FA"/>
    <w:rsid w:val="00530BEA"/>
    <w:rsid w:val="00560629"/>
    <w:rsid w:val="00577807"/>
    <w:rsid w:val="0058492F"/>
    <w:rsid w:val="005D6976"/>
    <w:rsid w:val="006017E6"/>
    <w:rsid w:val="00617CF6"/>
    <w:rsid w:val="006253F9"/>
    <w:rsid w:val="006260A9"/>
    <w:rsid w:val="00635752"/>
    <w:rsid w:val="00642063"/>
    <w:rsid w:val="00650A3D"/>
    <w:rsid w:val="00654005"/>
    <w:rsid w:val="00656C8F"/>
    <w:rsid w:val="00673F08"/>
    <w:rsid w:val="00686ADB"/>
    <w:rsid w:val="006A4414"/>
    <w:rsid w:val="006C2705"/>
    <w:rsid w:val="006D30AE"/>
    <w:rsid w:val="00720E9A"/>
    <w:rsid w:val="007317C0"/>
    <w:rsid w:val="0075374A"/>
    <w:rsid w:val="00795F08"/>
    <w:rsid w:val="00796DC4"/>
    <w:rsid w:val="007D2E66"/>
    <w:rsid w:val="007D384B"/>
    <w:rsid w:val="007D4298"/>
    <w:rsid w:val="00802813"/>
    <w:rsid w:val="00805BEF"/>
    <w:rsid w:val="00832FD8"/>
    <w:rsid w:val="00833BDA"/>
    <w:rsid w:val="00855785"/>
    <w:rsid w:val="0086042D"/>
    <w:rsid w:val="0086046E"/>
    <w:rsid w:val="00875223"/>
    <w:rsid w:val="00895E1E"/>
    <w:rsid w:val="008A0095"/>
    <w:rsid w:val="008C437B"/>
    <w:rsid w:val="008E34B0"/>
    <w:rsid w:val="00902E1C"/>
    <w:rsid w:val="00942C82"/>
    <w:rsid w:val="00950A9F"/>
    <w:rsid w:val="009541D5"/>
    <w:rsid w:val="00971140"/>
    <w:rsid w:val="00973A30"/>
    <w:rsid w:val="0097450E"/>
    <w:rsid w:val="009905D7"/>
    <w:rsid w:val="0099324D"/>
    <w:rsid w:val="00996877"/>
    <w:rsid w:val="009A6577"/>
    <w:rsid w:val="009B6EEE"/>
    <w:rsid w:val="009D7480"/>
    <w:rsid w:val="009E3B18"/>
    <w:rsid w:val="009E50E1"/>
    <w:rsid w:val="009E6850"/>
    <w:rsid w:val="00A03924"/>
    <w:rsid w:val="00A40DDA"/>
    <w:rsid w:val="00A73541"/>
    <w:rsid w:val="00A73D39"/>
    <w:rsid w:val="00A77A17"/>
    <w:rsid w:val="00A80CE3"/>
    <w:rsid w:val="00A824B5"/>
    <w:rsid w:val="00AC1DB2"/>
    <w:rsid w:val="00AD6DF3"/>
    <w:rsid w:val="00AE4A4E"/>
    <w:rsid w:val="00AE74D5"/>
    <w:rsid w:val="00AF5C4E"/>
    <w:rsid w:val="00B01D5C"/>
    <w:rsid w:val="00B02B28"/>
    <w:rsid w:val="00B32525"/>
    <w:rsid w:val="00B32636"/>
    <w:rsid w:val="00B52C01"/>
    <w:rsid w:val="00B94040"/>
    <w:rsid w:val="00B9640C"/>
    <w:rsid w:val="00BA3E0A"/>
    <w:rsid w:val="00BD4E5C"/>
    <w:rsid w:val="00BE7E7D"/>
    <w:rsid w:val="00C07168"/>
    <w:rsid w:val="00C414F8"/>
    <w:rsid w:val="00C71F0B"/>
    <w:rsid w:val="00C74202"/>
    <w:rsid w:val="00C76EAA"/>
    <w:rsid w:val="00C947F7"/>
    <w:rsid w:val="00CA6080"/>
    <w:rsid w:val="00CC01C3"/>
    <w:rsid w:val="00CC2C64"/>
    <w:rsid w:val="00CD61B9"/>
    <w:rsid w:val="00CF1205"/>
    <w:rsid w:val="00CF74AE"/>
    <w:rsid w:val="00D32D20"/>
    <w:rsid w:val="00D62B29"/>
    <w:rsid w:val="00D711BF"/>
    <w:rsid w:val="00DB506D"/>
    <w:rsid w:val="00DC6CDF"/>
    <w:rsid w:val="00DE145B"/>
    <w:rsid w:val="00DE2784"/>
    <w:rsid w:val="00DE38C5"/>
    <w:rsid w:val="00E2362B"/>
    <w:rsid w:val="00E251FD"/>
    <w:rsid w:val="00E36A8C"/>
    <w:rsid w:val="00E63136"/>
    <w:rsid w:val="00E7551D"/>
    <w:rsid w:val="00E82098"/>
    <w:rsid w:val="00E933EA"/>
    <w:rsid w:val="00E965B7"/>
    <w:rsid w:val="00EA3B90"/>
    <w:rsid w:val="00EA52D5"/>
    <w:rsid w:val="00EB5BB4"/>
    <w:rsid w:val="00EB7B2C"/>
    <w:rsid w:val="00EE42BD"/>
    <w:rsid w:val="00EF19AB"/>
    <w:rsid w:val="00EF3D7B"/>
    <w:rsid w:val="00F0685E"/>
    <w:rsid w:val="00F12BA8"/>
    <w:rsid w:val="00F433C1"/>
    <w:rsid w:val="00F459D2"/>
    <w:rsid w:val="00F471E1"/>
    <w:rsid w:val="00F61F9D"/>
    <w:rsid w:val="00F65E23"/>
    <w:rsid w:val="00F73C14"/>
    <w:rsid w:val="00F878E6"/>
    <w:rsid w:val="00F87CDA"/>
    <w:rsid w:val="00FB0C0B"/>
    <w:rsid w:val="00FC6A94"/>
    <w:rsid w:val="00FD3E3F"/>
    <w:rsid w:val="00FF5393"/>
    <w:rsid w:val="00FF62FC"/>
    <w:rsid w:val="26FE7307"/>
    <w:rsid w:val="47150876"/>
    <w:rsid w:val="785C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F8"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414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C414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locked/>
    <w:rsid w:val="00A7354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73541"/>
    <w:rPr>
      <w:rFonts w:cs="Times New Roman"/>
      <w:kern w:val="2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locked/>
    <w:rsid w:val="0036394D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36394D"/>
    <w:rPr>
      <w:rFonts w:cs="Times New Roman"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F8"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414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C414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locked/>
    <w:rsid w:val="00A7354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73541"/>
    <w:rPr>
      <w:rFonts w:cs="Times New Roman"/>
      <w:kern w:val="2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locked/>
    <w:rsid w:val="0036394D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36394D"/>
    <w:rPr>
      <w:rFonts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AA4B3718-B61C-4BCC-AEE7-0AA47D3C0DDA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601C6-97C2-4CCD-A45A-09620530D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787</Characters>
  <Application>Microsoft Office Word</Application>
  <DocSecurity>0</DocSecurity>
  <Lines>6</Lines>
  <Paragraphs>1</Paragraphs>
  <ScaleCrop>false</ScaleCrop>
  <Company>user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河北省财政厅文件</dc:title>
  <dc:creator>[预算局][薛国军]</dc:creator>
  <cp:lastModifiedBy>����</cp:lastModifiedBy>
  <cp:revision>6</cp:revision>
  <cp:lastPrinted>2020-06-29T08:14:00Z</cp:lastPrinted>
  <dcterms:created xsi:type="dcterms:W3CDTF">2020-06-29T09:17:00Z</dcterms:created>
  <dcterms:modified xsi:type="dcterms:W3CDTF">2020-06-30T09:08:00Z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</Properties>
</file>