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曲阳县乡镇行政处罚事项清单</w:t>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3030" w:type="dxa"/>
            <w:gridSpan w:val="9"/>
            <w:vAlign w:val="center"/>
          </w:tcPr>
          <w:p>
            <w:pPr>
              <w:jc w:val="left"/>
              <w:rPr>
                <w:rFonts w:ascii="仿宋" w:hAnsi="仿宋" w:eastAsia="仿宋" w:cs="仿宋"/>
                <w:sz w:val="24"/>
                <w:szCs w:val="24"/>
              </w:rPr>
            </w:pPr>
            <w:r>
              <w:rPr>
                <w:rFonts w:hint="eastAsia" w:ascii="仿宋" w:hAnsi="仿宋" w:eastAsia="仿宋" w:cs="仿宋"/>
                <w:sz w:val="24"/>
                <w:szCs w:val="24"/>
              </w:rPr>
              <w:t>一、乡镇现有行政处罚事项（4项）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城乡建设</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对农村居民未经批准或者违反规划的规定建住宅的处罚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《河北省城乡规划条例》（2016年5月25日修订）第八十二条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原  有</w:t>
            </w:r>
          </w:p>
        </w:tc>
        <w:tc>
          <w:tcPr>
            <w:tcW w:w="1084" w:type="dxa"/>
            <w:vAlign w:val="center"/>
          </w:tcPr>
          <w:p>
            <w:pPr>
              <w:jc w:val="left"/>
              <w:rPr>
                <w:rFonts w:ascii="仿宋" w:hAnsi="仿宋" w:eastAsia="仿宋" w:cs="仿宋"/>
                <w:sz w:val="24"/>
                <w:szCs w:val="24"/>
              </w:rPr>
            </w:pPr>
          </w:p>
        </w:tc>
        <w:tc>
          <w:tcPr>
            <w:tcW w:w="838" w:type="dxa"/>
            <w:vAlign w:val="center"/>
          </w:tcPr>
          <w:p>
            <w:pPr>
              <w:jc w:val="left"/>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对损坏村庄和集镇的房屋、公共设施、破坏村容镇貌和环境卫生的处罚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《河北省城乡规划条例》（2016年5月25日修订）第八十二条</w:t>
            </w:r>
          </w:p>
          <w:p>
            <w:pPr>
              <w:jc w:val="left"/>
              <w:rPr>
                <w:rFonts w:ascii="仿宋" w:hAnsi="仿宋" w:eastAsia="仿宋" w:cs="仿宋"/>
                <w:sz w:val="24"/>
                <w:szCs w:val="24"/>
              </w:rPr>
            </w:pPr>
            <w:r>
              <w:rPr>
                <w:rFonts w:hint="eastAsia" w:ascii="仿宋" w:hAnsi="仿宋" w:eastAsia="仿宋" w:cs="仿宋"/>
                <w:sz w:val="24"/>
                <w:szCs w:val="24"/>
              </w:rPr>
              <w:t>《河北省乡村环境保护和治理条例》（2016年10月1日起施行）第四十四条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原  有</w:t>
            </w:r>
          </w:p>
        </w:tc>
        <w:tc>
          <w:tcPr>
            <w:tcW w:w="1084" w:type="dxa"/>
            <w:vAlign w:val="center"/>
          </w:tcPr>
          <w:p>
            <w:pPr>
              <w:jc w:val="left"/>
              <w:rPr>
                <w:rFonts w:ascii="仿宋" w:hAnsi="仿宋" w:eastAsia="仿宋" w:cs="仿宋"/>
                <w:sz w:val="24"/>
                <w:szCs w:val="24"/>
              </w:rPr>
            </w:pPr>
          </w:p>
        </w:tc>
        <w:tc>
          <w:tcPr>
            <w:tcW w:w="838" w:type="dxa"/>
            <w:vAlign w:val="center"/>
          </w:tcPr>
          <w:p>
            <w:pPr>
              <w:jc w:val="left"/>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3"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对擅自在村庄、集镇规划区内的街道、广场、市场和车站等场所修建临时建筑物、构筑物和其他设施的处罚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《河北省城乡规划条例》（2016年5月25日修订）第八十一条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原  有</w:t>
            </w:r>
          </w:p>
        </w:tc>
        <w:tc>
          <w:tcPr>
            <w:tcW w:w="1084" w:type="dxa"/>
            <w:vAlign w:val="center"/>
          </w:tcPr>
          <w:p>
            <w:pPr>
              <w:jc w:val="left"/>
              <w:rPr>
                <w:rFonts w:ascii="仿宋" w:hAnsi="仿宋" w:eastAsia="仿宋" w:cs="仿宋"/>
                <w:sz w:val="24"/>
                <w:szCs w:val="24"/>
              </w:rPr>
            </w:pPr>
          </w:p>
        </w:tc>
        <w:tc>
          <w:tcPr>
            <w:tcW w:w="838" w:type="dxa"/>
            <w:vAlign w:val="center"/>
          </w:tcPr>
          <w:p>
            <w:pPr>
              <w:jc w:val="left"/>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w:t>
            </w:r>
          </w:p>
        </w:tc>
        <w:tc>
          <w:tcPr>
            <w:tcW w:w="1167"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城乡建设</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对建成区外焚烧垃圾、荒草、秸秆的处罚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《保定市大气污染防治条例》（2017年）第五十六条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原  有</w:t>
            </w:r>
          </w:p>
        </w:tc>
        <w:tc>
          <w:tcPr>
            <w:tcW w:w="1084" w:type="dxa"/>
            <w:vAlign w:val="center"/>
          </w:tcPr>
          <w:p>
            <w:pPr>
              <w:jc w:val="left"/>
              <w:rPr>
                <w:rFonts w:hint="eastAsia" w:ascii="仿宋" w:hAnsi="仿宋" w:eastAsia="仿宋" w:cs="仿宋"/>
                <w:sz w:val="24"/>
                <w:szCs w:val="24"/>
                <w:lang w:eastAsia="zh-CN"/>
              </w:rPr>
            </w:pPr>
          </w:p>
        </w:tc>
        <w:tc>
          <w:tcPr>
            <w:tcW w:w="838" w:type="dxa"/>
            <w:vAlign w:val="center"/>
          </w:tcPr>
          <w:p>
            <w:pPr>
              <w:jc w:val="left"/>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13030" w:type="dxa"/>
            <w:gridSpan w:val="9"/>
            <w:vAlign w:val="center"/>
          </w:tcPr>
          <w:p>
            <w:pPr>
              <w:jc w:val="left"/>
              <w:rPr>
                <w:rFonts w:ascii="仿宋" w:hAnsi="仿宋" w:eastAsia="仿宋" w:cs="仿宋"/>
                <w:sz w:val="24"/>
                <w:szCs w:val="24"/>
              </w:rPr>
            </w:pPr>
            <w:r>
              <w:rPr>
                <w:rFonts w:hint="eastAsia" w:ascii="仿宋" w:hAnsi="仿宋" w:eastAsia="仿宋" w:cs="仿宋"/>
                <w:sz w:val="24"/>
                <w:szCs w:val="24"/>
              </w:rPr>
              <w:t>二、县相关部门可向乡镇赋权下放行政处罚事项（41项）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trPr>
        <w:tc>
          <w:tcPr>
            <w:tcW w:w="508"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lang w:eastAsia="zh-CN"/>
              </w:rPr>
              <w:t>生态环境</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对在人口集中地区和其他依法需要特殊保护的区域内，焚烧沥青、油毡、橡胶、塑料、皮革、垃圾以及其他产生有毒有害烟尘和恶臭气体的物质的处罚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《中华人民共和国大气污染防治法》（2018年10月26日修正）第一百一十九条第二款</w:t>
            </w:r>
          </w:p>
          <w:p>
            <w:pPr>
              <w:jc w:val="left"/>
              <w:rPr>
                <w:rFonts w:ascii="仿宋" w:hAnsi="仿宋" w:eastAsia="仿宋" w:cs="仿宋"/>
                <w:sz w:val="24"/>
                <w:szCs w:val="24"/>
              </w:rPr>
            </w:pPr>
            <w:r>
              <w:rPr>
                <w:rFonts w:hint="eastAsia" w:ascii="仿宋" w:hAnsi="仿宋" w:eastAsia="仿宋" w:cs="仿宋"/>
                <w:sz w:val="24"/>
                <w:szCs w:val="24"/>
              </w:rPr>
              <w:t>《河北省大气污染防治条例》（2016年1月13日修订）第八十九条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p>
        </w:tc>
        <w:tc>
          <w:tcPr>
            <w:tcW w:w="838" w:type="dxa"/>
            <w:vAlign w:val="center"/>
          </w:tcPr>
          <w:p>
            <w:pPr>
              <w:jc w:val="left"/>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4"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6</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对在人口集中地区对树木、花草喷洒剧毒、高毒农药，或者露天焚烧秸秆、落叶等产生烟尘污染的物质的处罚</w:t>
            </w:r>
          </w:p>
        </w:tc>
        <w:tc>
          <w:tcPr>
            <w:tcW w:w="2450" w:type="dxa"/>
            <w:vAlign w:val="center"/>
          </w:tcPr>
          <w:p>
            <w:pPr>
              <w:jc w:val="left"/>
              <w:rPr>
                <w:rFonts w:ascii="仿宋" w:hAnsi="仿宋" w:eastAsia="仿宋" w:cs="仿宋"/>
              </w:rPr>
            </w:pPr>
            <w:r>
              <w:rPr>
                <w:rFonts w:hint="eastAsia" w:ascii="仿宋" w:hAnsi="仿宋" w:eastAsia="仿宋" w:cs="仿宋"/>
              </w:rPr>
              <w:t>《中华人民共和国大气污染防治法》（2018年10月26日修正）第一百一十九条第一款</w:t>
            </w:r>
          </w:p>
          <w:p>
            <w:pPr>
              <w:jc w:val="left"/>
              <w:rPr>
                <w:rFonts w:ascii="仿宋" w:hAnsi="仿宋" w:eastAsia="仿宋" w:cs="仿宋"/>
                <w:sz w:val="24"/>
                <w:szCs w:val="24"/>
              </w:rPr>
            </w:pPr>
            <w:r>
              <w:rPr>
                <w:rFonts w:hint="eastAsia" w:ascii="仿宋" w:hAnsi="仿宋" w:eastAsia="仿宋" w:cs="仿宋"/>
              </w:rPr>
              <w:t>《河北省大气污染防治条例》（2016年1月13日修订）第八十七条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hint="eastAsia" w:ascii="仿宋" w:hAnsi="仿宋" w:eastAsia="仿宋" w:cs="仿宋"/>
                <w:sz w:val="24"/>
                <w:szCs w:val="24"/>
                <w:lang w:eastAsia="zh-CN"/>
              </w:rPr>
            </w:pPr>
          </w:p>
        </w:tc>
        <w:tc>
          <w:tcPr>
            <w:tcW w:w="838" w:type="dxa"/>
            <w:vAlign w:val="center"/>
          </w:tcPr>
          <w:p>
            <w:pPr>
              <w:jc w:val="left"/>
              <w:rPr>
                <w:rFonts w:hint="default" w:ascii="仿宋" w:hAnsi="仿宋" w:eastAsia="仿宋" w:cs="仿宋"/>
                <w:sz w:val="24"/>
                <w:szCs w:val="24"/>
                <w:lang w:val="en-US" w:eastAsia="zh-CN"/>
              </w:rPr>
            </w:pP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7</w:t>
            </w:r>
          </w:p>
        </w:tc>
        <w:tc>
          <w:tcPr>
            <w:tcW w:w="1167"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生态环境</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对在城市人民政府禁止的时段和区域内燃放烟花爆竹的处罚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《中华人民共和国大气污染防治法》（2018年10月26日修正）第一百一十九条第三款</w:t>
            </w:r>
          </w:p>
          <w:p>
            <w:pPr>
              <w:jc w:val="left"/>
              <w:rPr>
                <w:rFonts w:ascii="仿宋" w:hAnsi="仿宋" w:eastAsia="仿宋" w:cs="仿宋"/>
                <w:sz w:val="24"/>
                <w:szCs w:val="24"/>
              </w:rPr>
            </w:pPr>
            <w:r>
              <w:rPr>
                <w:rFonts w:hint="eastAsia" w:ascii="仿宋" w:hAnsi="仿宋" w:eastAsia="仿宋" w:cs="仿宋"/>
                <w:sz w:val="24"/>
                <w:szCs w:val="24"/>
              </w:rPr>
              <w:t>《河北省大气污染防治条例》（2016年1月13日修订）第八十七条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p>
        </w:tc>
        <w:tc>
          <w:tcPr>
            <w:tcW w:w="838" w:type="dxa"/>
            <w:vAlign w:val="center"/>
          </w:tcPr>
          <w:p>
            <w:pPr>
              <w:jc w:val="left"/>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8</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城乡建设</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对未经批准进行临时建设的；未按照批准内容进行临时建设的；临时建筑物、构筑物超过批准期限不自行拆除的处罚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《中华人民共和国城乡规划法》（2019年4月23日修正）第六十六条</w:t>
            </w:r>
          </w:p>
          <w:p>
            <w:pPr>
              <w:jc w:val="left"/>
              <w:rPr>
                <w:rFonts w:ascii="仿宋" w:hAnsi="仿宋" w:eastAsia="仿宋" w:cs="仿宋"/>
                <w:sz w:val="24"/>
                <w:szCs w:val="24"/>
              </w:rPr>
            </w:pPr>
            <w:r>
              <w:rPr>
                <w:rFonts w:hint="eastAsia" w:ascii="仿宋" w:hAnsi="仿宋" w:eastAsia="仿宋" w:cs="仿宋"/>
                <w:sz w:val="24"/>
                <w:szCs w:val="24"/>
              </w:rPr>
              <w:t>《河北省城乡规划条例》（2016年5月25日修订）第八十一条第三款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9</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对栽培、整修或其他作业遗留的渣土、枝叶等杂物，管理单位或个人不及时清除，责令清除逾期未清除的处罚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《河北省城市市容和环境卫生条例》（2017年9月28日修正）第十五条第二款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除城区</w:t>
            </w: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10</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城乡建设</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对在城市建筑物、构筑物、地面和其他设施以及树木上涂写、刻画、喷涂或者粘贴小广告等影响市容的处罚；对在道路及其他公共场所吊挂、晾晒物品，责令改正拒不改正的处罚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《河北省城市市容和环境卫生条例》（2017年9月28日修正）第十七条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11</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未经批准（或者期满后未及时撤除）设置悬挂物、充气装置、实物造型等载体广告的或审批期满后未及时撤除，或者不及时整修、清洗、更换影响市容的户外广告牌或不予加固、拆除有安全隐患的广告牌、招牌，责令改正，拒不改正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《河北省城市市容和环境卫生条例》（2017年9月28日修正）第十八条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12</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对未经市容和环境卫生行政主管部门同意，擅自设置大型户外广告的处罚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《河北省城市市容和环境卫生条例》（2017年9月28日修正）第十九条第二款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13</w:t>
            </w:r>
          </w:p>
        </w:tc>
        <w:tc>
          <w:tcPr>
            <w:tcW w:w="1167" w:type="dxa"/>
            <w:vMerge w:val="restart"/>
            <w:vAlign w:val="center"/>
          </w:tcPr>
          <w:p>
            <w:pPr>
              <w:jc w:val="left"/>
              <w:rPr>
                <w:rFonts w:hint="eastAsia" w:ascii="仿宋" w:hAnsi="仿宋" w:eastAsia="仿宋" w:cs="仿宋"/>
                <w:sz w:val="24"/>
                <w:szCs w:val="24"/>
              </w:rPr>
            </w:pPr>
            <w:r>
              <w:rPr>
                <w:rFonts w:hint="eastAsia" w:ascii="仿宋" w:hAnsi="仿宋" w:eastAsia="仿宋" w:cs="仿宋"/>
                <w:sz w:val="24"/>
                <w:szCs w:val="24"/>
              </w:rPr>
              <w:t>城乡建设</w:t>
            </w:r>
          </w:p>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对未经批准（或未按规定的期限和地点）张贴、张挂宣传品，责令改正拒不改正的处罚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《河北省城市市容和环境卫生条例》（2017年9月28日修正）第二十条第一款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14</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对未经批准，擅自在城市道路两侧和公共场地堆放物料，责令改正拒不改正的处罚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《河北省城市市容和环境卫生条例》（2017年9月28日修正）第二十二条第二款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15</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对擅自在城市道路两侧和公共场地摆设摊点，或者未按批准的时间、地点和范围从事有关经营活动，拒不停止经营的处罚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《河北省城市市容和环境卫生条例》（2017年9月28日修正）第二十四条第三款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16</w:t>
            </w:r>
          </w:p>
        </w:tc>
        <w:tc>
          <w:tcPr>
            <w:tcW w:w="1167" w:type="dxa"/>
            <w:vAlign w:val="center"/>
          </w:tcPr>
          <w:p>
            <w:pPr>
              <w:jc w:val="left"/>
              <w:rPr>
                <w:rFonts w:ascii="仿宋" w:hAnsi="仿宋" w:eastAsia="仿宋" w:cs="仿宋"/>
                <w:sz w:val="24"/>
                <w:szCs w:val="24"/>
              </w:rPr>
            </w:pPr>
            <w:r>
              <w:rPr>
                <w:rFonts w:hint="eastAsia" w:ascii="仿宋" w:hAnsi="仿宋" w:eastAsia="仿宋" w:cs="仿宋"/>
                <w:sz w:val="24"/>
                <w:szCs w:val="24"/>
                <w:lang w:eastAsia="zh-CN"/>
              </w:rPr>
              <w:t>生态环境</w:t>
            </w:r>
          </w:p>
        </w:tc>
        <w:tc>
          <w:tcPr>
            <w:tcW w:w="3033"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对违反施工现场作业规范行为的处罚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rPr>
              <w:t>中华人民共和国大气污染防治法》（2018年10月26日修正）第一百一十五条《河北省城市市容和环境卫生条例》（2017年9月28日修正）第二十七条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曲阳县</w:t>
            </w:r>
            <w:r>
              <w:rPr>
                <w:rFonts w:hint="eastAsia" w:ascii="仿宋" w:hAnsi="仿宋" w:eastAsia="仿宋" w:cs="仿宋"/>
                <w:sz w:val="24"/>
                <w:szCs w:val="24"/>
                <w:lang w:eastAsia="zh-CN"/>
              </w:rPr>
              <w:t>环保局及住建局</w:t>
            </w:r>
          </w:p>
        </w:tc>
        <w:tc>
          <w:tcPr>
            <w:tcW w:w="838"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除城区</w:t>
            </w: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17</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城乡建设</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对不按照规定清理垃圾、粪便、积雪的处罚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《河北省城市市容和环境卫生条例》（2017年9月28日修正）第三十二条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18</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对从事车辆清洗、维修经营活动，未在室内进行，占用道路、绿地、公共场所等的处罚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《河北省城市市容和环境卫生条例》（2017年9月28日修正）第三十八条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19</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对影响环境卫生行为的处罚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《河北省城市市容和环境卫生条例》（2017年9月28日修正）第四十条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20</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对占用、损毁环境卫生设施的；对擅自拆除、迁移、改建、停用环卫设施和改变环卫设施用途的处罚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《河北省城市市容和环境卫生条例》（2017年9月28日修正）第四十一条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21</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城乡建设</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对违反规定实施影响城市照明设施正常运行的行为的处罚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《城市照明管理规定》（2010年住建部令第4号）第三十二条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22</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对将建筑垃圾混入生活垃圾的；将危险废物混入建筑垃圾的；擅自设立弃置场接纳建筑垃圾的处罚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《城市建筑垃圾管理规定》（2005年建设部令第139号）第二十条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23</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对单位和个人随意倾倒、抛撒或者堆放建筑垃圾的处罚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《城市建筑垃圾管理规定》（2005年建设部令第139号）第二十六条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24</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对未经批准擅自关闭、闲置或者拆除城市生活垃圾处置设施、场所的处罚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《城市生活垃圾管理办法》（2015年住房和城乡建设部令第24号）第四十一条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25</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城乡建设</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对随意倾倒、抛洒、堆放城市生活垃圾的处罚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《城市生活垃圾管理办法》（2015年住房和城乡建设部令第24号）第四十二条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26</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对从事城市生活垃圾经营性清扫、收集、运输的企业不履行义务的处罚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《城市生活垃圾管理办法》（2015年住房和城乡建设部令第24号）第四十五条、第四十六条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8"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27</w:t>
            </w:r>
          </w:p>
        </w:tc>
        <w:tc>
          <w:tcPr>
            <w:tcW w:w="1167" w:type="dxa"/>
            <w:vAlign w:val="center"/>
          </w:tcPr>
          <w:p>
            <w:pPr>
              <w:jc w:val="left"/>
              <w:rPr>
                <w:rFonts w:ascii="仿宋" w:hAnsi="仿宋" w:eastAsia="仿宋" w:cs="仿宋"/>
                <w:sz w:val="24"/>
                <w:szCs w:val="24"/>
              </w:rPr>
            </w:pPr>
            <w:r>
              <w:rPr>
                <w:rFonts w:hint="eastAsia" w:ascii="仿宋" w:hAnsi="仿宋" w:eastAsia="仿宋" w:cs="仿宋"/>
                <w:sz w:val="24"/>
                <w:szCs w:val="24"/>
              </w:rPr>
              <w:t>城乡建设</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在树木上设置广告牌、标语牌或者牵拉绳索、架设电线的；在绿地内放养牲畜、家禽的；盗窃、毁坏树木花草及擅自采摘花果枝叶，践踏植被的；盗窃、损毁园林设施的；在绿地内擅自搭棚建屋、停放车辆，以及硬化和圈占小区绿地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《河北省城市园林绿化管理办法》（2017年修改）第五十二条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ascii="仿宋" w:hAnsi="仿宋" w:eastAsia="仿宋" w:cs="仿宋"/>
                <w:sz w:val="24"/>
                <w:szCs w:val="24"/>
              </w:rPr>
            </w:pPr>
            <w:r>
              <w:rPr>
                <w:rFonts w:hint="eastAsia" w:ascii="仿宋" w:hAnsi="仿宋" w:eastAsia="仿宋" w:cs="仿宋"/>
                <w:sz w:val="24"/>
                <w:szCs w:val="24"/>
                <w:lang w:val="en-US" w:eastAsia="zh-CN"/>
              </w:rPr>
              <w:t>除城区</w:t>
            </w: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28</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城乡建设</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对擅自砍伐或者移植城市树木的处罚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《河北省绿化条例》（2017年）第六十六条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曲阳县城市管理综合行政执法局</w:t>
            </w:r>
          </w:p>
        </w:tc>
        <w:tc>
          <w:tcPr>
            <w:tcW w:w="838" w:type="dxa"/>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除建成区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29</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市场监管</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对无照经营行为的处罚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《无证无照经营查处办法》（2017年国务院令第684号）第十三条、第十四条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曲阳县市场监督管理局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30</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食品经营许可证载明的许可事项发生变化，食品经营者未按规定申请变更经营许可的处罚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《食品经营许可管理办法》（2017年修改）第四十九条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曲阳县市场监督管理局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31</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对个体工商户登记事项变更，未办理变更登记的处罚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《个体工商户条例》（2016年国务院令第666号）第二十三条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曲阳县市场监督管理局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32</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对隐匿、转移、变卖、损毁被市场监督管理部门查封、扣押的物品的处罚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《中华人民共和国产品质量法》（2018年修正）第六十三条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曲阳县市场监督管理局</w:t>
            </w:r>
          </w:p>
        </w:tc>
        <w:tc>
          <w:tcPr>
            <w:tcW w:w="838" w:type="dxa"/>
            <w:vAlign w:val="center"/>
          </w:tcPr>
          <w:p>
            <w:pPr>
              <w:jc w:val="left"/>
              <w:rPr>
                <w:rFonts w:ascii="仿宋" w:hAnsi="仿宋" w:eastAsia="仿宋" w:cs="仿宋"/>
                <w:sz w:val="24"/>
                <w:szCs w:val="24"/>
              </w:rPr>
            </w:pP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33</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市场监管</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对提交虚假材料或者采取其他欺诈手段取得农民专业合作社登记的处罚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《中华人民共和国农民专业合作社法》（中华人民共和国主席令第83号）第七十条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曲阳县市场监督管理局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34</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服务业的经营者将禁止销售的产品用于经营性服务的，知道或者应当知道所使用的产品属于本法规定禁止销售的产品的处罚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《中华人民共和国产品质量法》（2018年修正）第六十二条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曲阳县市场监督管理局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35</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对侵害消费者权益行为的处罚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《中华人民共和国消费者权益保护法》（2013年修正）第五十六条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曲阳县市场监督管理局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36</w:t>
            </w:r>
          </w:p>
        </w:tc>
        <w:tc>
          <w:tcPr>
            <w:tcW w:w="1167" w:type="dxa"/>
            <w:vAlign w:val="center"/>
          </w:tcPr>
          <w:p>
            <w:pPr>
              <w:jc w:val="left"/>
              <w:rPr>
                <w:rFonts w:ascii="仿宋" w:hAnsi="仿宋" w:eastAsia="仿宋" w:cs="仿宋"/>
                <w:sz w:val="24"/>
                <w:szCs w:val="24"/>
              </w:rPr>
            </w:pPr>
            <w:r>
              <w:rPr>
                <w:rFonts w:hint="eastAsia" w:ascii="仿宋" w:hAnsi="仿宋" w:eastAsia="仿宋" w:cs="仿宋"/>
                <w:sz w:val="24"/>
                <w:szCs w:val="24"/>
              </w:rPr>
              <w:t>文化市场</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对违反广播电视设施保护规定行为的处罚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《广播电视设施保护条例》（2000年国务院令第295号）第二十二条、第二十三条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 xml:space="preserve">曲阳县文化广电和旅游局             </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37</w:t>
            </w:r>
          </w:p>
        </w:tc>
        <w:tc>
          <w:tcPr>
            <w:tcW w:w="1167" w:type="dxa"/>
            <w:vAlign w:val="center"/>
          </w:tcPr>
          <w:p>
            <w:pPr>
              <w:jc w:val="left"/>
              <w:rPr>
                <w:rFonts w:ascii="仿宋" w:hAnsi="仿宋" w:eastAsia="仿宋" w:cs="仿宋"/>
                <w:sz w:val="24"/>
                <w:szCs w:val="24"/>
              </w:rPr>
            </w:pPr>
            <w:r>
              <w:rPr>
                <w:rFonts w:hint="eastAsia" w:ascii="仿宋" w:hAnsi="仿宋" w:eastAsia="仿宋" w:cs="仿宋"/>
                <w:sz w:val="24"/>
                <w:szCs w:val="24"/>
              </w:rPr>
              <w:t>农业农村</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对非法转让宅基地或者非法转让土地建设住宅的行为的处罚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《河北省农村宅基地管理办法》（2002年）第二十条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曲阳县农业农村局</w:t>
            </w:r>
          </w:p>
        </w:tc>
        <w:tc>
          <w:tcPr>
            <w:tcW w:w="838" w:type="dxa"/>
            <w:vAlign w:val="center"/>
          </w:tcPr>
          <w:p>
            <w:pPr>
              <w:jc w:val="left"/>
              <w:rPr>
                <w:rFonts w:ascii="仿宋" w:hAnsi="仿宋" w:eastAsia="仿宋" w:cs="仿宋"/>
                <w:sz w:val="24"/>
                <w:szCs w:val="24"/>
              </w:rPr>
            </w:pP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9"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38</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安全生产</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对未按规定设置机构或者配备人员、主要负责人和安全管理人员未经考试合格、未按规定培训教育、未按规定制定预案或演练、特种作业人员未经培训并取得资格上岗作业的处罚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《中华人民共和国安全生产法》（2014年修改）第九十四条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曲阳县应急管理局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39</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对违规发包、出租的处罚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《中华人民共和国安全生产法》（2014年修改）第一百条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曲阳县应急管理局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40</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对未签订安全生产管理协议或者未指定专职安全生产管理人员进行安全检查与协调的处罚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《中华人民共和国安全生产法》（2014年修改）第一百零一条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曲阳县应急管理局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41</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对“三合一”或距离不符合安全要求、生产经营场所和员工宿舍出口不符合要求的处罚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《中华人民共和国安全生产法》（2014年修改）第一百零二条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曲阳县应急管理局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42</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对订立免除或减轻责任协议的处罚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《中华人民共和国安全生产法》（2014年修改）第一百零三条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曲阳县应急管理局</w:t>
            </w:r>
          </w:p>
        </w:tc>
        <w:tc>
          <w:tcPr>
            <w:tcW w:w="838" w:type="dxa"/>
            <w:vAlign w:val="center"/>
          </w:tcPr>
          <w:p>
            <w:pPr>
              <w:jc w:val="left"/>
              <w:rPr>
                <w:rFonts w:ascii="仿宋" w:hAnsi="仿宋" w:eastAsia="仿宋" w:cs="仿宋"/>
                <w:sz w:val="24"/>
                <w:szCs w:val="24"/>
              </w:rPr>
            </w:pP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43</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安全生产</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《河北省安全生产条例》（2017年1月修订）第七十三条</w:t>
            </w:r>
          </w:p>
          <w:p>
            <w:pPr>
              <w:jc w:val="left"/>
              <w:rPr>
                <w:rFonts w:ascii="仿宋" w:hAnsi="仿宋" w:eastAsia="仿宋" w:cs="仿宋"/>
                <w:sz w:val="24"/>
                <w:szCs w:val="24"/>
              </w:rPr>
            </w:pPr>
            <w:r>
              <w:rPr>
                <w:rFonts w:hint="eastAsia" w:ascii="仿宋" w:hAnsi="仿宋" w:eastAsia="仿宋" w:cs="仿宋"/>
                <w:sz w:val="24"/>
                <w:szCs w:val="24"/>
              </w:rPr>
              <w:t>《河北省安全生产风险管控与隐患治理规定》（省政府令﹝2018﹞第2号）第二十四条、第二十五条、第二十六条、第二十七条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曲阳县应急管理局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44</w:t>
            </w:r>
          </w:p>
        </w:tc>
        <w:tc>
          <w:tcPr>
            <w:tcW w:w="1167" w:type="dxa"/>
            <w:vAlign w:val="center"/>
          </w:tcPr>
          <w:p>
            <w:pPr>
              <w:jc w:val="left"/>
              <w:rPr>
                <w:rFonts w:ascii="仿宋" w:hAnsi="仿宋" w:eastAsia="仿宋" w:cs="仿宋"/>
                <w:sz w:val="24"/>
                <w:szCs w:val="24"/>
              </w:rPr>
            </w:pPr>
            <w:r>
              <w:rPr>
                <w:rFonts w:hint="eastAsia" w:ascii="仿宋" w:hAnsi="仿宋" w:eastAsia="仿宋" w:cs="仿宋"/>
                <w:sz w:val="24"/>
                <w:szCs w:val="24"/>
              </w:rPr>
              <w:t>民族事务</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对未按照要求生产、经营清真食品的处罚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《河北省清真食品管理条例》（1999年）第十七条第（一）（二）（三）（四）（六）（七）（八）项</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曲阳县民族宗教事务局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1"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45</w:t>
            </w:r>
          </w:p>
        </w:tc>
        <w:tc>
          <w:tcPr>
            <w:tcW w:w="1167" w:type="dxa"/>
            <w:vAlign w:val="center"/>
          </w:tcPr>
          <w:p>
            <w:pPr>
              <w:jc w:val="left"/>
              <w:rPr>
                <w:rFonts w:ascii="仿宋" w:hAnsi="仿宋" w:eastAsia="仿宋" w:cs="仿宋"/>
                <w:sz w:val="24"/>
                <w:szCs w:val="24"/>
              </w:rPr>
            </w:pPr>
            <w:r>
              <w:rPr>
                <w:rFonts w:hint="eastAsia" w:ascii="仿宋" w:hAnsi="仿宋" w:eastAsia="仿宋" w:cs="仿宋"/>
                <w:sz w:val="24"/>
                <w:szCs w:val="24"/>
              </w:rPr>
              <w:t>生态环境</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对农业经营主体因未妥善采取综合利用措施，对农产品采收后的秸秆及树叶、荒草予以处理，致使露天焚烧的处罚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《河北省人民代表大会常务委员会关于促进农作物秸秆综合利用和禁止露天焚烧的决定》（2018年7月27日）第二十五条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曲阳县保定市生态环境保护局曲阳分局</w:t>
            </w:r>
          </w:p>
        </w:tc>
        <w:tc>
          <w:tcPr>
            <w:tcW w:w="838" w:type="dxa"/>
            <w:vAlign w:val="center"/>
          </w:tcPr>
          <w:p>
            <w:pPr>
              <w:jc w:val="left"/>
              <w:rPr>
                <w:rFonts w:ascii="仿宋" w:hAnsi="仿宋" w:eastAsia="仿宋" w:cs="仿宋"/>
                <w:sz w:val="24"/>
                <w:szCs w:val="24"/>
              </w:rPr>
            </w:pP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7158" w:type="dxa"/>
            <w:gridSpan w:val="4"/>
            <w:vAlign w:val="center"/>
          </w:tcPr>
          <w:p>
            <w:pPr>
              <w:jc w:val="left"/>
              <w:rPr>
                <w:rFonts w:ascii="仿宋" w:hAnsi="仿宋" w:eastAsia="仿宋" w:cs="仿宋"/>
                <w:sz w:val="24"/>
                <w:szCs w:val="24"/>
              </w:rPr>
            </w:pPr>
            <w:r>
              <w:rPr>
                <w:rFonts w:hint="eastAsia" w:ascii="仿宋" w:hAnsi="仿宋" w:eastAsia="仿宋" w:cs="仿宋"/>
                <w:sz w:val="24"/>
                <w:szCs w:val="24"/>
              </w:rPr>
              <w:t>三、县级部门可委托乡镇和街道的行政处罚事项（8项）</w:t>
            </w:r>
          </w:p>
        </w:tc>
        <w:tc>
          <w:tcPr>
            <w:tcW w:w="1432" w:type="dxa"/>
            <w:vAlign w:val="center"/>
          </w:tcPr>
          <w:p>
            <w:pPr>
              <w:jc w:val="left"/>
              <w:rPr>
                <w:rFonts w:ascii="仿宋" w:hAnsi="仿宋" w:eastAsia="仿宋" w:cs="仿宋"/>
                <w:sz w:val="24"/>
                <w:szCs w:val="24"/>
              </w:rPr>
            </w:pPr>
          </w:p>
        </w:tc>
        <w:tc>
          <w:tcPr>
            <w:tcW w:w="1302" w:type="dxa"/>
            <w:vAlign w:val="center"/>
          </w:tcPr>
          <w:p>
            <w:pPr>
              <w:jc w:val="left"/>
              <w:rPr>
                <w:rFonts w:ascii="仿宋" w:hAnsi="仿宋" w:eastAsia="仿宋" w:cs="仿宋"/>
                <w:sz w:val="24"/>
                <w:szCs w:val="24"/>
              </w:rPr>
            </w:pPr>
          </w:p>
        </w:tc>
        <w:tc>
          <w:tcPr>
            <w:tcW w:w="1216" w:type="dxa"/>
            <w:vAlign w:val="center"/>
          </w:tcPr>
          <w:p>
            <w:pPr>
              <w:jc w:val="left"/>
              <w:rPr>
                <w:rFonts w:ascii="仿宋" w:hAnsi="仿宋" w:eastAsia="仿宋" w:cs="仿宋"/>
                <w:sz w:val="24"/>
                <w:szCs w:val="24"/>
              </w:rPr>
            </w:pPr>
          </w:p>
        </w:tc>
        <w:tc>
          <w:tcPr>
            <w:tcW w:w="1084" w:type="dxa"/>
            <w:vAlign w:val="center"/>
          </w:tcPr>
          <w:p>
            <w:pPr>
              <w:jc w:val="left"/>
              <w:rPr>
                <w:rFonts w:ascii="仿宋" w:hAnsi="仿宋" w:eastAsia="仿宋" w:cs="仿宋"/>
                <w:sz w:val="24"/>
                <w:szCs w:val="24"/>
              </w:rPr>
            </w:pP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46</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宗教管理</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对临时活动地点的活动违反相关规定的处罚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《宗教事务条例》（2017年国务院令第686号）第六十六条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委托</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曲阳县民族宗教事务局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47</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对为违法宗教活动提供条件的处罚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《宗教事务条例》（2017年国务院令第686号）第七十一条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委托</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曲阳县民族宗教事务局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48</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对大型宗教活动过程中发生危害国家安全、公共安全或者严重破坏社会秩序情况的处罚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《宗教事务条例》（2017年国务院令第686号）第六十四条第一款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委托</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曲阳县民族宗教事务局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49</w:t>
            </w:r>
          </w:p>
        </w:tc>
        <w:tc>
          <w:tcPr>
            <w:tcW w:w="1167" w:type="dxa"/>
            <w:vAlign w:val="center"/>
          </w:tcPr>
          <w:p>
            <w:pPr>
              <w:jc w:val="left"/>
              <w:rPr>
                <w:rFonts w:ascii="仿宋" w:hAnsi="仿宋" w:eastAsia="仿宋" w:cs="仿宋"/>
                <w:sz w:val="24"/>
                <w:szCs w:val="24"/>
              </w:rPr>
            </w:pPr>
            <w:r>
              <w:rPr>
                <w:rFonts w:hint="eastAsia" w:ascii="仿宋" w:hAnsi="仿宋" w:eastAsia="仿宋" w:cs="仿宋"/>
                <w:sz w:val="24"/>
                <w:szCs w:val="24"/>
              </w:rPr>
              <w:t>宗教管理</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对擅自举行大型宗教活动的处罚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《宗教事务条例》（2017年国务院令第686号）第六十四条第二款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委托</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曲阳县民族宗教事务局</w:t>
            </w:r>
          </w:p>
        </w:tc>
        <w:tc>
          <w:tcPr>
            <w:tcW w:w="838" w:type="dxa"/>
            <w:vAlign w:val="center"/>
          </w:tcPr>
          <w:p>
            <w:pPr>
              <w:jc w:val="left"/>
              <w:rPr>
                <w:rFonts w:ascii="仿宋" w:hAnsi="仿宋" w:eastAsia="仿宋" w:cs="仿宋"/>
                <w:sz w:val="24"/>
                <w:szCs w:val="24"/>
              </w:rPr>
            </w:pPr>
          </w:p>
        </w:tc>
      </w:tr>
    </w:tbl>
    <w:p>
      <w:r>
        <w:rPr>
          <w:rFonts w:hint="eastAsia"/>
        </w:rPr>
        <w:br w:type="page"/>
      </w:r>
    </w:p>
    <w:tbl>
      <w:tblPr>
        <w:tblStyle w:val="4"/>
        <w:tblpPr w:leftFromText="180" w:rightFromText="180" w:vertAnchor="text" w:horzAnchor="page" w:tblpX="1999" w:tblpY="431"/>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6"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50</w:t>
            </w:r>
          </w:p>
        </w:tc>
        <w:tc>
          <w:tcPr>
            <w:tcW w:w="1167"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宗教管理</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对非宗教团体、非宗教院校、非宗教活动场所、非指定的临时活动地点组织、举行宗教活动，接受宗教性捐赠的处罚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《宗教事务条例》（2017年国务院令第686号）第六十九条第二款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委托</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曲阳县民族宗教事务局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51</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对在宗教院校以外的学校及其他教育机构传教、举行宗教活动、成立宗教组织、设立宗教活动场所的处罚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《宗教事务条例》（2017年国务院令第686号）第七十条第二款</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委托</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曲阳县民族宗教事务局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52</w:t>
            </w:r>
          </w:p>
        </w:tc>
        <w:tc>
          <w:tcPr>
            <w:tcW w:w="1167" w:type="dxa"/>
            <w:vMerge w:val="continue"/>
            <w:vAlign w:val="center"/>
          </w:tcPr>
          <w:p>
            <w:pPr>
              <w:jc w:val="left"/>
              <w:rPr>
                <w:rFonts w:ascii="仿宋" w:hAnsi="仿宋" w:eastAsia="仿宋" w:cs="仿宋"/>
                <w:sz w:val="24"/>
                <w:szCs w:val="24"/>
              </w:rPr>
            </w:pPr>
          </w:p>
        </w:tc>
        <w:tc>
          <w:tcPr>
            <w:tcW w:w="3033" w:type="dxa"/>
            <w:vAlign w:val="center"/>
          </w:tcPr>
          <w:p>
            <w:pPr>
              <w:jc w:val="left"/>
              <w:rPr>
                <w:rFonts w:ascii="仿宋" w:hAnsi="仿宋" w:eastAsia="仿宋" w:cs="仿宋"/>
                <w:sz w:val="24"/>
                <w:szCs w:val="24"/>
              </w:rPr>
            </w:pPr>
            <w:r>
              <w:rPr>
                <w:rFonts w:hint="eastAsia" w:ascii="仿宋" w:hAnsi="仿宋" w:eastAsia="仿宋" w:cs="仿宋"/>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《宗教事务条例》（2017年国务院令第686号）第七十三条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委托</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曲阳县民族宗教事务局</w:t>
            </w:r>
          </w:p>
        </w:tc>
        <w:tc>
          <w:tcPr>
            <w:tcW w:w="838" w:type="dxa"/>
            <w:vAlign w:val="center"/>
          </w:tcPr>
          <w:p>
            <w:pPr>
              <w:jc w:val="left"/>
              <w:rPr>
                <w:rFonts w:ascii="仿宋" w:hAnsi="仿宋" w:eastAsia="仿宋" w:cs="仿宋"/>
                <w:sz w:val="24"/>
                <w:szCs w:val="24"/>
              </w:rPr>
            </w:pPr>
          </w:p>
        </w:tc>
      </w:tr>
    </w:tbl>
    <w:p>
      <w:r>
        <w:rPr>
          <w:rFonts w:hint="eastAsia"/>
        </w:rPr>
        <w:br w:type="page"/>
      </w:r>
    </w:p>
    <w:tbl>
      <w:tblPr>
        <w:tblStyle w:val="4"/>
        <w:tblpPr w:leftFromText="180" w:rightFromText="180" w:vertAnchor="text" w:horzAnchor="page" w:tblpX="1896" w:tblpY="588"/>
        <w:tblOverlap w:val="never"/>
        <w:tblW w:w="13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
        <w:gridCol w:w="1167"/>
        <w:gridCol w:w="3033"/>
        <w:gridCol w:w="2450"/>
        <w:gridCol w:w="1432"/>
        <w:gridCol w:w="1302"/>
        <w:gridCol w:w="1216"/>
        <w:gridCol w:w="108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blHeader/>
        </w:trPr>
        <w:tc>
          <w:tcPr>
            <w:tcW w:w="508"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167" w:type="dxa"/>
            <w:vAlign w:val="center"/>
          </w:tcPr>
          <w:p>
            <w:pPr>
              <w:jc w:val="center"/>
              <w:rPr>
                <w:rFonts w:ascii="黑体" w:hAnsi="黑体" w:eastAsia="黑体"/>
                <w:sz w:val="24"/>
                <w:szCs w:val="24"/>
              </w:rPr>
            </w:pPr>
            <w:r>
              <w:rPr>
                <w:rFonts w:hint="eastAsia" w:ascii="黑体" w:hAnsi="黑体" w:eastAsia="黑体"/>
                <w:sz w:val="24"/>
                <w:szCs w:val="24"/>
              </w:rPr>
              <w:t>所属领域</w:t>
            </w:r>
          </w:p>
        </w:tc>
        <w:tc>
          <w:tcPr>
            <w:tcW w:w="3033" w:type="dxa"/>
            <w:vAlign w:val="center"/>
          </w:tcPr>
          <w:p>
            <w:pPr>
              <w:jc w:val="center"/>
              <w:rPr>
                <w:rFonts w:ascii="黑体" w:hAnsi="黑体" w:eastAsia="黑体"/>
                <w:sz w:val="24"/>
                <w:szCs w:val="24"/>
              </w:rPr>
            </w:pPr>
            <w:r>
              <w:rPr>
                <w:rFonts w:hint="eastAsia" w:ascii="黑体" w:hAnsi="黑体" w:eastAsia="黑体"/>
                <w:sz w:val="24"/>
                <w:szCs w:val="24"/>
              </w:rPr>
              <w:t>事项名称</w:t>
            </w:r>
          </w:p>
        </w:tc>
        <w:tc>
          <w:tcPr>
            <w:tcW w:w="2450" w:type="dxa"/>
            <w:vAlign w:val="center"/>
          </w:tcPr>
          <w:p>
            <w:pPr>
              <w:jc w:val="center"/>
              <w:rPr>
                <w:rFonts w:ascii="黑体" w:hAnsi="黑体" w:eastAsia="黑体"/>
                <w:sz w:val="24"/>
                <w:szCs w:val="24"/>
              </w:rPr>
            </w:pPr>
            <w:r>
              <w:rPr>
                <w:rFonts w:hint="eastAsia" w:ascii="黑体" w:hAnsi="黑体" w:eastAsia="黑体"/>
                <w:sz w:val="24"/>
                <w:szCs w:val="24"/>
              </w:rPr>
              <w:t>设定依据</w:t>
            </w:r>
          </w:p>
        </w:tc>
        <w:tc>
          <w:tcPr>
            <w:tcW w:w="1432" w:type="dxa"/>
            <w:vAlign w:val="center"/>
          </w:tcPr>
          <w:p>
            <w:pPr>
              <w:jc w:val="center"/>
              <w:rPr>
                <w:rFonts w:ascii="黑体" w:hAnsi="黑体" w:eastAsia="黑体"/>
                <w:sz w:val="24"/>
                <w:szCs w:val="24"/>
              </w:rPr>
            </w:pPr>
            <w:r>
              <w:rPr>
                <w:rFonts w:hint="eastAsia" w:ascii="黑体" w:hAnsi="黑体" w:eastAsia="黑体"/>
                <w:sz w:val="24"/>
                <w:szCs w:val="24"/>
              </w:rPr>
              <w:t>承办机构</w:t>
            </w:r>
          </w:p>
        </w:tc>
        <w:tc>
          <w:tcPr>
            <w:tcW w:w="1302" w:type="dxa"/>
            <w:vAlign w:val="center"/>
          </w:tcPr>
          <w:p>
            <w:pPr>
              <w:jc w:val="center"/>
              <w:rPr>
                <w:rFonts w:ascii="黑体" w:hAnsi="黑体" w:eastAsia="黑体"/>
                <w:sz w:val="24"/>
                <w:szCs w:val="24"/>
              </w:rPr>
            </w:pPr>
            <w:r>
              <w:rPr>
                <w:rFonts w:hint="eastAsia" w:ascii="黑体" w:hAnsi="黑体" w:eastAsia="黑体"/>
                <w:sz w:val="24"/>
                <w:szCs w:val="24"/>
              </w:rPr>
              <w:t>责任主体</w:t>
            </w:r>
          </w:p>
        </w:tc>
        <w:tc>
          <w:tcPr>
            <w:tcW w:w="1216" w:type="dxa"/>
            <w:vAlign w:val="center"/>
          </w:tcPr>
          <w:p>
            <w:pPr>
              <w:rPr>
                <w:rFonts w:ascii="黑体" w:hAnsi="黑体" w:eastAsia="黑体"/>
                <w:sz w:val="24"/>
                <w:szCs w:val="24"/>
              </w:rPr>
            </w:pPr>
            <w:r>
              <w:rPr>
                <w:rFonts w:hint="eastAsia" w:ascii="黑体" w:hAnsi="黑体" w:eastAsia="黑体"/>
                <w:sz w:val="24"/>
                <w:szCs w:val="24"/>
              </w:rPr>
              <w:t>下放方式</w:t>
            </w:r>
          </w:p>
        </w:tc>
        <w:tc>
          <w:tcPr>
            <w:tcW w:w="1084" w:type="dxa"/>
            <w:vAlign w:val="center"/>
          </w:tcPr>
          <w:p>
            <w:pPr>
              <w:rPr>
                <w:rFonts w:ascii="黑体" w:hAnsi="黑体" w:eastAsia="黑体"/>
                <w:sz w:val="24"/>
                <w:szCs w:val="24"/>
              </w:rPr>
            </w:pPr>
            <w:r>
              <w:rPr>
                <w:rFonts w:hint="eastAsia" w:ascii="黑体" w:hAnsi="黑体" w:eastAsia="黑体"/>
                <w:sz w:val="24"/>
                <w:szCs w:val="24"/>
              </w:rPr>
              <w:t>原实施单位</w:t>
            </w:r>
          </w:p>
        </w:tc>
        <w:tc>
          <w:tcPr>
            <w:tcW w:w="838" w:type="dxa"/>
            <w:vAlign w:val="center"/>
          </w:tcPr>
          <w:p>
            <w:pP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08" w:type="dxa"/>
            <w:vAlign w:val="center"/>
          </w:tcPr>
          <w:p>
            <w:pPr>
              <w:jc w:val="left"/>
              <w:rPr>
                <w:rFonts w:ascii="仿宋" w:hAnsi="仿宋" w:eastAsia="仿宋" w:cs="仿宋"/>
                <w:sz w:val="24"/>
                <w:szCs w:val="24"/>
              </w:rPr>
            </w:pPr>
            <w:r>
              <w:rPr>
                <w:rFonts w:hint="eastAsia" w:ascii="仿宋" w:hAnsi="仿宋" w:eastAsia="仿宋" w:cs="仿宋"/>
                <w:sz w:val="24"/>
                <w:szCs w:val="24"/>
              </w:rPr>
              <w:t>53</w:t>
            </w:r>
          </w:p>
        </w:tc>
        <w:tc>
          <w:tcPr>
            <w:tcW w:w="1167" w:type="dxa"/>
            <w:vAlign w:val="center"/>
          </w:tcPr>
          <w:p>
            <w:pPr>
              <w:jc w:val="left"/>
              <w:rPr>
                <w:rFonts w:ascii="仿宋" w:hAnsi="仿宋" w:eastAsia="仿宋" w:cs="仿宋"/>
                <w:sz w:val="24"/>
                <w:szCs w:val="24"/>
              </w:rPr>
            </w:pPr>
            <w:r>
              <w:rPr>
                <w:rFonts w:hint="eastAsia" w:ascii="仿宋" w:hAnsi="仿宋" w:eastAsia="仿宋" w:cs="仿宋"/>
                <w:sz w:val="24"/>
                <w:szCs w:val="24"/>
              </w:rPr>
              <w:t>宗教管理</w:t>
            </w:r>
          </w:p>
        </w:tc>
        <w:tc>
          <w:tcPr>
            <w:tcW w:w="3033" w:type="dxa"/>
            <w:vAlign w:val="center"/>
          </w:tcPr>
          <w:p>
            <w:pPr>
              <w:jc w:val="left"/>
              <w:rPr>
                <w:rFonts w:ascii="仿宋" w:hAnsi="仿宋" w:eastAsia="仿宋" w:cs="仿宋"/>
                <w:sz w:val="24"/>
                <w:szCs w:val="24"/>
              </w:rPr>
            </w:pPr>
            <w:r>
              <w:rPr>
                <w:rFonts w:hint="eastAsia" w:ascii="仿宋" w:hAnsi="仿宋" w:eastAsia="仿宋" w:cs="仿宋"/>
                <w:sz w:val="24"/>
                <w:szCs w:val="24"/>
              </w:rPr>
              <w:t>对假冒宗教教职人员进行宗教活动或者骗取钱财等违法活动的处罚</w:t>
            </w:r>
          </w:p>
        </w:tc>
        <w:tc>
          <w:tcPr>
            <w:tcW w:w="2450" w:type="dxa"/>
            <w:vAlign w:val="center"/>
          </w:tcPr>
          <w:p>
            <w:pPr>
              <w:jc w:val="left"/>
              <w:rPr>
                <w:rFonts w:ascii="仿宋" w:hAnsi="仿宋" w:eastAsia="仿宋" w:cs="仿宋"/>
                <w:sz w:val="24"/>
                <w:szCs w:val="24"/>
              </w:rPr>
            </w:pPr>
            <w:r>
              <w:rPr>
                <w:rFonts w:hint="eastAsia" w:ascii="仿宋" w:hAnsi="仿宋" w:eastAsia="仿宋" w:cs="仿宋"/>
                <w:sz w:val="24"/>
                <w:szCs w:val="24"/>
              </w:rPr>
              <w:t>《宗教事务条例》（2017年国务院令第686号）第七十四条</w:t>
            </w:r>
          </w:p>
        </w:tc>
        <w:tc>
          <w:tcPr>
            <w:tcW w:w="1432" w:type="dxa"/>
            <w:vAlign w:val="center"/>
          </w:tcPr>
          <w:p>
            <w:pPr>
              <w:jc w:val="left"/>
              <w:rPr>
                <w:rFonts w:ascii="仿宋" w:hAnsi="仿宋" w:eastAsia="仿宋" w:cs="仿宋"/>
                <w:sz w:val="24"/>
                <w:szCs w:val="24"/>
              </w:rPr>
            </w:pPr>
            <w:r>
              <w:rPr>
                <w:rFonts w:hint="eastAsia" w:ascii="仿宋" w:hAnsi="仿宋" w:eastAsia="仿宋" w:cs="仿宋"/>
                <w:sz w:val="24"/>
                <w:szCs w:val="24"/>
              </w:rPr>
              <w:t>各乡镇综合行政执法队</w:t>
            </w:r>
          </w:p>
        </w:tc>
        <w:tc>
          <w:tcPr>
            <w:tcW w:w="1302" w:type="dxa"/>
            <w:vAlign w:val="center"/>
          </w:tcPr>
          <w:p>
            <w:pPr>
              <w:jc w:val="left"/>
              <w:rPr>
                <w:rFonts w:ascii="仿宋" w:hAnsi="仿宋" w:eastAsia="仿宋" w:cs="仿宋"/>
                <w:sz w:val="24"/>
                <w:szCs w:val="24"/>
              </w:rPr>
            </w:pPr>
            <w:r>
              <w:rPr>
                <w:rFonts w:hint="eastAsia" w:ascii="仿宋" w:hAnsi="仿宋" w:eastAsia="仿宋" w:cs="仿宋"/>
                <w:sz w:val="24"/>
                <w:szCs w:val="24"/>
              </w:rPr>
              <w:t>各乡镇人民政府</w:t>
            </w:r>
          </w:p>
        </w:tc>
        <w:tc>
          <w:tcPr>
            <w:tcW w:w="1216" w:type="dxa"/>
            <w:vAlign w:val="center"/>
          </w:tcPr>
          <w:p>
            <w:pPr>
              <w:jc w:val="left"/>
              <w:rPr>
                <w:rFonts w:ascii="仿宋" w:hAnsi="仿宋" w:eastAsia="仿宋" w:cs="仿宋"/>
                <w:sz w:val="24"/>
                <w:szCs w:val="24"/>
              </w:rPr>
            </w:pPr>
            <w:r>
              <w:rPr>
                <w:rFonts w:hint="eastAsia" w:ascii="仿宋" w:hAnsi="仿宋" w:eastAsia="仿宋" w:cs="仿宋"/>
                <w:sz w:val="24"/>
                <w:szCs w:val="24"/>
              </w:rPr>
              <w:t>赋权下放</w:t>
            </w:r>
          </w:p>
        </w:tc>
        <w:tc>
          <w:tcPr>
            <w:tcW w:w="1084" w:type="dxa"/>
            <w:vAlign w:val="center"/>
          </w:tcPr>
          <w:p>
            <w:pPr>
              <w:jc w:val="left"/>
              <w:rPr>
                <w:rFonts w:ascii="仿宋" w:hAnsi="仿宋" w:eastAsia="仿宋" w:cs="仿宋"/>
                <w:sz w:val="24"/>
                <w:szCs w:val="24"/>
              </w:rPr>
            </w:pPr>
            <w:r>
              <w:rPr>
                <w:rFonts w:hint="eastAsia" w:ascii="仿宋" w:hAnsi="仿宋" w:eastAsia="仿宋" w:cs="仿宋"/>
                <w:sz w:val="24"/>
                <w:szCs w:val="24"/>
              </w:rPr>
              <w:t>曲阳县民族宗教事务局</w:t>
            </w:r>
          </w:p>
        </w:tc>
        <w:tc>
          <w:tcPr>
            <w:tcW w:w="838" w:type="dxa"/>
            <w:vAlign w:val="center"/>
          </w:tcPr>
          <w:p>
            <w:pPr>
              <w:jc w:val="left"/>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9" w:hRule="atLeast"/>
        </w:trPr>
        <w:tc>
          <w:tcPr>
            <w:tcW w:w="13030" w:type="dxa"/>
            <w:gridSpan w:val="9"/>
            <w:vAlign w:val="center"/>
          </w:tcPr>
          <w:p>
            <w:pPr>
              <w:jc w:val="left"/>
              <w:rPr>
                <w:rFonts w:hint="eastAsia" w:ascii="仿宋" w:hAnsi="仿宋" w:eastAsia="仿宋" w:cs="仿宋"/>
                <w:sz w:val="24"/>
                <w:szCs w:val="24"/>
              </w:rPr>
            </w:pPr>
            <w:r>
              <w:rPr>
                <w:rFonts w:hint="eastAsia" w:ascii="仿宋" w:hAnsi="仿宋" w:eastAsia="仿宋" w:cs="仿宋"/>
                <w:sz w:val="24"/>
                <w:szCs w:val="24"/>
              </w:rPr>
              <w:t>备注：</w:t>
            </w:r>
          </w:p>
          <w:p>
            <w:pPr>
              <w:jc w:val="left"/>
              <w:rPr>
                <w:rFonts w:hint="eastAsia" w:ascii="仿宋" w:hAnsi="仿宋" w:eastAsia="仿宋" w:cs="仿宋"/>
                <w:sz w:val="24"/>
                <w:szCs w:val="24"/>
              </w:rPr>
            </w:pPr>
            <w:r>
              <w:rPr>
                <w:rFonts w:hint="eastAsia" w:ascii="仿宋" w:hAnsi="仿宋" w:eastAsia="仿宋" w:cs="仿宋"/>
                <w:sz w:val="24"/>
                <w:szCs w:val="24"/>
              </w:rPr>
              <w:t>1.涉及“生态环境”领域的5项行政处罚事项，待市政府批准后，再下放给乡镇；</w:t>
            </w:r>
          </w:p>
          <w:p>
            <w:pPr>
              <w:jc w:val="left"/>
              <w:rPr>
                <w:rFonts w:hint="eastAsia" w:ascii="仿宋" w:hAnsi="仿宋" w:eastAsia="仿宋" w:cs="仿宋"/>
                <w:sz w:val="24"/>
                <w:szCs w:val="24"/>
              </w:rPr>
            </w:pPr>
            <w:r>
              <w:rPr>
                <w:rFonts w:hint="eastAsia" w:ascii="仿宋" w:hAnsi="仿宋" w:eastAsia="仿宋" w:cs="仿宋"/>
                <w:sz w:val="24"/>
                <w:szCs w:val="24"/>
              </w:rPr>
              <w:t>2.乡镇对“农村居民未经批准或者违反规划的规定建住宅”“损坏村庄和集镇的房屋、公共设施，破坏村容镇貌和环境卫生”和“擅自在村庄、集镇规划区内的街道、广场、市场和车站等场所修建临时建筑物、构筑物和其他设施”3种情况，依据法律法规授权依法进行处罚和管理。</w:t>
            </w:r>
          </w:p>
          <w:p>
            <w:pPr>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3.其他处罚事项下放具体事宜，由原执法单位和乡镇协商解决。</w:t>
            </w:r>
          </w:p>
        </w:tc>
      </w:tr>
    </w:tbl>
    <w:p>
      <w:pPr>
        <w:tabs>
          <w:tab w:val="left" w:pos="1038"/>
        </w:tabs>
        <w:rPr>
          <w:rFonts w:hint="eastAsia" w:eastAsia="宋体"/>
          <w:lang w:eastAsia="zh-CN"/>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E7872"/>
    <w:rsid w:val="003B6D30"/>
    <w:rsid w:val="003C7A9B"/>
    <w:rsid w:val="00A2667F"/>
    <w:rsid w:val="00E847F6"/>
    <w:rsid w:val="00EC66B5"/>
    <w:rsid w:val="0B270F01"/>
    <w:rsid w:val="1FDF0083"/>
    <w:rsid w:val="202B38A6"/>
    <w:rsid w:val="21EE7872"/>
    <w:rsid w:val="22B6770C"/>
    <w:rsid w:val="26986F16"/>
    <w:rsid w:val="2F725195"/>
    <w:rsid w:val="434433C1"/>
    <w:rsid w:val="4A255FAE"/>
    <w:rsid w:val="5596740F"/>
    <w:rsid w:val="58FD66A2"/>
    <w:rsid w:val="645A3F02"/>
    <w:rsid w:val="69714967"/>
    <w:rsid w:val="739A210D"/>
    <w:rsid w:val="73E332A8"/>
    <w:rsid w:val="7AD13EFC"/>
    <w:rsid w:val="7B84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cs="Calibri"/>
      <w:kern w:val="2"/>
      <w:sz w:val="18"/>
      <w:szCs w:val="18"/>
    </w:rPr>
  </w:style>
  <w:style w:type="character" w:customStyle="1" w:styleId="7">
    <w:name w:val="页脚 Char"/>
    <w:basedOn w:val="5"/>
    <w:link w:val="2"/>
    <w:qFormat/>
    <w:uiPriority w:val="0"/>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1099</Words>
  <Characters>6267</Characters>
  <Lines>52</Lines>
  <Paragraphs>14</Paragraphs>
  <TotalTime>13</TotalTime>
  <ScaleCrop>false</ScaleCrop>
  <LinksUpToDate>false</LinksUpToDate>
  <CharactersWithSpaces>7352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2020-04-27T01:03:00Z</dcterms:created>
  <dc:creator>楠</dc:creator>
  <cp:lastModifiedBy>路考七次</cp:lastModifiedBy>
  <cp:lastPrinted>2020-05-11T07:31:00Z</cp:lastPrinted>
  <dcterms:modified xsi:type="dcterms:W3CDTF">2020-05-11T09:05:42Z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