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eastAsia="黑体"/>
          <w:b/>
          <w:sz w:val="44"/>
          <w:lang w:val="en-US" w:eastAsia="zh-CN"/>
        </w:rPr>
      </w:pPr>
      <w:r>
        <w:rPr>
          <w:rFonts w:hint="eastAsia" w:ascii="黑体" w:eastAsia="黑体"/>
          <w:b/>
          <w:sz w:val="44"/>
          <w:lang w:val="en-US" w:eastAsia="zh-CN"/>
        </w:rPr>
        <w:t>曲阳县医疗保障局</w:t>
      </w:r>
    </w:p>
    <w:p>
      <w:pPr>
        <w:jc w:val="center"/>
        <w:outlineLvl w:val="0"/>
        <w:rPr>
          <w:rFonts w:hint="eastAsia" w:ascii="Times New Roman" w:hAnsi="宋体"/>
          <w:b/>
          <w:sz w:val="44"/>
        </w:rPr>
      </w:pPr>
      <w:r>
        <w:rPr>
          <w:rFonts w:hint="eastAsia" w:ascii="黑体" w:eastAsia="黑体"/>
          <w:b/>
          <w:sz w:val="44"/>
        </w:rPr>
        <w:t>2021年部门预算信息公开目录</w:t>
      </w:r>
    </w:p>
    <w:p>
      <w:pPr>
        <w:jc w:val="center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  <w:lang w:eastAsia="zh-CN"/>
        </w:rPr>
        <w:t>一、</w:t>
      </w:r>
      <w:r>
        <w:rPr>
          <w:rFonts w:hint="eastAsia" w:ascii="方正楷体_GBK" w:eastAsia="方正楷体_GBK"/>
          <w:b/>
          <w:sz w:val="28"/>
        </w:rPr>
        <w:t>部门预算公开表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ascii="Times New Roman" w:eastAsia="方正仿宋_GBK"/>
          <w:sz w:val="28"/>
          <w:shd w:val="clear" w:color="auto" w:fill="auto"/>
        </w:rPr>
        <w:fldChar w:fldCharType="begin"/>
      </w:r>
      <w:r>
        <w:rPr>
          <w:rFonts w:ascii="Times New Roman" w:eastAsia="方正仿宋_GBK"/>
          <w:sz w:val="28"/>
          <w:shd w:val="clear" w:color="auto" w:fill="auto"/>
        </w:rPr>
        <w:instrText xml:space="preserve"> TOC \o "2-2" \h \z \u \t "-1" </w:instrText>
      </w:r>
      <w:r>
        <w:rPr>
          <w:rFonts w:ascii="Times New Roman" w:eastAsia="方正仿宋_GBK"/>
          <w:sz w:val="28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"_Toc65166641"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部门预算收入总表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"_Toc65166642"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部门预算支出总表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"_Toc65166643"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部门预算财政拨款收支总表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"_Toc65166644"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部门预算一般公共预算财政拨款支出表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"_Toc65166645"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部门预算一般公共预算财政拨款基本支出表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"_Toc65166646"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部门预算政府基金预算财政拨款支出表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"_Toc65166647"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部门预算国有资本经营预算财政拨款支出表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</w:p>
    <w:p>
      <w:pPr>
        <w:numPr>
          <w:ilvl w:val="0"/>
          <w:numId w:val="1"/>
        </w:numPr>
        <w:ind w:firstLine="600" w:firstLineChars="200"/>
        <w:rPr>
          <w:rFonts w:ascii="Times New Roman" w:eastAsia="方正仿宋_GBK"/>
          <w:sz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instrText xml:space="preserve"> HYPERLINK \l "_Toc65166648" </w:instrTex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t>部门预算财政拨款“三公”经费支出表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auto"/>
        </w:rPr>
        <w:fldChar w:fldCharType="end"/>
      </w:r>
      <w:bookmarkStart w:id="0" w:name="_GoBack"/>
      <w:bookmarkEnd w:id="0"/>
    </w:p>
    <w:p>
      <w:pPr>
        <w:ind w:left="420" w:leftChars="200"/>
        <w:jc w:val="left"/>
        <w:rPr>
          <w:rFonts w:ascii="Times New Roman" w:hAnsi="宋体"/>
        </w:rPr>
      </w:pPr>
      <w:r>
        <w:rPr>
          <w:rFonts w:ascii="Times New Roman" w:eastAsia="方正仿宋_GBK"/>
          <w:sz w:val="28"/>
          <w:shd w:val="clear" w:color="auto" w:fill="auto"/>
        </w:rPr>
        <w:fldChar w:fldCharType="end"/>
      </w:r>
    </w:p>
    <w:p>
      <w:pPr>
        <w:jc w:val="left"/>
        <w:rPr>
          <w:rFonts w:hint="eastAsia" w:ascii="Times New Roman" w:hAnsi="宋体"/>
          <w:b/>
          <w:sz w:val="28"/>
        </w:rPr>
      </w:pPr>
      <w:r>
        <w:rPr>
          <w:rFonts w:hint="eastAsia" w:ascii="方正楷体_GBK" w:eastAsia="方正楷体_GBK"/>
          <w:b/>
          <w:sz w:val="28"/>
          <w:lang w:eastAsia="zh-CN"/>
        </w:rPr>
        <w:t>二、</w:t>
      </w:r>
      <w:r>
        <w:rPr>
          <w:rFonts w:hint="eastAsia" w:ascii="方正楷体_GBK" w:eastAsia="方正楷体_GBK"/>
          <w:b/>
          <w:sz w:val="28"/>
        </w:rPr>
        <w:t>部门预算信息公开情况说明</w:t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TOC \o "3-3" \h \z \u \t "-1"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"_Toc65166649"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部门职责及机构设置情况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"_Toc65166650"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部门预算安排的总体情况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"_Toc65166651"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机关运行经费安排情况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"_Toc65166652"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财政拨款“三公”经费预算情况及增减变化原因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"_Toc65166653"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预算绩效信息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"_Toc65166654"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政府采购预算情况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"_Toc65166655"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国有资产信息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"_Toc65166656"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名词解释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2"/>
        </w:numPr>
        <w:tabs>
          <w:tab w:val="right" w:leader="dot" w:pos="14789"/>
        </w:tabs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instrText xml:space="preserve"> HYPERLINK \l "_Toc65166657" </w:instrTex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t>其他需要说明的事项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>
      <w:pPr>
        <w:ind w:left="420" w:leftChars="200"/>
        <w:jc w:val="left"/>
        <w:rPr>
          <w:rFonts w:ascii="Times New Roman" w:hAnsi="宋体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shd w:val="clear" w:color="auto" w:fill="auto"/>
          <w:lang w:val="en-US" w:eastAsia="zh-CN" w:bidi="ar-SA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8F942"/>
    <w:multiLevelType w:val="singleLevel"/>
    <w:tmpl w:val="BBA8F94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060FE"/>
    <w:rsid w:val="33E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2021-02-26T07:35:00Z</dcterms:created>
  <dc:creator>ybs</dc:creator>
  <cp:lastModifiedBy>ybs</cp:lastModifiedBy>
  <cp:lastPrinted>2021-03-01T01:38:53Z</cp:lastPrinted>
  <dcterms:modified xsi:type="dcterms:W3CDTF">2021-03-01T01:39:18Z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