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曲阳县局气象局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雷电灾害防御、气象灾害防御工作的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“双随机、一公开”抽查结果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起，曲阳县气象局发起2022年度对气象局重点监管对象的雷电灾害防御、气象灾害防御事项的“双随机、一公开”抽查工作，抽查对象为曲阳县域内危化企业、加油站等重点被监管单位，此次共抽查6家，通过检查，结果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通过检查，6家企业未发现问题。抽查结果已录入河北省双随机监管平台，现对外公示。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5A93"/>
    <w:rsid w:val="1F705A93"/>
    <w:rsid w:val="25297899"/>
    <w:rsid w:val="274629CC"/>
    <w:rsid w:val="41804FD4"/>
    <w:rsid w:val="7AF34E60"/>
    <w:rsid w:val="7F1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310</Characters>
  <Lines>0</Lines>
  <Paragraphs>0</Paragraphs>
  <TotalTime>17</TotalTime>
  <ScaleCrop>false</ScaleCrop>
  <LinksUpToDate>false</LinksUpToDate>
  <CharactersWithSpaces>310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2022-10-29T08:17:00Z</dcterms:created>
  <dc:creator>ZCFG</dc:creator>
  <cp:lastModifiedBy>qyxqxj</cp:lastModifiedBy>
  <dcterms:modified xsi:type="dcterms:W3CDTF">2022-11-03T07:53:57Z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ADBB3F723C3C42EEAA26939E2AA4C684</vt:lpwstr>
  </property>
</Properties>
</file>