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  <w:lang w:val="en-US" w:eastAsia="zh-CN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  <w:lang w:val="en-US" w:eastAsia="zh-CN"/>
        </w:rPr>
        <w:t>双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</w:rPr>
        <w:t>随机抽查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  <w:lang w:val="en-US" w:eastAsia="zh-CN"/>
        </w:rPr>
        <w:t>计划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napToGrid w:val="0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  <w:t>各</w:t>
      </w: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  <w:lang w:val="en-US" w:eastAsia="zh-CN"/>
        </w:rPr>
        <w:t>相关股室</w:t>
      </w: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现将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我局2023年度双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随机抽查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印发给你们，请各相关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股室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结合实际情况，在开展各自的随机抽查工作中贯彻落实，做到抽查事项的全覆盖。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  <w:t>附件：</w:t>
      </w: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曲阳县城市管理综合行政执法局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抽查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市场监管执法事项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88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曲阳县城市管理综合行政执法局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2023年3月21日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320" w:rightChars="100"/>
        <w:textAlignment w:val="auto"/>
        <w:rPr>
          <w:rStyle w:val="5"/>
          <w:rFonts w:hint="eastAsia" w:ascii="仿宋_GB2312" w:eastAsia="仿宋_GB2312"/>
          <w:i w:val="0"/>
          <w:color w:val="000000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default" w:ascii="仿宋" w:hAnsi="仿宋" w:eastAsia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</w:t>
      </w:r>
    </w:p>
    <w:p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曲阳县城市管理综合行政执法局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日（印20份）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6789E"/>
    <w:rsid w:val="69A06B1E"/>
    <w:rsid w:val="739360CB"/>
    <w:rsid w:val="79F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FZSY--SURROGATE-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TML Variable"/>
    <w:unhideWhenUsed/>
    <w:uiPriority w:val="0"/>
    <w:rPr>
      <w:rFonts w:ascii="Times New Roman" w:hAnsi="Times New Roman" w:eastAsia="宋体" w:cs="FZSY--SURROGATE-0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2023-04-07T02:00:00Z</dcterms:created>
  <dc:creator>Administrator</dc:creator>
  <cp:lastModifiedBy>Administrator</cp:lastModifiedBy>
  <cp:lastPrinted>2023-04-07T02:48:52Z</cp:lastPrinted>
  <dcterms:modified xsi:type="dcterms:W3CDTF">2023-04-07T02:49:24Z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CD15676C7B71453EB8174D9BD2B185C3</vt:lpwstr>
  </property>
</Properties>
</file>