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1" w:firstLineChars="50"/>
        <w:rPr>
          <w:rFonts w:ascii="仿宋" w:hAnsi="仿宋" w:eastAsia="仿宋" w:cs="仿宋"/>
          <w:b/>
          <w:bCs/>
          <w:color w:val="000000"/>
          <w:kern w:val="0"/>
          <w:sz w:val="32"/>
          <w:szCs w:val="32"/>
        </w:rPr>
      </w:pPr>
    </w:p>
    <w:p>
      <w:pPr>
        <w:ind w:firstLine="361" w:firstLineChars="100"/>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曲阳县下放乡镇行政处罚事项清单</w:t>
      </w:r>
    </w:p>
    <w:tbl>
      <w:tblPr>
        <w:tblStyle w:val="4"/>
        <w:tblW w:w="9052" w:type="dxa"/>
        <w:tblInd w:w="0" w:type="dxa"/>
        <w:tblLayout w:type="autofit"/>
        <w:tblCellMar>
          <w:top w:w="0" w:type="dxa"/>
          <w:left w:w="0" w:type="dxa"/>
          <w:bottom w:w="0" w:type="dxa"/>
          <w:right w:w="0" w:type="dxa"/>
        </w:tblCellMar>
      </w:tblPr>
      <w:tblGrid>
        <w:gridCol w:w="601"/>
        <w:gridCol w:w="4497"/>
        <w:gridCol w:w="3944"/>
        <w:gridCol w:w="10"/>
      </w:tblGrid>
      <w:tr>
        <w:tblPrEx>
          <w:tblCellMar>
            <w:top w:w="0" w:type="dxa"/>
            <w:left w:w="0" w:type="dxa"/>
            <w:bottom w:w="0" w:type="dxa"/>
            <w:right w:w="0" w:type="dxa"/>
          </w:tblCellMar>
        </w:tblPrEx>
        <w:trPr>
          <w:gridAfter w:val="1"/>
          <w:wAfter w:w="10" w:type="dxa"/>
          <w:trHeight w:val="56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事项名称</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设定依据</w:t>
            </w:r>
          </w:p>
        </w:tc>
      </w:tr>
      <w:tr>
        <w:tblPrEx>
          <w:tblCellMar>
            <w:top w:w="0" w:type="dxa"/>
            <w:left w:w="0" w:type="dxa"/>
            <w:bottom w:w="0" w:type="dxa"/>
            <w:right w:w="0" w:type="dxa"/>
          </w:tblCellMar>
        </w:tblPrEx>
        <w:trPr>
          <w:gridAfter w:val="1"/>
          <w:wAfter w:w="10" w:type="dxa"/>
          <w:trHeight w:val="535" w:hRule="atLeast"/>
        </w:trPr>
        <w:tc>
          <w:tcPr>
            <w:tcW w:w="90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一、直接下放的行政处罚事项（78项）</w:t>
            </w:r>
          </w:p>
        </w:tc>
      </w:tr>
      <w:tr>
        <w:tblPrEx>
          <w:tblCellMar>
            <w:top w:w="0" w:type="dxa"/>
            <w:left w:w="0" w:type="dxa"/>
            <w:bottom w:w="0" w:type="dxa"/>
            <w:right w:w="0" w:type="dxa"/>
          </w:tblCellMar>
        </w:tblPrEx>
        <w:trPr>
          <w:gridAfter w:val="1"/>
          <w:wAfter w:w="10" w:type="dxa"/>
          <w:trHeight w:val="164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对在人口集中地区和其他依法需要特殊保护的区城内,黄烧沥青、油毡、橡胶、塑料、皮革、垃圾以及其他产生有毒有害烟尘和恶臭气体的物质的处罚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《中华人民共和国大气污染防治法》（2018年10月26日修正）第一百一十九条第二款、《河北省大气污染防治条例》（2016年1月13日修正）第八十九条</w:t>
            </w:r>
          </w:p>
        </w:tc>
      </w:tr>
      <w:tr>
        <w:tblPrEx>
          <w:tblCellMar>
            <w:top w:w="0" w:type="dxa"/>
            <w:left w:w="0" w:type="dxa"/>
            <w:bottom w:w="0" w:type="dxa"/>
            <w:right w:w="0" w:type="dxa"/>
          </w:tblCellMar>
        </w:tblPrEx>
        <w:trPr>
          <w:gridAfter w:val="1"/>
          <w:wAfter w:w="10" w:type="dxa"/>
          <w:trHeight w:val="164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对在人口集中地区对树木、花草喷洒剧毒、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高毒农药,或者露天焚绕秸秆、藉叶等产生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烟尘污染的物质的处罚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《中华人民共和国大气污染防治法》（2018年10月26日修正）第一百一十九条第一款、《河北省大气污染防治条例》（2016年1月13日修正）第八十七条</w:t>
            </w:r>
          </w:p>
        </w:tc>
      </w:tr>
      <w:tr>
        <w:tblPrEx>
          <w:tblCellMar>
            <w:top w:w="0" w:type="dxa"/>
            <w:left w:w="0" w:type="dxa"/>
            <w:bottom w:w="0" w:type="dxa"/>
            <w:right w:w="0" w:type="dxa"/>
          </w:tblCellMar>
        </w:tblPrEx>
        <w:trPr>
          <w:gridAfter w:val="1"/>
          <w:wAfter w:w="10" w:type="dxa"/>
          <w:trHeight w:val="1674"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对在城市人民政府禁止的时段和区城内燃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放烟花爆竹的处罚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《中华人民共和国大气污染防治法》（2018年10月26日修正）第一百一十九条第三款、《河北省大气污染防治条例》（2016年1月13日修正）第八十七条</w:t>
            </w:r>
          </w:p>
        </w:tc>
      </w:tr>
      <w:tr>
        <w:tblPrEx>
          <w:tblCellMar>
            <w:top w:w="0" w:type="dxa"/>
            <w:left w:w="0" w:type="dxa"/>
            <w:bottom w:w="0" w:type="dxa"/>
            <w:right w:w="0" w:type="dxa"/>
          </w:tblCellMar>
        </w:tblPrEx>
        <w:trPr>
          <w:gridAfter w:val="1"/>
          <w:wAfter w:w="10" w:type="dxa"/>
          <w:trHeight w:val="139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对未经批准进行临时建设的:未按展批准内容进行临时建设的:临时建筑物、构筑物超过批准期限不自行拆除的处罚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《中华人民共和国城乡规划法》（2019年4月23日修正）第六十六条、《河北省城乡规划条例》（2016年5月25日修正）第八十一条第三款</w:t>
            </w:r>
          </w:p>
        </w:tc>
      </w:tr>
      <w:tr>
        <w:tblPrEx>
          <w:tblCellMar>
            <w:top w:w="0" w:type="dxa"/>
            <w:left w:w="0" w:type="dxa"/>
            <w:bottom w:w="0" w:type="dxa"/>
            <w:right w:w="0" w:type="dxa"/>
          </w:tblCellMar>
        </w:tblPrEx>
        <w:trPr>
          <w:gridAfter w:val="1"/>
          <w:wAfter w:w="10" w:type="dxa"/>
          <w:trHeight w:val="115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对装培、整修或其他作业遗留的渣土、枝叶等杂物,管理单位或个人不及时清除,贵令限期清除逾期未清除的处罚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《河北省城市市容和环境卫生条例》（2017年9月28日修正）第十五条第二款</w:t>
            </w:r>
          </w:p>
        </w:tc>
      </w:tr>
      <w:tr>
        <w:tblPrEx>
          <w:tblCellMar>
            <w:top w:w="0" w:type="dxa"/>
            <w:left w:w="0" w:type="dxa"/>
            <w:bottom w:w="0" w:type="dxa"/>
            <w:right w:w="0" w:type="dxa"/>
          </w:tblCellMar>
        </w:tblPrEx>
        <w:trPr>
          <w:gridAfter w:val="1"/>
          <w:wAfter w:w="10" w:type="dxa"/>
          <w:trHeight w:val="161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对在城市建筑物、构筑物、地面和其他设施以及树木上涂写、刻新、喷涂或者粘贴小广告等影响市容的处罚；对在道路及其他公共场所吊挂、晾晒物品,责令改正拒不改正的处罚</w:t>
            </w:r>
          </w:p>
        </w:tc>
        <w:tc>
          <w:tcPr>
            <w:tcW w:w="3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《河北省城市市容和环境卫生条例》（2017年9月28日修正）第十七条</w:t>
            </w:r>
          </w:p>
        </w:tc>
      </w:tr>
      <w:tr>
        <w:tblPrEx>
          <w:tblCellMar>
            <w:top w:w="0" w:type="dxa"/>
            <w:left w:w="0" w:type="dxa"/>
            <w:bottom w:w="0" w:type="dxa"/>
            <w:right w:w="0" w:type="dxa"/>
          </w:tblCellMar>
        </w:tblPrEx>
        <w:trPr>
          <w:trHeight w:val="1871" w:hRule="atLeast"/>
        </w:trPr>
        <w:tc>
          <w:tcPr>
            <w:tcW w:w="6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4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95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《河北省城市市容和环境卫生条例》（2017年9月28日修正）第十八条</w:t>
            </w:r>
          </w:p>
        </w:tc>
      </w:tr>
    </w:tbl>
    <w:tbl>
      <w:tblPr>
        <w:tblStyle w:val="5"/>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541"/>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序号</w:t>
            </w:r>
          </w:p>
        </w:tc>
        <w:tc>
          <w:tcPr>
            <w:tcW w:w="4541"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事项名称</w:t>
            </w:r>
          </w:p>
        </w:tc>
        <w:tc>
          <w:tcPr>
            <w:tcW w:w="3776"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8</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对未经市容和环境卫生行政主管部门同意,擅自设置大型户外广告的处罚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9</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对未经批准（或未按规定的期限和地点）张贴、张挂宣传品,责令改正拒不改正的处罚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《河北省城市市容和环境卫生条例》（2017年9月28日修正）第二十条第一款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10</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对未经批准,擅自在城市道路两侧和公共场地堆放物料,责令改正拒不改正的处罚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《河北省城市市容和环境卫生条例》（2017年9月28日修正）第二十二条第二款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11</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对擅自在城市道路两侧和公共场地摆设摊点,或者未按批准的时间、地点和范围从事有关经营活动,责令停止经营拒不停止经营的处罚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《河北省城市市容和环境卫生条例》（2017年9月28日修正）第二十四条第三款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12</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对违反施工现场作业规范行为的处罚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13</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对不按照规定清理垃圾、粪便、积雪的处罚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14</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对从事车辆清洗、维修经营活动,未在室内进行,占用道路、绿地、公共场所等的处罚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《河北省城市市容和环填卫生条例》（2017年9月28日修正）第三十八条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15</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对影响环境卫生行为的处罚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16</w:t>
            </w:r>
          </w:p>
        </w:tc>
        <w:tc>
          <w:tcPr>
            <w:tcW w:w="4541"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对占用、损毁环境卫生设施的:对擅自拆除、迁移、改建、停用环卫设施和改变环卫设施用途的处罚</w:t>
            </w:r>
          </w:p>
        </w:tc>
        <w:tc>
          <w:tcPr>
            <w:tcW w:w="3776" w:type="dxa"/>
            <w:vAlign w:val="center"/>
          </w:tcPr>
          <w:p>
            <w:pPr>
              <w:widowControl/>
              <w:textAlignment w:val="center"/>
              <w:rPr>
                <w:rFonts w:ascii="仿宋" w:hAnsi="仿宋" w:eastAsia="仿宋" w:cs="仿宋"/>
                <w:kern w:val="0"/>
                <w:sz w:val="32"/>
                <w:szCs w:val="32"/>
              </w:rPr>
            </w:pPr>
            <w:r>
              <w:rPr>
                <w:rFonts w:hint="eastAsia" w:ascii="仿宋" w:hAnsi="仿宋" w:eastAsia="仿宋" w:cs="仿宋"/>
                <w:color w:val="000000"/>
                <w:kern w:val="0"/>
                <w:sz w:val="24"/>
                <w:szCs w:val="24"/>
              </w:rPr>
              <w:t>《河北省城市市容和环境卫生条例》（2017年9月28日修正）第四十一条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4541"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对违反规定实施影响城市照明设施正常运行的行为的处罚</w:t>
            </w:r>
          </w:p>
        </w:tc>
        <w:tc>
          <w:tcPr>
            <w:tcW w:w="3776"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《城市照明管理规定》（2010年住建部令第4号）第三十二条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4541"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对将建筑垃圾混人生活垃圾的:将危险废物混人建筑垃圾的:擅自设立弃置场纳建筑垃圾的处罚</w:t>
            </w:r>
          </w:p>
        </w:tc>
        <w:tc>
          <w:tcPr>
            <w:tcW w:w="3776"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《城市建筑垃圾管理规定》（2005年建设部令第139号）第二十条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4541"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对单位和个人随意倾倒、抛撒或者放建筑垃圾的处罚</w:t>
            </w:r>
          </w:p>
        </w:tc>
        <w:tc>
          <w:tcPr>
            <w:tcW w:w="3776" w:type="dxa"/>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《城市建筑垃圾管理规定》（2005年建设部令第139号）第二十六条</w:t>
            </w:r>
          </w:p>
        </w:tc>
      </w:tr>
    </w:tbl>
    <w:tbl>
      <w:tblPr>
        <w:tblStyle w:val="4"/>
        <w:tblpPr w:leftFromText="180" w:rightFromText="180" w:vertAnchor="text" w:horzAnchor="page" w:tblpX="1380" w:tblpY="201"/>
        <w:tblOverlap w:val="never"/>
        <w:tblW w:w="9055" w:type="dxa"/>
        <w:tblInd w:w="0" w:type="dxa"/>
        <w:tblLayout w:type="autofit"/>
        <w:tblCellMar>
          <w:top w:w="0" w:type="dxa"/>
          <w:left w:w="0" w:type="dxa"/>
          <w:bottom w:w="0" w:type="dxa"/>
          <w:right w:w="0" w:type="dxa"/>
        </w:tblCellMar>
      </w:tblPr>
      <w:tblGrid>
        <w:gridCol w:w="737"/>
        <w:gridCol w:w="4746"/>
        <w:gridCol w:w="3572"/>
      </w:tblGrid>
      <w:tr>
        <w:tblPrEx>
          <w:tblCellMar>
            <w:top w:w="0" w:type="dxa"/>
            <w:left w:w="0" w:type="dxa"/>
            <w:bottom w:w="0" w:type="dxa"/>
            <w:right w:w="0" w:type="dxa"/>
          </w:tblCellMar>
        </w:tblPrEx>
        <w:trPr>
          <w:trHeight w:val="52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事项名称</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设定依据</w:t>
            </w:r>
          </w:p>
        </w:tc>
      </w:tr>
      <w:tr>
        <w:tblPrEx>
          <w:tblCellMar>
            <w:top w:w="0" w:type="dxa"/>
            <w:left w:w="0" w:type="dxa"/>
            <w:bottom w:w="0" w:type="dxa"/>
            <w:right w:w="0" w:type="dxa"/>
          </w:tblCellMar>
        </w:tblPrEx>
        <w:trPr>
          <w:trHeight w:val="1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对未经批准擅自关闭、闲置或者拆除生活垃圾处置设施、场所的处罚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《中华人民共和国固体废物污染环境防治法》第七十四条第二项、《城市生活垃圾管理办法》（2015年住房和城乡建设部令第24号）第四十二条</w:t>
            </w:r>
          </w:p>
        </w:tc>
      </w:tr>
      <w:tr>
        <w:tblPrEx>
          <w:tblCellMar>
            <w:top w:w="0" w:type="dxa"/>
            <w:left w:w="0" w:type="dxa"/>
            <w:bottom w:w="0" w:type="dxa"/>
            <w:right w:w="0" w:type="dxa"/>
          </w:tblCellMar>
        </w:tblPrEx>
        <w:trPr>
          <w:trHeight w:val="14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对随意倾倒、抛洒、堆放生活垃圾的处罚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《中华人民共和国固体废物污染环境防治法》第七十四条第一项、《城市生活垃圾管理办法（2015年住房和城乡城乡建设部令第24号）第四十二条</w:t>
            </w:r>
          </w:p>
        </w:tc>
      </w:tr>
      <w:tr>
        <w:tblPrEx>
          <w:tblCellMar>
            <w:top w:w="0" w:type="dxa"/>
            <w:left w:w="0" w:type="dxa"/>
            <w:bottom w:w="0" w:type="dxa"/>
            <w:right w:w="0" w:type="dxa"/>
          </w:tblCellMar>
        </w:tblPrEx>
        <w:trPr>
          <w:trHeight w:val="126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对从事城市生活垃圾经营性清扫、收集、运输的企业不履行义务的处罚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《城市生活垃圾管理办法》（2015年住房和城乡建设部令第24号）第四十五条、第四十六条</w:t>
            </w:r>
          </w:p>
        </w:tc>
      </w:tr>
      <w:tr>
        <w:tblPrEx>
          <w:tblCellMar>
            <w:top w:w="0" w:type="dxa"/>
            <w:left w:w="0" w:type="dxa"/>
            <w:bottom w:w="0" w:type="dxa"/>
            <w:right w:w="0" w:type="dxa"/>
          </w:tblCellMar>
        </w:tblPrEx>
        <w:trPr>
          <w:trHeight w:val="287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《河北省城市园林绿化管理办法》（2017年修订）第五十三条</w:t>
            </w:r>
          </w:p>
        </w:tc>
      </w:tr>
      <w:tr>
        <w:tblPrEx>
          <w:tblCellMar>
            <w:top w:w="0" w:type="dxa"/>
            <w:left w:w="0" w:type="dxa"/>
            <w:bottom w:w="0" w:type="dxa"/>
            <w:right w:w="0" w:type="dxa"/>
          </w:tblCellMar>
        </w:tblPrEx>
        <w:trPr>
          <w:trHeight w:val="83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对擅自歌伐或者移植城市树木的处罚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《河北省绿化条例》（2017年）第六十六条</w:t>
            </w:r>
          </w:p>
        </w:tc>
      </w:tr>
      <w:tr>
        <w:tblPrEx>
          <w:tblCellMar>
            <w:top w:w="0" w:type="dxa"/>
            <w:left w:w="0" w:type="dxa"/>
            <w:bottom w:w="0" w:type="dxa"/>
            <w:right w:w="0" w:type="dxa"/>
          </w:tblCellMar>
        </w:tblPrEx>
        <w:trPr>
          <w:trHeight w:val="8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建设单位未取得施工许可证或者开工报告未经批准擅自施工的处罚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《建设工程质量管理条例》国务院令第714号）第五十七条</w:t>
            </w:r>
          </w:p>
        </w:tc>
      </w:tr>
      <w:tr>
        <w:tblPrEx>
          <w:tblCellMar>
            <w:top w:w="0" w:type="dxa"/>
            <w:left w:w="0" w:type="dxa"/>
            <w:bottom w:w="0" w:type="dxa"/>
            <w:right w:w="0" w:type="dxa"/>
          </w:tblCellMar>
        </w:tblPrEx>
        <w:trPr>
          <w:trHeight w:val="8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建设单位未组织竣工验收或者验收不合格擅自交付使用的处罚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《建设工程质量管理条例》（2019年国务院令第714号）第五十八条</w:t>
            </w:r>
          </w:p>
        </w:tc>
      </w:tr>
      <w:tr>
        <w:tblPrEx>
          <w:tblCellMar>
            <w:top w:w="0" w:type="dxa"/>
            <w:left w:w="0" w:type="dxa"/>
            <w:bottom w:w="0" w:type="dxa"/>
            <w:right w:w="0" w:type="dxa"/>
          </w:tblCellMar>
        </w:tblPrEx>
        <w:trPr>
          <w:trHeight w:val="149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对城镇排水与污水处理设施覆盖范图内的排水单位和个人,未按照国家有关规定将污水排入城镇排水设施,或在雨水、污水分流地区将污水排人 水管网的处罚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《城镇排水与污水处理条例》（2013年国务院令第641号）第四十九条</w:t>
            </w:r>
          </w:p>
        </w:tc>
      </w:tr>
      <w:tr>
        <w:tblPrEx>
          <w:tblCellMar>
            <w:top w:w="0" w:type="dxa"/>
            <w:left w:w="0" w:type="dxa"/>
            <w:bottom w:w="0" w:type="dxa"/>
            <w:right w:w="0"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对违反燃气经营者相关规定行为的处罚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《城镇燃气管理条例》〈2016年国务院令第666号）第四十六条</w:t>
            </w:r>
          </w:p>
        </w:tc>
      </w:tr>
      <w:tr>
        <w:tblPrEx>
          <w:tblCellMar>
            <w:top w:w="0" w:type="dxa"/>
            <w:left w:w="0" w:type="dxa"/>
            <w:bottom w:w="0" w:type="dxa"/>
            <w:right w:w="0" w:type="dxa"/>
          </w:tblCellMar>
        </w:tblPrEx>
        <w:trPr>
          <w:trHeight w:val="104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对未取得燃气经营许可证从事燃气经营活动燃气经营者不按照燃气经营许可证的规定从事燃气经营活动的处罚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《城镇燃气管理条例》（2016年国务院令第583号）第四十五条</w:t>
            </w:r>
          </w:p>
        </w:tc>
      </w:tr>
      <w:tr>
        <w:tblPrEx>
          <w:tblCellMar>
            <w:top w:w="0" w:type="dxa"/>
            <w:left w:w="0" w:type="dxa"/>
            <w:bottom w:w="0" w:type="dxa"/>
            <w:right w:w="0" w:type="dxa"/>
          </w:tblCellMar>
        </w:tblPrEx>
        <w:trPr>
          <w:trHeight w:val="52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事项名称</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设定依据</w:t>
            </w:r>
          </w:p>
        </w:tc>
      </w:tr>
      <w:tr>
        <w:tblPrEx>
          <w:tblCellMar>
            <w:top w:w="0" w:type="dxa"/>
            <w:left w:w="0" w:type="dxa"/>
            <w:bottom w:w="0" w:type="dxa"/>
            <w:right w:w="0" w:type="dxa"/>
          </w:tblCellMar>
        </w:tblPrEx>
        <w:trPr>
          <w:trHeight w:val="168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对擅自安装、使用卫星地面接收设施和违反广播电视设库保护规定行为的处罚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《广播电视设法保护条例》（2000年国务院令第25号）第二十二条、第二十三条，《卫星电视广播地面接收设施管理规定》（2018年国务院令第703号）第十条第三款</w:t>
            </w:r>
          </w:p>
        </w:tc>
      </w:tr>
      <w:tr>
        <w:tblPrEx>
          <w:tblCellMar>
            <w:top w:w="0" w:type="dxa"/>
            <w:left w:w="0" w:type="dxa"/>
            <w:bottom w:w="0" w:type="dxa"/>
            <w:right w:w="0" w:type="dxa"/>
          </w:tblCellMar>
        </w:tblPrEx>
        <w:trPr>
          <w:trHeight w:val="116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对擅自从事出版物发行业务和擅自设立从</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事出版物印刷经营活动的企业或者擅自从</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事印刷经营活动的处罚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《出版物市场管理规定》（2016年）第三十一条、《印刷业管理条例》（2017年国务院令第676号）第三十六条、《出版管理条例》（2016年国务院令第666号）第六十一条</w:t>
            </w:r>
          </w:p>
        </w:tc>
      </w:tr>
      <w:tr>
        <w:tblPrEx>
          <w:tblCellMar>
            <w:top w:w="0" w:type="dxa"/>
            <w:left w:w="0" w:type="dxa"/>
            <w:bottom w:w="0" w:type="dxa"/>
            <w:right w:w="0" w:type="dxa"/>
          </w:tblCellMar>
        </w:tblPrEx>
        <w:trPr>
          <w:trHeight w:val="9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对擅自从事营业性演出经营活动和非演出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场所经营单位擅自举办演出的处罚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《营业牲旗出管源条例》（2016年国务</w:t>
            </w:r>
            <w:r>
              <w:rPr>
                <w:rFonts w:hint="eastAsia" w:ascii="仿宋" w:hAnsi="仿宋" w:eastAsia="仿宋" w:cs="仿宋"/>
                <w:color w:val="000000"/>
                <w:kern w:val="0"/>
                <w:sz w:val="24"/>
                <w:szCs w:val="24"/>
                <w:lang w:eastAsia="zh-CN"/>
              </w:rPr>
              <w:t>院令</w:t>
            </w:r>
            <w:r>
              <w:rPr>
                <w:rFonts w:hint="eastAsia" w:ascii="仿宋" w:hAnsi="仿宋" w:eastAsia="仿宋" w:cs="仿宋"/>
                <w:color w:val="000000"/>
                <w:kern w:val="0"/>
                <w:sz w:val="24"/>
                <w:szCs w:val="24"/>
              </w:rPr>
              <w:t>第666</w:t>
            </w:r>
            <w:r>
              <w:rPr>
                <w:rFonts w:hint="eastAsia" w:ascii="仿宋" w:hAnsi="仿宋" w:eastAsia="仿宋" w:cs="仿宋"/>
                <w:color w:val="000000"/>
                <w:kern w:val="0"/>
                <w:sz w:val="24"/>
                <w:szCs w:val="24"/>
                <w:lang w:eastAsia="zh-CN"/>
              </w:rPr>
              <w:t>号</w:t>
            </w:r>
            <w:bookmarkStart w:id="0" w:name="_GoBack"/>
            <w:bookmarkEnd w:id="0"/>
            <w:r>
              <w:rPr>
                <w:rFonts w:hint="eastAsia" w:ascii="仿宋" w:hAnsi="仿宋" w:eastAsia="仿宋" w:cs="仿宋"/>
                <w:color w:val="000000"/>
                <w:kern w:val="0"/>
                <w:sz w:val="24"/>
                <w:szCs w:val="24"/>
              </w:rPr>
              <w:t>）第四十三条、《营业性演出管理条间实施细则》（2017年文化部修订）第四十大条</w:t>
            </w:r>
          </w:p>
        </w:tc>
      </w:tr>
      <w:tr>
        <w:tblPrEx>
          <w:tblCellMar>
            <w:top w:w="0" w:type="dxa"/>
            <w:left w:w="0" w:type="dxa"/>
            <w:bottom w:w="0" w:type="dxa"/>
            <w:right w:w="0" w:type="dxa"/>
          </w:tblCellMar>
        </w:tblPrEx>
        <w:trPr>
          <w:trHeight w:val="8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33</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对擅自举办募捐义演或者其他公业性演出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《营业性演出管理条例实施细则》（2017年文化部修订）第四十九条</w:t>
            </w:r>
          </w:p>
        </w:tc>
      </w:tr>
      <w:tr>
        <w:tblPrEx>
          <w:tblCellMar>
            <w:top w:w="0" w:type="dxa"/>
            <w:left w:w="0" w:type="dxa"/>
            <w:bottom w:w="0" w:type="dxa"/>
            <w:right w:w="0" w:type="dxa"/>
          </w:tblCellMar>
        </w:tblPrEx>
        <w:trPr>
          <w:trHeight w:val="86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对擅自从事互联网上网服务经营活动和互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联网上网服务营业场所经营单位违反相关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规定的处罚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《互联网上网服务营业场所管理条例》（2019年国务院令第710号）第二十七条、第三十一条</w:t>
            </w:r>
          </w:p>
        </w:tc>
      </w:tr>
      <w:tr>
        <w:tblPrEx>
          <w:tblCellMar>
            <w:top w:w="0" w:type="dxa"/>
            <w:left w:w="0" w:type="dxa"/>
            <w:bottom w:w="0" w:type="dxa"/>
            <w:right w:w="0" w:type="dxa"/>
          </w:tblCellMar>
        </w:tblPrEx>
        <w:trPr>
          <w:trHeight w:val="5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对违反文物保护管理规定的处罚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《中华人民共和国文物保护法》（2017年修正）第六十六条、第七十一条</w:t>
            </w:r>
          </w:p>
        </w:tc>
      </w:tr>
      <w:tr>
        <w:tblPrEx>
          <w:tblCellMar>
            <w:top w:w="0" w:type="dxa"/>
            <w:left w:w="0" w:type="dxa"/>
            <w:bottom w:w="0" w:type="dxa"/>
            <w:right w:w="0" w:type="dxa"/>
          </w:tblCellMar>
        </w:tblPrEx>
        <w:trPr>
          <w:trHeight w:val="11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对擅自从事娱乐场所经营活动和歌舞娱乐场所、游艺娱乐场、娱乐场所违反规定的处罚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《娱乐场所管理办法》（2017修正）第二十八条、第二十九条、第三十条,《娱乐场所管理条例》（2016年修正）第四十一条、第四十八条</w:t>
            </w:r>
          </w:p>
        </w:tc>
      </w:tr>
      <w:tr>
        <w:tblPrEx>
          <w:tblCellMar>
            <w:top w:w="0" w:type="dxa"/>
            <w:left w:w="0" w:type="dxa"/>
            <w:bottom w:w="0" w:type="dxa"/>
            <w:right w:w="0" w:type="dxa"/>
          </w:tblCellMar>
        </w:tblPrEx>
        <w:trPr>
          <w:trHeight w:val="77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对擅自从事电影放映经营活动的处罚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《中华人民共和国电影产业促进法》（2016年）第四十七条</w:t>
            </w:r>
          </w:p>
        </w:tc>
      </w:tr>
      <w:tr>
        <w:tblPrEx>
          <w:tblCellMar>
            <w:top w:w="0" w:type="dxa"/>
            <w:left w:w="0" w:type="dxa"/>
            <w:bottom w:w="0" w:type="dxa"/>
            <w:right w:w="0" w:type="dxa"/>
          </w:tblCellMar>
        </w:tblPrEx>
        <w:trPr>
          <w:trHeight w:val="7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对非法转让电基地行为的处罚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《河北省农村宅基地管理办法》（2002年）第二十条</w:t>
            </w:r>
          </w:p>
        </w:tc>
      </w:tr>
      <w:tr>
        <w:tblPrEx>
          <w:tblCellMar>
            <w:top w:w="0" w:type="dxa"/>
            <w:left w:w="0" w:type="dxa"/>
            <w:bottom w:w="0" w:type="dxa"/>
            <w:right w:w="0" w:type="dxa"/>
          </w:tblCellMar>
        </w:tblPrEx>
        <w:trPr>
          <w:trHeight w:val="11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对未取得动物防疫条件合格证,兴办动物饲养场（养殖小区）和隔离场所,动物屠宰加工场所，以及动物和动物产品无害化处理场所的处罚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《中华人民共和国动物防疫法》（2015年修正）第七十七条</w:t>
            </w:r>
          </w:p>
        </w:tc>
      </w:tr>
      <w:tr>
        <w:tblPrEx>
          <w:tblCellMar>
            <w:top w:w="0" w:type="dxa"/>
            <w:left w:w="0" w:type="dxa"/>
            <w:bottom w:w="0" w:type="dxa"/>
            <w:right w:w="0" w:type="dxa"/>
          </w:tblCellMar>
        </w:tblPrEx>
        <w:trPr>
          <w:trHeight w:val="142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对未依法取得种子生产色营许可证或者未按照种子生产经营许可证的规定生产经营种子,或者伤造,变造、买卖、租借种子生产经营许可证的处罚</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《中华人民共和国种子法》（2015年修正）第七十七条.《河北省种子管理条例》（2018年）第四十四条</w:t>
            </w:r>
          </w:p>
        </w:tc>
      </w:tr>
    </w:tbl>
    <w:p>
      <w:pPr>
        <w:rPr>
          <w:rFonts w:ascii="仿宋" w:hAnsi="仿宋" w:eastAsia="仿宋" w:cs="仿宋"/>
          <w:sz w:val="32"/>
          <w:szCs w:val="32"/>
        </w:rPr>
      </w:pPr>
    </w:p>
    <w:tbl>
      <w:tblPr>
        <w:tblStyle w:val="4"/>
        <w:tblpPr w:leftFromText="180" w:rightFromText="180" w:vertAnchor="text" w:horzAnchor="page" w:tblpX="1435" w:tblpY="20"/>
        <w:tblOverlap w:val="never"/>
        <w:tblW w:w="9054" w:type="dxa"/>
        <w:tblInd w:w="0" w:type="dxa"/>
        <w:tblLayout w:type="autofit"/>
        <w:tblCellMar>
          <w:top w:w="0" w:type="dxa"/>
          <w:left w:w="0" w:type="dxa"/>
          <w:bottom w:w="0" w:type="dxa"/>
          <w:right w:w="0" w:type="dxa"/>
        </w:tblCellMar>
      </w:tblPr>
      <w:tblGrid>
        <w:gridCol w:w="777"/>
        <w:gridCol w:w="4732"/>
        <w:gridCol w:w="3545"/>
      </w:tblGrid>
      <w:tr>
        <w:tblPrEx>
          <w:tblCellMar>
            <w:top w:w="0" w:type="dxa"/>
            <w:left w:w="0" w:type="dxa"/>
            <w:bottom w:w="0" w:type="dxa"/>
            <w:right w:w="0" w:type="dxa"/>
          </w:tblCellMar>
        </w:tblPrEx>
        <w:trPr>
          <w:trHeight w:val="4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事项名称</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设定依据</w:t>
            </w:r>
          </w:p>
        </w:tc>
      </w:tr>
      <w:tr>
        <w:tblPrEx>
          <w:tblCellMar>
            <w:top w:w="0" w:type="dxa"/>
            <w:left w:w="0" w:type="dxa"/>
            <w:bottom w:w="0" w:type="dxa"/>
            <w:right w:w="0" w:type="dxa"/>
          </w:tblCellMar>
        </w:tblPrEx>
        <w:trPr>
          <w:trHeight w:val="520" w:hRule="atLeast"/>
        </w:trPr>
        <w:tc>
          <w:tcPr>
            <w:tcW w:w="90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二、委托实施的行政处罚事项（9项）</w:t>
            </w:r>
          </w:p>
        </w:tc>
      </w:tr>
      <w:tr>
        <w:tblPrEx>
          <w:tblCellMar>
            <w:top w:w="0" w:type="dxa"/>
            <w:left w:w="0" w:type="dxa"/>
            <w:bottom w:w="0" w:type="dxa"/>
            <w:right w:w="0" w:type="dxa"/>
          </w:tblCellMar>
        </w:tblPrEx>
        <w:trPr>
          <w:trHeight w:val="7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79</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对临时活动地点的活动违反相关规定的处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《宗教事务条例》（2017年国务院令第686号）第六十六条</w:t>
            </w:r>
          </w:p>
        </w:tc>
      </w:tr>
      <w:tr>
        <w:tblPrEx>
          <w:tblCellMar>
            <w:top w:w="0" w:type="dxa"/>
            <w:left w:w="0" w:type="dxa"/>
            <w:bottom w:w="0" w:type="dxa"/>
            <w:right w:w="0" w:type="dxa"/>
          </w:tblCellMar>
        </w:tblPrEx>
        <w:trPr>
          <w:trHeight w:val="7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对为违法宗教活动提供条件的处罚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《宗教事务条例》（2017年国务院令第686号）第七十一条</w:t>
            </w:r>
          </w:p>
        </w:tc>
      </w:tr>
      <w:tr>
        <w:tblPrEx>
          <w:tblCellMar>
            <w:top w:w="0" w:type="dxa"/>
            <w:left w:w="0" w:type="dxa"/>
            <w:bottom w:w="0" w:type="dxa"/>
            <w:right w:w="0" w:type="dxa"/>
          </w:tblCellMar>
        </w:tblPrEx>
        <w:trPr>
          <w:trHeight w:val="10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81</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对大型宗教活动过程中发生危害国家安全、公共安全或者严重装坏社会秩序情况的处罚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《宗教事务条例》（2017年国务院令第686号》第六十四条第一款</w:t>
            </w:r>
          </w:p>
        </w:tc>
      </w:tr>
      <w:tr>
        <w:tblPrEx>
          <w:tblCellMar>
            <w:top w:w="0" w:type="dxa"/>
            <w:left w:w="0" w:type="dxa"/>
            <w:bottom w:w="0" w:type="dxa"/>
            <w:right w:w="0" w:type="dxa"/>
          </w:tblCellMar>
        </w:tblPrEx>
        <w:trPr>
          <w:trHeight w:val="6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82</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对擅自举行大型宗教活动的处罚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《宗教事务条例》（2017年国务院令第686号）第六十四条第二款</w:t>
            </w:r>
          </w:p>
        </w:tc>
      </w:tr>
      <w:tr>
        <w:tblPrEx>
          <w:tblCellMar>
            <w:top w:w="0" w:type="dxa"/>
            <w:left w:w="0" w:type="dxa"/>
            <w:bottom w:w="0" w:type="dxa"/>
            <w:right w:w="0" w:type="dxa"/>
          </w:tblCellMar>
        </w:tblPrEx>
        <w:trPr>
          <w:trHeight w:val="10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对非宗教团体、非宗教院校,非宗教活动场所、非指定的临时活动地点组织、举行宗教活动，接受宗教性捐赠的处罚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《宗教事务条例》（2017年国务院令第686）第六十九条第二款</w:t>
            </w:r>
          </w:p>
        </w:tc>
      </w:tr>
      <w:tr>
        <w:tblPrEx>
          <w:tblCellMar>
            <w:top w:w="0" w:type="dxa"/>
            <w:left w:w="0" w:type="dxa"/>
            <w:bottom w:w="0" w:type="dxa"/>
            <w:right w:w="0" w:type="dxa"/>
          </w:tblCellMar>
        </w:tblPrEx>
        <w:trPr>
          <w:trHeight w:val="10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84</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对在宗教院校以外的学校及其他教育机构传教、举行宗教活动、成立宗教组织、设立柴教活动场所的处罚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《宗教事务条例》（2017年国务院令第686号）第七十条第二款</w:t>
            </w:r>
          </w:p>
        </w:tc>
      </w:tr>
      <w:tr>
        <w:tblPrEx>
          <w:tblCellMar>
            <w:top w:w="0" w:type="dxa"/>
            <w:left w:w="0" w:type="dxa"/>
            <w:bottom w:w="0" w:type="dxa"/>
            <w:right w:w="0" w:type="dxa"/>
          </w:tblCellMar>
        </w:tblPrEx>
        <w:trPr>
          <w:trHeight w:val="27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85</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对宗教教职人员宣扬、支持、资助宗教极端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主义，破坏民族团站、分裂国家和进行恐怖</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活动或者参与相关活动的；受境外势力支配,擅自接受境外宗教团体或者机构委任教职,以及其他违背宗教的独立自主自办原则的；违反国家有关重定接受境内外捐赠的；组织、主持未经批准的在宗教活动场所外举行的宗教活动的；其他违反法律、法规、规章行为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《宗教事务条例》（2017年国务院令第686号）第七十三条</w:t>
            </w:r>
          </w:p>
        </w:tc>
      </w:tr>
      <w:tr>
        <w:tblPrEx>
          <w:tblCellMar>
            <w:top w:w="0" w:type="dxa"/>
            <w:left w:w="0" w:type="dxa"/>
            <w:bottom w:w="0" w:type="dxa"/>
            <w:right w:w="0" w:type="dxa"/>
          </w:tblCellMar>
        </w:tblPrEx>
        <w:trPr>
          <w:trHeight w:val="7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86</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对假冒宗教教职人员进行宗教活动或者骗取钱财等违法活动的处罚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《宗教事务条例》（2017年国务院令第686号）第七十四条</w:t>
            </w:r>
          </w:p>
        </w:tc>
      </w:tr>
      <w:tr>
        <w:tblPrEx>
          <w:tblCellMar>
            <w:top w:w="0" w:type="dxa"/>
            <w:left w:w="0" w:type="dxa"/>
            <w:bottom w:w="0" w:type="dxa"/>
            <w:right w:w="0" w:type="dxa"/>
          </w:tblCellMar>
        </w:tblPrEx>
        <w:trPr>
          <w:trHeight w:val="13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87</w:t>
            </w:r>
          </w:p>
        </w:tc>
        <w:tc>
          <w:tcPr>
            <w:tcW w:w="4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对机动车维修经营者使用假冒伪劣配件维修机动车,承修已报度的机动车或者擅自改装机动车的处罚</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《中华人民共和国道路运输条例》（2019年国务院令第709号）七十二条、机动车维修管理规定（2019年交通运输部令第20号）第五十一条</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81348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00B3079E"/>
    <w:rsid w:val="000F24F6"/>
    <w:rsid w:val="0064407D"/>
    <w:rsid w:val="00B3079E"/>
    <w:rsid w:val="00BD2FE2"/>
    <w:rsid w:val="174D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688</Words>
  <Characters>3923</Characters>
  <Lines>32</Lines>
  <Paragraphs>9</Paragraphs>
  <TotalTime>5</TotalTime>
  <ScaleCrop>false</ScaleCrop>
  <LinksUpToDate>false</LinksUpToDate>
  <CharactersWithSpaces>4602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2020-08-03T01:08:00Z</dcterms:created>
  <dc:creator>微软中国</dc:creator>
  <cp:lastModifiedBy>Administrator</cp:lastModifiedBy>
  <dcterms:modified xsi:type="dcterms:W3CDTF">2023-07-27T07:40:05Z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E8127B1495CC429F8DD23FC84E1BE97D_12</vt:lpwstr>
  </property>
</Properties>
</file>