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仿宋" w:eastAsia="仿宋" w:cs="仿宋" w:hAnsi="仿宋" w:hint="eastAsia"/>
          <w:b/>
          <w:bCs/>
          <w:color w:val="FF0000"/>
          <w:sz w:val="96"/>
          <w:szCs w:val="96"/>
          <w:lang w:eastAsia="zh-CN"/>
          <w:highlight w:val="auto"/>
        </w:rPr>
      </w:pPr>
      <w:r>
        <w:rPr>
          <w:rFonts w:ascii="宋体" w:eastAsia="宋体" w:cs="宋体" w:hint="eastAsia"/>
          <w:b/>
          <w:bCs/>
          <w:color w:val="FF0000"/>
          <w:sz w:val="96"/>
          <w:szCs w:val="96"/>
          <w:lang w:eastAsia="zh-CN"/>
          <w:highlight w:val="auto"/>
        </w:rPr>
        <w:t>曲阳县统计局文件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仿宋" w:eastAsia="仿宋" w:cs="仿宋" w:hAnsi="仿宋" w:hint="eastAsia"/>
          <w:b w:val="0"/>
          <w:bCs w:val="0"/>
          <w:color w:val="000000"/>
          <w:sz w:val="28"/>
          <w:szCs w:val="28"/>
          <w14:textFill>
            <w14:solidFill>
              <w14:srgbClr w14:val="000000"/>
            </w14:solidFill>
          </w14:textFill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仿宋" w:eastAsia="仿宋" w:cs="仿宋" w:hAnsi="仿宋" w:hint="eastAsia"/>
          <w:b/>
          <w:bCs/>
          <w:color w:val="000000"/>
          <w:sz w:val="28"/>
          <w:szCs w:val="28"/>
          <w14:textFill>
            <w14:solidFill>
              <w14:srgbClr w14:val="000000"/>
            </w14:solidFill>
          </w14:textFill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cs="宋体" w:hAnsi="宋体" w:hint="eastAsia"/>
          <w:b/>
          <w:bCs/>
          <w:sz w:val="32"/>
          <w:szCs w:val="32"/>
          <w:lang w:eastAsia="zh-CN"/>
        </w:rPr>
      </w:pPr>
      <w:r>
        <w:rPr>
          <w:rFonts w:ascii="仿宋" w:eastAsia="仿宋" w:cs="仿宋" w:hAnsi="仿宋" w:hint="eastAsia"/>
          <w:b w:val="0"/>
          <w:bCs w:val="0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曲统法字</w:t>
      </w:r>
      <w:r>
        <w:rPr>
          <w:rFonts w:ascii="仿宋" w:eastAsia="仿宋" w:cs="仿宋" w:hAnsi="仿宋" w:hint="eastAsia"/>
          <w:b w:val="0"/>
          <w:bCs w:val="0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[2023] 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cs="宋体" w:hAnsi="宋体" w:hint="eastAsia"/>
          <w:b/>
          <w:bCs/>
          <w:sz w:val="44"/>
          <w:szCs w:val="44"/>
          <w:lang w:eastAsia="zh-CN"/>
        </w:rPr>
      </w:pPr>
      <w:r>
        <w:rPr>
          <w:rFonts w:ascii="仿宋" w:eastAsia="仿宋" w:cs="仿宋" w:hAnsi="仿宋" w:hint="eastAsia"/>
          <w:b w:val="0"/>
          <w:bCs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  <mc:AlternateContent>
          <mc:Choice Requires="wps">
            <w:drawing>
              <wp:anchor distT="0" distB="0" distL="114298" distR="114298" simplePos="0" relativeHeight="12" behindDoc="0" locked="0" layoutInCell="1" hidden="0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82550</wp:posOffset>
                </wp:positionV>
                <wp:extent cx="5976620" cy="15874"/>
                <wp:effectExtent l="0" t="0" r="0" b="0"/>
                <wp:wrapNone/>
                <wp:docPr id="1" name="直接连接符 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976620" cy="15874"/>
                        </a:xfrm>
                        <a:prstGeom prst="line"/>
                        <a:noFill/>
                        <a:ln w="28575" cmpd="sng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接连接符 2 2" o:spid="_x0000_s2" from="-18.25pt,6.5pt" to="452.35004pt,7.75pt" filled="f" stroked="t" strokeweight="2.25pt" style="position:absolute;flip:y;z-index:12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方正小标宋简体" w:hAnsi="方正小标宋简体" w:hint="eastAsia"/>
          <w:b w:val="0"/>
          <w:bCs w:val="0"/>
          <w:color w:val="000000"/>
          <w:spacing w:val="-20"/>
          <w:kern w:val="0"/>
          <w:sz w:val="44"/>
          <w:szCs w:val="44"/>
          <w:lang w:eastAsia="zh-CN"/>
        </w:rPr>
      </w:pPr>
      <w:r>
        <w:rPr>
          <w:rFonts w:ascii="方正小标宋简体" w:eastAsia="方正小标宋简体" w:cs="方正小标宋简体" w:hAnsi="方正小标宋简体" w:hint="eastAsia"/>
          <w:b w:val="0"/>
          <w:bCs w:val="0"/>
          <w:color w:val="000000"/>
          <w:spacing w:val="-20"/>
          <w:kern w:val="0"/>
          <w:sz w:val="44"/>
          <w:szCs w:val="44"/>
          <w:lang w:eastAsia="zh-CN"/>
        </w:rPr>
        <w:t>曲阳</w:t>
      </w:r>
      <w:r>
        <w:rPr>
          <w:rFonts w:ascii="方正小标宋简体" w:eastAsia="方正小标宋简体" w:cs="方正小标宋简体" w:hAnsi="方正小标宋简体" w:hint="eastAsia"/>
          <w:b w:val="0"/>
          <w:bCs w:val="0"/>
          <w:color w:val="000000"/>
          <w:spacing w:val="-20"/>
          <w:kern w:val="0"/>
          <w:sz w:val="44"/>
          <w:szCs w:val="44"/>
        </w:rPr>
        <w:t>县</w:t>
      </w:r>
      <w:r>
        <w:rPr>
          <w:rFonts w:ascii="方正小标宋简体" w:eastAsia="方正小标宋简体" w:cs="方正小标宋简体" w:hAnsi="方正小标宋简体" w:hint="eastAsia"/>
          <w:b w:val="0"/>
          <w:bCs w:val="0"/>
          <w:color w:val="000000"/>
          <w:spacing w:val="-20"/>
          <w:kern w:val="0"/>
          <w:sz w:val="44"/>
          <w:szCs w:val="44"/>
          <w:lang w:eastAsia="zh-CN"/>
        </w:rPr>
        <w:t>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方正小标宋简体" w:hAnsi="方正小标宋简体" w:hint="eastAsia"/>
          <w:b w:val="0"/>
          <w:bCs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b w:val="0"/>
          <w:bCs w:val="0"/>
          <w:color w:val="000000"/>
          <w:spacing w:val="-20"/>
          <w:kern w:val="0"/>
          <w:sz w:val="44"/>
          <w:szCs w:val="44"/>
        </w:rPr>
        <w:t>关于</w:t>
      </w:r>
      <w:r>
        <w:rPr>
          <w:rFonts w:ascii="方正小标宋简体" w:eastAsia="方正小标宋简体" w:cs="方正小标宋简体" w:hAnsi="方正小标宋简体" w:hint="eastAsia"/>
          <w:b w:val="0"/>
          <w:bCs w:val="0"/>
          <w:color w:val="000000"/>
          <w:spacing w:val="-20"/>
          <w:kern w:val="0"/>
          <w:sz w:val="44"/>
          <w:szCs w:val="44"/>
          <w:lang w:eastAsia="zh-CN"/>
        </w:rPr>
        <w:t>印发</w:t>
      </w:r>
      <w:r>
        <w:rPr>
          <w:rFonts w:ascii="方正小标宋简体" w:eastAsia="方正小标宋简体" w:cs="方正小标宋简体" w:hAnsi="方正小标宋简体" w:hint="eastAsia"/>
          <w:b w:val="0"/>
          <w:bCs w:val="0"/>
          <w:sz w:val="44"/>
          <w:szCs w:val="44"/>
        </w:rPr>
        <w:t>《202</w:t>
      </w:r>
      <w:r>
        <w:rPr>
          <w:rFonts w:ascii="方正小标宋简体" w:eastAsia="方正小标宋简体" w:cs="方正小标宋简体" w:hAnsi="方正小标宋简体" w:hint="eastAsia"/>
          <w:b w:val="0"/>
          <w:bCs w:val="0"/>
          <w:sz w:val="44"/>
          <w:szCs w:val="44"/>
          <w:lang w:val="en-US" w:eastAsia="zh-CN"/>
        </w:rPr>
        <w:t>3</w:t>
      </w:r>
      <w:r>
        <w:rPr>
          <w:rFonts w:ascii="方正小标宋简体" w:eastAsia="方正小标宋简体" w:cs="方正小标宋简体" w:hAnsi="方正小标宋简体" w:hint="eastAsia"/>
          <w:b w:val="0"/>
          <w:bCs w:val="0"/>
          <w:sz w:val="44"/>
          <w:szCs w:val="44"/>
        </w:rPr>
        <w:t>年度“双随机、一公开”监管工作</w:t>
      </w:r>
      <w:r>
        <w:rPr>
          <w:rFonts w:ascii="方正小标宋简体" w:eastAsia="方正小标宋简体" w:cs="方正小标宋简体" w:hAnsi="方正小标宋简体" w:hint="eastAsia"/>
          <w:b w:val="0"/>
          <w:bCs w:val="0"/>
          <w:kern w:val="0"/>
          <w:sz w:val="44"/>
          <w:szCs w:val="44"/>
        </w:rPr>
        <w:t>行政执法事项清单</w:t>
      </w:r>
      <w:r>
        <w:rPr>
          <w:rFonts w:ascii="方正小标宋简体" w:eastAsia="方正小标宋简体" w:cs="方正小标宋简体" w:hAnsi="方正小标宋简体" w:hint="eastAsia"/>
          <w:b w:val="0"/>
          <w:bCs w:val="0"/>
          <w:sz w:val="44"/>
          <w:szCs w:val="44"/>
        </w:rPr>
        <w:t>》</w:t>
      </w:r>
      <w:r>
        <w:rPr>
          <w:rFonts w:ascii="方正小标宋简体" w:eastAsia="方正小标宋简体" w:cs="方正小标宋简体" w:hAnsi="方正小标宋简体" w:hint="eastAsia"/>
          <w:b w:val="0"/>
          <w:bCs w:val="0"/>
          <w:color w:val="000000"/>
          <w:spacing w:val="-20"/>
          <w:kern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eastAsia="仿宋" w:cs="宋体" w:hAnsi="仿宋" w:hint="eastAsia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eastAsia="仿宋" w:cs="宋体" w:hAnsi="仿宋" w:hint="eastAsia"/>
          <w:color w:val="000000"/>
          <w:kern w:val="0"/>
          <w:sz w:val="32"/>
          <w:szCs w:val="32"/>
          <w:lang w:eastAsia="zh-CN"/>
        </w:rPr>
      </w:pPr>
      <w:r>
        <w:rPr>
          <w:rFonts w:ascii="仿宋" w:eastAsia="仿宋" w:cs="宋体" w:hAnsi="仿宋" w:hint="eastAsia"/>
          <w:color w:val="000000"/>
          <w:kern w:val="0"/>
          <w:sz w:val="32"/>
          <w:szCs w:val="32"/>
          <w:lang w:eastAsia="zh-CN"/>
        </w:rPr>
        <w:t>各股室：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为认真做好“双随机、一公开”监管工作，提升我局执法人员素质，提高行政执法工作水平，切实推进我局“双随机一公开”监管工作，确保部门内部联合全覆盖、常态化。</w:t>
      </w:r>
      <w:r>
        <w:rPr>
          <w:rFonts w:ascii="仿宋" w:eastAsia="仿宋" w:hAnsi="仿宋" w:hint="eastAsia"/>
          <w:sz w:val="32"/>
          <w:szCs w:val="32"/>
          <w:lang w:eastAsia="zh-CN"/>
        </w:rPr>
        <w:t>为</w:t>
      </w:r>
      <w:r>
        <w:rPr>
          <w:rFonts w:ascii="仿宋" w:eastAsia="仿宋" w:hAnsi="仿宋" w:hint="eastAsia"/>
          <w:sz w:val="32"/>
          <w:szCs w:val="32"/>
        </w:rPr>
        <w:t>有效保障双随机监管</w:t>
      </w:r>
      <w:r>
        <w:rPr>
          <w:rFonts w:ascii="仿宋" w:eastAsia="仿宋" w:hAnsi="仿宋" w:hint="eastAsia"/>
          <w:sz w:val="32"/>
          <w:szCs w:val="32"/>
          <w:lang w:eastAsia="zh-CN"/>
        </w:rPr>
        <w:t>工作顺利进行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  <w:lang w:eastAsia="zh-CN"/>
        </w:rPr>
        <w:t>现制定印发行政执法事项清单，请各股室结合清单各负其责、协同配合，确保完成工作</w:t>
      </w:r>
      <w:r>
        <w:rPr>
          <w:rFonts w:ascii="仿宋" w:eastAsia="仿宋" w:hAnsi="仿宋"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00"/>
        <w:jc w:val="center"/>
        <w:textAlignment w:val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                              </w:t>
      </w:r>
      <w:r>
        <w:rPr>
          <w:rFonts w:ascii="仿宋" w:eastAsia="仿宋" w:hAnsi="仿宋" w:hint="eastAsia"/>
          <w:sz w:val="32"/>
          <w:szCs w:val="32"/>
          <w:lang w:eastAsia="zh-CN"/>
        </w:rPr>
        <w:t>曲阳</w:t>
      </w:r>
      <w:r>
        <w:rPr>
          <w:rFonts w:ascii="仿宋" w:eastAsia="仿宋" w:hAnsi="仿宋" w:hint="eastAsia"/>
          <w:sz w:val="32"/>
          <w:szCs w:val="32"/>
        </w:rPr>
        <w:t>县</w:t>
      </w:r>
      <w:r>
        <w:rPr>
          <w:rFonts w:ascii="仿宋" w:eastAsia="仿宋" w:hAnsi="仿宋" w:hint="eastAsia"/>
          <w:sz w:val="32"/>
          <w:szCs w:val="32"/>
          <w:lang w:eastAsia="zh-CN"/>
        </w:rPr>
        <w:t>统计</w:t>
      </w:r>
      <w:r>
        <w:rPr>
          <w:rFonts w:ascii="仿宋" w:eastAsia="仿宋" w:hAnsi="仿宋" w:hint="eastAsia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20"/>
        <w:jc w:val="right"/>
        <w:textAlignment w:val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202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10</w:t>
      </w:r>
      <w:r>
        <w:rPr>
          <w:rFonts w:ascii="仿宋" w:eastAsia="仿宋" w:hAnsi="仿宋" w:hint="eastAsia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20"/>
        <w:jc w:val="right"/>
        <w:textAlignment w:val="auto"/>
        <w:rPr>
          <w:rFonts w:ascii="仿宋" w:eastAsia="仿宋" w:hAnsi="仿宋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20"/>
        <w:jc w:val="right"/>
        <w:textAlignment w:val="auto"/>
        <w:rPr>
          <w:rFonts w:ascii="仿宋" w:eastAsia="仿宋" w:hAnsi="仿宋" w:hint="eastAsia"/>
          <w:sz w:val="32"/>
          <w:szCs w:val="32"/>
        </w:rPr>
      </w:pPr>
    </w:p>
    <w:p>
      <w:pPr>
        <w:pBdr>
          <w:top w:val="single" w:sz="6" w:space="9" w:color="auto"/>
          <w:bottom w:val="single" w:sz="6" w:space="1" w:color="auto"/>
        </w:pBdr>
        <w:snapToGrid w:val="0"/>
        <w:spacing w:line="400" w:lineRule="exact"/>
        <w:rPr>
          <w:rFonts w:ascii="仿宋" w:eastAsia="仿宋_GB2312" w:hAnsi="仿宋" w:hint="eastAsia"/>
          <w:sz w:val="32"/>
          <w:szCs w:val="32"/>
          <w:lang w:eastAsia="zh-CN"/>
        </w:rPr>
        <w:sectPr>
          <w:headerReference w:type="default" r:id="rId2"/>
          <w:footerReference w:type="default" r:id="rId3"/>
          <w:pgSz w:w="11906" w:h="16838"/>
          <w:pgMar w:top="2041" w:right="1531" w:bottom="2041" w:left="1531" w:header="851" w:footer="992" w:gutter="0"/>
          <w:cols w:num="1" w:space="720"/>
          <w:docGrid w:type="lines" w:linePitch="312" w:charSpace="0"/>
        </w:sectPr>
      </w:pPr>
      <w:r>
        <w:rPr>
          <w:rFonts w:ascii="仿宋_GB2312" w:eastAsia="仿宋_GB2312" w:cs="仿宋" w:hAnsi="仿宋" w:hint="eastAsia"/>
          <w:sz w:val="28"/>
          <w:szCs w:val="28"/>
          <w:lang w:eastAsia="zh-CN"/>
        </w:rPr>
        <w:t>曲阳县统计局办公室</w:t>
      </w:r>
      <w:r>
        <w:rPr>
          <w:rFonts w:ascii="仿宋_GB2312" w:eastAsia="仿宋_GB2312" w:cs="仿宋" w:hAnsi="仿宋" w:hint="eastAsia"/>
          <w:sz w:val="28"/>
          <w:szCs w:val="28"/>
          <w:lang w:val="en-US" w:eastAsia="zh-CN"/>
        </w:rPr>
        <w:t xml:space="preserve"> </w:t>
      </w:r>
      <w:r>
        <w:rPr>
          <w:rFonts w:ascii="仿宋_GB2312" w:eastAsia="仿宋_GB2312" w:cs="仿宋" w:hAnsi="仿宋" w:hint="eastAsia"/>
          <w:sz w:val="28"/>
          <w:szCs w:val="28"/>
        </w:rPr>
        <w:t xml:space="preserve"> </w:t>
      </w:r>
      <w:r>
        <w:rPr>
          <w:rFonts w:ascii="仿宋_GB2312" w:eastAsia="仿宋_GB2312" w:cs="仿宋" w:hAnsi="仿宋" w:hint="eastAsia"/>
          <w:sz w:val="28"/>
          <w:szCs w:val="28"/>
          <w:lang w:val="en-US" w:eastAsia="zh-CN"/>
        </w:rPr>
        <w:t xml:space="preserve">                       </w:t>
      </w:r>
      <w:r>
        <w:rPr>
          <w:rFonts w:ascii="仿宋_GB2312" w:eastAsia="仿宋_GB2312" w:hAnsi="仿宋" w:hint="eastAsia"/>
          <w:sz w:val="28"/>
          <w:szCs w:val="28"/>
        </w:rPr>
        <w:t>202</w:t>
      </w:r>
      <w:r>
        <w:rPr>
          <w:rFonts w:ascii="仿宋_GB2312" w:eastAsia="仿宋_GB2312" w:hAnsi="仿宋" w:hint="eastAsia"/>
          <w:sz w:val="28"/>
          <w:szCs w:val="28"/>
          <w:lang w:val="en-US" w:eastAsia="zh-CN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年</w:t>
      </w:r>
      <w:r>
        <w:rPr>
          <w:rFonts w:ascii="仿宋_GB2312" w:eastAsia="仿宋_GB2312" w:hAnsi="仿宋" w:hint="eastAsia"/>
          <w:sz w:val="28"/>
          <w:szCs w:val="28"/>
          <w:lang w:val="en-US" w:eastAsia="zh-CN"/>
        </w:rPr>
        <w:t>3</w:t>
      </w:r>
      <w:r>
        <w:rPr>
          <w:rFonts w:ascii="仿宋_GB2312" w:eastAsia="仿宋_GB2312" w:cs="仿宋" w:hAnsi="仿宋" w:hint="eastAsia"/>
          <w:sz w:val="28"/>
          <w:szCs w:val="28"/>
        </w:rPr>
        <w:t>月</w:t>
      </w:r>
      <w:r>
        <w:rPr>
          <w:rFonts w:ascii="仿宋_GB2312" w:eastAsia="仿宋_GB2312" w:cs="仿宋" w:hAnsi="仿宋" w:hint="eastAsia"/>
          <w:sz w:val="28"/>
          <w:szCs w:val="28"/>
          <w:lang w:val="en-US" w:eastAsia="zh-CN"/>
        </w:rPr>
        <w:t>10</w:t>
      </w:r>
      <w:r>
        <w:rPr>
          <w:rFonts w:ascii="仿宋_GB2312" w:eastAsia="仿宋_GB2312" w:cs="仿宋" w:hAnsi="仿宋" w:hint="eastAsia"/>
          <w:sz w:val="28"/>
          <w:szCs w:val="28"/>
        </w:rPr>
        <w:t>日</w:t>
      </w:r>
      <w:r>
        <w:rPr>
          <w:rFonts w:ascii="仿宋_GB2312" w:eastAsia="仿宋_GB2312" w:cs="仿宋" w:hAnsi="仿宋" w:hint="eastAsia"/>
          <w:sz w:val="28"/>
          <w:szCs w:val="28"/>
          <w:lang w:eastAsia="zh-CN"/>
        </w:rPr>
        <w:t>印</w:t>
      </w:r>
    </w:p>
    <w:tbl>
      <w:tblPr>
        <w:jc w:val="left"/>
        <w:tblInd w:w="93" w:type="dxa"/>
        <w:tblW w:w="14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424"/>
        <w:gridCol w:w="1594"/>
        <w:gridCol w:w="804"/>
        <w:gridCol w:w="949"/>
        <w:gridCol w:w="2691"/>
        <w:gridCol w:w="1206"/>
        <w:gridCol w:w="3207"/>
        <w:gridCol w:w="936"/>
        <w:gridCol w:w="938"/>
        <w:gridCol w:w="30"/>
        <w:gridCol w:w="700"/>
      </w:tblGrid>
      <w:tr>
        <w:trPr>
          <w:trHeight w:val="854"/>
        </w:trPr>
        <w:tc>
          <w:tcPr>
            <w:tcW w:w="14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eastAsia="方正小标宋_GBK" w:cs="方正小标宋_GBK" w:hAnsi="方正小标宋_GBK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ascii="方正小标宋简体" w:eastAsia="方正小标宋简体" w:cs="方正小标宋简体" w:hAnsi="方正小标宋简体" w:hint="eastAsia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/>
              </w:rPr>
              <w:t>曲阳县统计局随机抽查执法事项清单</w:t>
            </w:r>
          </w:p>
        </w:tc>
      </w:tr>
      <w:tr>
        <w:trPr>
          <w:trHeight w:val="2197"/>
          <w:gridAfter w:val="2"/>
          <w:wAfter w:w="730" w:type="dxa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检查项目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检查子项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事项类别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检查主体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检查依据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检查方式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检查内容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是否适用跨部门联合“双随机”抽查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rPr>
          <w:trHeight w:val="1924"/>
          <w:gridAfter w:val="2"/>
          <w:wAfter w:w="730" w:type="dxa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对调查对象贯彻执行统计法律法规规章及统计制度情况检查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调查对象依法提供统计资料情况检查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一般检查事项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省、市、县统计局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《中华人民共和国统计法》第七条、第三十五条；《中华人民共和国统计法实施条例》第四条第二款、第四条第三款；《河北省统计条例》第六条。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实地检查、书面检查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农业、工业、能源、投资、人口就业、社会科技和文化产业、服务业、贸易外经等专业统计数据的真实性、准确性、完整性。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285"/>
          <w:gridAfter w:val="2"/>
          <w:wAfter w:w="730" w:type="dxa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调查对象依法建立原始记录、统计台账和统计资料管理制度情况检查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一般检查事项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省、市、县统计局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中华人民共和国统计法》第二十一条、第三十五条；《中华人民共和国统计法实施条例》第二十一条第一款、第二十二条第一款、第二十二条第二款、第二十三条；《河北省统计条例》第二十二条、第二十三条。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实地检查、书面检查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原始记录、统计台账和统计资料管理制度等基础工作建设及相关制度落实情况。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876"/>
          <w:gridAfter w:val="1"/>
          <w:wAfter w:w="700" w:type="dxa"/>
        </w:trPr>
        <w:tc>
          <w:tcPr>
            <w:tcW w:w="14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 w:cs="方正小标宋简体" w:hAnsi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rPr>
          <w:trHeight w:val="875"/>
          <w:gridAfter w:val="1"/>
          <w:wAfter w:w="700" w:type="dxa"/>
        </w:trPr>
        <w:tc>
          <w:tcPr>
            <w:tcW w:w="14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 w:cs="方正小标宋简体" w:hAnsi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</w:tbl>
    <w:p>
      <w:pPr>
        <w:rPr>
          <w:rFonts w:ascii="仿宋_GB2312" w:eastAsia="仿宋_GB2312" w:cs="仿宋_GB2312" w:hAnsi="仿宋_GB2312" w:hint="eastAsia"/>
          <w:sz w:val="21"/>
          <w:szCs w:val="21"/>
        </w:rPr>
      </w:pPr>
    </w:p>
    <w:p>
      <w:pPr>
        <w:rPr>
          <w:rFonts w:ascii="仿宋_GB2312" w:eastAsia="仿宋_GB2312" w:cs="仿宋_GB2312" w:hAnsi="仿宋_GB2312" w:hint="eastAsia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variable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  <w:ind w:right="360" w:firstLine="360"/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6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0E235717-DD27-458B-8524-CD976D54DF16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226</TotalTime>
  <Application>Yozo_Office27021597764231179</Application>
  <Pages>3</Pages>
  <Words>0</Words>
  <Characters>612</Characters>
  <Lines>0</Lines>
  <Paragraphs>19</Paragraphs>
  <CharactersWithSpaces>816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cp:lastPrinted>2021-01-27T03:27:00Z</cp:lastPrinted>
  <dcterms:created xsi:type="dcterms:W3CDTF">2020-12-11T09:23:00Z</dcterms:created>
  <dcterms:modified xsi:type="dcterms:W3CDTF">2023-10-16T06:59:38Z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2052-11.8.2.10972</vt:lpwstr>
  </property>
  <property fmtid="{D5CDD505-2E9C-101B-9397-08002B2CF9AE}" pid="3" name="ICV">
    <vt:lpwstr>C4063DBE2ECA4048B982DE5C0B5A3588</vt:lpwstr>
  </property>
</Properties>
</file>