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关于进一步支持小微企业和个体工商户发展有关税费政策的公告</w:t>
      </w:r>
    </w:p>
    <w:p>
      <w:pPr>
        <w:pStyle w:val="2"/>
        <w:keepNext w:val="0"/>
        <w:keepLines w:val="0"/>
        <w:widowControl/>
        <w:suppressLineNumbers w:val="0"/>
        <w:jc w:val="both"/>
      </w:pPr>
      <w:r>
        <w:t>　　为进一步支持小微企业和个体工商户发展，现将有关税费政策公告如下：  </w:t>
      </w:r>
    </w:p>
    <w:p>
      <w:pPr>
        <w:pStyle w:val="2"/>
        <w:keepNext w:val="0"/>
        <w:keepLines w:val="0"/>
        <w:widowControl/>
        <w:suppressLineNumbers w:val="0"/>
        <w:jc w:val="both"/>
      </w:pPr>
      <w:r>
        <w:t>　　一、自2023年1月1日至2027年12月31日，对个体工商户年应纳税所得额不超过200万元的部分，减半征收个人所得税。 个体工商户在享受现行其他个人所得税优惠政策的基础上，可叠加享受本条优惠政策。 </w:t>
      </w:r>
    </w:p>
    <w:p>
      <w:pPr>
        <w:pStyle w:val="2"/>
        <w:keepNext w:val="0"/>
        <w:keepLines w:val="0"/>
        <w:widowControl/>
        <w:suppressLineNumbers w:val="0"/>
        <w:jc w:val="both"/>
      </w:pPr>
      <w:r>
        <w:t>　　二、自2023年1月1日至2027年12月31日，对增值税小规模纳税人、小型微利企业和个体工商户减半征收资源税（不含水资源税）、城市维护建设税、房产税、城镇土地使用税、印花税（不含证券交易印花税）、耕地占用税和教育费附加、地方教育附加。  </w:t>
      </w:r>
    </w:p>
    <w:p>
      <w:pPr>
        <w:pStyle w:val="2"/>
        <w:keepNext w:val="0"/>
        <w:keepLines w:val="0"/>
        <w:widowControl/>
        <w:suppressLineNumbers w:val="0"/>
        <w:jc w:val="both"/>
      </w:pPr>
      <w:r>
        <w:t>　　三、对小型微利企业减按25%计算应纳税所得额，按20%的税率缴纳企业所得税政策，延续执行至2027年12月31日。  </w:t>
      </w:r>
    </w:p>
    <w:p>
      <w:pPr>
        <w:pStyle w:val="2"/>
        <w:keepNext w:val="0"/>
        <w:keepLines w:val="0"/>
        <w:widowControl/>
        <w:suppressLineNumbers w:val="0"/>
        <w:jc w:val="both"/>
      </w:pPr>
      <w:r>
        <w:t>　　四、增值税小规模纳税人、小型微利企业和个体工商户已依法享受资源税、城市维护建设税、房产税、城镇土地使用税、印花税、耕地占用税、教育费附加、地方教育附加等其他优惠政策的，可叠加享受本公告第二条规定的优惠政策。  </w:t>
      </w:r>
    </w:p>
    <w:p>
      <w:pPr>
        <w:pStyle w:val="2"/>
        <w:keepNext w:val="0"/>
        <w:keepLines w:val="0"/>
        <w:widowControl/>
        <w:suppressLineNumbers w:val="0"/>
        <w:jc w:val="both"/>
      </w:pPr>
      <w:r>
        <w:t>　　五、本公告所称小型微利企业，是指从事国家非限制和禁止行业，且同时符合年度应纳税所得额不超过300万元、从业人数不超过300人、资产总额不超过5000万元等三个条件的企业。  </w:t>
      </w:r>
    </w:p>
    <w:p>
      <w:pPr>
        <w:pStyle w:val="2"/>
        <w:keepNext w:val="0"/>
        <w:keepLines w:val="0"/>
        <w:widowControl/>
        <w:suppressLineNumbers w:val="0"/>
        <w:jc w:val="both"/>
      </w:pPr>
      <w:r>
        <w:t>　　从业人数，包括与企业建立劳动关系的职工人数和企业接受的劳务派遣用工人数。所称从业人数和资产总额指标，应按企业全年的季度平均值确定。具体计算公式如下：  </w:t>
      </w:r>
    </w:p>
    <w:p>
      <w:pPr>
        <w:pStyle w:val="2"/>
        <w:keepNext w:val="0"/>
        <w:keepLines w:val="0"/>
        <w:widowControl/>
        <w:suppressLineNumbers w:val="0"/>
        <w:jc w:val="both"/>
      </w:pPr>
      <w:r>
        <w:t>　　季度平均值＝（季初值＋季末值）÷2  </w:t>
      </w:r>
    </w:p>
    <w:p>
      <w:pPr>
        <w:pStyle w:val="2"/>
        <w:keepNext w:val="0"/>
        <w:keepLines w:val="0"/>
        <w:widowControl/>
        <w:suppressLineNumbers w:val="0"/>
        <w:jc w:val="both"/>
      </w:pPr>
      <w:r>
        <w:t>　　全年季度平均值＝全年各季度平均值之和÷4  </w:t>
      </w:r>
    </w:p>
    <w:p>
      <w:pPr>
        <w:pStyle w:val="2"/>
        <w:keepNext w:val="0"/>
        <w:keepLines w:val="0"/>
        <w:widowControl/>
        <w:suppressLineNumbers w:val="0"/>
        <w:jc w:val="both"/>
      </w:pPr>
      <w:r>
        <w:t>　　年度中间开业或者终止经营活动的，以其实际经营期作为一个纳税年度确定上述相关指标。  </w:t>
      </w:r>
    </w:p>
    <w:p>
      <w:pPr>
        <w:pStyle w:val="2"/>
        <w:keepNext w:val="0"/>
        <w:keepLines w:val="0"/>
        <w:widowControl/>
        <w:suppressLineNumbers w:val="0"/>
        <w:jc w:val="both"/>
      </w:pPr>
      <w:r>
        <w:t>　　小型微利企业的判定以企业所得税年度汇算清缴结果为准。登记为增值税一般纳税人的新设立的企业，从事国家非限制和禁止行业，且同时符合申报期上月末从业人数不超过300人、资产总额不超过5000万元等两个条件的，可在首次办理汇算清缴前按照小型微利企业申报享受第二条规定的优惠政策。  </w:t>
      </w:r>
    </w:p>
    <w:p>
      <w:pPr>
        <w:pStyle w:val="2"/>
        <w:keepNext w:val="0"/>
        <w:keepLines w:val="0"/>
        <w:widowControl/>
        <w:suppressLineNumbers w:val="0"/>
        <w:jc w:val="both"/>
      </w:pPr>
      <w:r>
        <w:t>　　六、本公告发布之日前，已征的相关税款，可抵减纳税人以后月份应缴纳税款或予以退还。发布之日前已办理注销的，不再追溯享受。  </w:t>
      </w:r>
    </w:p>
    <w:p>
      <w:pPr>
        <w:pStyle w:val="2"/>
        <w:keepNext w:val="0"/>
        <w:keepLines w:val="0"/>
        <w:widowControl/>
        <w:suppressLineNumbers w:val="0"/>
        <w:jc w:val="both"/>
      </w:pPr>
      <w:r>
        <w:t>　　《财政部 税务总局关于进一步实施小微企业“六税两费”减免政策的公告》（财政部 税务总局公告2022年第10号）及《财政部 税务总局关于小微企业和个体工商户所得税优惠政策的公告》（财政部 税务总局公告2023年第6号）中个体工商户所得税优惠政策自2023年1月1日起相应停止执行。  </w:t>
      </w:r>
    </w:p>
    <w:p>
      <w:pPr>
        <w:pStyle w:val="2"/>
        <w:keepNext w:val="0"/>
        <w:keepLines w:val="0"/>
        <w:widowControl/>
        <w:suppressLineNumbers w:val="0"/>
        <w:jc w:val="both"/>
      </w:pPr>
      <w:r>
        <w:t>　　特此公告。  </w:t>
      </w:r>
    </w:p>
    <w:p>
      <w:pPr>
        <w:pStyle w:val="2"/>
        <w:keepNext w:val="0"/>
        <w:keepLines w:val="0"/>
        <w:widowControl/>
        <w:suppressLineNumbers w:val="0"/>
        <w:jc w:val="both"/>
      </w:pPr>
      <w:r>
        <w:t>　　 </w:t>
      </w:r>
    </w:p>
    <w:p>
      <w:pPr>
        <w:pStyle w:val="2"/>
        <w:keepNext w:val="0"/>
        <w:keepLines w:val="0"/>
        <w:widowControl/>
        <w:suppressLineNumbers w:val="0"/>
        <w:jc w:val="right"/>
      </w:pPr>
      <w:r>
        <w:t>　　财政部 税务总局  </w:t>
      </w:r>
    </w:p>
    <w:p>
      <w:pPr>
        <w:pStyle w:val="2"/>
        <w:keepNext w:val="0"/>
        <w:keepLines w:val="0"/>
        <w:widowControl/>
        <w:suppressLineNumbers w:val="0"/>
        <w:jc w:val="right"/>
      </w:pPr>
      <w:r>
        <w:t>　　2023年8月2日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36F54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2023-10-25T00:52:11Z</dcterms:created>
  <dc:creator>czj</dc:creator>
  <cp:lastModifiedBy>czj</cp:lastModifiedBy>
  <dcterms:modified xsi:type="dcterms:W3CDTF">2023-10-25T00:52:27Z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0A830A8987284639B23DFC4366C38F47_12</vt:lpwstr>
  </property>
</Properties>
</file>