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b/>
          <w:bCs/>
        </w:rPr>
        <w:t>关于保险保障基金有关税收政策的通知</w:t>
      </w:r>
    </w:p>
    <w:p>
      <w:pPr>
        <w:pStyle w:val="2"/>
        <w:keepNext w:val="0"/>
        <w:keepLines w:val="0"/>
        <w:widowControl/>
        <w:suppressLineNumbers w:val="0"/>
        <w:jc w:val="both"/>
      </w:pPr>
      <w:r>
        <w:t>各省、自治区、直辖市、计划单列市财政厅（局），新疆生产建设兵团财政局，国家税务总局各省、自治区、直辖市、计划单列市税务局： </w:t>
      </w:r>
    </w:p>
    <w:p>
      <w:pPr>
        <w:pStyle w:val="2"/>
        <w:keepNext w:val="0"/>
        <w:keepLines w:val="0"/>
        <w:widowControl/>
        <w:suppressLineNumbers w:val="0"/>
        <w:jc w:val="both"/>
      </w:pPr>
      <w:r>
        <w:t>　　为支持保险保障基金发展，增强行业经营风险防范能力，现将保险保障基金有关税收政策事项明确如下：  </w:t>
      </w:r>
    </w:p>
    <w:p>
      <w:pPr>
        <w:pStyle w:val="2"/>
        <w:keepNext w:val="0"/>
        <w:keepLines w:val="0"/>
        <w:widowControl/>
        <w:suppressLineNumbers w:val="0"/>
        <w:jc w:val="both"/>
      </w:pPr>
      <w:r>
        <w:t>　　一、对中国保险保障基金有限责任公司（以下简称保险保障基金公司）根据《保险保障基金管理办法》取得的下列收入，免征企业所得税：  </w:t>
      </w:r>
    </w:p>
    <w:p>
      <w:pPr>
        <w:pStyle w:val="2"/>
        <w:keepNext w:val="0"/>
        <w:keepLines w:val="0"/>
        <w:widowControl/>
        <w:suppressLineNumbers w:val="0"/>
        <w:jc w:val="both"/>
      </w:pPr>
      <w:r>
        <w:t>　　1.境内保险公司依法缴纳的保险保障基金；  </w:t>
      </w:r>
    </w:p>
    <w:p>
      <w:pPr>
        <w:pStyle w:val="2"/>
        <w:keepNext w:val="0"/>
        <w:keepLines w:val="0"/>
        <w:widowControl/>
        <w:suppressLineNumbers w:val="0"/>
        <w:jc w:val="both"/>
      </w:pPr>
      <w:r>
        <w:t>　　2.依法从撤销或破产保险公司清算财产中获得的受偿收入和向有关责任方追偿所得，以及依法从保险公司风险处置中获得的财产转让所得；  </w:t>
      </w:r>
    </w:p>
    <w:p>
      <w:pPr>
        <w:pStyle w:val="2"/>
        <w:keepNext w:val="0"/>
        <w:keepLines w:val="0"/>
        <w:widowControl/>
        <w:suppressLineNumbers w:val="0"/>
        <w:jc w:val="both"/>
      </w:pPr>
      <w:r>
        <w:t>　　3.接受捐赠收入；  </w:t>
      </w:r>
    </w:p>
    <w:p>
      <w:pPr>
        <w:pStyle w:val="2"/>
        <w:keepNext w:val="0"/>
        <w:keepLines w:val="0"/>
        <w:widowControl/>
        <w:suppressLineNumbers w:val="0"/>
        <w:jc w:val="both"/>
      </w:pPr>
      <w:r>
        <w:t>　　4.银行存款利息收入；  </w:t>
      </w:r>
    </w:p>
    <w:p>
      <w:pPr>
        <w:pStyle w:val="2"/>
        <w:keepNext w:val="0"/>
        <w:keepLines w:val="0"/>
        <w:widowControl/>
        <w:suppressLineNumbers w:val="0"/>
        <w:jc w:val="both"/>
      </w:pPr>
      <w:r>
        <w:t>　　5.购买政府债券、中央银行、中央企业和中央级金融机构发行债券的利息收入；  </w:t>
      </w:r>
    </w:p>
    <w:p>
      <w:pPr>
        <w:pStyle w:val="2"/>
        <w:keepNext w:val="0"/>
        <w:keepLines w:val="0"/>
        <w:widowControl/>
        <w:suppressLineNumbers w:val="0"/>
        <w:jc w:val="both"/>
      </w:pPr>
      <w:r>
        <w:t>　　6.国务院批准的其他资金运用取得的收入。  </w:t>
      </w:r>
    </w:p>
    <w:p>
      <w:pPr>
        <w:pStyle w:val="2"/>
        <w:keepNext w:val="0"/>
        <w:keepLines w:val="0"/>
        <w:widowControl/>
        <w:suppressLineNumbers w:val="0"/>
        <w:jc w:val="both"/>
      </w:pPr>
      <w:r>
        <w:t>　　二、对保险保障基金公司下列应税凭证，免征印花税：  </w:t>
      </w:r>
    </w:p>
    <w:p>
      <w:pPr>
        <w:pStyle w:val="2"/>
        <w:keepNext w:val="0"/>
        <w:keepLines w:val="0"/>
        <w:widowControl/>
        <w:suppressLineNumbers w:val="0"/>
        <w:jc w:val="both"/>
      </w:pPr>
      <w:r>
        <w:t>　　1.新设立的营业账簿；  </w:t>
      </w:r>
    </w:p>
    <w:p>
      <w:pPr>
        <w:pStyle w:val="2"/>
        <w:keepNext w:val="0"/>
        <w:keepLines w:val="0"/>
        <w:widowControl/>
        <w:suppressLineNumbers w:val="0"/>
        <w:jc w:val="both"/>
      </w:pPr>
      <w:r>
        <w:t>　　2.在对保险公司进行风险处置和破产救助过程中签订的产权转移书据；  </w:t>
      </w:r>
    </w:p>
    <w:p>
      <w:pPr>
        <w:pStyle w:val="2"/>
        <w:keepNext w:val="0"/>
        <w:keepLines w:val="0"/>
        <w:widowControl/>
        <w:suppressLineNumbers w:val="0"/>
        <w:jc w:val="both"/>
      </w:pPr>
      <w:r>
        <w:t>　　3.在对保险公司进行风险处置过程中与中国人民银行签订的再贷款合同；  </w:t>
      </w:r>
    </w:p>
    <w:p>
      <w:pPr>
        <w:pStyle w:val="2"/>
        <w:keepNext w:val="0"/>
        <w:keepLines w:val="0"/>
        <w:widowControl/>
        <w:suppressLineNumbers w:val="0"/>
        <w:jc w:val="both"/>
      </w:pPr>
      <w:r>
        <w:t>　　4.以保险保障基金自有财产和接收的受偿资产与保险公司签订的财产保险合同；  </w:t>
      </w:r>
    </w:p>
    <w:p>
      <w:pPr>
        <w:pStyle w:val="2"/>
        <w:keepNext w:val="0"/>
        <w:keepLines w:val="0"/>
        <w:widowControl/>
        <w:suppressLineNumbers w:val="0"/>
        <w:jc w:val="both"/>
      </w:pPr>
      <w:r>
        <w:t>　　对与保险保障基金公司签订上述产权转移书据或应税合同的其他当事人照章征收印花税。  </w:t>
      </w:r>
    </w:p>
    <w:p>
      <w:pPr>
        <w:pStyle w:val="2"/>
        <w:keepNext w:val="0"/>
        <w:keepLines w:val="0"/>
        <w:widowControl/>
        <w:suppressLineNumbers w:val="0"/>
        <w:jc w:val="both"/>
      </w:pPr>
      <w:r>
        <w:t>　　三、本通知执行至2027年12月31日。  </w:t>
      </w:r>
    </w:p>
    <w:p>
      <w:pPr>
        <w:pStyle w:val="2"/>
        <w:keepNext w:val="0"/>
        <w:keepLines w:val="0"/>
        <w:widowControl/>
        <w:suppressLineNumbers w:val="0"/>
        <w:jc w:val="both"/>
      </w:pPr>
      <w:r>
        <w:t>　　 </w:t>
      </w:r>
    </w:p>
    <w:p>
      <w:pPr>
        <w:pStyle w:val="2"/>
        <w:keepNext w:val="0"/>
        <w:keepLines w:val="0"/>
        <w:widowControl/>
        <w:suppressLineNumbers w:val="0"/>
        <w:jc w:val="right"/>
      </w:pPr>
      <w:r>
        <w:t>　　财政部 税务总局  </w:t>
      </w:r>
    </w:p>
    <w:p>
      <w:pPr>
        <w:pStyle w:val="2"/>
        <w:keepNext w:val="0"/>
        <w:keepLines w:val="0"/>
        <w:widowControl/>
        <w:suppressLineNumbers w:val="0"/>
        <w:jc w:val="right"/>
      </w:pPr>
      <w:r>
        <w:t>　　2023年9月22日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DNjN2Q3NmY4NmVjMGQ1MGQ4NjJmMGY1ZDlhOTEifQ=="/>
  </w:docVars>
  <w:rsids>
    <w:rsidRoot w:val="00000000"/>
    <w:rsid w:val="5B731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2023-10-25T01:55:47Z</dcterms:created>
  <dc:creator>czj</dc:creator>
  <cp:lastModifiedBy>czj</cp:lastModifiedBy>
  <dcterms:modified xsi:type="dcterms:W3CDTF">2023-10-25T01:55:57Z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A5CC5BF46BB547B889924DE638282C3C_12</vt:lpwstr>
  </property>
</Properties>
</file>