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关于部分成品油消费税政策执行口径的公告</w:t>
      </w:r>
    </w:p>
    <w:p>
      <w:pPr>
        <w:pStyle w:val="2"/>
        <w:keepNext w:val="0"/>
        <w:keepLines w:val="0"/>
        <w:widowControl/>
        <w:suppressLineNumbers w:val="0"/>
      </w:pPr>
      <w:r>
        <w:t>　　为促进成品油行业规范健康发展，根据《财政部 国家税务总局关于提高成品油消费税税率的通知》（财税〔2008〕167号），现将符合《成品油消费税征收范围注释》规定的部分成品油消费税政策执行口径公告如下： </w:t>
      </w:r>
    </w:p>
    <w:p>
      <w:pPr>
        <w:pStyle w:val="2"/>
        <w:keepNext w:val="0"/>
        <w:keepLines w:val="0"/>
        <w:widowControl/>
        <w:suppressLineNumbers w:val="0"/>
      </w:pPr>
      <w:r>
        <w:t>　　一、对烷基化油（异辛烷）按照汽油征收消费税。 </w:t>
      </w:r>
    </w:p>
    <w:p>
      <w:pPr>
        <w:pStyle w:val="2"/>
        <w:keepNext w:val="0"/>
        <w:keepLines w:val="0"/>
        <w:widowControl/>
        <w:suppressLineNumbers w:val="0"/>
      </w:pPr>
      <w:r>
        <w:t>　　二、对石油醚、粗白油、轻质白油、部分工业白油（5号、7号、10号、15号、22号、32号、46号）按照溶剂油征收消费税。 </w:t>
      </w:r>
    </w:p>
    <w:p>
      <w:pPr>
        <w:pStyle w:val="2"/>
        <w:keepNext w:val="0"/>
        <w:keepLines w:val="0"/>
        <w:widowControl/>
        <w:suppressLineNumbers w:val="0"/>
      </w:pPr>
      <w:r>
        <w:t>　　三、对混合芳烃、重芳烃、混合碳八、稳定轻烃、轻油、轻质煤焦油按照石脑油征收消费税。 </w:t>
      </w:r>
    </w:p>
    <w:p>
      <w:pPr>
        <w:pStyle w:val="2"/>
        <w:keepNext w:val="0"/>
        <w:keepLines w:val="0"/>
        <w:widowControl/>
        <w:suppressLineNumbers w:val="0"/>
      </w:pPr>
      <w:r>
        <w:t>　　四、对航天煤油参照航空煤油暂缓征收消费税。 </w:t>
      </w:r>
    </w:p>
    <w:p>
      <w:pPr>
        <w:pStyle w:val="2"/>
        <w:keepNext w:val="0"/>
        <w:keepLines w:val="0"/>
        <w:widowControl/>
        <w:suppressLineNumbers w:val="0"/>
      </w:pPr>
      <w:r>
        <w:t>　　五、本公告自发布之日起执行。本公告所列油品，在公告发布前已经发生的事项，不再进行税收调整。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财政部 税务总局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2023年6月30日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6C4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2023-10-24T09:25:43Z</dcterms:created>
  <dc:creator>czj</dc:creator>
  <cp:lastModifiedBy>czj</cp:lastModifiedBy>
  <dcterms:modified xsi:type="dcterms:W3CDTF">2023-10-24T09:26:07Z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CA32D30C997D49AD97080A4DBFDCD9A1_12</vt:lpwstr>
  </property>
</Properties>
</file>