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2"/>
          <w:szCs w:val="32"/>
          <w:highlight w:val="none"/>
        </w:rPr>
      </w:pPr>
    </w:p>
    <w:p>
      <w:pPr>
        <w:rPr>
          <w:rFonts w:hint="eastAsia" w:ascii="仿宋" w:hAnsi="仿宋" w:eastAsia="仿宋" w:cs="仿宋"/>
          <w:sz w:val="32"/>
          <w:szCs w:val="32"/>
          <w:highlight w:val="none"/>
        </w:rPr>
      </w:pPr>
    </w:p>
    <w:p>
      <w:pPr>
        <w:jc w:val="center"/>
        <w:rPr>
          <w:rFonts w:hint="eastAsia" w:ascii="仿宋" w:hAnsi="仿宋" w:eastAsia="仿宋" w:cs="仿宋"/>
          <w:sz w:val="32"/>
          <w:szCs w:val="32"/>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 w:hAnsi="仿宋" w:eastAsia="仿宋" w:cs="仿宋"/>
          <w:b/>
          <w:bCs w:val="0"/>
          <w:sz w:val="44"/>
          <w:szCs w:val="44"/>
          <w:highlight w:val="none"/>
          <w:lang w:val="en-US" w:eastAsia="zh-CN"/>
        </w:rPr>
      </w:pPr>
      <w:r>
        <w:rPr>
          <w:rFonts w:hint="eastAsia" w:ascii="仿宋" w:hAnsi="仿宋" w:eastAsia="仿宋" w:cs="仿宋"/>
          <w:b/>
          <w:bCs w:val="0"/>
          <w:sz w:val="44"/>
          <w:szCs w:val="44"/>
          <w:highlight w:val="none"/>
          <w:lang w:val="en-US" w:eastAsia="zh-CN"/>
        </w:rPr>
        <w:t>曲阳县2022年度一般债券资金</w:t>
      </w:r>
    </w:p>
    <w:p>
      <w:pPr>
        <w:pStyle w:val="7"/>
        <w:rPr>
          <w:rFonts w:hint="eastAsia" w:ascii="仿宋" w:hAnsi="仿宋" w:eastAsia="仿宋" w:cs="仿宋"/>
          <w:sz w:val="44"/>
          <w:szCs w:val="44"/>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 w:hAnsi="仿宋" w:eastAsia="仿宋" w:cs="仿宋"/>
          <w:b/>
          <w:bCs w:val="0"/>
          <w:sz w:val="44"/>
          <w:szCs w:val="44"/>
          <w:highlight w:val="none"/>
          <w:lang w:val="en-US" w:eastAsia="zh-CN"/>
        </w:rPr>
      </w:pPr>
      <w:r>
        <w:rPr>
          <w:rFonts w:hint="eastAsia" w:ascii="仿宋" w:hAnsi="仿宋" w:eastAsia="仿宋" w:cs="仿宋"/>
          <w:b/>
          <w:bCs w:val="0"/>
          <w:sz w:val="44"/>
          <w:szCs w:val="44"/>
          <w:highlight w:val="none"/>
          <w:lang w:val="en-US" w:eastAsia="zh-CN"/>
        </w:rPr>
        <w:t>绩效评价报告</w:t>
      </w:r>
    </w:p>
    <w:p>
      <w:pPr>
        <w:pStyle w:val="7"/>
        <w:ind w:left="0" w:leftChars="0" w:firstLine="0" w:firstLineChars="0"/>
        <w:rPr>
          <w:rFonts w:hint="eastAsia" w:ascii="仿宋" w:hAnsi="仿宋" w:eastAsia="仿宋" w:cs="仿宋"/>
          <w:sz w:val="44"/>
          <w:szCs w:val="44"/>
          <w:highlight w:val="none"/>
        </w:rPr>
      </w:pPr>
    </w:p>
    <w:p>
      <w:pPr>
        <w:pStyle w:val="2"/>
        <w:rPr>
          <w:rFonts w:hint="eastAsia" w:ascii="仿宋" w:hAnsi="仿宋" w:eastAsia="仿宋" w:cs="仿宋"/>
          <w:sz w:val="32"/>
          <w:szCs w:val="32"/>
          <w:highlight w:val="none"/>
        </w:rPr>
      </w:pPr>
    </w:p>
    <w:p>
      <w:pPr>
        <w:pStyle w:val="2"/>
        <w:rPr>
          <w:rFonts w:hint="eastAsia" w:ascii="仿宋" w:hAnsi="仿宋" w:eastAsia="仿宋" w:cs="仿宋"/>
          <w:sz w:val="32"/>
          <w:szCs w:val="32"/>
        </w:rPr>
      </w:pPr>
    </w:p>
    <w:p>
      <w:pPr>
        <w:spacing w:line="900" w:lineRule="exact"/>
        <w:jc w:val="left"/>
        <w:rPr>
          <w:rFonts w:hint="eastAsia" w:ascii="仿宋" w:hAnsi="仿宋" w:eastAsia="仿宋" w:cs="仿宋"/>
          <w:sz w:val="32"/>
          <w:szCs w:val="32"/>
          <w:highlight w:val="none"/>
          <w:lang w:eastAsia="zh-CN"/>
        </w:rPr>
      </w:pPr>
    </w:p>
    <w:p>
      <w:pPr>
        <w:spacing w:line="900" w:lineRule="exact"/>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评价</w:t>
      </w:r>
      <w:r>
        <w:rPr>
          <w:rFonts w:hint="eastAsia" w:ascii="仿宋" w:hAnsi="仿宋" w:eastAsia="仿宋" w:cs="仿宋"/>
          <w:sz w:val="32"/>
          <w:szCs w:val="32"/>
          <w:highlight w:val="none"/>
          <w:lang w:eastAsia="zh-CN"/>
        </w:rPr>
        <w:t>单位</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曲阳县财政局</w:t>
      </w:r>
    </w:p>
    <w:p>
      <w:pPr>
        <w:spacing w:line="900" w:lineRule="exact"/>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eastAsia="zh-CN"/>
        </w:rPr>
        <w:t>项目名称：</w:t>
      </w:r>
      <w:r>
        <w:rPr>
          <w:rFonts w:hint="eastAsia" w:ascii="仿宋" w:hAnsi="仿宋" w:eastAsia="仿宋" w:cs="仿宋"/>
          <w:sz w:val="32"/>
          <w:szCs w:val="32"/>
          <w:highlight w:val="none"/>
          <w:lang w:val="en-US" w:eastAsia="zh-CN"/>
        </w:rPr>
        <w:t>2022年度曲阳县一般债券资金绩效评价项目</w:t>
      </w:r>
    </w:p>
    <w:p>
      <w:pPr>
        <w:spacing w:line="900" w:lineRule="exact"/>
        <w:ind w:left="2240" w:hanging="2240" w:hangingChars="7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项目实施单位：</w:t>
      </w:r>
      <w:r>
        <w:rPr>
          <w:rFonts w:hint="eastAsia" w:ascii="仿宋" w:hAnsi="仿宋" w:eastAsia="仿宋" w:cs="仿宋"/>
          <w:kern w:val="2"/>
          <w:sz w:val="32"/>
          <w:szCs w:val="32"/>
          <w:highlight w:val="none"/>
          <w:u w:val="none"/>
          <w:shd w:val="clear"/>
          <w:lang w:val="en-US" w:eastAsia="zh-CN" w:bidi="ar-SA"/>
        </w:rPr>
        <w:t>曲阳县交通运输局、曲阳县住房和城乡建设局、曲阳县城市管理综合行政执法局、曲阳县水利局、曲阳县教育和体育局</w:t>
      </w:r>
    </w:p>
    <w:p>
      <w:pPr>
        <w:spacing w:line="900" w:lineRule="exact"/>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 价 日 期：</w:t>
      </w:r>
      <w:r>
        <w:rPr>
          <w:rFonts w:hint="eastAsia" w:ascii="仿宋" w:hAnsi="仿宋" w:eastAsia="仿宋" w:cs="仿宋"/>
          <w:sz w:val="32"/>
          <w:szCs w:val="32"/>
          <w:highlight w:val="none"/>
          <w:lang w:eastAsia="zh-CN"/>
        </w:rPr>
        <w:t>202</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lang w:eastAsia="zh-CN"/>
        </w:rPr>
        <w:t>年</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lang w:eastAsia="zh-CN"/>
        </w:rPr>
        <w:t>日</w:t>
      </w:r>
    </w:p>
    <w:p>
      <w:pPr>
        <w:spacing w:line="900" w:lineRule="exact"/>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报 告 日 期：</w:t>
      </w:r>
      <w:r>
        <w:rPr>
          <w:rFonts w:hint="eastAsia" w:ascii="仿宋" w:hAnsi="仿宋" w:eastAsia="仿宋" w:cs="仿宋"/>
          <w:sz w:val="32"/>
          <w:szCs w:val="32"/>
          <w:highlight w:val="none"/>
          <w:lang w:eastAsia="zh-CN"/>
        </w:rPr>
        <w:t>202</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lang w:eastAsia="zh-CN"/>
        </w:rPr>
        <w:t>年</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日</w:t>
      </w:r>
    </w:p>
    <w:p>
      <w:pPr>
        <w:spacing w:before="0" w:beforeLines="0" w:after="0" w:afterLines="0" w:line="240" w:lineRule="auto"/>
        <w:ind w:left="0" w:leftChars="0" w:right="0" w:rightChars="0" w:firstLine="0" w:firstLineChars="0"/>
        <w:jc w:val="both"/>
        <w:rPr>
          <w:rFonts w:hint="eastAsia" w:ascii="仿宋" w:hAnsi="仿宋" w:eastAsia="仿宋" w:cs="仿宋"/>
          <w:sz w:val="32"/>
          <w:szCs w:val="32"/>
          <w:highlight w:val="none"/>
        </w:rPr>
      </w:pPr>
    </w:p>
    <w:p>
      <w:pPr>
        <w:spacing w:line="560" w:lineRule="exact"/>
        <w:jc w:val="center"/>
        <w:outlineLvl w:val="0"/>
        <w:rPr>
          <w:rFonts w:hint="eastAsia" w:ascii="仿宋" w:hAnsi="仿宋" w:eastAsia="仿宋" w:cs="仿宋"/>
          <w:b/>
          <w:bCs w:val="0"/>
          <w:sz w:val="44"/>
          <w:szCs w:val="44"/>
          <w:highlight w:val="none"/>
          <w:lang w:eastAsia="zh-CN"/>
        </w:rPr>
      </w:pPr>
      <w:r>
        <w:rPr>
          <w:rFonts w:hint="eastAsia" w:ascii="仿宋" w:hAnsi="仿宋" w:eastAsia="仿宋" w:cs="仿宋"/>
          <w:b/>
          <w:bCs w:val="0"/>
          <w:sz w:val="44"/>
          <w:szCs w:val="44"/>
          <w:highlight w:val="none"/>
          <w:lang w:val="en-US" w:eastAsia="zh-CN"/>
        </w:rPr>
        <w:t>2022年</w:t>
      </w:r>
      <w:r>
        <w:rPr>
          <w:rFonts w:hint="eastAsia" w:ascii="仿宋" w:hAnsi="仿宋" w:eastAsia="仿宋" w:cs="仿宋"/>
          <w:b/>
          <w:bCs w:val="0"/>
          <w:sz w:val="44"/>
          <w:szCs w:val="44"/>
          <w:highlight w:val="none"/>
          <w:lang w:eastAsia="zh-CN"/>
        </w:rPr>
        <w:t>曲阳县一般债券资金</w:t>
      </w:r>
    </w:p>
    <w:p>
      <w:pPr>
        <w:spacing w:line="560" w:lineRule="exact"/>
        <w:jc w:val="center"/>
        <w:outlineLvl w:val="0"/>
        <w:rPr>
          <w:rFonts w:hint="eastAsia" w:ascii="仿宋" w:hAnsi="仿宋" w:eastAsia="仿宋" w:cs="仿宋"/>
          <w:b/>
          <w:bCs w:val="0"/>
          <w:sz w:val="44"/>
          <w:szCs w:val="44"/>
          <w:highlight w:val="none"/>
          <w:lang w:val="en-US" w:eastAsia="zh-CN"/>
        </w:rPr>
      </w:pPr>
      <w:r>
        <w:rPr>
          <w:rFonts w:hint="eastAsia" w:ascii="仿宋" w:hAnsi="仿宋" w:eastAsia="仿宋" w:cs="仿宋"/>
          <w:b/>
          <w:bCs w:val="0"/>
          <w:sz w:val="44"/>
          <w:szCs w:val="44"/>
          <w:highlight w:val="none"/>
          <w:lang w:val="en-US" w:eastAsia="zh-CN"/>
        </w:rPr>
        <w:t>绩效评价报告</w:t>
      </w:r>
    </w:p>
    <w:p>
      <w:pPr>
        <w:spacing w:afterLines="50" w:line="560" w:lineRule="exact"/>
        <w:ind w:firstLine="2596" w:firstLineChars="590"/>
        <w:rPr>
          <w:rFonts w:hint="eastAsia" w:ascii="仿宋" w:hAnsi="仿宋" w:eastAsia="仿宋" w:cs="仿宋"/>
          <w:sz w:val="32"/>
          <w:szCs w:val="32"/>
          <w:highlight w:val="none"/>
        </w:rPr>
      </w:pPr>
      <w:r>
        <w:rPr>
          <w:rFonts w:hint="eastAsia" w:ascii="仿宋" w:hAnsi="仿宋" w:eastAsia="仿宋" w:cs="仿宋"/>
          <w:sz w:val="44"/>
          <w:szCs w:val="44"/>
          <w:highlight w:val="none"/>
        </w:rPr>
        <w:t xml:space="preserve">                         </w:t>
      </w:r>
      <w:r>
        <w:rPr>
          <w:rFonts w:hint="eastAsia" w:ascii="仿宋" w:hAnsi="仿宋" w:eastAsia="仿宋" w:cs="仿宋"/>
          <w:sz w:val="32"/>
          <w:szCs w:val="32"/>
          <w:highlight w:val="none"/>
        </w:rPr>
        <w:t xml:space="preserve">          </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 xml:space="preserve"> </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我局对曲阳县2022年度一般债券资金进行了绩效评价，项目实施单位和相关单位提供与绩效评价有关的项目资料，并对其真实性、完整性、合法性负责。我局对该项目的项目决策、项目过程、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我们的绩效评价工作是依据河北省政府债券资金绩效管理办法等相关规定进行的，对本年度债券项目进行全覆盖评价。在评价工作中，我们结合项目的实际情况制定了绩效评价指标体系，实施了包括资料查看、问询、现场检查、问卷调查等我们认为必要的评价手段。绩效评价工作现已完成，具体评价情况汇总如下：</w:t>
      </w:r>
    </w:p>
    <w:p>
      <w:pPr>
        <w:numPr>
          <w:ilvl w:val="0"/>
          <w:numId w:val="0"/>
        </w:numPr>
        <w:ind w:firstLine="643" w:firstLineChars="200"/>
        <w:jc w:val="both"/>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一、绩效评价对象和目的</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绩效评价的对象是2022年曲阳县使用河北省财政厅下达的2022年政府一般债券项目的资金使用情况，共11个项目，涉及曲阳县交通运输局、曲阳县住房和城乡建设局、曲阳县城市管理综合行政执法局、曲阳县教育和体育局、曲阳县水利局，具体情况如下表：</w:t>
      </w:r>
    </w:p>
    <w:p>
      <w:pPr>
        <w:pStyle w:val="11"/>
        <w:keepNext w:val="0"/>
        <w:keepLines w:val="0"/>
        <w:widowControl w:val="0"/>
        <w:shd w:val="clear" w:color="auto" w:fill="auto"/>
        <w:bidi w:val="0"/>
        <w:spacing w:before="0" w:after="120" w:line="550" w:lineRule="exact"/>
        <w:ind w:left="0" w:leftChars="0" w:right="0" w:firstLine="0" w:firstLineChars="0"/>
        <w:jc w:val="center"/>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曲阳县2022年度政府一般债券资金安排项目明细表</w:t>
      </w:r>
    </w:p>
    <w:p>
      <w:pPr>
        <w:pStyle w:val="11"/>
        <w:keepNext w:val="0"/>
        <w:keepLines w:val="0"/>
        <w:widowControl w:val="0"/>
        <w:shd w:val="clear" w:color="auto" w:fill="auto"/>
        <w:bidi w:val="0"/>
        <w:spacing w:before="0" w:after="120" w:line="550" w:lineRule="exact"/>
        <w:ind w:left="0" w:leftChars="0" w:right="0" w:firstLine="0" w:firstLineChars="0"/>
        <w:jc w:val="center"/>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 xml:space="preserve">                                                            单位：万元</w:t>
      </w:r>
    </w:p>
    <w:tbl>
      <w:tblPr>
        <w:tblStyle w:val="9"/>
        <w:tblW w:w="47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0"/>
        <w:gridCol w:w="4451"/>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440" w:type="pct"/>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jc w:val="center"/>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项目实施单位</w:t>
            </w:r>
          </w:p>
        </w:tc>
        <w:tc>
          <w:tcPr>
            <w:tcW w:w="2523" w:type="pct"/>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jc w:val="center"/>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项目名称</w:t>
            </w:r>
          </w:p>
        </w:tc>
        <w:tc>
          <w:tcPr>
            <w:tcW w:w="1036" w:type="pct"/>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jc w:val="center"/>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安排金额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440" w:type="pct"/>
            <w:vMerge w:val="restar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曲阳县交通运输局</w:t>
            </w:r>
          </w:p>
        </w:tc>
        <w:tc>
          <w:tcPr>
            <w:tcW w:w="2523"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曲阳县非贫困村道路硬化工程</w:t>
            </w:r>
          </w:p>
        </w:tc>
        <w:tc>
          <w:tcPr>
            <w:tcW w:w="1036"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440" w:type="pct"/>
            <w:vMerge w:val="continue"/>
            <w:vAlign w:val="center"/>
          </w:tcPr>
          <w:p>
            <w:pPr>
              <w:jc w:val="center"/>
              <w:rPr>
                <w:rFonts w:hint="eastAsia" w:ascii="仿宋" w:hAnsi="仿宋" w:eastAsia="仿宋" w:cs="仿宋"/>
                <w:color w:val="000000"/>
                <w:spacing w:val="0"/>
                <w:w w:val="100"/>
                <w:position w:val="0"/>
                <w:sz w:val="32"/>
                <w:szCs w:val="32"/>
                <w:lang w:val="en-US" w:eastAsia="zh-CN"/>
              </w:rPr>
            </w:pPr>
          </w:p>
        </w:tc>
        <w:tc>
          <w:tcPr>
            <w:tcW w:w="2523"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曲阳县北镇至大西旺农村道路建设项目</w:t>
            </w:r>
          </w:p>
        </w:tc>
        <w:tc>
          <w:tcPr>
            <w:tcW w:w="1036"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700.00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440"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曲阳县住房和城乡建设局</w:t>
            </w:r>
          </w:p>
        </w:tc>
        <w:tc>
          <w:tcPr>
            <w:tcW w:w="2523"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曲阳县南环路东延道路建设项目</w:t>
            </w:r>
          </w:p>
        </w:tc>
        <w:tc>
          <w:tcPr>
            <w:tcW w:w="1036"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440" w:type="pct"/>
            <w:vMerge w:val="restar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曲阳县城市管理综合行政执法局</w:t>
            </w:r>
          </w:p>
        </w:tc>
        <w:tc>
          <w:tcPr>
            <w:tcW w:w="2523"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曲阳县南环路（太行路-东环路）改建工程</w:t>
            </w:r>
          </w:p>
        </w:tc>
        <w:tc>
          <w:tcPr>
            <w:tcW w:w="1036"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1,150.00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440" w:type="pct"/>
            <w:vMerge w:val="continue"/>
            <w:vAlign w:val="center"/>
          </w:tcPr>
          <w:p>
            <w:pPr>
              <w:jc w:val="center"/>
              <w:rPr>
                <w:rFonts w:hint="eastAsia" w:ascii="仿宋" w:hAnsi="仿宋" w:eastAsia="仿宋" w:cs="仿宋"/>
                <w:color w:val="000000"/>
                <w:spacing w:val="0"/>
                <w:w w:val="100"/>
                <w:position w:val="0"/>
                <w:sz w:val="32"/>
                <w:szCs w:val="32"/>
                <w:lang w:val="en-US" w:eastAsia="zh-CN"/>
              </w:rPr>
            </w:pPr>
          </w:p>
        </w:tc>
        <w:tc>
          <w:tcPr>
            <w:tcW w:w="2523"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曲阳县恒山路（正阳街-东环路）改建工程</w:t>
            </w:r>
          </w:p>
        </w:tc>
        <w:tc>
          <w:tcPr>
            <w:tcW w:w="1036"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1,350.00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440" w:type="pct"/>
            <w:vMerge w:val="continue"/>
            <w:vAlign w:val="center"/>
          </w:tcPr>
          <w:p>
            <w:pPr>
              <w:jc w:val="center"/>
              <w:rPr>
                <w:rFonts w:hint="eastAsia" w:ascii="仿宋" w:hAnsi="仿宋" w:eastAsia="仿宋" w:cs="仿宋"/>
                <w:color w:val="000000"/>
                <w:spacing w:val="0"/>
                <w:w w:val="100"/>
                <w:position w:val="0"/>
                <w:sz w:val="32"/>
                <w:szCs w:val="32"/>
                <w:lang w:val="en-US" w:eastAsia="zh-CN"/>
              </w:rPr>
            </w:pPr>
          </w:p>
        </w:tc>
        <w:tc>
          <w:tcPr>
            <w:tcW w:w="2523"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曲阳县城中村背街小巷道路提升项目</w:t>
            </w:r>
          </w:p>
        </w:tc>
        <w:tc>
          <w:tcPr>
            <w:tcW w:w="1036"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440" w:type="pct"/>
            <w:vMerge w:val="continue"/>
            <w:vAlign w:val="center"/>
          </w:tcPr>
          <w:p>
            <w:pPr>
              <w:jc w:val="center"/>
              <w:rPr>
                <w:rFonts w:hint="eastAsia" w:ascii="仿宋" w:hAnsi="仿宋" w:eastAsia="仿宋" w:cs="仿宋"/>
                <w:color w:val="000000"/>
                <w:spacing w:val="0"/>
                <w:w w:val="100"/>
                <w:position w:val="0"/>
                <w:sz w:val="32"/>
                <w:szCs w:val="32"/>
                <w:lang w:val="en-US" w:eastAsia="zh-CN"/>
              </w:rPr>
            </w:pPr>
          </w:p>
        </w:tc>
        <w:tc>
          <w:tcPr>
            <w:tcW w:w="2523"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曲阳县曲承线（城建界-南环路）改建工程</w:t>
            </w:r>
          </w:p>
        </w:tc>
        <w:tc>
          <w:tcPr>
            <w:tcW w:w="1036"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440" w:type="pct"/>
            <w:vMerge w:val="restar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曲阳县教育和体育局</w:t>
            </w:r>
          </w:p>
        </w:tc>
        <w:tc>
          <w:tcPr>
            <w:tcW w:w="2523"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曲阳县第四中学2#综合楼、2#宿舍楼、食堂建设项目</w:t>
            </w:r>
          </w:p>
        </w:tc>
        <w:tc>
          <w:tcPr>
            <w:tcW w:w="1036" w:type="pct"/>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2,500.00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440" w:type="pct"/>
            <w:vMerge w:val="continue"/>
            <w:vAlign w:val="center"/>
          </w:tcPr>
          <w:p>
            <w:pPr>
              <w:jc w:val="center"/>
              <w:rPr>
                <w:rFonts w:hint="eastAsia" w:ascii="仿宋" w:hAnsi="仿宋" w:eastAsia="仿宋" w:cs="仿宋"/>
                <w:b/>
                <w:bCs/>
                <w:color w:val="000000"/>
                <w:spacing w:val="0"/>
                <w:w w:val="100"/>
                <w:position w:val="0"/>
                <w:sz w:val="32"/>
                <w:szCs w:val="32"/>
                <w:lang w:val="en-US" w:eastAsia="zh-CN"/>
              </w:rPr>
            </w:pPr>
          </w:p>
        </w:tc>
        <w:tc>
          <w:tcPr>
            <w:tcW w:w="2523" w:type="pct"/>
            <w:vAlign w:val="center"/>
          </w:tcPr>
          <w:p>
            <w:pPr>
              <w:keepNext w:val="0"/>
              <w:keepLines w:val="0"/>
              <w:widowControl/>
              <w:suppressLineNumbers w:val="0"/>
              <w:jc w:val="center"/>
              <w:textAlignment w:val="center"/>
              <w:rPr>
                <w:rFonts w:hint="eastAsia" w:ascii="仿宋" w:hAnsi="仿宋" w:eastAsia="仿宋" w:cs="仿宋"/>
                <w:sz w:val="32"/>
                <w:szCs w:val="32"/>
              </w:rPr>
            </w:pPr>
            <w:r>
              <w:rPr>
                <w:rFonts w:hint="eastAsia" w:ascii="仿宋" w:hAnsi="仿宋" w:eastAsia="仿宋" w:cs="仿宋"/>
                <w:i w:val="0"/>
                <w:iCs w:val="0"/>
                <w:color w:val="000000"/>
                <w:kern w:val="0"/>
                <w:sz w:val="32"/>
                <w:szCs w:val="32"/>
                <w:u w:val="none"/>
                <w:lang w:val="en-US" w:eastAsia="zh-CN" w:bidi="ar"/>
              </w:rPr>
              <w:t>曲阳县嘉禾小学建设项目</w:t>
            </w:r>
          </w:p>
        </w:tc>
        <w:tc>
          <w:tcPr>
            <w:tcW w:w="1036" w:type="pct"/>
            <w:vAlign w:val="center"/>
          </w:tcPr>
          <w:p>
            <w:pPr>
              <w:keepNext w:val="0"/>
              <w:keepLines w:val="0"/>
              <w:widowControl/>
              <w:suppressLineNumbers w:val="0"/>
              <w:jc w:val="center"/>
              <w:textAlignment w:val="center"/>
              <w:rPr>
                <w:rFonts w:hint="eastAsia" w:ascii="仿宋" w:hAnsi="仿宋" w:eastAsia="仿宋" w:cs="仿宋"/>
                <w:b/>
                <w:bCs/>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4,500.00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440" w:type="pct"/>
            <w:vMerge w:val="continue"/>
            <w:vAlign w:val="center"/>
          </w:tcPr>
          <w:p>
            <w:pPr>
              <w:jc w:val="center"/>
              <w:rPr>
                <w:rFonts w:hint="eastAsia" w:ascii="仿宋" w:hAnsi="仿宋" w:eastAsia="仿宋" w:cs="仿宋"/>
                <w:b/>
                <w:bCs/>
                <w:color w:val="000000"/>
                <w:spacing w:val="0"/>
                <w:w w:val="100"/>
                <w:position w:val="0"/>
                <w:sz w:val="32"/>
                <w:szCs w:val="32"/>
                <w:lang w:val="en-US" w:eastAsia="zh-CN"/>
              </w:rPr>
            </w:pPr>
          </w:p>
        </w:tc>
        <w:tc>
          <w:tcPr>
            <w:tcW w:w="2523"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曲阳县羊平镇羊平小学一期建设项目</w:t>
            </w:r>
          </w:p>
        </w:tc>
        <w:tc>
          <w:tcPr>
            <w:tcW w:w="1036"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4,500.00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440" w:type="pct"/>
            <w:vAlign w:val="center"/>
          </w:tcPr>
          <w:p>
            <w:pPr>
              <w:keepNext w:val="0"/>
              <w:keepLines w:val="0"/>
              <w:widowControl/>
              <w:suppressLineNumbers w:val="0"/>
              <w:jc w:val="center"/>
              <w:textAlignment w:val="center"/>
              <w:rPr>
                <w:rFonts w:hint="eastAsia" w:ascii="仿宋" w:hAnsi="仿宋" w:eastAsia="仿宋" w:cs="仿宋"/>
                <w:b/>
                <w:bCs/>
                <w:color w:val="000000"/>
                <w:spacing w:val="0"/>
                <w:w w:val="100"/>
                <w:position w:val="0"/>
                <w:sz w:val="32"/>
                <w:szCs w:val="32"/>
                <w:lang w:val="en-US" w:eastAsia="zh-CN"/>
              </w:rPr>
            </w:pPr>
            <w:r>
              <w:rPr>
                <w:rFonts w:hint="eastAsia" w:ascii="仿宋" w:hAnsi="仿宋" w:eastAsia="仿宋" w:cs="仿宋"/>
                <w:i w:val="0"/>
                <w:iCs w:val="0"/>
                <w:color w:val="000000"/>
                <w:kern w:val="0"/>
                <w:sz w:val="32"/>
                <w:szCs w:val="32"/>
                <w:u w:val="none"/>
                <w:lang w:val="en-US" w:eastAsia="zh-CN" w:bidi="ar"/>
              </w:rPr>
              <w:t>曲阳县水利局</w:t>
            </w:r>
          </w:p>
        </w:tc>
        <w:tc>
          <w:tcPr>
            <w:tcW w:w="2523"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曲阳县2022年小型水库雨水情测报和安全监测设施项目</w:t>
            </w:r>
          </w:p>
        </w:tc>
        <w:tc>
          <w:tcPr>
            <w:tcW w:w="1036"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963" w:type="pct"/>
            <w:gridSpan w:val="2"/>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b/>
                <w:bCs/>
                <w:i w:val="0"/>
                <w:iCs w:val="0"/>
                <w:color w:val="000000"/>
                <w:kern w:val="0"/>
                <w:sz w:val="32"/>
                <w:szCs w:val="32"/>
                <w:u w:val="none"/>
                <w:lang w:val="en-US" w:eastAsia="zh-CN" w:bidi="ar"/>
              </w:rPr>
              <w:t>合计</w:t>
            </w:r>
          </w:p>
        </w:tc>
        <w:tc>
          <w:tcPr>
            <w:tcW w:w="1036"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b/>
                <w:bCs/>
                <w:i w:val="0"/>
                <w:iCs w:val="0"/>
                <w:color w:val="000000"/>
                <w:kern w:val="0"/>
                <w:sz w:val="32"/>
                <w:szCs w:val="32"/>
                <w:u w:val="none"/>
                <w:lang w:val="en-US" w:eastAsia="zh-CN" w:bidi="ar"/>
              </w:rPr>
              <w:t>17,600.00</w:t>
            </w:r>
          </w:p>
        </w:tc>
      </w:tr>
    </w:tbl>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注：曲阳县南环路（太行路-东环路）改建工程、曲阳县恒山路（正阳街-东环路）改建工程和曲阳县曲承线（城建界-南环路）改建工程，项目前期实施主体为曲阳县住房和城乡建设局，后因职能划分，移交至曲阳县城市管理综合行政执法局。</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按照有关财政支出绩效评价的要求，对“2022年曲阳县一般债券资金</w:t>
      </w:r>
      <w:r>
        <w:rPr>
          <w:rFonts w:hint="eastAsia" w:ascii="仿宋" w:hAnsi="仿宋" w:eastAsia="仿宋" w:cs="仿宋"/>
          <w:kern w:val="2"/>
          <w:sz w:val="32"/>
          <w:szCs w:val="32"/>
          <w:highlight w:val="none"/>
          <w:u w:val="none"/>
          <w:shd w:val="clear" w:color="auto" w:fill="auto"/>
          <w:lang w:val="zh-CN" w:eastAsia="zh-CN" w:bidi="ar-SA"/>
        </w:rPr>
        <w:t>”进</w:t>
      </w:r>
      <w:r>
        <w:rPr>
          <w:rFonts w:hint="eastAsia" w:ascii="仿宋" w:hAnsi="仿宋" w:eastAsia="仿宋" w:cs="仿宋"/>
          <w:kern w:val="2"/>
          <w:sz w:val="32"/>
          <w:szCs w:val="32"/>
          <w:highlight w:val="none"/>
          <w:u w:val="none"/>
          <w:shd w:val="clear" w:color="auto" w:fill="auto"/>
          <w:lang w:val="en-US" w:eastAsia="zh-CN" w:bidi="ar-SA"/>
        </w:rPr>
        <w:t>行绩效评价。评价在充分调研的基础上，考察项目决策、管理、产出、效益等方面的管理及执行表现，通过评价达到优化资源配置、提高一般债券资金使用效益的目的。</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二、项目基本情况</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（一）项目概况</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kern w:val="2"/>
          <w:sz w:val="32"/>
          <w:szCs w:val="32"/>
          <w:highlight w:val="none"/>
          <w:u w:val="none"/>
          <w:shd w:val="clear" w:color="auto" w:fill="auto"/>
          <w:lang w:val="en-US" w:eastAsia="zh-CN" w:bidi="ar-SA"/>
        </w:rPr>
      </w:pPr>
      <w:r>
        <w:rPr>
          <w:rFonts w:hint="eastAsia" w:ascii="仿宋" w:hAnsi="仿宋" w:eastAsia="仿宋" w:cs="仿宋"/>
          <w:b/>
          <w:bCs/>
          <w:kern w:val="2"/>
          <w:sz w:val="32"/>
          <w:szCs w:val="32"/>
          <w:highlight w:val="none"/>
          <w:u w:val="none"/>
          <w:shd w:val="clear" w:color="auto" w:fill="auto"/>
          <w:lang w:val="en-US" w:eastAsia="zh-CN" w:bidi="ar-SA"/>
        </w:rPr>
        <w:t>1、曲阳县非贫困村道路硬化工程</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曲阳县非贫困村道路硬化工程建设单位是曲阳县交通运输局。</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主要建设内容及规模：工程共涉及17乡镇的174个非贫困村，其中水泥混凝土路面硬化面积1175645平方米，技术标准为四级公路；桥涵工程为党城乡郑家庄</w:t>
      </w:r>
      <w:r>
        <w:rPr>
          <w:rFonts w:hint="eastAsia" w:ascii="仿宋" w:hAnsi="仿宋" w:eastAsia="仿宋" w:cs="仿宋"/>
          <w:kern w:val="2"/>
          <w:sz w:val="32"/>
          <w:szCs w:val="32"/>
          <w:highlight w:val="none"/>
          <w:u w:val="none"/>
          <w:shd w:val="clear" w:color="auto" w:fill="auto"/>
          <w:lang w:val="en-US" w:eastAsia="en-US" w:bidi="ar-SA"/>
        </w:rPr>
        <w:t>2x8m</w:t>
      </w:r>
      <w:r>
        <w:rPr>
          <w:rFonts w:hint="eastAsia" w:ascii="仿宋" w:hAnsi="仿宋" w:eastAsia="仿宋" w:cs="仿宋"/>
          <w:kern w:val="2"/>
          <w:sz w:val="32"/>
          <w:szCs w:val="32"/>
          <w:highlight w:val="none"/>
          <w:u w:val="none"/>
          <w:shd w:val="clear" w:color="auto" w:fill="auto"/>
          <w:lang w:val="en-US" w:eastAsia="zh-CN" w:bidi="ar-SA"/>
        </w:rPr>
        <w:t>漫水桥及下河乡上河东涵洞。总投资1</w:t>
      </w:r>
      <w:r>
        <w:rPr>
          <w:rFonts w:hint="eastAsia" w:ascii="仿宋" w:hAnsi="仿宋" w:eastAsia="仿宋" w:cs="仿宋"/>
          <w:kern w:val="2"/>
          <w:sz w:val="32"/>
          <w:szCs w:val="32"/>
          <w:highlight w:val="none"/>
          <w:u w:val="none"/>
          <w:shd w:val="clear" w:color="auto" w:fill="auto"/>
          <w:lang w:val="en-US" w:eastAsia="en-US" w:bidi="ar-SA"/>
        </w:rPr>
        <w:t>4354.25</w:t>
      </w:r>
      <w:r>
        <w:rPr>
          <w:rFonts w:hint="eastAsia" w:ascii="仿宋" w:hAnsi="仿宋" w:eastAsia="仿宋" w:cs="仿宋"/>
          <w:kern w:val="2"/>
          <w:sz w:val="32"/>
          <w:szCs w:val="32"/>
          <w:highlight w:val="none"/>
          <w:u w:val="none"/>
          <w:shd w:val="clear" w:color="auto" w:fill="auto"/>
          <w:lang w:val="en-US" w:eastAsia="zh-CN" w:bidi="ar-SA"/>
        </w:rPr>
        <w:t>万元，资金来源全部为财政自筹。</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kern w:val="2"/>
          <w:sz w:val="32"/>
          <w:szCs w:val="32"/>
          <w:highlight w:val="none"/>
          <w:u w:val="none"/>
          <w:shd w:val="clear" w:color="auto" w:fill="auto"/>
          <w:lang w:val="en-US" w:eastAsia="zh-CN" w:bidi="ar-SA"/>
        </w:rPr>
      </w:pPr>
      <w:bookmarkStart w:id="0" w:name="bookmark8"/>
      <w:bookmarkEnd w:id="0"/>
      <w:r>
        <w:rPr>
          <w:rFonts w:hint="eastAsia" w:ascii="仿宋" w:hAnsi="仿宋" w:eastAsia="仿宋" w:cs="仿宋"/>
          <w:b/>
          <w:bCs/>
          <w:kern w:val="2"/>
          <w:sz w:val="32"/>
          <w:szCs w:val="32"/>
          <w:highlight w:val="none"/>
          <w:u w:val="none"/>
          <w:shd w:val="clear" w:color="auto" w:fill="auto"/>
          <w:lang w:val="en-US" w:eastAsia="zh-CN" w:bidi="ar-SA"/>
        </w:rPr>
        <w:t>2、曲阳县北镇至大西旺农村道路建设项目</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曲阳县北镇至大西旺农村道路建设项目的建设单位是曲阳县交通运输局。</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主要建设内容及规模：该项目采用二级公路技术标准，设计速度40公里/小时，沥青混凝土路面，路涵设计荷载采用公路-I级，路线全长约 28公里。</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项目总投资29636.79万元，资金来源为上级补助及自筹。</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kern w:val="2"/>
          <w:sz w:val="32"/>
          <w:szCs w:val="32"/>
          <w:highlight w:val="none"/>
          <w:u w:val="none"/>
          <w:shd w:val="clear" w:color="auto" w:fill="auto"/>
          <w:lang w:val="en-US" w:eastAsia="zh-CN" w:bidi="ar-SA"/>
        </w:rPr>
      </w:pPr>
      <w:bookmarkStart w:id="1" w:name="bookmark9"/>
      <w:bookmarkEnd w:id="1"/>
      <w:r>
        <w:rPr>
          <w:rFonts w:hint="eastAsia" w:ascii="仿宋" w:hAnsi="仿宋" w:eastAsia="仿宋" w:cs="仿宋"/>
          <w:b/>
          <w:bCs/>
          <w:kern w:val="2"/>
          <w:sz w:val="32"/>
          <w:szCs w:val="32"/>
          <w:highlight w:val="none"/>
          <w:u w:val="none"/>
          <w:shd w:val="clear" w:color="auto" w:fill="auto"/>
          <w:lang w:val="en-US" w:eastAsia="zh-CN" w:bidi="ar-SA"/>
        </w:rPr>
        <w:t>3、</w:t>
      </w:r>
      <w:bookmarkStart w:id="2" w:name="bookmark10"/>
      <w:bookmarkEnd w:id="2"/>
      <w:r>
        <w:rPr>
          <w:rFonts w:hint="eastAsia" w:ascii="仿宋" w:hAnsi="仿宋" w:eastAsia="仿宋" w:cs="仿宋"/>
          <w:b/>
          <w:bCs/>
          <w:kern w:val="2"/>
          <w:sz w:val="32"/>
          <w:szCs w:val="32"/>
          <w:highlight w:val="none"/>
          <w:u w:val="none"/>
          <w:shd w:val="clear" w:color="auto" w:fill="auto"/>
          <w:lang w:val="en-US" w:eastAsia="zh-CN" w:bidi="ar-SA"/>
        </w:rPr>
        <w:t>曲阳县南环路东延道路建设项目</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曲阳县南环路东延道路建设项目实施单位为曲阳县住房和城乡建设局。</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主要建设内容及规模:该项目道路全长2465米，其中东西段长度1.76公里，转向北至高速入口段0.705公里。主要内容为道路工程、排水工程、亮化工程、绿化工程、市政管线工程。</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项目总投资21923.57万元，资金来源全部为财政资金。</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kern w:val="2"/>
          <w:sz w:val="32"/>
          <w:szCs w:val="32"/>
          <w:highlight w:val="none"/>
          <w:u w:val="none"/>
          <w:shd w:val="clear" w:color="auto" w:fill="auto"/>
          <w:lang w:val="en-US" w:eastAsia="zh-CN" w:bidi="ar-SA"/>
        </w:rPr>
      </w:pPr>
      <w:r>
        <w:rPr>
          <w:rFonts w:hint="eastAsia" w:ascii="仿宋" w:hAnsi="仿宋" w:eastAsia="仿宋" w:cs="仿宋"/>
          <w:b/>
          <w:bCs/>
          <w:kern w:val="2"/>
          <w:sz w:val="32"/>
          <w:szCs w:val="32"/>
          <w:highlight w:val="none"/>
          <w:u w:val="none"/>
          <w:shd w:val="clear" w:color="auto" w:fill="auto"/>
          <w:lang w:val="en-US" w:eastAsia="zh-CN" w:bidi="ar-SA"/>
        </w:rPr>
        <w:t>4、</w:t>
      </w:r>
      <w:r>
        <w:rPr>
          <w:rFonts w:hint="eastAsia" w:ascii="仿宋" w:hAnsi="仿宋" w:eastAsia="仿宋" w:cs="仿宋"/>
          <w:b/>
          <w:bCs/>
          <w:kern w:val="2"/>
          <w:sz w:val="32"/>
          <w:szCs w:val="32"/>
          <w:highlight w:val="none"/>
          <w:u w:val="none"/>
          <w:shd w:val="clear" w:color="auto" w:fill="auto"/>
          <w:lang w:val="en-US" w:eastAsia="zh-CN" w:bidi="ar-SA"/>
        </w:rPr>
        <w:t>曲阳县南环路（太行路-东环路）改建项目</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曲阳县南环路（太行路-东环路）改建项目</w:t>
      </w:r>
      <w:r>
        <w:rPr>
          <w:rFonts w:hint="eastAsia" w:ascii="仿宋" w:hAnsi="仿宋" w:eastAsia="仿宋" w:cs="仿宋"/>
          <w:kern w:val="2"/>
          <w:sz w:val="32"/>
          <w:szCs w:val="32"/>
          <w:highlight w:val="none"/>
          <w:u w:val="none"/>
          <w:shd w:val="clear" w:color="auto" w:fill="auto"/>
          <w:lang w:val="en-US" w:eastAsia="zh-CN" w:bidi="ar-SA"/>
        </w:rPr>
        <w:t>实施单位为</w:t>
      </w:r>
      <w:r>
        <w:rPr>
          <w:rFonts w:hint="eastAsia" w:ascii="仿宋" w:hAnsi="仿宋" w:eastAsia="仿宋" w:cs="仿宋"/>
          <w:kern w:val="2"/>
          <w:sz w:val="32"/>
          <w:szCs w:val="32"/>
          <w:highlight w:val="none"/>
          <w:u w:val="none"/>
          <w:shd w:val="clear" w:color="auto" w:fill="auto"/>
          <w:lang w:val="en-US" w:eastAsia="zh-CN" w:bidi="ar-SA"/>
        </w:rPr>
        <w:t>曲阳县住房和城乡建设局</w:t>
      </w:r>
      <w:r>
        <w:rPr>
          <w:rFonts w:hint="eastAsia" w:ascii="仿宋" w:hAnsi="仿宋" w:eastAsia="仿宋" w:cs="仿宋"/>
          <w:kern w:val="2"/>
          <w:sz w:val="32"/>
          <w:szCs w:val="32"/>
          <w:highlight w:val="none"/>
          <w:u w:val="none"/>
          <w:shd w:val="clear" w:color="auto" w:fill="auto"/>
          <w:lang w:val="en-US" w:eastAsia="zh-CN" w:bidi="ar-SA"/>
        </w:rPr>
        <w:t>，后因职能划分，移交至曲阳县城市管理综合行政执法局。</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主要建设内容及规模:</w:t>
      </w:r>
      <w:r>
        <w:rPr>
          <w:rFonts w:hint="eastAsia" w:ascii="仿宋" w:hAnsi="仿宋" w:eastAsia="仿宋" w:cs="仿宋"/>
          <w:kern w:val="2"/>
          <w:sz w:val="32"/>
          <w:szCs w:val="32"/>
          <w:highlight w:val="none"/>
          <w:u w:val="none"/>
          <w:shd w:val="clear" w:color="auto" w:fill="auto"/>
          <w:lang w:val="en-US" w:eastAsia="zh-CN" w:bidi="ar-SA"/>
        </w:rPr>
        <w:t>该项目</w:t>
      </w:r>
      <w:r>
        <w:rPr>
          <w:rFonts w:hint="eastAsia" w:ascii="仿宋" w:hAnsi="仿宋" w:eastAsia="仿宋" w:cs="仿宋"/>
          <w:kern w:val="2"/>
          <w:sz w:val="32"/>
          <w:szCs w:val="32"/>
          <w:highlight w:val="none"/>
          <w:u w:val="none"/>
          <w:shd w:val="clear" w:color="auto" w:fill="auto"/>
          <w:lang w:val="en-US" w:eastAsia="zh-CN" w:bidi="ar-SA"/>
        </w:rPr>
        <w:t>在原有路基上进行改建，西起太行路，东至东环路，全长5855米，道路等级为骨架性城市主干道，设计车速50km/h,道路红线宽度56米，主要工程内容包括道路改建、及桥梁、排水、绿化、电力电信等工程。</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项目总投资38437万元，资金来源全部为县财政资金。</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kern w:val="2"/>
          <w:sz w:val="32"/>
          <w:szCs w:val="32"/>
          <w:highlight w:val="none"/>
          <w:u w:val="none"/>
          <w:shd w:val="clear" w:color="auto" w:fill="auto"/>
          <w:lang w:val="en-US" w:eastAsia="zh-CN" w:bidi="ar-SA"/>
        </w:rPr>
      </w:pPr>
      <w:r>
        <w:rPr>
          <w:rFonts w:hint="eastAsia" w:ascii="仿宋" w:hAnsi="仿宋" w:eastAsia="仿宋" w:cs="仿宋"/>
          <w:b/>
          <w:bCs/>
          <w:kern w:val="2"/>
          <w:sz w:val="32"/>
          <w:szCs w:val="32"/>
          <w:highlight w:val="none"/>
          <w:u w:val="none"/>
          <w:shd w:val="clear" w:color="auto" w:fill="auto"/>
          <w:lang w:val="en-US" w:eastAsia="zh-CN" w:bidi="ar-SA"/>
        </w:rPr>
        <w:t>5、曲阳县恒山路(正阳街--东环路)改建工程</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曲阳县恒山路(正阳街--东环路)改建工程</w:t>
      </w:r>
      <w:r>
        <w:rPr>
          <w:rFonts w:hint="eastAsia" w:ascii="仿宋" w:hAnsi="仿宋" w:eastAsia="仿宋" w:cs="仿宋"/>
          <w:kern w:val="2"/>
          <w:sz w:val="32"/>
          <w:szCs w:val="32"/>
          <w:highlight w:val="none"/>
          <w:u w:val="none"/>
          <w:shd w:val="clear" w:color="auto" w:fill="auto"/>
          <w:lang w:val="en-US" w:eastAsia="zh-CN" w:bidi="ar-SA"/>
        </w:rPr>
        <w:t>项目</w:t>
      </w:r>
      <w:r>
        <w:rPr>
          <w:rFonts w:hint="eastAsia" w:ascii="仿宋" w:hAnsi="仿宋" w:eastAsia="仿宋" w:cs="仿宋"/>
          <w:kern w:val="2"/>
          <w:sz w:val="32"/>
          <w:szCs w:val="32"/>
          <w:highlight w:val="none"/>
          <w:u w:val="none"/>
          <w:shd w:val="clear" w:color="auto" w:fill="auto"/>
          <w:lang w:val="en-US" w:eastAsia="zh-CN" w:bidi="ar-SA"/>
        </w:rPr>
        <w:t>实施单位为曲阳县住房和城乡建设局，后因职能划分，移交至曲阳县城市管理综合行政执法局。</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主要建设内容及规模:</w:t>
      </w:r>
      <w:r>
        <w:rPr>
          <w:rFonts w:hint="eastAsia" w:ascii="仿宋" w:hAnsi="仿宋" w:eastAsia="仿宋" w:cs="仿宋"/>
          <w:kern w:val="2"/>
          <w:sz w:val="32"/>
          <w:szCs w:val="32"/>
          <w:highlight w:val="none"/>
          <w:u w:val="none"/>
          <w:shd w:val="clear" w:color="auto" w:fill="auto"/>
          <w:lang w:val="en-US" w:eastAsia="zh-CN" w:bidi="ar-SA"/>
        </w:rPr>
        <w:t>该项目</w:t>
      </w:r>
      <w:r>
        <w:rPr>
          <w:rFonts w:hint="eastAsia" w:ascii="仿宋" w:hAnsi="仿宋" w:eastAsia="仿宋" w:cs="仿宋"/>
          <w:kern w:val="2"/>
          <w:sz w:val="32"/>
          <w:szCs w:val="32"/>
          <w:highlight w:val="none"/>
          <w:u w:val="none"/>
          <w:shd w:val="clear" w:color="auto" w:fill="auto"/>
          <w:lang w:val="en-US" w:eastAsia="zh-CN" w:bidi="ar-SA"/>
        </w:rPr>
        <w:t>在原有路基上进行改建，起点位于正阳街，终点位于东环路，全长4300米，道路等级为城市主干道，K0+000~K0+280(正阳街一商城东街)段，采用一块板型式，道路设计宽度26米;KO+280~KO+600(商城东街一孟良河)段，采用一块板型式，道路设计宽度32米;K0+60~K4+300(孟良河一东环)段，采用三块板型式，道路设计宽度55米，设计车速50km/h。主要工程内容包括道路、桥梁、排水、绿化、电力电信等工程。</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项目总投资36901万元，资金来源全部为县财政资金。</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kern w:val="2"/>
          <w:sz w:val="32"/>
          <w:szCs w:val="32"/>
          <w:highlight w:val="none"/>
          <w:u w:val="none"/>
          <w:shd w:val="clear" w:color="auto" w:fill="auto"/>
          <w:lang w:val="en-US" w:eastAsia="zh-CN" w:bidi="ar-SA"/>
        </w:rPr>
      </w:pPr>
      <w:r>
        <w:rPr>
          <w:rFonts w:hint="eastAsia" w:ascii="仿宋" w:hAnsi="仿宋" w:eastAsia="仿宋" w:cs="仿宋"/>
          <w:b/>
          <w:bCs/>
          <w:kern w:val="2"/>
          <w:sz w:val="32"/>
          <w:szCs w:val="32"/>
          <w:highlight w:val="none"/>
          <w:u w:val="none"/>
          <w:shd w:val="clear" w:color="auto" w:fill="auto"/>
          <w:lang w:val="en-US" w:eastAsia="zh-CN" w:bidi="ar-SA"/>
        </w:rPr>
        <w:t>6、曲阳县城中村背街小巷道路提升项目</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曲阳县城中村背街小巷道路提升项目实施单位为曲阳县城市管理综合行政执法局。</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主要建设内容及规模:</w:t>
      </w:r>
      <w:r>
        <w:rPr>
          <w:rFonts w:hint="eastAsia" w:ascii="仿宋" w:hAnsi="仿宋" w:eastAsia="仿宋" w:cs="仿宋"/>
          <w:kern w:val="2"/>
          <w:sz w:val="32"/>
          <w:szCs w:val="32"/>
          <w:highlight w:val="none"/>
          <w:u w:val="none"/>
          <w:shd w:val="clear" w:color="auto" w:fill="auto"/>
          <w:lang w:val="en-US" w:eastAsia="zh-CN" w:bidi="ar-SA"/>
        </w:rPr>
        <w:t>该项目主要对曲阳县10个城中村共计456 条道路进行提升改造，涉及提升改造道路总长42045米，总面积160084.40平方米。提升改造内容为原有土路面提升改造为混凝土路</w:t>
      </w:r>
    </w:p>
    <w:p>
      <w:pPr>
        <w:pageBreakBefore w:val="0"/>
        <w:kinsoku/>
        <w:wordWrap/>
        <w:overflowPunct/>
        <w:topLinePunct w:val="0"/>
        <w:autoSpaceDE/>
        <w:autoSpaceDN/>
        <w:bidi w:val="0"/>
        <w:adjustRightInd/>
        <w:snapToGrid/>
        <w:spacing w:line="560" w:lineRule="exact"/>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面。</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kern w:val="2"/>
          <w:sz w:val="32"/>
          <w:szCs w:val="32"/>
          <w:highlight w:val="none"/>
          <w:u w:val="none"/>
          <w:shd w:val="clear" w:color="auto" w:fill="auto"/>
          <w:lang w:val="en-US" w:eastAsia="zh-CN" w:bidi="ar-SA"/>
        </w:rPr>
        <w:t>项目总投资</w:t>
      </w:r>
      <w:r>
        <w:rPr>
          <w:rFonts w:hint="eastAsia" w:ascii="仿宋" w:hAnsi="仿宋" w:eastAsia="仿宋" w:cs="仿宋"/>
          <w:kern w:val="2"/>
          <w:sz w:val="32"/>
          <w:szCs w:val="32"/>
          <w:highlight w:val="none"/>
          <w:u w:val="none"/>
          <w:shd w:val="clear" w:color="auto" w:fill="auto"/>
          <w:lang w:val="en-US" w:eastAsia="zh-CN" w:bidi="ar-SA"/>
        </w:rPr>
        <w:t>2650.00</w:t>
      </w:r>
      <w:r>
        <w:rPr>
          <w:rFonts w:hint="eastAsia" w:ascii="仿宋" w:hAnsi="仿宋" w:eastAsia="仿宋" w:cs="仿宋"/>
          <w:kern w:val="2"/>
          <w:sz w:val="32"/>
          <w:szCs w:val="32"/>
          <w:highlight w:val="none"/>
          <w:u w:val="none"/>
          <w:shd w:val="clear" w:color="auto" w:fill="auto"/>
          <w:lang w:val="en-US" w:eastAsia="zh-CN" w:bidi="ar-SA"/>
        </w:rPr>
        <w:t>万元，资金来源为财政资金。</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kern w:val="2"/>
          <w:sz w:val="32"/>
          <w:szCs w:val="32"/>
          <w:highlight w:val="none"/>
          <w:u w:val="none"/>
          <w:shd w:val="clear" w:color="auto" w:fill="auto"/>
          <w:lang w:val="en-US" w:eastAsia="zh-CN" w:bidi="ar-SA"/>
        </w:rPr>
      </w:pPr>
      <w:r>
        <w:rPr>
          <w:rFonts w:hint="eastAsia" w:ascii="仿宋" w:hAnsi="仿宋" w:eastAsia="仿宋" w:cs="仿宋"/>
          <w:b/>
          <w:bCs/>
          <w:kern w:val="2"/>
          <w:sz w:val="32"/>
          <w:szCs w:val="32"/>
          <w:highlight w:val="none"/>
          <w:u w:val="none"/>
          <w:shd w:val="clear" w:color="auto" w:fill="auto"/>
          <w:lang w:val="en-US" w:eastAsia="zh-CN" w:bidi="ar-SA"/>
        </w:rPr>
        <w:t>7、</w:t>
      </w:r>
      <w:r>
        <w:rPr>
          <w:rFonts w:hint="eastAsia" w:ascii="仿宋" w:hAnsi="仿宋" w:eastAsia="仿宋" w:cs="仿宋"/>
          <w:b/>
          <w:bCs/>
          <w:kern w:val="2"/>
          <w:sz w:val="32"/>
          <w:szCs w:val="32"/>
          <w:highlight w:val="none"/>
          <w:u w:val="none"/>
          <w:shd w:val="clear" w:color="auto" w:fill="auto"/>
          <w:lang w:val="en-US" w:eastAsia="zh-CN" w:bidi="ar-SA"/>
        </w:rPr>
        <w:t>曲阳县曲承线（城建界-南环路）改建工程</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曲阳县曲承线（城建界-南环路）改建工程</w:t>
      </w:r>
      <w:r>
        <w:rPr>
          <w:rFonts w:hint="eastAsia" w:ascii="仿宋" w:hAnsi="仿宋" w:eastAsia="仿宋" w:cs="仿宋"/>
          <w:kern w:val="2"/>
          <w:sz w:val="32"/>
          <w:szCs w:val="32"/>
          <w:highlight w:val="none"/>
          <w:u w:val="none"/>
          <w:shd w:val="clear" w:color="auto" w:fill="auto"/>
          <w:lang w:val="en-US" w:eastAsia="zh-CN" w:bidi="ar-SA"/>
        </w:rPr>
        <w:t>实施单位为</w:t>
      </w:r>
      <w:r>
        <w:rPr>
          <w:rFonts w:hint="eastAsia" w:ascii="仿宋" w:hAnsi="仿宋" w:eastAsia="仿宋" w:cs="仿宋"/>
          <w:kern w:val="2"/>
          <w:sz w:val="32"/>
          <w:szCs w:val="32"/>
          <w:highlight w:val="none"/>
          <w:u w:val="none"/>
          <w:shd w:val="clear" w:color="auto" w:fill="auto"/>
          <w:lang w:val="en-US" w:eastAsia="zh-CN" w:bidi="ar-SA"/>
        </w:rPr>
        <w:t>曲阳县住房和城乡建设局，</w:t>
      </w:r>
      <w:r>
        <w:rPr>
          <w:rFonts w:hint="eastAsia" w:ascii="仿宋" w:hAnsi="仿宋" w:eastAsia="仿宋" w:cs="仿宋"/>
          <w:kern w:val="2"/>
          <w:sz w:val="32"/>
          <w:szCs w:val="32"/>
          <w:highlight w:val="none"/>
          <w:u w:val="none"/>
          <w:shd w:val="clear" w:color="auto" w:fill="auto"/>
          <w:lang w:val="en-US" w:eastAsia="zh-CN" w:bidi="ar-SA"/>
        </w:rPr>
        <w:t>后因职能划分，移交至曲阳县城市管理综合行政执法局。</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主要建设内容及规模：</w:t>
      </w:r>
      <w:r>
        <w:rPr>
          <w:rFonts w:hint="eastAsia" w:ascii="仿宋" w:hAnsi="仿宋" w:eastAsia="仿宋" w:cs="仿宋"/>
          <w:kern w:val="2"/>
          <w:sz w:val="32"/>
          <w:szCs w:val="32"/>
          <w:highlight w:val="none"/>
          <w:u w:val="none"/>
          <w:shd w:val="clear" w:color="auto" w:fill="auto"/>
          <w:lang w:val="en-US" w:eastAsia="zh-CN" w:bidi="ar-SA"/>
        </w:rPr>
        <w:t>该项目</w:t>
      </w:r>
      <w:r>
        <w:rPr>
          <w:rFonts w:hint="eastAsia" w:ascii="仿宋" w:hAnsi="仿宋" w:eastAsia="仿宋" w:cs="仿宋"/>
          <w:kern w:val="2"/>
          <w:sz w:val="32"/>
          <w:szCs w:val="32"/>
          <w:highlight w:val="none"/>
          <w:u w:val="none"/>
          <w:shd w:val="clear" w:color="auto" w:fill="auto"/>
          <w:lang w:val="en-US" w:eastAsia="zh-CN" w:bidi="ar-SA"/>
        </w:rPr>
        <w:t>在原有路基上进行改建，南起城建界，北至南环路，道路全长2271米，道路等级为城市次干道，设计时速40公里/小时。规划红线宽40米，实施宽度35米，标准横断面为一块板形式，中央为机非混行车道18.0米，人行道2×5.0米，绿化带2×3.5米。主要工程内容包括道路、桥梁、照明、绿化。</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项目总投资6512.01万元，资金來源全部为县财政资金。</w:t>
      </w:r>
    </w:p>
    <w:p>
      <w:pPr>
        <w:pageBreakBefore w:val="0"/>
        <w:numPr>
          <w:ilvl w:val="0"/>
          <w:numId w:val="1"/>
        </w:numPr>
        <w:kinsoku/>
        <w:wordWrap/>
        <w:overflowPunct/>
        <w:topLinePunct w:val="0"/>
        <w:autoSpaceDE/>
        <w:autoSpaceDN/>
        <w:bidi w:val="0"/>
        <w:adjustRightInd/>
        <w:snapToGrid/>
        <w:spacing w:line="560" w:lineRule="exact"/>
        <w:ind w:left="30" w:leftChars="0" w:firstLine="600" w:firstLineChars="0"/>
        <w:rPr>
          <w:rFonts w:hint="eastAsia" w:ascii="仿宋" w:hAnsi="仿宋" w:eastAsia="仿宋" w:cs="仿宋"/>
          <w:b/>
          <w:bCs/>
          <w:kern w:val="2"/>
          <w:sz w:val="32"/>
          <w:szCs w:val="32"/>
          <w:highlight w:val="none"/>
          <w:u w:val="none"/>
          <w:shd w:val="clear" w:color="auto" w:fill="auto"/>
          <w:lang w:val="en-US" w:eastAsia="zh-CN" w:bidi="ar-SA"/>
        </w:rPr>
      </w:pPr>
      <w:r>
        <w:rPr>
          <w:rFonts w:hint="eastAsia" w:ascii="仿宋" w:hAnsi="仿宋" w:eastAsia="仿宋" w:cs="仿宋"/>
          <w:b/>
          <w:bCs/>
          <w:kern w:val="2"/>
          <w:sz w:val="32"/>
          <w:szCs w:val="32"/>
          <w:highlight w:val="none"/>
          <w:u w:val="none"/>
          <w:shd w:val="clear" w:color="auto" w:fill="auto"/>
          <w:lang w:val="en-US" w:eastAsia="zh-CN" w:bidi="ar-SA"/>
        </w:rPr>
        <w:t>曲阳县第四中学2#综合楼、2#宿舍楼、食堂建设项目</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曲阳县第四中学2#综合楼、2#宿舍楼、食堂建设项目实施单位为曲阳县教育和体育局。（该项目原规划为曲阳第四中学2#综合楼、实验楼、食堂建设项目和曲阳县第四中学2#、4#宿舍楼建设项目。受投资规模制约，曲阳县教育和体育局对两个项目的建设内容进行优化和分批建设，优化后对优先建设内容重新立项，项目名称为曲阳县第四中学2#综合楼、2#宿舍楼、食堂建设项目，同时，原用于两项目的一般债券资金全部用于优化后的曲阳县第四中学2#综合楼、2#宿舍楼、食堂建设项目建设上）。</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主要建设内容及规模：</w:t>
      </w:r>
      <w:r>
        <w:rPr>
          <w:rFonts w:hint="eastAsia" w:ascii="仿宋" w:hAnsi="仿宋" w:eastAsia="仿宋" w:cs="仿宋"/>
          <w:kern w:val="2"/>
          <w:sz w:val="32"/>
          <w:szCs w:val="32"/>
          <w:highlight w:val="none"/>
          <w:u w:val="none"/>
          <w:shd w:val="clear" w:color="auto" w:fill="auto"/>
          <w:lang w:val="en-US" w:eastAsia="zh-CN" w:bidi="ar-SA"/>
        </w:rPr>
        <w:t>该项目</w:t>
      </w:r>
      <w:r>
        <w:rPr>
          <w:rFonts w:hint="eastAsia" w:ascii="仿宋" w:hAnsi="仿宋" w:eastAsia="仿宋" w:cs="仿宋"/>
          <w:kern w:val="2"/>
          <w:sz w:val="32"/>
          <w:szCs w:val="32"/>
          <w:highlight w:val="none"/>
          <w:u w:val="none"/>
          <w:shd w:val="clear" w:color="auto" w:fill="auto"/>
          <w:lang w:val="en-US" w:eastAsia="zh-CN" w:bidi="ar-SA"/>
        </w:rPr>
        <w:t>总占地面积32607.97平方米(约48</w:t>
      </w:r>
      <w:r>
        <w:rPr>
          <w:rFonts w:hint="eastAsia" w:ascii="仿宋" w:hAnsi="仿宋" w:eastAsia="仿宋" w:cs="仿宋"/>
          <w:kern w:val="2"/>
          <w:sz w:val="32"/>
          <w:szCs w:val="32"/>
          <w:highlight w:val="none"/>
          <w:u w:val="none"/>
          <w:shd w:val="clear" w:color="auto" w:fill="auto"/>
          <w:lang w:val="en-US" w:eastAsia="zh-CN" w:bidi="ar-SA"/>
        </w:rPr>
        <w:t>.</w:t>
      </w:r>
      <w:r>
        <w:rPr>
          <w:rFonts w:hint="eastAsia" w:ascii="仿宋" w:hAnsi="仿宋" w:eastAsia="仿宋" w:cs="仿宋"/>
          <w:kern w:val="2"/>
          <w:sz w:val="32"/>
          <w:szCs w:val="32"/>
          <w:highlight w:val="none"/>
          <w:u w:val="none"/>
          <w:shd w:val="clear" w:color="auto" w:fill="auto"/>
          <w:lang w:val="en-US" w:eastAsia="zh-CN" w:bidi="ar-SA"/>
        </w:rPr>
        <w:t>91亩)，总建筑面积3119</w:t>
      </w:r>
      <w:r>
        <w:rPr>
          <w:rFonts w:hint="eastAsia" w:ascii="仿宋" w:hAnsi="仿宋" w:eastAsia="仿宋" w:cs="仿宋"/>
          <w:kern w:val="2"/>
          <w:sz w:val="32"/>
          <w:szCs w:val="32"/>
          <w:highlight w:val="none"/>
          <w:u w:val="none"/>
          <w:shd w:val="clear" w:color="auto" w:fill="auto"/>
          <w:lang w:val="en-US" w:eastAsia="zh-CN" w:bidi="ar-SA"/>
        </w:rPr>
        <w:t>.</w:t>
      </w:r>
      <w:r>
        <w:rPr>
          <w:rFonts w:hint="eastAsia" w:ascii="仿宋" w:hAnsi="仿宋" w:eastAsia="仿宋" w:cs="仿宋"/>
          <w:kern w:val="2"/>
          <w:sz w:val="32"/>
          <w:szCs w:val="32"/>
          <w:highlight w:val="none"/>
          <w:u w:val="none"/>
          <w:shd w:val="clear" w:color="auto" w:fill="auto"/>
          <w:lang w:val="en-US" w:eastAsia="zh-CN" w:bidi="ar-SA"/>
        </w:rPr>
        <w:t>31平方米，其中2#综合楼5层，框架结构，建筑面积13719.95平方米;食堂地上3层，地下1层，框架结构，建筑面积12442.67平方米;2#宿舍楼5层，框架结构，建筑面积5028.69平方米。购置食堂设备、教学设备，并配建给排水、消防</w:t>
      </w:r>
      <w:r>
        <w:rPr>
          <w:rFonts w:hint="eastAsia" w:ascii="仿宋" w:hAnsi="仿宋" w:eastAsia="仿宋" w:cs="仿宋"/>
          <w:kern w:val="2"/>
          <w:sz w:val="32"/>
          <w:szCs w:val="32"/>
          <w:highlight w:val="none"/>
          <w:u w:val="none"/>
          <w:shd w:val="clear" w:color="auto" w:fill="auto"/>
          <w:lang w:val="en-US" w:eastAsia="zh-CN" w:bidi="ar-SA"/>
        </w:rPr>
        <w:t>、</w:t>
      </w:r>
      <w:r>
        <w:rPr>
          <w:rFonts w:hint="eastAsia" w:ascii="仿宋" w:hAnsi="仿宋" w:eastAsia="仿宋" w:cs="仿宋"/>
          <w:kern w:val="2"/>
          <w:sz w:val="32"/>
          <w:szCs w:val="32"/>
          <w:highlight w:val="none"/>
          <w:u w:val="none"/>
          <w:shd w:val="clear" w:color="auto" w:fill="auto"/>
          <w:lang w:val="en-US" w:eastAsia="zh-CN" w:bidi="ar-SA"/>
        </w:rPr>
        <w:t>供电、供热等附属工程。</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项目</w:t>
      </w:r>
      <w:r>
        <w:rPr>
          <w:rFonts w:hint="eastAsia" w:ascii="仿宋" w:hAnsi="仿宋" w:eastAsia="仿宋" w:cs="仿宋"/>
          <w:kern w:val="2"/>
          <w:sz w:val="32"/>
          <w:szCs w:val="32"/>
          <w:highlight w:val="none"/>
          <w:u w:val="none"/>
          <w:shd w:val="clear" w:color="auto" w:fill="auto"/>
          <w:lang w:val="en-US" w:eastAsia="zh-CN" w:bidi="ar-SA"/>
        </w:rPr>
        <w:t>估算</w:t>
      </w:r>
      <w:r>
        <w:rPr>
          <w:rFonts w:hint="eastAsia" w:ascii="仿宋" w:hAnsi="仿宋" w:eastAsia="仿宋" w:cs="仿宋"/>
          <w:kern w:val="2"/>
          <w:sz w:val="32"/>
          <w:szCs w:val="32"/>
          <w:highlight w:val="none"/>
          <w:u w:val="none"/>
          <w:shd w:val="clear" w:color="auto" w:fill="auto"/>
          <w:lang w:val="en-US" w:eastAsia="zh-CN" w:bidi="ar-SA"/>
        </w:rPr>
        <w:t>总投资10180</w:t>
      </w:r>
      <w:r>
        <w:rPr>
          <w:rFonts w:hint="eastAsia" w:ascii="仿宋" w:hAnsi="仿宋" w:eastAsia="仿宋" w:cs="仿宋"/>
          <w:kern w:val="2"/>
          <w:sz w:val="32"/>
          <w:szCs w:val="32"/>
          <w:highlight w:val="none"/>
          <w:u w:val="none"/>
          <w:shd w:val="clear" w:color="auto" w:fill="auto"/>
          <w:lang w:val="en-US" w:eastAsia="zh-CN" w:bidi="ar-SA"/>
        </w:rPr>
        <w:t>.00</w:t>
      </w:r>
      <w:r>
        <w:rPr>
          <w:rFonts w:hint="eastAsia" w:ascii="仿宋" w:hAnsi="仿宋" w:eastAsia="仿宋" w:cs="仿宋"/>
          <w:kern w:val="2"/>
          <w:sz w:val="32"/>
          <w:szCs w:val="32"/>
          <w:highlight w:val="none"/>
          <w:u w:val="none"/>
          <w:shd w:val="clear" w:color="auto" w:fill="auto"/>
          <w:lang w:val="en-US" w:eastAsia="zh-CN" w:bidi="ar-SA"/>
        </w:rPr>
        <w:t>万元，资金来源为县财政资金。</w:t>
      </w:r>
    </w:p>
    <w:p>
      <w:pPr>
        <w:pStyle w:val="2"/>
        <w:numPr>
          <w:ilvl w:val="0"/>
          <w:numId w:val="1"/>
        </w:numPr>
        <w:ind w:left="30" w:leftChars="0" w:firstLine="600" w:firstLineChars="0"/>
        <w:rPr>
          <w:rFonts w:hint="eastAsia" w:ascii="仿宋" w:hAnsi="仿宋" w:eastAsia="仿宋" w:cs="仿宋"/>
          <w:b/>
          <w:bCs/>
          <w:kern w:val="2"/>
          <w:sz w:val="32"/>
          <w:szCs w:val="32"/>
          <w:highlight w:val="none"/>
          <w:u w:val="none"/>
          <w:shd w:val="clear" w:color="auto" w:fill="auto"/>
          <w:lang w:val="en-US" w:eastAsia="zh-CN" w:bidi="ar-SA"/>
        </w:rPr>
      </w:pPr>
      <w:r>
        <w:rPr>
          <w:rFonts w:hint="eastAsia" w:ascii="仿宋" w:hAnsi="仿宋" w:eastAsia="仿宋" w:cs="仿宋"/>
          <w:b/>
          <w:bCs/>
          <w:kern w:val="2"/>
          <w:sz w:val="32"/>
          <w:szCs w:val="32"/>
          <w:highlight w:val="none"/>
          <w:u w:val="none"/>
          <w:shd w:val="clear" w:color="auto" w:fill="auto"/>
          <w:lang w:val="en-US" w:eastAsia="zh-CN" w:bidi="ar-SA"/>
        </w:rPr>
        <w:t>曲阳县嘉禾小学建设项目</w:t>
      </w:r>
    </w:p>
    <w:p>
      <w:pPr>
        <w:pStyle w:val="2"/>
        <w:numPr>
          <w:ilvl w:val="0"/>
          <w:numId w:val="0"/>
        </w:numPr>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曲阳县嘉禾小学建设项目实施单位为曲阳县教育和体育局。</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主要建设内容及规模:项目占地面积18959</w:t>
      </w:r>
      <w:r>
        <w:rPr>
          <w:rFonts w:hint="eastAsia" w:ascii="仿宋" w:hAnsi="仿宋" w:eastAsia="仿宋" w:cs="仿宋"/>
          <w:kern w:val="2"/>
          <w:sz w:val="32"/>
          <w:szCs w:val="32"/>
          <w:highlight w:val="none"/>
          <w:u w:val="none"/>
          <w:shd w:val="clear" w:color="auto" w:fill="auto"/>
          <w:lang w:val="en-US" w:eastAsia="zh-CN" w:bidi="ar-SA"/>
        </w:rPr>
        <w:t>.</w:t>
      </w:r>
      <w:r>
        <w:rPr>
          <w:rFonts w:hint="eastAsia" w:ascii="仿宋" w:hAnsi="仿宋" w:eastAsia="仿宋" w:cs="仿宋"/>
          <w:kern w:val="2"/>
          <w:sz w:val="32"/>
          <w:szCs w:val="32"/>
          <w:highlight w:val="none"/>
          <w:u w:val="none"/>
          <w:shd w:val="clear" w:color="auto" w:fill="auto"/>
          <w:lang w:val="en-US" w:eastAsia="zh-CN" w:bidi="ar-SA"/>
        </w:rPr>
        <w:t>36平方米，总建筑面积为16050.39平方米，四层被动式连廊建筑，其中地上建筑面积为15709</w:t>
      </w:r>
      <w:r>
        <w:rPr>
          <w:rFonts w:hint="eastAsia" w:ascii="仿宋" w:hAnsi="仿宋" w:eastAsia="仿宋" w:cs="仿宋"/>
          <w:kern w:val="2"/>
          <w:sz w:val="32"/>
          <w:szCs w:val="32"/>
          <w:highlight w:val="none"/>
          <w:u w:val="none"/>
          <w:shd w:val="clear" w:color="auto" w:fill="auto"/>
          <w:lang w:val="en-US" w:eastAsia="zh-CN" w:bidi="ar-SA"/>
        </w:rPr>
        <w:t>.</w:t>
      </w:r>
      <w:r>
        <w:rPr>
          <w:rFonts w:hint="eastAsia" w:ascii="仿宋" w:hAnsi="仿宋" w:eastAsia="仿宋" w:cs="仿宋"/>
          <w:kern w:val="2"/>
          <w:sz w:val="32"/>
          <w:szCs w:val="32"/>
          <w:highlight w:val="none"/>
          <w:u w:val="none"/>
          <w:shd w:val="clear" w:color="auto" w:fill="auto"/>
          <w:lang w:val="en-US" w:eastAsia="zh-CN" w:bidi="ar-SA"/>
        </w:rPr>
        <w:t>64平方米(其中教学楼、综合楼15690.42平方米，水泵房出地面部分19</w:t>
      </w:r>
      <w:r>
        <w:rPr>
          <w:rFonts w:hint="eastAsia" w:ascii="仿宋" w:hAnsi="仿宋" w:eastAsia="仿宋" w:cs="仿宋"/>
          <w:kern w:val="2"/>
          <w:sz w:val="32"/>
          <w:szCs w:val="32"/>
          <w:highlight w:val="none"/>
          <w:u w:val="none"/>
          <w:shd w:val="clear" w:color="auto" w:fill="auto"/>
          <w:lang w:val="en-US" w:eastAsia="zh-CN" w:bidi="ar-SA"/>
        </w:rPr>
        <w:t>.</w:t>
      </w:r>
      <w:r>
        <w:rPr>
          <w:rFonts w:hint="eastAsia" w:ascii="仿宋" w:hAnsi="仿宋" w:eastAsia="仿宋" w:cs="仿宋"/>
          <w:kern w:val="2"/>
          <w:sz w:val="32"/>
          <w:szCs w:val="32"/>
          <w:highlight w:val="none"/>
          <w:u w:val="none"/>
          <w:shd w:val="clear" w:color="auto" w:fill="auto"/>
          <w:lang w:val="en-US" w:eastAsia="zh-CN" w:bidi="ar-SA"/>
        </w:rPr>
        <w:t>22平方米)，地下建筑面积340</w:t>
      </w:r>
      <w:r>
        <w:rPr>
          <w:rFonts w:hint="eastAsia" w:ascii="仿宋" w:hAnsi="仿宋" w:eastAsia="仿宋" w:cs="仿宋"/>
          <w:kern w:val="2"/>
          <w:sz w:val="32"/>
          <w:szCs w:val="32"/>
          <w:highlight w:val="none"/>
          <w:u w:val="none"/>
          <w:shd w:val="clear" w:color="auto" w:fill="auto"/>
          <w:lang w:val="en-US" w:eastAsia="zh-CN" w:bidi="ar-SA"/>
        </w:rPr>
        <w:t>.</w:t>
      </w:r>
      <w:r>
        <w:rPr>
          <w:rFonts w:hint="eastAsia" w:ascii="仿宋" w:hAnsi="仿宋" w:eastAsia="仿宋" w:cs="仿宋"/>
          <w:kern w:val="2"/>
          <w:sz w:val="32"/>
          <w:szCs w:val="32"/>
          <w:highlight w:val="none"/>
          <w:u w:val="none"/>
          <w:shd w:val="clear" w:color="auto" w:fill="auto"/>
          <w:lang w:val="en-US" w:eastAsia="zh-CN" w:bidi="ar-SA"/>
        </w:rPr>
        <w:t>75平方米(其中水泵房131平方米，消防水池209</w:t>
      </w:r>
      <w:r>
        <w:rPr>
          <w:rFonts w:hint="eastAsia" w:ascii="仿宋" w:hAnsi="仿宋" w:eastAsia="仿宋" w:cs="仿宋"/>
          <w:kern w:val="2"/>
          <w:sz w:val="32"/>
          <w:szCs w:val="32"/>
          <w:highlight w:val="none"/>
          <w:u w:val="none"/>
          <w:shd w:val="clear" w:color="auto" w:fill="auto"/>
          <w:lang w:val="en-US" w:eastAsia="zh-CN" w:bidi="ar-SA"/>
        </w:rPr>
        <w:t>.</w:t>
      </w:r>
      <w:r>
        <w:rPr>
          <w:rFonts w:hint="eastAsia" w:ascii="仿宋" w:hAnsi="仿宋" w:eastAsia="仿宋" w:cs="仿宋"/>
          <w:kern w:val="2"/>
          <w:sz w:val="32"/>
          <w:szCs w:val="32"/>
          <w:highlight w:val="none"/>
          <w:u w:val="none"/>
          <w:shd w:val="clear" w:color="auto" w:fill="auto"/>
          <w:lang w:val="en-US" w:eastAsia="zh-CN" w:bidi="ar-SA"/>
        </w:rPr>
        <w:t>75平方米)，同时配建操场、景观、围墙大门、给排水、消防、供电、道路、场地硬化等附属工程。</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项目总投资</w:t>
      </w:r>
      <w:r>
        <w:rPr>
          <w:rFonts w:hint="eastAsia" w:ascii="仿宋" w:hAnsi="仿宋" w:eastAsia="仿宋" w:cs="仿宋"/>
          <w:kern w:val="2"/>
          <w:sz w:val="32"/>
          <w:szCs w:val="32"/>
          <w:highlight w:val="none"/>
          <w:u w:val="none"/>
          <w:shd w:val="clear" w:color="auto" w:fill="auto"/>
          <w:lang w:val="en-US" w:eastAsia="zh-CN" w:bidi="ar-SA"/>
        </w:rPr>
        <w:t>11454.07</w:t>
      </w:r>
      <w:r>
        <w:rPr>
          <w:rFonts w:hint="eastAsia" w:ascii="仿宋" w:hAnsi="仿宋" w:eastAsia="仿宋" w:cs="仿宋"/>
          <w:kern w:val="2"/>
          <w:sz w:val="32"/>
          <w:szCs w:val="32"/>
          <w:highlight w:val="none"/>
          <w:u w:val="none"/>
          <w:shd w:val="clear" w:color="auto" w:fill="auto"/>
          <w:lang w:val="en-US" w:eastAsia="zh-CN" w:bidi="ar-SA"/>
        </w:rPr>
        <w:t>万元，资金来源为申请专项资金5000</w:t>
      </w:r>
      <w:r>
        <w:rPr>
          <w:rFonts w:hint="eastAsia" w:ascii="仿宋" w:hAnsi="仿宋" w:eastAsia="仿宋" w:cs="仿宋"/>
          <w:kern w:val="2"/>
          <w:sz w:val="32"/>
          <w:szCs w:val="32"/>
          <w:highlight w:val="none"/>
          <w:u w:val="none"/>
          <w:shd w:val="clear" w:color="auto" w:fill="auto"/>
          <w:lang w:val="en-US" w:eastAsia="zh-CN" w:bidi="ar-SA"/>
        </w:rPr>
        <w:t>.00</w:t>
      </w:r>
      <w:r>
        <w:rPr>
          <w:rFonts w:hint="eastAsia" w:ascii="仿宋" w:hAnsi="仿宋" w:eastAsia="仿宋" w:cs="仿宋"/>
          <w:kern w:val="2"/>
          <w:sz w:val="32"/>
          <w:szCs w:val="32"/>
          <w:highlight w:val="none"/>
          <w:u w:val="none"/>
          <w:shd w:val="clear" w:color="auto" w:fill="auto"/>
          <w:lang w:val="en-US" w:eastAsia="zh-CN" w:bidi="ar-SA"/>
        </w:rPr>
        <w:t>万元，县财政资金</w:t>
      </w:r>
      <w:r>
        <w:rPr>
          <w:rFonts w:hint="eastAsia" w:ascii="仿宋" w:hAnsi="仿宋" w:eastAsia="仿宋" w:cs="仿宋"/>
          <w:kern w:val="2"/>
          <w:sz w:val="32"/>
          <w:szCs w:val="32"/>
          <w:highlight w:val="none"/>
          <w:u w:val="none"/>
          <w:shd w:val="clear" w:color="auto" w:fill="auto"/>
          <w:lang w:val="en-US" w:eastAsia="zh-CN" w:bidi="ar-SA"/>
        </w:rPr>
        <w:t>6454.07</w:t>
      </w:r>
      <w:r>
        <w:rPr>
          <w:rFonts w:hint="eastAsia" w:ascii="仿宋" w:hAnsi="仿宋" w:eastAsia="仿宋" w:cs="仿宋"/>
          <w:kern w:val="2"/>
          <w:sz w:val="32"/>
          <w:szCs w:val="32"/>
          <w:highlight w:val="none"/>
          <w:u w:val="none"/>
          <w:shd w:val="clear" w:color="auto" w:fill="auto"/>
          <w:lang w:val="en-US" w:eastAsia="zh-CN" w:bidi="ar-SA"/>
        </w:rPr>
        <w:t>万元。</w:t>
      </w:r>
    </w:p>
    <w:p>
      <w:pPr>
        <w:pStyle w:val="2"/>
        <w:numPr>
          <w:ilvl w:val="0"/>
          <w:numId w:val="1"/>
        </w:numPr>
        <w:ind w:left="30" w:leftChars="0" w:firstLine="600" w:firstLineChars="0"/>
        <w:rPr>
          <w:rFonts w:hint="eastAsia" w:ascii="仿宋" w:hAnsi="仿宋" w:eastAsia="仿宋" w:cs="仿宋"/>
          <w:b/>
          <w:bCs/>
          <w:kern w:val="2"/>
          <w:sz w:val="32"/>
          <w:szCs w:val="32"/>
          <w:highlight w:val="none"/>
          <w:u w:val="none"/>
          <w:shd w:val="clear" w:color="auto" w:fill="auto"/>
          <w:lang w:val="en-US" w:eastAsia="zh-CN" w:bidi="ar-SA"/>
        </w:rPr>
      </w:pPr>
      <w:r>
        <w:rPr>
          <w:rFonts w:hint="eastAsia" w:ascii="仿宋" w:hAnsi="仿宋" w:eastAsia="仿宋" w:cs="仿宋"/>
          <w:b/>
          <w:bCs/>
          <w:kern w:val="2"/>
          <w:sz w:val="32"/>
          <w:szCs w:val="32"/>
          <w:highlight w:val="none"/>
          <w:u w:val="none"/>
          <w:shd w:val="clear" w:color="auto" w:fill="auto"/>
          <w:lang w:val="en-US" w:eastAsia="zh-CN" w:bidi="ar-SA"/>
        </w:rPr>
        <w:t>曲阳县羊平镇羊平小学一期建设项目</w:t>
      </w:r>
    </w:p>
    <w:p>
      <w:pPr>
        <w:pStyle w:val="2"/>
        <w:numPr>
          <w:ilvl w:val="0"/>
          <w:numId w:val="0"/>
        </w:numPr>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曲阳县羊平镇羊平小学一期建设项目实施单位为曲阳县教育和体育局。</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主要建设内容及规模:本项目占地面积41742.91平方米，新建建筑面积21394</w:t>
      </w:r>
      <w:r>
        <w:rPr>
          <w:rFonts w:hint="eastAsia" w:ascii="仿宋" w:hAnsi="仿宋" w:eastAsia="仿宋" w:cs="仿宋"/>
          <w:kern w:val="2"/>
          <w:sz w:val="32"/>
          <w:szCs w:val="32"/>
          <w:highlight w:val="none"/>
          <w:u w:val="none"/>
          <w:shd w:val="clear" w:color="auto" w:fill="auto"/>
          <w:lang w:val="en-US" w:eastAsia="zh-CN" w:bidi="ar-SA"/>
        </w:rPr>
        <w:t>.</w:t>
      </w:r>
      <w:r>
        <w:rPr>
          <w:rFonts w:hint="eastAsia" w:ascii="仿宋" w:hAnsi="仿宋" w:eastAsia="仿宋" w:cs="仿宋"/>
          <w:kern w:val="2"/>
          <w:sz w:val="32"/>
          <w:szCs w:val="32"/>
          <w:highlight w:val="none"/>
          <w:u w:val="none"/>
          <w:shd w:val="clear" w:color="auto" w:fill="auto"/>
          <w:lang w:val="en-US" w:eastAsia="zh-CN" w:bidi="ar-SA"/>
        </w:rPr>
        <w:t>50平方米。其中包括新建1#教学楼3451</w:t>
      </w:r>
      <w:r>
        <w:rPr>
          <w:rFonts w:hint="eastAsia" w:ascii="仿宋" w:hAnsi="仿宋" w:eastAsia="仿宋" w:cs="仿宋"/>
          <w:kern w:val="2"/>
          <w:sz w:val="32"/>
          <w:szCs w:val="32"/>
          <w:highlight w:val="none"/>
          <w:u w:val="none"/>
          <w:shd w:val="clear" w:color="auto" w:fill="auto"/>
          <w:lang w:val="en-US" w:eastAsia="zh-CN" w:bidi="ar-SA"/>
        </w:rPr>
        <w:t>.</w:t>
      </w:r>
      <w:r>
        <w:rPr>
          <w:rFonts w:hint="eastAsia" w:ascii="仿宋" w:hAnsi="仿宋" w:eastAsia="仿宋" w:cs="仿宋"/>
          <w:kern w:val="2"/>
          <w:sz w:val="32"/>
          <w:szCs w:val="32"/>
          <w:highlight w:val="none"/>
          <w:u w:val="none"/>
          <w:shd w:val="clear" w:color="auto" w:fill="auto"/>
          <w:lang w:val="en-US" w:eastAsia="zh-CN" w:bidi="ar-SA"/>
        </w:rPr>
        <w:t>21平方米，2#教学楼3615.37平方米，3#报告厅819.61平方米，4#教学楼4512.93平方米，5#教学楼4440</w:t>
      </w:r>
      <w:r>
        <w:rPr>
          <w:rFonts w:hint="eastAsia" w:ascii="仿宋" w:hAnsi="仿宋" w:eastAsia="仿宋" w:cs="仿宋"/>
          <w:kern w:val="2"/>
          <w:sz w:val="32"/>
          <w:szCs w:val="32"/>
          <w:highlight w:val="none"/>
          <w:u w:val="none"/>
          <w:shd w:val="clear" w:color="auto" w:fill="auto"/>
          <w:lang w:val="en-US" w:eastAsia="zh-CN" w:bidi="ar-SA"/>
        </w:rPr>
        <w:t>.</w:t>
      </w:r>
      <w:r>
        <w:rPr>
          <w:rFonts w:hint="eastAsia" w:ascii="仿宋" w:hAnsi="仿宋" w:eastAsia="仿宋" w:cs="仿宋"/>
          <w:kern w:val="2"/>
          <w:sz w:val="32"/>
          <w:szCs w:val="32"/>
          <w:highlight w:val="none"/>
          <w:u w:val="none"/>
          <w:shd w:val="clear" w:color="auto" w:fill="auto"/>
          <w:lang w:val="en-US" w:eastAsia="zh-CN" w:bidi="ar-SA"/>
        </w:rPr>
        <w:t>70平方米，6#实验楼4500.92平方米，南门53.76平方米，教学楼及实验楼为4层框架结构、报告厅为1层框架结构，同时对7#行政教研楼(已建，原教学楼)建筑面积4692平方米、8#教师周转用房(已建，原教学楼)建筑面积1653平方米进行外立面装饰。并配套建设停车位、景观、场地硬化、电气、给排水、暖通、消防等附属工程。</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kern w:val="2"/>
          <w:sz w:val="32"/>
          <w:szCs w:val="32"/>
          <w:highlight w:val="none"/>
          <w:u w:val="none"/>
          <w:shd w:val="clear" w:color="auto" w:fill="auto"/>
          <w:lang w:val="en-US" w:eastAsia="zh-CN" w:bidi="ar-SA"/>
        </w:rPr>
        <w:t>项目总投资8676</w:t>
      </w:r>
      <w:r>
        <w:rPr>
          <w:rFonts w:hint="eastAsia" w:ascii="仿宋" w:hAnsi="仿宋" w:eastAsia="仿宋" w:cs="仿宋"/>
          <w:kern w:val="2"/>
          <w:sz w:val="32"/>
          <w:szCs w:val="32"/>
          <w:highlight w:val="none"/>
          <w:u w:val="none"/>
          <w:shd w:val="clear" w:color="auto" w:fill="auto"/>
          <w:lang w:val="en-US" w:eastAsia="zh-CN" w:bidi="ar-SA"/>
        </w:rPr>
        <w:t>.00</w:t>
      </w:r>
      <w:r>
        <w:rPr>
          <w:rFonts w:hint="eastAsia" w:ascii="仿宋" w:hAnsi="仿宋" w:eastAsia="仿宋" w:cs="仿宋"/>
          <w:kern w:val="2"/>
          <w:sz w:val="32"/>
          <w:szCs w:val="32"/>
          <w:highlight w:val="none"/>
          <w:u w:val="none"/>
          <w:shd w:val="clear" w:color="auto" w:fill="auto"/>
          <w:lang w:val="en-US" w:eastAsia="zh-CN" w:bidi="ar-SA"/>
        </w:rPr>
        <w:t>万元，资金来源为申请专项资金5000</w:t>
      </w:r>
      <w:r>
        <w:rPr>
          <w:rFonts w:hint="eastAsia" w:ascii="仿宋" w:hAnsi="仿宋" w:eastAsia="仿宋" w:cs="仿宋"/>
          <w:kern w:val="2"/>
          <w:sz w:val="32"/>
          <w:szCs w:val="32"/>
          <w:highlight w:val="none"/>
          <w:u w:val="none"/>
          <w:shd w:val="clear" w:color="auto" w:fill="auto"/>
          <w:lang w:val="en-US" w:eastAsia="zh-CN" w:bidi="ar-SA"/>
        </w:rPr>
        <w:t>.00</w:t>
      </w:r>
      <w:r>
        <w:rPr>
          <w:rFonts w:hint="eastAsia" w:ascii="仿宋" w:hAnsi="仿宋" w:eastAsia="仿宋" w:cs="仿宋"/>
          <w:kern w:val="2"/>
          <w:sz w:val="32"/>
          <w:szCs w:val="32"/>
          <w:highlight w:val="none"/>
          <w:u w:val="none"/>
          <w:shd w:val="clear" w:color="auto" w:fill="auto"/>
          <w:lang w:val="en-US" w:eastAsia="zh-CN" w:bidi="ar-SA"/>
        </w:rPr>
        <w:t>万元，县财政资金3676</w:t>
      </w:r>
      <w:r>
        <w:rPr>
          <w:rFonts w:hint="eastAsia" w:ascii="仿宋" w:hAnsi="仿宋" w:eastAsia="仿宋" w:cs="仿宋"/>
          <w:kern w:val="2"/>
          <w:sz w:val="32"/>
          <w:szCs w:val="32"/>
          <w:highlight w:val="none"/>
          <w:u w:val="none"/>
          <w:shd w:val="clear" w:color="auto" w:fill="auto"/>
          <w:lang w:val="en-US" w:eastAsia="zh-CN" w:bidi="ar-SA"/>
        </w:rPr>
        <w:t>.00</w:t>
      </w:r>
      <w:r>
        <w:rPr>
          <w:rFonts w:hint="eastAsia" w:ascii="仿宋" w:hAnsi="仿宋" w:eastAsia="仿宋" w:cs="仿宋"/>
          <w:kern w:val="2"/>
          <w:sz w:val="32"/>
          <w:szCs w:val="32"/>
          <w:highlight w:val="none"/>
          <w:u w:val="none"/>
          <w:shd w:val="clear" w:color="auto" w:fill="auto"/>
          <w:lang w:val="en-US" w:eastAsia="zh-CN" w:bidi="ar-SA"/>
        </w:rPr>
        <w:t>万元。</w:t>
      </w:r>
    </w:p>
    <w:p>
      <w:pPr>
        <w:pageBreakBefore w:val="0"/>
        <w:tabs>
          <w:tab w:val="left" w:pos="506"/>
        </w:tabs>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kern w:val="2"/>
          <w:sz w:val="32"/>
          <w:szCs w:val="32"/>
          <w:highlight w:val="none"/>
          <w:u w:val="none"/>
          <w:shd w:val="clear" w:color="auto" w:fill="auto"/>
          <w:lang w:val="en-US" w:eastAsia="zh-CN" w:bidi="ar-SA"/>
        </w:rPr>
      </w:pPr>
      <w:r>
        <w:rPr>
          <w:rFonts w:hint="eastAsia" w:ascii="仿宋" w:hAnsi="仿宋" w:eastAsia="仿宋" w:cs="仿宋"/>
          <w:b/>
          <w:bCs/>
          <w:kern w:val="2"/>
          <w:sz w:val="32"/>
          <w:szCs w:val="32"/>
          <w:highlight w:val="none"/>
          <w:u w:val="none"/>
          <w:shd w:val="clear" w:color="auto" w:fill="auto"/>
          <w:lang w:val="en-US" w:eastAsia="zh-CN" w:bidi="ar-SA"/>
        </w:rPr>
        <w:t>11、</w:t>
      </w:r>
      <w:r>
        <w:rPr>
          <w:rFonts w:hint="eastAsia" w:ascii="仿宋" w:hAnsi="仿宋" w:eastAsia="仿宋" w:cs="仿宋"/>
          <w:b/>
          <w:bCs/>
          <w:kern w:val="2"/>
          <w:sz w:val="32"/>
          <w:szCs w:val="32"/>
          <w:highlight w:val="none"/>
          <w:u w:val="none"/>
          <w:shd w:val="clear" w:color="auto" w:fill="auto"/>
          <w:lang w:val="en-US" w:eastAsia="zh-CN" w:bidi="ar-SA"/>
        </w:rPr>
        <w:t>曲阳县</w:t>
      </w:r>
      <w:r>
        <w:rPr>
          <w:rFonts w:hint="eastAsia" w:ascii="仿宋" w:hAnsi="仿宋" w:eastAsia="仿宋" w:cs="仿宋"/>
          <w:b/>
          <w:bCs/>
          <w:kern w:val="2"/>
          <w:sz w:val="32"/>
          <w:szCs w:val="32"/>
          <w:highlight w:val="none"/>
          <w:u w:val="none"/>
          <w:shd w:val="clear" w:color="auto" w:fill="auto"/>
          <w:lang w:val="en-US" w:eastAsia="zh-CN" w:bidi="ar-SA"/>
        </w:rPr>
        <w:t>2022年</w:t>
      </w:r>
      <w:r>
        <w:rPr>
          <w:rFonts w:hint="eastAsia" w:ascii="仿宋" w:hAnsi="仿宋" w:eastAsia="仿宋" w:cs="仿宋"/>
          <w:b/>
          <w:bCs/>
          <w:kern w:val="2"/>
          <w:sz w:val="32"/>
          <w:szCs w:val="32"/>
          <w:highlight w:val="none"/>
          <w:u w:val="none"/>
          <w:shd w:val="clear" w:color="auto" w:fill="auto"/>
          <w:lang w:val="en-US" w:eastAsia="zh-CN" w:bidi="ar-SA"/>
        </w:rPr>
        <w:t>小型水库雨水情测报和安全监测设施项目</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曲阳县</w:t>
      </w:r>
      <w:r>
        <w:rPr>
          <w:rFonts w:hint="eastAsia" w:ascii="仿宋" w:hAnsi="仿宋" w:eastAsia="仿宋" w:cs="仿宋"/>
          <w:kern w:val="2"/>
          <w:sz w:val="32"/>
          <w:szCs w:val="32"/>
          <w:highlight w:val="none"/>
          <w:u w:val="none"/>
          <w:shd w:val="clear" w:color="auto" w:fill="auto"/>
          <w:lang w:val="en-US" w:eastAsia="zh-CN" w:bidi="ar-SA"/>
        </w:rPr>
        <w:t>2022年</w:t>
      </w:r>
      <w:r>
        <w:rPr>
          <w:rFonts w:hint="eastAsia" w:ascii="仿宋" w:hAnsi="仿宋" w:eastAsia="仿宋" w:cs="仿宋"/>
          <w:kern w:val="2"/>
          <w:sz w:val="32"/>
          <w:szCs w:val="32"/>
          <w:highlight w:val="none"/>
          <w:u w:val="none"/>
          <w:shd w:val="clear" w:color="auto" w:fill="auto"/>
          <w:lang w:val="en-US" w:eastAsia="zh-CN" w:bidi="ar-SA"/>
        </w:rPr>
        <w:t>小型水库雨水情测报和安全监测设施项目</w:t>
      </w:r>
      <w:r>
        <w:rPr>
          <w:rFonts w:hint="eastAsia" w:ascii="仿宋" w:hAnsi="仿宋" w:eastAsia="仿宋" w:cs="仿宋"/>
          <w:kern w:val="2"/>
          <w:sz w:val="32"/>
          <w:szCs w:val="32"/>
          <w:highlight w:val="none"/>
          <w:u w:val="none"/>
          <w:shd w:val="clear" w:color="auto" w:fill="auto"/>
          <w:lang w:val="en-US" w:eastAsia="zh-CN" w:bidi="ar-SA"/>
        </w:rPr>
        <w:t>实施单位为</w:t>
      </w:r>
      <w:r>
        <w:rPr>
          <w:rFonts w:hint="eastAsia" w:ascii="仿宋" w:hAnsi="仿宋" w:eastAsia="仿宋" w:cs="仿宋"/>
          <w:kern w:val="2"/>
          <w:sz w:val="32"/>
          <w:szCs w:val="32"/>
          <w:highlight w:val="none"/>
          <w:u w:val="none"/>
          <w:shd w:val="clear" w:color="auto" w:fill="auto"/>
          <w:lang w:val="en-US" w:eastAsia="zh-CN" w:bidi="ar-SA"/>
        </w:rPr>
        <w:t>曲阳县水利局。</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主要建设内容及规模：在曲阳县</w:t>
      </w:r>
      <w:r>
        <w:rPr>
          <w:rFonts w:hint="eastAsia" w:ascii="仿宋" w:hAnsi="仿宋" w:eastAsia="仿宋" w:cs="仿宋"/>
          <w:kern w:val="2"/>
          <w:sz w:val="32"/>
          <w:szCs w:val="32"/>
          <w:highlight w:val="none"/>
          <w:u w:val="none"/>
          <w:shd w:val="clear" w:color="auto" w:fill="auto"/>
          <w:lang w:val="en-US" w:eastAsia="zh-CN" w:bidi="ar-SA"/>
        </w:rPr>
        <w:t>白家湾</w:t>
      </w:r>
      <w:r>
        <w:rPr>
          <w:rFonts w:hint="eastAsia" w:ascii="仿宋" w:hAnsi="仿宋" w:eastAsia="仿宋" w:cs="仿宋"/>
          <w:kern w:val="2"/>
          <w:sz w:val="32"/>
          <w:szCs w:val="32"/>
          <w:highlight w:val="none"/>
          <w:u w:val="none"/>
          <w:shd w:val="clear" w:color="auto" w:fill="auto"/>
          <w:lang w:val="en-US" w:eastAsia="zh-CN" w:bidi="ar-SA"/>
        </w:rPr>
        <w:t>水库等</w:t>
      </w:r>
      <w:r>
        <w:rPr>
          <w:rFonts w:hint="eastAsia" w:ascii="仿宋" w:hAnsi="仿宋" w:eastAsia="仿宋" w:cs="仿宋"/>
          <w:kern w:val="2"/>
          <w:sz w:val="32"/>
          <w:szCs w:val="32"/>
          <w:highlight w:val="none"/>
          <w:u w:val="none"/>
          <w:shd w:val="clear" w:color="auto" w:fill="auto"/>
          <w:lang w:val="en-US" w:eastAsia="zh-CN" w:bidi="ar-SA"/>
        </w:rPr>
        <w:t>4</w:t>
      </w:r>
      <w:r>
        <w:rPr>
          <w:rFonts w:hint="eastAsia" w:ascii="仿宋" w:hAnsi="仿宋" w:eastAsia="仿宋" w:cs="仿宋"/>
          <w:kern w:val="2"/>
          <w:sz w:val="32"/>
          <w:szCs w:val="32"/>
          <w:highlight w:val="none"/>
          <w:u w:val="none"/>
          <w:shd w:val="clear" w:color="auto" w:fill="auto"/>
          <w:lang w:val="en-US" w:eastAsia="zh-CN" w:bidi="ar-SA"/>
        </w:rPr>
        <w:t>座小型水库建设安全监测设施。</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项目总投资</w:t>
      </w:r>
      <w:r>
        <w:rPr>
          <w:rFonts w:hint="eastAsia" w:ascii="仿宋" w:hAnsi="仿宋" w:eastAsia="仿宋" w:cs="仿宋"/>
          <w:kern w:val="2"/>
          <w:sz w:val="32"/>
          <w:szCs w:val="32"/>
          <w:highlight w:val="none"/>
          <w:u w:val="none"/>
          <w:shd w:val="clear" w:color="auto" w:fill="auto"/>
          <w:lang w:val="en-US" w:eastAsia="zh-CN" w:bidi="ar-SA"/>
        </w:rPr>
        <w:t>100</w:t>
      </w:r>
      <w:r>
        <w:rPr>
          <w:rFonts w:hint="eastAsia" w:ascii="仿宋" w:hAnsi="仿宋" w:eastAsia="仿宋" w:cs="仿宋"/>
          <w:kern w:val="2"/>
          <w:sz w:val="32"/>
          <w:szCs w:val="32"/>
          <w:highlight w:val="none"/>
          <w:u w:val="none"/>
          <w:shd w:val="clear" w:color="auto" w:fill="auto"/>
          <w:lang w:val="en-US" w:eastAsia="zh-CN" w:bidi="ar-SA"/>
        </w:rPr>
        <w:t>万元，资金来源为财政资金</w:t>
      </w:r>
      <w:r>
        <w:rPr>
          <w:rFonts w:hint="eastAsia" w:ascii="仿宋" w:hAnsi="仿宋" w:eastAsia="仿宋" w:cs="仿宋"/>
          <w:kern w:val="2"/>
          <w:sz w:val="32"/>
          <w:szCs w:val="32"/>
          <w:highlight w:val="none"/>
          <w:u w:val="none"/>
          <w:shd w:val="clear" w:color="auto" w:fill="auto"/>
          <w:lang w:val="en-US" w:eastAsia="zh-CN" w:bidi="ar-SA"/>
        </w:rPr>
        <w:t>（地方一般债券）</w:t>
      </w:r>
      <w:r>
        <w:rPr>
          <w:rFonts w:hint="eastAsia" w:ascii="仿宋" w:hAnsi="仿宋" w:eastAsia="仿宋" w:cs="仿宋"/>
          <w:kern w:val="2"/>
          <w:sz w:val="32"/>
          <w:szCs w:val="32"/>
          <w:highlight w:val="none"/>
          <w:u w:val="none"/>
          <w:shd w:val="clear" w:color="auto" w:fill="auto"/>
          <w:lang w:val="en-US" w:eastAsia="zh-CN" w:bidi="ar-SA"/>
        </w:rPr>
        <w:t>。</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（二）资金来源</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项目资金来源</w:t>
      </w:r>
      <w:r>
        <w:rPr>
          <w:rFonts w:hint="eastAsia" w:ascii="仿宋" w:hAnsi="仿宋" w:eastAsia="仿宋" w:cs="仿宋"/>
          <w:kern w:val="2"/>
          <w:sz w:val="32"/>
          <w:szCs w:val="32"/>
          <w:highlight w:val="none"/>
          <w:u w:val="none"/>
          <w:shd w:val="clear"/>
          <w:lang w:val="en-US" w:eastAsia="zh-CN" w:bidi="ar-SA"/>
        </w:rPr>
        <w:t>为</w:t>
      </w:r>
      <w:r>
        <w:rPr>
          <w:rFonts w:hint="eastAsia" w:ascii="仿宋" w:hAnsi="仿宋" w:eastAsia="仿宋" w:cs="仿宋"/>
          <w:kern w:val="2"/>
          <w:sz w:val="32"/>
          <w:szCs w:val="32"/>
          <w:highlight w:val="none"/>
          <w:u w:val="none"/>
          <w:shd w:val="clear"/>
          <w:lang w:val="en-US" w:eastAsia="zh-CN" w:bidi="ar-SA"/>
        </w:rPr>
        <w:t>财政资金和一般债券资金，其中</w:t>
      </w:r>
      <w:r>
        <w:rPr>
          <w:rFonts w:hint="eastAsia" w:ascii="仿宋" w:hAnsi="仿宋" w:eastAsia="仿宋" w:cs="仿宋"/>
          <w:kern w:val="2"/>
          <w:sz w:val="32"/>
          <w:szCs w:val="32"/>
          <w:highlight w:val="none"/>
          <w:u w:val="none"/>
          <w:shd w:val="clear"/>
          <w:lang w:val="en-US" w:eastAsia="zh-CN" w:bidi="ar-SA"/>
        </w:rPr>
        <w:t>2022年使用</w:t>
      </w:r>
      <w:r>
        <w:rPr>
          <w:rFonts w:hint="eastAsia" w:ascii="仿宋" w:hAnsi="仿宋" w:eastAsia="仿宋" w:cs="仿宋"/>
          <w:kern w:val="2"/>
          <w:sz w:val="32"/>
          <w:szCs w:val="32"/>
          <w:highlight w:val="none"/>
          <w:u w:val="none"/>
          <w:shd w:val="clear"/>
          <w:lang w:val="en-US" w:eastAsia="zh-CN" w:bidi="ar-SA"/>
        </w:rPr>
        <w:t>一般债券资金</w:t>
      </w:r>
      <w:r>
        <w:rPr>
          <w:rFonts w:hint="eastAsia" w:ascii="仿宋" w:hAnsi="仿宋" w:eastAsia="仿宋" w:cs="仿宋"/>
          <w:kern w:val="2"/>
          <w:sz w:val="32"/>
          <w:szCs w:val="32"/>
          <w:highlight w:val="none"/>
          <w:u w:val="none"/>
          <w:shd w:val="clear"/>
          <w:lang w:val="en-US" w:eastAsia="zh-CN" w:bidi="ar-SA"/>
        </w:rPr>
        <w:t>共计17,600.00</w:t>
      </w:r>
      <w:r>
        <w:rPr>
          <w:rFonts w:hint="eastAsia" w:ascii="仿宋" w:hAnsi="仿宋" w:eastAsia="仿宋" w:cs="仿宋"/>
          <w:kern w:val="2"/>
          <w:sz w:val="32"/>
          <w:szCs w:val="32"/>
          <w:highlight w:val="none"/>
          <w:u w:val="none"/>
          <w:shd w:val="clear"/>
          <w:lang w:val="en-US" w:eastAsia="zh-CN" w:bidi="ar-SA"/>
        </w:rPr>
        <w:t>万元。根据河北省财政厅关于下</w:t>
      </w:r>
      <w:r>
        <w:rPr>
          <w:rFonts w:hint="eastAsia" w:ascii="仿宋" w:hAnsi="仿宋" w:eastAsia="仿宋" w:cs="仿宋"/>
          <w:kern w:val="2"/>
          <w:sz w:val="32"/>
          <w:szCs w:val="32"/>
          <w:highlight w:val="none"/>
          <w:u w:val="none"/>
          <w:shd w:val="clear"/>
          <w:lang w:val="en-US" w:eastAsia="zh-CN" w:bidi="ar-SA"/>
        </w:rPr>
        <w:t>达2022年</w:t>
      </w:r>
      <w:r>
        <w:rPr>
          <w:rFonts w:hint="eastAsia" w:ascii="仿宋" w:hAnsi="仿宋" w:eastAsia="仿宋" w:cs="仿宋"/>
          <w:kern w:val="2"/>
          <w:sz w:val="32"/>
          <w:szCs w:val="32"/>
          <w:highlight w:val="none"/>
          <w:u w:val="none"/>
          <w:shd w:val="clear"/>
          <w:lang w:val="en-US" w:eastAsia="zh-CN" w:bidi="ar-SA"/>
        </w:rPr>
        <w:t>第</w:t>
      </w:r>
      <w:r>
        <w:rPr>
          <w:rFonts w:hint="eastAsia" w:ascii="仿宋" w:hAnsi="仿宋" w:eastAsia="仿宋" w:cs="仿宋"/>
          <w:kern w:val="2"/>
          <w:sz w:val="32"/>
          <w:szCs w:val="32"/>
          <w:highlight w:val="none"/>
          <w:u w:val="none"/>
          <w:shd w:val="clear"/>
          <w:lang w:val="en-US" w:eastAsia="zh-CN" w:bidi="ar-SA"/>
        </w:rPr>
        <w:t>二</w:t>
      </w:r>
      <w:r>
        <w:rPr>
          <w:rFonts w:hint="eastAsia" w:ascii="仿宋" w:hAnsi="仿宋" w:eastAsia="仿宋" w:cs="仿宋"/>
          <w:kern w:val="2"/>
          <w:sz w:val="32"/>
          <w:szCs w:val="32"/>
          <w:highlight w:val="none"/>
          <w:u w:val="none"/>
          <w:shd w:val="clear"/>
          <w:lang w:val="en-US" w:eastAsia="zh-CN" w:bidi="ar-SA"/>
        </w:rPr>
        <w:t>批新増政府债券资金的通知</w:t>
      </w:r>
      <w:r>
        <w:rPr>
          <w:rFonts w:hint="eastAsia" w:ascii="仿宋" w:hAnsi="仿宋" w:eastAsia="仿宋" w:cs="仿宋"/>
          <w:kern w:val="2"/>
          <w:sz w:val="32"/>
          <w:szCs w:val="32"/>
          <w:highlight w:val="none"/>
          <w:u w:val="none"/>
          <w:shd w:val="clear"/>
          <w:lang w:val="en-US" w:eastAsia="zh-CN" w:bidi="ar-SA"/>
        </w:rPr>
        <w:t>（</w:t>
      </w:r>
      <w:r>
        <w:rPr>
          <w:rFonts w:hint="eastAsia" w:ascii="仿宋" w:hAnsi="仿宋" w:eastAsia="仿宋" w:cs="仿宋"/>
          <w:kern w:val="2"/>
          <w:sz w:val="32"/>
          <w:szCs w:val="32"/>
          <w:highlight w:val="none"/>
          <w:u w:val="none"/>
          <w:shd w:val="clear"/>
          <w:lang w:val="en-US" w:eastAsia="zh-CN" w:bidi="ar-SA"/>
        </w:rPr>
        <w:t>冀财债</w:t>
      </w:r>
      <w:r>
        <w:rPr>
          <w:rFonts w:hint="eastAsia" w:ascii="仿宋" w:hAnsi="仿宋" w:eastAsia="仿宋" w:cs="仿宋"/>
          <w:kern w:val="2"/>
          <w:sz w:val="32"/>
          <w:szCs w:val="32"/>
          <w:highlight w:val="none"/>
          <w:u w:val="none"/>
          <w:shd w:val="clear"/>
          <w:lang w:val="en-US" w:eastAsia="zh-CN" w:bidi="ar-SA"/>
        </w:rPr>
        <w:t>[</w:t>
      </w:r>
      <w:r>
        <w:rPr>
          <w:rFonts w:hint="eastAsia" w:ascii="仿宋" w:hAnsi="仿宋" w:eastAsia="仿宋" w:cs="仿宋"/>
          <w:kern w:val="2"/>
          <w:sz w:val="32"/>
          <w:szCs w:val="32"/>
          <w:highlight w:val="none"/>
          <w:u w:val="none"/>
          <w:shd w:val="clear"/>
          <w:lang w:val="en-US" w:eastAsia="zh-CN" w:bidi="ar-SA"/>
        </w:rPr>
        <w:t>202</w:t>
      </w:r>
      <w:r>
        <w:rPr>
          <w:rFonts w:hint="eastAsia" w:ascii="仿宋" w:hAnsi="仿宋" w:eastAsia="仿宋" w:cs="仿宋"/>
          <w:kern w:val="2"/>
          <w:sz w:val="32"/>
          <w:szCs w:val="32"/>
          <w:highlight w:val="none"/>
          <w:u w:val="none"/>
          <w:shd w:val="clear"/>
          <w:lang w:val="en-US" w:eastAsia="zh-CN" w:bidi="ar-SA"/>
        </w:rPr>
        <w:t>2]13</w:t>
      </w:r>
      <w:r>
        <w:rPr>
          <w:rFonts w:hint="eastAsia" w:ascii="仿宋" w:hAnsi="仿宋" w:eastAsia="仿宋" w:cs="仿宋"/>
          <w:kern w:val="2"/>
          <w:sz w:val="32"/>
          <w:szCs w:val="32"/>
          <w:highlight w:val="none"/>
          <w:u w:val="none"/>
          <w:shd w:val="clear"/>
          <w:lang w:val="en-US" w:eastAsia="zh-CN" w:bidi="ar-SA"/>
        </w:rPr>
        <w:t>号</w:t>
      </w:r>
      <w:r>
        <w:rPr>
          <w:rFonts w:hint="eastAsia" w:ascii="仿宋" w:hAnsi="仿宋" w:eastAsia="仿宋" w:cs="仿宋"/>
          <w:kern w:val="2"/>
          <w:sz w:val="32"/>
          <w:szCs w:val="32"/>
          <w:highlight w:val="none"/>
          <w:u w:val="none"/>
          <w:shd w:val="clear"/>
          <w:lang w:val="en-US" w:eastAsia="zh-CN" w:bidi="ar-SA"/>
        </w:rPr>
        <w:t>）</w:t>
      </w:r>
      <w:r>
        <w:rPr>
          <w:rFonts w:hint="eastAsia" w:ascii="仿宋" w:hAnsi="仿宋" w:eastAsia="仿宋" w:cs="仿宋"/>
          <w:kern w:val="2"/>
          <w:sz w:val="32"/>
          <w:szCs w:val="32"/>
          <w:highlight w:val="none"/>
          <w:u w:val="none"/>
          <w:shd w:val="clear"/>
          <w:lang w:val="en-US" w:eastAsia="zh-CN" w:bidi="ar-SA"/>
        </w:rPr>
        <w:t>和河北省财政厅关于下达</w:t>
      </w:r>
      <w:r>
        <w:rPr>
          <w:rFonts w:hint="eastAsia" w:ascii="仿宋" w:hAnsi="仿宋" w:eastAsia="仿宋" w:cs="仿宋"/>
          <w:kern w:val="2"/>
          <w:sz w:val="32"/>
          <w:szCs w:val="32"/>
          <w:highlight w:val="none"/>
          <w:u w:val="none"/>
          <w:shd w:val="clear"/>
          <w:lang w:val="en-US" w:eastAsia="zh-CN" w:bidi="ar-SA"/>
        </w:rPr>
        <w:t>2022年</w:t>
      </w:r>
      <w:r>
        <w:rPr>
          <w:rFonts w:hint="eastAsia" w:ascii="仿宋" w:hAnsi="仿宋" w:eastAsia="仿宋" w:cs="仿宋"/>
          <w:kern w:val="2"/>
          <w:sz w:val="32"/>
          <w:szCs w:val="32"/>
          <w:highlight w:val="none"/>
          <w:u w:val="none"/>
          <w:shd w:val="clear"/>
          <w:lang w:val="en-US" w:eastAsia="zh-CN" w:bidi="ar-SA"/>
        </w:rPr>
        <w:t>第</w:t>
      </w:r>
      <w:r>
        <w:rPr>
          <w:rFonts w:hint="eastAsia" w:ascii="仿宋" w:hAnsi="仿宋" w:eastAsia="仿宋" w:cs="仿宋"/>
          <w:kern w:val="2"/>
          <w:sz w:val="32"/>
          <w:szCs w:val="32"/>
          <w:highlight w:val="none"/>
          <w:u w:val="none"/>
          <w:shd w:val="clear"/>
          <w:lang w:val="en-US" w:eastAsia="zh-CN" w:bidi="ar-SA"/>
        </w:rPr>
        <w:t>六</w:t>
      </w:r>
      <w:r>
        <w:rPr>
          <w:rFonts w:hint="eastAsia" w:ascii="仿宋" w:hAnsi="仿宋" w:eastAsia="仿宋" w:cs="仿宋"/>
          <w:kern w:val="2"/>
          <w:sz w:val="32"/>
          <w:szCs w:val="32"/>
          <w:highlight w:val="none"/>
          <w:u w:val="none"/>
          <w:shd w:val="clear"/>
          <w:lang w:val="en-US" w:eastAsia="zh-CN" w:bidi="ar-SA"/>
        </w:rPr>
        <w:t>批新增政府债券资金的</w:t>
      </w:r>
      <w:r>
        <w:rPr>
          <w:rFonts w:hint="eastAsia" w:ascii="仿宋" w:hAnsi="仿宋" w:eastAsia="仿宋" w:cs="仿宋"/>
          <w:kern w:val="2"/>
          <w:sz w:val="32"/>
          <w:szCs w:val="32"/>
          <w:highlight w:val="none"/>
          <w:u w:val="none"/>
          <w:shd w:val="clear"/>
          <w:lang w:val="en-US" w:eastAsia="zh-CN" w:bidi="ar-SA"/>
        </w:rPr>
        <w:t>通知（</w:t>
      </w:r>
      <w:r>
        <w:rPr>
          <w:rFonts w:hint="eastAsia" w:ascii="仿宋" w:hAnsi="仿宋" w:eastAsia="仿宋" w:cs="仿宋"/>
          <w:kern w:val="2"/>
          <w:sz w:val="32"/>
          <w:szCs w:val="32"/>
          <w:highlight w:val="none"/>
          <w:u w:val="none"/>
          <w:shd w:val="clear"/>
          <w:lang w:val="en-US" w:eastAsia="zh-CN" w:bidi="ar-SA"/>
        </w:rPr>
        <w:t>冀财</w:t>
      </w:r>
      <w:r>
        <w:rPr>
          <w:rFonts w:hint="eastAsia" w:ascii="仿宋" w:hAnsi="仿宋" w:eastAsia="仿宋" w:cs="仿宋"/>
          <w:kern w:val="2"/>
          <w:sz w:val="32"/>
          <w:szCs w:val="32"/>
          <w:highlight w:val="none"/>
          <w:u w:val="none"/>
          <w:shd w:val="clear"/>
          <w:lang w:val="en-US" w:eastAsia="zh-CN" w:bidi="ar-SA"/>
        </w:rPr>
        <w:t>债[</w:t>
      </w:r>
      <w:r>
        <w:rPr>
          <w:rFonts w:hint="eastAsia" w:ascii="仿宋" w:hAnsi="仿宋" w:eastAsia="仿宋" w:cs="仿宋"/>
          <w:kern w:val="2"/>
          <w:sz w:val="32"/>
          <w:szCs w:val="32"/>
          <w:highlight w:val="none"/>
          <w:u w:val="none"/>
          <w:shd w:val="clear"/>
          <w:lang w:val="en-US" w:eastAsia="zh-CN" w:bidi="ar-SA"/>
        </w:rPr>
        <w:t>202</w:t>
      </w:r>
      <w:r>
        <w:rPr>
          <w:rFonts w:hint="eastAsia" w:ascii="仿宋" w:hAnsi="仿宋" w:eastAsia="仿宋" w:cs="仿宋"/>
          <w:kern w:val="2"/>
          <w:sz w:val="32"/>
          <w:szCs w:val="32"/>
          <w:highlight w:val="none"/>
          <w:u w:val="none"/>
          <w:shd w:val="clear"/>
          <w:lang w:val="en-US" w:eastAsia="zh-CN" w:bidi="ar-SA"/>
        </w:rPr>
        <w:t>2]30</w:t>
      </w:r>
      <w:r>
        <w:rPr>
          <w:rFonts w:hint="eastAsia" w:ascii="仿宋" w:hAnsi="仿宋" w:eastAsia="仿宋" w:cs="仿宋"/>
          <w:kern w:val="2"/>
          <w:sz w:val="32"/>
          <w:szCs w:val="32"/>
          <w:highlight w:val="none"/>
          <w:u w:val="none"/>
          <w:shd w:val="clear"/>
          <w:lang w:val="en-US" w:eastAsia="zh-CN" w:bidi="ar-SA"/>
        </w:rPr>
        <w:t>号</w:t>
      </w:r>
      <w:r>
        <w:rPr>
          <w:rFonts w:hint="eastAsia" w:ascii="仿宋" w:hAnsi="仿宋" w:eastAsia="仿宋" w:cs="仿宋"/>
          <w:kern w:val="2"/>
          <w:sz w:val="32"/>
          <w:szCs w:val="32"/>
          <w:highlight w:val="none"/>
          <w:u w:val="none"/>
          <w:shd w:val="clear"/>
          <w:lang w:val="en-US" w:eastAsia="zh-CN" w:bidi="ar-SA"/>
        </w:rPr>
        <w:t>）</w:t>
      </w:r>
      <w:r>
        <w:rPr>
          <w:rFonts w:hint="eastAsia" w:ascii="仿宋" w:hAnsi="仿宋" w:eastAsia="仿宋" w:cs="仿宋"/>
          <w:kern w:val="2"/>
          <w:sz w:val="32"/>
          <w:szCs w:val="32"/>
          <w:highlight w:val="none"/>
          <w:u w:val="none"/>
          <w:shd w:val="clear"/>
          <w:lang w:val="en-US" w:eastAsia="zh-CN" w:bidi="ar-SA"/>
        </w:rPr>
        <w:t>,河北省财政厅下达至曲阳县</w:t>
      </w:r>
      <w:r>
        <w:rPr>
          <w:rFonts w:hint="eastAsia" w:ascii="仿宋" w:hAnsi="仿宋" w:eastAsia="仿宋" w:cs="仿宋"/>
          <w:kern w:val="2"/>
          <w:sz w:val="32"/>
          <w:szCs w:val="32"/>
          <w:highlight w:val="none"/>
          <w:u w:val="none"/>
          <w:shd w:val="clear"/>
          <w:lang w:val="en-US" w:eastAsia="zh-CN" w:bidi="ar-SA"/>
        </w:rPr>
        <w:t>2022年</w:t>
      </w:r>
      <w:r>
        <w:rPr>
          <w:rFonts w:hint="eastAsia" w:ascii="仿宋" w:hAnsi="仿宋" w:eastAsia="仿宋" w:cs="仿宋"/>
          <w:kern w:val="2"/>
          <w:sz w:val="32"/>
          <w:szCs w:val="32"/>
          <w:highlight w:val="none"/>
          <w:u w:val="none"/>
          <w:shd w:val="clear"/>
          <w:lang w:val="en-US" w:eastAsia="zh-CN" w:bidi="ar-SA"/>
        </w:rPr>
        <w:t>政府一般债券资金共计</w:t>
      </w:r>
      <w:r>
        <w:rPr>
          <w:rFonts w:hint="eastAsia" w:ascii="仿宋" w:hAnsi="仿宋" w:eastAsia="仿宋" w:cs="仿宋"/>
          <w:kern w:val="2"/>
          <w:sz w:val="32"/>
          <w:szCs w:val="32"/>
          <w:highlight w:val="none"/>
          <w:u w:val="none"/>
          <w:shd w:val="clear"/>
          <w:lang w:val="en-US" w:eastAsia="zh-CN" w:bidi="ar-SA"/>
        </w:rPr>
        <w:t>17,600.00</w:t>
      </w:r>
      <w:r>
        <w:rPr>
          <w:rFonts w:hint="eastAsia" w:ascii="仿宋" w:hAnsi="仿宋" w:eastAsia="仿宋" w:cs="仿宋"/>
          <w:kern w:val="2"/>
          <w:sz w:val="32"/>
          <w:szCs w:val="32"/>
          <w:highlight w:val="none"/>
          <w:u w:val="none"/>
          <w:shd w:val="clear"/>
          <w:lang w:val="en-US" w:eastAsia="zh-CN" w:bidi="ar-SA"/>
        </w:rPr>
        <w:t>万元。</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（三）</w:t>
      </w:r>
      <w:r>
        <w:rPr>
          <w:rFonts w:hint="eastAsia" w:ascii="仿宋" w:hAnsi="仿宋" w:eastAsia="仿宋" w:cs="仿宋"/>
          <w:b/>
          <w:bCs/>
          <w:kern w:val="2"/>
          <w:sz w:val="32"/>
          <w:szCs w:val="32"/>
          <w:highlight w:val="none"/>
          <w:u w:val="none"/>
          <w:shd w:val="clear"/>
          <w:lang w:val="en-US" w:eastAsia="zh-CN" w:bidi="ar-SA"/>
        </w:rPr>
        <w:t>一般债券资金分配及使用情况</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2022年度</w:t>
      </w:r>
      <w:r>
        <w:rPr>
          <w:rFonts w:hint="eastAsia" w:ascii="仿宋" w:hAnsi="仿宋" w:eastAsia="仿宋" w:cs="仿宋"/>
          <w:kern w:val="2"/>
          <w:sz w:val="32"/>
          <w:szCs w:val="32"/>
          <w:highlight w:val="none"/>
          <w:u w:val="none"/>
          <w:shd w:val="clear"/>
          <w:lang w:val="en-US" w:eastAsia="zh-CN" w:bidi="ar-SA"/>
        </w:rPr>
        <w:t>,曲阳县财政局</w:t>
      </w:r>
      <w:r>
        <w:rPr>
          <w:rFonts w:hint="eastAsia" w:ascii="仿宋" w:hAnsi="仿宋" w:eastAsia="仿宋" w:cs="仿宋"/>
          <w:kern w:val="2"/>
          <w:sz w:val="32"/>
          <w:szCs w:val="32"/>
          <w:highlight w:val="none"/>
          <w:u w:val="none"/>
          <w:shd w:val="clear"/>
          <w:lang w:val="en-US" w:eastAsia="zh-CN" w:bidi="ar-SA"/>
        </w:rPr>
        <w:t>收到</w:t>
      </w:r>
      <w:r>
        <w:rPr>
          <w:rFonts w:hint="eastAsia" w:ascii="仿宋" w:hAnsi="仿宋" w:eastAsia="仿宋" w:cs="仿宋"/>
          <w:kern w:val="2"/>
          <w:sz w:val="32"/>
          <w:szCs w:val="32"/>
          <w:highlight w:val="none"/>
          <w:u w:val="none"/>
          <w:shd w:val="clear"/>
          <w:lang w:val="zh-CN" w:eastAsia="zh-CN" w:bidi="ar-SA"/>
        </w:rPr>
        <w:t>“</w:t>
      </w:r>
      <w:r>
        <w:rPr>
          <w:rFonts w:hint="eastAsia" w:ascii="仿宋" w:hAnsi="仿宋" w:eastAsia="仿宋" w:cs="仿宋"/>
          <w:kern w:val="2"/>
          <w:sz w:val="32"/>
          <w:szCs w:val="32"/>
          <w:highlight w:val="none"/>
          <w:u w:val="none"/>
          <w:shd w:val="clear"/>
          <w:lang w:val="en-US" w:eastAsia="zh-CN" w:bidi="ar-SA"/>
        </w:rPr>
        <w:t>冀财债</w:t>
      </w:r>
      <w:r>
        <w:rPr>
          <w:rFonts w:hint="eastAsia" w:ascii="仿宋" w:hAnsi="仿宋" w:eastAsia="仿宋" w:cs="仿宋"/>
          <w:kern w:val="2"/>
          <w:sz w:val="32"/>
          <w:szCs w:val="32"/>
          <w:highlight w:val="none"/>
          <w:u w:val="none"/>
          <w:shd w:val="clear"/>
          <w:lang w:val="en-US" w:eastAsia="zh-CN" w:bidi="ar-SA"/>
        </w:rPr>
        <w:t>[</w:t>
      </w:r>
      <w:r>
        <w:rPr>
          <w:rFonts w:hint="eastAsia" w:ascii="仿宋" w:hAnsi="仿宋" w:eastAsia="仿宋" w:cs="仿宋"/>
          <w:kern w:val="2"/>
          <w:sz w:val="32"/>
          <w:szCs w:val="32"/>
          <w:highlight w:val="none"/>
          <w:u w:val="none"/>
          <w:shd w:val="clear"/>
          <w:lang w:val="en-US" w:eastAsia="zh-CN" w:bidi="ar-SA"/>
        </w:rPr>
        <w:t>202</w:t>
      </w:r>
      <w:r>
        <w:rPr>
          <w:rFonts w:hint="eastAsia" w:ascii="仿宋" w:hAnsi="仿宋" w:eastAsia="仿宋" w:cs="仿宋"/>
          <w:kern w:val="2"/>
          <w:sz w:val="32"/>
          <w:szCs w:val="32"/>
          <w:highlight w:val="none"/>
          <w:u w:val="none"/>
          <w:shd w:val="clear"/>
          <w:lang w:val="en-US" w:eastAsia="zh-CN" w:bidi="ar-SA"/>
        </w:rPr>
        <w:t>2]13</w:t>
      </w:r>
      <w:r>
        <w:rPr>
          <w:rFonts w:hint="eastAsia" w:ascii="仿宋" w:hAnsi="仿宋" w:eastAsia="仿宋" w:cs="仿宋"/>
          <w:kern w:val="2"/>
          <w:sz w:val="32"/>
          <w:szCs w:val="32"/>
          <w:highlight w:val="none"/>
          <w:u w:val="none"/>
          <w:shd w:val="clear"/>
          <w:lang w:val="en-US" w:eastAsia="zh-CN" w:bidi="ar-SA"/>
        </w:rPr>
        <w:t>号新增一般债券</w:t>
      </w:r>
      <w:r>
        <w:rPr>
          <w:rFonts w:hint="eastAsia" w:ascii="仿宋" w:hAnsi="仿宋" w:eastAsia="仿宋" w:cs="仿宋"/>
          <w:kern w:val="2"/>
          <w:sz w:val="32"/>
          <w:szCs w:val="32"/>
          <w:highlight w:val="none"/>
          <w:u w:val="none"/>
          <w:shd w:val="clear"/>
          <w:lang w:val="en-US" w:eastAsia="zh-CN" w:bidi="ar-SA"/>
        </w:rPr>
        <w:t>资金”7,600.00万元</w:t>
      </w:r>
      <w:r>
        <w:rPr>
          <w:rFonts w:hint="eastAsia" w:ascii="仿宋" w:hAnsi="仿宋" w:eastAsia="仿宋" w:cs="仿宋"/>
          <w:kern w:val="2"/>
          <w:sz w:val="32"/>
          <w:szCs w:val="32"/>
          <w:highlight w:val="none"/>
          <w:u w:val="none"/>
          <w:shd w:val="clear"/>
          <w:lang w:val="en-US" w:eastAsia="zh-CN" w:bidi="ar-SA"/>
        </w:rPr>
        <w:t>；</w:t>
      </w:r>
      <w:r>
        <w:rPr>
          <w:rFonts w:hint="eastAsia" w:ascii="仿宋" w:hAnsi="仿宋" w:eastAsia="仿宋" w:cs="仿宋"/>
          <w:kern w:val="2"/>
          <w:sz w:val="32"/>
          <w:szCs w:val="32"/>
          <w:highlight w:val="none"/>
          <w:u w:val="none"/>
          <w:shd w:val="clear"/>
          <w:lang w:val="en-US" w:eastAsia="zh-CN" w:bidi="ar-SA"/>
        </w:rPr>
        <w:t>收到“</w:t>
      </w:r>
      <w:r>
        <w:rPr>
          <w:rFonts w:hint="eastAsia" w:ascii="仿宋" w:hAnsi="仿宋" w:eastAsia="仿宋" w:cs="仿宋"/>
          <w:kern w:val="2"/>
          <w:sz w:val="32"/>
          <w:szCs w:val="32"/>
          <w:highlight w:val="none"/>
          <w:u w:val="none"/>
          <w:shd w:val="clear"/>
          <w:lang w:val="en-US" w:eastAsia="zh-CN" w:bidi="ar-SA"/>
        </w:rPr>
        <w:t>冀财</w:t>
      </w:r>
      <w:r>
        <w:rPr>
          <w:rFonts w:hint="eastAsia" w:ascii="仿宋" w:hAnsi="仿宋" w:eastAsia="仿宋" w:cs="仿宋"/>
          <w:kern w:val="2"/>
          <w:sz w:val="32"/>
          <w:szCs w:val="32"/>
          <w:highlight w:val="none"/>
          <w:u w:val="none"/>
          <w:shd w:val="clear"/>
          <w:lang w:val="en-US" w:eastAsia="zh-CN" w:bidi="ar-SA"/>
        </w:rPr>
        <w:t>债[</w:t>
      </w:r>
      <w:r>
        <w:rPr>
          <w:rFonts w:hint="eastAsia" w:ascii="仿宋" w:hAnsi="仿宋" w:eastAsia="仿宋" w:cs="仿宋"/>
          <w:kern w:val="2"/>
          <w:sz w:val="32"/>
          <w:szCs w:val="32"/>
          <w:highlight w:val="none"/>
          <w:u w:val="none"/>
          <w:shd w:val="clear"/>
          <w:lang w:val="en-US" w:eastAsia="zh-CN" w:bidi="ar-SA"/>
        </w:rPr>
        <w:t>202</w:t>
      </w:r>
      <w:r>
        <w:rPr>
          <w:rFonts w:hint="eastAsia" w:ascii="仿宋" w:hAnsi="仿宋" w:eastAsia="仿宋" w:cs="仿宋"/>
          <w:kern w:val="2"/>
          <w:sz w:val="32"/>
          <w:szCs w:val="32"/>
          <w:highlight w:val="none"/>
          <w:u w:val="none"/>
          <w:shd w:val="clear"/>
          <w:lang w:val="en-US" w:eastAsia="zh-CN" w:bidi="ar-SA"/>
        </w:rPr>
        <w:t>2]30</w:t>
      </w:r>
      <w:r>
        <w:rPr>
          <w:rFonts w:hint="eastAsia" w:ascii="仿宋" w:hAnsi="仿宋" w:eastAsia="仿宋" w:cs="仿宋"/>
          <w:kern w:val="2"/>
          <w:sz w:val="32"/>
          <w:szCs w:val="32"/>
          <w:highlight w:val="none"/>
          <w:u w:val="none"/>
          <w:shd w:val="clear"/>
          <w:lang w:val="en-US" w:eastAsia="zh-CN" w:bidi="ar-SA"/>
        </w:rPr>
        <w:t>号新增一般债券</w:t>
      </w:r>
      <w:r>
        <w:rPr>
          <w:rFonts w:hint="eastAsia" w:ascii="仿宋" w:hAnsi="仿宋" w:eastAsia="仿宋" w:cs="仿宋"/>
          <w:kern w:val="2"/>
          <w:sz w:val="32"/>
          <w:szCs w:val="32"/>
          <w:highlight w:val="none"/>
          <w:u w:val="none"/>
          <w:shd w:val="clear"/>
          <w:lang w:val="en-US" w:eastAsia="zh-CN" w:bidi="ar-SA"/>
        </w:rPr>
        <w:t>资金</w:t>
      </w:r>
      <w:r>
        <w:rPr>
          <w:rFonts w:hint="eastAsia" w:ascii="仿宋" w:hAnsi="仿宋" w:eastAsia="仿宋" w:cs="仿宋"/>
          <w:kern w:val="2"/>
          <w:sz w:val="32"/>
          <w:szCs w:val="32"/>
          <w:highlight w:val="none"/>
          <w:u w:val="none"/>
          <w:shd w:val="clear"/>
          <w:lang w:val="zh-CN" w:eastAsia="zh-CN" w:bidi="ar-SA"/>
        </w:rPr>
        <w:t>”</w:t>
      </w:r>
      <w:r>
        <w:rPr>
          <w:rFonts w:hint="eastAsia" w:ascii="仿宋" w:hAnsi="仿宋" w:eastAsia="仿宋" w:cs="仿宋"/>
          <w:kern w:val="2"/>
          <w:sz w:val="32"/>
          <w:szCs w:val="32"/>
          <w:highlight w:val="none"/>
          <w:u w:val="none"/>
          <w:shd w:val="clear"/>
          <w:lang w:val="en-US" w:eastAsia="zh-CN" w:bidi="ar-SA"/>
        </w:rPr>
        <w:t>10,000.00万元</w:t>
      </w:r>
      <w:r>
        <w:rPr>
          <w:rFonts w:hint="eastAsia" w:ascii="仿宋" w:hAnsi="仿宋" w:eastAsia="仿宋" w:cs="仿宋"/>
          <w:kern w:val="2"/>
          <w:sz w:val="32"/>
          <w:szCs w:val="32"/>
          <w:highlight w:val="none"/>
          <w:u w:val="none"/>
          <w:shd w:val="clear"/>
          <w:lang w:val="en-US" w:eastAsia="zh-CN" w:bidi="ar-SA"/>
        </w:rPr>
        <w:t>，共计</w:t>
      </w:r>
      <w:r>
        <w:rPr>
          <w:rFonts w:hint="eastAsia" w:ascii="仿宋" w:hAnsi="仿宋" w:eastAsia="仿宋" w:cs="仿宋"/>
          <w:kern w:val="2"/>
          <w:sz w:val="32"/>
          <w:szCs w:val="32"/>
          <w:highlight w:val="none"/>
          <w:u w:val="none"/>
          <w:shd w:val="clear"/>
          <w:lang w:val="en-US" w:eastAsia="zh-CN" w:bidi="ar-SA"/>
        </w:rPr>
        <w:t>17,600.00</w:t>
      </w:r>
      <w:r>
        <w:rPr>
          <w:rFonts w:hint="eastAsia" w:ascii="仿宋" w:hAnsi="仿宋" w:eastAsia="仿宋" w:cs="仿宋"/>
          <w:kern w:val="2"/>
          <w:sz w:val="32"/>
          <w:szCs w:val="32"/>
          <w:highlight w:val="none"/>
          <w:u w:val="none"/>
          <w:shd w:val="clear"/>
          <w:lang w:val="en-US" w:eastAsia="zh-CN" w:bidi="ar-SA"/>
        </w:rPr>
        <w:t>万元。</w:t>
      </w:r>
      <w:r>
        <w:rPr>
          <w:rFonts w:hint="eastAsia" w:ascii="仿宋" w:hAnsi="仿宋" w:eastAsia="仿宋" w:cs="仿宋"/>
          <w:kern w:val="2"/>
          <w:sz w:val="32"/>
          <w:szCs w:val="32"/>
          <w:highlight w:val="none"/>
          <w:u w:val="none"/>
          <w:shd w:val="clear"/>
          <w:lang w:val="en-US" w:eastAsia="zh-CN" w:bidi="ar-SA"/>
        </w:rPr>
        <w:t>2022年曲阳县一般债券资金累计</w:t>
      </w:r>
      <w:r>
        <w:rPr>
          <w:rFonts w:hint="eastAsia" w:ascii="仿宋" w:hAnsi="仿宋" w:eastAsia="仿宋" w:cs="仿宋"/>
          <w:kern w:val="2"/>
          <w:sz w:val="32"/>
          <w:szCs w:val="32"/>
          <w:highlight w:val="none"/>
          <w:u w:val="none"/>
          <w:shd w:val="clear"/>
          <w:lang w:val="en-US" w:eastAsia="zh-CN" w:bidi="ar-SA"/>
        </w:rPr>
        <w:t>支出</w:t>
      </w:r>
      <w:r>
        <w:rPr>
          <w:rFonts w:hint="eastAsia" w:ascii="仿宋" w:hAnsi="仿宋" w:eastAsia="仿宋" w:cs="仿宋"/>
          <w:kern w:val="2"/>
          <w:sz w:val="32"/>
          <w:szCs w:val="32"/>
          <w:highlight w:val="none"/>
          <w:u w:val="none"/>
          <w:shd w:val="clear"/>
          <w:lang w:val="en-US" w:eastAsia="zh-CN" w:bidi="ar-SA"/>
        </w:rPr>
        <w:t>17,600.00</w:t>
      </w:r>
      <w:r>
        <w:rPr>
          <w:rFonts w:hint="eastAsia" w:ascii="仿宋" w:hAnsi="仿宋" w:eastAsia="仿宋" w:cs="仿宋"/>
          <w:kern w:val="2"/>
          <w:sz w:val="32"/>
          <w:szCs w:val="32"/>
          <w:highlight w:val="none"/>
          <w:u w:val="none"/>
          <w:shd w:val="clear"/>
          <w:lang w:val="en-US" w:eastAsia="zh-CN" w:bidi="ar-SA"/>
        </w:rPr>
        <w:t>万元，无资金结余。</w:t>
      </w:r>
    </w:p>
    <w:p>
      <w:pPr>
        <w:pStyle w:val="3"/>
        <w:jc w:val="center"/>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2022年曲阳县一般债券项目资金使用情况表</w:t>
      </w:r>
    </w:p>
    <w:p>
      <w:pPr>
        <w:jc w:val="right"/>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单位：万元</w:t>
      </w:r>
    </w:p>
    <w:tbl>
      <w:tblPr>
        <w:tblStyle w:val="8"/>
        <w:tblW w:w="8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1"/>
        <w:gridCol w:w="1249"/>
        <w:gridCol w:w="1770"/>
        <w:gridCol w:w="825"/>
        <w:gridCol w:w="768"/>
        <w:gridCol w:w="1275"/>
        <w:gridCol w:w="1512"/>
        <w:gridCol w:w="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6"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序号</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主管部门</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项目</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收款日期</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付款日期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金额</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收款单位名称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w:t>
            </w:r>
          </w:p>
        </w:tc>
        <w:tc>
          <w:tcPr>
            <w:tcW w:w="12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曲阳县交通运输局</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曲阳县非贫困村道路硬化工程</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5.9</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5.9</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660.00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河南泉隆路桥工程有限公司</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1、3标段工程款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32"/>
                <w:szCs w:val="32"/>
                <w:u w:val="none"/>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5.12</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5.12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140.00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河北路博交通科技有限公司</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2标段工程款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2</w:t>
            </w: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曲阳县北镇至大西旺农村道路建设项目</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5.9</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5.9</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200.00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中建路桥集团有限公司</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32"/>
                <w:szCs w:val="32"/>
                <w:u w:val="none"/>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6.29</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6.29</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500.00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中建路桥集团有限公司</w:t>
            </w: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3</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曲阳县住房和城乡建设局</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曲阳县南环路东延道路建设项目</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3.29</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3.29</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1,000.00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9"/>
                <w:rFonts w:hint="eastAsia" w:ascii="仿宋" w:hAnsi="仿宋" w:eastAsia="仿宋" w:cs="仿宋"/>
                <w:sz w:val="32"/>
                <w:szCs w:val="32"/>
                <w:lang w:val="en-US" w:eastAsia="zh-CN" w:bidi="ar"/>
              </w:rPr>
              <w:t>长顺建设集团有限公司</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6" w:hRule="atLeast"/>
        </w:trPr>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4</w:t>
            </w:r>
          </w:p>
        </w:tc>
        <w:tc>
          <w:tcPr>
            <w:tcW w:w="12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曲阳县城市管理综合行政执法局</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曲阳县南环路（太行路-东环路）改建工程</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4.29</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4.29</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500.00</w:t>
            </w:r>
          </w:p>
        </w:tc>
        <w:tc>
          <w:tcPr>
            <w:tcW w:w="1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中建路桥集团有限公司</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2" w:hRule="atLeast"/>
        </w:trPr>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32"/>
                <w:szCs w:val="32"/>
                <w:u w:val="none"/>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6.28</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650.00</w:t>
            </w:r>
          </w:p>
        </w:tc>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6" w:hRule="atLeast"/>
        </w:trPr>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5</w:t>
            </w: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曲阳县恒山路（正阳街-东环路）改建工程</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4.29</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4.29</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500.00</w:t>
            </w:r>
          </w:p>
        </w:tc>
        <w:tc>
          <w:tcPr>
            <w:tcW w:w="1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中建路桥集团有限公司</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32"/>
                <w:szCs w:val="32"/>
                <w:u w:val="none"/>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6.28</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850.00</w:t>
            </w:r>
          </w:p>
        </w:tc>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3" w:hRule="atLeast"/>
        </w:trPr>
        <w:tc>
          <w:tcPr>
            <w:tcW w:w="5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w:t>
            </w: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曲阳县城中村背街小巷道路提升项目</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12.23</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12.23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500.00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河北双塔建设工程有限公司曲阳县分公司</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工程款预付款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7</w:t>
            </w: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曲阳县曲承线（城建界-南环路）改建工程</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4.29</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4.29</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250.00</w:t>
            </w:r>
          </w:p>
        </w:tc>
        <w:tc>
          <w:tcPr>
            <w:tcW w:w="1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保定市政工程建设有限公司</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32"/>
                <w:szCs w:val="32"/>
                <w:u w:val="none"/>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6.22</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250.00</w:t>
            </w:r>
          </w:p>
        </w:tc>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3" w:hRule="atLeast"/>
        </w:trPr>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8</w:t>
            </w:r>
          </w:p>
        </w:tc>
        <w:tc>
          <w:tcPr>
            <w:tcW w:w="12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曲阳县教育和体育局</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曲阳县第四中学2#综合楼、2#宿舍楼、食堂建设项目</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11.14</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11.14</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1,400.00</w:t>
            </w:r>
          </w:p>
        </w:tc>
        <w:tc>
          <w:tcPr>
            <w:tcW w:w="1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河北伟和建筑工程有限公司</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32"/>
                <w:szCs w:val="32"/>
                <w:u w:val="none"/>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11.14</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11.14</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1,100.00</w:t>
            </w:r>
          </w:p>
        </w:tc>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9</w:t>
            </w: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曲阳县嘉禾小学建设项目</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4.27</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4.27</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1,500.00</w:t>
            </w:r>
          </w:p>
        </w:tc>
        <w:tc>
          <w:tcPr>
            <w:tcW w:w="1512"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石家庄建设集团有限公司曲阳县分公司</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32"/>
                <w:szCs w:val="32"/>
                <w:u w:val="none"/>
              </w:rPr>
            </w:pP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6.24</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6.24</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3,000.00</w:t>
            </w:r>
          </w:p>
        </w:tc>
        <w:tc>
          <w:tcPr>
            <w:tcW w:w="151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10</w:t>
            </w:r>
          </w:p>
        </w:tc>
        <w:tc>
          <w:tcPr>
            <w:tcW w:w="12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曲阳县羊平镇羊平小学一期建设项目</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4.19</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4.19</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1,500.00</w:t>
            </w:r>
          </w:p>
        </w:tc>
        <w:tc>
          <w:tcPr>
            <w:tcW w:w="1512"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河北一帆建筑工程有限公司</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3" w:hRule="atLeast"/>
        </w:trPr>
        <w:tc>
          <w:tcPr>
            <w:tcW w:w="5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32"/>
                <w:szCs w:val="32"/>
                <w:u w:val="none"/>
              </w:rPr>
            </w:pPr>
          </w:p>
        </w:tc>
        <w:tc>
          <w:tcPr>
            <w:tcW w:w="124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continue"/>
            <w:tcBorders>
              <w:top w:val="nil"/>
              <w:left w:val="single" w:color="000000" w:sz="4" w:space="0"/>
              <w:bottom w:val="single" w:color="auto"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82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6.28</w:t>
            </w:r>
          </w:p>
        </w:tc>
        <w:tc>
          <w:tcPr>
            <w:tcW w:w="76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6.28</w:t>
            </w:r>
          </w:p>
        </w:tc>
        <w:tc>
          <w:tcPr>
            <w:tcW w:w="127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3,000.00</w:t>
            </w:r>
          </w:p>
        </w:tc>
        <w:tc>
          <w:tcPr>
            <w:tcW w:w="151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21" w:type="dxa"/>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11</w:t>
            </w:r>
          </w:p>
        </w:tc>
        <w:tc>
          <w:tcPr>
            <w:tcW w:w="12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 xml:space="preserve">         </w:t>
            </w:r>
            <w:r>
              <w:rPr>
                <w:rStyle w:val="18"/>
                <w:rFonts w:hint="eastAsia" w:ascii="仿宋" w:hAnsi="仿宋" w:eastAsia="仿宋" w:cs="仿宋"/>
                <w:sz w:val="32"/>
                <w:szCs w:val="32"/>
                <w:lang w:val="en-US" w:eastAsia="zh-CN" w:bidi="ar"/>
              </w:rPr>
              <w:t>曲阳县水利局</w:t>
            </w:r>
          </w:p>
        </w:tc>
        <w:tc>
          <w:tcPr>
            <w:tcW w:w="17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Style w:val="18"/>
                <w:rFonts w:hint="eastAsia" w:ascii="仿宋" w:hAnsi="仿宋" w:eastAsia="仿宋" w:cs="仿宋"/>
                <w:sz w:val="32"/>
                <w:szCs w:val="32"/>
                <w:lang w:val="en-US" w:eastAsia="zh-CN" w:bidi="ar"/>
              </w:rPr>
              <w:t xml:space="preserve">             </w:t>
            </w:r>
            <w:r>
              <w:rPr>
                <w:rStyle w:val="18"/>
                <w:rFonts w:hint="eastAsia" w:ascii="仿宋" w:hAnsi="仿宋" w:eastAsia="仿宋" w:cs="仿宋"/>
                <w:sz w:val="32"/>
                <w:szCs w:val="32"/>
                <w:lang w:val="en-US" w:eastAsia="zh-CN" w:bidi="ar"/>
              </w:rPr>
              <w:t>曲阳县2022年小型水库雨水情测报和安全监测设施项目</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12.22</w:t>
            </w:r>
          </w:p>
        </w:tc>
        <w:tc>
          <w:tcPr>
            <w:tcW w:w="76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12.22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95.40</w:t>
            </w:r>
          </w:p>
        </w:tc>
        <w:tc>
          <w:tcPr>
            <w:tcW w:w="1512"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重庆德生鼎盛实业发展有限公司</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工程服务费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trPr>
        <w:tc>
          <w:tcPr>
            <w:tcW w:w="521"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 w:hAnsi="仿宋" w:eastAsia="仿宋" w:cs="仿宋"/>
                <w:i w:val="0"/>
                <w:iCs w:val="0"/>
                <w:color w:val="000000"/>
                <w:sz w:val="32"/>
                <w:szCs w:val="32"/>
                <w:u w:val="none"/>
              </w:rPr>
            </w:pPr>
          </w:p>
        </w:tc>
        <w:tc>
          <w:tcPr>
            <w:tcW w:w="124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82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12.22</w:t>
            </w:r>
          </w:p>
        </w:tc>
        <w:tc>
          <w:tcPr>
            <w:tcW w:w="768"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12.22</w:t>
            </w:r>
          </w:p>
        </w:tc>
        <w:tc>
          <w:tcPr>
            <w:tcW w:w="127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1.72</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河北冀央项目管理咨询有限公司</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监理费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521"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 w:hAnsi="仿宋" w:eastAsia="仿宋" w:cs="仿宋"/>
                <w:i w:val="0"/>
                <w:iCs w:val="0"/>
                <w:color w:val="000000"/>
                <w:sz w:val="32"/>
                <w:szCs w:val="32"/>
                <w:u w:val="none"/>
              </w:rPr>
            </w:pPr>
          </w:p>
        </w:tc>
        <w:tc>
          <w:tcPr>
            <w:tcW w:w="124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177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32"/>
                <w:szCs w:val="32"/>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12.22</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12.22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2.88</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河北冀水规划有限公司</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32"/>
                <w:szCs w:val="32"/>
                <w:u w:val="none"/>
              </w:rPr>
            </w:pPr>
            <w:r>
              <w:rPr>
                <w:rFonts w:hint="eastAsia" w:ascii="仿宋" w:hAnsi="仿宋" w:eastAsia="仿宋" w:cs="仿宋"/>
                <w:i w:val="0"/>
                <w:iCs w:val="0"/>
                <w:color w:val="000000"/>
                <w:kern w:val="0"/>
                <w:sz w:val="32"/>
                <w:szCs w:val="32"/>
                <w:u w:val="none"/>
                <w:lang w:val="en-US" w:eastAsia="zh-CN" w:bidi="ar"/>
              </w:rPr>
              <w:t>设计费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513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合计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17,600.00</w:t>
            </w:r>
          </w:p>
        </w:tc>
        <w:tc>
          <w:tcPr>
            <w:tcW w:w="1512" w:type="dxa"/>
            <w:tcBorders>
              <w:top w:val="nil"/>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000000"/>
                <w:sz w:val="32"/>
                <w:szCs w:val="32"/>
                <w:u w:val="none"/>
              </w:rPr>
            </w:pPr>
          </w:p>
        </w:tc>
        <w:tc>
          <w:tcPr>
            <w:tcW w:w="990" w:type="dxa"/>
            <w:tcBorders>
              <w:top w:val="nil"/>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000000"/>
                <w:sz w:val="32"/>
                <w:szCs w:val="32"/>
                <w:u w:val="none"/>
              </w:rPr>
            </w:pPr>
          </w:p>
        </w:tc>
      </w:tr>
    </w:tbl>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（四）项目绩效目标</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1、曲阳县非贫困村道路硬化工程的绩效目标是：</w:t>
      </w:r>
      <w:bookmarkStart w:id="3" w:name="bookmark17"/>
      <w:bookmarkEnd w:id="3"/>
      <w:r>
        <w:rPr>
          <w:rFonts w:hint="eastAsia" w:ascii="仿宋" w:hAnsi="仿宋" w:eastAsia="仿宋" w:cs="仿宋"/>
          <w:kern w:val="2"/>
          <w:sz w:val="32"/>
          <w:szCs w:val="32"/>
          <w:highlight w:val="none"/>
          <w:u w:val="none"/>
          <w:shd w:val="clear"/>
          <w:lang w:val="en-US" w:eastAsia="zh-CN" w:bidi="ar-SA"/>
        </w:rPr>
        <w:t xml:space="preserve">通过完成曲阳县非贫困村道路硬化工程，方便沿线人民群众出行。  </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2、曲阳县北镇至大西旺农村道路建设项目的绩效目标是：</w:t>
      </w:r>
      <w:bookmarkStart w:id="4" w:name="bookmark18"/>
      <w:bookmarkEnd w:id="4"/>
      <w:r>
        <w:rPr>
          <w:rFonts w:hint="eastAsia" w:ascii="仿宋" w:hAnsi="仿宋" w:eastAsia="仿宋" w:cs="仿宋"/>
          <w:kern w:val="2"/>
          <w:sz w:val="32"/>
          <w:szCs w:val="32"/>
          <w:highlight w:val="none"/>
          <w:u w:val="none"/>
          <w:shd w:val="clear"/>
          <w:lang w:val="en-US" w:eastAsia="zh-CN" w:bidi="ar-SA"/>
        </w:rPr>
        <w:t>通过完成曲阳县北镇至大西旺农村公路建设项目工程，方便沿线人民群众出行。</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3、曲阳县南环路东延道路建设项目的绩效目标是：</w:t>
      </w:r>
      <w:bookmarkStart w:id="5" w:name="bookmark20"/>
      <w:bookmarkEnd w:id="5"/>
      <w:r>
        <w:rPr>
          <w:rFonts w:hint="eastAsia" w:ascii="仿宋" w:hAnsi="仿宋" w:eastAsia="仿宋" w:cs="仿宋"/>
          <w:kern w:val="2"/>
          <w:sz w:val="32"/>
          <w:szCs w:val="32"/>
          <w:highlight w:val="none"/>
          <w:u w:val="none"/>
          <w:shd w:val="clear"/>
          <w:lang w:val="en-US" w:eastAsia="zh-CN" w:bidi="ar-SA"/>
        </w:rPr>
        <w:t>改善城市路网结构，提升城市形象；构建现代化城市交通格局。</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4、曲阳县南环路（太行路-东环路）改建工程的绩效目标是：改善交通状况，缩短通行时间，提升县城形象；助力旅发大会，改善居民通行条件。</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5、曲阳县恒山路（正阳街-东环路）改建工程的绩效目标是：改善交通状况，缩短通行时间，提升县城形象；助力旅发大会，改善居民通行条件。</w:t>
      </w:r>
    </w:p>
    <w:p>
      <w:pPr>
        <w:keepNext w:val="0"/>
        <w:keepLines w:val="0"/>
        <w:widowControl/>
        <w:suppressLineNumbers w:val="0"/>
        <w:ind w:firstLine="640" w:firstLineChars="200"/>
        <w:jc w:val="left"/>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lang w:val="en-US" w:eastAsia="zh-CN" w:bidi="ar-SA"/>
        </w:rPr>
        <w:t>6、曲阳县城</w:t>
      </w:r>
      <w:r>
        <w:rPr>
          <w:rFonts w:hint="eastAsia" w:ascii="仿宋" w:hAnsi="仿宋" w:eastAsia="仿宋" w:cs="仿宋"/>
          <w:kern w:val="2"/>
          <w:sz w:val="32"/>
          <w:szCs w:val="32"/>
          <w:highlight w:val="none"/>
          <w:u w:val="none"/>
          <w:shd w:val="clear" w:color="auto" w:fill="auto"/>
          <w:lang w:val="en-US" w:eastAsia="zh-CN" w:bidi="ar-SA"/>
        </w:rPr>
        <w:t>中村背街小巷道路提升项目的绩效目标是：通过背街小巷道路改造项目，提升城中村基础设施水平，降低扬尘，提升空气质量。</w:t>
      </w:r>
    </w:p>
    <w:p>
      <w:pPr>
        <w:keepNext w:val="0"/>
        <w:keepLines w:val="0"/>
        <w:widowControl/>
        <w:suppressLineNumbers w:val="0"/>
        <w:ind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7、曲阳县曲承线（城建界-南环路）改建工程的绩效目标是：改善交通状况，缩短通行时间，提升县城形象；助力旅发大会，改善居民通行条件。</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8、曲阳县第四中学2#综合楼、2#宿舍楼、食堂建设项目的绩效目标是：推进农村高中学校建设，合理配置教育资源，按标准化要求配齐配足各设施设备；普通高中学校办学条件得到明显提升，教育教学质量明显提升。</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9、曲阳县嘉禾小学建设项目的绩效目标是：完善义务教育基础设施，改善办学条件，加快义务教育发展；缓解当地入学问题，整体提高学习的办学质量，促进教育公平。</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10、曲阳县羊平镇羊平小学一期建设项目的绩效目标是：完善义务教育基础设施，改善办学条件，加快义务教育发展；缓解当地入学问题，整体提高学习的办学质量，促进教育公平。</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11、曲阳县2022年小型水库雨水情测报和安全监测设施项目的绩效目标是：完善小型水库安全监测设施，提高预警能力，提升小型水库安全运行管理水平。</w:t>
      </w:r>
    </w:p>
    <w:p>
      <w:pPr>
        <w:pStyle w:val="11"/>
        <w:keepNext w:val="0"/>
        <w:keepLines w:val="0"/>
        <w:widowControl w:val="0"/>
        <w:shd w:val="clear" w:color="auto" w:fill="auto"/>
        <w:bidi w:val="0"/>
        <w:spacing w:before="0" w:after="120" w:line="550" w:lineRule="exact"/>
        <w:ind w:right="0" w:firstLine="932" w:firstLineChars="29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三、绩效评价指标及评价标准</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本次绩效评价根据财政部《项目支出绩效管理办法》（财预（2020）10号）和河北省财政厅关于印发《新增政府债券项目和资金绩效管理指导意见》的通知（冀财债（2020）36号），并结合项目实际情况制定了绩效评价指标体系，详见下表：</w:t>
      </w:r>
    </w:p>
    <w:p>
      <w:pPr>
        <w:pStyle w:val="11"/>
        <w:keepNext w:val="0"/>
        <w:keepLines w:val="0"/>
        <w:widowControl w:val="0"/>
        <w:shd w:val="clear" w:color="auto" w:fill="auto"/>
        <w:bidi w:val="0"/>
        <w:spacing w:before="0" w:after="0" w:line="240" w:lineRule="auto"/>
        <w:ind w:left="0" w:right="0" w:firstLine="0"/>
        <w:jc w:val="center"/>
        <w:rPr>
          <w:rFonts w:hint="eastAsia" w:ascii="仿宋" w:hAnsi="仿宋" w:eastAsia="仿宋" w:cs="仿宋"/>
          <w:b w:val="0"/>
          <w:bCs w:val="0"/>
          <w:i w:val="0"/>
          <w:iCs w:val="0"/>
          <w:smallCaps w:val="0"/>
          <w:strike w:val="0"/>
          <w:spacing w:val="0"/>
          <w:w w:val="100"/>
          <w:kern w:val="2"/>
          <w:position w:val="0"/>
          <w:sz w:val="32"/>
          <w:szCs w:val="32"/>
          <w:highlight w:val="none"/>
          <w:u w:val="none"/>
          <w:shd w:val="clear"/>
          <w:lang w:val="en-US" w:eastAsia="zh-CN" w:bidi="ar-SA"/>
        </w:rPr>
      </w:pPr>
      <w:r>
        <w:rPr>
          <w:rFonts w:hint="eastAsia" w:ascii="仿宋" w:hAnsi="仿宋" w:eastAsia="仿宋" w:cs="仿宋"/>
          <w:color w:val="000000"/>
          <w:spacing w:val="0"/>
          <w:w w:val="100"/>
          <w:position w:val="0"/>
          <w:sz w:val="32"/>
          <w:szCs w:val="32"/>
          <w:lang w:val="en-US" w:eastAsia="zh-CN"/>
        </w:rPr>
        <w:t>项目支出绩效</w:t>
      </w:r>
      <w:r>
        <w:rPr>
          <w:rFonts w:hint="eastAsia" w:ascii="仿宋" w:hAnsi="仿宋" w:eastAsia="仿宋" w:cs="仿宋"/>
          <w:color w:val="000000"/>
          <w:spacing w:val="0"/>
          <w:w w:val="100"/>
          <w:position w:val="0"/>
          <w:sz w:val="32"/>
          <w:szCs w:val="32"/>
        </w:rPr>
        <w:t>评价指标体系</w:t>
      </w:r>
    </w:p>
    <w:tbl>
      <w:tblPr>
        <w:tblStyle w:val="8"/>
        <w:tblW w:w="8825" w:type="dxa"/>
        <w:jc w:val="center"/>
        <w:tblLayout w:type="fixed"/>
        <w:tblCellMar>
          <w:top w:w="0" w:type="dxa"/>
          <w:left w:w="10" w:type="dxa"/>
          <w:bottom w:w="0" w:type="dxa"/>
          <w:right w:w="10" w:type="dxa"/>
        </w:tblCellMar>
      </w:tblPr>
      <w:tblGrid>
        <w:gridCol w:w="390"/>
        <w:gridCol w:w="594"/>
        <w:gridCol w:w="1020"/>
        <w:gridCol w:w="3129"/>
        <w:gridCol w:w="3051"/>
        <w:gridCol w:w="641"/>
      </w:tblGrid>
      <w:tr>
        <w:tblPrEx>
          <w:tblCellMar>
            <w:top w:w="0" w:type="dxa"/>
            <w:left w:w="10" w:type="dxa"/>
            <w:bottom w:w="0" w:type="dxa"/>
            <w:right w:w="10" w:type="dxa"/>
          </w:tblCellMar>
        </w:tblPrEx>
        <w:trPr>
          <w:trHeight w:val="485" w:hRule="exact"/>
          <w:jc w:val="center"/>
        </w:trPr>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一级 指标</w:t>
            </w:r>
          </w:p>
        </w:tc>
        <w:tc>
          <w:tcPr>
            <w:tcW w:w="59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16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二级指标</w:t>
            </w:r>
          </w:p>
        </w:tc>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三級指标</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指标说明</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评分标准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240" w:firstLine="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分值</w:t>
            </w:r>
          </w:p>
        </w:tc>
      </w:tr>
      <w:tr>
        <w:tblPrEx>
          <w:tblCellMar>
            <w:top w:w="0" w:type="dxa"/>
            <w:left w:w="10" w:type="dxa"/>
            <w:bottom w:w="0" w:type="dxa"/>
            <w:right w:w="10" w:type="dxa"/>
          </w:tblCellMar>
        </w:tblPrEx>
        <w:trPr>
          <w:trHeight w:val="736" w:hRule="exact"/>
          <w:jc w:val="center"/>
        </w:trPr>
        <w:tc>
          <w:tcPr>
            <w:tcW w:w="3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决策</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（20 分）</w:t>
            </w:r>
          </w:p>
        </w:tc>
        <w:tc>
          <w:tcPr>
            <w:tcW w:w="59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项目立项</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color w:val="000000"/>
                <w:spacing w:val="0"/>
                <w:w w:val="100"/>
                <w:position w:val="0"/>
                <w:sz w:val="21"/>
                <w:szCs w:val="21"/>
              </w:rPr>
            </w:pPr>
            <w:r>
              <w:rPr>
                <w:rFonts w:hint="eastAsia" w:ascii="仿宋" w:hAnsi="仿宋" w:eastAsia="仿宋" w:cs="仿宋"/>
                <w:color w:val="000000"/>
                <w:spacing w:val="0"/>
                <w:w w:val="100"/>
                <w:position w:val="0"/>
                <w:sz w:val="21"/>
                <w:szCs w:val="21"/>
              </w:rPr>
              <w:t>立项依据充分性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（4分）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color w:val="000000"/>
                <w:spacing w:val="0"/>
                <w:w w:val="100"/>
                <w:position w:val="0"/>
                <w:sz w:val="21"/>
                <w:szCs w:val="21"/>
                <w:u w:val="none"/>
              </w:rPr>
            </w:pPr>
            <w:r>
              <w:rPr>
                <w:rFonts w:hint="eastAsia" w:ascii="仿宋" w:hAnsi="仿宋" w:eastAsia="仿宋" w:cs="仿宋"/>
                <w:color w:val="000000"/>
                <w:spacing w:val="0"/>
                <w:w w:val="100"/>
                <w:position w:val="0"/>
                <w:sz w:val="21"/>
                <w:szCs w:val="21"/>
                <w:u w:val="none"/>
              </w:rPr>
              <w:t>①项目立项是否符合国家法律法规国民经济发展规划和相关政策；</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color w:val="000000"/>
                <w:spacing w:val="0"/>
                <w:w w:val="100"/>
                <w:position w:val="0"/>
                <w:sz w:val="21"/>
                <w:szCs w:val="21"/>
                <w:u w:val="none"/>
              </w:rPr>
            </w:pPr>
            <w:r>
              <w:rPr>
                <w:rFonts w:hint="eastAsia" w:ascii="仿宋" w:hAnsi="仿宋" w:eastAsia="仿宋" w:cs="仿宋"/>
                <w:color w:val="000000"/>
                <w:spacing w:val="0"/>
                <w:w w:val="100"/>
                <w:position w:val="0"/>
                <w:sz w:val="21"/>
                <w:szCs w:val="21"/>
                <w:u w:val="none"/>
              </w:rPr>
              <w:t>项目立项符合国家法律法规、国民经济发展规划和相关政策</w:t>
            </w:r>
            <w:r>
              <w:rPr>
                <w:rFonts w:hint="eastAsia" w:ascii="仿宋" w:hAnsi="仿宋" w:eastAsia="仿宋" w:cs="仿宋"/>
                <w:color w:val="000000"/>
                <w:spacing w:val="0"/>
                <w:w w:val="100"/>
                <w:position w:val="0"/>
                <w:sz w:val="21"/>
                <w:szCs w:val="21"/>
                <w:u w:val="none"/>
                <w:lang w:val="en-US" w:eastAsia="en-US"/>
              </w:rPr>
              <w:t>（</w:t>
            </w:r>
            <w:r>
              <w:rPr>
                <w:rFonts w:hint="eastAsia" w:ascii="仿宋" w:hAnsi="仿宋" w:eastAsia="仿宋" w:cs="仿宋"/>
                <w:color w:val="000000"/>
                <w:spacing w:val="0"/>
                <w:w w:val="100"/>
                <w:position w:val="0"/>
                <w:sz w:val="21"/>
                <w:szCs w:val="21"/>
                <w:u w:val="none"/>
                <w:lang w:val="en-US" w:eastAsia="zh-CN"/>
              </w:rPr>
              <w:t>1</w:t>
            </w:r>
            <w:r>
              <w:rPr>
                <w:rFonts w:hint="eastAsia" w:ascii="仿宋" w:hAnsi="仿宋" w:eastAsia="仿宋" w:cs="仿宋"/>
                <w:color w:val="000000"/>
                <w:spacing w:val="0"/>
                <w:w w:val="100"/>
                <w:position w:val="0"/>
                <w:sz w:val="21"/>
                <w:szCs w:val="21"/>
                <w:u w:val="none"/>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80"/>
              <w:jc w:val="both"/>
              <w:textAlignment w:val="auto"/>
              <w:rPr>
                <w:rFonts w:hint="eastAsia" w:ascii="仿宋" w:hAnsi="仿宋" w:eastAsia="仿宋" w:cs="仿宋"/>
                <w:sz w:val="21"/>
                <w:szCs w:val="21"/>
                <w:lang w:eastAsia="zh-CN"/>
              </w:rPr>
            </w:pPr>
            <w:r>
              <w:rPr>
                <w:rFonts w:hint="eastAsia" w:ascii="仿宋" w:hAnsi="仿宋" w:eastAsia="仿宋" w:cs="仿宋"/>
                <w:color w:val="000000"/>
                <w:spacing w:val="0"/>
                <w:w w:val="100"/>
                <w:position w:val="0"/>
                <w:sz w:val="21"/>
                <w:szCs w:val="21"/>
                <w:lang w:val="en-US" w:eastAsia="zh-CN"/>
              </w:rPr>
              <w:t>1</w:t>
            </w:r>
          </w:p>
        </w:tc>
      </w:tr>
      <w:tr>
        <w:tblPrEx>
          <w:tblCellMar>
            <w:top w:w="0" w:type="dxa"/>
            <w:left w:w="10" w:type="dxa"/>
            <w:bottom w:w="0" w:type="dxa"/>
            <w:right w:w="10" w:type="dxa"/>
          </w:tblCellMar>
        </w:tblPrEx>
        <w:trPr>
          <w:trHeight w:val="526"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②项目立项是否符合行业发展规划和政策要求；</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项目立项符合行业和地方发展规（1分）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80"/>
              <w:jc w:val="both"/>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lang w:val="en-US" w:eastAsia="zh-CN"/>
              </w:rPr>
              <w:t>1</w:t>
            </w:r>
          </w:p>
        </w:tc>
      </w:tr>
      <w:tr>
        <w:tblPrEx>
          <w:tblCellMar>
            <w:top w:w="0" w:type="dxa"/>
            <w:left w:w="10" w:type="dxa"/>
            <w:bottom w:w="0" w:type="dxa"/>
            <w:right w:w="10" w:type="dxa"/>
          </w:tblCellMar>
        </w:tblPrEx>
        <w:trPr>
          <w:trHeight w:val="55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③项目立项是否与部门职責范围相符，属于部门履职所需；</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项目立项与部门职责范围</w:t>
            </w:r>
            <w:r>
              <w:rPr>
                <w:rFonts w:hint="eastAsia" w:ascii="仿宋" w:hAnsi="仿宋" w:eastAsia="仿宋" w:cs="仿宋"/>
                <w:color w:val="000000"/>
                <w:spacing w:val="0"/>
                <w:w w:val="100"/>
                <w:position w:val="0"/>
                <w:sz w:val="21"/>
                <w:szCs w:val="21"/>
                <w:lang w:val="en-US" w:eastAsia="zh-CN"/>
              </w:rPr>
              <w:t>相符，</w:t>
            </w:r>
            <w:r>
              <w:rPr>
                <w:rFonts w:hint="eastAsia" w:ascii="仿宋" w:hAnsi="仿宋" w:eastAsia="仿宋" w:cs="仿宋"/>
                <w:color w:val="000000"/>
                <w:spacing w:val="0"/>
                <w:w w:val="100"/>
                <w:position w:val="0"/>
                <w:sz w:val="21"/>
                <w:szCs w:val="21"/>
              </w:rPr>
              <w:t>属于部门履职所需（1分）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80"/>
              <w:jc w:val="both"/>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lang w:val="en-US" w:eastAsia="zh-CN"/>
              </w:rPr>
              <w:t>1</w:t>
            </w:r>
          </w:p>
        </w:tc>
      </w:tr>
      <w:tr>
        <w:tblPrEx>
          <w:tblCellMar>
            <w:top w:w="0" w:type="dxa"/>
            <w:left w:w="10" w:type="dxa"/>
            <w:bottom w:w="0" w:type="dxa"/>
            <w:right w:w="10" w:type="dxa"/>
          </w:tblCellMar>
        </w:tblPrEx>
        <w:trPr>
          <w:trHeight w:val="434"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④项目是否属于一般债券支持范围；</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sz w:val="21"/>
                <w:szCs w:val="21"/>
              </w:rPr>
            </w:pP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项目属于一般债券支持</w:t>
            </w:r>
            <w:r>
              <w:rPr>
                <w:rFonts w:hint="eastAsia" w:ascii="仿宋" w:hAnsi="仿宋" w:eastAsia="仿宋" w:cs="仿宋"/>
                <w:color w:val="000000"/>
                <w:spacing w:val="0"/>
                <w:w w:val="100"/>
                <w:position w:val="0"/>
                <w:sz w:val="21"/>
                <w:szCs w:val="21"/>
                <w:lang w:val="en-US" w:eastAsia="zh-CN"/>
              </w:rPr>
              <w:t>范围（1</w:t>
            </w:r>
            <w:r>
              <w:rPr>
                <w:rFonts w:hint="eastAsia" w:ascii="仿宋" w:hAnsi="仿宋" w:eastAsia="仿宋" w:cs="仿宋"/>
                <w:color w:val="000000"/>
                <w:spacing w:val="0"/>
                <w:w w:val="100"/>
                <w:position w:val="0"/>
                <w:sz w:val="21"/>
                <w:szCs w:val="21"/>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80"/>
              <w:jc w:val="both"/>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lang w:val="en-US" w:eastAsia="zh-CN"/>
              </w:rPr>
              <w:t>1</w:t>
            </w:r>
          </w:p>
        </w:tc>
      </w:tr>
      <w:tr>
        <w:tblPrEx>
          <w:tblCellMar>
            <w:top w:w="0" w:type="dxa"/>
            <w:left w:w="10" w:type="dxa"/>
            <w:bottom w:w="0" w:type="dxa"/>
            <w:right w:w="10" w:type="dxa"/>
          </w:tblCellMar>
        </w:tblPrEx>
        <w:trPr>
          <w:trHeight w:val="42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rPr>
              <w:t>立项程序规范</w:t>
            </w:r>
            <w:r>
              <w:rPr>
                <w:rFonts w:hint="eastAsia" w:ascii="仿宋" w:hAnsi="仿宋" w:eastAsia="仿宋" w:cs="仿宋"/>
                <w:color w:val="000000"/>
                <w:spacing w:val="0"/>
                <w:w w:val="100"/>
                <w:position w:val="0"/>
                <w:sz w:val="21"/>
                <w:szCs w:val="21"/>
                <w:lang w:val="en-US" w:eastAsia="zh-CN"/>
              </w:rPr>
              <w:t>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（3分）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color w:val="000000"/>
                <w:spacing w:val="0"/>
                <w:w w:val="100"/>
                <w:position w:val="0"/>
                <w:sz w:val="21"/>
                <w:szCs w:val="21"/>
              </w:rPr>
            </w:pPr>
            <w:r>
              <w:rPr>
                <w:rFonts w:hint="eastAsia" w:ascii="仿宋" w:hAnsi="仿宋" w:eastAsia="仿宋" w:cs="仿宋"/>
                <w:color w:val="000000"/>
                <w:spacing w:val="0"/>
                <w:w w:val="100"/>
                <w:position w:val="0"/>
                <w:sz w:val="21"/>
                <w:szCs w:val="21"/>
              </w:rPr>
              <w:t>①项目是否按照规定的程序申请设立；</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color w:val="000000"/>
                <w:spacing w:val="0"/>
                <w:w w:val="100"/>
                <w:position w:val="0"/>
                <w:sz w:val="21"/>
                <w:szCs w:val="21"/>
              </w:rPr>
            </w:pPr>
            <w:r>
              <w:rPr>
                <w:rFonts w:hint="eastAsia" w:ascii="仿宋" w:hAnsi="仿宋" w:eastAsia="仿宋" w:cs="仿宋"/>
                <w:color w:val="000000"/>
                <w:spacing w:val="0"/>
                <w:w w:val="100"/>
                <w:position w:val="0"/>
                <w:sz w:val="21"/>
                <w:szCs w:val="21"/>
              </w:rPr>
              <w:t>项目按照规定的程序</w:t>
            </w:r>
            <w:r>
              <w:rPr>
                <w:rFonts w:hint="eastAsia" w:ascii="仿宋" w:hAnsi="仿宋" w:eastAsia="仿宋" w:cs="仿宋"/>
                <w:color w:val="000000"/>
                <w:spacing w:val="0"/>
                <w:w w:val="100"/>
                <w:position w:val="0"/>
                <w:sz w:val="21"/>
                <w:szCs w:val="21"/>
                <w:lang w:val="en-US" w:eastAsia="zh-CN"/>
              </w:rPr>
              <w:t>申请设立</w:t>
            </w:r>
            <w:r>
              <w:rPr>
                <w:rFonts w:hint="eastAsia" w:ascii="仿宋" w:hAnsi="仿宋" w:eastAsia="仿宋" w:cs="仿宋"/>
                <w:color w:val="000000"/>
                <w:spacing w:val="0"/>
                <w:w w:val="100"/>
                <w:position w:val="0"/>
                <w:sz w:val="21"/>
                <w:szCs w:val="21"/>
              </w:rPr>
              <w:t>（1分）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80"/>
              <w:jc w:val="both"/>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lang w:val="en-US" w:eastAsia="zh-CN"/>
              </w:rPr>
              <w:t>1</w:t>
            </w:r>
          </w:p>
        </w:tc>
      </w:tr>
      <w:tr>
        <w:tblPrEx>
          <w:tblCellMar>
            <w:top w:w="0" w:type="dxa"/>
            <w:left w:w="10" w:type="dxa"/>
            <w:bottom w:w="0" w:type="dxa"/>
            <w:right w:w="10" w:type="dxa"/>
          </w:tblCellMar>
        </w:tblPrEx>
        <w:trPr>
          <w:trHeight w:val="594"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②审批文件、材料是否符合相关要求；</w:t>
            </w:r>
          </w:p>
        </w:tc>
        <w:tc>
          <w:tcPr>
            <w:tcW w:w="3051"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所提交的文件、材料符合相关要求（1分）</w:t>
            </w:r>
          </w:p>
        </w:tc>
        <w:tc>
          <w:tcPr>
            <w:tcW w:w="641" w:type="dxa"/>
            <w:tcBorders>
              <w:top w:val="single" w:color="auto" w:sz="4" w:space="0"/>
              <w:left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80"/>
              <w:jc w:val="both"/>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lang w:val="en-US" w:eastAsia="zh-CN"/>
              </w:rPr>
              <w:t>1</w:t>
            </w:r>
          </w:p>
        </w:tc>
      </w:tr>
      <w:tr>
        <w:tblPrEx>
          <w:tblCellMar>
            <w:top w:w="0" w:type="dxa"/>
            <w:left w:w="10" w:type="dxa"/>
            <w:bottom w:w="0" w:type="dxa"/>
            <w:right w:w="10" w:type="dxa"/>
          </w:tblCellMar>
        </w:tblPrEx>
        <w:trPr>
          <w:trHeight w:val="489"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tabs>
                <w:tab w:val="left" w:leader="underscore" w:pos="3432"/>
              </w:tabs>
              <w:kinsoku/>
              <w:wordWrap/>
              <w:overflowPunct/>
              <w:topLinePunct w:val="0"/>
              <w:autoSpaceDE/>
              <w:autoSpaceDN/>
              <w:bidi w:val="0"/>
              <w:adjustRightInd/>
              <w:snapToGrid/>
              <w:spacing w:before="0" w:after="0" w:line="200" w:lineRule="exact"/>
              <w:ind w:left="900" w:right="0" w:hanging="900"/>
              <w:jc w:val="left"/>
              <w:textAlignment w:val="auto"/>
              <w:rPr>
                <w:rFonts w:hint="eastAsia" w:ascii="仿宋" w:hAnsi="仿宋" w:eastAsia="仿宋" w:cs="仿宋"/>
                <w:sz w:val="21"/>
                <w:szCs w:val="21"/>
                <w:u w:val="none"/>
              </w:rPr>
            </w:pPr>
            <w:r>
              <w:rPr>
                <w:rFonts w:hint="eastAsia" w:ascii="仿宋" w:hAnsi="仿宋" w:eastAsia="仿宋" w:cs="仿宋"/>
                <w:color w:val="000000"/>
                <w:spacing w:val="0"/>
                <w:w w:val="100"/>
                <w:position w:val="0"/>
                <w:sz w:val="21"/>
                <w:szCs w:val="21"/>
                <w:u w:val="none"/>
              </w:rPr>
              <w:t>③事前是否已经过必要的可行性研究</w:t>
            </w:r>
            <w:r>
              <w:rPr>
                <w:rFonts w:hint="eastAsia" w:ascii="仿宋" w:hAnsi="仿宋" w:eastAsia="仿宋" w:cs="仿宋"/>
                <w:color w:val="000000"/>
                <w:spacing w:val="0"/>
                <w:w w:val="100"/>
                <w:position w:val="0"/>
                <w:sz w:val="21"/>
                <w:szCs w:val="21"/>
                <w:u w:val="none"/>
                <w:lang w:eastAsia="zh-CN"/>
              </w:rPr>
              <w:t>、</w:t>
            </w:r>
            <w:r>
              <w:rPr>
                <w:rFonts w:hint="eastAsia" w:ascii="仿宋" w:hAnsi="仿宋" w:eastAsia="仿宋" w:cs="仿宋"/>
                <w:color w:val="000000"/>
                <w:spacing w:val="0"/>
                <w:w w:val="100"/>
                <w:position w:val="0"/>
                <w:sz w:val="21"/>
                <w:szCs w:val="21"/>
                <w:u w:val="none"/>
              </w:rPr>
              <w:t>专家论证、风险评估。</w:t>
            </w:r>
          </w:p>
        </w:tc>
        <w:tc>
          <w:tcPr>
            <w:tcW w:w="3051" w:type="dxa"/>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sz w:val="21"/>
                <w:szCs w:val="21"/>
                <w:u w:val="none"/>
              </w:rPr>
            </w:pPr>
            <w:r>
              <w:rPr>
                <w:rFonts w:hint="eastAsia" w:ascii="仿宋" w:hAnsi="仿宋" w:eastAsia="仿宋" w:cs="仿宋"/>
                <w:color w:val="000000"/>
                <w:spacing w:val="0"/>
                <w:w w:val="100"/>
                <w:position w:val="0"/>
                <w:sz w:val="21"/>
                <w:szCs w:val="21"/>
                <w:u w:val="none"/>
              </w:rPr>
              <w:t>事前经过必要的可行性研究</w:t>
            </w:r>
            <w:r>
              <w:rPr>
                <w:rFonts w:hint="eastAsia" w:ascii="仿宋" w:hAnsi="仿宋" w:eastAsia="仿宋" w:cs="仿宋"/>
                <w:color w:val="000000"/>
                <w:spacing w:val="0"/>
                <w:w w:val="100"/>
                <w:position w:val="0"/>
                <w:sz w:val="21"/>
                <w:szCs w:val="21"/>
                <w:u w:val="none"/>
                <w:lang w:val="en-US" w:eastAsia="en-US" w:bidi="en-US"/>
              </w:rPr>
              <w:t xml:space="preserve">（0.5 </w:t>
            </w:r>
            <w:r>
              <w:rPr>
                <w:rFonts w:hint="eastAsia" w:ascii="仿宋" w:hAnsi="仿宋" w:eastAsia="仿宋" w:cs="仿宋"/>
                <w:color w:val="000000"/>
                <w:spacing w:val="0"/>
                <w:w w:val="100"/>
                <w:position w:val="0"/>
                <w:sz w:val="21"/>
                <w:szCs w:val="21"/>
                <w:u w:val="none"/>
              </w:rPr>
              <w:t>分）、专家论证（</w:t>
            </w:r>
            <w:r>
              <w:rPr>
                <w:rFonts w:hint="eastAsia" w:ascii="仿宋" w:hAnsi="仿宋" w:eastAsia="仿宋" w:cs="仿宋"/>
                <w:color w:val="000000"/>
                <w:spacing w:val="0"/>
                <w:w w:val="100"/>
                <w:position w:val="0"/>
                <w:sz w:val="21"/>
                <w:szCs w:val="21"/>
                <w:u w:val="none"/>
                <w:lang w:val="en-US" w:eastAsia="zh-CN"/>
              </w:rPr>
              <w:t>0</w:t>
            </w:r>
            <w:r>
              <w:rPr>
                <w:rFonts w:hint="eastAsia" w:ascii="仿宋" w:hAnsi="仿宋" w:eastAsia="仿宋" w:cs="仿宋"/>
                <w:color w:val="000000"/>
                <w:spacing w:val="0"/>
                <w:w w:val="100"/>
                <w:position w:val="0"/>
                <w:sz w:val="21"/>
                <w:szCs w:val="21"/>
                <w:u w:val="none"/>
              </w:rPr>
              <w:t>.5分）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80"/>
              <w:jc w:val="both"/>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lang w:val="en-US" w:eastAsia="zh-CN"/>
              </w:rPr>
              <w:t>1</w:t>
            </w:r>
          </w:p>
        </w:tc>
      </w:tr>
      <w:tr>
        <w:tblPrEx>
          <w:tblCellMar>
            <w:top w:w="0" w:type="dxa"/>
            <w:left w:w="10" w:type="dxa"/>
            <w:bottom w:w="0" w:type="dxa"/>
            <w:right w:w="10" w:type="dxa"/>
          </w:tblCellMar>
        </w:tblPrEx>
        <w:trPr>
          <w:trHeight w:val="467"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59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260" w:line="200" w:lineRule="exact"/>
              <w:ind w:left="0" w:right="0" w:firstLine="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绩效目标</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sz w:val="21"/>
                <w:szCs w:val="21"/>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color w:val="000000"/>
                <w:spacing w:val="0"/>
                <w:w w:val="100"/>
                <w:position w:val="0"/>
                <w:sz w:val="21"/>
                <w:szCs w:val="21"/>
              </w:rPr>
            </w:pPr>
            <w:r>
              <w:rPr>
                <w:rFonts w:hint="eastAsia" w:ascii="仿宋" w:hAnsi="仿宋" w:eastAsia="仿宋" w:cs="仿宋"/>
                <w:color w:val="000000"/>
                <w:spacing w:val="0"/>
                <w:w w:val="100"/>
                <w:position w:val="0"/>
                <w:sz w:val="21"/>
                <w:szCs w:val="21"/>
              </w:rPr>
              <w:t>绩效目标合理性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（2 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sz w:val="21"/>
                <w:szCs w:val="21"/>
                <w:u w:val="none"/>
              </w:rPr>
            </w:pPr>
            <w:r>
              <w:rPr>
                <w:rFonts w:hint="eastAsia" w:ascii="仿宋" w:hAnsi="仿宋" w:eastAsia="仿宋" w:cs="仿宋"/>
                <w:color w:val="000000"/>
                <w:spacing w:val="0"/>
                <w:w w:val="100"/>
                <w:position w:val="0"/>
                <w:sz w:val="21"/>
                <w:szCs w:val="21"/>
                <w:u w:val="none"/>
              </w:rPr>
              <w:t>①项目是否有绩效目标；</w:t>
            </w:r>
          </w:p>
        </w:tc>
        <w:tc>
          <w:tcPr>
            <w:tcW w:w="3051"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sz w:val="21"/>
                <w:szCs w:val="21"/>
                <w:u w:val="none"/>
              </w:rPr>
            </w:pPr>
            <w:r>
              <w:rPr>
                <w:rFonts w:hint="eastAsia" w:ascii="仿宋" w:hAnsi="仿宋" w:eastAsia="仿宋" w:cs="仿宋"/>
                <w:color w:val="000000"/>
                <w:spacing w:val="0"/>
                <w:w w:val="100"/>
                <w:position w:val="0"/>
                <w:sz w:val="21"/>
                <w:szCs w:val="21"/>
                <w:u w:val="none"/>
              </w:rPr>
              <w:t>项目设置绩效目标</w:t>
            </w:r>
            <w:r>
              <w:rPr>
                <w:rFonts w:hint="eastAsia" w:ascii="仿宋" w:hAnsi="仿宋" w:eastAsia="仿宋" w:cs="仿宋"/>
                <w:color w:val="000000"/>
                <w:spacing w:val="0"/>
                <w:w w:val="100"/>
                <w:position w:val="0"/>
                <w:sz w:val="21"/>
                <w:szCs w:val="21"/>
                <w:u w:val="none"/>
                <w:lang w:val="en-US" w:eastAsia="zh-CN" w:bidi="en-US"/>
              </w:rPr>
              <w:t>（1</w:t>
            </w:r>
            <w:r>
              <w:rPr>
                <w:rFonts w:hint="eastAsia" w:ascii="仿宋" w:hAnsi="仿宋" w:eastAsia="仿宋" w:cs="仿宋"/>
                <w:color w:val="000000"/>
                <w:spacing w:val="0"/>
                <w:w w:val="100"/>
                <w:position w:val="0"/>
                <w:sz w:val="21"/>
                <w:szCs w:val="21"/>
                <w:u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80"/>
              <w:jc w:val="both"/>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lang w:val="en-US" w:eastAsia="zh-CN"/>
              </w:rPr>
              <w:t>1</w:t>
            </w:r>
          </w:p>
        </w:tc>
      </w:tr>
      <w:tr>
        <w:tblPrEx>
          <w:tblCellMar>
            <w:top w:w="0" w:type="dxa"/>
            <w:left w:w="10" w:type="dxa"/>
            <w:bottom w:w="0" w:type="dxa"/>
            <w:right w:w="10" w:type="dxa"/>
          </w:tblCellMar>
        </w:tblPrEx>
        <w:trPr>
          <w:trHeight w:val="754"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sz w:val="21"/>
                <w:szCs w:val="21"/>
                <w:u w:val="none"/>
              </w:rPr>
            </w:pPr>
            <w:r>
              <w:rPr>
                <w:rFonts w:hint="eastAsia" w:ascii="仿宋" w:hAnsi="仿宋" w:eastAsia="仿宋" w:cs="仿宋"/>
                <w:color w:val="000000"/>
                <w:spacing w:val="0"/>
                <w:w w:val="100"/>
                <w:position w:val="0"/>
                <w:sz w:val="21"/>
                <w:szCs w:val="21"/>
                <w:u w:val="none"/>
              </w:rPr>
              <w:t>②项目绩效目标与实际工作内容是否具有相关性；</w:t>
            </w:r>
          </w:p>
        </w:tc>
        <w:tc>
          <w:tcPr>
            <w:tcW w:w="3051"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sz w:val="21"/>
                <w:szCs w:val="21"/>
                <w:u w:val="none"/>
              </w:rPr>
            </w:pPr>
            <w:r>
              <w:rPr>
                <w:rFonts w:hint="eastAsia" w:ascii="仿宋" w:hAnsi="仿宋" w:eastAsia="仿宋" w:cs="仿宋"/>
                <w:color w:val="000000"/>
                <w:spacing w:val="0"/>
                <w:w w:val="100"/>
                <w:position w:val="0"/>
                <w:sz w:val="21"/>
                <w:szCs w:val="21"/>
                <w:u w:val="none"/>
              </w:rPr>
              <w:t>项目绩效目标与实际工作内容相关（</w:t>
            </w:r>
            <w:r>
              <w:rPr>
                <w:rFonts w:hint="eastAsia" w:ascii="仿宋" w:hAnsi="仿宋" w:eastAsia="仿宋" w:cs="仿宋"/>
                <w:color w:val="000000"/>
                <w:spacing w:val="0"/>
                <w:w w:val="100"/>
                <w:position w:val="0"/>
                <w:sz w:val="21"/>
                <w:szCs w:val="21"/>
                <w:u w:val="none"/>
                <w:lang w:val="en-US" w:eastAsia="zh-CN" w:bidi="en-US"/>
              </w:rPr>
              <w:t>1</w:t>
            </w:r>
            <w:r>
              <w:rPr>
                <w:rFonts w:hint="eastAsia" w:ascii="仿宋" w:hAnsi="仿宋" w:eastAsia="仿宋" w:cs="仿宋"/>
                <w:color w:val="000000"/>
                <w:spacing w:val="0"/>
                <w:w w:val="100"/>
                <w:position w:val="0"/>
                <w:sz w:val="21"/>
                <w:szCs w:val="21"/>
                <w:u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80"/>
              <w:jc w:val="both"/>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lang w:val="en-US" w:eastAsia="zh-CN"/>
              </w:rPr>
              <w:t>1</w:t>
            </w:r>
          </w:p>
        </w:tc>
      </w:tr>
      <w:tr>
        <w:tblPrEx>
          <w:tblCellMar>
            <w:top w:w="0" w:type="dxa"/>
            <w:left w:w="10" w:type="dxa"/>
            <w:bottom w:w="0" w:type="dxa"/>
            <w:right w:w="10" w:type="dxa"/>
          </w:tblCellMar>
        </w:tblPrEx>
        <w:trPr>
          <w:trHeight w:val="558"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color w:val="000000"/>
                <w:spacing w:val="0"/>
                <w:w w:val="100"/>
                <w:position w:val="0"/>
                <w:sz w:val="21"/>
                <w:szCs w:val="21"/>
              </w:rPr>
            </w:pP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color w:val="000000"/>
                <w:spacing w:val="0"/>
                <w:w w:val="100"/>
                <w:position w:val="0"/>
                <w:sz w:val="21"/>
                <w:szCs w:val="21"/>
              </w:rPr>
            </w:pP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rPr>
              <w:t>绩效指标明确</w:t>
            </w:r>
            <w:r>
              <w:rPr>
                <w:rFonts w:hint="eastAsia" w:ascii="仿宋" w:hAnsi="仿宋" w:eastAsia="仿宋" w:cs="仿宋"/>
                <w:color w:val="000000"/>
                <w:spacing w:val="0"/>
                <w:w w:val="100"/>
                <w:position w:val="0"/>
                <w:sz w:val="21"/>
                <w:szCs w:val="21"/>
                <w:lang w:val="en-US" w:eastAsia="zh-CN"/>
              </w:rPr>
              <w:t>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（3分）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①是否将项目绩效目标细化分解为具体的绩效指标；</w:t>
            </w:r>
          </w:p>
        </w:tc>
        <w:tc>
          <w:tcPr>
            <w:tcW w:w="3051"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项目绩效目标细化</w:t>
            </w:r>
            <w:r>
              <w:rPr>
                <w:rFonts w:hint="eastAsia" w:ascii="仿宋" w:hAnsi="仿宋" w:eastAsia="仿宋" w:cs="仿宋"/>
                <w:color w:val="000000"/>
                <w:spacing w:val="0"/>
                <w:w w:val="100"/>
                <w:position w:val="0"/>
                <w:sz w:val="21"/>
                <w:szCs w:val="21"/>
                <w:u w:val="none"/>
              </w:rPr>
              <w:t>（</w:t>
            </w:r>
            <w:r>
              <w:rPr>
                <w:rFonts w:hint="eastAsia" w:ascii="仿宋" w:hAnsi="仿宋" w:eastAsia="仿宋" w:cs="仿宋"/>
                <w:color w:val="000000"/>
                <w:spacing w:val="0"/>
                <w:w w:val="100"/>
                <w:position w:val="0"/>
                <w:sz w:val="21"/>
                <w:szCs w:val="21"/>
                <w:u w:val="none"/>
                <w:lang w:val="en-US" w:eastAsia="zh-CN" w:bidi="en-US"/>
              </w:rPr>
              <w:t>1</w:t>
            </w:r>
            <w:r>
              <w:rPr>
                <w:rFonts w:hint="eastAsia" w:ascii="仿宋" w:hAnsi="仿宋" w:eastAsia="仿宋" w:cs="仿宋"/>
                <w:color w:val="000000"/>
                <w:spacing w:val="0"/>
                <w:w w:val="100"/>
                <w:position w:val="0"/>
                <w:sz w:val="21"/>
                <w:szCs w:val="21"/>
                <w:u w:val="none"/>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80"/>
              <w:jc w:val="both"/>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lang w:val="en-US" w:eastAsia="zh-CN"/>
              </w:rPr>
              <w:t>1</w:t>
            </w:r>
          </w:p>
        </w:tc>
      </w:tr>
      <w:tr>
        <w:tblPrEx>
          <w:tblCellMar>
            <w:top w:w="0" w:type="dxa"/>
            <w:left w:w="10" w:type="dxa"/>
            <w:bottom w:w="0" w:type="dxa"/>
            <w:right w:w="10" w:type="dxa"/>
          </w:tblCellMar>
        </w:tblPrEx>
        <w:trPr>
          <w:trHeight w:val="595"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②是否通过清晰、可衡量的指标值予以体现；</w:t>
            </w:r>
          </w:p>
        </w:tc>
        <w:tc>
          <w:tcPr>
            <w:tcW w:w="3051" w:type="dxa"/>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80" w:after="0" w:line="200" w:lineRule="exact"/>
              <w:ind w:left="0" w:leftChars="0" w:right="0" w:firstLine="0" w:firstLineChars="0"/>
              <w:jc w:val="left"/>
              <w:textAlignment w:val="auto"/>
              <w:rPr>
                <w:rFonts w:hint="eastAsia" w:ascii="仿宋" w:hAnsi="仿宋" w:eastAsia="仿宋" w:cs="仿宋"/>
                <w:sz w:val="21"/>
                <w:szCs w:val="21"/>
              </w:rPr>
            </w:pPr>
            <w:r>
              <w:rPr>
                <w:rFonts w:hint="eastAsia" w:ascii="仿宋" w:hAnsi="仿宋" w:eastAsia="仿宋" w:cs="仿宋"/>
                <w:color w:val="000000"/>
                <w:spacing w:val="0"/>
                <w:w w:val="100"/>
                <w:position w:val="0"/>
                <w:sz w:val="21"/>
                <w:szCs w:val="21"/>
              </w:rPr>
              <w:t>项目绩效目标可量化（1分）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80"/>
              <w:jc w:val="both"/>
              <w:textAlignment w:val="auto"/>
              <w:rPr>
                <w:rFonts w:hint="eastAsia" w:ascii="仿宋" w:hAnsi="仿宋" w:eastAsia="仿宋" w:cs="仿宋"/>
                <w:color w:val="000000"/>
                <w:spacing w:val="0"/>
                <w:w w:val="100"/>
                <w:position w:val="0"/>
                <w:sz w:val="21"/>
                <w:szCs w:val="21"/>
                <w:lang w:val="en-US" w:eastAsia="zh-CN"/>
              </w:rPr>
            </w:pPr>
            <w:r>
              <w:rPr>
                <w:rFonts w:hint="eastAsia" w:ascii="仿宋" w:hAnsi="仿宋" w:eastAsia="仿宋" w:cs="仿宋"/>
                <w:color w:val="000000"/>
                <w:spacing w:val="0"/>
                <w:w w:val="100"/>
                <w:position w:val="0"/>
                <w:sz w:val="21"/>
                <w:szCs w:val="21"/>
                <w:lang w:val="en-US" w:eastAsia="zh-CN"/>
              </w:rPr>
              <w:t>1</w:t>
            </w:r>
          </w:p>
        </w:tc>
      </w:tr>
      <w:tr>
        <w:tblPrEx>
          <w:tblCellMar>
            <w:top w:w="0" w:type="dxa"/>
            <w:left w:w="10" w:type="dxa"/>
            <w:bottom w:w="0" w:type="dxa"/>
            <w:right w:w="10" w:type="dxa"/>
          </w:tblCellMar>
        </w:tblPrEx>
        <w:trPr>
          <w:trHeight w:val="619" w:hRule="exact"/>
          <w:jc w:val="center"/>
        </w:trPr>
        <w:tc>
          <w:tcPr>
            <w:tcW w:w="390" w:type="dxa"/>
            <w:vMerge w:val="continue"/>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p>
        </w:tc>
        <w:tc>
          <w:tcPr>
            <w:tcW w:w="1020" w:type="dxa"/>
            <w:vMerge w:val="continue"/>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center"/>
              <w:textAlignment w:val="auto"/>
              <w:rPr>
                <w:rFonts w:hint="eastAsia" w:ascii="仿宋" w:hAnsi="仿宋" w:eastAsia="仿宋" w:cs="仿宋"/>
                <w:b w:val="0"/>
                <w:i w:val="0"/>
                <w:sz w:val="21"/>
                <w:szCs w:val="21"/>
              </w:rPr>
            </w:pPr>
          </w:p>
        </w:tc>
        <w:tc>
          <w:tcPr>
            <w:tcW w:w="3129" w:type="dxa"/>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color w:val="000000"/>
                <w:spacing w:val="0"/>
                <w:w w:val="100"/>
                <w:position w:val="0"/>
                <w:sz w:val="21"/>
                <w:szCs w:val="21"/>
                <w:lang w:eastAsia="zh-CN"/>
              </w:rPr>
            </w:pPr>
            <w:r>
              <w:rPr>
                <w:rFonts w:hint="eastAsia" w:ascii="仿宋" w:hAnsi="仿宋" w:eastAsia="仿宋" w:cs="仿宋"/>
                <w:b w:val="0"/>
                <w:i w:val="0"/>
                <w:color w:val="000000"/>
                <w:spacing w:val="0"/>
                <w:w w:val="100"/>
                <w:position w:val="0"/>
                <w:sz w:val="21"/>
                <w:szCs w:val="21"/>
              </w:rPr>
              <w:t>③是否与项目</w:t>
            </w:r>
            <w:r>
              <w:rPr>
                <w:rFonts w:hint="eastAsia" w:ascii="仿宋" w:hAnsi="仿宋" w:eastAsia="仿宋" w:cs="仿宋"/>
                <w:b w:val="0"/>
                <w:i w:val="0"/>
                <w:color w:val="000000"/>
                <w:spacing w:val="0"/>
                <w:w w:val="100"/>
                <w:position w:val="0"/>
                <w:sz w:val="21"/>
                <w:szCs w:val="21"/>
                <w:lang w:val="en-US" w:eastAsia="zh-CN"/>
              </w:rPr>
              <w:t>目标任务数或计划数</w:t>
            </w:r>
            <w:r>
              <w:rPr>
                <w:rFonts w:hint="eastAsia" w:ascii="仿宋" w:hAnsi="仿宋" w:eastAsia="仿宋" w:cs="仿宋"/>
                <w:b w:val="0"/>
                <w:i w:val="0"/>
                <w:color w:val="000000"/>
                <w:spacing w:val="0"/>
                <w:w w:val="100"/>
                <w:position w:val="0"/>
                <w:sz w:val="21"/>
                <w:szCs w:val="21"/>
              </w:rPr>
              <w:t>相对</w:t>
            </w:r>
            <w:r>
              <w:rPr>
                <w:rFonts w:hint="eastAsia" w:ascii="仿宋" w:hAnsi="仿宋" w:eastAsia="仿宋" w:cs="仿宋"/>
                <w:b w:val="0"/>
                <w:i w:val="0"/>
                <w:color w:val="000000"/>
                <w:spacing w:val="0"/>
                <w:w w:val="100"/>
                <w:position w:val="0"/>
                <w:sz w:val="21"/>
                <w:szCs w:val="21"/>
                <w:lang w:val="zh-CN" w:eastAsia="zh-CN" w:bidi="zh-CN"/>
              </w:rPr>
              <w:t>应</w:t>
            </w:r>
          </w:p>
        </w:tc>
        <w:tc>
          <w:tcPr>
            <w:tcW w:w="3051" w:type="dxa"/>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rPr>
              <w:t>项目</w:t>
            </w:r>
            <w:r>
              <w:rPr>
                <w:rFonts w:hint="eastAsia" w:ascii="仿宋" w:hAnsi="仿宋" w:eastAsia="仿宋" w:cs="仿宋"/>
                <w:b w:val="0"/>
                <w:i w:val="0"/>
                <w:color w:val="000000"/>
                <w:spacing w:val="0"/>
                <w:w w:val="100"/>
                <w:position w:val="0"/>
                <w:sz w:val="21"/>
                <w:szCs w:val="21"/>
                <w:lang w:val="en-US" w:eastAsia="zh-CN"/>
              </w:rPr>
              <w:t>目标任务数与计划数</w:t>
            </w:r>
            <w:r>
              <w:rPr>
                <w:rFonts w:hint="eastAsia" w:ascii="仿宋" w:hAnsi="仿宋" w:eastAsia="仿宋" w:cs="仿宋"/>
                <w:b w:val="0"/>
                <w:i w:val="0"/>
                <w:color w:val="000000"/>
                <w:spacing w:val="0"/>
                <w:w w:val="100"/>
                <w:position w:val="0"/>
                <w:sz w:val="21"/>
                <w:szCs w:val="21"/>
              </w:rPr>
              <w:t>相对应</w:t>
            </w:r>
            <w:r>
              <w:rPr>
                <w:rFonts w:hint="eastAsia" w:ascii="仿宋" w:hAnsi="仿宋" w:eastAsia="仿宋" w:cs="仿宋"/>
                <w:b w:val="0"/>
                <w:i w:val="0"/>
                <w:color w:val="000000"/>
                <w:spacing w:val="0"/>
                <w:w w:val="100"/>
                <w:position w:val="0"/>
                <w:sz w:val="21"/>
                <w:szCs w:val="21"/>
                <w:lang w:eastAsia="zh-CN"/>
              </w:rPr>
              <w:t>（</w:t>
            </w:r>
            <w:r>
              <w:rPr>
                <w:rFonts w:hint="eastAsia" w:ascii="仿宋" w:hAnsi="仿宋" w:eastAsia="仿宋" w:cs="仿宋"/>
                <w:b w:val="0"/>
                <w:i w:val="0"/>
                <w:color w:val="000000"/>
                <w:spacing w:val="0"/>
                <w:w w:val="100"/>
                <w:position w:val="0"/>
                <w:sz w:val="21"/>
                <w:szCs w:val="21"/>
                <w:lang w:val="en-US" w:eastAsia="zh-CN"/>
              </w:rPr>
              <w:t>1</w:t>
            </w:r>
            <w:r>
              <w:rPr>
                <w:rFonts w:hint="eastAsia" w:ascii="仿宋" w:hAnsi="仿宋" w:eastAsia="仿宋" w:cs="仿宋"/>
                <w:b w:val="0"/>
                <w:i w:val="0"/>
                <w:color w:val="000000"/>
                <w:spacing w:val="0"/>
                <w:w w:val="100"/>
                <w:position w:val="0"/>
                <w:sz w:val="21"/>
                <w:szCs w:val="21"/>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lang w:val="en-US" w:eastAsia="en-US" w:bidi="en-US"/>
              </w:rPr>
              <w:t>1</w:t>
            </w:r>
          </w:p>
        </w:tc>
      </w:tr>
      <w:tr>
        <w:tblPrEx>
          <w:tblCellMar>
            <w:top w:w="0" w:type="dxa"/>
            <w:left w:w="10" w:type="dxa"/>
            <w:bottom w:w="0" w:type="dxa"/>
            <w:right w:w="10" w:type="dxa"/>
          </w:tblCellMar>
        </w:tblPrEx>
        <w:trPr>
          <w:trHeight w:val="62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color w:val="000000"/>
                <w:spacing w:val="0"/>
                <w:w w:val="100"/>
                <w:position w:val="0"/>
                <w:sz w:val="21"/>
                <w:szCs w:val="21"/>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color w:val="000000"/>
                <w:spacing w:val="0"/>
                <w:w w:val="100"/>
                <w:position w:val="0"/>
                <w:sz w:val="21"/>
                <w:szCs w:val="21"/>
                <w:lang w:val="en-US" w:eastAsia="zh-CN"/>
              </w:rPr>
            </w:pPr>
            <w:r>
              <w:rPr>
                <w:rFonts w:hint="eastAsia" w:ascii="仿宋" w:hAnsi="仿宋" w:eastAsia="仿宋" w:cs="仿宋"/>
                <w:b w:val="0"/>
                <w:i w:val="0"/>
                <w:color w:val="000000"/>
                <w:spacing w:val="0"/>
                <w:w w:val="100"/>
                <w:position w:val="0"/>
                <w:sz w:val="21"/>
                <w:szCs w:val="21"/>
                <w:lang w:val="en-US" w:eastAsia="zh-CN"/>
              </w:rPr>
              <w:t>资金投入</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color w:val="000000"/>
                <w:spacing w:val="0"/>
                <w:w w:val="100"/>
                <w:position w:val="0"/>
                <w:sz w:val="21"/>
                <w:szCs w:val="21"/>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color w:val="000000"/>
                <w:spacing w:val="0"/>
                <w:w w:val="100"/>
                <w:position w:val="0"/>
                <w:sz w:val="21"/>
                <w:szCs w:val="21"/>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资金投入</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lang w:val="en-US" w:eastAsia="zh-CN"/>
              </w:rPr>
              <w:t>预算编制科学</w:t>
            </w:r>
            <w:r>
              <w:rPr>
                <w:rFonts w:hint="eastAsia" w:ascii="仿宋" w:hAnsi="仿宋" w:eastAsia="仿宋" w:cs="仿宋"/>
                <w:b w:val="0"/>
                <w:i w:val="0"/>
                <w:color w:val="000000"/>
                <w:spacing w:val="0"/>
                <w:w w:val="100"/>
                <w:position w:val="0"/>
                <w:sz w:val="21"/>
                <w:szCs w:val="21"/>
              </w:rPr>
              <w:t>性</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（3</w:t>
            </w:r>
            <w:r>
              <w:rPr>
                <w:rFonts w:hint="eastAsia" w:ascii="仿宋" w:hAnsi="仿宋" w:eastAsia="仿宋" w:cs="仿宋"/>
                <w:b w:val="0"/>
                <w:i w:val="0"/>
                <w:color w:val="000000"/>
                <w:spacing w:val="0"/>
                <w:w w:val="100"/>
                <w:position w:val="0"/>
                <w:sz w:val="21"/>
                <w:szCs w:val="21"/>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color w:val="000000"/>
                <w:spacing w:val="0"/>
                <w:w w:val="100"/>
                <w:position w:val="0"/>
                <w:sz w:val="21"/>
                <w:szCs w:val="21"/>
              </w:rPr>
              <w:t>①</w:t>
            </w:r>
            <w:r>
              <w:rPr>
                <w:rFonts w:hint="eastAsia" w:ascii="仿宋" w:hAnsi="仿宋" w:eastAsia="仿宋" w:cs="仿宋"/>
                <w:color w:val="000000"/>
                <w:spacing w:val="0"/>
                <w:w w:val="100"/>
                <w:position w:val="0"/>
                <w:sz w:val="21"/>
                <w:szCs w:val="21"/>
                <w:lang w:val="en-US" w:eastAsia="zh-CN"/>
              </w:rPr>
              <w:t>预</w:t>
            </w:r>
            <w:r>
              <w:rPr>
                <w:rFonts w:hint="eastAsia" w:ascii="仿宋" w:hAnsi="仿宋" w:eastAsia="仿宋" w:cs="仿宋"/>
                <w:color w:val="000000"/>
                <w:spacing w:val="0"/>
                <w:w w:val="100"/>
                <w:position w:val="0"/>
                <w:sz w:val="21"/>
                <w:szCs w:val="21"/>
              </w:rPr>
              <w:t>算内容与项目内容是否匹配</w:t>
            </w:r>
            <w:r>
              <w:rPr>
                <w:rFonts w:hint="eastAsia" w:ascii="仿宋" w:hAnsi="仿宋" w:eastAsia="仿宋" w:cs="仿宋"/>
                <w:color w:val="000000"/>
                <w:spacing w:val="0"/>
                <w:w w:val="100"/>
                <w:position w:val="0"/>
                <w:sz w:val="21"/>
                <w:szCs w:val="21"/>
                <w:lang w:eastAsia="zh-CN"/>
              </w:rPr>
              <w:t>；</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color w:val="000000"/>
                <w:spacing w:val="0"/>
                <w:w w:val="100"/>
                <w:position w:val="0"/>
                <w:sz w:val="21"/>
                <w:szCs w:val="21"/>
              </w:rPr>
              <w:t>预算内容与项目内容一致</w:t>
            </w:r>
            <w:r>
              <w:rPr>
                <w:rFonts w:hint="eastAsia" w:ascii="仿宋" w:hAnsi="仿宋" w:eastAsia="仿宋" w:cs="仿宋"/>
                <w:color w:val="000000"/>
                <w:spacing w:val="0"/>
                <w:w w:val="100"/>
                <w:position w:val="0"/>
                <w:sz w:val="21"/>
                <w:szCs w:val="21"/>
                <w:lang w:val="en-US" w:eastAsia="zh-CN"/>
              </w:rPr>
              <w:t>（</w:t>
            </w:r>
            <w:r>
              <w:rPr>
                <w:rFonts w:hint="eastAsia" w:ascii="仿宋" w:hAnsi="仿宋" w:eastAsia="仿宋" w:cs="仿宋"/>
                <w:color w:val="000000"/>
                <w:spacing w:val="0"/>
                <w:w w:val="100"/>
                <w:position w:val="0"/>
                <w:sz w:val="21"/>
                <w:szCs w:val="21"/>
                <w:lang w:val="en-US" w:eastAsia="en-US"/>
              </w:rPr>
              <w:t>1.5</w:t>
            </w:r>
            <w:r>
              <w:rPr>
                <w:rFonts w:hint="eastAsia" w:ascii="仿宋" w:hAnsi="仿宋" w:eastAsia="仿宋" w:cs="仿宋"/>
                <w:color w:val="000000"/>
                <w:spacing w:val="0"/>
                <w:w w:val="100"/>
                <w:position w:val="0"/>
                <w:sz w:val="21"/>
                <w:szCs w:val="21"/>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lang w:val="en-US" w:eastAsia="zh-CN"/>
              </w:rPr>
            </w:pPr>
            <w:r>
              <w:rPr>
                <w:rFonts w:hint="eastAsia" w:ascii="仿宋" w:hAnsi="仿宋" w:eastAsia="仿宋" w:cs="仿宋"/>
                <w:b w:val="0"/>
                <w:bCs/>
                <w:i w:val="0"/>
                <w:color w:val="000000"/>
                <w:spacing w:val="0"/>
                <w:w w:val="100"/>
                <w:position w:val="0"/>
                <w:sz w:val="21"/>
                <w:szCs w:val="21"/>
                <w:lang w:val="en-US" w:eastAsia="zh-CN" w:bidi="en-US"/>
              </w:rPr>
              <w:t>1.5</w:t>
            </w:r>
          </w:p>
        </w:tc>
      </w:tr>
      <w:tr>
        <w:tblPrEx>
          <w:tblCellMar>
            <w:top w:w="0" w:type="dxa"/>
            <w:left w:w="10" w:type="dxa"/>
            <w:bottom w:w="0" w:type="dxa"/>
            <w:right w:w="10" w:type="dxa"/>
          </w:tblCellMar>
        </w:tblPrEx>
        <w:trPr>
          <w:trHeight w:val="575"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②</w:t>
            </w:r>
            <w:r>
              <w:rPr>
                <w:rFonts w:hint="eastAsia" w:ascii="仿宋" w:hAnsi="仿宋" w:eastAsia="仿宋" w:cs="仿宋"/>
                <w:b w:val="0"/>
                <w:bCs/>
                <w:i w:val="0"/>
                <w:color w:val="000000"/>
                <w:spacing w:val="0"/>
                <w:w w:val="100"/>
                <w:position w:val="0"/>
                <w:sz w:val="21"/>
                <w:szCs w:val="21"/>
                <w:lang w:val="en-US" w:eastAsia="zh-CN"/>
              </w:rPr>
              <w:t>预算</w:t>
            </w:r>
            <w:r>
              <w:rPr>
                <w:rFonts w:hint="eastAsia" w:ascii="仿宋" w:hAnsi="仿宋" w:eastAsia="仿宋" w:cs="仿宋"/>
                <w:b w:val="0"/>
                <w:i w:val="0"/>
                <w:color w:val="000000"/>
                <w:spacing w:val="0"/>
                <w:w w:val="100"/>
                <w:position w:val="0"/>
                <w:sz w:val="21"/>
                <w:szCs w:val="21"/>
              </w:rPr>
              <w:t>确定的项目投</w:t>
            </w:r>
            <w:r>
              <w:rPr>
                <w:rFonts w:hint="eastAsia" w:ascii="仿宋" w:hAnsi="仿宋" w:eastAsia="仿宋" w:cs="仿宋"/>
                <w:b w:val="0"/>
                <w:i w:val="0"/>
                <w:color w:val="000000"/>
                <w:spacing w:val="0"/>
                <w:w w:val="100"/>
                <w:position w:val="0"/>
                <w:sz w:val="21"/>
                <w:szCs w:val="21"/>
                <w:lang w:val="en-US" w:eastAsia="zh-CN"/>
              </w:rPr>
              <w:t>资额</w:t>
            </w:r>
            <w:r>
              <w:rPr>
                <w:rFonts w:hint="eastAsia" w:ascii="仿宋" w:hAnsi="仿宋" w:eastAsia="仿宋" w:cs="仿宋"/>
                <w:b w:val="0"/>
                <w:i w:val="0"/>
                <w:color w:val="000000"/>
                <w:spacing w:val="0"/>
                <w:w w:val="100"/>
                <w:position w:val="0"/>
                <w:sz w:val="21"/>
                <w:szCs w:val="21"/>
              </w:rPr>
              <w:t>或资金</w:t>
            </w:r>
            <w:r>
              <w:rPr>
                <w:rFonts w:hint="eastAsia" w:ascii="仿宋" w:hAnsi="仿宋" w:eastAsia="仿宋" w:cs="仿宋"/>
                <w:b w:val="0"/>
                <w:i w:val="0"/>
                <w:color w:val="000000"/>
                <w:spacing w:val="0"/>
                <w:w w:val="100"/>
                <w:position w:val="0"/>
                <w:sz w:val="21"/>
                <w:szCs w:val="21"/>
                <w:lang w:val="en-US" w:eastAsia="zh-CN"/>
              </w:rPr>
              <w:t>量</w:t>
            </w:r>
            <w:r>
              <w:rPr>
                <w:rFonts w:hint="eastAsia" w:ascii="仿宋" w:hAnsi="仿宋" w:eastAsia="仿宋" w:cs="仿宋"/>
                <w:b w:val="0"/>
                <w:i w:val="0"/>
                <w:color w:val="000000"/>
                <w:spacing w:val="0"/>
                <w:w w:val="100"/>
                <w:position w:val="0"/>
                <w:sz w:val="21"/>
                <w:szCs w:val="21"/>
              </w:rPr>
              <w:t>是否与工作任务相匹配。</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lang w:val="en-US" w:eastAsia="zh-CN"/>
              </w:rPr>
              <w:t>预算</w:t>
            </w:r>
            <w:r>
              <w:rPr>
                <w:rFonts w:hint="eastAsia" w:ascii="仿宋" w:hAnsi="仿宋" w:eastAsia="仿宋" w:cs="仿宋"/>
                <w:b w:val="0"/>
                <w:i w:val="0"/>
                <w:color w:val="000000"/>
                <w:spacing w:val="0"/>
                <w:w w:val="100"/>
                <w:position w:val="0"/>
                <w:sz w:val="21"/>
                <w:szCs w:val="21"/>
              </w:rPr>
              <w:t>确定投资额与工作任务相匹配</w:t>
            </w:r>
            <w:r>
              <w:rPr>
                <w:rFonts w:hint="eastAsia" w:ascii="仿宋" w:hAnsi="仿宋" w:eastAsia="仿宋" w:cs="仿宋"/>
                <w:b w:val="0"/>
                <w:bCs/>
                <w:i w:val="0"/>
                <w:color w:val="000000"/>
                <w:spacing w:val="0"/>
                <w:w w:val="100"/>
                <w:position w:val="0"/>
                <w:sz w:val="21"/>
                <w:szCs w:val="21"/>
                <w:lang w:val="en-US" w:eastAsia="en-US" w:bidi="en-US"/>
              </w:rPr>
              <w:t>（1.5</w:t>
            </w:r>
            <w:r>
              <w:rPr>
                <w:rFonts w:hint="eastAsia" w:ascii="仿宋" w:hAnsi="仿宋" w:eastAsia="仿宋" w:cs="仿宋"/>
                <w:b w:val="0"/>
                <w:i w:val="0"/>
                <w:color w:val="000000"/>
                <w:spacing w:val="0"/>
                <w:w w:val="100"/>
                <w:position w:val="0"/>
                <w:sz w:val="21"/>
                <w:szCs w:val="21"/>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lang w:val="en-US" w:eastAsia="en-US" w:bidi="en-US"/>
              </w:rPr>
              <w:t>1.5</w:t>
            </w:r>
          </w:p>
        </w:tc>
      </w:tr>
      <w:tr>
        <w:tblPrEx>
          <w:tblCellMar>
            <w:top w:w="0" w:type="dxa"/>
            <w:left w:w="10" w:type="dxa"/>
            <w:bottom w:w="0" w:type="dxa"/>
            <w:right w:w="10" w:type="dxa"/>
          </w:tblCellMar>
        </w:tblPrEx>
        <w:trPr>
          <w:trHeight w:val="412"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color w:val="000000"/>
                <w:spacing w:val="0"/>
                <w:w w:val="100"/>
                <w:position w:val="0"/>
                <w:sz w:val="21"/>
                <w:szCs w:val="21"/>
              </w:rPr>
            </w:pP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rPr>
              <w:t>资金分配合理性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（5</w:t>
            </w:r>
            <w:r>
              <w:rPr>
                <w:rFonts w:hint="eastAsia" w:ascii="仿宋" w:hAnsi="仿宋" w:eastAsia="仿宋" w:cs="仿宋"/>
                <w:b w:val="0"/>
                <w:i w:val="0"/>
                <w:color w:val="000000"/>
                <w:spacing w:val="0"/>
                <w:w w:val="100"/>
                <w:position w:val="0"/>
                <w:sz w:val="21"/>
                <w:szCs w:val="21"/>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①预算资金分配依据是否充分；</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预算资金分配有依据</w:t>
            </w:r>
            <w:r>
              <w:rPr>
                <w:rFonts w:hint="eastAsia" w:ascii="仿宋" w:hAnsi="仿宋" w:eastAsia="仿宋" w:cs="仿宋"/>
                <w:b w:val="0"/>
                <w:bCs/>
                <w:i w:val="0"/>
                <w:color w:val="000000"/>
                <w:spacing w:val="0"/>
                <w:w w:val="100"/>
                <w:position w:val="0"/>
                <w:sz w:val="21"/>
                <w:szCs w:val="21"/>
              </w:rPr>
              <w:t>（2</w:t>
            </w:r>
            <w:r>
              <w:rPr>
                <w:rFonts w:hint="eastAsia" w:ascii="仿宋" w:hAnsi="仿宋" w:eastAsia="仿宋" w:cs="仿宋"/>
                <w:b w:val="0"/>
                <w:i w:val="0"/>
                <w:color w:val="000000"/>
                <w:spacing w:val="0"/>
                <w:w w:val="100"/>
                <w:position w:val="0"/>
                <w:sz w:val="21"/>
                <w:szCs w:val="21"/>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lang w:eastAsia="zh-CN"/>
              </w:rPr>
            </w:pPr>
            <w:r>
              <w:rPr>
                <w:rFonts w:hint="eastAsia" w:ascii="仿宋" w:hAnsi="仿宋" w:eastAsia="仿宋" w:cs="仿宋"/>
                <w:b w:val="0"/>
                <w:bCs/>
                <w:i w:val="0"/>
                <w:color w:val="000000"/>
                <w:spacing w:val="0"/>
                <w:w w:val="100"/>
                <w:position w:val="0"/>
                <w:sz w:val="21"/>
                <w:szCs w:val="21"/>
                <w:lang w:val="en-US" w:eastAsia="zh-CN" w:bidi="en-US"/>
              </w:rPr>
              <w:t>2</w:t>
            </w:r>
          </w:p>
        </w:tc>
      </w:tr>
      <w:tr>
        <w:tblPrEx>
          <w:tblCellMar>
            <w:top w:w="0" w:type="dxa"/>
            <w:left w:w="10" w:type="dxa"/>
            <w:bottom w:w="0" w:type="dxa"/>
            <w:right w:w="10" w:type="dxa"/>
          </w:tblCellMar>
        </w:tblPrEx>
        <w:trPr>
          <w:trHeight w:val="608"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②资金分配额度是否合理，与项目单位或地方实际是否相适应。</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资金分配额度与项目单位需要一致</w:t>
            </w:r>
            <w:r>
              <w:rPr>
                <w:rFonts w:hint="eastAsia" w:ascii="仿宋" w:hAnsi="仿宋" w:eastAsia="仿宋" w:cs="仿宋"/>
                <w:b w:val="0"/>
                <w:bCs/>
                <w:i w:val="0"/>
                <w:color w:val="000000"/>
                <w:spacing w:val="0"/>
                <w:w w:val="100"/>
                <w:position w:val="0"/>
                <w:sz w:val="21"/>
                <w:szCs w:val="21"/>
              </w:rPr>
              <w:t>（3</w:t>
            </w:r>
            <w:r>
              <w:rPr>
                <w:rFonts w:hint="eastAsia" w:ascii="仿宋" w:hAnsi="仿宋" w:eastAsia="仿宋" w:cs="仿宋"/>
                <w:b w:val="0"/>
                <w:i w:val="0"/>
                <w:color w:val="000000"/>
                <w:spacing w:val="0"/>
                <w:w w:val="100"/>
                <w:position w:val="0"/>
                <w:sz w:val="21"/>
                <w:szCs w:val="21"/>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3</w:t>
            </w:r>
          </w:p>
        </w:tc>
      </w:tr>
      <w:tr>
        <w:tblPrEx>
          <w:tblCellMar>
            <w:top w:w="0" w:type="dxa"/>
            <w:left w:w="10" w:type="dxa"/>
            <w:bottom w:w="0" w:type="dxa"/>
            <w:right w:w="10" w:type="dxa"/>
          </w:tblCellMar>
        </w:tblPrEx>
        <w:trPr>
          <w:trHeight w:val="549" w:hRule="exact"/>
          <w:jc w:val="center"/>
        </w:trPr>
        <w:tc>
          <w:tcPr>
            <w:tcW w:w="3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firstLine="0" w:firstLineChars="0"/>
              <w:jc w:val="both"/>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过程</w:t>
            </w:r>
            <w:r>
              <w:rPr>
                <w:rFonts w:hint="eastAsia" w:ascii="仿宋" w:hAnsi="仿宋" w:eastAsia="仿宋" w:cs="仿宋"/>
                <w:b w:val="0"/>
                <w:bCs/>
                <w:i w:val="0"/>
                <w:color w:val="000000"/>
                <w:spacing w:val="0"/>
                <w:w w:val="100"/>
                <w:position w:val="0"/>
                <w:sz w:val="21"/>
                <w:szCs w:val="21"/>
              </w:rPr>
              <w:t xml:space="preserve">（20 </w:t>
            </w:r>
            <w:r>
              <w:rPr>
                <w:rFonts w:hint="eastAsia" w:ascii="仿宋" w:hAnsi="仿宋" w:eastAsia="仿宋" w:cs="仿宋"/>
                <w:b w:val="0"/>
                <w:i w:val="0"/>
                <w:color w:val="000000"/>
                <w:spacing w:val="0"/>
                <w:w w:val="100"/>
                <w:position w:val="0"/>
                <w:sz w:val="21"/>
                <w:szCs w:val="21"/>
              </w:rPr>
              <w:t>分）</w:t>
            </w:r>
          </w:p>
        </w:tc>
        <w:tc>
          <w:tcPr>
            <w:tcW w:w="59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资金管理</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140"/>
              <w:jc w:val="center"/>
              <w:textAlignment w:val="auto"/>
              <w:rPr>
                <w:rFonts w:hint="eastAsia" w:ascii="仿宋" w:hAnsi="仿宋" w:eastAsia="仿宋" w:cs="仿宋"/>
                <w:b w:val="0"/>
                <w:i w:val="0"/>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rPr>
              <w:t>资金到位率</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14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（4</w:t>
            </w:r>
            <w:r>
              <w:rPr>
                <w:rFonts w:hint="eastAsia" w:ascii="仿宋" w:hAnsi="仿宋" w:eastAsia="仿宋" w:cs="仿宋"/>
                <w:b w:val="0"/>
                <w:i w:val="0"/>
                <w:color w:val="000000"/>
                <w:spacing w:val="0"/>
                <w:w w:val="100"/>
                <w:position w:val="0"/>
                <w:sz w:val="21"/>
                <w:szCs w:val="21"/>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资金到位率=（实际到位资金/预算资金）</w:t>
            </w:r>
            <w:r>
              <w:rPr>
                <w:rFonts w:hint="eastAsia" w:ascii="仿宋" w:hAnsi="仿宋" w:eastAsia="仿宋" w:cs="仿宋"/>
                <w:b w:val="0"/>
                <w:bCs/>
                <w:i w:val="0"/>
                <w:color w:val="000000"/>
                <w:spacing w:val="0"/>
                <w:w w:val="100"/>
                <w:position w:val="0"/>
                <w:sz w:val="21"/>
                <w:szCs w:val="21"/>
                <w:lang w:val="en-US" w:eastAsia="zh-CN" w:bidi="en-US"/>
              </w:rPr>
              <w:t>×</w:t>
            </w:r>
            <w:r>
              <w:rPr>
                <w:rFonts w:hint="eastAsia" w:ascii="仿宋" w:hAnsi="仿宋" w:eastAsia="仿宋" w:cs="仿宋"/>
                <w:b w:val="0"/>
                <w:bCs/>
                <w:i w:val="0"/>
                <w:color w:val="000000"/>
                <w:spacing w:val="0"/>
                <w:w w:val="100"/>
                <w:position w:val="0"/>
                <w:sz w:val="21"/>
                <w:szCs w:val="21"/>
                <w:lang w:val="en-US" w:eastAsia="en-US" w:bidi="en-US"/>
              </w:rPr>
              <w:t>100%</w:t>
            </w:r>
            <w:r>
              <w:rPr>
                <w:rFonts w:hint="eastAsia" w:ascii="仿宋" w:hAnsi="仿宋" w:eastAsia="仿宋" w:cs="仿宋"/>
                <w:b w:val="0"/>
                <w:i w:val="0"/>
                <w:color w:val="000000"/>
                <w:spacing w:val="0"/>
                <w:w w:val="100"/>
                <w:position w:val="0"/>
                <w:sz w:val="21"/>
                <w:szCs w:val="21"/>
                <w:lang w:val="en-US" w:eastAsia="en-US" w:bidi="en-US"/>
              </w:rPr>
              <w:t>。</w:t>
            </w:r>
          </w:p>
        </w:tc>
        <w:tc>
          <w:tcPr>
            <w:tcW w:w="30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bCs/>
                <w:i w:val="0"/>
                <w:color w:val="000000"/>
                <w:spacing w:val="0"/>
                <w:w w:val="100"/>
                <w:position w:val="0"/>
                <w:sz w:val="21"/>
                <w:szCs w:val="21"/>
              </w:rPr>
            </w:pPr>
            <w:r>
              <w:rPr>
                <w:rFonts w:hint="eastAsia" w:ascii="仿宋" w:hAnsi="仿宋" w:eastAsia="仿宋" w:cs="仿宋"/>
                <w:b w:val="0"/>
                <w:bCs/>
                <w:i w:val="0"/>
                <w:color w:val="000000"/>
                <w:spacing w:val="0"/>
                <w:w w:val="100"/>
                <w:position w:val="0"/>
                <w:sz w:val="21"/>
                <w:szCs w:val="21"/>
              </w:rPr>
              <w:t>到位率未达到90%的扣1分，未达到80%的扣</w:t>
            </w:r>
            <w:r>
              <w:rPr>
                <w:rFonts w:hint="eastAsia" w:ascii="仿宋" w:hAnsi="仿宋" w:eastAsia="仿宋" w:cs="仿宋"/>
                <w:b w:val="0"/>
                <w:bCs/>
                <w:i w:val="0"/>
                <w:color w:val="000000"/>
                <w:spacing w:val="0"/>
                <w:w w:val="100"/>
                <w:position w:val="0"/>
                <w:sz w:val="21"/>
                <w:szCs w:val="21"/>
                <w:lang w:val="en-US" w:eastAsia="en-US"/>
              </w:rPr>
              <w:t>1.5</w:t>
            </w:r>
            <w:r>
              <w:rPr>
                <w:rFonts w:hint="eastAsia" w:ascii="仿宋" w:hAnsi="仿宋" w:eastAsia="仿宋" w:cs="仿宋"/>
                <w:b w:val="0"/>
                <w:bCs/>
                <w:i w:val="0"/>
                <w:color w:val="000000"/>
                <w:spacing w:val="0"/>
                <w:w w:val="100"/>
                <w:position w:val="0"/>
                <w:sz w:val="21"/>
                <w:szCs w:val="21"/>
              </w:rPr>
              <w:t>分，未达到</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bCs/>
                <w:i w:val="0"/>
                <w:color w:val="000000"/>
                <w:spacing w:val="0"/>
                <w:w w:val="100"/>
                <w:position w:val="0"/>
                <w:sz w:val="21"/>
                <w:szCs w:val="21"/>
              </w:rPr>
            </w:pPr>
            <w:r>
              <w:rPr>
                <w:rFonts w:hint="eastAsia" w:ascii="仿宋" w:hAnsi="仿宋" w:eastAsia="仿宋" w:cs="仿宋"/>
                <w:b w:val="0"/>
                <w:bCs/>
                <w:i w:val="0"/>
                <w:color w:val="000000"/>
                <w:spacing w:val="0"/>
                <w:w w:val="100"/>
                <w:position w:val="0"/>
                <w:sz w:val="21"/>
                <w:szCs w:val="21"/>
              </w:rPr>
              <w:t>70%的扣2分，未达到60%的扣</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3分，60%以下不得分。（中间数釆用指值法计算</w:t>
            </w:r>
            <w:r>
              <w:rPr>
                <w:rFonts w:hint="eastAsia" w:ascii="仿宋" w:hAnsi="仿宋" w:eastAsia="仿宋" w:cs="仿宋"/>
                <w:b w:val="0"/>
                <w:i w:val="0"/>
                <w:color w:val="000000"/>
                <w:spacing w:val="0"/>
                <w:w w:val="100"/>
                <w:position w:val="0"/>
                <w:sz w:val="21"/>
                <w:szCs w:val="21"/>
              </w:rPr>
              <w:t>）</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4</w:t>
            </w:r>
          </w:p>
        </w:tc>
      </w:tr>
      <w:tr>
        <w:tblPrEx>
          <w:tblCellMar>
            <w:top w:w="0" w:type="dxa"/>
            <w:left w:w="10" w:type="dxa"/>
            <w:bottom w:w="0" w:type="dxa"/>
            <w:right w:w="10" w:type="dxa"/>
          </w:tblCellMar>
        </w:tblPrEx>
        <w:trPr>
          <w:trHeight w:val="485"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实际到位资金：一定时期（本年度）内落实到具体项目的资金。</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r>
      <w:tr>
        <w:tblPrEx>
          <w:tblCellMar>
            <w:top w:w="0" w:type="dxa"/>
            <w:left w:w="10" w:type="dxa"/>
            <w:bottom w:w="0" w:type="dxa"/>
            <w:right w:w="10" w:type="dxa"/>
          </w:tblCellMar>
        </w:tblPrEx>
        <w:trPr>
          <w:trHeight w:val="485"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预算资金：一定时期（本年度或项目期）内预算安排到具体项目的资金。</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r>
      <w:tr>
        <w:tblPrEx>
          <w:tblCellMar>
            <w:top w:w="0" w:type="dxa"/>
            <w:left w:w="10" w:type="dxa"/>
            <w:bottom w:w="0" w:type="dxa"/>
            <w:right w:w="10" w:type="dxa"/>
          </w:tblCellMar>
        </w:tblPrEx>
        <w:trPr>
          <w:trHeight w:val="48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140"/>
              <w:jc w:val="center"/>
              <w:textAlignment w:val="auto"/>
              <w:rPr>
                <w:rFonts w:hint="eastAsia" w:ascii="仿宋" w:hAnsi="仿宋" w:eastAsia="仿宋" w:cs="仿宋"/>
                <w:b w:val="0"/>
                <w:i w:val="0"/>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rPr>
              <w:t>预算执行率</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14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（4</w:t>
            </w:r>
            <w:r>
              <w:rPr>
                <w:rFonts w:hint="eastAsia" w:ascii="仿宋" w:hAnsi="仿宋" w:eastAsia="仿宋" w:cs="仿宋"/>
                <w:b w:val="0"/>
                <w:i w:val="0"/>
                <w:color w:val="000000"/>
                <w:spacing w:val="0"/>
                <w:w w:val="100"/>
                <w:position w:val="0"/>
                <w:sz w:val="21"/>
                <w:szCs w:val="21"/>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预算执行率=（实际支出资金/实际到位资金）</w:t>
            </w:r>
            <w:r>
              <w:rPr>
                <w:rFonts w:hint="eastAsia" w:ascii="仿宋" w:hAnsi="仿宋" w:eastAsia="仿宋" w:cs="仿宋"/>
                <w:b w:val="0"/>
                <w:bCs/>
                <w:i w:val="0"/>
                <w:color w:val="000000"/>
                <w:spacing w:val="0"/>
                <w:w w:val="100"/>
                <w:position w:val="0"/>
                <w:sz w:val="21"/>
                <w:szCs w:val="21"/>
                <w:lang w:val="en-US" w:eastAsia="zh-CN" w:bidi="en-US"/>
              </w:rPr>
              <w:t>×</w:t>
            </w:r>
            <w:r>
              <w:rPr>
                <w:rFonts w:hint="eastAsia" w:ascii="仿宋" w:hAnsi="仿宋" w:eastAsia="仿宋" w:cs="仿宋"/>
                <w:b w:val="0"/>
                <w:bCs/>
                <w:i w:val="0"/>
                <w:color w:val="000000"/>
                <w:spacing w:val="0"/>
                <w:w w:val="100"/>
                <w:position w:val="0"/>
                <w:sz w:val="21"/>
                <w:szCs w:val="21"/>
                <w:lang w:val="en-US" w:eastAsia="en-US" w:bidi="en-US"/>
              </w:rPr>
              <w:t>100%</w:t>
            </w:r>
            <w:r>
              <w:rPr>
                <w:rFonts w:hint="eastAsia" w:ascii="仿宋" w:hAnsi="仿宋" w:eastAsia="仿宋" w:cs="仿宋"/>
                <w:b w:val="0"/>
                <w:i w:val="0"/>
                <w:color w:val="000000"/>
                <w:spacing w:val="0"/>
                <w:w w:val="100"/>
                <w:position w:val="0"/>
                <w:sz w:val="21"/>
                <w:szCs w:val="21"/>
                <w:lang w:val="en-US" w:eastAsia="en-US" w:bidi="en-US"/>
              </w:rPr>
              <w:t>。</w:t>
            </w:r>
          </w:p>
        </w:tc>
        <w:tc>
          <w:tcPr>
            <w:tcW w:w="305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到位率未达到</w:t>
            </w:r>
            <w:r>
              <w:rPr>
                <w:rFonts w:hint="eastAsia" w:ascii="仿宋" w:hAnsi="仿宋" w:eastAsia="仿宋" w:cs="仿宋"/>
                <w:b w:val="0"/>
                <w:bCs/>
                <w:i w:val="0"/>
                <w:color w:val="000000"/>
                <w:spacing w:val="0"/>
                <w:w w:val="100"/>
                <w:position w:val="0"/>
                <w:sz w:val="21"/>
                <w:szCs w:val="21"/>
              </w:rPr>
              <w:t>90%</w:t>
            </w:r>
            <w:r>
              <w:rPr>
                <w:rFonts w:hint="eastAsia" w:ascii="仿宋" w:hAnsi="仿宋" w:eastAsia="仿宋" w:cs="仿宋"/>
                <w:b w:val="0"/>
                <w:i w:val="0"/>
                <w:color w:val="000000"/>
                <w:spacing w:val="0"/>
                <w:w w:val="100"/>
                <w:position w:val="0"/>
                <w:sz w:val="21"/>
                <w:szCs w:val="21"/>
              </w:rPr>
              <w:t>的扣</w:t>
            </w:r>
            <w:r>
              <w:rPr>
                <w:rFonts w:hint="eastAsia" w:ascii="仿宋" w:hAnsi="仿宋" w:eastAsia="仿宋" w:cs="仿宋"/>
                <w:b w:val="0"/>
                <w:bCs/>
                <w:i w:val="0"/>
                <w:color w:val="000000"/>
                <w:spacing w:val="0"/>
                <w:w w:val="100"/>
                <w:position w:val="0"/>
                <w:sz w:val="21"/>
                <w:szCs w:val="21"/>
              </w:rPr>
              <w:t>1</w:t>
            </w:r>
            <w:r>
              <w:rPr>
                <w:rFonts w:hint="eastAsia" w:ascii="仿宋" w:hAnsi="仿宋" w:eastAsia="仿宋" w:cs="仿宋"/>
                <w:b w:val="0"/>
                <w:i w:val="0"/>
                <w:color w:val="000000"/>
                <w:spacing w:val="0"/>
                <w:w w:val="100"/>
                <w:position w:val="0"/>
                <w:sz w:val="21"/>
                <w:szCs w:val="21"/>
              </w:rPr>
              <w:t>分，未达到</w:t>
            </w:r>
            <w:r>
              <w:rPr>
                <w:rFonts w:hint="eastAsia" w:ascii="仿宋" w:hAnsi="仿宋" w:eastAsia="仿宋" w:cs="仿宋"/>
                <w:b w:val="0"/>
                <w:bCs/>
                <w:i w:val="0"/>
                <w:color w:val="000000"/>
                <w:spacing w:val="0"/>
                <w:w w:val="100"/>
                <w:position w:val="0"/>
                <w:sz w:val="21"/>
                <w:szCs w:val="21"/>
              </w:rPr>
              <w:t>80%</w:t>
            </w:r>
            <w:r>
              <w:rPr>
                <w:rFonts w:hint="eastAsia" w:ascii="仿宋" w:hAnsi="仿宋" w:eastAsia="仿宋" w:cs="仿宋"/>
                <w:b w:val="0"/>
                <w:i w:val="0"/>
                <w:color w:val="000000"/>
                <w:spacing w:val="0"/>
                <w:w w:val="100"/>
                <w:position w:val="0"/>
                <w:sz w:val="21"/>
                <w:szCs w:val="21"/>
              </w:rPr>
              <w:t>的扣</w:t>
            </w:r>
            <w:r>
              <w:rPr>
                <w:rFonts w:hint="eastAsia" w:ascii="仿宋" w:hAnsi="仿宋" w:eastAsia="仿宋" w:cs="仿宋"/>
                <w:b w:val="0"/>
                <w:bCs/>
                <w:i w:val="0"/>
                <w:color w:val="000000"/>
                <w:spacing w:val="0"/>
                <w:w w:val="100"/>
                <w:position w:val="0"/>
                <w:sz w:val="21"/>
                <w:szCs w:val="21"/>
                <w:lang w:val="en-US" w:eastAsia="en-US" w:bidi="en-US"/>
              </w:rPr>
              <w:t>1.5</w:t>
            </w:r>
            <w:r>
              <w:rPr>
                <w:rFonts w:hint="eastAsia" w:ascii="仿宋" w:hAnsi="仿宋" w:eastAsia="仿宋" w:cs="仿宋"/>
                <w:b w:val="0"/>
                <w:i w:val="0"/>
                <w:color w:val="000000"/>
                <w:spacing w:val="0"/>
                <w:w w:val="100"/>
                <w:position w:val="0"/>
                <w:sz w:val="21"/>
                <w:szCs w:val="21"/>
              </w:rPr>
              <w:t>分，未达到</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70%</w:t>
            </w:r>
            <w:r>
              <w:rPr>
                <w:rFonts w:hint="eastAsia" w:ascii="仿宋" w:hAnsi="仿宋" w:eastAsia="仿宋" w:cs="仿宋"/>
                <w:b w:val="0"/>
                <w:i w:val="0"/>
                <w:color w:val="000000"/>
                <w:spacing w:val="0"/>
                <w:w w:val="100"/>
                <w:position w:val="0"/>
                <w:sz w:val="21"/>
                <w:szCs w:val="21"/>
              </w:rPr>
              <w:t>的扣</w:t>
            </w:r>
            <w:r>
              <w:rPr>
                <w:rFonts w:hint="eastAsia" w:ascii="仿宋" w:hAnsi="仿宋" w:eastAsia="仿宋" w:cs="仿宋"/>
                <w:b w:val="0"/>
                <w:bCs/>
                <w:i w:val="0"/>
                <w:color w:val="000000"/>
                <w:spacing w:val="0"/>
                <w:w w:val="100"/>
                <w:position w:val="0"/>
                <w:sz w:val="21"/>
                <w:szCs w:val="21"/>
              </w:rPr>
              <w:t>2</w:t>
            </w:r>
            <w:r>
              <w:rPr>
                <w:rFonts w:hint="eastAsia" w:ascii="仿宋" w:hAnsi="仿宋" w:eastAsia="仿宋" w:cs="仿宋"/>
                <w:b w:val="0"/>
                <w:i w:val="0"/>
                <w:color w:val="000000"/>
                <w:spacing w:val="0"/>
                <w:w w:val="100"/>
                <w:position w:val="0"/>
                <w:sz w:val="21"/>
                <w:szCs w:val="21"/>
              </w:rPr>
              <w:t>分，未达到</w:t>
            </w:r>
            <w:r>
              <w:rPr>
                <w:rFonts w:hint="eastAsia" w:ascii="仿宋" w:hAnsi="仿宋" w:eastAsia="仿宋" w:cs="仿宋"/>
                <w:b w:val="0"/>
                <w:bCs/>
                <w:i w:val="0"/>
                <w:color w:val="000000"/>
                <w:spacing w:val="0"/>
                <w:w w:val="100"/>
                <w:position w:val="0"/>
                <w:sz w:val="21"/>
                <w:szCs w:val="21"/>
              </w:rPr>
              <w:t>60%</w:t>
            </w:r>
            <w:r>
              <w:rPr>
                <w:rFonts w:hint="eastAsia" w:ascii="仿宋" w:hAnsi="仿宋" w:eastAsia="仿宋" w:cs="仿宋"/>
                <w:b w:val="0"/>
                <w:i w:val="0"/>
                <w:color w:val="000000"/>
                <w:spacing w:val="0"/>
                <w:w w:val="100"/>
                <w:position w:val="0"/>
                <w:sz w:val="21"/>
                <w:szCs w:val="21"/>
              </w:rPr>
              <w:t>的扣</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3</w:t>
            </w:r>
            <w:r>
              <w:rPr>
                <w:rFonts w:hint="eastAsia" w:ascii="仿宋" w:hAnsi="仿宋" w:eastAsia="仿宋" w:cs="仿宋"/>
                <w:b w:val="0"/>
                <w:i w:val="0"/>
                <w:color w:val="000000"/>
                <w:spacing w:val="0"/>
                <w:w w:val="100"/>
                <w:position w:val="0"/>
                <w:sz w:val="21"/>
                <w:szCs w:val="21"/>
              </w:rPr>
              <w:t>分，</w:t>
            </w:r>
            <w:r>
              <w:rPr>
                <w:rFonts w:hint="eastAsia" w:ascii="仿宋" w:hAnsi="仿宋" w:eastAsia="仿宋" w:cs="仿宋"/>
                <w:b w:val="0"/>
                <w:bCs/>
                <w:i w:val="0"/>
                <w:color w:val="000000"/>
                <w:spacing w:val="0"/>
                <w:w w:val="100"/>
                <w:position w:val="0"/>
                <w:sz w:val="21"/>
                <w:szCs w:val="21"/>
              </w:rPr>
              <w:t>60%</w:t>
            </w:r>
            <w:r>
              <w:rPr>
                <w:rFonts w:hint="eastAsia" w:ascii="仿宋" w:hAnsi="仿宋" w:eastAsia="仿宋" w:cs="仿宋"/>
                <w:b w:val="0"/>
                <w:i w:val="0"/>
                <w:color w:val="000000"/>
                <w:spacing w:val="0"/>
                <w:w w:val="100"/>
                <w:position w:val="0"/>
                <w:sz w:val="21"/>
                <w:szCs w:val="21"/>
              </w:rPr>
              <w:t>以下不得分。（中间数釆用插值法计算）</w:t>
            </w:r>
          </w:p>
        </w:tc>
        <w:tc>
          <w:tcPr>
            <w:tcW w:w="64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4</w:t>
            </w:r>
          </w:p>
        </w:tc>
      </w:tr>
      <w:tr>
        <w:tblPrEx>
          <w:tblCellMar>
            <w:top w:w="0" w:type="dxa"/>
            <w:left w:w="10" w:type="dxa"/>
            <w:bottom w:w="0" w:type="dxa"/>
            <w:right w:w="10" w:type="dxa"/>
          </w:tblCellMar>
        </w:tblPrEx>
        <w:trPr>
          <w:trHeight w:val="84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lang w:val="en-US" w:eastAsia="zh-CN"/>
              </w:rPr>
            </w:pPr>
            <w:r>
              <w:rPr>
                <w:rFonts w:hint="eastAsia" w:ascii="仿宋" w:hAnsi="仿宋" w:eastAsia="仿宋" w:cs="仿宋"/>
                <w:b w:val="0"/>
                <w:i w:val="0"/>
                <w:color w:val="000000"/>
                <w:spacing w:val="0"/>
                <w:w w:val="100"/>
                <w:position w:val="0"/>
                <w:sz w:val="21"/>
                <w:szCs w:val="21"/>
              </w:rPr>
              <w:t>实际支出资金：一定时期（本年度或项目期）内项目实际拨付的资金</w:t>
            </w:r>
            <w:r>
              <w:rPr>
                <w:rFonts w:hint="eastAsia" w:ascii="仿宋" w:hAnsi="仿宋" w:eastAsia="仿宋" w:cs="仿宋"/>
                <w:b w:val="0"/>
                <w:i w:val="0"/>
                <w:color w:val="000000"/>
                <w:spacing w:val="0"/>
                <w:w w:val="100"/>
                <w:position w:val="0"/>
                <w:sz w:val="21"/>
                <w:szCs w:val="21"/>
                <w:lang w:eastAsia="zh-CN"/>
              </w:rPr>
              <w:t>。</w:t>
            </w:r>
          </w:p>
        </w:tc>
        <w:tc>
          <w:tcPr>
            <w:tcW w:w="305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p>
        </w:tc>
        <w:tc>
          <w:tcPr>
            <w:tcW w:w="64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r>
      <w:tr>
        <w:tblPrEx>
          <w:tblCellMar>
            <w:top w:w="0" w:type="dxa"/>
            <w:left w:w="10" w:type="dxa"/>
            <w:bottom w:w="0" w:type="dxa"/>
            <w:right w:w="10" w:type="dxa"/>
          </w:tblCellMar>
        </w:tblPrEx>
        <w:trPr>
          <w:trHeight w:val="72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center"/>
              <w:textAlignment w:val="auto"/>
              <w:rPr>
                <w:rFonts w:hint="eastAsia" w:ascii="仿宋" w:hAnsi="仿宋" w:eastAsia="仿宋" w:cs="仿宋"/>
                <w:b w:val="0"/>
                <w:i w:val="0"/>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rPr>
              <w:t>资金使用合规性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 xml:space="preserve">（3 </w:t>
            </w:r>
            <w:r>
              <w:rPr>
                <w:rFonts w:hint="eastAsia" w:ascii="仿宋" w:hAnsi="仿宋" w:eastAsia="仿宋" w:cs="仿宋"/>
                <w:b w:val="0"/>
                <w:i w:val="0"/>
                <w:color w:val="000000"/>
                <w:spacing w:val="0"/>
                <w:w w:val="100"/>
                <w:position w:val="0"/>
                <w:sz w:val="21"/>
                <w:szCs w:val="21"/>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①是否符合国家财经法规和财务管理制度以及有关专项资金管理办法的规定；</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专款专用</w:t>
            </w:r>
            <w:r>
              <w:rPr>
                <w:rFonts w:hint="eastAsia" w:ascii="仿宋" w:hAnsi="仿宋" w:eastAsia="仿宋" w:cs="仿宋"/>
                <w:b w:val="0"/>
                <w:bCs/>
                <w:i w:val="0"/>
                <w:color w:val="000000"/>
                <w:spacing w:val="0"/>
                <w:w w:val="100"/>
                <w:position w:val="0"/>
                <w:sz w:val="21"/>
                <w:szCs w:val="21"/>
                <w:lang w:val="en-US" w:eastAsia="en-US" w:bidi="en-US"/>
              </w:rPr>
              <w:t>（0.5</w:t>
            </w:r>
            <w:r>
              <w:rPr>
                <w:rFonts w:hint="eastAsia" w:ascii="仿宋" w:hAnsi="仿宋" w:eastAsia="仿宋" w:cs="仿宋"/>
                <w:b w:val="0"/>
                <w:i w:val="0"/>
                <w:color w:val="000000"/>
                <w:spacing w:val="0"/>
                <w:w w:val="100"/>
                <w:position w:val="0"/>
                <w:sz w:val="21"/>
                <w:szCs w:val="21"/>
              </w:rPr>
              <w:t>分）,重大开支集体研兖决策</w:t>
            </w:r>
            <w:r>
              <w:rPr>
                <w:rFonts w:hint="eastAsia" w:ascii="仿宋" w:hAnsi="仿宋" w:eastAsia="仿宋" w:cs="仿宋"/>
                <w:b w:val="0"/>
                <w:bCs/>
                <w:i w:val="0"/>
                <w:color w:val="000000"/>
                <w:spacing w:val="0"/>
                <w:w w:val="100"/>
                <w:position w:val="0"/>
                <w:sz w:val="21"/>
                <w:szCs w:val="21"/>
                <w:lang w:val="en-US" w:eastAsia="en-US" w:bidi="en-US"/>
              </w:rPr>
              <w:t>（0.5</w:t>
            </w:r>
            <w:r>
              <w:rPr>
                <w:rFonts w:hint="eastAsia" w:ascii="仿宋" w:hAnsi="仿宋" w:eastAsia="仿宋" w:cs="仿宋"/>
                <w:b w:val="0"/>
                <w:bCs/>
                <w:i w:val="0"/>
                <w:iCs/>
                <w:color w:val="000000"/>
                <w:spacing w:val="0"/>
                <w:w w:val="100"/>
                <w:position w:val="0"/>
                <w:sz w:val="21"/>
                <w:szCs w:val="21"/>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1</w:t>
            </w:r>
          </w:p>
        </w:tc>
      </w:tr>
      <w:tr>
        <w:tblPrEx>
          <w:tblCellMar>
            <w:top w:w="0" w:type="dxa"/>
            <w:left w:w="10" w:type="dxa"/>
            <w:bottom w:w="0" w:type="dxa"/>
            <w:right w:w="10" w:type="dxa"/>
          </w:tblCellMar>
        </w:tblPrEx>
        <w:trPr>
          <w:trHeight w:val="600" w:hRule="exact"/>
          <w:jc w:val="center"/>
        </w:trPr>
        <w:tc>
          <w:tcPr>
            <w:tcW w:w="39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②资金的拨付是否有完整的审批程序和手续；</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审批流程规范</w:t>
            </w:r>
            <w:r>
              <w:rPr>
                <w:rFonts w:hint="eastAsia" w:ascii="仿宋" w:hAnsi="仿宋" w:eastAsia="仿宋" w:cs="仿宋"/>
                <w:b w:val="0"/>
                <w:bCs/>
                <w:i w:val="0"/>
                <w:color w:val="000000"/>
                <w:spacing w:val="0"/>
                <w:w w:val="100"/>
                <w:position w:val="0"/>
                <w:sz w:val="21"/>
                <w:szCs w:val="21"/>
              </w:rPr>
              <w:t>（1</w:t>
            </w:r>
            <w:r>
              <w:rPr>
                <w:rFonts w:hint="eastAsia" w:ascii="仿宋" w:hAnsi="仿宋" w:eastAsia="仿宋" w:cs="仿宋"/>
                <w:b w:val="0"/>
                <w:i w:val="0"/>
                <w:color w:val="000000"/>
                <w:spacing w:val="0"/>
                <w:w w:val="100"/>
                <w:position w:val="0"/>
                <w:sz w:val="21"/>
                <w:szCs w:val="21"/>
              </w:rPr>
              <w:t>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1</w:t>
            </w:r>
          </w:p>
        </w:tc>
      </w:tr>
      <w:tr>
        <w:tblPrEx>
          <w:tblCellMar>
            <w:top w:w="0" w:type="dxa"/>
            <w:left w:w="10" w:type="dxa"/>
            <w:bottom w:w="0" w:type="dxa"/>
            <w:right w:w="10" w:type="dxa"/>
          </w:tblCellMar>
        </w:tblPrEx>
        <w:trPr>
          <w:trHeight w:val="524" w:hRule="exact"/>
          <w:jc w:val="center"/>
        </w:trPr>
        <w:tc>
          <w:tcPr>
            <w:tcW w:w="390" w:type="dxa"/>
            <w:vMerge w:val="continue"/>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continue"/>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3129"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③是否符合项目预算批复或合同规定的用途；</w:t>
            </w:r>
          </w:p>
        </w:tc>
        <w:tc>
          <w:tcPr>
            <w:tcW w:w="3051"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rightChars="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与预算批复或合同规定用途一致</w:t>
            </w:r>
            <w:r>
              <w:rPr>
                <w:rFonts w:hint="eastAsia" w:ascii="仿宋" w:hAnsi="仿宋" w:eastAsia="仿宋" w:cs="仿宋"/>
                <w:b w:val="0"/>
                <w:bCs/>
                <w:i w:val="0"/>
                <w:color w:val="000000"/>
                <w:spacing w:val="0"/>
                <w:w w:val="100"/>
                <w:position w:val="0"/>
                <w:sz w:val="21"/>
                <w:szCs w:val="21"/>
              </w:rPr>
              <w:t>（1</w:t>
            </w:r>
            <w:r>
              <w:rPr>
                <w:rFonts w:hint="eastAsia" w:ascii="仿宋" w:hAnsi="仿宋" w:eastAsia="仿宋" w:cs="仿宋"/>
                <w:b w:val="0"/>
                <w:i w:val="0"/>
                <w:color w:val="000000"/>
                <w:spacing w:val="0"/>
                <w:w w:val="100"/>
                <w:position w:val="0"/>
                <w:sz w:val="21"/>
                <w:szCs w:val="21"/>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rightChars="0" w:firstLine="0" w:firstLineChars="0"/>
              <w:jc w:val="center"/>
              <w:textAlignment w:val="auto"/>
              <w:rPr>
                <w:rFonts w:hint="eastAsia" w:ascii="仿宋" w:hAnsi="仿宋" w:eastAsia="仿宋" w:cs="仿宋"/>
                <w:b w:val="0"/>
                <w:i w:val="0"/>
                <w:sz w:val="21"/>
                <w:szCs w:val="21"/>
                <w:lang w:val="en-US" w:eastAsia="zh-CN"/>
              </w:rPr>
            </w:pPr>
            <w:r>
              <w:rPr>
                <w:rFonts w:hint="eastAsia" w:ascii="仿宋" w:hAnsi="仿宋" w:eastAsia="仿宋" w:cs="仿宋"/>
                <w:b w:val="0"/>
                <w:bCs/>
                <w:i w:val="0"/>
                <w:color w:val="000000"/>
                <w:spacing w:val="0"/>
                <w:w w:val="100"/>
                <w:position w:val="0"/>
                <w:sz w:val="21"/>
                <w:szCs w:val="21"/>
              </w:rPr>
              <w:t>1</w:t>
            </w:r>
          </w:p>
        </w:tc>
      </w:tr>
      <w:tr>
        <w:tblPrEx>
          <w:tblCellMar>
            <w:top w:w="0" w:type="dxa"/>
            <w:left w:w="10" w:type="dxa"/>
            <w:bottom w:w="0" w:type="dxa"/>
            <w:right w:w="10" w:type="dxa"/>
          </w:tblCellMar>
        </w:tblPrEx>
        <w:trPr>
          <w:trHeight w:val="428" w:hRule="exact"/>
          <w:jc w:val="center"/>
        </w:trPr>
        <w:tc>
          <w:tcPr>
            <w:tcW w:w="39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restart"/>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组织实施</w:t>
            </w:r>
          </w:p>
        </w:tc>
        <w:tc>
          <w:tcPr>
            <w:tcW w:w="1020" w:type="dxa"/>
            <w:vMerge w:val="restart"/>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center"/>
              <w:textAlignment w:val="auto"/>
              <w:rPr>
                <w:rFonts w:hint="eastAsia" w:ascii="仿宋" w:hAnsi="仿宋" w:eastAsia="仿宋" w:cs="仿宋"/>
                <w:b w:val="0"/>
                <w:i w:val="0"/>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rPr>
              <w:t>管理制度健全性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 xml:space="preserve">（3 </w:t>
            </w:r>
            <w:r>
              <w:rPr>
                <w:rFonts w:hint="eastAsia" w:ascii="仿宋" w:hAnsi="仿宋" w:eastAsia="仿宋" w:cs="仿宋"/>
                <w:b w:val="0"/>
                <w:i w:val="0"/>
                <w:color w:val="000000"/>
                <w:spacing w:val="0"/>
                <w:w w:val="100"/>
                <w:position w:val="0"/>
                <w:sz w:val="21"/>
                <w:szCs w:val="21"/>
              </w:rPr>
              <w:t>分）</w:t>
            </w:r>
          </w:p>
        </w:tc>
        <w:tc>
          <w:tcPr>
            <w:tcW w:w="3129"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①是否已制定或具有相应的财务制度；</w:t>
            </w:r>
          </w:p>
        </w:tc>
        <w:tc>
          <w:tcPr>
            <w:tcW w:w="3051"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已制定相关制度</w:t>
            </w:r>
            <w:r>
              <w:rPr>
                <w:rFonts w:hint="eastAsia" w:ascii="仿宋" w:hAnsi="仿宋" w:eastAsia="仿宋" w:cs="仿宋"/>
                <w:b w:val="0"/>
                <w:bCs/>
                <w:i w:val="0"/>
                <w:color w:val="000000"/>
                <w:spacing w:val="0"/>
                <w:w w:val="100"/>
                <w:position w:val="0"/>
                <w:sz w:val="21"/>
                <w:szCs w:val="21"/>
                <w:lang w:val="en-US" w:eastAsia="en-US" w:bidi="en-US"/>
              </w:rPr>
              <w:t>（1.5</w:t>
            </w:r>
            <w:r>
              <w:rPr>
                <w:rFonts w:hint="eastAsia" w:ascii="仿宋" w:hAnsi="仿宋" w:eastAsia="仿宋" w:cs="仿宋"/>
                <w:b w:val="0"/>
                <w:i w:val="0"/>
                <w:color w:val="000000"/>
                <w:spacing w:val="0"/>
                <w:w w:val="100"/>
                <w:position w:val="0"/>
                <w:sz w:val="21"/>
                <w:szCs w:val="21"/>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lang w:val="en-US" w:eastAsia="en-US" w:bidi="en-US"/>
              </w:rPr>
              <w:t>1.5</w:t>
            </w:r>
          </w:p>
        </w:tc>
      </w:tr>
      <w:tr>
        <w:tblPrEx>
          <w:tblCellMar>
            <w:top w:w="0" w:type="dxa"/>
            <w:left w:w="10" w:type="dxa"/>
            <w:bottom w:w="0" w:type="dxa"/>
            <w:right w:w="10" w:type="dxa"/>
          </w:tblCellMar>
        </w:tblPrEx>
        <w:trPr>
          <w:trHeight w:val="401" w:hRule="exact"/>
          <w:jc w:val="center"/>
        </w:trPr>
        <w:tc>
          <w:tcPr>
            <w:tcW w:w="39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3129"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②财务制度是否合法、合规、完整。</w:t>
            </w:r>
          </w:p>
        </w:tc>
        <w:tc>
          <w:tcPr>
            <w:tcW w:w="3051"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与会计制度相符</w:t>
            </w:r>
            <w:r>
              <w:rPr>
                <w:rFonts w:hint="eastAsia" w:ascii="仿宋" w:hAnsi="仿宋" w:eastAsia="仿宋" w:cs="仿宋"/>
                <w:b w:val="0"/>
                <w:bCs/>
                <w:i w:val="0"/>
                <w:color w:val="000000"/>
                <w:spacing w:val="0"/>
                <w:w w:val="100"/>
                <w:position w:val="0"/>
                <w:sz w:val="21"/>
                <w:szCs w:val="21"/>
                <w:lang w:val="en-US" w:eastAsia="en-US" w:bidi="en-US"/>
              </w:rPr>
              <w:t>（1.5</w:t>
            </w:r>
            <w:r>
              <w:rPr>
                <w:rFonts w:hint="eastAsia" w:ascii="仿宋" w:hAnsi="仿宋" w:eastAsia="仿宋" w:cs="仿宋"/>
                <w:b w:val="0"/>
                <w:i w:val="0"/>
                <w:color w:val="000000"/>
                <w:spacing w:val="0"/>
                <w:w w:val="100"/>
                <w:position w:val="0"/>
                <w:sz w:val="21"/>
                <w:szCs w:val="21"/>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lang w:val="en-US" w:eastAsia="en-US" w:bidi="en-US"/>
              </w:rPr>
              <w:t>1.5</w:t>
            </w:r>
          </w:p>
        </w:tc>
      </w:tr>
      <w:tr>
        <w:tblPrEx>
          <w:tblCellMar>
            <w:top w:w="0" w:type="dxa"/>
            <w:left w:w="10" w:type="dxa"/>
            <w:bottom w:w="0" w:type="dxa"/>
            <w:right w:w="10" w:type="dxa"/>
          </w:tblCellMar>
        </w:tblPrEx>
        <w:trPr>
          <w:trHeight w:val="405" w:hRule="exact"/>
          <w:jc w:val="center"/>
        </w:trPr>
        <w:tc>
          <w:tcPr>
            <w:tcW w:w="39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restart"/>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center"/>
              <w:textAlignment w:val="auto"/>
              <w:rPr>
                <w:rFonts w:hint="eastAsia" w:ascii="仿宋" w:hAnsi="仿宋" w:eastAsia="仿宋" w:cs="仿宋"/>
                <w:b w:val="0"/>
                <w:i w:val="0"/>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rPr>
              <w:t>制度执行有效性</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center"/>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（6 分）</w:t>
            </w:r>
          </w:p>
        </w:tc>
        <w:tc>
          <w:tcPr>
            <w:tcW w:w="3129"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①是否制定了相应的业务管理制度；</w:t>
            </w:r>
          </w:p>
        </w:tc>
        <w:tc>
          <w:tcPr>
            <w:tcW w:w="3051"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制定相关的制度</w:t>
            </w:r>
            <w:r>
              <w:rPr>
                <w:rFonts w:hint="eastAsia" w:ascii="仿宋" w:hAnsi="仿宋" w:eastAsia="仿宋" w:cs="仿宋"/>
                <w:b w:val="0"/>
                <w:bCs/>
                <w:i w:val="0"/>
                <w:color w:val="000000"/>
                <w:spacing w:val="0"/>
                <w:w w:val="100"/>
                <w:position w:val="0"/>
                <w:sz w:val="21"/>
                <w:szCs w:val="21"/>
              </w:rPr>
              <w:t>（2</w:t>
            </w:r>
            <w:r>
              <w:rPr>
                <w:rFonts w:hint="eastAsia" w:ascii="仿宋" w:hAnsi="仿宋" w:eastAsia="仿宋" w:cs="仿宋"/>
                <w:b w:val="0"/>
                <w:i w:val="0"/>
                <w:color w:val="000000"/>
                <w:spacing w:val="0"/>
                <w:w w:val="100"/>
                <w:position w:val="0"/>
                <w:sz w:val="21"/>
                <w:szCs w:val="21"/>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60"/>
              <w:jc w:val="both"/>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2</w:t>
            </w:r>
          </w:p>
        </w:tc>
      </w:tr>
      <w:tr>
        <w:tblPrEx>
          <w:tblCellMar>
            <w:top w:w="0" w:type="dxa"/>
            <w:left w:w="10" w:type="dxa"/>
            <w:bottom w:w="0" w:type="dxa"/>
            <w:right w:w="10" w:type="dxa"/>
          </w:tblCellMar>
        </w:tblPrEx>
        <w:trPr>
          <w:trHeight w:val="494" w:hRule="exact"/>
          <w:jc w:val="center"/>
        </w:trPr>
        <w:tc>
          <w:tcPr>
            <w:tcW w:w="39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3129"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②项目实施了招投标管理；</w:t>
            </w:r>
          </w:p>
        </w:tc>
        <w:tc>
          <w:tcPr>
            <w:tcW w:w="3051" w:type="dxa"/>
            <w:tcBorders>
              <w:top w:val="single" w:color="auto" w:sz="4" w:space="0"/>
              <w:lef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按规定组织了公开招标活动，招投标过程合规、招投标资料完整</w:t>
            </w:r>
            <w:r>
              <w:rPr>
                <w:rFonts w:hint="eastAsia" w:ascii="仿宋" w:hAnsi="仿宋" w:eastAsia="仿宋" w:cs="仿宋"/>
                <w:b w:val="0"/>
                <w:bCs/>
                <w:i w:val="0"/>
                <w:color w:val="000000"/>
                <w:spacing w:val="0"/>
                <w:w w:val="100"/>
                <w:position w:val="0"/>
                <w:sz w:val="21"/>
                <w:szCs w:val="21"/>
              </w:rPr>
              <w:t>（2</w:t>
            </w:r>
            <w:r>
              <w:rPr>
                <w:rFonts w:hint="eastAsia" w:ascii="仿宋" w:hAnsi="仿宋" w:eastAsia="仿宋" w:cs="仿宋"/>
                <w:b w:val="0"/>
                <w:i w:val="0"/>
                <w:color w:val="000000"/>
                <w:spacing w:val="0"/>
                <w:w w:val="100"/>
                <w:position w:val="0"/>
                <w:sz w:val="21"/>
                <w:szCs w:val="21"/>
              </w:rPr>
              <w:t>分）</w:t>
            </w:r>
          </w:p>
        </w:tc>
        <w:tc>
          <w:tcPr>
            <w:tcW w:w="641" w:type="dxa"/>
            <w:tcBorders>
              <w:top w:val="single" w:color="auto" w:sz="4" w:space="0"/>
              <w:left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tabs>
                <w:tab w:val="left" w:leader="underscore" w:pos="19"/>
              </w:tabs>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bCs/>
                <w:i w:val="0"/>
                <w:color w:val="000000"/>
                <w:spacing w:val="0"/>
                <w:w w:val="100"/>
                <w:position w:val="0"/>
                <w:sz w:val="21"/>
                <w:szCs w:val="21"/>
              </w:rPr>
              <w:t>2</w:t>
            </w:r>
          </w:p>
        </w:tc>
      </w:tr>
      <w:tr>
        <w:tblPrEx>
          <w:tblCellMar>
            <w:top w:w="0" w:type="dxa"/>
            <w:left w:w="10" w:type="dxa"/>
            <w:bottom w:w="0" w:type="dxa"/>
            <w:right w:w="10" w:type="dxa"/>
          </w:tblCellMar>
        </w:tblPrEx>
        <w:trPr>
          <w:trHeight w:val="384" w:hRule="exact"/>
          <w:jc w:val="center"/>
        </w:trPr>
        <w:tc>
          <w:tcPr>
            <w:tcW w:w="390" w:type="dxa"/>
            <w:vMerge w:val="continue"/>
            <w:tcBorders>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vMerge w:val="continue"/>
            <w:tcBorders>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3129" w:type="dxa"/>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rPr>
              <w:t>③</w:t>
            </w:r>
            <w:r>
              <w:rPr>
                <w:rFonts w:hint="eastAsia" w:ascii="仿宋" w:hAnsi="仿宋" w:eastAsia="仿宋" w:cs="仿宋"/>
                <w:b w:val="0"/>
                <w:i w:val="0"/>
                <w:color w:val="000000"/>
                <w:spacing w:val="0"/>
                <w:w w:val="100"/>
                <w:position w:val="0"/>
                <w:sz w:val="21"/>
                <w:szCs w:val="21"/>
                <w:lang w:eastAsia="zh-CN"/>
              </w:rPr>
              <w:t>档案资料的规范性和完整性</w:t>
            </w:r>
            <w:r>
              <w:rPr>
                <w:rFonts w:hint="eastAsia" w:ascii="仿宋" w:hAnsi="仿宋" w:eastAsia="仿宋" w:cs="仿宋"/>
                <w:b w:val="0"/>
                <w:i w:val="0"/>
                <w:color w:val="000000"/>
                <w:spacing w:val="0"/>
                <w:w w:val="100"/>
                <w:position w:val="0"/>
                <w:sz w:val="21"/>
                <w:szCs w:val="21"/>
              </w:rPr>
              <w:t>；</w:t>
            </w:r>
          </w:p>
        </w:tc>
        <w:tc>
          <w:tcPr>
            <w:tcW w:w="3051" w:type="dxa"/>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lang w:eastAsia="zh-CN"/>
              </w:rPr>
              <w:t>每发现一个问题扣</w:t>
            </w:r>
            <w:r>
              <w:rPr>
                <w:rFonts w:hint="eastAsia" w:ascii="仿宋" w:hAnsi="仿宋" w:eastAsia="仿宋" w:cs="仿宋"/>
                <w:b w:val="0"/>
                <w:i w:val="0"/>
                <w:color w:val="000000"/>
                <w:spacing w:val="0"/>
                <w:w w:val="100"/>
                <w:position w:val="0"/>
                <w:sz w:val="21"/>
                <w:szCs w:val="21"/>
                <w:lang w:val="en-US" w:eastAsia="zh-CN"/>
              </w:rPr>
              <w:t>1分，扣完为止</w:t>
            </w:r>
            <w:r>
              <w:rPr>
                <w:rFonts w:hint="eastAsia" w:ascii="仿宋" w:hAnsi="仿宋" w:eastAsia="仿宋" w:cs="仿宋"/>
                <w:b w:val="0"/>
                <w:i w:val="0"/>
                <w:color w:val="000000"/>
                <w:spacing w:val="0"/>
                <w:w w:val="100"/>
                <w:position w:val="0"/>
                <w:sz w:val="21"/>
                <w:szCs w:val="21"/>
              </w:rPr>
              <w:t>（2分）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260"/>
              <w:jc w:val="both"/>
              <w:textAlignment w:val="auto"/>
              <w:rPr>
                <w:rFonts w:hint="eastAsia" w:ascii="仿宋" w:hAnsi="仿宋" w:eastAsia="仿宋" w:cs="仿宋"/>
                <w:b w:val="0"/>
                <w:i w:val="0"/>
                <w:sz w:val="21"/>
                <w:szCs w:val="21"/>
                <w:lang w:eastAsia="zh-CN"/>
              </w:rPr>
            </w:pPr>
            <w:r>
              <w:rPr>
                <w:rFonts w:hint="eastAsia" w:ascii="仿宋" w:hAnsi="仿宋" w:eastAsia="仿宋" w:cs="仿宋"/>
                <w:b w:val="0"/>
                <w:bCs/>
                <w:i w:val="0"/>
                <w:color w:val="000000"/>
                <w:spacing w:val="0"/>
                <w:w w:val="100"/>
                <w:position w:val="0"/>
                <w:sz w:val="21"/>
                <w:szCs w:val="21"/>
                <w:lang w:val="en-US" w:eastAsia="zh-CN" w:bidi="en-US"/>
              </w:rPr>
              <w:t>2</w:t>
            </w:r>
          </w:p>
        </w:tc>
      </w:tr>
      <w:tr>
        <w:tblPrEx>
          <w:tblCellMar>
            <w:top w:w="0" w:type="dxa"/>
            <w:left w:w="10" w:type="dxa"/>
            <w:bottom w:w="0" w:type="dxa"/>
            <w:right w:w="10" w:type="dxa"/>
          </w:tblCellMar>
        </w:tblPrEx>
        <w:trPr>
          <w:trHeight w:val="1911" w:hRule="exact"/>
          <w:jc w:val="center"/>
        </w:trPr>
        <w:tc>
          <w:tcPr>
            <w:tcW w:w="39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firstLine="0" w:firstLineChars="0"/>
              <w:jc w:val="both"/>
              <w:textAlignment w:val="auto"/>
              <w:rPr>
                <w:rFonts w:hint="eastAsia" w:ascii="仿宋" w:hAnsi="仿宋" w:eastAsia="仿宋" w:cs="仿宋"/>
                <w:b w:val="0"/>
                <w:i w:val="0"/>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rPr>
              <w:t>产出</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firstLine="0" w:firstLineChars="0"/>
              <w:jc w:val="both"/>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lang w:eastAsia="zh-CN"/>
              </w:rPr>
              <w:t>（</w:t>
            </w:r>
            <w:r>
              <w:rPr>
                <w:rFonts w:hint="eastAsia" w:ascii="仿宋" w:hAnsi="仿宋" w:eastAsia="仿宋" w:cs="仿宋"/>
                <w:b w:val="0"/>
                <w:i w:val="0"/>
                <w:color w:val="000000"/>
                <w:spacing w:val="0"/>
                <w:w w:val="100"/>
                <w:position w:val="0"/>
                <w:sz w:val="21"/>
                <w:szCs w:val="21"/>
              </w:rPr>
              <w:t>28分</w:t>
            </w:r>
            <w:r>
              <w:rPr>
                <w:rFonts w:hint="eastAsia" w:ascii="仿宋" w:hAnsi="仿宋" w:eastAsia="仿宋" w:cs="仿宋"/>
                <w:b w:val="0"/>
                <w:i w:val="0"/>
                <w:color w:val="000000"/>
                <w:spacing w:val="0"/>
                <w:w w:val="100"/>
                <w:position w:val="0"/>
                <w:sz w:val="21"/>
                <w:szCs w:val="21"/>
                <w:lang w:eastAsia="zh-CN"/>
              </w:rPr>
              <w:t>）</w:t>
            </w:r>
          </w:p>
        </w:tc>
        <w:tc>
          <w:tcPr>
            <w:tcW w:w="59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产出数量</w:t>
            </w:r>
          </w:p>
        </w:tc>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40" w:line="200" w:lineRule="exact"/>
              <w:ind w:left="0" w:leftChars="0" w:right="0" w:firstLine="0" w:firstLineChars="0"/>
              <w:jc w:val="center"/>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实际完成率</w:t>
            </w:r>
            <w:r>
              <w:rPr>
                <w:rFonts w:hint="eastAsia" w:ascii="仿宋" w:hAnsi="仿宋" w:eastAsia="仿宋" w:cs="仿宋"/>
                <w:b w:val="0"/>
                <w:bCs/>
                <w:i w:val="0"/>
                <w:color w:val="000000"/>
                <w:spacing w:val="0"/>
                <w:w w:val="100"/>
                <w:position w:val="0"/>
                <w:sz w:val="21"/>
                <w:szCs w:val="21"/>
              </w:rPr>
              <w:t>（7</w:t>
            </w:r>
            <w:r>
              <w:rPr>
                <w:rFonts w:hint="eastAsia" w:ascii="仿宋" w:hAnsi="仿宋" w:eastAsia="仿宋" w:cs="仿宋"/>
                <w:b w:val="0"/>
                <w:i w:val="0"/>
                <w:color w:val="000000"/>
                <w:spacing w:val="0"/>
                <w:w w:val="100"/>
                <w:position w:val="0"/>
                <w:sz w:val="21"/>
                <w:szCs w:val="21"/>
              </w:rPr>
              <w:t>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color w:val="000000"/>
                <w:spacing w:val="0"/>
                <w:w w:val="100"/>
                <w:position w:val="0"/>
                <w:sz w:val="21"/>
                <w:szCs w:val="21"/>
              </w:rPr>
            </w:pP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实际完成率=（实际产出数/计划产出数）</w:t>
            </w:r>
            <w:r>
              <w:rPr>
                <w:rFonts w:hint="eastAsia" w:ascii="仿宋" w:hAnsi="仿宋" w:eastAsia="仿宋" w:cs="仿宋"/>
                <w:b w:val="0"/>
                <w:bCs/>
                <w:i w:val="0"/>
                <w:color w:val="000000"/>
                <w:spacing w:val="0"/>
                <w:w w:val="100"/>
                <w:position w:val="0"/>
                <w:sz w:val="21"/>
                <w:szCs w:val="21"/>
                <w:lang w:val="en-US" w:eastAsia="zh-CN" w:bidi="en-US"/>
              </w:rPr>
              <w:t>×</w:t>
            </w:r>
            <w:r>
              <w:rPr>
                <w:rFonts w:hint="eastAsia" w:ascii="仿宋" w:hAnsi="仿宋" w:eastAsia="仿宋" w:cs="仿宋"/>
                <w:b w:val="0"/>
                <w:bCs/>
                <w:i w:val="0"/>
                <w:color w:val="000000"/>
                <w:spacing w:val="0"/>
                <w:w w:val="100"/>
                <w:position w:val="0"/>
                <w:sz w:val="21"/>
                <w:szCs w:val="21"/>
                <w:lang w:val="en-US" w:eastAsia="en-US" w:bidi="en-US"/>
              </w:rPr>
              <w:t>100%,</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实际产出数</w:t>
            </w:r>
            <w:r>
              <w:rPr>
                <w:rFonts w:hint="eastAsia" w:ascii="仿宋" w:hAnsi="仿宋" w:eastAsia="仿宋" w:cs="仿宋"/>
                <w:b w:val="0"/>
                <w:i w:val="0"/>
                <w:color w:val="000000"/>
                <w:spacing w:val="0"/>
                <w:w w:val="100"/>
                <w:position w:val="0"/>
                <w:sz w:val="21"/>
                <w:szCs w:val="21"/>
                <w:lang w:eastAsia="zh-CN"/>
              </w:rPr>
              <w:t>：</w:t>
            </w:r>
            <w:r>
              <w:rPr>
                <w:rFonts w:hint="eastAsia" w:ascii="仿宋" w:hAnsi="仿宋" w:eastAsia="仿宋" w:cs="仿宋"/>
                <w:b w:val="0"/>
                <w:i w:val="0"/>
                <w:color w:val="000000"/>
                <w:spacing w:val="0"/>
                <w:w w:val="100"/>
                <w:position w:val="0"/>
                <w:sz w:val="21"/>
                <w:szCs w:val="21"/>
                <w:lang w:val="en-US" w:eastAsia="zh-CN"/>
              </w:rPr>
              <w:t>一</w:t>
            </w:r>
            <w:r>
              <w:rPr>
                <w:rFonts w:hint="eastAsia" w:ascii="仿宋" w:hAnsi="仿宋" w:eastAsia="仿宋" w:cs="仿宋"/>
                <w:b w:val="0"/>
                <w:i w:val="0"/>
                <w:color w:val="000000"/>
                <w:spacing w:val="0"/>
                <w:w w:val="100"/>
                <w:position w:val="0"/>
                <w:sz w:val="21"/>
                <w:szCs w:val="21"/>
              </w:rPr>
              <w:t>定时期（本年度或项目期） 内项目实际产出的产品或提供的服务数量。</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计划产出数：项目绩效目标确定的在一定时期（本年度或项目期）内计划产出的产品或提供的服务数量。</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根据现场调研及施工相关资料， 实际完成率</w:t>
            </w:r>
            <w:r>
              <w:rPr>
                <w:rFonts w:hint="eastAsia" w:ascii="仿宋" w:hAnsi="仿宋" w:eastAsia="仿宋" w:cs="仿宋"/>
                <w:b w:val="0"/>
                <w:bCs/>
                <w:i w:val="0"/>
                <w:color w:val="000000"/>
                <w:spacing w:val="0"/>
                <w:w w:val="100"/>
                <w:position w:val="0"/>
                <w:sz w:val="21"/>
                <w:szCs w:val="21"/>
              </w:rPr>
              <w:t>100%</w:t>
            </w:r>
            <w:r>
              <w:rPr>
                <w:rFonts w:hint="eastAsia" w:ascii="仿宋" w:hAnsi="仿宋" w:eastAsia="仿宋" w:cs="仿宋"/>
                <w:b w:val="0"/>
                <w:i w:val="0"/>
                <w:color w:val="000000"/>
                <w:spacing w:val="0"/>
                <w:w w:val="100"/>
                <w:position w:val="0"/>
                <w:sz w:val="21"/>
                <w:szCs w:val="21"/>
              </w:rPr>
              <w:t>得</w:t>
            </w:r>
            <w:r>
              <w:rPr>
                <w:rFonts w:hint="eastAsia" w:ascii="仿宋" w:hAnsi="仿宋" w:eastAsia="仿宋" w:cs="仿宋"/>
                <w:b w:val="0"/>
                <w:bCs/>
                <w:i w:val="0"/>
                <w:color w:val="000000"/>
                <w:spacing w:val="0"/>
                <w:w w:val="100"/>
                <w:position w:val="0"/>
                <w:sz w:val="21"/>
                <w:szCs w:val="21"/>
              </w:rPr>
              <w:t>7</w:t>
            </w:r>
            <w:r>
              <w:rPr>
                <w:rFonts w:hint="eastAsia" w:ascii="仿宋" w:hAnsi="仿宋" w:eastAsia="仿宋" w:cs="仿宋"/>
                <w:b w:val="0"/>
                <w:i w:val="0"/>
                <w:color w:val="000000"/>
                <w:spacing w:val="0"/>
                <w:w w:val="100"/>
                <w:position w:val="0"/>
                <w:sz w:val="21"/>
                <w:szCs w:val="21"/>
              </w:rPr>
              <w:t>分，</w:t>
            </w:r>
            <w:r>
              <w:rPr>
                <w:rFonts w:hint="eastAsia" w:ascii="仿宋" w:hAnsi="仿宋" w:eastAsia="仿宋" w:cs="仿宋"/>
                <w:b w:val="0"/>
                <w:bCs/>
                <w:i w:val="0"/>
                <w:color w:val="000000"/>
                <w:spacing w:val="0"/>
                <w:w w:val="100"/>
                <w:position w:val="0"/>
                <w:sz w:val="21"/>
                <w:szCs w:val="21"/>
              </w:rPr>
              <w:t>90%</w:t>
            </w:r>
            <w:r>
              <w:rPr>
                <w:rFonts w:hint="eastAsia" w:ascii="仿宋" w:hAnsi="仿宋" w:eastAsia="仿宋" w:cs="仿宋"/>
                <w:b w:val="0"/>
                <w:bCs/>
                <w:i w:val="0"/>
                <w:color w:val="000000"/>
                <w:spacing w:val="0"/>
                <w:w w:val="100"/>
                <w:position w:val="0"/>
                <w:sz w:val="21"/>
                <w:szCs w:val="21"/>
                <w:lang w:val="en-US" w:eastAsia="zh-CN"/>
              </w:rPr>
              <w:t>-</w:t>
            </w:r>
            <w:r>
              <w:rPr>
                <w:rFonts w:hint="eastAsia" w:ascii="仿宋" w:hAnsi="仿宋" w:eastAsia="仿宋" w:cs="仿宋"/>
                <w:b w:val="0"/>
                <w:bCs/>
                <w:i w:val="0"/>
                <w:color w:val="000000"/>
                <w:spacing w:val="0"/>
                <w:w w:val="100"/>
                <w:position w:val="0"/>
                <w:sz w:val="21"/>
                <w:szCs w:val="21"/>
              </w:rPr>
              <w:t>99%</w:t>
            </w:r>
            <w:r>
              <w:rPr>
                <w:rFonts w:hint="eastAsia" w:ascii="仿宋" w:hAnsi="仿宋" w:eastAsia="仿宋" w:cs="仿宋"/>
                <w:b w:val="0"/>
                <w:i w:val="0"/>
                <w:color w:val="000000"/>
                <w:spacing w:val="0"/>
                <w:w w:val="100"/>
                <w:position w:val="0"/>
                <w:sz w:val="21"/>
                <w:szCs w:val="21"/>
              </w:rPr>
              <w:t>得</w:t>
            </w:r>
            <w:r>
              <w:rPr>
                <w:rFonts w:hint="eastAsia" w:ascii="仿宋" w:hAnsi="仿宋" w:eastAsia="仿宋" w:cs="仿宋"/>
                <w:b w:val="0"/>
                <w:i w:val="0"/>
                <w:color w:val="000000"/>
                <w:spacing w:val="0"/>
                <w:w w:val="100"/>
                <w:position w:val="0"/>
                <w:sz w:val="21"/>
                <w:szCs w:val="21"/>
                <w:lang w:val="en-US" w:eastAsia="zh-CN"/>
              </w:rPr>
              <w:t>6</w:t>
            </w:r>
            <w:r>
              <w:rPr>
                <w:rFonts w:hint="eastAsia" w:ascii="仿宋" w:hAnsi="仿宋" w:eastAsia="仿宋" w:cs="仿宋"/>
                <w:b w:val="0"/>
                <w:i w:val="0"/>
                <w:color w:val="000000"/>
                <w:spacing w:val="0"/>
                <w:w w:val="100"/>
                <w:position w:val="0"/>
                <w:sz w:val="21"/>
                <w:szCs w:val="21"/>
              </w:rPr>
              <w:t>分，</w:t>
            </w:r>
            <w:r>
              <w:rPr>
                <w:rFonts w:hint="eastAsia" w:ascii="仿宋" w:hAnsi="仿宋" w:eastAsia="仿宋" w:cs="仿宋"/>
                <w:b w:val="0"/>
                <w:bCs/>
                <w:i w:val="0"/>
                <w:color w:val="000000"/>
                <w:spacing w:val="0"/>
                <w:w w:val="100"/>
                <w:position w:val="0"/>
                <w:sz w:val="21"/>
                <w:szCs w:val="21"/>
              </w:rPr>
              <w:t>80%-89%</w:t>
            </w:r>
            <w:r>
              <w:rPr>
                <w:rFonts w:hint="eastAsia" w:ascii="仿宋" w:hAnsi="仿宋" w:eastAsia="仿宋" w:cs="仿宋"/>
                <w:b w:val="0"/>
                <w:i w:val="0"/>
                <w:color w:val="000000"/>
                <w:spacing w:val="0"/>
                <w:w w:val="100"/>
                <w:position w:val="0"/>
                <w:sz w:val="21"/>
                <w:szCs w:val="21"/>
              </w:rPr>
              <w:t>得</w:t>
            </w:r>
            <w:r>
              <w:rPr>
                <w:rFonts w:hint="eastAsia" w:ascii="仿宋" w:hAnsi="仿宋" w:eastAsia="仿宋" w:cs="仿宋"/>
                <w:b w:val="0"/>
                <w:bCs/>
                <w:i w:val="0"/>
                <w:color w:val="000000"/>
                <w:spacing w:val="0"/>
                <w:w w:val="100"/>
                <w:position w:val="0"/>
                <w:sz w:val="21"/>
                <w:szCs w:val="21"/>
              </w:rPr>
              <w:t>5</w:t>
            </w:r>
            <w:r>
              <w:rPr>
                <w:rFonts w:hint="eastAsia" w:ascii="仿宋" w:hAnsi="仿宋" w:eastAsia="仿宋" w:cs="仿宋"/>
                <w:b w:val="0"/>
                <w:i w:val="0"/>
                <w:color w:val="000000"/>
                <w:spacing w:val="0"/>
                <w:w w:val="100"/>
                <w:position w:val="0"/>
                <w:sz w:val="21"/>
                <w:szCs w:val="21"/>
              </w:rPr>
              <w:t>分，</w:t>
            </w:r>
            <w:r>
              <w:rPr>
                <w:rFonts w:hint="eastAsia" w:ascii="仿宋" w:hAnsi="仿宋" w:eastAsia="仿宋" w:cs="仿宋"/>
                <w:b w:val="0"/>
                <w:bCs/>
                <w:i w:val="0"/>
                <w:color w:val="000000"/>
                <w:spacing w:val="0"/>
                <w:w w:val="100"/>
                <w:position w:val="0"/>
                <w:sz w:val="21"/>
                <w:szCs w:val="21"/>
              </w:rPr>
              <w:t>70</w:t>
            </w:r>
            <w:r>
              <w:rPr>
                <w:rFonts w:hint="eastAsia" w:ascii="仿宋" w:hAnsi="仿宋" w:eastAsia="仿宋" w:cs="仿宋"/>
                <w:b w:val="0"/>
                <w:bCs/>
                <w:i w:val="0"/>
                <w:color w:val="000000"/>
                <w:spacing w:val="0"/>
                <w:w w:val="100"/>
                <w:position w:val="0"/>
                <w:sz w:val="21"/>
                <w:szCs w:val="21"/>
                <w:lang w:val="en-US" w:eastAsia="zh-CN"/>
              </w:rPr>
              <w:t>%</w:t>
            </w:r>
            <w:r>
              <w:rPr>
                <w:rFonts w:hint="eastAsia" w:ascii="仿宋" w:hAnsi="仿宋" w:eastAsia="仿宋" w:cs="仿宋"/>
                <w:b w:val="0"/>
                <w:i w:val="0"/>
                <w:color w:val="000000"/>
                <w:spacing w:val="0"/>
                <w:w w:val="100"/>
                <w:position w:val="0"/>
                <w:sz w:val="21"/>
                <w:szCs w:val="21"/>
                <w:lang w:val="en-US" w:eastAsia="zh-CN"/>
              </w:rPr>
              <w:t>-</w:t>
            </w:r>
            <w:r>
              <w:rPr>
                <w:rFonts w:hint="eastAsia" w:ascii="仿宋" w:hAnsi="仿宋" w:eastAsia="仿宋" w:cs="仿宋"/>
                <w:b w:val="0"/>
                <w:bCs/>
                <w:i w:val="0"/>
                <w:color w:val="000000"/>
                <w:spacing w:val="0"/>
                <w:w w:val="100"/>
                <w:position w:val="0"/>
                <w:sz w:val="21"/>
                <w:szCs w:val="21"/>
              </w:rPr>
              <w:t>79%</w:t>
            </w:r>
            <w:r>
              <w:rPr>
                <w:rFonts w:hint="eastAsia" w:ascii="仿宋" w:hAnsi="仿宋" w:eastAsia="仿宋" w:cs="仿宋"/>
                <w:b w:val="0"/>
                <w:i w:val="0"/>
                <w:color w:val="000000"/>
                <w:spacing w:val="0"/>
                <w:w w:val="100"/>
                <w:position w:val="0"/>
                <w:sz w:val="21"/>
                <w:szCs w:val="21"/>
              </w:rPr>
              <w:t>得</w:t>
            </w:r>
            <w:r>
              <w:rPr>
                <w:rFonts w:hint="eastAsia" w:ascii="仿宋" w:hAnsi="仿宋" w:eastAsia="仿宋" w:cs="仿宋"/>
                <w:b w:val="0"/>
                <w:bCs/>
                <w:i w:val="0"/>
                <w:color w:val="000000"/>
                <w:spacing w:val="0"/>
                <w:w w:val="100"/>
                <w:position w:val="0"/>
                <w:sz w:val="21"/>
                <w:szCs w:val="21"/>
              </w:rPr>
              <w:t>4</w:t>
            </w:r>
            <w:r>
              <w:rPr>
                <w:rFonts w:hint="eastAsia" w:ascii="仿宋" w:hAnsi="仿宋" w:eastAsia="仿宋" w:cs="仿宋"/>
                <w:b w:val="0"/>
                <w:i w:val="0"/>
                <w:color w:val="000000"/>
                <w:spacing w:val="0"/>
                <w:w w:val="100"/>
                <w:position w:val="0"/>
                <w:sz w:val="21"/>
                <w:szCs w:val="21"/>
              </w:rPr>
              <w:t>分，</w:t>
            </w:r>
            <w:r>
              <w:rPr>
                <w:rFonts w:hint="eastAsia" w:ascii="仿宋" w:hAnsi="仿宋" w:eastAsia="仿宋" w:cs="仿宋"/>
                <w:b w:val="0"/>
                <w:bCs/>
                <w:i w:val="0"/>
                <w:color w:val="000000"/>
                <w:spacing w:val="0"/>
                <w:w w:val="100"/>
                <w:position w:val="0"/>
                <w:sz w:val="21"/>
                <w:szCs w:val="21"/>
              </w:rPr>
              <w:t>60</w:t>
            </w:r>
            <w:r>
              <w:rPr>
                <w:rFonts w:hint="eastAsia" w:ascii="仿宋" w:hAnsi="仿宋" w:eastAsia="仿宋" w:cs="仿宋"/>
                <w:b w:val="0"/>
                <w:bCs/>
                <w:i w:val="0"/>
                <w:color w:val="000000"/>
                <w:spacing w:val="0"/>
                <w:w w:val="100"/>
                <w:position w:val="0"/>
                <w:sz w:val="21"/>
                <w:szCs w:val="21"/>
                <w:lang w:val="en-US" w:eastAsia="zh-CN"/>
              </w:rPr>
              <w:t>%</w:t>
            </w:r>
            <w:r>
              <w:rPr>
                <w:rFonts w:hint="eastAsia" w:ascii="仿宋" w:hAnsi="仿宋" w:eastAsia="仿宋" w:cs="仿宋"/>
                <w:b w:val="0"/>
                <w:bCs/>
                <w:i w:val="0"/>
                <w:color w:val="000000"/>
                <w:spacing w:val="0"/>
                <w:w w:val="100"/>
                <w:position w:val="0"/>
                <w:sz w:val="21"/>
                <w:szCs w:val="21"/>
              </w:rPr>
              <w:t>-69%</w:t>
            </w:r>
            <w:r>
              <w:rPr>
                <w:rFonts w:hint="eastAsia" w:ascii="仿宋" w:hAnsi="仿宋" w:eastAsia="仿宋" w:cs="仿宋"/>
                <w:b w:val="0"/>
                <w:i w:val="0"/>
                <w:color w:val="000000"/>
                <w:spacing w:val="0"/>
                <w:w w:val="100"/>
                <w:position w:val="0"/>
                <w:sz w:val="21"/>
                <w:szCs w:val="21"/>
              </w:rPr>
              <w:t>得</w:t>
            </w:r>
            <w:r>
              <w:rPr>
                <w:rFonts w:hint="eastAsia" w:ascii="仿宋" w:hAnsi="仿宋" w:eastAsia="仿宋" w:cs="仿宋"/>
                <w:b w:val="0"/>
                <w:bCs/>
                <w:i w:val="0"/>
                <w:color w:val="000000"/>
                <w:spacing w:val="0"/>
                <w:w w:val="100"/>
                <w:position w:val="0"/>
                <w:sz w:val="21"/>
                <w:szCs w:val="21"/>
              </w:rPr>
              <w:t>3</w:t>
            </w:r>
            <w:r>
              <w:rPr>
                <w:rFonts w:hint="eastAsia" w:ascii="仿宋" w:hAnsi="仿宋" w:eastAsia="仿宋" w:cs="仿宋"/>
                <w:b w:val="0"/>
                <w:i w:val="0"/>
                <w:color w:val="000000"/>
                <w:spacing w:val="0"/>
                <w:w w:val="100"/>
                <w:position w:val="0"/>
                <w:sz w:val="21"/>
                <w:szCs w:val="21"/>
              </w:rPr>
              <w:t>分，</w:t>
            </w:r>
            <w:r>
              <w:rPr>
                <w:rFonts w:hint="eastAsia" w:ascii="仿宋" w:hAnsi="仿宋" w:eastAsia="仿宋" w:cs="仿宋"/>
                <w:b w:val="0"/>
                <w:bCs/>
                <w:i w:val="0"/>
                <w:color w:val="000000"/>
                <w:spacing w:val="0"/>
                <w:w w:val="100"/>
                <w:position w:val="0"/>
                <w:sz w:val="21"/>
                <w:szCs w:val="21"/>
              </w:rPr>
              <w:t>50</w:t>
            </w:r>
            <w:r>
              <w:rPr>
                <w:rFonts w:hint="eastAsia" w:ascii="仿宋" w:hAnsi="仿宋" w:eastAsia="仿宋" w:cs="仿宋"/>
                <w:b w:val="0"/>
                <w:bCs/>
                <w:i w:val="0"/>
                <w:color w:val="000000"/>
                <w:spacing w:val="0"/>
                <w:w w:val="100"/>
                <w:position w:val="0"/>
                <w:sz w:val="21"/>
                <w:szCs w:val="21"/>
                <w:lang w:val="en-US" w:eastAsia="zh-CN"/>
              </w:rPr>
              <w:t>%</w:t>
            </w:r>
            <w:r>
              <w:rPr>
                <w:rFonts w:hint="eastAsia" w:ascii="仿宋" w:hAnsi="仿宋" w:eastAsia="仿宋" w:cs="仿宋"/>
                <w:b w:val="0"/>
                <w:bCs/>
                <w:i w:val="0"/>
                <w:color w:val="000000"/>
                <w:spacing w:val="0"/>
                <w:w w:val="100"/>
                <w:position w:val="0"/>
                <w:sz w:val="21"/>
                <w:szCs w:val="21"/>
              </w:rPr>
              <w:t>-59%</w:t>
            </w:r>
            <w:r>
              <w:rPr>
                <w:rFonts w:hint="eastAsia" w:ascii="仿宋" w:hAnsi="仿宋" w:eastAsia="仿宋" w:cs="仿宋"/>
                <w:b w:val="0"/>
                <w:i w:val="0"/>
                <w:color w:val="000000"/>
                <w:spacing w:val="0"/>
                <w:w w:val="100"/>
                <w:position w:val="0"/>
                <w:sz w:val="21"/>
                <w:szCs w:val="21"/>
              </w:rPr>
              <w:t>得</w:t>
            </w:r>
            <w:r>
              <w:rPr>
                <w:rFonts w:hint="eastAsia" w:ascii="仿宋" w:hAnsi="仿宋" w:eastAsia="仿宋" w:cs="仿宋"/>
                <w:b w:val="0"/>
                <w:bCs/>
                <w:i w:val="0"/>
                <w:color w:val="000000"/>
                <w:spacing w:val="0"/>
                <w:w w:val="100"/>
                <w:position w:val="0"/>
                <w:sz w:val="21"/>
                <w:szCs w:val="21"/>
              </w:rPr>
              <w:t>2</w:t>
            </w:r>
            <w:r>
              <w:rPr>
                <w:rFonts w:hint="eastAsia" w:ascii="仿宋" w:hAnsi="仿宋" w:eastAsia="仿宋" w:cs="仿宋"/>
                <w:b w:val="0"/>
                <w:i w:val="0"/>
                <w:color w:val="000000"/>
                <w:spacing w:val="0"/>
                <w:w w:val="100"/>
                <w:position w:val="0"/>
                <w:sz w:val="21"/>
                <w:szCs w:val="21"/>
              </w:rPr>
              <w:t>分，</w:t>
            </w:r>
            <w:r>
              <w:rPr>
                <w:rFonts w:hint="eastAsia" w:ascii="仿宋" w:hAnsi="仿宋" w:eastAsia="仿宋" w:cs="仿宋"/>
                <w:b w:val="0"/>
                <w:bCs/>
                <w:i w:val="0"/>
                <w:color w:val="000000"/>
                <w:spacing w:val="0"/>
                <w:w w:val="100"/>
                <w:position w:val="0"/>
                <w:sz w:val="21"/>
                <w:szCs w:val="21"/>
              </w:rPr>
              <w:t>50%</w:t>
            </w:r>
            <w:r>
              <w:rPr>
                <w:rFonts w:hint="eastAsia" w:ascii="仿宋" w:hAnsi="仿宋" w:eastAsia="仿宋" w:cs="仿宋"/>
                <w:b w:val="0"/>
                <w:i w:val="0"/>
                <w:color w:val="000000"/>
                <w:spacing w:val="0"/>
                <w:w w:val="100"/>
                <w:position w:val="0"/>
                <w:sz w:val="21"/>
                <w:szCs w:val="21"/>
              </w:rPr>
              <w:t>以下不得分。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sz w:val="21"/>
                <w:szCs w:val="21"/>
              </w:rPr>
            </w:pPr>
          </w:p>
          <w:p>
            <w:pPr>
              <w:keepNext w:val="0"/>
              <w:keepLines w:val="0"/>
              <w:pageBreakBefore w:val="0"/>
              <w:widowControl w:val="0"/>
              <w:kinsoku/>
              <w:wordWrap/>
              <w:overflowPunct/>
              <w:topLinePunct w:val="0"/>
              <w:autoSpaceDE/>
              <w:autoSpaceDN/>
              <w:bidi w:val="0"/>
              <w:adjustRightInd/>
              <w:snapToGrid/>
              <w:spacing w:line="200" w:lineRule="exact"/>
              <w:ind w:firstLine="210" w:firstLineChars="100"/>
              <w:jc w:val="both"/>
              <w:textAlignment w:val="auto"/>
              <w:rPr>
                <w:rFonts w:hint="eastAsia" w:ascii="仿宋" w:hAnsi="仿宋" w:eastAsia="仿宋" w:cs="仿宋"/>
                <w:sz w:val="21"/>
                <w:szCs w:val="21"/>
                <w:lang w:val="en-US" w:eastAsia="zh-CN"/>
              </w:rPr>
            </w:pPr>
            <w:r>
              <w:rPr>
                <w:rFonts w:hint="eastAsia" w:ascii="仿宋" w:hAnsi="仿宋" w:eastAsia="仿宋" w:cs="仿宋"/>
                <w:b w:val="0"/>
                <w:i w:val="0"/>
                <w:kern w:val="2"/>
                <w:sz w:val="21"/>
                <w:szCs w:val="21"/>
                <w:u w:val="none"/>
                <w:shd w:val="clear" w:color="auto" w:fill="auto"/>
                <w:lang w:val="en-US" w:eastAsia="zh-CN" w:bidi="zh-TW"/>
              </w:rPr>
              <w:t xml:space="preserve"> 7</w:t>
            </w:r>
          </w:p>
        </w:tc>
      </w:tr>
      <w:tr>
        <w:tblPrEx>
          <w:tblCellMar>
            <w:top w:w="0" w:type="dxa"/>
            <w:left w:w="10" w:type="dxa"/>
            <w:bottom w:w="0" w:type="dxa"/>
            <w:right w:w="10" w:type="dxa"/>
          </w:tblCellMar>
        </w:tblPrEx>
        <w:trPr>
          <w:trHeight w:val="1653" w:hRule="exact"/>
          <w:jc w:val="center"/>
        </w:trPr>
        <w:tc>
          <w:tcPr>
            <w:tcW w:w="390" w:type="dxa"/>
            <w:vMerge w:val="continue"/>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center"/>
              <w:textAlignment w:val="auto"/>
              <w:rPr>
                <w:rFonts w:hint="eastAsia" w:ascii="仿宋" w:hAnsi="仿宋" w:eastAsia="仿宋" w:cs="仿宋"/>
                <w:b w:val="0"/>
                <w:i w:val="0"/>
                <w:sz w:val="21"/>
                <w:szCs w:val="21"/>
              </w:rPr>
            </w:pPr>
            <w:r>
              <w:rPr>
                <w:rFonts w:hint="eastAsia" w:ascii="仿宋" w:hAnsi="仿宋" w:eastAsia="仿宋" w:cs="仿宋"/>
                <w:b w:val="0"/>
                <w:i w:val="0"/>
                <w:color w:val="000000"/>
                <w:spacing w:val="0"/>
                <w:w w:val="100"/>
                <w:position w:val="0"/>
                <w:sz w:val="21"/>
                <w:szCs w:val="21"/>
              </w:rPr>
              <w:t>产</w:t>
            </w:r>
            <w:r>
              <w:rPr>
                <w:rFonts w:hint="eastAsia" w:ascii="仿宋" w:hAnsi="仿宋" w:eastAsia="仿宋" w:cs="仿宋"/>
                <w:b w:val="0"/>
                <w:i w:val="0"/>
                <w:color w:val="000000"/>
                <w:spacing w:val="0"/>
                <w:w w:val="100"/>
                <w:position w:val="0"/>
                <w:sz w:val="21"/>
                <w:szCs w:val="21"/>
                <w:lang w:val="zh-CN" w:eastAsia="zh-CN" w:bidi="zh-CN"/>
              </w:rPr>
              <w:t>出质</w:t>
            </w:r>
            <w:r>
              <w:rPr>
                <w:rFonts w:hint="eastAsia" w:ascii="仿宋" w:hAnsi="仿宋" w:eastAsia="仿宋" w:cs="仿宋"/>
                <w:b w:val="0"/>
                <w:i w:val="0"/>
                <w:color w:val="000000"/>
                <w:spacing w:val="0"/>
                <w:w w:val="100"/>
                <w:position w:val="0"/>
                <w:sz w:val="21"/>
                <w:szCs w:val="21"/>
                <w:lang w:val="en-US" w:eastAsia="zh-CN" w:bidi="zh-CN"/>
              </w:rPr>
              <w:t>量</w:t>
            </w:r>
          </w:p>
        </w:tc>
        <w:tc>
          <w:tcPr>
            <w:tcW w:w="1020" w:type="dxa"/>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40" w:line="200" w:lineRule="exact"/>
              <w:ind w:left="0" w:right="0" w:firstLine="0"/>
              <w:jc w:val="center"/>
              <w:textAlignment w:val="auto"/>
              <w:rPr>
                <w:rFonts w:hint="eastAsia" w:ascii="仿宋" w:hAnsi="仿宋" w:eastAsia="仿宋" w:cs="仿宋"/>
                <w:b w:val="0"/>
                <w:i w:val="0"/>
                <w:sz w:val="21"/>
                <w:szCs w:val="21"/>
                <w:lang w:val="en-US" w:eastAsia="zh-CN"/>
              </w:rPr>
            </w:pPr>
            <w:r>
              <w:rPr>
                <w:rFonts w:hint="eastAsia" w:ascii="仿宋" w:hAnsi="仿宋" w:eastAsia="仿宋" w:cs="仿宋"/>
                <w:b w:val="0"/>
                <w:i w:val="0"/>
                <w:color w:val="000000"/>
                <w:spacing w:val="0"/>
                <w:w w:val="100"/>
                <w:position w:val="0"/>
                <w:sz w:val="21"/>
                <w:szCs w:val="21"/>
              </w:rPr>
              <w:t>质</w:t>
            </w:r>
            <w:r>
              <w:rPr>
                <w:rFonts w:hint="eastAsia" w:ascii="仿宋" w:hAnsi="仿宋" w:eastAsia="仿宋" w:cs="仿宋"/>
                <w:b w:val="0"/>
                <w:i w:val="0"/>
                <w:color w:val="000000"/>
                <w:spacing w:val="0"/>
                <w:w w:val="100"/>
                <w:position w:val="0"/>
                <w:sz w:val="21"/>
                <w:szCs w:val="21"/>
                <w:lang w:val="en-US" w:eastAsia="zh-CN" w:bidi="zh-CN"/>
              </w:rPr>
              <w:t>量</w:t>
            </w:r>
            <w:r>
              <w:rPr>
                <w:rFonts w:hint="eastAsia" w:ascii="仿宋" w:hAnsi="仿宋" w:eastAsia="仿宋" w:cs="仿宋"/>
                <w:b w:val="0"/>
                <w:i w:val="0"/>
                <w:color w:val="000000"/>
                <w:spacing w:val="0"/>
                <w:w w:val="100"/>
                <w:position w:val="0"/>
                <w:sz w:val="21"/>
                <w:szCs w:val="21"/>
              </w:rPr>
              <w:t>达标率</w:t>
            </w:r>
            <w:r>
              <w:rPr>
                <w:rFonts w:hint="eastAsia" w:ascii="仿宋" w:hAnsi="仿宋" w:eastAsia="仿宋" w:cs="仿宋"/>
                <w:b w:val="0"/>
                <w:bCs/>
                <w:i w:val="0"/>
                <w:color w:val="000000"/>
                <w:spacing w:val="0"/>
                <w:w w:val="100"/>
                <w:position w:val="0"/>
                <w:sz w:val="21"/>
                <w:szCs w:val="21"/>
              </w:rPr>
              <w:t>（7</w:t>
            </w:r>
            <w:r>
              <w:rPr>
                <w:rFonts w:hint="eastAsia" w:ascii="仿宋" w:hAnsi="仿宋" w:eastAsia="仿宋" w:cs="仿宋"/>
                <w:b w:val="0"/>
                <w:bCs/>
                <w:i w:val="0"/>
                <w:color w:val="000000"/>
                <w:spacing w:val="0"/>
                <w:w w:val="100"/>
                <w:position w:val="0"/>
                <w:sz w:val="21"/>
                <w:szCs w:val="21"/>
                <w:lang w:val="en-US" w:eastAsia="zh-CN"/>
              </w:rPr>
              <w:t>分）</w:t>
            </w:r>
          </w:p>
        </w:tc>
        <w:tc>
          <w:tcPr>
            <w:tcW w:w="3129" w:type="dxa"/>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1140" w:right="0" w:hanging="1140"/>
              <w:jc w:val="left"/>
              <w:textAlignment w:val="auto"/>
              <w:rPr>
                <w:rFonts w:hint="eastAsia" w:ascii="仿宋" w:hAnsi="仿宋" w:eastAsia="仿宋" w:cs="仿宋"/>
                <w:b w:val="0"/>
                <w:i w:val="0"/>
                <w:color w:val="000000"/>
                <w:spacing w:val="0"/>
                <w:w w:val="100"/>
                <w:position w:val="0"/>
                <w:sz w:val="21"/>
                <w:szCs w:val="21"/>
                <w:lang w:val="en-US" w:eastAsia="en-US" w:bidi="en-US"/>
              </w:rPr>
            </w:pPr>
            <w:r>
              <w:rPr>
                <w:rFonts w:hint="eastAsia" w:ascii="仿宋" w:hAnsi="仿宋" w:eastAsia="仿宋" w:cs="仿宋"/>
                <w:b w:val="0"/>
                <w:i w:val="0"/>
                <w:color w:val="000000"/>
                <w:spacing w:val="0"/>
                <w:w w:val="100"/>
                <w:position w:val="0"/>
                <w:sz w:val="21"/>
                <w:szCs w:val="21"/>
              </w:rPr>
              <w:t>质量达标率=（质量达标产出数/实际产出数）</w:t>
            </w:r>
            <w:r>
              <w:rPr>
                <w:rFonts w:hint="eastAsia" w:ascii="仿宋" w:hAnsi="仿宋" w:eastAsia="仿宋" w:cs="仿宋"/>
                <w:b w:val="0"/>
                <w:bCs/>
                <w:i w:val="0"/>
                <w:color w:val="000000"/>
                <w:spacing w:val="0"/>
                <w:w w:val="100"/>
                <w:position w:val="0"/>
                <w:sz w:val="21"/>
                <w:szCs w:val="21"/>
                <w:lang w:val="en-US" w:eastAsia="zh-CN" w:bidi="en-US"/>
              </w:rPr>
              <w:t>×1</w:t>
            </w:r>
            <w:r>
              <w:rPr>
                <w:rFonts w:hint="eastAsia" w:ascii="仿宋" w:hAnsi="仿宋" w:eastAsia="仿宋" w:cs="仿宋"/>
                <w:b w:val="0"/>
                <w:bCs/>
                <w:i w:val="0"/>
                <w:color w:val="000000"/>
                <w:spacing w:val="0"/>
                <w:w w:val="100"/>
                <w:position w:val="0"/>
                <w:sz w:val="21"/>
                <w:szCs w:val="21"/>
                <w:lang w:val="en-US" w:eastAsia="en-US" w:bidi="en-US"/>
              </w:rPr>
              <w:t>0</w:t>
            </w:r>
            <w:r>
              <w:rPr>
                <w:rFonts w:hint="eastAsia" w:ascii="仿宋" w:hAnsi="仿宋" w:eastAsia="仿宋" w:cs="仿宋"/>
                <w:b w:val="0"/>
                <w:bCs/>
                <w:i w:val="0"/>
                <w:color w:val="000000"/>
                <w:spacing w:val="0"/>
                <w:w w:val="100"/>
                <w:position w:val="0"/>
                <w:sz w:val="21"/>
                <w:szCs w:val="21"/>
                <w:lang w:val="en-US" w:eastAsia="zh-CN" w:bidi="en-US"/>
              </w:rPr>
              <w:t>0</w:t>
            </w:r>
            <w:r>
              <w:rPr>
                <w:rFonts w:hint="eastAsia" w:ascii="仿宋" w:hAnsi="仿宋" w:eastAsia="仿宋" w:cs="仿宋"/>
                <w:b w:val="0"/>
                <w:bCs/>
                <w:i w:val="0"/>
                <w:color w:val="000000"/>
                <w:spacing w:val="0"/>
                <w:w w:val="100"/>
                <w:position w:val="0"/>
                <w:sz w:val="21"/>
                <w:szCs w:val="21"/>
                <w:lang w:val="en-US" w:eastAsia="en-US" w:bidi="en-US"/>
              </w:rPr>
              <w:t>%</w:t>
            </w:r>
            <w:r>
              <w:rPr>
                <w:rFonts w:hint="eastAsia" w:ascii="仿宋" w:hAnsi="仿宋" w:eastAsia="仿宋" w:cs="仿宋"/>
                <w:b w:val="0"/>
                <w:i w:val="0"/>
                <w:color w:val="000000"/>
                <w:spacing w:val="0"/>
                <w:w w:val="100"/>
                <w:position w:val="0"/>
                <w:sz w:val="21"/>
                <w:szCs w:val="21"/>
                <w:lang w:val="en-US" w:eastAsia="en-US" w:bidi="en-US"/>
              </w:rPr>
              <w:t>。</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lang w:val="en-US" w:eastAsia="zh-CN"/>
              </w:rPr>
            </w:pPr>
            <w:r>
              <w:rPr>
                <w:rFonts w:hint="eastAsia" w:ascii="仿宋" w:hAnsi="仿宋" w:eastAsia="仿宋" w:cs="仿宋"/>
                <w:b w:val="0"/>
                <w:i w:val="0"/>
                <w:sz w:val="21"/>
                <w:szCs w:val="21"/>
              </w:rPr>
              <w:t>质量达标产出数：</w:t>
            </w:r>
            <w:r>
              <w:rPr>
                <w:rFonts w:hint="eastAsia" w:ascii="仿宋" w:hAnsi="仿宋" w:eastAsia="仿宋" w:cs="仿宋"/>
                <w:b w:val="0"/>
                <w:i w:val="0"/>
                <w:sz w:val="21"/>
                <w:szCs w:val="21"/>
                <w:lang w:val="zh-CN" w:eastAsia="zh-CN"/>
              </w:rPr>
              <w:t>一</w:t>
            </w:r>
            <w:r>
              <w:rPr>
                <w:rFonts w:hint="eastAsia" w:ascii="仿宋" w:hAnsi="仿宋" w:eastAsia="仿宋" w:cs="仿宋"/>
                <w:b w:val="0"/>
                <w:i w:val="0"/>
                <w:sz w:val="21"/>
                <w:szCs w:val="21"/>
              </w:rPr>
              <w:t>定时期（本年度或项目期）内实际达到既定质量标准的产品或 服务数量。既定质量标准是指项目实施单位设立绩效目标时依据计划标准、行业标准</w:t>
            </w:r>
            <w:r>
              <w:rPr>
                <w:rFonts w:hint="eastAsia" w:ascii="仿宋" w:hAnsi="仿宋" w:eastAsia="仿宋" w:cs="仿宋"/>
                <w:b w:val="0"/>
                <w:i w:val="0"/>
                <w:sz w:val="21"/>
                <w:szCs w:val="21"/>
                <w:lang w:eastAsia="zh-CN"/>
              </w:rPr>
              <w:t>、</w:t>
            </w:r>
            <w:r>
              <w:rPr>
                <w:rFonts w:hint="eastAsia" w:ascii="仿宋" w:hAnsi="仿宋" w:eastAsia="仿宋" w:cs="仿宋"/>
                <w:b w:val="0"/>
                <w:i w:val="0"/>
                <w:sz w:val="21"/>
                <w:szCs w:val="21"/>
                <w:lang w:val="en-US" w:eastAsia="zh-CN"/>
              </w:rPr>
              <w:t>历史标准或其他标准而设定的绩效指标值。</w:t>
            </w:r>
          </w:p>
        </w:tc>
        <w:tc>
          <w:tcPr>
            <w:tcW w:w="3051" w:type="dxa"/>
            <w:tcBorders>
              <w:top w:val="single" w:color="auto" w:sz="4" w:space="0"/>
              <w:left w:val="single" w:color="auto" w:sz="4" w:space="0"/>
              <w:bottom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leftChars="0" w:right="0" w:firstLine="0" w:firstLineChars="0"/>
              <w:jc w:val="left"/>
              <w:textAlignment w:val="auto"/>
              <w:rPr>
                <w:rFonts w:hint="eastAsia" w:ascii="仿宋" w:hAnsi="仿宋" w:eastAsia="仿宋" w:cs="仿宋"/>
                <w:b w:val="0"/>
                <w:i w:val="0"/>
                <w:sz w:val="21"/>
                <w:szCs w:val="21"/>
                <w:lang w:val="en-US" w:eastAsia="zh-CN"/>
              </w:rPr>
            </w:pPr>
            <w:r>
              <w:rPr>
                <w:rFonts w:hint="eastAsia" w:ascii="仿宋" w:hAnsi="仿宋" w:eastAsia="仿宋" w:cs="仿宋"/>
                <w:b w:val="0"/>
                <w:i w:val="0"/>
                <w:color w:val="000000"/>
                <w:spacing w:val="0"/>
                <w:w w:val="100"/>
                <w:position w:val="0"/>
                <w:sz w:val="21"/>
                <w:szCs w:val="21"/>
              </w:rPr>
              <w:t>参阅有相关的</w:t>
            </w:r>
            <w:r>
              <w:rPr>
                <w:rFonts w:hint="eastAsia" w:ascii="仿宋" w:hAnsi="仿宋" w:eastAsia="仿宋" w:cs="仿宋"/>
                <w:b w:val="0"/>
                <w:i w:val="0"/>
                <w:color w:val="000000"/>
                <w:spacing w:val="0"/>
                <w:w w:val="100"/>
                <w:position w:val="0"/>
                <w:sz w:val="21"/>
                <w:szCs w:val="21"/>
                <w:lang w:val="en-US" w:eastAsia="zh-CN"/>
              </w:rPr>
              <w:t>验收记录，</w:t>
            </w:r>
            <w:r>
              <w:rPr>
                <w:rFonts w:hint="eastAsia" w:ascii="仿宋" w:hAnsi="仿宋" w:eastAsia="仿宋" w:cs="仿宋"/>
                <w:b w:val="0"/>
                <w:i w:val="0"/>
                <w:color w:val="000000"/>
                <w:spacing w:val="0"/>
                <w:w w:val="100"/>
                <w:position w:val="0"/>
                <w:sz w:val="21"/>
                <w:szCs w:val="21"/>
              </w:rPr>
              <w:t>毎</w:t>
            </w:r>
            <w:r>
              <w:rPr>
                <w:rFonts w:hint="eastAsia" w:ascii="仿宋" w:hAnsi="仿宋" w:eastAsia="仿宋" w:cs="仿宋"/>
                <w:b w:val="0"/>
                <w:bCs/>
                <w:i w:val="0"/>
                <w:color w:val="000000"/>
                <w:spacing w:val="0"/>
                <w:w w:val="100"/>
                <w:position w:val="0"/>
                <w:sz w:val="21"/>
                <w:szCs w:val="21"/>
              </w:rPr>
              <w:t>1</w:t>
            </w:r>
            <w:r>
              <w:rPr>
                <w:rFonts w:hint="eastAsia" w:ascii="仿宋" w:hAnsi="仿宋" w:eastAsia="仿宋" w:cs="仿宋"/>
                <w:b w:val="0"/>
                <w:i w:val="0"/>
                <w:color w:val="000000"/>
                <w:spacing w:val="0"/>
                <w:w w:val="100"/>
                <w:position w:val="0"/>
                <w:sz w:val="21"/>
                <w:szCs w:val="21"/>
              </w:rPr>
              <w:t>项</w:t>
            </w:r>
            <w:r>
              <w:rPr>
                <w:rFonts w:hint="eastAsia" w:ascii="仿宋" w:hAnsi="仿宋" w:eastAsia="仿宋" w:cs="仿宋"/>
                <w:b w:val="0"/>
                <w:i w:val="0"/>
                <w:color w:val="000000"/>
                <w:spacing w:val="0"/>
                <w:w w:val="100"/>
                <w:position w:val="0"/>
                <w:sz w:val="21"/>
                <w:szCs w:val="21"/>
                <w:lang w:val="en-US" w:eastAsia="zh-CN"/>
              </w:rPr>
              <w:t>目</w:t>
            </w:r>
            <w:r>
              <w:rPr>
                <w:rFonts w:hint="eastAsia" w:ascii="仿宋" w:hAnsi="仿宋" w:eastAsia="仿宋" w:cs="仿宋"/>
                <w:b w:val="0"/>
                <w:i w:val="0"/>
                <w:color w:val="000000"/>
                <w:spacing w:val="0"/>
                <w:w w:val="100"/>
                <w:position w:val="0"/>
                <w:sz w:val="21"/>
                <w:szCs w:val="21"/>
              </w:rPr>
              <w:t>实施内容不</w:t>
            </w:r>
            <w:r>
              <w:rPr>
                <w:rFonts w:hint="eastAsia" w:ascii="仿宋" w:hAnsi="仿宋" w:eastAsia="仿宋" w:cs="仿宋"/>
                <w:b w:val="0"/>
                <w:i w:val="0"/>
                <w:color w:val="000000"/>
                <w:spacing w:val="0"/>
                <w:w w:val="100"/>
                <w:position w:val="0"/>
                <w:sz w:val="21"/>
                <w:szCs w:val="21"/>
                <w:lang w:val="en-US" w:eastAsia="zh-CN"/>
              </w:rPr>
              <w:t>达</w:t>
            </w:r>
            <w:r>
              <w:rPr>
                <w:rFonts w:hint="eastAsia" w:ascii="仿宋" w:hAnsi="仿宋" w:eastAsia="仿宋" w:cs="仿宋"/>
                <w:b w:val="0"/>
                <w:i w:val="0"/>
                <w:color w:val="000000"/>
                <w:spacing w:val="0"/>
                <w:w w:val="100"/>
                <w:position w:val="0"/>
                <w:sz w:val="21"/>
                <w:szCs w:val="21"/>
              </w:rPr>
              <w:t>标扣</w:t>
            </w:r>
            <w:r>
              <w:rPr>
                <w:rFonts w:hint="eastAsia" w:ascii="仿宋" w:hAnsi="仿宋" w:eastAsia="仿宋" w:cs="仿宋"/>
                <w:b w:val="0"/>
                <w:bCs/>
                <w:i w:val="0"/>
                <w:color w:val="000000"/>
                <w:spacing w:val="0"/>
                <w:w w:val="100"/>
                <w:position w:val="0"/>
                <w:sz w:val="21"/>
                <w:szCs w:val="21"/>
                <w:lang w:val="en-US" w:eastAsia="en-US" w:bidi="en-US"/>
              </w:rPr>
              <w:t>1.5</w:t>
            </w:r>
            <w:r>
              <w:rPr>
                <w:rFonts w:hint="eastAsia" w:ascii="仿宋" w:hAnsi="仿宋" w:eastAsia="仿宋" w:cs="仿宋"/>
                <w:b w:val="0"/>
                <w:i w:val="0"/>
                <w:color w:val="000000"/>
                <w:spacing w:val="0"/>
                <w:w w:val="100"/>
                <w:position w:val="0"/>
                <w:sz w:val="21"/>
                <w:szCs w:val="21"/>
              </w:rPr>
              <w:t>分，</w:t>
            </w:r>
            <w:r>
              <w:rPr>
                <w:rFonts w:hint="eastAsia" w:ascii="仿宋" w:hAnsi="仿宋" w:eastAsia="仿宋" w:cs="仿宋"/>
                <w:b w:val="0"/>
                <w:i w:val="0"/>
                <w:color w:val="000000"/>
                <w:spacing w:val="0"/>
                <w:w w:val="100"/>
                <w:position w:val="0"/>
                <w:sz w:val="21"/>
                <w:szCs w:val="21"/>
                <w:lang w:val="en-US" w:eastAsia="zh-CN"/>
              </w:rPr>
              <w:t>扣完为止。</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280" w:firstLine="0"/>
              <w:jc w:val="center"/>
              <w:textAlignment w:val="auto"/>
              <w:rPr>
                <w:rFonts w:hint="eastAsia" w:ascii="仿宋" w:hAnsi="仿宋" w:eastAsia="仿宋" w:cs="仿宋"/>
                <w:b w:val="0"/>
                <w:i w:val="0"/>
                <w:sz w:val="21"/>
                <w:szCs w:val="21"/>
                <w:lang w:val="en-US" w:eastAsia="zh-CN"/>
              </w:rPr>
            </w:pPr>
            <w:r>
              <w:rPr>
                <w:rFonts w:hint="eastAsia" w:ascii="仿宋" w:hAnsi="仿宋" w:eastAsia="仿宋" w:cs="仿宋"/>
                <w:b w:val="0"/>
                <w:i w:val="0"/>
                <w:sz w:val="21"/>
                <w:szCs w:val="21"/>
                <w:lang w:val="en-US" w:eastAsia="zh-CN"/>
              </w:rPr>
              <w:t xml:space="preserve">  7</w:t>
            </w:r>
          </w:p>
        </w:tc>
      </w:tr>
      <w:tr>
        <w:tblPrEx>
          <w:tblCellMar>
            <w:top w:w="0" w:type="dxa"/>
            <w:left w:w="10" w:type="dxa"/>
            <w:bottom w:w="0" w:type="dxa"/>
            <w:right w:w="10" w:type="dxa"/>
          </w:tblCellMar>
        </w:tblPrEx>
        <w:trPr>
          <w:trHeight w:val="879" w:hRule="exact"/>
          <w:jc w:val="center"/>
        </w:trPr>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产出时效</w:t>
            </w:r>
          </w:p>
        </w:tc>
        <w:tc>
          <w:tcPr>
            <w:tcW w:w="102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完成及时性（7分）</w:t>
            </w:r>
          </w:p>
        </w:tc>
        <w:tc>
          <w:tcPr>
            <w:tcW w:w="312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color w:val="000000"/>
                <w:spacing w:val="0"/>
                <w:w w:val="100"/>
                <w:position w:val="0"/>
                <w:sz w:val="21"/>
                <w:szCs w:val="21"/>
                <w:lang w:eastAsia="zh-CN"/>
              </w:rPr>
            </w:pPr>
            <w:r>
              <w:rPr>
                <w:rFonts w:hint="eastAsia" w:ascii="仿宋" w:hAnsi="仿宋" w:eastAsia="仿宋" w:cs="仿宋"/>
                <w:b w:val="0"/>
                <w:i w:val="0"/>
                <w:color w:val="000000"/>
                <w:spacing w:val="0"/>
                <w:w w:val="100"/>
                <w:position w:val="0"/>
                <w:sz w:val="21"/>
                <w:szCs w:val="21"/>
                <w:lang w:eastAsia="zh-CN"/>
              </w:rPr>
              <w:t>该指标主要评价项目实际完成时间与计划完成时间的比率，用以反映和考核项目产出时效目标的实现程度。</w:t>
            </w:r>
          </w:p>
        </w:tc>
        <w:tc>
          <w:tcPr>
            <w:tcW w:w="30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200" w:lineRule="exact"/>
              <w:ind w:left="0" w:right="0" w:firstLine="0"/>
              <w:jc w:val="left"/>
              <w:textAlignment w:val="auto"/>
              <w:rPr>
                <w:rFonts w:hint="eastAsia" w:ascii="仿宋" w:hAnsi="仿宋" w:eastAsia="仿宋" w:cs="仿宋"/>
                <w:b w:val="0"/>
                <w:i w:val="0"/>
                <w:color w:val="000000"/>
                <w:spacing w:val="0"/>
                <w:w w:val="100"/>
                <w:position w:val="0"/>
                <w:sz w:val="21"/>
                <w:szCs w:val="21"/>
              </w:rPr>
            </w:pPr>
            <w:r>
              <w:rPr>
                <w:rFonts w:hint="eastAsia" w:ascii="仿宋" w:hAnsi="仿宋" w:eastAsia="仿宋" w:cs="仿宋"/>
                <w:b w:val="0"/>
                <w:i w:val="0"/>
                <w:color w:val="000000"/>
                <w:spacing w:val="0"/>
                <w:w w:val="100"/>
                <w:position w:val="0"/>
                <w:sz w:val="21"/>
                <w:szCs w:val="21"/>
                <w:lang w:eastAsia="zh-CN"/>
              </w:rPr>
              <w:t>酌情扣分</w:t>
            </w:r>
            <w:r>
              <w:rPr>
                <w:rFonts w:hint="eastAsia" w:ascii="仿宋" w:hAnsi="仿宋" w:eastAsia="仿宋" w:cs="仿宋"/>
                <w:b w:val="0"/>
                <w:i w:val="0"/>
                <w:color w:val="000000"/>
                <w:spacing w:val="0"/>
                <w:w w:val="100"/>
                <w:position w:val="0"/>
                <w:sz w:val="21"/>
                <w:szCs w:val="21"/>
              </w:rPr>
              <w:t>。</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ind w:firstLine="210" w:firstLineChars="100"/>
              <w:jc w:val="both"/>
              <w:textAlignment w:val="auto"/>
              <w:rPr>
                <w:rFonts w:hint="eastAsia" w:ascii="仿宋" w:hAnsi="仿宋" w:eastAsia="仿宋" w:cs="仿宋"/>
                <w:b w:val="0"/>
                <w:i w:val="0"/>
                <w:kern w:val="2"/>
                <w:sz w:val="21"/>
                <w:szCs w:val="21"/>
                <w:u w:val="none"/>
                <w:shd w:val="clear" w:color="auto" w:fill="auto"/>
                <w:lang w:val="en-US" w:eastAsia="zh-CN" w:bidi="zh-TW"/>
              </w:rPr>
            </w:pPr>
            <w:r>
              <w:rPr>
                <w:rFonts w:hint="eastAsia" w:ascii="仿宋" w:hAnsi="仿宋" w:eastAsia="仿宋" w:cs="仿宋"/>
                <w:b w:val="0"/>
                <w:i w:val="0"/>
                <w:kern w:val="2"/>
                <w:sz w:val="21"/>
                <w:szCs w:val="21"/>
                <w:u w:val="none"/>
                <w:shd w:val="clear" w:color="auto" w:fill="auto"/>
                <w:lang w:val="en-US" w:eastAsia="zh-CN" w:bidi="zh-TW"/>
              </w:rPr>
              <w:t xml:space="preserve"> 7</w:t>
            </w:r>
          </w:p>
        </w:tc>
      </w:tr>
      <w:tr>
        <w:tblPrEx>
          <w:tblCellMar>
            <w:top w:w="0" w:type="dxa"/>
            <w:left w:w="10" w:type="dxa"/>
            <w:bottom w:w="0" w:type="dxa"/>
            <w:right w:w="10" w:type="dxa"/>
          </w:tblCellMar>
        </w:tblPrEx>
        <w:trPr>
          <w:trHeight w:val="1623" w:hRule="exact"/>
          <w:jc w:val="center"/>
        </w:trPr>
        <w:tc>
          <w:tcPr>
            <w:tcW w:w="39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产出成本</w:t>
            </w:r>
          </w:p>
        </w:tc>
        <w:tc>
          <w:tcPr>
            <w:tcW w:w="102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成本节约率（7分）</w:t>
            </w:r>
          </w:p>
        </w:tc>
        <w:tc>
          <w:tcPr>
            <w:tcW w:w="3129"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lang w:val="en-US" w:eastAsia="zh-CN"/>
              </w:rPr>
            </w:pPr>
            <w:r>
              <w:rPr>
                <w:rFonts w:hint="eastAsia" w:ascii="仿宋" w:hAnsi="仿宋" w:eastAsia="仿宋" w:cs="仿宋"/>
                <w:b w:val="0"/>
                <w:i w:val="0"/>
                <w:sz w:val="21"/>
                <w:szCs w:val="21"/>
              </w:rPr>
              <w:t>成本节约率</w:t>
            </w:r>
            <w:r>
              <w:rPr>
                <w:rFonts w:hint="eastAsia" w:ascii="仿宋" w:hAnsi="仿宋" w:eastAsia="仿宋" w:cs="仿宋"/>
                <w:b w:val="0"/>
                <w:i w:val="0"/>
                <w:sz w:val="21"/>
                <w:szCs w:val="21"/>
                <w:lang w:val="en-US" w:eastAsia="en-US"/>
              </w:rPr>
              <w:t>=［</w:t>
            </w:r>
            <w:r>
              <w:rPr>
                <w:rFonts w:hint="eastAsia" w:ascii="仿宋" w:hAnsi="仿宋" w:eastAsia="仿宋" w:cs="仿宋"/>
                <w:b w:val="0"/>
                <w:i w:val="0"/>
                <w:sz w:val="21"/>
                <w:szCs w:val="21"/>
              </w:rPr>
              <w:t>（计划成本-实际成本）/计划成本</w:t>
            </w:r>
            <w:r>
              <w:rPr>
                <w:rFonts w:hint="eastAsia" w:ascii="仿宋" w:hAnsi="仿宋" w:eastAsia="仿宋" w:cs="仿宋"/>
                <w:b w:val="0"/>
                <w:i w:val="0"/>
                <w:sz w:val="21"/>
                <w:szCs w:val="21"/>
                <w:lang w:val="en-US" w:eastAsia="zh-CN"/>
              </w:rPr>
              <w:t>]×100%。</w:t>
            </w:r>
          </w:p>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实际成本：项目实施单位如期、保质、保量完成既定工作目标实际所耗费的支出。</w:t>
            </w:r>
          </w:p>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计划成本：项目实施单位为完成工作目标计划安排的支出，一般以项目预算为参考。</w:t>
            </w:r>
          </w:p>
        </w:tc>
        <w:tc>
          <w:tcPr>
            <w:tcW w:w="3051"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成本节约率大于0</w:t>
            </w:r>
            <w:r>
              <w:rPr>
                <w:rFonts w:hint="eastAsia" w:ascii="仿宋" w:hAnsi="仿宋" w:eastAsia="仿宋" w:cs="仿宋"/>
                <w:b w:val="0"/>
                <w:i w:val="0"/>
                <w:sz w:val="21"/>
                <w:szCs w:val="21"/>
                <w:lang w:eastAsia="zh-CN"/>
              </w:rPr>
              <w:t>，</w:t>
            </w:r>
            <w:r>
              <w:rPr>
                <w:rFonts w:hint="eastAsia" w:ascii="仿宋" w:hAnsi="仿宋" w:eastAsia="仿宋" w:cs="仿宋"/>
                <w:b w:val="0"/>
                <w:i w:val="0"/>
                <w:sz w:val="21"/>
                <w:szCs w:val="21"/>
              </w:rPr>
              <w:t>得满分；否则，不得分。</w:t>
            </w:r>
          </w:p>
        </w:tc>
        <w:tc>
          <w:tcPr>
            <w:tcW w:w="641" w:type="dxa"/>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exact"/>
              <w:ind w:firstLine="210" w:firstLineChars="100"/>
              <w:jc w:val="both"/>
              <w:textAlignment w:val="auto"/>
              <w:rPr>
                <w:rFonts w:hint="eastAsia" w:ascii="仿宋" w:hAnsi="仿宋" w:eastAsia="仿宋" w:cs="仿宋"/>
                <w:b w:val="0"/>
                <w:i w:val="0"/>
                <w:kern w:val="2"/>
                <w:sz w:val="21"/>
                <w:szCs w:val="21"/>
                <w:u w:val="none"/>
                <w:shd w:val="clear" w:color="auto" w:fill="auto"/>
                <w:lang w:val="en-US" w:eastAsia="zh-CN" w:bidi="zh-TW"/>
              </w:rPr>
            </w:pPr>
            <w:r>
              <w:rPr>
                <w:rFonts w:hint="eastAsia" w:ascii="仿宋" w:hAnsi="仿宋" w:eastAsia="仿宋" w:cs="仿宋"/>
                <w:b w:val="0"/>
                <w:i w:val="0"/>
                <w:kern w:val="2"/>
                <w:sz w:val="21"/>
                <w:szCs w:val="21"/>
                <w:u w:val="none"/>
                <w:shd w:val="clear" w:color="auto" w:fill="auto"/>
                <w:lang w:val="en-US" w:eastAsia="zh-CN" w:bidi="zh-TW"/>
              </w:rPr>
              <w:t xml:space="preserve"> 7</w:t>
            </w:r>
          </w:p>
        </w:tc>
      </w:tr>
      <w:tr>
        <w:tblPrEx>
          <w:tblCellMar>
            <w:top w:w="0" w:type="dxa"/>
            <w:left w:w="10" w:type="dxa"/>
            <w:bottom w:w="0" w:type="dxa"/>
            <w:right w:w="10" w:type="dxa"/>
          </w:tblCellMar>
        </w:tblPrEx>
        <w:trPr>
          <w:trHeight w:val="1213" w:hRule="exact"/>
          <w:jc w:val="center"/>
        </w:trPr>
        <w:tc>
          <w:tcPr>
            <w:tcW w:w="390" w:type="dxa"/>
            <w:vMerge w:val="restart"/>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both"/>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效益</w:t>
            </w:r>
          </w:p>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lang w:eastAsia="zh-CN"/>
              </w:rPr>
              <w:t>（</w:t>
            </w:r>
            <w:r>
              <w:rPr>
                <w:rFonts w:hint="eastAsia" w:ascii="仿宋" w:hAnsi="仿宋" w:eastAsia="仿宋" w:cs="仿宋"/>
                <w:b w:val="0"/>
                <w:i w:val="0"/>
                <w:sz w:val="21"/>
                <w:szCs w:val="21"/>
              </w:rPr>
              <w:t>3</w:t>
            </w:r>
            <w:r>
              <w:rPr>
                <w:rFonts w:hint="eastAsia" w:ascii="仿宋" w:hAnsi="仿宋" w:eastAsia="仿宋" w:cs="仿宋"/>
                <w:b w:val="0"/>
                <w:i w:val="0"/>
                <w:sz w:val="21"/>
                <w:szCs w:val="21"/>
                <w:lang w:val="en-US" w:eastAsia="zh-CN"/>
              </w:rPr>
              <w:t>2</w:t>
            </w:r>
            <w:r>
              <w:rPr>
                <w:rFonts w:hint="eastAsia" w:ascii="仿宋" w:hAnsi="仿宋" w:eastAsia="仿宋" w:cs="仿宋"/>
                <w:b w:val="0"/>
                <w:i w:val="0"/>
                <w:sz w:val="21"/>
                <w:szCs w:val="21"/>
              </w:rPr>
              <w:t>分）</w:t>
            </w:r>
          </w:p>
        </w:tc>
        <w:tc>
          <w:tcPr>
            <w:tcW w:w="594" w:type="dxa"/>
            <w:vMerge w:val="restart"/>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项目效益</w:t>
            </w:r>
          </w:p>
        </w:tc>
        <w:tc>
          <w:tcPr>
            <w:tcW w:w="102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社会效益</w:t>
            </w:r>
          </w:p>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（8分）</w:t>
            </w:r>
          </w:p>
        </w:tc>
        <w:tc>
          <w:tcPr>
            <w:tcW w:w="3129"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通过项目的实施是否对本地区的甚础设施建设、文化教育、环境改善等各方面</w:t>
            </w:r>
            <w:r>
              <w:rPr>
                <w:rFonts w:hint="eastAsia" w:ascii="仿宋" w:hAnsi="仿宋" w:eastAsia="仿宋" w:cs="仿宋"/>
                <w:b w:val="0"/>
                <w:i w:val="0"/>
                <w:sz w:val="21"/>
                <w:szCs w:val="21"/>
                <w:lang w:eastAsia="zh-CN"/>
              </w:rPr>
              <w:t>有积</w:t>
            </w:r>
            <w:r>
              <w:rPr>
                <w:rFonts w:hint="eastAsia" w:ascii="仿宋" w:hAnsi="仿宋" w:eastAsia="仿宋" w:cs="仿宋"/>
                <w:b w:val="0"/>
                <w:i w:val="0"/>
                <w:sz w:val="21"/>
                <w:szCs w:val="21"/>
              </w:rPr>
              <w:t>极影响。</w:t>
            </w:r>
          </w:p>
        </w:tc>
        <w:tc>
          <w:tcPr>
            <w:tcW w:w="3051"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通过项目的实施对本地区的</w:t>
            </w:r>
            <w:r>
              <w:rPr>
                <w:rFonts w:hint="eastAsia" w:ascii="仿宋" w:hAnsi="仿宋" w:eastAsia="仿宋" w:cs="仿宋"/>
                <w:b w:val="0"/>
                <w:i w:val="0"/>
                <w:sz w:val="21"/>
                <w:szCs w:val="21"/>
                <w:lang w:eastAsia="zh-CN"/>
              </w:rPr>
              <w:t>基础</w:t>
            </w:r>
            <w:r>
              <w:rPr>
                <w:rFonts w:hint="eastAsia" w:ascii="仿宋" w:hAnsi="仿宋" w:eastAsia="仿宋" w:cs="仿宋"/>
                <w:b w:val="0"/>
                <w:i w:val="0"/>
                <w:sz w:val="21"/>
                <w:szCs w:val="21"/>
              </w:rPr>
              <w:t>设施建设、文化教育、环境</w:t>
            </w:r>
            <w:r>
              <w:rPr>
                <w:rFonts w:hint="eastAsia" w:ascii="仿宋" w:hAnsi="仿宋" w:eastAsia="仿宋" w:cs="仿宋"/>
                <w:b w:val="0"/>
                <w:i w:val="0"/>
                <w:sz w:val="21"/>
                <w:szCs w:val="21"/>
                <w:lang w:eastAsia="zh-CN"/>
              </w:rPr>
              <w:t>改善</w:t>
            </w:r>
            <w:r>
              <w:rPr>
                <w:rFonts w:hint="eastAsia" w:ascii="仿宋" w:hAnsi="仿宋" w:eastAsia="仿宋" w:cs="仿宋"/>
                <w:b w:val="0"/>
                <w:i w:val="0"/>
                <w:sz w:val="21"/>
                <w:szCs w:val="21"/>
              </w:rPr>
              <w:t>等各方面有积极影响的为满分，若通过项目的实施对社会</w:t>
            </w:r>
            <w:r>
              <w:rPr>
                <w:rFonts w:hint="eastAsia" w:ascii="仿宋" w:hAnsi="仿宋" w:eastAsia="仿宋" w:cs="仿宋"/>
                <w:b w:val="0"/>
                <w:i w:val="0"/>
                <w:sz w:val="21"/>
                <w:szCs w:val="21"/>
                <w:lang w:eastAsia="zh-CN"/>
              </w:rPr>
              <w:t>效益</w:t>
            </w:r>
            <w:r>
              <w:rPr>
                <w:rFonts w:hint="eastAsia" w:ascii="仿宋" w:hAnsi="仿宋" w:eastAsia="仿宋" w:cs="仿宋"/>
                <w:b w:val="0"/>
                <w:i w:val="0"/>
                <w:sz w:val="21"/>
                <w:szCs w:val="21"/>
              </w:rPr>
              <w:t>造成消极影响不得分。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kern w:val="2"/>
                <w:sz w:val="21"/>
                <w:szCs w:val="21"/>
                <w:u w:val="none"/>
                <w:shd w:val="clear" w:color="auto" w:fill="auto"/>
                <w:lang w:val="en-US" w:eastAsia="zh-CN" w:bidi="zh-TW"/>
              </w:rPr>
            </w:pPr>
            <w:r>
              <w:rPr>
                <w:rFonts w:hint="eastAsia" w:ascii="仿宋" w:hAnsi="仿宋" w:eastAsia="仿宋" w:cs="仿宋"/>
                <w:b w:val="0"/>
                <w:i w:val="0"/>
                <w:kern w:val="2"/>
                <w:sz w:val="21"/>
                <w:szCs w:val="21"/>
                <w:u w:val="none"/>
                <w:shd w:val="clear" w:color="auto" w:fill="auto"/>
                <w:lang w:val="en-US" w:eastAsia="zh-CN" w:bidi="zh-TW"/>
              </w:rPr>
              <w:t>8</w:t>
            </w:r>
          </w:p>
        </w:tc>
      </w:tr>
      <w:tr>
        <w:tblPrEx>
          <w:tblCellMar>
            <w:top w:w="0" w:type="dxa"/>
            <w:left w:w="10" w:type="dxa"/>
            <w:bottom w:w="0" w:type="dxa"/>
            <w:right w:w="10" w:type="dxa"/>
          </w:tblCellMar>
        </w:tblPrEx>
        <w:trPr>
          <w:trHeight w:val="1084" w:hRule="exact"/>
          <w:jc w:val="center"/>
        </w:trPr>
        <w:tc>
          <w:tcPr>
            <w:tcW w:w="390" w:type="dxa"/>
            <w:vMerge w:val="continue"/>
            <w:tcBorders>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生态效益</w:t>
            </w:r>
          </w:p>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（8分）</w:t>
            </w:r>
          </w:p>
        </w:tc>
        <w:tc>
          <w:tcPr>
            <w:tcW w:w="3129"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项目实施过程是否造成环境污染、生态破</w:t>
            </w:r>
            <w:r>
              <w:rPr>
                <w:rFonts w:hint="eastAsia" w:ascii="仿宋" w:hAnsi="仿宋" w:eastAsia="仿宋" w:cs="仿宋"/>
                <w:b w:val="0"/>
                <w:i w:val="0"/>
                <w:sz w:val="21"/>
                <w:szCs w:val="21"/>
                <w:lang w:val="zh-CN" w:eastAsia="zh-CN"/>
              </w:rPr>
              <w:t>坏。</w:t>
            </w:r>
            <w:r>
              <w:rPr>
                <w:rFonts w:hint="eastAsia" w:ascii="仿宋" w:hAnsi="仿宋" w:eastAsia="仿宋" w:cs="仿宋"/>
                <w:b w:val="0"/>
                <w:i w:val="0"/>
                <w:sz w:val="21"/>
                <w:szCs w:val="21"/>
              </w:rPr>
              <w:t>根据现场随机调查结果计分。满意度95%以上计8分,满意度 95%（不含）-90%计6分</w:t>
            </w:r>
            <w:r>
              <w:rPr>
                <w:rFonts w:hint="eastAsia" w:ascii="仿宋" w:hAnsi="仿宋" w:eastAsia="仿宋" w:cs="仿宋"/>
                <w:b w:val="0"/>
                <w:i w:val="0"/>
                <w:sz w:val="21"/>
                <w:szCs w:val="21"/>
                <w:lang w:eastAsia="zh-CN"/>
              </w:rPr>
              <w:t>；</w:t>
            </w:r>
            <w:r>
              <w:rPr>
                <w:rFonts w:hint="eastAsia" w:ascii="仿宋" w:hAnsi="仿宋" w:eastAsia="仿宋" w:cs="仿宋"/>
                <w:b w:val="0"/>
                <w:i w:val="0"/>
                <w:sz w:val="21"/>
                <w:szCs w:val="21"/>
              </w:rPr>
              <w:t>满意度90% （不含）</w:t>
            </w:r>
            <w:r>
              <w:rPr>
                <w:rFonts w:hint="eastAsia" w:ascii="仿宋" w:hAnsi="仿宋" w:eastAsia="仿宋" w:cs="仿宋"/>
                <w:b w:val="0"/>
                <w:i w:val="0"/>
                <w:sz w:val="21"/>
                <w:szCs w:val="21"/>
                <w:lang w:val="en-US" w:eastAsia="zh-CN"/>
              </w:rPr>
              <w:t>-</w:t>
            </w:r>
            <w:r>
              <w:rPr>
                <w:rFonts w:hint="eastAsia" w:ascii="仿宋" w:hAnsi="仿宋" w:eastAsia="仿宋" w:cs="仿宋"/>
                <w:b w:val="0"/>
                <w:i w:val="0"/>
                <w:sz w:val="21"/>
                <w:szCs w:val="21"/>
              </w:rPr>
              <w:t>80%以下计5分</w:t>
            </w:r>
            <w:r>
              <w:rPr>
                <w:rFonts w:hint="eastAsia" w:ascii="仿宋" w:hAnsi="仿宋" w:eastAsia="仿宋" w:cs="仿宋"/>
                <w:b w:val="0"/>
                <w:i w:val="0"/>
                <w:sz w:val="21"/>
                <w:szCs w:val="21"/>
                <w:lang w:eastAsia="zh-CN"/>
              </w:rPr>
              <w:t>；</w:t>
            </w:r>
            <w:r>
              <w:rPr>
                <w:rFonts w:hint="eastAsia" w:ascii="仿宋" w:hAnsi="仿宋" w:eastAsia="仿宋" w:cs="仿宋"/>
                <w:b w:val="0"/>
                <w:i w:val="0"/>
                <w:sz w:val="21"/>
                <w:szCs w:val="21"/>
              </w:rPr>
              <w:t>80%以下不计分。</w:t>
            </w:r>
          </w:p>
        </w:tc>
        <w:tc>
          <w:tcPr>
            <w:tcW w:w="3051"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项目实施过程中和建成使用后无污染现象或对生态有积极影响为满分，若造成环境的二次污染或生态破坏的不得分。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kern w:val="2"/>
                <w:sz w:val="21"/>
                <w:szCs w:val="21"/>
                <w:u w:val="none"/>
                <w:shd w:val="clear" w:color="auto" w:fill="auto"/>
                <w:lang w:val="en-US" w:eastAsia="zh-CN" w:bidi="zh-TW"/>
              </w:rPr>
            </w:pPr>
            <w:r>
              <w:rPr>
                <w:rFonts w:hint="eastAsia" w:ascii="仿宋" w:hAnsi="仿宋" w:eastAsia="仿宋" w:cs="仿宋"/>
                <w:b w:val="0"/>
                <w:i w:val="0"/>
                <w:kern w:val="2"/>
                <w:sz w:val="21"/>
                <w:szCs w:val="21"/>
                <w:u w:val="none"/>
                <w:shd w:val="clear" w:color="auto" w:fill="auto"/>
                <w:lang w:val="en-US" w:eastAsia="zh-CN" w:bidi="zh-TW"/>
              </w:rPr>
              <w:t>8</w:t>
            </w:r>
          </w:p>
        </w:tc>
      </w:tr>
      <w:tr>
        <w:tblPrEx>
          <w:tblCellMar>
            <w:top w:w="0" w:type="dxa"/>
            <w:left w:w="10" w:type="dxa"/>
            <w:bottom w:w="0" w:type="dxa"/>
            <w:right w:w="10" w:type="dxa"/>
          </w:tblCellMar>
        </w:tblPrEx>
        <w:trPr>
          <w:trHeight w:val="654" w:hRule="exact"/>
          <w:jc w:val="center"/>
        </w:trPr>
        <w:tc>
          <w:tcPr>
            <w:tcW w:w="390" w:type="dxa"/>
            <w:vMerge w:val="continue"/>
            <w:tcBorders>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可持续影响（8分）</w:t>
            </w:r>
          </w:p>
        </w:tc>
        <w:tc>
          <w:tcPr>
            <w:tcW w:w="3129"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是否持续推动当地经济健康持续发展。</w:t>
            </w:r>
          </w:p>
        </w:tc>
        <w:tc>
          <w:tcPr>
            <w:tcW w:w="3051"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项目能否推动当地经济健康持续发展。</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kern w:val="2"/>
                <w:sz w:val="21"/>
                <w:szCs w:val="21"/>
                <w:u w:val="none"/>
                <w:shd w:val="clear" w:color="auto" w:fill="auto"/>
                <w:lang w:val="en-US" w:eastAsia="zh-CN" w:bidi="zh-TW"/>
              </w:rPr>
            </w:pPr>
            <w:r>
              <w:rPr>
                <w:rFonts w:hint="eastAsia" w:ascii="仿宋" w:hAnsi="仿宋" w:eastAsia="仿宋" w:cs="仿宋"/>
                <w:b w:val="0"/>
                <w:i w:val="0"/>
                <w:kern w:val="2"/>
                <w:sz w:val="21"/>
                <w:szCs w:val="21"/>
                <w:u w:val="none"/>
                <w:shd w:val="clear" w:color="auto" w:fill="auto"/>
                <w:lang w:val="en-US" w:eastAsia="zh-CN" w:bidi="zh-TW"/>
              </w:rPr>
              <w:t>8</w:t>
            </w:r>
          </w:p>
        </w:tc>
      </w:tr>
      <w:tr>
        <w:tblPrEx>
          <w:tblCellMar>
            <w:top w:w="0" w:type="dxa"/>
            <w:left w:w="10" w:type="dxa"/>
            <w:bottom w:w="0" w:type="dxa"/>
            <w:right w:w="10" w:type="dxa"/>
          </w:tblCellMar>
        </w:tblPrEx>
        <w:trPr>
          <w:trHeight w:val="1271" w:hRule="exact"/>
          <w:jc w:val="center"/>
        </w:trPr>
        <w:tc>
          <w:tcPr>
            <w:tcW w:w="390" w:type="dxa"/>
            <w:vMerge w:val="continue"/>
            <w:tcBorders>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594" w:type="dxa"/>
            <w:vMerge w:val="continue"/>
            <w:tcBorders>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p>
        </w:tc>
        <w:tc>
          <w:tcPr>
            <w:tcW w:w="1020"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满意度</w:t>
            </w:r>
          </w:p>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（8分）</w:t>
            </w:r>
          </w:p>
        </w:tc>
        <w:tc>
          <w:tcPr>
            <w:tcW w:w="3129"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社会公众或服务对象是指因该项目实施 而受到影响的部门（单位）、群体或个人。一般釆取社会调查的方式。</w:t>
            </w:r>
          </w:p>
        </w:tc>
        <w:tc>
          <w:tcPr>
            <w:tcW w:w="3051" w:type="dxa"/>
            <w:tcBorders>
              <w:top w:val="single" w:color="auto" w:sz="4" w:space="0"/>
              <w:lef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left"/>
              <w:textAlignment w:val="auto"/>
              <w:rPr>
                <w:rFonts w:hint="eastAsia" w:ascii="仿宋" w:hAnsi="仿宋" w:eastAsia="仿宋" w:cs="仿宋"/>
                <w:b w:val="0"/>
                <w:i w:val="0"/>
                <w:sz w:val="21"/>
                <w:szCs w:val="21"/>
              </w:rPr>
            </w:pPr>
            <w:r>
              <w:rPr>
                <w:rFonts w:hint="eastAsia" w:ascii="仿宋" w:hAnsi="仿宋" w:eastAsia="仿宋" w:cs="仿宋"/>
                <w:b w:val="0"/>
                <w:i w:val="0"/>
                <w:sz w:val="21"/>
                <w:szCs w:val="21"/>
              </w:rPr>
              <w:t>根据现场随机调查结果计分。满意度95%以上计8分,满意度 95%（不含）-90%计6分</w:t>
            </w:r>
            <w:r>
              <w:rPr>
                <w:rFonts w:hint="eastAsia" w:ascii="仿宋" w:hAnsi="仿宋" w:eastAsia="仿宋" w:cs="仿宋"/>
                <w:b w:val="0"/>
                <w:i w:val="0"/>
                <w:sz w:val="21"/>
                <w:szCs w:val="21"/>
                <w:lang w:eastAsia="zh-CN"/>
              </w:rPr>
              <w:t>；</w:t>
            </w:r>
            <w:r>
              <w:rPr>
                <w:rFonts w:hint="eastAsia" w:ascii="仿宋" w:hAnsi="仿宋" w:eastAsia="仿宋" w:cs="仿宋"/>
                <w:b w:val="0"/>
                <w:i w:val="0"/>
                <w:sz w:val="21"/>
                <w:szCs w:val="21"/>
              </w:rPr>
              <w:t>满意度90% （不含）</w:t>
            </w:r>
            <w:r>
              <w:rPr>
                <w:rFonts w:hint="eastAsia" w:ascii="仿宋" w:hAnsi="仿宋" w:eastAsia="仿宋" w:cs="仿宋"/>
                <w:b w:val="0"/>
                <w:i w:val="0"/>
                <w:sz w:val="21"/>
                <w:szCs w:val="21"/>
                <w:lang w:val="en-US" w:eastAsia="zh-CN"/>
              </w:rPr>
              <w:t>-</w:t>
            </w:r>
            <w:r>
              <w:rPr>
                <w:rFonts w:hint="eastAsia" w:ascii="仿宋" w:hAnsi="仿宋" w:eastAsia="仿宋" w:cs="仿宋"/>
                <w:b w:val="0"/>
                <w:i w:val="0"/>
                <w:sz w:val="21"/>
                <w:szCs w:val="21"/>
              </w:rPr>
              <w:t>80%以下计5分</w:t>
            </w:r>
            <w:r>
              <w:rPr>
                <w:rFonts w:hint="eastAsia" w:ascii="仿宋" w:hAnsi="仿宋" w:eastAsia="仿宋" w:cs="仿宋"/>
                <w:b w:val="0"/>
                <w:i w:val="0"/>
                <w:sz w:val="21"/>
                <w:szCs w:val="21"/>
                <w:lang w:eastAsia="zh-CN"/>
              </w:rPr>
              <w:t>；</w:t>
            </w:r>
            <w:r>
              <w:rPr>
                <w:rFonts w:hint="eastAsia" w:ascii="仿宋" w:hAnsi="仿宋" w:eastAsia="仿宋" w:cs="仿宋"/>
                <w:b w:val="0"/>
                <w:i w:val="0"/>
                <w:sz w:val="21"/>
                <w:szCs w:val="21"/>
              </w:rPr>
              <w:t>80%以下不计分。</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jc w:val="center"/>
              <w:textAlignment w:val="auto"/>
              <w:rPr>
                <w:rFonts w:hint="eastAsia" w:ascii="仿宋" w:hAnsi="仿宋" w:eastAsia="仿宋" w:cs="仿宋"/>
                <w:b w:val="0"/>
                <w:i w:val="0"/>
                <w:kern w:val="2"/>
                <w:sz w:val="21"/>
                <w:szCs w:val="21"/>
                <w:u w:val="none"/>
                <w:shd w:val="clear" w:color="auto" w:fill="auto"/>
                <w:lang w:val="en-US" w:eastAsia="zh-CN" w:bidi="zh-TW"/>
              </w:rPr>
            </w:pPr>
            <w:r>
              <w:rPr>
                <w:rFonts w:hint="eastAsia" w:ascii="仿宋" w:hAnsi="仿宋" w:eastAsia="仿宋" w:cs="仿宋"/>
                <w:b w:val="0"/>
                <w:i w:val="0"/>
                <w:kern w:val="2"/>
                <w:sz w:val="21"/>
                <w:szCs w:val="21"/>
                <w:u w:val="none"/>
                <w:shd w:val="clear" w:color="auto" w:fill="auto"/>
                <w:lang w:val="en-US" w:eastAsia="zh-CN" w:bidi="zh-TW"/>
              </w:rPr>
              <w:t>8</w:t>
            </w:r>
          </w:p>
        </w:tc>
      </w:tr>
      <w:tr>
        <w:tblPrEx>
          <w:tblCellMar>
            <w:top w:w="0" w:type="dxa"/>
            <w:left w:w="10" w:type="dxa"/>
            <w:bottom w:w="0" w:type="dxa"/>
            <w:right w:w="10" w:type="dxa"/>
          </w:tblCellMar>
        </w:tblPrEx>
        <w:trPr>
          <w:trHeight w:val="491" w:hRule="exact"/>
          <w:jc w:val="center"/>
        </w:trPr>
        <w:tc>
          <w:tcPr>
            <w:tcW w:w="8184"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ind w:firstLine="210" w:firstLineChars="100"/>
              <w:jc w:val="center"/>
              <w:textAlignment w:val="auto"/>
              <w:rPr>
                <w:rFonts w:hint="eastAsia" w:ascii="仿宋" w:hAnsi="仿宋" w:eastAsia="仿宋" w:cs="仿宋"/>
                <w:b w:val="0"/>
                <w:i w:val="0"/>
                <w:kern w:val="2"/>
                <w:sz w:val="21"/>
                <w:szCs w:val="21"/>
                <w:u w:val="none"/>
                <w:shd w:val="clear" w:color="auto" w:fill="auto"/>
                <w:lang w:val="en-US" w:eastAsia="zh-CN" w:bidi="zh-TW"/>
              </w:rPr>
            </w:pPr>
            <w:r>
              <w:rPr>
                <w:rFonts w:hint="eastAsia" w:ascii="仿宋" w:hAnsi="仿宋" w:eastAsia="仿宋" w:cs="仿宋"/>
                <w:b w:val="0"/>
                <w:i w:val="0"/>
                <w:sz w:val="21"/>
                <w:szCs w:val="21"/>
              </w:rPr>
              <w:t>合计</w:t>
            </w:r>
          </w:p>
        </w:tc>
        <w:tc>
          <w:tcPr>
            <w:tcW w:w="64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00" w:lineRule="exact"/>
              <w:ind w:firstLine="210" w:firstLineChars="100"/>
              <w:jc w:val="both"/>
              <w:textAlignment w:val="auto"/>
              <w:rPr>
                <w:rFonts w:hint="eastAsia" w:ascii="仿宋" w:hAnsi="仿宋" w:eastAsia="仿宋" w:cs="仿宋"/>
                <w:b w:val="0"/>
                <w:i w:val="0"/>
                <w:kern w:val="2"/>
                <w:sz w:val="21"/>
                <w:szCs w:val="21"/>
                <w:u w:val="none"/>
                <w:shd w:val="clear" w:color="auto" w:fill="auto"/>
                <w:lang w:val="en-US" w:eastAsia="zh-CN" w:bidi="zh-TW"/>
              </w:rPr>
            </w:pPr>
            <w:r>
              <w:rPr>
                <w:rFonts w:hint="eastAsia" w:ascii="仿宋" w:hAnsi="仿宋" w:eastAsia="仿宋" w:cs="仿宋"/>
                <w:b w:val="0"/>
                <w:i w:val="0"/>
                <w:kern w:val="2"/>
                <w:sz w:val="21"/>
                <w:szCs w:val="21"/>
                <w:u w:val="none"/>
                <w:shd w:val="clear" w:color="auto" w:fill="auto"/>
                <w:lang w:val="en-US" w:eastAsia="zh-CN" w:bidi="zh-TW"/>
              </w:rPr>
              <w:t>100</w:t>
            </w:r>
          </w:p>
        </w:tc>
      </w:tr>
    </w:tbl>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四、评价工作组织实施和实施情况</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（一）绩效评价目标</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根据设定的绩效目标，运用科学、合理的绩效评价指标、评价标准和评价方法，对一般债券资金支出的经济性、效率性和效益性进行客观、公正的评价，了解一般债券资金使用情况和取得的效果，总结项目管理经验，发现项目管理存在的问题，进一步加强和规范项目资金管理，完善资金管理办法，指导预算编制和申报绩效目标、优化财政支出结构提供决策参考和依据。</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（二）绩效评价依据</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《中华人民共和国预算法》(主席令第21号)；</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2.《中共中央国务院关于全面实施预算绩效管理的意见》 </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《关于印发〈财政支出绩效</w:t>
      </w:r>
      <w:r>
        <w:rPr>
          <w:rFonts w:hint="eastAsia" w:ascii="仿宋" w:hAnsi="仿宋" w:eastAsia="仿宋" w:cs="仿宋"/>
          <w:sz w:val="32"/>
          <w:szCs w:val="32"/>
          <w:highlight w:val="none"/>
          <w:lang w:eastAsia="zh-CN"/>
        </w:rPr>
        <w:t>评价</w:t>
      </w:r>
      <w:r>
        <w:rPr>
          <w:rFonts w:hint="eastAsia" w:ascii="仿宋" w:hAnsi="仿宋" w:eastAsia="仿宋" w:cs="仿宋"/>
          <w:sz w:val="32"/>
          <w:szCs w:val="32"/>
          <w:highlight w:val="none"/>
        </w:rPr>
        <w:t>管理暂行办法〉的通知》（财预〔2011〕285号）；</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《河北省财政支出绩效</w:t>
      </w:r>
      <w:r>
        <w:rPr>
          <w:rFonts w:hint="eastAsia" w:ascii="仿宋" w:hAnsi="仿宋" w:eastAsia="仿宋" w:cs="仿宋"/>
          <w:sz w:val="32"/>
          <w:szCs w:val="32"/>
          <w:highlight w:val="none"/>
          <w:lang w:eastAsia="zh-CN"/>
        </w:rPr>
        <w:t>评价</w:t>
      </w:r>
      <w:r>
        <w:rPr>
          <w:rFonts w:hint="eastAsia" w:ascii="仿宋" w:hAnsi="仿宋" w:eastAsia="仿宋" w:cs="仿宋"/>
          <w:sz w:val="32"/>
          <w:szCs w:val="32"/>
          <w:highlight w:val="none"/>
        </w:rPr>
        <w:t>管理办法》（冀财预〔2011〕68号）；</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《关于印发&lt;预算绩效</w:t>
      </w:r>
      <w:r>
        <w:rPr>
          <w:rFonts w:hint="eastAsia" w:ascii="仿宋" w:hAnsi="仿宋" w:eastAsia="仿宋" w:cs="仿宋"/>
          <w:sz w:val="32"/>
          <w:szCs w:val="32"/>
          <w:highlight w:val="none"/>
          <w:lang w:eastAsia="zh-CN"/>
        </w:rPr>
        <w:t>评价</w:t>
      </w:r>
      <w:r>
        <w:rPr>
          <w:rFonts w:hint="eastAsia" w:ascii="仿宋" w:hAnsi="仿宋" w:eastAsia="仿宋" w:cs="仿宋"/>
          <w:sz w:val="32"/>
          <w:szCs w:val="32"/>
          <w:highlight w:val="none"/>
        </w:rPr>
        <w:t xml:space="preserve">共性指标体系框架&gt;的通知》（财预〔2013〕53号）； </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《河北省项目支出绩效指标框架体系》（冀财预[2016]</w:t>
      </w:r>
      <w:r>
        <w:rPr>
          <w:rFonts w:hint="eastAsia" w:ascii="仿宋" w:hAnsi="仿宋" w:eastAsia="仿宋" w:cs="仿宋"/>
          <w:sz w:val="32"/>
          <w:szCs w:val="32"/>
          <w:highlight w:val="none"/>
          <w:lang w:eastAsia="zh-CN"/>
        </w:rPr>
        <w:t>94</w:t>
      </w:r>
      <w:r>
        <w:rPr>
          <w:rFonts w:hint="eastAsia" w:ascii="仿宋" w:hAnsi="仿宋" w:eastAsia="仿宋" w:cs="仿宋"/>
          <w:sz w:val="32"/>
          <w:szCs w:val="32"/>
          <w:highlight w:val="none"/>
        </w:rPr>
        <w:t>号）；</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7.《项目支出绩效</w:t>
      </w:r>
      <w:r>
        <w:rPr>
          <w:rFonts w:hint="eastAsia" w:ascii="仿宋" w:hAnsi="仿宋" w:eastAsia="仿宋" w:cs="仿宋"/>
          <w:sz w:val="32"/>
          <w:szCs w:val="32"/>
          <w:highlight w:val="none"/>
          <w:lang w:eastAsia="zh-CN"/>
        </w:rPr>
        <w:t>评价</w:t>
      </w:r>
      <w:r>
        <w:rPr>
          <w:rFonts w:hint="eastAsia" w:ascii="仿宋" w:hAnsi="仿宋" w:eastAsia="仿宋" w:cs="仿宋"/>
          <w:sz w:val="32"/>
          <w:szCs w:val="32"/>
          <w:highlight w:val="none"/>
          <w:lang w:val="en-US" w:eastAsia="zh-CN"/>
        </w:rPr>
        <w:t>管理办法》(财预[2020]10号)；</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曲阳县财政局关于印发2023年县级财政重点绩效</w:t>
      </w:r>
      <w:r>
        <w:rPr>
          <w:rFonts w:hint="eastAsia" w:ascii="仿宋" w:hAnsi="仿宋" w:eastAsia="仿宋" w:cs="仿宋"/>
          <w:sz w:val="32"/>
          <w:szCs w:val="32"/>
          <w:highlight w:val="none"/>
          <w:lang w:eastAsia="zh-CN"/>
        </w:rPr>
        <w:t>评价</w:t>
      </w:r>
      <w:r>
        <w:rPr>
          <w:rFonts w:hint="eastAsia" w:ascii="仿宋" w:hAnsi="仿宋" w:eastAsia="仿宋" w:cs="仿宋"/>
          <w:sz w:val="32"/>
          <w:szCs w:val="32"/>
          <w:highlight w:val="none"/>
          <w:lang w:val="en-US" w:eastAsia="zh-CN"/>
        </w:rPr>
        <w:t>计划的通知</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曲财</w:t>
      </w:r>
      <w:r>
        <w:rPr>
          <w:rFonts w:hint="eastAsia" w:ascii="仿宋" w:hAnsi="仿宋" w:eastAsia="仿宋" w:cs="仿宋"/>
          <w:sz w:val="32"/>
          <w:szCs w:val="32"/>
          <w:highlight w:val="none"/>
        </w:rPr>
        <w:t>[20</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15</w:t>
      </w:r>
      <w:r>
        <w:rPr>
          <w:rFonts w:hint="eastAsia" w:ascii="仿宋" w:hAnsi="仿宋" w:eastAsia="仿宋" w:cs="仿宋"/>
          <w:sz w:val="32"/>
          <w:szCs w:val="32"/>
          <w:highlight w:val="none"/>
        </w:rPr>
        <w:t>号）；</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sz w:val="32"/>
          <w:szCs w:val="32"/>
          <w:highlight w:val="none"/>
          <w:lang w:val="en-US"/>
        </w:rPr>
      </w:pPr>
      <w:r>
        <w:rPr>
          <w:rFonts w:hint="eastAsia" w:ascii="仿宋" w:hAnsi="仿宋" w:eastAsia="仿宋" w:cs="仿宋"/>
          <w:sz w:val="32"/>
          <w:szCs w:val="32"/>
          <w:highlight w:val="none"/>
          <w:lang w:val="en-US" w:eastAsia="zh-CN"/>
        </w:rPr>
        <w:t>9.相关预算指标文及其他文件依据。</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（三）绩效评价原则</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1、客观公正。评价内容客观、公正，标准统一、资料可靠，评价过程与结果依法公开并接受监督。</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2、科学规范。严格执行规定的评价程序，釆用定量为主、定性为辅的综合分析方法，科学合理地对项目财政资金支出的经济性、效率性和有效性进行评价。</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3、绩效相关。针对财政资金具体支出及其产出绩效进行评价，评价结果清晰反映支出和产出绩效之间的紧密对应关系。</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（四）绩效评价方法</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评价工作组综合运用文件资料分析、数据对比分析、现场调研等方法，开展绩效评价工作，具体方法包括因素分析法、比较法等。</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1、前期准备</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根据《曲阳县财政局关于印发2023年县级财政重点绩效评价计划的通知》（曲财[2023]15号），布置绩效评价工作。</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2、组织实施</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项目绩效评价体系确定后，项目进入现场检查阶段。绩效评价组现场调查釆取检查原始资料查阅、质询、复核等方式进行，记录与评价指标相关信息。查看项目相关申报资料、资金拨付费用记录，取得绩效成果等相关资料，并按照评价指标体系对相应事项进行分数评定。</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3、汇总分析，撰写评价报告</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根据审核后的项目单位报送的绩效自评报告和相关资料，以及现场抽查的项目评价、评分情况，对基础数据进行汇总和综合分析，形成绩效评价报告。</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五、综合评价情况及评价结论</w:t>
      </w:r>
    </w:p>
    <w:p>
      <w:pPr>
        <w:pStyle w:val="11"/>
        <w:keepNext w:val="0"/>
        <w:keepLines w:val="0"/>
        <w:widowControl w:val="0"/>
        <w:numPr>
          <w:ilvl w:val="0"/>
          <w:numId w:val="2"/>
        </w:numPr>
        <w:shd w:val="clear" w:color="auto" w:fill="auto"/>
        <w:bidi w:val="0"/>
        <w:spacing w:before="0" w:after="120" w:line="550" w:lineRule="exact"/>
        <w:ind w:left="0" w:leftChars="0" w:right="0" w:rightChars="0" w:firstLine="420" w:firstLineChars="0"/>
        <w:jc w:val="left"/>
        <w:rPr>
          <w:rFonts w:hint="eastAsia" w:ascii="仿宋" w:hAnsi="仿宋" w:eastAsia="仿宋" w:cs="仿宋"/>
          <w:b/>
          <w:bCs/>
          <w:color w:val="000000"/>
          <w:spacing w:val="0"/>
          <w:w w:val="100"/>
          <w:kern w:val="2"/>
          <w:position w:val="0"/>
          <w:sz w:val="32"/>
          <w:szCs w:val="32"/>
          <w:u w:val="none"/>
          <w:shd w:val="clear"/>
          <w:lang w:val="en-US" w:eastAsia="zh-CN" w:bidi="ar-SA"/>
        </w:rPr>
      </w:pPr>
      <w:r>
        <w:rPr>
          <w:rFonts w:hint="eastAsia" w:ascii="仿宋" w:hAnsi="仿宋" w:eastAsia="仿宋" w:cs="仿宋"/>
          <w:b/>
          <w:bCs/>
          <w:color w:val="000000"/>
          <w:spacing w:val="0"/>
          <w:w w:val="100"/>
          <w:kern w:val="2"/>
          <w:position w:val="0"/>
          <w:sz w:val="32"/>
          <w:szCs w:val="32"/>
          <w:u w:val="none"/>
          <w:shd w:val="clear"/>
          <w:lang w:val="en-US" w:eastAsia="zh-CN" w:bidi="ar-SA"/>
        </w:rPr>
        <w:t>评分结果</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2022年曲阳县一般债券项目绩效评价结果如下表：</w:t>
      </w:r>
    </w:p>
    <w:tbl>
      <w:tblPr>
        <w:tblStyle w:val="9"/>
        <w:tblW w:w="493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7"/>
        <w:gridCol w:w="694"/>
        <w:gridCol w:w="768"/>
        <w:gridCol w:w="807"/>
        <w:gridCol w:w="712"/>
        <w:gridCol w:w="769"/>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评价指标</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项目决策</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项目过程</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项目产出</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项目效益</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综合绩效</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评价等级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权重</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28%</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100%</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评级分值</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28</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100</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曲阳县非贫困村道路硬化工程</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kern w:val="2"/>
                <w:sz w:val="32"/>
                <w:szCs w:val="32"/>
                <w:highlight w:val="none"/>
                <w:u w:val="none"/>
                <w:shd w:val="clear"/>
                <w:vertAlign w:val="baseline"/>
                <w:lang w:val="en-US" w:eastAsia="zh-CN" w:bidi="ar-SA"/>
              </w:rPr>
              <w:t>21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93</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曲阳县北镇至大西旺农村道路建设项目</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19</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kern w:val="2"/>
                <w:sz w:val="32"/>
                <w:szCs w:val="32"/>
                <w:highlight w:val="none"/>
                <w:u w:val="none"/>
                <w:shd w:val="clear"/>
                <w:vertAlign w:val="baseline"/>
                <w:lang w:val="en-US" w:eastAsia="zh-CN" w:bidi="ar-SA"/>
              </w:rPr>
              <w:t>21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92</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曲阳县南环路东延道路建设项目</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kern w:val="2"/>
                <w:sz w:val="32"/>
                <w:szCs w:val="32"/>
                <w:highlight w:val="none"/>
                <w:u w:val="none"/>
                <w:shd w:val="clear"/>
                <w:vertAlign w:val="baseline"/>
                <w:lang w:val="en-US" w:eastAsia="zh-CN" w:bidi="ar-SA"/>
              </w:rPr>
              <w:t>21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93</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曲阳县南环路（太行路-东环路）改建工程</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18</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kern w:val="2"/>
                <w:sz w:val="32"/>
                <w:szCs w:val="32"/>
                <w:highlight w:val="none"/>
                <w:u w:val="none"/>
                <w:shd w:val="clear"/>
                <w:vertAlign w:val="baseline"/>
                <w:lang w:val="en-US" w:eastAsia="zh-CN" w:bidi="ar-SA"/>
              </w:rPr>
              <w:t>21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91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曲阳县恒山路（正阳街-东环路）改建工程</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18</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kern w:val="2"/>
                <w:sz w:val="32"/>
                <w:szCs w:val="32"/>
                <w:highlight w:val="none"/>
                <w:u w:val="none"/>
                <w:shd w:val="clear"/>
                <w:vertAlign w:val="baseline"/>
                <w:lang w:val="en-US" w:eastAsia="zh-CN" w:bidi="ar-SA"/>
              </w:rPr>
              <w:t>21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91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曲阳县城中村背街小巷道路提升项目</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color="auto" w:fill="auto"/>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16</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color="auto" w:fill="auto"/>
                <w:vertAlign w:val="baseline"/>
                <w:lang w:val="en-US" w:eastAsia="zh-CN" w:bidi="ar-SA"/>
              </w:rPr>
            </w:pPr>
            <w:r>
              <w:rPr>
                <w:rFonts w:hint="eastAsia" w:ascii="仿宋" w:hAnsi="仿宋" w:eastAsia="仿宋" w:cs="仿宋"/>
                <w:kern w:val="2"/>
                <w:sz w:val="32"/>
                <w:szCs w:val="32"/>
                <w:highlight w:val="none"/>
                <w:u w:val="none"/>
                <w:shd w:val="clear"/>
                <w:vertAlign w:val="baseline"/>
                <w:lang w:val="en-US" w:eastAsia="zh-CN" w:bidi="ar-SA"/>
              </w:rPr>
              <w:t>21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color="auto" w:fill="auto"/>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color="auto" w:fill="auto"/>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89</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kern w:val="2"/>
                <w:sz w:val="32"/>
                <w:szCs w:val="32"/>
                <w:highlight w:val="none"/>
                <w:u w:val="none"/>
                <w:shd w:val="clear"/>
                <w:vertAlign w:val="baseline"/>
                <w:lang w:val="en-US" w:eastAsia="zh-CN" w:bidi="ar-SA"/>
              </w:rPr>
              <w:t>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曲阳县曲承线（城建界-南环路）改建工程</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color="auto" w:fill="auto"/>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18</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color="auto" w:fill="auto"/>
                <w:vertAlign w:val="baseline"/>
                <w:lang w:val="en-US" w:eastAsia="zh-CN" w:bidi="ar-SA"/>
              </w:rPr>
            </w:pPr>
            <w:r>
              <w:rPr>
                <w:rFonts w:hint="eastAsia" w:ascii="仿宋" w:hAnsi="仿宋" w:eastAsia="仿宋" w:cs="仿宋"/>
                <w:kern w:val="2"/>
                <w:sz w:val="32"/>
                <w:szCs w:val="32"/>
                <w:highlight w:val="none"/>
                <w:u w:val="none"/>
                <w:shd w:val="clear"/>
                <w:vertAlign w:val="baseline"/>
                <w:lang w:val="en-US" w:eastAsia="zh-CN" w:bidi="ar-SA"/>
              </w:rPr>
              <w:t>21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color="auto" w:fill="auto"/>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color="auto" w:fill="auto"/>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91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曲阳县第四中学2#综合楼、2#宿舍楼、食堂建设项目</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19</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kern w:val="2"/>
                <w:sz w:val="32"/>
                <w:szCs w:val="32"/>
                <w:highlight w:val="none"/>
                <w:u w:val="none"/>
                <w:shd w:val="clear"/>
                <w:vertAlign w:val="baseline"/>
                <w:lang w:val="en-US" w:eastAsia="zh-CN" w:bidi="ar-SA"/>
              </w:rPr>
              <w:t>21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92</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曲阳县嘉禾小学建设项目</w:t>
            </w:r>
          </w:p>
        </w:tc>
        <w:tc>
          <w:tcPr>
            <w:tcW w:w="694"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19</w:t>
            </w:r>
          </w:p>
        </w:tc>
        <w:tc>
          <w:tcPr>
            <w:tcW w:w="807"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kern w:val="2"/>
                <w:sz w:val="32"/>
                <w:szCs w:val="32"/>
                <w:highlight w:val="none"/>
                <w:u w:val="none"/>
                <w:shd w:val="clear"/>
                <w:vertAlign w:val="baseline"/>
                <w:lang w:val="en-US" w:eastAsia="zh-CN" w:bidi="ar-SA"/>
              </w:rPr>
              <w:t>21</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92</w:t>
            </w:r>
          </w:p>
        </w:tc>
        <w:tc>
          <w:tcPr>
            <w:tcW w:w="712" w:type="dxa"/>
            <w:vAlign w:val="center"/>
          </w:tcPr>
          <w:p>
            <w:pPr>
              <w:keepNext w:val="0"/>
              <w:keepLines w:val="0"/>
              <w:widowControl/>
              <w:suppressLineNumbers w:val="0"/>
              <w:jc w:val="center"/>
              <w:textAlignment w:val="center"/>
              <w:rPr>
                <w:rFonts w:hint="eastAsia" w:ascii="仿宋" w:hAnsi="仿宋" w:eastAsia="仿宋" w:cs="仿宋"/>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b w:val="0"/>
                <w:bCs w:val="0"/>
                <w:kern w:val="2"/>
                <w:sz w:val="32"/>
                <w:szCs w:val="32"/>
                <w:highlight w:val="none"/>
                <w:u w:val="none"/>
                <w:shd w:val="clear"/>
                <w:vertAlign w:val="baseline"/>
                <w:lang w:val="en-US" w:eastAsia="zh-CN" w:bidi="ar-SA"/>
              </w:rPr>
            </w:pPr>
            <w:r>
              <w:rPr>
                <w:rFonts w:hint="eastAsia" w:ascii="仿宋" w:hAnsi="仿宋" w:eastAsia="仿宋" w:cs="仿宋"/>
                <w:i w:val="0"/>
                <w:iCs w:val="0"/>
                <w:color w:val="000000"/>
                <w:kern w:val="0"/>
                <w:sz w:val="32"/>
                <w:szCs w:val="32"/>
                <w:u w:val="none"/>
                <w:lang w:val="en-US" w:eastAsia="zh-CN" w:bidi="ar"/>
              </w:rPr>
              <w:t>曲阳县羊平镇羊平小学一期建设项目</w:t>
            </w:r>
          </w:p>
        </w:tc>
        <w:tc>
          <w:tcPr>
            <w:tcW w:w="694" w:type="dxa"/>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19</w:t>
            </w:r>
          </w:p>
        </w:tc>
        <w:tc>
          <w:tcPr>
            <w:tcW w:w="807" w:type="dxa"/>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32"/>
                <w:szCs w:val="32"/>
                <w:u w:val="none"/>
                <w:lang w:val="en-US" w:eastAsia="zh-CN" w:bidi="ar"/>
              </w:rPr>
            </w:pPr>
            <w:r>
              <w:rPr>
                <w:rFonts w:hint="eastAsia" w:ascii="仿宋" w:hAnsi="仿宋" w:eastAsia="仿宋" w:cs="仿宋"/>
                <w:kern w:val="2"/>
                <w:sz w:val="32"/>
                <w:szCs w:val="32"/>
                <w:highlight w:val="none"/>
                <w:u w:val="none"/>
                <w:shd w:val="clear"/>
                <w:vertAlign w:val="baseline"/>
                <w:lang w:val="en-US" w:eastAsia="zh-CN" w:bidi="ar-SA"/>
              </w:rPr>
              <w:t>21</w:t>
            </w:r>
          </w:p>
        </w:tc>
        <w:tc>
          <w:tcPr>
            <w:tcW w:w="712" w:type="dxa"/>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92</w:t>
            </w:r>
          </w:p>
        </w:tc>
        <w:tc>
          <w:tcPr>
            <w:tcW w:w="712" w:type="dxa"/>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曲阳县2022年小型水库雨水情测报和安全监测设施项目</w:t>
            </w:r>
          </w:p>
        </w:tc>
        <w:tc>
          <w:tcPr>
            <w:tcW w:w="694"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20</w:t>
            </w:r>
          </w:p>
        </w:tc>
        <w:tc>
          <w:tcPr>
            <w:tcW w:w="768"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20</w:t>
            </w:r>
          </w:p>
        </w:tc>
        <w:tc>
          <w:tcPr>
            <w:tcW w:w="80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28</w:t>
            </w:r>
          </w:p>
        </w:tc>
        <w:tc>
          <w:tcPr>
            <w:tcW w:w="71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32</w:t>
            </w:r>
          </w:p>
        </w:tc>
        <w:tc>
          <w:tcPr>
            <w:tcW w:w="76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100</w:t>
            </w:r>
          </w:p>
        </w:tc>
        <w:tc>
          <w:tcPr>
            <w:tcW w:w="71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4608" w:type="dxa"/>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32"/>
                <w:szCs w:val="32"/>
                <w:u w:val="none"/>
                <w:lang w:val="en-US" w:eastAsia="zh-CN" w:bidi="ar"/>
              </w:rPr>
            </w:pPr>
            <w:r>
              <w:rPr>
                <w:rFonts w:hint="eastAsia" w:ascii="仿宋" w:hAnsi="仿宋" w:eastAsia="仿宋" w:cs="仿宋"/>
                <w:b/>
                <w:bCs/>
                <w:i w:val="0"/>
                <w:iCs w:val="0"/>
                <w:color w:val="000000"/>
                <w:kern w:val="0"/>
                <w:sz w:val="32"/>
                <w:szCs w:val="32"/>
                <w:u w:val="none"/>
                <w:lang w:val="en-US" w:eastAsia="zh-CN" w:bidi="ar"/>
              </w:rPr>
              <w:t>2022年曲阳县一般债券项目</w:t>
            </w:r>
          </w:p>
        </w:tc>
        <w:tc>
          <w:tcPr>
            <w:tcW w:w="694" w:type="dxa"/>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32"/>
                <w:szCs w:val="32"/>
                <w:u w:val="none"/>
                <w:lang w:val="en-US" w:eastAsia="zh-CN" w:bidi="ar"/>
              </w:rPr>
            </w:pPr>
            <w:r>
              <w:rPr>
                <w:rFonts w:hint="eastAsia" w:ascii="仿宋" w:hAnsi="仿宋" w:eastAsia="仿宋" w:cs="仿宋"/>
                <w:b/>
                <w:bCs/>
                <w:i w:val="0"/>
                <w:iCs w:val="0"/>
                <w:color w:val="000000"/>
                <w:kern w:val="0"/>
                <w:sz w:val="32"/>
                <w:szCs w:val="32"/>
                <w:u w:val="none"/>
                <w:lang w:val="en-US" w:eastAsia="zh-CN" w:bidi="ar"/>
              </w:rPr>
              <w:t xml:space="preserve">20 </w:t>
            </w:r>
          </w:p>
        </w:tc>
        <w:tc>
          <w:tcPr>
            <w:tcW w:w="768" w:type="dxa"/>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32"/>
                <w:szCs w:val="32"/>
                <w:u w:val="none"/>
                <w:lang w:val="en-US" w:eastAsia="zh-CN" w:bidi="ar"/>
              </w:rPr>
            </w:pPr>
            <w:r>
              <w:rPr>
                <w:rFonts w:hint="eastAsia" w:ascii="仿宋" w:hAnsi="仿宋" w:eastAsia="仿宋" w:cs="仿宋"/>
                <w:b/>
                <w:bCs/>
                <w:i w:val="0"/>
                <w:iCs w:val="0"/>
                <w:color w:val="000000"/>
                <w:kern w:val="0"/>
                <w:sz w:val="32"/>
                <w:szCs w:val="32"/>
                <w:u w:val="none"/>
                <w:lang w:val="en-US" w:eastAsia="zh-CN" w:bidi="ar"/>
              </w:rPr>
              <w:t xml:space="preserve">18.73 </w:t>
            </w:r>
          </w:p>
        </w:tc>
        <w:tc>
          <w:tcPr>
            <w:tcW w:w="807" w:type="dxa"/>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32"/>
                <w:szCs w:val="32"/>
                <w:u w:val="none"/>
                <w:lang w:val="en-US" w:eastAsia="zh-CN" w:bidi="ar"/>
              </w:rPr>
            </w:pPr>
            <w:r>
              <w:rPr>
                <w:rFonts w:hint="eastAsia" w:ascii="仿宋" w:hAnsi="仿宋" w:eastAsia="仿宋" w:cs="仿宋"/>
                <w:b/>
                <w:bCs/>
                <w:i w:val="0"/>
                <w:iCs w:val="0"/>
                <w:color w:val="000000"/>
                <w:kern w:val="0"/>
                <w:sz w:val="32"/>
                <w:szCs w:val="32"/>
                <w:u w:val="none"/>
                <w:lang w:val="en-US" w:eastAsia="zh-CN" w:bidi="ar"/>
              </w:rPr>
              <w:t xml:space="preserve">21.64 </w:t>
            </w:r>
          </w:p>
        </w:tc>
        <w:tc>
          <w:tcPr>
            <w:tcW w:w="712" w:type="dxa"/>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32"/>
                <w:szCs w:val="32"/>
                <w:u w:val="none"/>
                <w:lang w:val="en-US" w:eastAsia="zh-CN" w:bidi="ar"/>
              </w:rPr>
            </w:pPr>
            <w:r>
              <w:rPr>
                <w:rFonts w:hint="eastAsia" w:ascii="仿宋" w:hAnsi="仿宋" w:eastAsia="仿宋" w:cs="仿宋"/>
                <w:b/>
                <w:bCs/>
                <w:i w:val="0"/>
                <w:iCs w:val="0"/>
                <w:color w:val="000000"/>
                <w:kern w:val="0"/>
                <w:sz w:val="32"/>
                <w:szCs w:val="32"/>
                <w:u w:val="none"/>
                <w:lang w:val="en-US" w:eastAsia="zh-CN" w:bidi="ar"/>
              </w:rPr>
              <w:t xml:space="preserve">32 </w:t>
            </w:r>
          </w:p>
        </w:tc>
        <w:tc>
          <w:tcPr>
            <w:tcW w:w="769" w:type="dxa"/>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32"/>
                <w:szCs w:val="32"/>
                <w:u w:val="none"/>
                <w:lang w:val="en-US" w:eastAsia="zh-CN" w:bidi="ar"/>
              </w:rPr>
            </w:pPr>
            <w:r>
              <w:rPr>
                <w:rFonts w:hint="eastAsia" w:ascii="仿宋" w:hAnsi="仿宋" w:eastAsia="仿宋" w:cs="仿宋"/>
                <w:b/>
                <w:bCs/>
                <w:i w:val="0"/>
                <w:iCs w:val="0"/>
                <w:color w:val="000000"/>
                <w:kern w:val="0"/>
                <w:sz w:val="32"/>
                <w:szCs w:val="32"/>
                <w:u w:val="none"/>
                <w:lang w:val="en-US" w:eastAsia="zh-CN" w:bidi="ar"/>
              </w:rPr>
              <w:t xml:space="preserve">92.36 </w:t>
            </w:r>
          </w:p>
        </w:tc>
        <w:tc>
          <w:tcPr>
            <w:tcW w:w="712" w:type="dxa"/>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32"/>
                <w:szCs w:val="32"/>
                <w:u w:val="none"/>
                <w:lang w:val="en-US" w:eastAsia="zh-CN" w:bidi="ar"/>
              </w:rPr>
            </w:pPr>
            <w:r>
              <w:rPr>
                <w:rFonts w:hint="eastAsia" w:ascii="仿宋" w:hAnsi="仿宋" w:eastAsia="仿宋" w:cs="仿宋"/>
                <w:b/>
                <w:bCs/>
                <w:i w:val="0"/>
                <w:iCs w:val="0"/>
                <w:color w:val="000000"/>
                <w:kern w:val="0"/>
                <w:sz w:val="32"/>
                <w:szCs w:val="32"/>
                <w:u w:val="none"/>
                <w:lang w:val="en-US" w:eastAsia="zh-CN" w:bidi="ar"/>
              </w:rPr>
              <w:t>优</w:t>
            </w:r>
          </w:p>
        </w:tc>
      </w:tr>
    </w:tbl>
    <w:p>
      <w:pPr>
        <w:pStyle w:val="11"/>
        <w:keepNext w:val="0"/>
        <w:keepLines w:val="0"/>
        <w:widowControl w:val="0"/>
        <w:numPr>
          <w:ilvl w:val="0"/>
          <w:numId w:val="2"/>
        </w:numPr>
        <w:shd w:val="clear" w:color="auto" w:fill="auto"/>
        <w:bidi w:val="0"/>
        <w:spacing w:before="0" w:after="120" w:line="550" w:lineRule="exact"/>
        <w:ind w:left="0" w:leftChars="0" w:right="0" w:rightChars="0" w:firstLine="420" w:firstLineChars="0"/>
        <w:jc w:val="left"/>
        <w:rPr>
          <w:rFonts w:hint="eastAsia" w:ascii="仿宋" w:hAnsi="仿宋" w:eastAsia="仿宋" w:cs="仿宋"/>
          <w:b/>
          <w:bCs/>
          <w:color w:val="000000"/>
          <w:spacing w:val="0"/>
          <w:w w:val="100"/>
          <w:kern w:val="2"/>
          <w:position w:val="0"/>
          <w:sz w:val="32"/>
          <w:szCs w:val="32"/>
          <w:u w:val="none"/>
          <w:shd w:val="clear"/>
          <w:lang w:val="en-US" w:eastAsia="zh-CN" w:bidi="ar-SA"/>
        </w:rPr>
      </w:pPr>
      <w:r>
        <w:rPr>
          <w:rFonts w:hint="eastAsia" w:ascii="仿宋" w:hAnsi="仿宋" w:eastAsia="仿宋" w:cs="仿宋"/>
          <w:b/>
          <w:bCs/>
          <w:color w:val="000000"/>
          <w:spacing w:val="0"/>
          <w:w w:val="100"/>
          <w:kern w:val="2"/>
          <w:position w:val="0"/>
          <w:sz w:val="32"/>
          <w:szCs w:val="32"/>
          <w:u w:val="none"/>
          <w:shd w:val="clear"/>
          <w:lang w:val="en-US" w:eastAsia="zh-CN" w:bidi="ar-SA"/>
        </w:rPr>
        <w:t>评价结论</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通过本次评价发现，各项目单位在项目实施过程中，资金组织管理较为有效，项目一般债券资金的使用符合规定的用途，未发现财政资金截留、挪用、虚列开支等情况，同时具有比较健全的财务核算制度，资金的支出具有完整的审批流程。</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但是在项目实施过程中也存在着不足，主要表现在项目绩效管理、项目过程管理及项目进度管理方面。具体为：项目资料中存在项目名称不一致现象、项目绩效指标设置细化、量化程度有待提高；项目管理制度和过程监控措施有待完善；项目档案管理有待加强；项目总体实施进度较为缓慢等。</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（三）主要绩效</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1、曲阳县非贫困村道路硬化工程</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非贫困村道路硬化工程，涉及14个乡镇，178个村，共分三个标段实施，硕化面积115.2万平方米，合同总价10588.5856万元。一标段实际工期2018年10月26日至2018年12月25日；二标段实际工期2018年11月3日至2019年1月2日；三标段实际工期2020年4月20日至2020年6月19日，于2022年6月完成项目验收，于2022年2月完成结算审核，项目整体实施进度较为缓慢。结算审核审定金额10902.693699万元，2022年支付一般债券资金800.00万元，用于应付工程款支付，累计支出工程款9900.00万元。</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2、曲阳县北镇至大西旺农村道路建设项目</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该项目于2019年2月签订施工合同，计划工期12个月，项目分南北两段工程，南段京赞线至县城段实际工期2019年4月至2022年6月，于2022年12月签订补充协议，约定项目于2022年5月完成项目建设，于2022年7月完成了竣工验收手续；北段蠡野线至京赞线工程于2023年1月30日完成验收。截至评价日，项目未完成结算审核工作。项目整体实施进度较为缓慢。施工合同价款17943.8753万元，2022年支付一般债券资金700.00万元，用于工程进度款支付，累计支出工程款13900.00万元。</w:t>
      </w:r>
    </w:p>
    <w:p>
      <w:pPr>
        <w:pStyle w:val="2"/>
        <w:ind w:firstLine="640" w:firstLineChars="200"/>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3、曲阳县南环路东延道路建设项目</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南环路东延道路建设项目于2019年6月14日通过公开招标确定了中标人，施工单位为长顺建设集团有限公司。现施工单位已按照设计文件、相关规范要求完成了工程施工任务。该项目施工合同显示计划工期122天，实际工期2020年8月5日至2022年6月18日，建设工期较长，于2022年6月18日完成项目竣工验收，截至评价日，未完成结算审核工作，2022年度支付一般债券资金1000.00万元，用于工程款支付。</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4、曲阳县南环路（太行路-东环路）改建工程</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该项目合同约定计划工期207天，实际工期2019年3月31日至2020年9月15日，实际工期2019年3月31日-2020年9月15日，于2020年12月完成竣工验收，截至评价日，未完成结算审核工作，项目实施进度缓慢。2022年支付一般债券资金1150.00万元，全部为未付工程款支出。</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5、曲阳县恒山路（正阳街-东环路）改建工程</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该项目合同约定计划工期183天，实际工期2019年3月28日至2020年9月15日，实际工期2019年3月28日至2020年9月15日，于2020年12月完成竣工验收，截至评价日，未完成结算审核工作。2022年支付一般债券资金1350.00万元，全部为未付工程款支出。</w:t>
      </w:r>
    </w:p>
    <w:p>
      <w:pPr>
        <w:pStyle w:val="11"/>
        <w:keepNext w:val="0"/>
        <w:keepLines w:val="0"/>
        <w:widowControl w:val="0"/>
        <w:numPr>
          <w:ilvl w:val="0"/>
          <w:numId w:val="3"/>
        </w:numPr>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曲阳县城中村背街小巷道路提升项目</w:t>
      </w:r>
    </w:p>
    <w:p>
      <w:pPr>
        <w:pStyle w:val="11"/>
        <w:keepNext w:val="0"/>
        <w:keepLines w:val="0"/>
        <w:widowControl w:val="0"/>
        <w:numPr>
          <w:ilvl w:val="0"/>
          <w:numId w:val="0"/>
        </w:numPr>
        <w:shd w:val="clear" w:color="auto" w:fill="auto"/>
        <w:bidi w:val="0"/>
        <w:spacing w:before="0" w:after="120" w:line="550" w:lineRule="exact"/>
        <w:ind w:right="0" w:rightChars="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该项目于2022年10月完成招标，于2022年10月22日签订施工合同，计划工期2022年10月24日至2023年4月22日（180日历天），经询问相关人员，截至评价日项目未完工，且未提供项目开工令。合同总额2150.979022万元，2022年度支付一般债券资金500.00万元，为工程预付款。</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7、曲阳县曲承线（城建界-南环路）改建工程</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该项目合同约定计划工期3个月，实际工期2019年10月20日至2020年4月30日；实际工期2019年10月20日至2020年4月30日，于2020年12月30日完成竣工验收。2022年支付一般债券资金500.00万元，为工程款支付。</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8、曲阳县第四中学2#综合楼、2#宿舍楼、食堂建设项目</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该项目于2022年10月完成招标，合同计划工期2022年10月25日至2024年4月25日，开工令显示的开工时间2023年3月7日，项目开展时间较为滞后，截至评价日，项目建设正在进行中。2022年度安排一般债券资金2500.00万元，全部为工程预付款。</w:t>
      </w:r>
    </w:p>
    <w:p>
      <w:pPr>
        <w:pStyle w:val="11"/>
        <w:keepNext w:val="0"/>
        <w:keepLines w:val="0"/>
        <w:widowControl w:val="0"/>
        <w:numPr>
          <w:ilvl w:val="0"/>
          <w:numId w:val="4"/>
        </w:numPr>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曲阳县嘉禾小学建设项目</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该项目于2022年2月完成招标，于2022年3月签订施工合同，计划工期2022年4月1日至2023年3月31日，项目实际开工时间2022年4月29日，截至评价日，项目未完工，存在延期情况。2022年度支付一般债券资金4500.00万元，为工程预付款和工程进度款支出。</w:t>
      </w:r>
    </w:p>
    <w:p>
      <w:pPr>
        <w:pStyle w:val="11"/>
        <w:keepNext w:val="0"/>
        <w:keepLines w:val="0"/>
        <w:widowControl w:val="0"/>
        <w:numPr>
          <w:ilvl w:val="0"/>
          <w:numId w:val="4"/>
        </w:numPr>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曲阳县羊平镇羊平小学一期建设项目</w:t>
      </w:r>
    </w:p>
    <w:p>
      <w:pPr>
        <w:keepNext w:val="0"/>
        <w:keepLines w:val="0"/>
        <w:widowControl/>
        <w:suppressLineNumbers w:val="0"/>
        <w:ind w:firstLine="640" w:firstLineChars="200"/>
        <w:jc w:val="left"/>
        <w:rPr>
          <w:rFonts w:hint="eastAsia" w:ascii="仿宋" w:hAnsi="仿宋" w:eastAsia="仿宋" w:cs="仿宋"/>
          <w:kern w:val="2"/>
          <w:sz w:val="32"/>
          <w:szCs w:val="32"/>
          <w:highlight w:val="yellow"/>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该项目于2022年3月完成招标，于2022年3月20日签订施工合同，合同计划工期2022年3月20日至2023年3月20日。项目实际开工时间2022年4月29日，截至评价日，项目未完工，存在延期情况。2022年度支付一般债券资金4500.00万元，为工程预付款和工程进度款支出。</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11、曲阳县2022年小型水库雨水情测报和安全监测设施项目</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该项目共涉及4座小型水库，截至2022年年底，曲阳县2022年小型水库雨水情测报和安全监测设施项目建设内容已全部完工验收，交付使用。2022年支付一般债券资金100.00万元。</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六、存在的问题及有关建议</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（一）存在的问题</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1、项目整体实施进度较为缓慢</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例如：（1）曲阳县交通运输局实施的曲阳县非贫困村道路硬化工程，截至2020年6月三个标段工程均已完工，但于2021年6月完成竣工验收，2022年2月完成结算审核，项目整体实施进度较为缓慢。</w:t>
      </w:r>
    </w:p>
    <w:p>
      <w:pPr>
        <w:pStyle w:val="11"/>
        <w:keepNext w:val="0"/>
        <w:keepLines w:val="0"/>
        <w:widowControl w:val="0"/>
        <w:numPr>
          <w:ilvl w:val="0"/>
          <w:numId w:val="5"/>
        </w:numPr>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交通运输局曲阳县北镇至大西旺农村道路建设项目，该项目于2019年2月签订施工合同，计划工期12个月，实际开工时间为2019年4月，项目分南北两段工程，南段京赞线至县城段于2022年7月完成了竣工验收手续，北段蠡野线至京赞线工程于2023年1月30日完成验收。截至评价日，项目未完成结算审核工作，项目整体实施进度较为缓慢。</w:t>
      </w:r>
    </w:p>
    <w:p>
      <w:pPr>
        <w:pStyle w:val="11"/>
        <w:keepNext w:val="0"/>
        <w:keepLines w:val="0"/>
        <w:widowControl w:val="0"/>
        <w:numPr>
          <w:ilvl w:val="0"/>
          <w:numId w:val="5"/>
        </w:numPr>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城市管理综合行政执法局曲阳县南环路东延道路建设项目，该项目施工合同显示计划工期122天，实际工期2020年8月5日至2022年6月18日，建设工期较长，于2022年6月18日完成项目竣工验收，截至评价日，未完成结算审核工作，项目整体实施进度较为缓慢。</w:t>
      </w:r>
    </w:p>
    <w:p>
      <w:pPr>
        <w:pStyle w:val="11"/>
        <w:keepNext w:val="0"/>
        <w:keepLines w:val="0"/>
        <w:widowControl w:val="0"/>
        <w:numPr>
          <w:ilvl w:val="0"/>
          <w:numId w:val="5"/>
        </w:numPr>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城市管理综合行政执法局曲阳县南环路（太行路-东环路）改建工程，该项目合同约定计划工期207天，实际工期2019年3月31日至2020年9月15日，于2020年12月完成竣工验收，截至评价日，未完成结算审核工作，项目实施进度缓慢。</w:t>
      </w:r>
    </w:p>
    <w:p>
      <w:pPr>
        <w:pStyle w:val="11"/>
        <w:keepNext w:val="0"/>
        <w:keepLines w:val="0"/>
        <w:widowControl w:val="0"/>
        <w:numPr>
          <w:ilvl w:val="0"/>
          <w:numId w:val="5"/>
        </w:numPr>
        <w:shd w:val="clear" w:color="auto" w:fill="auto"/>
        <w:bidi w:val="0"/>
        <w:spacing w:before="0" w:after="120" w:line="550" w:lineRule="exact"/>
        <w:ind w:left="0" w:leftChars="0" w:right="0" w:rightChars="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城市管理综合行政执法局曲阳县恒山路（正阳街-东环路）改建工程，该项目合同约定计划工期183天，实际工期2019年3月28日至2020年9月15日，于2020年12月完成竣工验收，截至评价日，未完成结算审核工作，项目实施进度缓慢。</w:t>
      </w:r>
    </w:p>
    <w:p>
      <w:pPr>
        <w:pStyle w:val="11"/>
        <w:keepNext w:val="0"/>
        <w:keepLines w:val="0"/>
        <w:widowControl w:val="0"/>
        <w:numPr>
          <w:ilvl w:val="0"/>
          <w:numId w:val="5"/>
        </w:numPr>
        <w:shd w:val="clear" w:color="auto" w:fill="auto"/>
        <w:bidi w:val="0"/>
        <w:spacing w:before="0" w:after="120" w:line="550" w:lineRule="exact"/>
        <w:ind w:left="0" w:leftChars="0" w:right="0" w:rightChars="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城市管理综合行政执法局曲阳县城中村背街小巷道路提升项目，该项目于2022年10月完成招标，于2022年10月22日签订施工合同，计划工期2022年10月24日至2023年4月22日（180日历天），经询问相关人员，截至评价日项目未完工，存在工程延期情况。</w:t>
      </w:r>
    </w:p>
    <w:p>
      <w:pPr>
        <w:pStyle w:val="11"/>
        <w:keepNext w:val="0"/>
        <w:keepLines w:val="0"/>
        <w:widowControl w:val="0"/>
        <w:numPr>
          <w:ilvl w:val="0"/>
          <w:numId w:val="5"/>
        </w:numPr>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曲阳县城市管理综合行政执法局曲阳县曲承线（城建界-南环路）改建工程，该项目合同约定计划工期3个月，实际工期2019年10月20日至2020年4月30日，已超计划工期。</w:t>
      </w:r>
    </w:p>
    <w:p>
      <w:pPr>
        <w:pStyle w:val="11"/>
        <w:keepNext w:val="0"/>
        <w:keepLines w:val="0"/>
        <w:widowControl w:val="0"/>
        <w:numPr>
          <w:ilvl w:val="0"/>
          <w:numId w:val="5"/>
        </w:numPr>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教育和体育局曲阳县第四中学2#综合楼、2#宿舍楼、食堂建设项目，该项目施工合同计划工期2022年10月25日至2024年4月25日，实际开工时间2023年3月7日，截至评价日，项目建设正在进行中，项目开展时间较为滞后，项目存在延期情况。</w:t>
      </w:r>
    </w:p>
    <w:p>
      <w:pPr>
        <w:pStyle w:val="11"/>
        <w:keepNext w:val="0"/>
        <w:keepLines w:val="0"/>
        <w:widowControl w:val="0"/>
        <w:numPr>
          <w:ilvl w:val="0"/>
          <w:numId w:val="5"/>
        </w:numPr>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曲阳县教育和体育局曲阳县嘉禾小学建设项目，该项目计划工期2022年4月1日至2023年3月31日，项目实际开工时间2022年4月29日，截至评价日，项目未完工，存在延期情况。</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（10）曲阳县羊平镇羊平小学一期建设项目，该项目计划工期2022年3月20日至2023年3月20日，项目实际开工时间2022年4月29日，截至评价日，项目未完工，存在延期情况。</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2、未按合同要求付款进度付款</w:t>
      </w:r>
    </w:p>
    <w:p>
      <w:pPr>
        <w:keepNext w:val="0"/>
        <w:keepLines w:val="0"/>
        <w:widowControl/>
        <w:suppressLineNumbers w:val="0"/>
        <w:ind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1）曲阳县教育和体育局曲阳县第四中学2#综合楼、2#宿舍楼、食堂建设项目，合同约定施工单位入场并正式施工后7日内，发包人支付30%预付款，项目开工令显示的开工时间为2023年3月7日，但预付款2500.00万元于2022年11月4日完成支付，预付款时间早于项目开工时间。</w:t>
      </w:r>
    </w:p>
    <w:p>
      <w:pPr>
        <w:keepNext w:val="0"/>
        <w:keepLines w:val="0"/>
        <w:widowControl/>
        <w:suppressLineNumbers w:val="0"/>
        <w:ind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（2）曲阳县教育和体育局曲阳县嘉禾小学建设项目，合同约定</w:t>
      </w:r>
      <w:r>
        <w:rPr>
          <w:rFonts w:hint="eastAsia" w:ascii="仿宋" w:hAnsi="仿宋" w:eastAsia="仿宋" w:cs="仿宋"/>
          <w:color w:val="000000"/>
          <w:kern w:val="0"/>
          <w:sz w:val="32"/>
          <w:szCs w:val="32"/>
          <w:highlight w:val="none"/>
          <w:lang w:val="en-US" w:eastAsia="zh-CN" w:bidi="ar"/>
        </w:rPr>
        <w:t>办理相关手续进场施工后</w:t>
      </w:r>
      <w:r>
        <w:rPr>
          <w:rFonts w:hint="eastAsia" w:ascii="仿宋" w:hAnsi="仿宋" w:eastAsia="仿宋" w:cs="仿宋"/>
          <w:color w:val="000000"/>
          <w:kern w:val="0"/>
          <w:sz w:val="32"/>
          <w:szCs w:val="32"/>
          <w:highlight w:val="none"/>
          <w:lang w:val="en-US" w:eastAsia="zh-CN" w:bidi="ar"/>
        </w:rPr>
        <w:t>支付30%预付款，</w:t>
      </w:r>
      <w:r>
        <w:rPr>
          <w:rFonts w:hint="eastAsia" w:ascii="仿宋" w:hAnsi="仿宋" w:eastAsia="仿宋" w:cs="仿宋"/>
          <w:kern w:val="2"/>
          <w:sz w:val="32"/>
          <w:szCs w:val="32"/>
          <w:highlight w:val="none"/>
          <w:u w:val="none"/>
          <w:shd w:val="clear"/>
          <w:lang w:val="en-US" w:eastAsia="zh-CN" w:bidi="ar-SA"/>
        </w:rPr>
        <w:t>该项目实际开工时间2022年4月29日，预付款4月27日支付，未按合同要求进度付款。</w:t>
      </w:r>
    </w:p>
    <w:p>
      <w:pPr>
        <w:keepNext w:val="0"/>
        <w:keepLines w:val="0"/>
        <w:widowControl/>
        <w:suppressLineNumbers w:val="0"/>
        <w:ind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highlight w:val="none"/>
          <w:u w:val="none"/>
          <w:shd w:val="clear"/>
          <w:lang w:val="en-US" w:eastAsia="zh-CN" w:bidi="ar-SA"/>
        </w:rPr>
        <w:t>（3）曲阳县教育和体育局曲阳县羊平镇羊平小学一期建设项目，合同约定施工单位入场并正式施工后7日内，发包人支付30%预付款，项目实际开工时间2022年4月29日，于2022年4月19日支付预付款1500.00万元，预付款时间早于项目开工时间。</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3、财务核算规范度有待加强</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如：曲阳县城市管理综合行政执法局曲阳县城中村背街小巷道路提升项目，2022年度支付项目预付款500万元，通过业务活动费用科目核算，科目使用不规范。</w:t>
      </w:r>
    </w:p>
    <w:p>
      <w:pPr>
        <w:keepNext w:val="0"/>
        <w:keepLines w:val="0"/>
        <w:pageBreakBefore w:val="0"/>
        <w:numPr>
          <w:ilvl w:val="0"/>
          <w:numId w:val="6"/>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支付依据不全</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640" w:firstLineChars="200"/>
        <w:jc w:val="left"/>
        <w:textAlignment w:val="auto"/>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如：（1）曲阳县交通运输局曲阳县北镇至大西旺农村道路建设项目，2022年5月9日支付200.00万元工程款，无监理单位出具的中期支付证书。</w:t>
      </w:r>
    </w:p>
    <w:p>
      <w:pPr>
        <w:keepNext w:val="0"/>
        <w:keepLines w:val="0"/>
        <w:widowControl/>
        <w:suppressLineNumbers w:val="0"/>
        <w:ind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highlight w:val="none"/>
          <w:u w:val="none"/>
          <w:shd w:val="clear"/>
          <w:lang w:val="en-US" w:eastAsia="zh-CN" w:bidi="ar-SA"/>
        </w:rPr>
        <w:t>（2）曲阳县教育和体育局曲阳县羊平镇羊平小学一期建设项目，6月28日支付3000万工程进度款财务资料中无监理单位出具的中期支付证书。</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5、档案资料规范性和完整性不足</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曲阳县城市管理综合行政执法局曲阳县城中村背街小巷道路提升项目，2022年度支付项目预付款500.00万元，支付凭证附件专项资金拨付申请表中内容有误，显示的申请资金5000.00万，预付款金额645293707元，金额填写错误，财务资料审核工作有待加强；经询问相关人员，截至评价日，该项目未取得开工令。</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6、项目管理制度不完善</w:t>
      </w:r>
    </w:p>
    <w:p>
      <w:pPr>
        <w:keepNext w:val="0"/>
        <w:keepLines w:val="0"/>
        <w:pageBreakBefore w:val="0"/>
        <w:numPr>
          <w:ilvl w:val="0"/>
          <w:numId w:val="0"/>
        </w:numPr>
        <w:kinsoku/>
        <w:wordWrap/>
        <w:overflowPunct/>
        <w:topLinePunct w:val="0"/>
        <w:autoSpaceDE/>
        <w:autoSpaceDN/>
        <w:bidi w:val="0"/>
        <w:adjustRightInd/>
        <w:snapToGrid/>
        <w:spacing w:line="560" w:lineRule="atLeast"/>
        <w:ind w:firstLine="56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highlight w:val="none"/>
          <w:u w:val="none"/>
          <w:shd w:val="clear"/>
          <w:lang w:val="en-US" w:eastAsia="zh-CN" w:bidi="ar-SA"/>
        </w:rPr>
        <w:t>曲阳县城市管理综合行政执法局曲阳县南环路东延道路建设项目、曲阳县南环路（太行路-东环路）改建工程、曲阳县恒山路(正阳街--东环路)改建工程、曲阳县城中村背街小巷道路提升项目、曲阳县曲承线（城建界-南环路）改建工程未制定具体的项目管理制度及过程监控措施，不利于项目的有序开展和过程监管，项目过程管理有待加强。</w:t>
      </w:r>
    </w:p>
    <w:p>
      <w:pPr>
        <w:pStyle w:val="11"/>
        <w:keepNext w:val="0"/>
        <w:keepLines w:val="0"/>
        <w:widowControl w:val="0"/>
        <w:shd w:val="clear" w:color="auto" w:fill="auto"/>
        <w:bidi w:val="0"/>
        <w:spacing w:before="0" w:after="120" w:line="550" w:lineRule="exact"/>
        <w:ind w:left="0" w:leftChars="0" w:right="0" w:firstLine="643" w:firstLineChars="200"/>
        <w:jc w:val="left"/>
        <w:rPr>
          <w:rFonts w:hint="eastAsia" w:ascii="仿宋" w:hAnsi="仿宋" w:eastAsia="仿宋" w:cs="仿宋"/>
          <w:b/>
          <w:bCs/>
          <w:kern w:val="2"/>
          <w:sz w:val="32"/>
          <w:szCs w:val="32"/>
          <w:highlight w:val="none"/>
          <w:u w:val="none"/>
          <w:shd w:val="clear"/>
          <w:lang w:val="en-US" w:eastAsia="zh-CN" w:bidi="ar-SA"/>
        </w:rPr>
      </w:pPr>
      <w:r>
        <w:rPr>
          <w:rFonts w:hint="eastAsia" w:ascii="仿宋" w:hAnsi="仿宋" w:eastAsia="仿宋" w:cs="仿宋"/>
          <w:b/>
          <w:bCs/>
          <w:kern w:val="2"/>
          <w:sz w:val="32"/>
          <w:szCs w:val="32"/>
          <w:highlight w:val="none"/>
          <w:u w:val="none"/>
          <w:shd w:val="clear"/>
          <w:lang w:val="en-US" w:eastAsia="zh-CN" w:bidi="ar-SA"/>
        </w:rPr>
        <w:t>（二）有关建议</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1、做好项目实施进度监测把控</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施工前，施工单位要做好项目施工进度总体计划安排，并设置不利情况发生后施工单位的预案措施等；项目实施过程中，实时对项目进度跟进监督，如遇到阻碍施工进度开展的情况，及时反馈并研究解决方案，确保工程正常有序进行，尽可能做到项目按时完工；完工后，对整个施工过程回顾总结，进行汇报，为其他项目的开展做参考。</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2、进一步加强财务管理，规范财务会计行为</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建议加强财务管理，规范财务会计行为，加强会计核算的规范性，专项资金使用严格遵守有关法规及制度规定，完善专项资金支付申报、审批流程、保证支付依据充分。</w:t>
      </w:r>
    </w:p>
    <w:p>
      <w:pPr>
        <w:pStyle w:val="11"/>
        <w:keepNext w:val="0"/>
        <w:keepLines w:val="0"/>
        <w:widowControl w:val="0"/>
        <w:numPr>
          <w:ilvl w:val="0"/>
          <w:numId w:val="0"/>
        </w:numPr>
        <w:shd w:val="clear" w:color="auto" w:fill="auto"/>
        <w:bidi w:val="0"/>
        <w:spacing w:before="0" w:after="120" w:line="550" w:lineRule="exact"/>
        <w:ind w:right="0" w:rightChars="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3、加强档案资料的复核管理</w:t>
      </w:r>
    </w:p>
    <w:p>
      <w:pPr>
        <w:pStyle w:val="11"/>
        <w:keepNext w:val="0"/>
        <w:keepLines w:val="0"/>
        <w:widowControl w:val="0"/>
        <w:numPr>
          <w:ilvl w:val="0"/>
          <w:numId w:val="0"/>
        </w:numPr>
        <w:shd w:val="clear" w:color="auto" w:fill="auto"/>
        <w:bidi w:val="0"/>
        <w:spacing w:before="0" w:after="120" w:line="550" w:lineRule="exact"/>
        <w:ind w:right="0" w:rightChars="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sz w:val="32"/>
          <w:szCs w:val="32"/>
          <w:highlight w:val="none"/>
        </w:rPr>
        <w:t>建议</w:t>
      </w:r>
      <w:r>
        <w:rPr>
          <w:rFonts w:hint="eastAsia" w:ascii="仿宋" w:hAnsi="仿宋" w:eastAsia="仿宋" w:cs="仿宋"/>
          <w:b w:val="0"/>
          <w:bCs w:val="0"/>
          <w:sz w:val="32"/>
          <w:szCs w:val="32"/>
          <w:highlight w:val="none"/>
          <w:lang w:val="en-US" w:eastAsia="zh-CN"/>
        </w:rPr>
        <w:t>项目实施单位</w:t>
      </w:r>
      <w:r>
        <w:rPr>
          <w:rFonts w:hint="eastAsia" w:ascii="仿宋" w:hAnsi="仿宋" w:eastAsia="仿宋" w:cs="仿宋"/>
          <w:sz w:val="32"/>
          <w:szCs w:val="32"/>
          <w:highlight w:val="none"/>
        </w:rPr>
        <w:t>加强档案</w:t>
      </w:r>
      <w:r>
        <w:rPr>
          <w:rFonts w:hint="eastAsia" w:ascii="仿宋" w:hAnsi="仿宋" w:eastAsia="仿宋" w:cs="仿宋"/>
          <w:sz w:val="32"/>
          <w:szCs w:val="32"/>
          <w:highlight w:val="none"/>
          <w:lang w:eastAsia="zh-CN"/>
        </w:rPr>
        <w:t>的</w:t>
      </w:r>
      <w:r>
        <w:rPr>
          <w:rFonts w:hint="eastAsia" w:ascii="仿宋" w:hAnsi="仿宋" w:eastAsia="仿宋" w:cs="仿宋"/>
          <w:kern w:val="2"/>
          <w:sz w:val="32"/>
          <w:szCs w:val="32"/>
          <w:highlight w:val="none"/>
          <w:u w:val="none"/>
          <w:shd w:val="clear"/>
          <w:lang w:val="en-US" w:eastAsia="zh-CN" w:bidi="ar-SA"/>
        </w:rPr>
        <w:t>审核和管理工作，对相关人员进行业务培训，提高相关人员业务素质，增强工作责任心，对基础工作予以重视，在整理审核资料过程中要仔细认真，保证档案资料的完整度。</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4、建立健全项目管理制度</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r>
        <w:rPr>
          <w:rFonts w:hint="eastAsia" w:ascii="仿宋" w:hAnsi="仿宋" w:eastAsia="仿宋" w:cs="仿宋"/>
          <w:kern w:val="2"/>
          <w:sz w:val="32"/>
          <w:szCs w:val="32"/>
          <w:highlight w:val="none"/>
          <w:u w:val="none"/>
          <w:shd w:val="clear"/>
          <w:lang w:val="en-US" w:eastAsia="zh-CN" w:bidi="ar-SA"/>
        </w:rPr>
        <w:t>建议各单位建立健全项目管理制度，确保项目的有序进行，提高项目执行有效性。同时，对各个项目分别设置不同的项目管理制度，更具有针对性。</w:t>
      </w: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bookmarkStart w:id="6" w:name="bookmark11"/>
      <w:bookmarkEnd w:id="6"/>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p>
    <w:p>
      <w:pPr>
        <w:pStyle w:val="11"/>
        <w:keepNext w:val="0"/>
        <w:keepLines w:val="0"/>
        <w:widowControl w:val="0"/>
        <w:shd w:val="clear" w:color="auto" w:fill="auto"/>
        <w:bidi w:val="0"/>
        <w:spacing w:before="0" w:after="120" w:line="550" w:lineRule="exact"/>
        <w:ind w:left="0" w:leftChars="0" w:right="0" w:firstLine="640" w:firstLineChars="200"/>
        <w:jc w:val="left"/>
        <w:rPr>
          <w:rFonts w:hint="eastAsia" w:ascii="仿宋" w:hAnsi="仿宋" w:eastAsia="仿宋" w:cs="仿宋"/>
          <w:kern w:val="2"/>
          <w:sz w:val="32"/>
          <w:szCs w:val="32"/>
          <w:highlight w:val="none"/>
          <w:u w:val="none"/>
          <w:shd w:val="clear"/>
          <w:lang w:val="en-US" w:eastAsia="zh-CN" w:bidi="ar-SA"/>
        </w:rPr>
      </w:pPr>
      <w:bookmarkStart w:id="7" w:name="_GoBack"/>
      <w:bookmarkEnd w:id="7"/>
    </w:p>
    <w:p>
      <w:pPr>
        <w:jc w:val="center"/>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 xml:space="preserve">                                            曲阳县财政局</w:t>
      </w:r>
    </w:p>
    <w:p>
      <w:pPr>
        <w:pStyle w:val="2"/>
        <w:jc w:val="right"/>
        <w:rPr>
          <w:rFonts w:hint="eastAsia" w:ascii="仿宋" w:hAnsi="仿宋" w:eastAsia="仿宋" w:cs="仿宋"/>
          <w:kern w:val="2"/>
          <w:sz w:val="32"/>
          <w:szCs w:val="32"/>
          <w:highlight w:val="none"/>
          <w:u w:val="none"/>
          <w:shd w:val="clear" w:color="auto" w:fill="auto"/>
          <w:lang w:val="en-US" w:eastAsia="zh-CN" w:bidi="ar-SA"/>
        </w:rPr>
        <w:sectPr>
          <w:pgSz w:w="11906" w:h="16838"/>
          <w:pgMar w:top="1440" w:right="1463" w:bottom="1440" w:left="1463" w:header="851" w:footer="992" w:gutter="0"/>
          <w:cols w:space="425" w:num="1"/>
          <w:docGrid w:type="lines" w:linePitch="312" w:charSpace="0"/>
        </w:sectPr>
      </w:pPr>
      <w:r>
        <w:rPr>
          <w:rFonts w:hint="eastAsia" w:ascii="仿宋" w:hAnsi="仿宋" w:eastAsia="仿宋" w:cs="仿宋"/>
          <w:kern w:val="2"/>
          <w:sz w:val="32"/>
          <w:szCs w:val="32"/>
          <w:highlight w:val="none"/>
          <w:u w:val="none"/>
          <w:shd w:val="clear" w:color="auto" w:fill="auto"/>
          <w:lang w:val="en-US" w:eastAsia="zh-CN" w:bidi="ar-SA"/>
        </w:rPr>
        <w:t>2023年6月5日</w:t>
      </w:r>
    </w:p>
    <w:p>
      <w:pPr>
        <w:pStyle w:val="11"/>
        <w:keepNext w:val="0"/>
        <w:keepLines w:val="0"/>
        <w:widowControl w:val="0"/>
        <w:numPr>
          <w:ilvl w:val="0"/>
          <w:numId w:val="0"/>
        </w:numPr>
        <w:shd w:val="clear" w:color="auto" w:fill="auto"/>
        <w:bidi w:val="0"/>
        <w:spacing w:before="0" w:after="120" w:line="550" w:lineRule="exact"/>
        <w:ind w:right="0" w:rightChars="0"/>
        <w:jc w:val="left"/>
        <w:rPr>
          <w:rFonts w:hint="eastAsia" w:ascii="仿宋" w:hAnsi="仿宋" w:eastAsia="仿宋" w:cs="仿宋"/>
          <w:kern w:val="2"/>
          <w:sz w:val="32"/>
          <w:szCs w:val="32"/>
          <w:u w:val="none"/>
          <w:shd w:val="clear"/>
          <w:lang w:val="en-US" w:eastAsia="zh-CN" w:bidi="ar-SA"/>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Cambria">
    <w:panose1 w:val="020405030504060A0204"/>
    <w:charset w:val="00"/>
    <w:family w:val="roman"/>
    <w:pitch w:val="default"/>
    <w:sig w:usb0="E00002FF" w:usb1="4000045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95CC04"/>
    <w:multiLevelType w:val="singleLevel"/>
    <w:tmpl w:val="9495CC04"/>
    <w:lvl w:ilvl="0" w:tentative="0">
      <w:start w:val="6"/>
      <w:numFmt w:val="decimal"/>
      <w:suff w:val="nothing"/>
      <w:lvlText w:val="%1、"/>
      <w:lvlJc w:val="left"/>
    </w:lvl>
  </w:abstractNum>
  <w:abstractNum w:abstractNumId="1">
    <w:nsid w:val="C9C5DDB6"/>
    <w:multiLevelType w:val="singleLevel"/>
    <w:tmpl w:val="C9C5DDB6"/>
    <w:lvl w:ilvl="0" w:tentative="0">
      <w:start w:val="1"/>
      <w:numFmt w:val="chineseCounting"/>
      <w:suff w:val="nothing"/>
      <w:lvlText w:val="（%1）"/>
      <w:lvlJc w:val="left"/>
      <w:pPr>
        <w:ind w:left="0" w:firstLine="420"/>
      </w:pPr>
      <w:rPr>
        <w:rFonts w:hint="eastAsia"/>
      </w:rPr>
    </w:lvl>
  </w:abstractNum>
  <w:abstractNum w:abstractNumId="2">
    <w:nsid w:val="FF5551ED"/>
    <w:multiLevelType w:val="singleLevel"/>
    <w:tmpl w:val="FF5551ED"/>
    <w:lvl w:ilvl="0" w:tentative="0">
      <w:start w:val="4"/>
      <w:numFmt w:val="decimal"/>
      <w:suff w:val="nothing"/>
      <w:lvlText w:val="%1、"/>
      <w:lvlJc w:val="left"/>
    </w:lvl>
  </w:abstractNum>
  <w:abstractNum w:abstractNumId="3">
    <w:nsid w:val="1B3384E1"/>
    <w:multiLevelType w:val="singleLevel"/>
    <w:tmpl w:val="1B3384E1"/>
    <w:lvl w:ilvl="0" w:tentative="0">
      <w:start w:val="2"/>
      <w:numFmt w:val="decimal"/>
      <w:suff w:val="nothing"/>
      <w:lvlText w:val="（%1）"/>
      <w:lvlJc w:val="left"/>
    </w:lvl>
  </w:abstractNum>
  <w:abstractNum w:abstractNumId="4">
    <w:nsid w:val="2D3681BD"/>
    <w:multiLevelType w:val="singleLevel"/>
    <w:tmpl w:val="2D3681BD"/>
    <w:lvl w:ilvl="0" w:tentative="0">
      <w:start w:val="9"/>
      <w:numFmt w:val="decimal"/>
      <w:suff w:val="nothing"/>
      <w:lvlText w:val="%1、"/>
      <w:lvlJc w:val="left"/>
    </w:lvl>
  </w:abstractNum>
  <w:abstractNum w:abstractNumId="5">
    <w:nsid w:val="73D7F0E4"/>
    <w:multiLevelType w:val="singleLevel"/>
    <w:tmpl w:val="73D7F0E4"/>
    <w:lvl w:ilvl="0" w:tentative="0">
      <w:start w:val="8"/>
      <w:numFmt w:val="decimal"/>
      <w:suff w:val="nothing"/>
      <w:lvlText w:val="%1、"/>
      <w:lvlJc w:val="left"/>
      <w:pPr>
        <w:ind w:left="30"/>
      </w:p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2MTI0NGFlMjRhODY3YWQ3NmRmMGU3OWNmZGQ5NzQifQ=="/>
  </w:docVars>
  <w:rsids>
    <w:rsidRoot w:val="7B1225B2"/>
    <w:rsid w:val="038F0F77"/>
    <w:rsid w:val="095C2201"/>
    <w:rsid w:val="0CD57554"/>
    <w:rsid w:val="0CFE5C29"/>
    <w:rsid w:val="100D042A"/>
    <w:rsid w:val="110D1CBF"/>
    <w:rsid w:val="128B5D17"/>
    <w:rsid w:val="15EC1B8E"/>
    <w:rsid w:val="1676346A"/>
    <w:rsid w:val="194E400E"/>
    <w:rsid w:val="19EE47F1"/>
    <w:rsid w:val="1CAE64BA"/>
    <w:rsid w:val="1DE32193"/>
    <w:rsid w:val="1DEF3330"/>
    <w:rsid w:val="20FB3FA0"/>
    <w:rsid w:val="23165BFA"/>
    <w:rsid w:val="238E266A"/>
    <w:rsid w:val="23B5609B"/>
    <w:rsid w:val="24661428"/>
    <w:rsid w:val="24A447A6"/>
    <w:rsid w:val="26B20955"/>
    <w:rsid w:val="295529F1"/>
    <w:rsid w:val="2B791AE4"/>
    <w:rsid w:val="2E310CF9"/>
    <w:rsid w:val="2E6E3EE8"/>
    <w:rsid w:val="2F884FC9"/>
    <w:rsid w:val="31056115"/>
    <w:rsid w:val="326630DC"/>
    <w:rsid w:val="32A34DFC"/>
    <w:rsid w:val="33D240E9"/>
    <w:rsid w:val="359A7184"/>
    <w:rsid w:val="361C1348"/>
    <w:rsid w:val="37EF2F76"/>
    <w:rsid w:val="389E4C8F"/>
    <w:rsid w:val="398C697C"/>
    <w:rsid w:val="39D37108"/>
    <w:rsid w:val="3AD228AA"/>
    <w:rsid w:val="3C8A7E07"/>
    <w:rsid w:val="3E027B45"/>
    <w:rsid w:val="40B343C0"/>
    <w:rsid w:val="43FD3CA5"/>
    <w:rsid w:val="483F7AFC"/>
    <w:rsid w:val="48E04031"/>
    <w:rsid w:val="4B177899"/>
    <w:rsid w:val="4B7574DB"/>
    <w:rsid w:val="4D4F4A3C"/>
    <w:rsid w:val="504C3D8F"/>
    <w:rsid w:val="50EB1E71"/>
    <w:rsid w:val="52021BF5"/>
    <w:rsid w:val="541C07FE"/>
    <w:rsid w:val="58A13C4B"/>
    <w:rsid w:val="5FF13802"/>
    <w:rsid w:val="62976343"/>
    <w:rsid w:val="639723F6"/>
    <w:rsid w:val="646F7857"/>
    <w:rsid w:val="66FE3DAE"/>
    <w:rsid w:val="69366BE8"/>
    <w:rsid w:val="6B427C02"/>
    <w:rsid w:val="6B605DF0"/>
    <w:rsid w:val="6B8D4208"/>
    <w:rsid w:val="6C4B07DD"/>
    <w:rsid w:val="6CE66763"/>
    <w:rsid w:val="7271711E"/>
    <w:rsid w:val="72AC459A"/>
    <w:rsid w:val="76F17656"/>
    <w:rsid w:val="772F4280"/>
    <w:rsid w:val="79822AEF"/>
    <w:rsid w:val="7AA7551A"/>
    <w:rsid w:val="7B1225B2"/>
    <w:rsid w:val="7ECF4E15"/>
    <w:rsid w:val="7EE3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Default"/>
    <w:basedOn w:val="1"/>
    <w:next w:val="1"/>
    <w:qFormat/>
    <w:uiPriority w:val="0"/>
    <w:pPr>
      <w:autoSpaceDE w:val="0"/>
      <w:autoSpaceDN w:val="0"/>
      <w:adjustRightInd w:val="0"/>
      <w:spacing w:line="240" w:lineRule="auto"/>
      <w:ind w:firstLine="0" w:firstLineChars="0"/>
      <w:jc w:val="left"/>
    </w:pPr>
    <w:rPr>
      <w:rFonts w:ascii="宋体" w:hAnsi="宋体" w:cs="宋体"/>
      <w:kern w:val="0"/>
    </w:rPr>
  </w:style>
  <w:style w:type="paragraph" w:styleId="3">
    <w:name w:val="caption"/>
    <w:basedOn w:val="1"/>
    <w:next w:val="1"/>
    <w:semiHidden/>
    <w:unhideWhenUsed/>
    <w:qFormat/>
    <w:uiPriority w:val="0"/>
    <w:rPr>
      <w:rFonts w:ascii="Arial" w:hAnsi="Arial" w:eastAsia="黑体"/>
      <w:sz w:val="20"/>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toc 2"/>
    <w:basedOn w:val="1"/>
    <w:next w:val="1"/>
    <w:unhideWhenUsed/>
    <w:qFormat/>
    <w:uiPriority w:val="39"/>
    <w:pPr>
      <w:widowControl/>
      <w:spacing w:after="100" w:line="276" w:lineRule="auto"/>
      <w:ind w:left="220"/>
      <w:jc w:val="left"/>
    </w:pPr>
    <w:rPr>
      <w:rFonts w:ascii="Calibri" w:hAnsi="Calibri"/>
      <w:kern w:val="0"/>
      <w:sz w:val="2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Body text|1"/>
    <w:basedOn w:val="1"/>
    <w:qFormat/>
    <w:uiPriority w:val="0"/>
    <w:pPr>
      <w:widowControl w:val="0"/>
      <w:shd w:val="clear" w:color="auto" w:fill="auto"/>
      <w:spacing w:line="451" w:lineRule="auto"/>
      <w:ind w:firstLine="400"/>
    </w:pPr>
    <w:rPr>
      <w:rFonts w:ascii="宋体" w:hAnsi="宋体" w:eastAsia="宋体" w:cs="宋体"/>
      <w:sz w:val="26"/>
      <w:szCs w:val="26"/>
      <w:u w:val="none"/>
      <w:shd w:val="clear" w:color="auto" w:fill="auto"/>
      <w:lang w:val="zh-TW" w:eastAsia="zh-TW" w:bidi="zh-TW"/>
    </w:rPr>
  </w:style>
  <w:style w:type="paragraph" w:customStyle="1" w:styleId="12">
    <w:name w:val="Other|1"/>
    <w:basedOn w:val="1"/>
    <w:qFormat/>
    <w:uiPriority w:val="0"/>
    <w:pPr>
      <w:widowControl w:val="0"/>
      <w:shd w:val="clear" w:color="auto" w:fill="auto"/>
      <w:spacing w:line="451" w:lineRule="auto"/>
      <w:ind w:firstLine="400"/>
    </w:pPr>
    <w:rPr>
      <w:rFonts w:ascii="宋体" w:hAnsi="宋体" w:eastAsia="宋体" w:cs="宋体"/>
      <w:sz w:val="26"/>
      <w:szCs w:val="26"/>
      <w:u w:val="none"/>
      <w:shd w:val="clear" w:color="auto" w:fill="auto"/>
      <w:lang w:val="zh-TW" w:eastAsia="zh-TW" w:bidi="zh-TW"/>
    </w:rPr>
  </w:style>
  <w:style w:type="paragraph" w:customStyle="1" w:styleId="13">
    <w:name w:val="Table caption|1"/>
    <w:basedOn w:val="1"/>
    <w:qFormat/>
    <w:uiPriority w:val="0"/>
    <w:pPr>
      <w:widowControl w:val="0"/>
      <w:shd w:val="clear" w:color="auto" w:fill="auto"/>
    </w:pPr>
    <w:rPr>
      <w:rFonts w:ascii="宋体" w:hAnsi="宋体" w:eastAsia="宋体" w:cs="宋体"/>
      <w:sz w:val="26"/>
      <w:szCs w:val="26"/>
      <w:u w:val="none"/>
      <w:shd w:val="clear" w:color="auto" w:fill="auto"/>
      <w:lang w:val="zh-TW" w:eastAsia="zh-TW" w:bidi="zh-TW"/>
    </w:rPr>
  </w:style>
  <w:style w:type="paragraph" w:customStyle="1" w:styleId="14">
    <w:name w:val="Body text|3"/>
    <w:basedOn w:val="1"/>
    <w:qFormat/>
    <w:uiPriority w:val="0"/>
    <w:pPr>
      <w:widowControl w:val="0"/>
      <w:shd w:val="clear" w:color="auto" w:fill="auto"/>
      <w:spacing w:after="200"/>
      <w:ind w:firstLine="860"/>
    </w:pPr>
    <w:rPr>
      <w:u w:val="none"/>
      <w:shd w:val="clear" w:color="auto" w:fill="auto"/>
      <w:lang w:val="zh-TW" w:eastAsia="zh-TW" w:bidi="zh-TW"/>
    </w:rPr>
  </w:style>
  <w:style w:type="paragraph" w:customStyle="1" w:styleId="15">
    <w:name w:val="Body text|4"/>
    <w:basedOn w:val="1"/>
    <w:qFormat/>
    <w:uiPriority w:val="0"/>
    <w:pPr>
      <w:widowControl w:val="0"/>
      <w:shd w:val="clear" w:color="auto" w:fill="auto"/>
      <w:spacing w:after="280" w:line="180" w:lineRule="auto"/>
      <w:ind w:firstLine="130"/>
    </w:pPr>
    <w:rPr>
      <w:b/>
      <w:bCs/>
      <w:sz w:val="66"/>
      <w:szCs w:val="66"/>
      <w:u w:val="none"/>
      <w:shd w:val="clear" w:color="auto" w:fill="auto"/>
      <w:lang w:val="zh-TW" w:eastAsia="zh-TW" w:bidi="zh-TW"/>
    </w:rPr>
  </w:style>
  <w:style w:type="paragraph" w:customStyle="1" w:styleId="16">
    <w:name w:val="Header or footer|2"/>
    <w:basedOn w:val="1"/>
    <w:qFormat/>
    <w:uiPriority w:val="0"/>
    <w:pPr>
      <w:widowControl w:val="0"/>
      <w:shd w:val="clear" w:color="auto" w:fill="auto"/>
    </w:pPr>
    <w:rPr>
      <w:sz w:val="20"/>
      <w:szCs w:val="20"/>
      <w:u w:val="none"/>
      <w:shd w:val="clear" w:color="auto" w:fill="auto"/>
      <w:lang w:val="zh-TW" w:eastAsia="zh-TW" w:bidi="zh-TW"/>
    </w:rPr>
  </w:style>
  <w:style w:type="character" w:customStyle="1" w:styleId="17">
    <w:name w:val="font21"/>
    <w:basedOn w:val="10"/>
    <w:qFormat/>
    <w:uiPriority w:val="0"/>
    <w:rPr>
      <w:rFonts w:hint="eastAsia" w:ascii="仿宋" w:hAnsi="仿宋" w:eastAsia="仿宋" w:cs="仿宋"/>
      <w:b/>
      <w:bCs/>
      <w:color w:val="000000"/>
      <w:sz w:val="22"/>
      <w:szCs w:val="22"/>
      <w:u w:val="none"/>
    </w:rPr>
  </w:style>
  <w:style w:type="character" w:customStyle="1" w:styleId="18">
    <w:name w:val="font01"/>
    <w:basedOn w:val="10"/>
    <w:uiPriority w:val="0"/>
    <w:rPr>
      <w:rFonts w:hint="eastAsia" w:ascii="仿宋" w:hAnsi="仿宋" w:eastAsia="仿宋" w:cs="仿宋"/>
      <w:color w:val="000000"/>
      <w:sz w:val="22"/>
      <w:szCs w:val="22"/>
      <w:u w:val="none"/>
    </w:rPr>
  </w:style>
  <w:style w:type="character" w:customStyle="1" w:styleId="19">
    <w:name w:val="font41"/>
    <w:basedOn w:val="10"/>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69</Pages>
  <Words>40499</Words>
  <Characters>43971</Characters>
  <Lines>0</Lines>
  <Paragraphs>0</Paragraphs>
  <TotalTime>71</TotalTime>
  <ScaleCrop>false</ScaleCrop>
  <LinksUpToDate>false</LinksUpToDate>
  <CharactersWithSpaces>44566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2022-08-15T02:59:00Z</dcterms:created>
  <dc:creator>星期叭</dc:creator>
  <cp:lastModifiedBy>Administrator</cp:lastModifiedBy>
  <cp:lastPrinted>2023-06-07T06:48:00Z</cp:lastPrinted>
  <dcterms:modified xsi:type="dcterms:W3CDTF">2023-06-15T12:52:12Z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2BC05AFA7C144EFDBECB8E9E05ECD1E3_13</vt:lpwstr>
  </property>
</Properties>
</file>