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中共曲阳县委老干部局</w:t>
      </w:r>
      <w:r>
        <w:rPr>
          <w:rFonts w:ascii="Times New Roman" w:hAnsi="Times New Roman" w:eastAsia="方正小标宋_GBK" w:cs="Times New Roman"/>
          <w:color w:val="auto"/>
          <w:sz w:val="44"/>
          <w:szCs w:val="44"/>
        </w:rPr>
        <w:t>2019</w:t>
      </w:r>
      <w:r>
        <w:rPr>
          <w:rFonts w:hint="eastAsia"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w:t>
      </w:r>
      <w:bookmarkStart w:id="3" w:name="_GoBack"/>
      <w:bookmarkEnd w:id="3"/>
      <w:r>
        <w:rPr>
          <w:rFonts w:hint="eastAsia" w:ascii="仿宋" w:hAnsi="仿宋" w:eastAsia="仿宋" w:cs="Times New Roman"/>
          <w:color w:val="auto"/>
          <w:sz w:val="32"/>
          <w:szCs w:val="32"/>
        </w:rPr>
        <w:t>预算法》、</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规定，现将中共曲阳县委老干部局</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560"/>
        <w:rPr>
          <w:rFonts w:ascii="仿宋" w:hAnsi="仿宋" w:eastAsia="仿宋" w:cs="仿宋_GB2312"/>
          <w:color w:val="auto"/>
          <w:kern w:val="0"/>
          <w:sz w:val="32"/>
          <w:szCs w:val="32"/>
        </w:rPr>
      </w:pPr>
      <w:r>
        <w:rPr>
          <w:rFonts w:hint="eastAsia" w:ascii="仿宋" w:hAnsi="仿宋" w:eastAsia="仿宋" w:cs="Times New Roman"/>
          <w:b/>
          <w:color w:val="auto"/>
          <w:sz w:val="32"/>
          <w:szCs w:val="32"/>
        </w:rPr>
        <w:t>部门职责：</w:t>
      </w:r>
      <w:r>
        <w:rPr>
          <w:rFonts w:hint="eastAsia" w:ascii="仿宋" w:hAnsi="仿宋" w:eastAsia="仿宋" w:cs="仿宋_GB2312"/>
          <w:color w:val="auto"/>
          <w:kern w:val="0"/>
          <w:sz w:val="32"/>
          <w:szCs w:val="32"/>
        </w:rPr>
        <w:t>根据上级有关政策，在县委和政府的领导下，全面落实两项待遇，为每一位老干部订阅报刊，提高服务水平，使每位老干部感受到政治上的关心，生活上的爱护。加强老干部基层组织和党支部建设，组织和指导老干部开展健康科学的文化健身、保健讲座、健康疗养、参观学习活动，指导老干部们继续在政治、经济、文化等领域发挥作用。使老干部参加社会、文体及各项活动一年不少于</w:t>
      </w:r>
      <w:r>
        <w:rPr>
          <w:rFonts w:ascii="仿宋" w:hAnsi="仿宋" w:eastAsia="仿宋" w:cs="仿宋_GB2312"/>
          <w:color w:val="auto"/>
          <w:kern w:val="0"/>
          <w:sz w:val="32"/>
          <w:szCs w:val="32"/>
        </w:rPr>
        <w:t>30</w:t>
      </w:r>
      <w:r>
        <w:rPr>
          <w:rFonts w:hint="eastAsia" w:ascii="仿宋" w:hAnsi="仿宋" w:eastAsia="仿宋" w:cs="仿宋_GB2312"/>
          <w:color w:val="auto"/>
          <w:kern w:val="0"/>
          <w:sz w:val="32"/>
          <w:szCs w:val="32"/>
        </w:rPr>
        <w:t>次，让老干部们参加各种有益的知识竞赛、文艺比赛等。贯彻执行老年教育和老干部工作方针，构建终身教育体系；开展全县关心下一代工作，组织老同志参加青少年教育工作不少于</w:t>
      </w:r>
      <w:r>
        <w:rPr>
          <w:rFonts w:ascii="仿宋" w:hAnsi="仿宋" w:eastAsia="仿宋" w:cs="仿宋_GB2312"/>
          <w:color w:val="auto"/>
          <w:kern w:val="0"/>
          <w:sz w:val="32"/>
          <w:szCs w:val="32"/>
        </w:rPr>
        <w:t>20</w:t>
      </w:r>
      <w:r>
        <w:rPr>
          <w:rFonts w:hint="eastAsia" w:ascii="仿宋" w:hAnsi="仿宋" w:eastAsia="仿宋" w:cs="仿宋_GB2312"/>
          <w:color w:val="auto"/>
          <w:kern w:val="0"/>
          <w:sz w:val="32"/>
          <w:szCs w:val="32"/>
        </w:rPr>
        <w:t>场，健全完善与经济社会发展相适应的老年教育体系，充分发挥老干部传帮带作用，传承优良作风，让下一代健康成长。为了保障老干部的身体健康，每年免费为老干部进行一次体检，做到有病早发现早治疗，使老干部们度过一个健康的晚年。</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rPr>
        <w:t>部门机构设置情况</w:t>
      </w:r>
    </w:p>
    <w:tbl>
      <w:tblPr>
        <w:tblStyle w:val="6"/>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中共曲阳县委老干部局</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正处级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2</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老干部局活动中心</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按照预算管理有关规定，目前我部门预算的编制实行综合预算制度，即全部收入和支出都反映在预算中。中共曲阳县委老干部局及所属事业单位的收支包含在部门预算中。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年预算收入</w:t>
      </w:r>
      <w:r>
        <w:rPr>
          <w:rFonts w:ascii="Times New Roman" w:hAnsi="Times New Roman" w:eastAsia="仿宋" w:cs="Times New Roman"/>
          <w:color w:val="auto"/>
          <w:sz w:val="32"/>
          <w:szCs w:val="32"/>
        </w:rPr>
        <w:t>1532.74</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1532.74</w:t>
      </w:r>
      <w:r>
        <w:rPr>
          <w:rFonts w:hint="eastAsia" w:ascii="Times New Roman" w:hAnsi="Times New Roman" w:eastAsia="仿宋" w:cs="Times New Roman"/>
          <w:color w:val="auto"/>
          <w:sz w:val="32"/>
          <w:szCs w:val="32"/>
        </w:rPr>
        <w:t>万元，基金预算收入</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万元，财政专户核拨收入0万元，其他来源收入0万元。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收支预算总表支出栏、基本支出表、项目支出表按经济分类和支出功能分类科目编制，反映中共曲阳县委老干部局年度部门预算中支出预算的总体情况。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年部门支出预算为</w:t>
      </w:r>
      <w:r>
        <w:rPr>
          <w:rFonts w:ascii="Times New Roman" w:hAnsi="Times New Roman" w:eastAsia="仿宋" w:cs="Times New Roman"/>
          <w:color w:val="auto"/>
          <w:sz w:val="32"/>
          <w:szCs w:val="32"/>
        </w:rPr>
        <w:t>1532.74</w:t>
      </w:r>
      <w:r>
        <w:rPr>
          <w:rFonts w:hint="eastAsia" w:ascii="Times New Roman" w:hAnsi="Times New Roman" w:eastAsia="仿宋" w:cs="Times New Roman"/>
          <w:color w:val="auto"/>
          <w:sz w:val="32"/>
          <w:szCs w:val="32"/>
        </w:rPr>
        <w:t>万元，其中基本支出</w:t>
      </w:r>
      <w:r>
        <w:rPr>
          <w:rFonts w:ascii="Times New Roman" w:hAnsi="Times New Roman" w:eastAsia="仿宋" w:cs="Times New Roman"/>
          <w:color w:val="auto"/>
          <w:sz w:val="32"/>
          <w:szCs w:val="32"/>
        </w:rPr>
        <w:t>1443.2</w:t>
      </w:r>
      <w:r>
        <w:rPr>
          <w:rFonts w:hint="eastAsia" w:ascii="Times New Roman" w:hAnsi="Times New Roman" w:eastAsia="仿宋" w:cs="Times New Roman"/>
          <w:color w:val="auto"/>
          <w:sz w:val="32"/>
          <w:szCs w:val="32"/>
        </w:rPr>
        <w:t>万元，包括人员经费</w:t>
      </w:r>
      <w:r>
        <w:rPr>
          <w:rFonts w:ascii="Times New Roman" w:hAnsi="Times New Roman" w:eastAsia="仿宋" w:cs="Times New Roman"/>
          <w:color w:val="auto"/>
          <w:sz w:val="32"/>
          <w:szCs w:val="32"/>
        </w:rPr>
        <w:t>1310.75</w:t>
      </w:r>
      <w:r>
        <w:rPr>
          <w:rFonts w:hint="eastAsia" w:ascii="Times New Roman" w:hAnsi="Times New Roman" w:eastAsia="仿宋" w:cs="Times New Roman"/>
          <w:color w:val="auto"/>
          <w:sz w:val="32"/>
          <w:szCs w:val="32"/>
        </w:rPr>
        <w:t>万元和日常公用经费</w:t>
      </w:r>
      <w:r>
        <w:rPr>
          <w:rFonts w:ascii="Times New Roman" w:hAnsi="Times New Roman" w:eastAsia="仿宋" w:cs="Times New Roman"/>
          <w:color w:val="auto"/>
          <w:sz w:val="32"/>
          <w:szCs w:val="32"/>
        </w:rPr>
        <w:t>132.45</w:t>
      </w:r>
      <w:r>
        <w:rPr>
          <w:rFonts w:hint="eastAsia" w:ascii="Times New Roman" w:hAnsi="Times New Roman" w:eastAsia="仿宋" w:cs="Times New Roman"/>
          <w:color w:val="auto"/>
          <w:sz w:val="32"/>
          <w:szCs w:val="32"/>
        </w:rPr>
        <w:t>万元；项目支出</w:t>
      </w:r>
      <w:r>
        <w:rPr>
          <w:rFonts w:ascii="Times New Roman" w:hAnsi="Times New Roman" w:eastAsia="仿宋" w:cs="Times New Roman"/>
          <w:color w:val="auto"/>
          <w:sz w:val="32"/>
          <w:szCs w:val="32"/>
        </w:rPr>
        <w:t>89.54</w:t>
      </w:r>
      <w:r>
        <w:rPr>
          <w:rFonts w:hint="eastAsia" w:ascii="Times New Roman" w:hAnsi="Times New Roman" w:eastAsia="仿宋" w:cs="Times New Roman"/>
          <w:color w:val="auto"/>
          <w:sz w:val="32"/>
          <w:szCs w:val="32"/>
        </w:rPr>
        <w:t>万元，主要为离退休干部政策及服务</w:t>
      </w:r>
      <w:r>
        <w:rPr>
          <w:rFonts w:ascii="Times New Roman" w:hAnsi="Times New Roman" w:eastAsia="仿宋" w:cs="Times New Roman"/>
          <w:color w:val="auto"/>
          <w:sz w:val="32"/>
          <w:szCs w:val="32"/>
        </w:rPr>
        <w:t>79.54</w:t>
      </w:r>
      <w:r>
        <w:rPr>
          <w:rFonts w:hint="eastAsia" w:ascii="Times New Roman" w:hAnsi="Times New Roman" w:eastAsia="仿宋" w:cs="Times New Roman"/>
          <w:color w:val="auto"/>
          <w:sz w:val="32"/>
          <w:szCs w:val="32"/>
        </w:rPr>
        <w:t>万元，老年活动阵地建设</w:t>
      </w:r>
      <w:r>
        <w:rPr>
          <w:rFonts w:ascii="Times New Roman" w:hAnsi="Times New Roman" w:eastAsia="仿宋" w:cs="Times New Roman"/>
          <w:color w:val="auto"/>
          <w:sz w:val="32"/>
          <w:szCs w:val="32"/>
        </w:rPr>
        <w:t>10</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年，部门预算收支安排</w:t>
      </w:r>
      <w:r>
        <w:rPr>
          <w:rFonts w:ascii="Times New Roman" w:hAnsi="Times New Roman" w:eastAsia="仿宋" w:cs="Times New Roman"/>
          <w:color w:val="auto"/>
          <w:sz w:val="32"/>
          <w:szCs w:val="32"/>
        </w:rPr>
        <w:t>1532.74</w:t>
      </w:r>
      <w:r>
        <w:rPr>
          <w:rFonts w:hint="eastAsia" w:ascii="Times New Roman" w:hAnsi="Times New Roman" w:eastAsia="仿宋" w:cs="Times New Roman"/>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Times New Roman"/>
          <w:color w:val="auto"/>
          <w:sz w:val="32"/>
          <w:szCs w:val="32"/>
        </w:rPr>
        <w:t>年减少</w:t>
      </w:r>
      <w:r>
        <w:rPr>
          <w:rFonts w:ascii="Times New Roman" w:hAnsi="Times New Roman" w:eastAsia="仿宋" w:cs="Times New Roman"/>
          <w:color w:val="auto"/>
          <w:sz w:val="32"/>
          <w:szCs w:val="32"/>
        </w:rPr>
        <w:t>1360.54</w:t>
      </w:r>
      <w:r>
        <w:rPr>
          <w:rFonts w:hint="eastAsia" w:ascii="Times New Roman" w:hAnsi="Times New Roman" w:eastAsia="仿宋" w:cs="Times New Roman"/>
          <w:color w:val="auto"/>
          <w:sz w:val="32"/>
          <w:szCs w:val="32"/>
        </w:rPr>
        <w:t>万元，其中：基本支出减少</w:t>
      </w:r>
      <w:r>
        <w:rPr>
          <w:rFonts w:ascii="Times New Roman" w:hAnsi="Times New Roman" w:eastAsia="仿宋" w:cs="Times New Roman"/>
          <w:color w:val="auto"/>
          <w:sz w:val="32"/>
          <w:szCs w:val="32"/>
        </w:rPr>
        <w:t>1360.5</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rPr>
        <w:t>万元，主要是退休人员转入社保局开支。</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年，我部门机关运行经费共计安排</w:t>
      </w:r>
      <w:r>
        <w:rPr>
          <w:rFonts w:ascii="Times New Roman" w:hAnsi="Times New Roman" w:eastAsia="仿宋" w:cs="Times New Roman"/>
          <w:color w:val="auto"/>
          <w:sz w:val="32"/>
          <w:szCs w:val="32"/>
        </w:rPr>
        <w:t>20.6</w:t>
      </w:r>
      <w:r>
        <w:rPr>
          <w:rFonts w:hint="eastAsia" w:ascii="Times New Roman" w:hAnsi="Times New Roman" w:eastAsia="仿宋" w:cs="Times New Roman"/>
          <w:color w:val="auto"/>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2019年，曲阳县</w:t>
      </w:r>
      <w:r>
        <w:rPr>
          <w:rFonts w:hint="eastAsia" w:ascii="Times New Roman" w:hAnsi="Times New Roman" w:eastAsia="仿宋" w:cs="Times New Roman"/>
          <w:color w:val="auto"/>
          <w:sz w:val="32"/>
          <w:szCs w:val="32"/>
          <w:lang w:eastAsia="zh-CN"/>
        </w:rPr>
        <w:t>老干部</w:t>
      </w:r>
      <w:r>
        <w:rPr>
          <w:rFonts w:hint="eastAsia" w:ascii="Times New Roman" w:hAnsi="Times New Roman" w:eastAsia="仿宋" w:cs="Times New Roman"/>
          <w:color w:val="auto"/>
          <w:sz w:val="32"/>
          <w:szCs w:val="32"/>
        </w:rPr>
        <w:t>局财政拨款“三公”经费预算安排</w:t>
      </w:r>
      <w:r>
        <w:rPr>
          <w:rFonts w:hint="eastAsia" w:ascii="Times New Roman" w:hAnsi="Times New Roman" w:eastAsia="仿宋" w:cs="Times New Roman"/>
          <w:color w:val="auto"/>
          <w:sz w:val="32"/>
          <w:szCs w:val="32"/>
          <w:lang w:val="en-US" w:eastAsia="zh-CN"/>
        </w:rPr>
        <w:t>8.3</w:t>
      </w:r>
      <w:r>
        <w:rPr>
          <w:rFonts w:hint="eastAsia" w:ascii="Times New Roman" w:hAnsi="Times New Roman" w:eastAsia="仿宋" w:cs="Times New Roman"/>
          <w:color w:val="auto"/>
          <w:sz w:val="32"/>
          <w:szCs w:val="32"/>
        </w:rPr>
        <w:t>万元，其中：因公出国（境）费0万元；公务用车购置及运维费</w:t>
      </w:r>
      <w:r>
        <w:rPr>
          <w:rFonts w:hint="eastAsia" w:ascii="Times New Roman" w:hAnsi="Times New Roman" w:eastAsia="仿宋" w:cs="Times New Roman"/>
          <w:color w:val="auto"/>
          <w:sz w:val="32"/>
          <w:szCs w:val="32"/>
          <w:lang w:val="en-US" w:eastAsia="zh-CN"/>
        </w:rPr>
        <w:t>8.3</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8.3</w:t>
      </w:r>
      <w:r>
        <w:rPr>
          <w:rFonts w:hint="eastAsia" w:ascii="Times New Roman" w:hAnsi="Times New Roman" w:eastAsia="仿宋" w:cs="Times New Roman"/>
          <w:color w:val="auto"/>
          <w:sz w:val="32"/>
          <w:szCs w:val="32"/>
        </w:rPr>
        <w:t>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hint="eastAsia" w:ascii="Times New Roman" w:hAnsi="Times New Roman" w:eastAsia="仿宋" w:cs="Times New Roman"/>
          <w:b/>
          <w:color w:val="auto"/>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auto"/>
          <w:sz w:val="32"/>
        </w:rPr>
      </w:pPr>
      <w:r>
        <w:rPr>
          <w:rFonts w:ascii="仿宋" w:hAnsi="仿宋" w:eastAsia="仿宋"/>
          <w:color w:val="auto"/>
          <w:sz w:val="32"/>
        </w:rPr>
        <w:t>2018</w:t>
      </w:r>
      <w:r>
        <w:rPr>
          <w:rFonts w:hint="eastAsia" w:ascii="仿宋" w:hAnsi="仿宋" w:eastAsia="仿宋"/>
          <w:color w:val="auto"/>
          <w:sz w:val="32"/>
        </w:rPr>
        <w:t>年，老干部局将不断提高老干部工作水平，进一步凝聚和发挥老干部服务经济社会发展的正能量，为全县经济社会跨越发展作出新的贡献。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bCs/>
          <w:color w:val="auto"/>
          <w:sz w:val="32"/>
        </w:rPr>
      </w:pPr>
      <w:r>
        <w:rPr>
          <w:rFonts w:ascii="仿宋" w:hAnsi="仿宋" w:eastAsia="仿宋"/>
          <w:bCs/>
          <w:color w:val="auto"/>
          <w:sz w:val="32"/>
        </w:rPr>
        <w:t>(</w:t>
      </w:r>
      <w:r>
        <w:rPr>
          <w:rFonts w:hint="eastAsia" w:ascii="仿宋" w:hAnsi="仿宋" w:eastAsia="仿宋"/>
          <w:bCs/>
          <w:color w:val="auto"/>
          <w:sz w:val="32"/>
        </w:rPr>
        <w:t>一</w:t>
      </w:r>
      <w:r>
        <w:rPr>
          <w:rFonts w:ascii="仿宋" w:hAnsi="仿宋" w:eastAsia="仿宋"/>
          <w:bCs/>
          <w:color w:val="auto"/>
          <w:sz w:val="32"/>
        </w:rPr>
        <w:t>)</w:t>
      </w:r>
      <w:r>
        <w:rPr>
          <w:rFonts w:hint="eastAsia" w:ascii="仿宋" w:hAnsi="仿宋" w:eastAsia="仿宋"/>
          <w:bCs/>
          <w:color w:val="auto"/>
          <w:sz w:val="32"/>
        </w:rPr>
        <w:t>离退休干部政策及服务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auto"/>
          <w:sz w:val="32"/>
        </w:rPr>
      </w:pPr>
      <w:r>
        <w:rPr>
          <w:rFonts w:ascii="仿宋" w:hAnsi="仿宋" w:eastAsia="仿宋"/>
          <w:color w:val="auto"/>
          <w:sz w:val="32"/>
        </w:rPr>
        <w:t>1</w:t>
      </w:r>
      <w:r>
        <w:rPr>
          <w:rFonts w:hint="eastAsia" w:ascii="仿宋" w:hAnsi="仿宋" w:eastAsia="仿宋"/>
          <w:color w:val="auto"/>
          <w:sz w:val="32"/>
        </w:rPr>
        <w:t>、开展离退休干部帮扶活动</w:t>
      </w:r>
      <w:r>
        <w:rPr>
          <w:rFonts w:ascii="仿宋" w:hAnsi="仿宋" w:eastAsia="仿宋"/>
          <w:color w:val="auto"/>
          <w:sz w:val="32"/>
        </w:rPr>
        <w:t>,</w:t>
      </w:r>
      <w:r>
        <w:rPr>
          <w:rFonts w:hint="eastAsia" w:ascii="仿宋" w:hAnsi="仿宋" w:eastAsia="仿宋"/>
          <w:color w:val="auto"/>
          <w:sz w:val="32"/>
        </w:rPr>
        <w:t>对全县所有离退休干部长期身患重病，生活不能自理，需要个人负担药费过高，造成生活特别困难的离退休干部进行帮扶，解决老干部后顾之忧。补助金发放率为</w:t>
      </w:r>
      <w:r>
        <w:rPr>
          <w:rFonts w:ascii="仿宋" w:hAnsi="仿宋" w:eastAsia="仿宋"/>
          <w:color w:val="auto"/>
          <w:sz w:val="32"/>
        </w:rPr>
        <w:t>100%</w:t>
      </w:r>
      <w:r>
        <w:rPr>
          <w:rFonts w:hint="eastAsia" w:ascii="仿宋" w:hAnsi="仿宋" w:eastAsia="仿宋"/>
          <w:color w:val="auto"/>
          <w:sz w:val="32"/>
        </w:rPr>
        <w:t>。</w:t>
      </w:r>
      <w:r>
        <w:rPr>
          <w:rFonts w:ascii="仿宋" w:hAnsi="仿宋" w:eastAsia="仿宋"/>
          <w:color w:val="auto"/>
          <w:sz w:val="32"/>
        </w:rPr>
        <w:t>2</w:t>
      </w:r>
      <w:r>
        <w:rPr>
          <w:rFonts w:hint="eastAsia" w:ascii="仿宋" w:hAnsi="仿宋" w:eastAsia="仿宋"/>
          <w:color w:val="auto"/>
          <w:sz w:val="32"/>
        </w:rPr>
        <w:t>、春节前对曾任县级实职的离退休干部进行慰问，并进行一次茶话会，进行交流谈心，让离退休干部感受到县委县政府的关怀，参与活动者满意度</w:t>
      </w:r>
      <w:r>
        <w:rPr>
          <w:rFonts w:ascii="仿宋" w:hAnsi="仿宋" w:eastAsia="仿宋"/>
          <w:color w:val="auto"/>
          <w:sz w:val="32"/>
        </w:rPr>
        <w:t>90%</w:t>
      </w:r>
      <w:r>
        <w:rPr>
          <w:rFonts w:hint="eastAsia" w:ascii="仿宋" w:hAnsi="仿宋" w:eastAsia="仿宋"/>
          <w:color w:val="auto"/>
          <w:sz w:val="32"/>
        </w:rPr>
        <w:t>。</w:t>
      </w:r>
      <w:r>
        <w:rPr>
          <w:rFonts w:ascii="仿宋" w:hAnsi="仿宋" w:eastAsia="仿宋"/>
          <w:color w:val="auto"/>
          <w:sz w:val="32"/>
        </w:rPr>
        <w:t>3</w:t>
      </w:r>
      <w:r>
        <w:rPr>
          <w:rFonts w:hint="eastAsia" w:ascii="仿宋" w:hAnsi="仿宋" w:eastAsia="仿宋"/>
          <w:color w:val="auto"/>
          <w:sz w:val="32"/>
        </w:rPr>
        <w:t>、老干部年度体检，为了体现县委县政府对老干部们的关怀，每年为老干部组织一次年度体检，全面排查老年人群重点疾病，有效预防疾病，做到无病早预防，有病早发现，进一步提高离退休老干部健康水平和保健工作。老干部体检满意率</w:t>
      </w:r>
      <w:r>
        <w:rPr>
          <w:rFonts w:ascii="仿宋" w:hAnsi="仿宋" w:eastAsia="仿宋"/>
          <w:color w:val="auto"/>
          <w:sz w:val="32"/>
        </w:rPr>
        <w:t>85%</w:t>
      </w:r>
      <w:r>
        <w:rPr>
          <w:rFonts w:hint="eastAsia" w:ascii="仿宋" w:hAnsi="仿宋" w:eastAsia="仿宋"/>
          <w:color w:val="auto"/>
          <w:sz w:val="32"/>
        </w:rPr>
        <w:t>。</w:t>
      </w:r>
      <w:r>
        <w:rPr>
          <w:rFonts w:ascii="仿宋" w:hAnsi="仿宋" w:eastAsia="仿宋"/>
          <w:color w:val="auto"/>
          <w:sz w:val="32"/>
        </w:rPr>
        <w:t>4</w:t>
      </w:r>
      <w:r>
        <w:rPr>
          <w:rFonts w:hint="eastAsia" w:ascii="仿宋" w:hAnsi="仿宋" w:eastAsia="仿宋"/>
          <w:color w:val="auto"/>
          <w:sz w:val="32"/>
        </w:rPr>
        <w:t>、协助员抓好老干部党支部建设，加强和改进新形势下老干部的思想政治建设，准确了解老干部的真实情况，按时向离退休干部发放书报刊物，使老干部生活得到充分保障。离退休干部满意度</w:t>
      </w:r>
      <w:r>
        <w:rPr>
          <w:rFonts w:ascii="仿宋" w:hAnsi="仿宋" w:eastAsia="仿宋"/>
          <w:color w:val="auto"/>
          <w:sz w:val="32"/>
        </w:rPr>
        <w:t>90%</w:t>
      </w:r>
      <w:r>
        <w:rPr>
          <w:rFonts w:hint="eastAsia" w:ascii="仿宋" w:hAnsi="仿宋" w:eastAsia="仿宋"/>
          <w:color w:val="auto"/>
          <w:sz w:val="32"/>
        </w:rPr>
        <w:t>。</w:t>
      </w:r>
      <w:r>
        <w:rPr>
          <w:rFonts w:ascii="仿宋" w:hAnsi="仿宋" w:eastAsia="仿宋"/>
          <w:color w:val="auto"/>
          <w:sz w:val="32"/>
        </w:rPr>
        <w:t>5</w:t>
      </w:r>
      <w:r>
        <w:rPr>
          <w:rFonts w:hint="eastAsia" w:ascii="仿宋" w:hAnsi="仿宋" w:eastAsia="仿宋"/>
          <w:color w:val="auto"/>
          <w:sz w:val="32"/>
        </w:rPr>
        <w:t>、指导老干部活动中心建设，了解反映老干部对医疗保健方面的意见和要求；组织和指导老干部开展健康科学的文化健身、保健讲座、健康疗养、参观学习活动。老干部满意度</w:t>
      </w:r>
      <w:r>
        <w:rPr>
          <w:rFonts w:ascii="仿宋" w:hAnsi="仿宋" w:eastAsia="仿宋"/>
          <w:color w:val="auto"/>
          <w:sz w:val="32"/>
        </w:rPr>
        <w:t>90%.6</w:t>
      </w:r>
      <w:r>
        <w:rPr>
          <w:rFonts w:hint="eastAsia" w:ascii="仿宋" w:hAnsi="仿宋" w:eastAsia="仿宋"/>
          <w:color w:val="auto"/>
          <w:sz w:val="32"/>
        </w:rPr>
        <w:t>、为及时做好离退休干部全年药费审核工作，确保离休干部医药费符合政策，避免不合理费用的报销，保证老干部药费的真实性。排查离退休干部药费真实率</w:t>
      </w:r>
      <w:r>
        <w:rPr>
          <w:rFonts w:ascii="仿宋" w:hAnsi="仿宋" w:eastAsia="仿宋"/>
          <w:color w:val="auto"/>
          <w:sz w:val="32"/>
        </w:rPr>
        <w:t>90%</w:t>
      </w:r>
      <w:r>
        <w:rPr>
          <w:rFonts w:hint="eastAsia" w:ascii="仿宋" w:hAnsi="仿宋" w:eastAsia="仿宋"/>
          <w:color w:val="auto"/>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bCs/>
          <w:color w:val="auto"/>
          <w:sz w:val="32"/>
        </w:rPr>
      </w:pPr>
      <w:r>
        <w:rPr>
          <w:rFonts w:ascii="仿宋" w:hAnsi="仿宋" w:eastAsia="仿宋"/>
          <w:bCs/>
          <w:color w:val="auto"/>
          <w:sz w:val="32"/>
        </w:rPr>
        <w:t>(</w:t>
      </w:r>
      <w:r>
        <w:rPr>
          <w:rFonts w:hint="eastAsia" w:ascii="仿宋" w:hAnsi="仿宋" w:eastAsia="仿宋"/>
          <w:bCs/>
          <w:color w:val="auto"/>
          <w:sz w:val="32"/>
        </w:rPr>
        <w:t>二</w:t>
      </w:r>
      <w:r>
        <w:rPr>
          <w:rFonts w:ascii="仿宋" w:hAnsi="仿宋" w:eastAsia="仿宋"/>
          <w:bCs/>
          <w:color w:val="auto"/>
          <w:sz w:val="32"/>
        </w:rPr>
        <w:t>)</w:t>
      </w:r>
      <w:r>
        <w:rPr>
          <w:rFonts w:hint="eastAsia" w:ascii="仿宋" w:hAnsi="仿宋" w:eastAsia="仿宋"/>
          <w:bCs/>
          <w:color w:val="auto"/>
          <w:sz w:val="32"/>
        </w:rPr>
        <w:t>老年活动阵地建设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color w:val="auto"/>
          <w:sz w:val="32"/>
        </w:rPr>
      </w:pPr>
      <w:r>
        <w:rPr>
          <w:rFonts w:hint="eastAsia" w:ascii="仿宋" w:hAnsi="仿宋" w:eastAsia="仿宋"/>
          <w:color w:val="auto"/>
          <w:sz w:val="32"/>
        </w:rPr>
        <w:t>根据省、市和县委文件精神，成立“关心教育下一代”办公室，主要开展对全县青少年的传统教育，加强对青少年的思想道德等建设，帮扶困难学生，开展传统教育课题</w:t>
      </w:r>
      <w:r>
        <w:rPr>
          <w:rFonts w:ascii="仿宋" w:hAnsi="仿宋" w:eastAsia="仿宋"/>
          <w:color w:val="auto"/>
          <w:sz w:val="32"/>
        </w:rPr>
        <w:t>20</w:t>
      </w:r>
      <w:r>
        <w:rPr>
          <w:rFonts w:hint="eastAsia" w:ascii="仿宋" w:hAnsi="仿宋" w:eastAsia="仿宋"/>
          <w:color w:val="auto"/>
          <w:sz w:val="32"/>
        </w:rPr>
        <w:t>余场，救济贫困学生</w:t>
      </w:r>
      <w:r>
        <w:rPr>
          <w:rFonts w:ascii="仿宋" w:hAnsi="仿宋" w:eastAsia="仿宋"/>
          <w:color w:val="auto"/>
          <w:sz w:val="32"/>
        </w:rPr>
        <w:t>50</w:t>
      </w:r>
      <w:r>
        <w:rPr>
          <w:rFonts w:hint="eastAsia" w:ascii="仿宋" w:hAnsi="仿宋" w:eastAsia="仿宋"/>
          <w:color w:val="auto"/>
          <w:sz w:val="32"/>
        </w:rPr>
        <w:t>余人，使全县青少年做到“四有”新人。健全完善与老干部教育体系，充分发挥老干部传帮带的作用，传承优良作风，让下一代健康成长。接受救济对象满意度</w:t>
      </w:r>
      <w:r>
        <w:rPr>
          <w:rFonts w:ascii="仿宋" w:hAnsi="仿宋" w:eastAsia="仿宋"/>
          <w:color w:val="auto"/>
          <w:sz w:val="32"/>
        </w:rPr>
        <w:t>90%</w:t>
      </w:r>
      <w:r>
        <w:rPr>
          <w:rFonts w:hint="eastAsia" w:ascii="仿宋" w:hAnsi="仿宋" w:eastAsia="仿宋"/>
          <w:color w:val="auto"/>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bCs/>
          <w:color w:val="auto"/>
          <w:sz w:val="32"/>
        </w:rPr>
      </w:pPr>
      <w:r>
        <w:rPr>
          <w:rFonts w:ascii="仿宋" w:hAnsi="仿宋" w:eastAsia="仿宋"/>
          <w:bCs/>
          <w:color w:val="auto"/>
          <w:sz w:val="32"/>
        </w:rPr>
        <w:t>(</w:t>
      </w:r>
      <w:r>
        <w:rPr>
          <w:rFonts w:hint="eastAsia" w:ascii="仿宋" w:hAnsi="仿宋" w:eastAsia="仿宋"/>
          <w:bCs/>
          <w:color w:val="auto"/>
          <w:sz w:val="32"/>
        </w:rPr>
        <w:t>三</w:t>
      </w:r>
      <w:r>
        <w:rPr>
          <w:rFonts w:ascii="仿宋" w:hAnsi="仿宋" w:eastAsia="仿宋"/>
          <w:bCs/>
          <w:color w:val="auto"/>
          <w:sz w:val="32"/>
        </w:rPr>
        <w:t>)</w:t>
      </w:r>
      <w:r>
        <w:rPr>
          <w:rFonts w:hint="eastAsia" w:ascii="仿宋" w:hAnsi="仿宋" w:eastAsia="仿宋"/>
          <w:bCs/>
          <w:color w:val="auto"/>
          <w:sz w:val="32"/>
        </w:rPr>
        <w:t>综合事物管理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olor w:val="auto"/>
          <w:sz w:val="32"/>
        </w:rPr>
      </w:pPr>
      <w:r>
        <w:rPr>
          <w:rFonts w:hint="eastAsia" w:ascii="仿宋" w:hAnsi="仿宋" w:eastAsia="仿宋"/>
          <w:color w:val="auto"/>
          <w:sz w:val="32"/>
        </w:rPr>
        <w:t>指导、督促、检查各部门老干部工作，组织和协调有关部门共同作好老干部工作。按照有关规定，做好离退休干部的安置工作。落实老干部的政治、生活待遇，抓好离休干部离休费、医疗费的落实；调查研究老干部政治和生活待遇中的问题，指导各单位组织老干部继续在政治、经济、文化等领域发挥作用。负责管理县老干部活动中心；做好有关老干部工作的接待工作。负责指导逝世老干部的善后工作，协助承办县委交办的丧葬事宜，会同有关部门制定治丧办法。</w:t>
      </w:r>
    </w:p>
    <w:p>
      <w:pPr>
        <w:autoSpaceDE w:val="0"/>
        <w:autoSpaceDN w:val="0"/>
        <w:adjustRightInd w:val="0"/>
        <w:ind w:firstLine="964" w:firstLineChars="3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w:t>
      </w:r>
      <w:r>
        <w:rPr>
          <w:rFonts w:ascii="方正小标宋_GBK" w:eastAsia="方正小标宋_GBK"/>
          <w:color w:val="auto"/>
          <w:sz w:val="32"/>
        </w:rPr>
        <w:t>-</w:t>
      </w:r>
      <w:r>
        <w:rPr>
          <w:rFonts w:hint="eastAsia" w:ascii="方正小标宋_GBK" w:eastAsia="方正小标宋_GBK"/>
          <w:color w:val="auto"/>
          <w:sz w:val="32"/>
        </w:rPr>
        <w:t>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287</w:t>
            </w:r>
            <w:r>
              <w:rPr>
                <w:rFonts w:hint="eastAsia" w:ascii="方正小标宋_GBK" w:eastAsia="方正小标宋_GBK"/>
                <w:color w:val="auto"/>
                <w:sz w:val="24"/>
              </w:rPr>
              <w:t>中国共产党曲阳县委员会老干部局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一、离退休干部政策及服务</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79.54</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贯彻落实国家关于离退休干部的方针政策，组织落实离退休干部的政治、生活待遇</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保障离退休干部各项政策的落实</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、落实老干部政治、生活待遇</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10.00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全面落实老干部政治、生活待遇</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让每位老干部感受到政治上的关心、生活上的爱护。</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老干部生活待遇保障率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、老干部活动、组织建设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69.54</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组织老干部参加社会、文体等各项活动，加强老干部基层组织和党支部建设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老干部日常生活活动丰富充实。</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基层组织和党支部建设工作完成率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举办活动次数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二、老年活动阵地建设</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10.00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建设、管理、使用好老年活动阵地，并指导全县阵地建设。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完善老年阵地建设体系</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、老年教育及关心下一代</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10.00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贯彻执行老年教育和老干部工作方针，构建终身教育体系；开展全县关心下一代工作，组织老同志参加青少年教育工作。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健全完善与经济社会发展相适应的老年教育体系，充分发挥老干部传帮带作用，传承优良作风，让下一代健康成长。</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老年教育普及率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开展青少年教育活动次数。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三、综合事务管理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老干部管理服务设施维修改造、后勤保障、日常运转。</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确保各项活动、工作正常运行。</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离退休干部管理服务机构设施维修改造、后勤保障、日常运转。</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为老干部各项活动的顺利进行做好保障工作。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bl>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rPr>
          <w:rFonts w:ascii="仿宋" w:hAnsi="仿宋" w:eastAsia="仿宋"/>
          <w:color w:val="auto"/>
          <w:sz w:val="32"/>
          <w:szCs w:val="32"/>
        </w:rPr>
      </w:pPr>
      <w:bookmarkStart w:id="2" w:name="_Toc471398468"/>
      <w:r>
        <w:rPr>
          <w:rFonts w:ascii="仿宋" w:hAnsi="仿宋" w:eastAsia="仿宋"/>
          <w:color w:val="auto"/>
          <w:sz w:val="32"/>
          <w:szCs w:val="32"/>
        </w:rPr>
        <w:t xml:space="preserve"> 2019</w:t>
      </w:r>
      <w:r>
        <w:rPr>
          <w:rFonts w:hint="eastAsia" w:ascii="仿宋" w:hAnsi="仿宋" w:eastAsia="仿宋"/>
          <w:color w:val="auto"/>
          <w:sz w:val="32"/>
          <w:szCs w:val="32"/>
        </w:rPr>
        <w:t>年中共曲阳县委老干部局无政府采购预算。</w:t>
      </w: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51"/>
        <w:gridCol w:w="961"/>
        <w:gridCol w:w="961"/>
        <w:gridCol w:w="961"/>
        <w:gridCol w:w="961"/>
        <w:gridCol w:w="964"/>
        <w:gridCol w:w="964"/>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8" w:type="dxa"/>
            <w:gridSpan w:val="7"/>
            <w:tcBorders>
              <w:top w:val="single" w:color="FFFFFF" w:sz="6" w:space="0"/>
              <w:left w:val="single" w:color="FFFFFF" w:sz="6" w:space="0"/>
              <w:right w:val="single" w:color="FFFFFF" w:sz="6" w:space="0"/>
            </w:tcBorders>
            <w:vAlign w:val="center"/>
          </w:tcPr>
          <w:p>
            <w:pPr>
              <w:jc w:val="left"/>
              <w:outlineLvl w:val="0"/>
              <w:rPr>
                <w:rFonts w:ascii="方正小标宋_GBK" w:eastAsia="方正小标宋_GBK"/>
                <w:color w:val="auto"/>
                <w:sz w:val="24"/>
              </w:rPr>
            </w:pPr>
            <w:r>
              <w:rPr>
                <w:rFonts w:ascii="仿宋" w:hAnsi="仿宋" w:eastAsia="仿宋"/>
                <w:color w:val="auto"/>
                <w:sz w:val="32"/>
                <w:szCs w:val="32"/>
              </w:rPr>
              <w:t xml:space="preserve">   </w:t>
            </w:r>
            <w:r>
              <w:rPr>
                <w:rFonts w:ascii="仿宋" w:hAnsi="仿宋" w:eastAsia="仿宋" w:cs="仿宋"/>
                <w:color w:val="auto"/>
                <w:sz w:val="28"/>
                <w:szCs w:val="28"/>
              </w:rPr>
              <w:t>287</w:t>
            </w:r>
            <w:r>
              <w:rPr>
                <w:rFonts w:hint="eastAsia" w:ascii="仿宋" w:hAnsi="仿宋" w:eastAsia="仿宋" w:cs="仿宋"/>
                <w:color w:val="auto"/>
                <w:sz w:val="28"/>
                <w:szCs w:val="28"/>
              </w:rPr>
              <w:t>中共曲阳县委老干部局</w:t>
            </w:r>
          </w:p>
        </w:tc>
        <w:tc>
          <w:tcPr>
            <w:tcW w:w="669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5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0"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51"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1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51"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18"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5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18"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jc w:val="center"/>
        </w:trPr>
        <w:tc>
          <w:tcPr>
            <w:tcW w:w="2448" w:type="dxa"/>
            <w:vAlign w:val="center"/>
          </w:tcPr>
          <w:p>
            <w:pPr>
              <w:spacing w:line="300" w:lineRule="exact"/>
              <w:jc w:val="center"/>
              <w:rPr>
                <w:rFonts w:ascii="方正书宋_GBK" w:eastAsia="方正书宋_GBK"/>
                <w:b/>
                <w:color w:val="auto"/>
              </w:rPr>
            </w:pPr>
            <w:r>
              <w:rPr>
                <w:rFonts w:hint="eastAsia" w:ascii="仿宋" w:hAnsi="仿宋" w:eastAsia="仿宋" w:cs="仿宋"/>
                <w:color w:val="auto"/>
                <w:sz w:val="28"/>
                <w:szCs w:val="28"/>
              </w:rPr>
              <w:t>中共曲阳县委老干部局</w:t>
            </w:r>
            <w:r>
              <w:rPr>
                <w:rFonts w:hint="eastAsia" w:ascii="方正书宋_GBK" w:eastAsia="方正书宋_GBK"/>
                <w:bCs/>
                <w:color w:val="auto"/>
              </w:rPr>
              <w:t>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5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18" w:type="dxa"/>
            <w:vAlign w:val="center"/>
          </w:tcPr>
          <w:p>
            <w:pPr>
              <w:spacing w:line="300" w:lineRule="exact"/>
              <w:jc w:val="right"/>
              <w:rPr>
                <w:rFonts w:ascii="方正书宋_GBK" w:eastAsia="方正书宋_GBK"/>
                <w:b/>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r>
        <w:rPr>
          <w:rFonts w:hint="eastAsia"/>
          <w:color w:val="auto"/>
        </w:rPr>
        <w:t>注：我单位本年度无政府采购预算，空表列示</w:t>
      </w:r>
    </w:p>
    <w:bookmarkEnd w:id="2"/>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中共曲阳县委老干部局上年末固定资产金额为</w:t>
      </w:r>
      <w:r>
        <w:rPr>
          <w:rFonts w:hint="eastAsia" w:ascii="Times New Roman" w:hAnsi="Times New Roman" w:eastAsia="仿宋" w:cs="Times New Roman"/>
          <w:color w:val="auto"/>
          <w:sz w:val="32"/>
          <w:szCs w:val="32"/>
          <w:lang w:val="en-US" w:eastAsia="zh-CN"/>
        </w:rPr>
        <w:t>180.0421</w:t>
      </w:r>
      <w:r>
        <w:rPr>
          <w:rFonts w:hint="eastAsia" w:ascii="Times New Roman" w:hAnsi="Times New Roman" w:eastAsia="仿宋" w:cs="Times New Roman"/>
          <w:color w:val="auto"/>
          <w:sz w:val="32"/>
          <w:szCs w:val="32"/>
        </w:rPr>
        <w:t>万元。</w:t>
      </w:r>
      <w:r>
        <w:rPr>
          <w:rFonts w:ascii="Times New Roman" w:hAnsi="Times New Roman" w:eastAsia="仿宋" w:cs="Times New Roman"/>
          <w:color w:val="auto"/>
          <w:sz w:val="32"/>
          <w:szCs w:val="32"/>
        </w:rPr>
        <w:t>本年度</w:t>
      </w:r>
      <w:r>
        <w:rPr>
          <w:rFonts w:hint="eastAsia" w:ascii="Times New Roman" w:hAnsi="Times New Roman" w:eastAsia="仿宋" w:cs="Times New Roman"/>
          <w:color w:val="auto"/>
          <w:sz w:val="32"/>
          <w:szCs w:val="32"/>
          <w:lang w:eastAsia="zh-CN"/>
        </w:rPr>
        <w:t>我</w:t>
      </w:r>
      <w:r>
        <w:rPr>
          <w:rFonts w:ascii="Times New Roman" w:hAnsi="Times New Roman" w:eastAsia="仿宋" w:cs="Times New Roman"/>
          <w:color w:val="auto"/>
          <w:sz w:val="32"/>
          <w:szCs w:val="32"/>
        </w:rPr>
        <w:t>单位</w:t>
      </w:r>
      <w:r>
        <w:rPr>
          <w:rFonts w:hint="eastAsia" w:ascii="Times New Roman" w:hAnsi="Times New Roman" w:eastAsia="仿宋" w:cs="Times New Roman"/>
          <w:color w:val="auto"/>
          <w:sz w:val="32"/>
          <w:szCs w:val="32"/>
        </w:rPr>
        <w:t>（处室）</w:t>
      </w:r>
      <w:r>
        <w:rPr>
          <w:rFonts w:hint="eastAsia" w:ascii="Times New Roman" w:hAnsi="Times New Roman" w:eastAsia="仿宋" w:cs="Times New Roman"/>
          <w:color w:val="auto"/>
          <w:sz w:val="32"/>
          <w:szCs w:val="32"/>
          <w:lang w:eastAsia="zh-CN"/>
        </w:rPr>
        <w:t>无资产购置项目</w:t>
      </w:r>
      <w:r>
        <w:rPr>
          <w:rFonts w:hint="eastAsia" w:ascii="Times New Roman" w:hAnsi="Times New Roman" w:eastAsia="仿宋" w:cs="Times New Roman"/>
          <w:color w:val="auto"/>
          <w:sz w:val="32"/>
          <w:szCs w:val="32"/>
        </w:rPr>
        <w:t>。</w:t>
      </w:r>
    </w:p>
    <w:p>
      <w:pPr>
        <w:ind w:firstLine="640"/>
        <w:rPr>
          <w:rFonts w:ascii="Times New Roman" w:hAnsi="Times New Roman" w:eastAsia="仿宋" w:cs="Times New Roman"/>
          <w:color w:val="auto"/>
          <w:sz w:val="32"/>
          <w:szCs w:val="32"/>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color w:val="auto"/>
                <w:kern w:val="0"/>
                <w:sz w:val="32"/>
                <w:szCs w:val="32"/>
              </w:rPr>
            </w:pPr>
            <w:r>
              <w:rPr>
                <w:rFonts w:hint="eastAsia" w:ascii="宋体" w:hAnsi="宋体" w:cs="宋体"/>
                <w:b/>
                <w:bCs/>
                <w:color w:val="auto"/>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编制部门：曲阳县委老干部局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截止时间：</w:t>
            </w:r>
            <w:r>
              <w:rPr>
                <w:rFonts w:ascii="Times New Roman" w:hAnsi="Times New Roman" w:eastAsia="仿宋" w:cs="Times New Roman"/>
                <w:color w:val="auto"/>
                <w:kern w:val="0"/>
                <w:sz w:val="22"/>
              </w:rPr>
              <w:t>2018</w:t>
            </w:r>
            <w:r>
              <w:rPr>
                <w:rFonts w:hint="eastAsia" w:ascii="Times New Roman" w:hAnsi="Times New Roman" w:eastAsia="仿宋" w:cs="Times New Roman"/>
                <w:color w:val="auto"/>
                <w:kern w:val="0"/>
                <w:sz w:val="22"/>
              </w:rPr>
              <w:t>年</w:t>
            </w:r>
            <w:r>
              <w:rPr>
                <w:rFonts w:ascii="Times New Roman" w:hAnsi="Times New Roman" w:eastAsia="仿宋" w:cs="Times New Roman"/>
                <w:color w:val="auto"/>
                <w:kern w:val="0"/>
                <w:sz w:val="22"/>
              </w:rPr>
              <w:t>12</w:t>
            </w:r>
            <w:r>
              <w:rPr>
                <w:rFonts w:hint="eastAsia" w:ascii="Times New Roman" w:hAnsi="Times New Roman" w:eastAsia="仿宋" w:cs="Times New Roman"/>
                <w:color w:val="auto"/>
                <w:kern w:val="0"/>
                <w:sz w:val="22"/>
              </w:rPr>
              <w:t>月</w:t>
            </w:r>
            <w:r>
              <w:rPr>
                <w:rFonts w:ascii="Times New Roman" w:hAnsi="Times New Roman" w:eastAsia="仿宋" w:cs="Times New Roman"/>
                <w:color w:val="auto"/>
                <w:kern w:val="0"/>
                <w:sz w:val="22"/>
              </w:rPr>
              <w:t>31</w:t>
            </w:r>
            <w:r>
              <w:rPr>
                <w:rFonts w:hint="eastAsia" w:ascii="Times New Roman" w:hAnsi="Times New Roman" w:eastAsia="仿宋" w:cs="Times New Roman"/>
                <w:color w:val="auto"/>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180.0421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r>
              <w:rPr>
                <w:rFonts w:hint="eastAsia" w:ascii="Times New Roman" w:hAnsi="Times New Roman" w:eastAsia="仿宋" w:cs="Times New Roman"/>
                <w:color w:val="auto"/>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1335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121.2838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1335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121.2838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w:t>
            </w:r>
            <w:r>
              <w:rPr>
                <w:rFonts w:hint="eastAsia" w:ascii="Times New Roman" w:hAnsi="Times New Roman" w:eastAsia="仿宋" w:cs="Times New Roman"/>
                <w:color w:val="auto"/>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32.1142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w:t>
            </w:r>
            <w:r>
              <w:rPr>
                <w:rFonts w:hint="eastAsia" w:ascii="Times New Roman" w:hAnsi="Times New Roman" w:eastAsia="仿宋" w:cs="Times New Roman"/>
                <w:color w:val="auto"/>
                <w:kern w:val="0"/>
                <w:sz w:val="22"/>
              </w:rPr>
              <w:t>、单价在</w:t>
            </w:r>
            <w:r>
              <w:rPr>
                <w:rFonts w:ascii="Times New Roman" w:hAnsi="Times New Roman" w:eastAsia="仿宋" w:cs="Times New Roman"/>
                <w:color w:val="auto"/>
                <w:kern w:val="0"/>
                <w:sz w:val="22"/>
              </w:rPr>
              <w:t>20</w:t>
            </w:r>
            <w:r>
              <w:rPr>
                <w:rFonts w:hint="eastAsia" w:ascii="Times New Roman" w:hAnsi="Times New Roman" w:eastAsia="仿宋" w:cs="Times New Roman"/>
                <w:color w:val="auto"/>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26.6441</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1</w:t>
      </w:r>
      <w:r>
        <w:rPr>
          <w:rFonts w:hint="eastAsia" w:ascii="仿宋" w:hAnsi="仿宋" w:eastAsia="仿宋"/>
          <w:b/>
          <w:color w:val="auto"/>
          <w:sz w:val="32"/>
          <w:szCs w:val="32"/>
        </w:rPr>
        <w:t>、财政拨款收入：</w:t>
      </w:r>
      <w:r>
        <w:rPr>
          <w:rFonts w:hint="eastAsia" w:ascii="仿宋" w:hAnsi="仿宋" w:eastAsia="仿宋"/>
          <w:color w:val="auto"/>
          <w:sz w:val="32"/>
          <w:szCs w:val="32"/>
        </w:rPr>
        <w:t>指县级财政当年拨付的资金。</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、其他收入：</w:t>
      </w:r>
      <w:r>
        <w:rPr>
          <w:rFonts w:hint="eastAsia" w:ascii="仿宋" w:hAnsi="仿宋" w:eastAsia="仿宋"/>
          <w:color w:val="auto"/>
          <w:sz w:val="32"/>
          <w:szCs w:val="32"/>
        </w:rPr>
        <w:t>指除上述“财政拨款收入”、“事业收入”等以外的收入。</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3</w:t>
      </w:r>
      <w:r>
        <w:rPr>
          <w:rFonts w:hint="eastAsia" w:ascii="仿宋" w:hAnsi="仿宋" w:eastAsia="仿宋"/>
          <w:b/>
          <w:color w:val="auto"/>
          <w:sz w:val="32"/>
          <w:szCs w:val="32"/>
        </w:rPr>
        <w:t>、基本支出：</w:t>
      </w:r>
      <w:r>
        <w:rPr>
          <w:rFonts w:hint="eastAsia" w:ascii="仿宋" w:hAnsi="仿宋" w:eastAsia="仿宋"/>
          <w:color w:val="auto"/>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4</w:t>
      </w:r>
      <w:r>
        <w:rPr>
          <w:rFonts w:hint="eastAsia" w:ascii="仿宋" w:hAnsi="仿宋" w:eastAsia="仿宋"/>
          <w:b/>
          <w:color w:val="auto"/>
          <w:sz w:val="32"/>
          <w:szCs w:val="32"/>
        </w:rPr>
        <w:t>、项目支出：</w:t>
      </w:r>
      <w:r>
        <w:rPr>
          <w:rFonts w:hint="eastAsia" w:ascii="仿宋" w:hAnsi="仿宋" w:eastAsia="仿宋"/>
          <w:color w:val="auto"/>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5</w:t>
      </w:r>
      <w:r>
        <w:rPr>
          <w:rFonts w:hint="eastAsia" w:ascii="仿宋" w:hAnsi="仿宋" w:eastAsia="仿宋"/>
          <w:b/>
          <w:color w:val="auto"/>
          <w:sz w:val="32"/>
          <w:szCs w:val="32"/>
        </w:rPr>
        <w:t>、“三公”经费：</w:t>
      </w:r>
      <w:r>
        <w:rPr>
          <w:rFonts w:hint="eastAsia" w:ascii="仿宋" w:hAnsi="仿宋" w:eastAsia="仿宋"/>
          <w:color w:val="auto"/>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olor w:val="auto"/>
          <w:sz w:val="32"/>
          <w:szCs w:val="32"/>
        </w:rPr>
      </w:pPr>
      <w:r>
        <w:rPr>
          <w:rFonts w:ascii="仿宋" w:hAnsi="仿宋" w:eastAsia="仿宋"/>
          <w:b/>
          <w:color w:val="auto"/>
          <w:sz w:val="32"/>
          <w:szCs w:val="32"/>
        </w:rPr>
        <w:t>6</w:t>
      </w:r>
      <w:r>
        <w:rPr>
          <w:rFonts w:hint="eastAsia" w:ascii="仿宋" w:hAnsi="仿宋" w:eastAsia="仿宋"/>
          <w:b/>
          <w:color w:val="auto"/>
          <w:sz w:val="32"/>
          <w:szCs w:val="32"/>
        </w:rPr>
        <w:t>、机关运行经费：</w:t>
      </w:r>
      <w:r>
        <w:rPr>
          <w:rFonts w:hint="eastAsia" w:ascii="仿宋" w:hAnsi="仿宋" w:eastAsia="仿宋"/>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olor w:val="auto"/>
          <w:sz w:val="32"/>
          <w:szCs w:val="32"/>
        </w:rPr>
      </w:pPr>
      <w:r>
        <w:rPr>
          <w:rFonts w:ascii="仿宋" w:hAnsi="仿宋" w:eastAsia="仿宋"/>
          <w:b/>
          <w:color w:val="auto"/>
          <w:sz w:val="32"/>
          <w:szCs w:val="32"/>
        </w:rPr>
        <w:t>7</w:t>
      </w:r>
      <w:r>
        <w:rPr>
          <w:rFonts w:hint="eastAsia" w:ascii="仿宋" w:hAnsi="仿宋" w:eastAsia="仿宋"/>
          <w:b/>
          <w:color w:val="auto"/>
          <w:sz w:val="32"/>
          <w:szCs w:val="32"/>
        </w:rPr>
        <w:t>、公务费：</w:t>
      </w:r>
      <w:r>
        <w:rPr>
          <w:rFonts w:hint="eastAsia" w:ascii="仿宋" w:hAnsi="仿宋" w:eastAsia="仿宋"/>
          <w:color w:val="auto"/>
          <w:sz w:val="32"/>
          <w:szCs w:val="32"/>
        </w:rPr>
        <w:t>包括办公费、水电费、邮电费、取暖费、交通费、一般会议费和物业管理费之和。</w:t>
      </w:r>
    </w:p>
    <w:p>
      <w:pPr>
        <w:spacing w:line="500" w:lineRule="exact"/>
        <w:ind w:firstLine="627" w:firstLineChars="196"/>
        <w:jc w:val="center"/>
        <w:outlineLvl w:val="0"/>
        <w:rPr>
          <w:rFonts w:ascii="黑体" w:hAnsi="黑体" w:eastAsia="黑体"/>
          <w:color w:val="auto"/>
          <w:sz w:val="32"/>
          <w:szCs w:val="32"/>
        </w:rPr>
      </w:pPr>
    </w:p>
    <w:p>
      <w:pPr>
        <w:spacing w:line="500" w:lineRule="exact"/>
        <w:outlineLvl w:val="0"/>
        <w:rPr>
          <w:rFonts w:ascii="黑体" w:hAnsi="黑体" w:eastAsia="黑体"/>
          <w:color w:val="auto"/>
          <w:sz w:val="32"/>
          <w:szCs w:val="32"/>
        </w:rPr>
      </w:pPr>
      <w:r>
        <w:rPr>
          <w:rFonts w:hint="eastAsia" w:ascii="黑体" w:hAnsi="黑体" w:eastAsia="黑体"/>
          <w:color w:val="auto"/>
          <w:sz w:val="32"/>
          <w:szCs w:val="32"/>
        </w:rPr>
        <w:t>九、其他需说明的事项</w:t>
      </w:r>
    </w:p>
    <w:p>
      <w:pPr>
        <w:spacing w:line="500" w:lineRule="exact"/>
        <w:ind w:firstLine="1264" w:firstLineChars="395"/>
        <w:jc w:val="left"/>
        <w:outlineLvl w:val="0"/>
        <w:rPr>
          <w:rFonts w:ascii="仿宋" w:hAnsi="仿宋" w:eastAsia="仿宋"/>
          <w:color w:val="auto"/>
          <w:sz w:val="32"/>
          <w:szCs w:val="32"/>
        </w:rPr>
      </w:pPr>
    </w:p>
    <w:p>
      <w:pPr>
        <w:spacing w:line="500" w:lineRule="exact"/>
        <w:jc w:val="left"/>
        <w:outlineLvl w:val="0"/>
        <w:rPr>
          <w:rFonts w:ascii="黑体" w:hAnsi="黑体" w:eastAsia="黑体"/>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我单位无其他需说明的事项。</w:t>
      </w:r>
    </w:p>
    <w:p>
      <w:pPr>
        <w:ind w:firstLine="640" w:firstLineChars="200"/>
        <w:rPr>
          <w:rFonts w:ascii="Times New Roman" w:hAnsi="Times New Roman" w:eastAsia="仿宋" w:cs="Times New Roman"/>
          <w:color w:val="auto"/>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49342B"/>
    <w:rsid w:val="00621DB1"/>
    <w:rsid w:val="00657CF5"/>
    <w:rsid w:val="006A0D6A"/>
    <w:rsid w:val="006D7083"/>
    <w:rsid w:val="007B0F2A"/>
    <w:rsid w:val="008003BA"/>
    <w:rsid w:val="00817B30"/>
    <w:rsid w:val="0085745B"/>
    <w:rsid w:val="008C091D"/>
    <w:rsid w:val="00A05EF7"/>
    <w:rsid w:val="00B307A7"/>
    <w:rsid w:val="00C36136"/>
    <w:rsid w:val="00E57005"/>
    <w:rsid w:val="00F171F2"/>
    <w:rsid w:val="00FC112A"/>
    <w:rsid w:val="043B617E"/>
    <w:rsid w:val="077862E0"/>
    <w:rsid w:val="0A7140AF"/>
    <w:rsid w:val="0CBE02B7"/>
    <w:rsid w:val="26960BDD"/>
    <w:rsid w:val="30E83EBB"/>
    <w:rsid w:val="371355B0"/>
    <w:rsid w:val="3F5056EE"/>
    <w:rsid w:val="4FBA6C16"/>
    <w:rsid w:val="5D975399"/>
    <w:rsid w:val="5EF94655"/>
    <w:rsid w:val="63523981"/>
    <w:rsid w:val="71671D9D"/>
    <w:rsid w:val="7A8C2CAF"/>
    <w:rsid w:val="7BD154C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customStyle="1" w:styleId="8">
    <w:name w:val="Footer Char"/>
    <w:basedOn w:val="7"/>
    <w:link w:val="2"/>
    <w:semiHidden/>
    <w:qFormat/>
    <w:locked/>
    <w:uiPriority w:val="99"/>
    <w:rPr>
      <w:rFonts w:ascii="Times New Roman" w:hAnsi="Times New Roman" w:eastAsia="宋体"/>
      <w:sz w:val="18"/>
    </w:rPr>
  </w:style>
  <w:style w:type="character" w:customStyle="1" w:styleId="9">
    <w:name w:val="Header Char"/>
    <w:basedOn w:val="7"/>
    <w:link w:val="3"/>
    <w:semiHidden/>
    <w:qFormat/>
    <w:locked/>
    <w:uiPriority w:val="99"/>
    <w:rPr>
      <w:rFonts w:ascii="Times New Roman" w:hAnsi="Times New Roman" w:eastAsia="宋体"/>
      <w:sz w:val="18"/>
    </w:rPr>
  </w:style>
  <w:style w:type="paragraph" w:customStyle="1" w:styleId="10">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603</Words>
  <Characters>3438</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RovN</cp:lastModifiedBy>
  <cp:lastPrinted>2017-02-09T01:57:00Z</cp:lastPrinted>
  <dcterms:modified xsi:type="dcterms:W3CDTF">2023-11-09T02:39:45Z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