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曲阳县商务局</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adjustRightInd w:val="0"/>
        <w:snapToGrid w:val="0"/>
        <w:jc w:val="center"/>
        <w:rPr>
          <w:rFonts w:ascii="方正小标宋_GBK" w:hAnsi="Times New Roman" w:eastAsia="方正小标宋_GBK" w:cs="Times New Roman"/>
          <w:bCs/>
          <w:sz w:val="44"/>
          <w:szCs w:val="44"/>
        </w:rPr>
      </w:pP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w:t>
      </w:r>
      <w:bookmarkStart w:id="11" w:name="_GoBack"/>
      <w:bookmarkEnd w:id="11"/>
      <w:r>
        <w:rPr>
          <w:rFonts w:hint="eastAsia" w:ascii="Times New Roman" w:hAnsi="Times New Roman" w:eastAsia="仿宋" w:cs="Times New Roman"/>
          <w:sz w:val="32"/>
          <w:szCs w:val="32"/>
        </w:rPr>
        <w:t>预算法》、《地方预决算公开操作规程》和《河北省省级预算公开办法》规定，现将曲阳县商务局</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00" w:lineRule="exact"/>
        <w:ind w:firstLine="643" w:firstLineChars="200"/>
        <w:jc w:val="left"/>
        <w:rPr>
          <w:rFonts w:ascii="仿宋" w:hAnsi="仿宋" w:eastAsia="仿宋" w:cs="仿宋"/>
          <w:sz w:val="32"/>
          <w:szCs w:val="32"/>
        </w:rPr>
      </w:pPr>
      <w:r>
        <w:rPr>
          <w:rFonts w:hint="eastAsia" w:ascii="仿宋" w:hAnsi="仿宋" w:eastAsia="仿宋" w:cs="Times New Roman"/>
          <w:b/>
          <w:sz w:val="32"/>
          <w:szCs w:val="32"/>
        </w:rPr>
        <w:t>部门职责：</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（一）贯彻落实国家有关内外贸易、国际经济合作的发展战略、方针、政策；拟订全县相应的发展规划以及规定、办法和措施</w:t>
      </w:r>
      <w:r>
        <w:rPr>
          <w:rFonts w:ascii="仿宋" w:hAnsi="仿宋" w:eastAsia="仿宋" w:cs="仿宋"/>
          <w:sz w:val="32"/>
          <w:szCs w:val="32"/>
        </w:rPr>
        <w:t>;</w:t>
      </w:r>
      <w:r>
        <w:rPr>
          <w:rFonts w:hint="eastAsia" w:ascii="仿宋" w:hAnsi="仿宋" w:eastAsia="仿宋" w:cs="仿宋"/>
          <w:sz w:val="32"/>
          <w:szCs w:val="32"/>
        </w:rPr>
        <w:t>研究经济全球化、区域经济合作、现代流通方式的发展趋势并提出建议。</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拟订全县国内贸易发展规划，促进城乡市场发展，提出引导国内外资金投向市场体系建设的意见，指导大宗产品批发市场建设和城市商业网点规划、商业体系建设工作，推进农村市场体系建设，组织实施农村现代流通网络工程。</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县流通领域信息网络和电子商务建设。</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（四）推进商务领域信用体系建设，规范商贸企业交易行为，协调推动重要产品追溯体系建设</w:t>
      </w:r>
      <w:r>
        <w:rPr>
          <w:rFonts w:ascii="仿宋" w:hAnsi="仿宋" w:eastAsia="仿宋" w:cs="仿宋"/>
          <w:sz w:val="32"/>
          <w:szCs w:val="32"/>
        </w:rPr>
        <w:t>;</w:t>
      </w:r>
      <w:r>
        <w:rPr>
          <w:rFonts w:hint="eastAsia" w:ascii="仿宋" w:hAnsi="仿宋" w:eastAsia="仿宋" w:cs="仿宋"/>
          <w:sz w:val="32"/>
          <w:szCs w:val="32"/>
        </w:rPr>
        <w:t>按有关规定对特殊流通行业进行监督管理。</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负责组织实施重要消费品市场调控和重要生产资料流通管理，建立健全生活必需品市场供应应急管理机制，监测分析市场运行、商品供求状况，调查分析商品价格信息，进行预测预警和信息引导，按分工负责重要消费品储备管理和市场调控工作；按有关规定对成品油市场进行监督管理；负责拍卖等行业的监督管理；推进再生资源回收和商贸企业节能减排等绿色流通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（六）执行国家制定的进出口商品和技术目录，贯彻执行国家、省、市促进外贸增长方式转变的政策措施，指导贸易促进活动和外贸促进体系建设。</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（七）贯彻执行国家对外技术贸易、进出口管制以及鼓励技术和成套设备进出口的贸易政策</w:t>
      </w:r>
      <w:r>
        <w:rPr>
          <w:rFonts w:ascii="仿宋" w:hAnsi="仿宋" w:eastAsia="仿宋" w:cs="仿宋"/>
          <w:sz w:val="32"/>
          <w:szCs w:val="32"/>
        </w:rPr>
        <w:t>;</w:t>
      </w:r>
      <w:r>
        <w:rPr>
          <w:rFonts w:hint="eastAsia" w:ascii="仿宋" w:hAnsi="仿宋" w:eastAsia="仿宋" w:cs="仿宋"/>
          <w:sz w:val="32"/>
          <w:szCs w:val="32"/>
        </w:rPr>
        <w:t>拟订和推进全县科技兴贸战略；配合商务部、省商务厅、市商务局依法监督技术引进、设备进口、国家限制出口技术的工作。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（八）会同有关部门贯彻执行国家、省、市促进服务出口和服务外包发展的规划、政策，牵头拟订全县服务贸易发展规划并组织实施。</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（九）指导全县外商投资企业备案管理工作</w:t>
      </w:r>
      <w:r>
        <w:rPr>
          <w:rFonts w:ascii="仿宋" w:hAnsi="仿宋" w:eastAsia="仿宋" w:cs="仿宋"/>
          <w:sz w:val="32"/>
          <w:szCs w:val="32"/>
        </w:rPr>
        <w:t>;</w:t>
      </w:r>
      <w:r>
        <w:rPr>
          <w:rFonts w:hint="eastAsia" w:ascii="仿宋" w:hAnsi="仿宋" w:eastAsia="仿宋" w:cs="仿宋"/>
          <w:sz w:val="32"/>
          <w:szCs w:val="32"/>
        </w:rPr>
        <w:t>依法对外商投资企业及其投资者履行备案义务进行监督检查</w:t>
      </w:r>
      <w:r>
        <w:rPr>
          <w:rFonts w:ascii="仿宋" w:hAnsi="仿宋" w:eastAsia="仿宋" w:cs="仿宋"/>
          <w:sz w:val="32"/>
          <w:szCs w:val="32"/>
        </w:rPr>
        <w:t>;</w:t>
      </w:r>
      <w:r>
        <w:rPr>
          <w:rFonts w:hint="eastAsia" w:ascii="仿宋" w:hAnsi="仿宋" w:eastAsia="仿宋" w:cs="仿宋"/>
          <w:sz w:val="32"/>
          <w:szCs w:val="32"/>
        </w:rPr>
        <w:t>牵头组织实施全县外商投资企业联合年报工作</w:t>
      </w:r>
      <w:r>
        <w:rPr>
          <w:rFonts w:ascii="仿宋" w:hAnsi="仿宋" w:eastAsia="仿宋" w:cs="仿宋"/>
          <w:sz w:val="32"/>
          <w:szCs w:val="32"/>
        </w:rPr>
        <w:t>;</w:t>
      </w:r>
      <w:r>
        <w:rPr>
          <w:rFonts w:hint="eastAsia" w:ascii="仿宋" w:hAnsi="仿宋" w:eastAsia="仿宋" w:cs="仿宋"/>
          <w:sz w:val="32"/>
          <w:szCs w:val="32"/>
        </w:rPr>
        <w:t>负责全县利用外资统计工作；指导全县</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吸引外资工作，规范对外招商引资活动；综合协调和指导我县省级以上经济开发区的有关工作；指导和管理全县外商投资企业进出口工作。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负责全县对外经济合作工作；执行对外经济合作政策，依法管理和监督对外劳务合作等工作；指导外派劳务和境外就业人员的权益保护工作；负责对外援助有关工作；指导我县对外投资和经济合作促进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一）配合商务部、省商务厅、市商务局调查国（境）外对我国出口商品实施的歧视性贸易政策、法律法规及做法；配合组织协调涉及我县的反倾销、反补贴和保障措施等贸易救济调查以及进出口公平贸易相关工作，配合指导协调出口产品贸易摩擦应对和进口产品贸易救济申诉工作；跟踪调查反倾销、反补贴和保障措施等贸易救济措施对我县相关产业的影响；配合建立产业安全贸易预警机制。</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（十二）负责全县商务系统涉及世贸组织相关事务的研究、指导和服务工作，配合商务部、省商务厅、市商务局解决世贸组织框架下涉及我县的贸易争端。</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（十三）贯彻执行国家制定的对自由贸易区国家和地区的经贸规划、政策；管理联合国及其他国际组织或外国政府对我县经济技术合作方面的无偿援助及赠款等发展合作业务。</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（十四）负责全县会展业促进发展工作，指导监督以曲阳县名义举办的境内外对外经济技术展览会和赴境外非商业性办展活动。</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（十五）负责全县商务工作新闻发布会、宣传工作和提供信息咨询服务；指导全县流通领域信息网络和电子商务建设。</w:t>
      </w:r>
      <w:r>
        <w:rPr>
          <w:rFonts w:ascii="仿宋" w:hAnsi="仿宋" w:eastAsia="仿宋" w:cs="仿宋"/>
          <w:sz w:val="32"/>
          <w:szCs w:val="32"/>
        </w:rPr>
        <w:t xml:space="preserve"> </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（十六）指导全县商务领域行业协会、学会等社团组织工作。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（十七）完成县委、县政府交办的其他事项。</w:t>
      </w:r>
    </w:p>
    <w:p>
      <w:pPr>
        <w:spacing w:line="500" w:lineRule="exact"/>
        <w:ind w:firstLine="640" w:firstLineChars="200"/>
        <w:jc w:val="left"/>
        <w:rPr>
          <w:rFonts w:ascii="仿宋" w:hAnsi="仿宋" w:eastAsia="仿宋" w:cs="仿宋"/>
          <w:sz w:val="32"/>
          <w:szCs w:val="32"/>
        </w:rPr>
        <w:sectPr>
          <w:headerReference r:id="rId3" w:type="default"/>
          <w:footerReference r:id="rId4" w:type="default"/>
          <w:pgSz w:w="11907" w:h="16839"/>
          <w:pgMar w:top="1531" w:right="1134" w:bottom="1474" w:left="1134" w:header="851" w:footer="992" w:gutter="0"/>
          <w:pgNumType w:start="1"/>
          <w:cols w:space="425" w:num="1"/>
          <w:docGrid w:type="lines" w:linePitch="312" w:charSpace="0"/>
        </w:sectPr>
      </w:pPr>
    </w:p>
    <w:p>
      <w:pPr>
        <w:outlineLvl w:val="0"/>
        <w:rPr>
          <w:rFonts w:ascii="Times New Roman" w:hAnsi="Times New Roman" w:eastAsia="仿宋" w:cs="Times New Roman"/>
          <w:sz w:val="32"/>
          <w:szCs w:val="32"/>
        </w:rPr>
      </w:pPr>
      <w:r>
        <w:rPr>
          <w:rFonts w:hint="eastAsia" w:ascii="Times New Roman" w:hAnsi="Times New Roman" w:eastAsia="仿宋" w:cs="Times New Roman"/>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1004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5"/>
        <w:gridCol w:w="1276"/>
        <w:gridCol w:w="2902"/>
        <w:gridCol w:w="2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2965" w:type="dxa"/>
            <w:vAlign w:val="center"/>
          </w:tcPr>
          <w:p>
            <w:pPr>
              <w:widowControl/>
              <w:jc w:val="center"/>
              <w:rPr>
                <w:rFonts w:ascii="Times New Roman" w:hAnsi="Times New Roman" w:eastAsia="方正书宋_GBK" w:cs="Times New Roman"/>
                <w:b/>
                <w:szCs w:val="24"/>
              </w:rPr>
            </w:pPr>
            <w:r>
              <w:rPr>
                <w:rFonts w:hint="eastAsia" w:ascii="宋体" w:hAnsi="宋体" w:cs="宋体"/>
                <w:color w:val="000000"/>
                <w:kern w:val="0"/>
                <w:sz w:val="24"/>
                <w:szCs w:val="24"/>
              </w:rPr>
              <w:t>单位名称</w:t>
            </w:r>
          </w:p>
        </w:tc>
        <w:tc>
          <w:tcPr>
            <w:tcW w:w="1276" w:type="dxa"/>
            <w:vAlign w:val="center"/>
          </w:tcPr>
          <w:p>
            <w:pPr>
              <w:widowControl/>
              <w:jc w:val="center"/>
              <w:rPr>
                <w:rFonts w:ascii="Times New Roman" w:hAnsi="Times New Roman" w:eastAsia="方正书宋_GBK" w:cs="Times New Roman"/>
                <w:b/>
                <w:szCs w:val="24"/>
              </w:rPr>
            </w:pPr>
            <w:r>
              <w:rPr>
                <w:rFonts w:hint="eastAsia" w:ascii="宋体" w:hAnsi="宋体" w:cs="宋体"/>
                <w:color w:val="000000"/>
                <w:kern w:val="0"/>
                <w:sz w:val="24"/>
                <w:szCs w:val="24"/>
              </w:rPr>
              <w:t>单位性质</w:t>
            </w:r>
          </w:p>
        </w:tc>
        <w:tc>
          <w:tcPr>
            <w:tcW w:w="2902" w:type="dxa"/>
            <w:vAlign w:val="center"/>
          </w:tcPr>
          <w:p>
            <w:pPr>
              <w:widowControl/>
              <w:jc w:val="center"/>
              <w:rPr>
                <w:rFonts w:ascii="Times New Roman" w:hAnsi="Times New Roman" w:eastAsia="方正书宋_GBK" w:cs="Times New Roman"/>
                <w:b/>
                <w:szCs w:val="24"/>
              </w:rPr>
            </w:pPr>
            <w:r>
              <w:rPr>
                <w:rFonts w:hint="eastAsia" w:ascii="宋体" w:hAnsi="宋体" w:cs="宋体"/>
                <w:color w:val="000000"/>
                <w:kern w:val="0"/>
                <w:sz w:val="24"/>
                <w:szCs w:val="24"/>
              </w:rPr>
              <w:t>单位规格</w:t>
            </w:r>
          </w:p>
        </w:tc>
        <w:tc>
          <w:tcPr>
            <w:tcW w:w="2900" w:type="dxa"/>
            <w:vAlign w:val="center"/>
          </w:tcPr>
          <w:p>
            <w:pPr>
              <w:widowControl/>
              <w:jc w:val="center"/>
              <w:rPr>
                <w:rFonts w:ascii="Times New Roman" w:hAnsi="Times New Roman" w:eastAsia="方正书宋_GBK" w:cs="Times New Roman"/>
                <w:b/>
                <w:szCs w:val="24"/>
              </w:rPr>
            </w:pPr>
            <w:r>
              <w:rPr>
                <w:rFonts w:hint="eastAsia" w:ascii="宋体" w:hAnsi="宋体" w:cs="宋体"/>
                <w:color w:val="000000"/>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2965" w:type="dxa"/>
            <w:vAlign w:val="center"/>
          </w:tcPr>
          <w:p>
            <w:pPr>
              <w:widowControl/>
              <w:jc w:val="center"/>
              <w:rPr>
                <w:rFonts w:ascii="Times New Roman" w:hAnsi="Times New Roman" w:cs="Times New Roman"/>
                <w:szCs w:val="24"/>
              </w:rPr>
            </w:pPr>
            <w:r>
              <w:rPr>
                <w:rFonts w:hint="eastAsia" w:ascii="宋体" w:hAnsi="宋体" w:cs="宋体"/>
                <w:color w:val="000000"/>
                <w:kern w:val="0"/>
                <w:sz w:val="24"/>
                <w:szCs w:val="24"/>
              </w:rPr>
              <w:t>曲阳县商务局</w:t>
            </w:r>
          </w:p>
        </w:tc>
        <w:tc>
          <w:tcPr>
            <w:tcW w:w="1276" w:type="dxa"/>
            <w:vAlign w:val="center"/>
          </w:tcPr>
          <w:p>
            <w:pPr>
              <w:widowControl/>
              <w:jc w:val="center"/>
              <w:rPr>
                <w:rFonts w:ascii="Times New Roman" w:hAnsi="Times New Roman" w:cs="Times New Roman"/>
                <w:szCs w:val="24"/>
              </w:rPr>
            </w:pPr>
            <w:r>
              <w:rPr>
                <w:rFonts w:hint="eastAsia" w:ascii="宋体" w:hAnsi="宋体" w:cs="宋体"/>
                <w:color w:val="000000"/>
                <w:kern w:val="0"/>
                <w:sz w:val="24"/>
                <w:szCs w:val="24"/>
              </w:rPr>
              <w:t>行政</w:t>
            </w:r>
          </w:p>
        </w:tc>
        <w:tc>
          <w:tcPr>
            <w:tcW w:w="2902" w:type="dxa"/>
            <w:vAlign w:val="center"/>
          </w:tcPr>
          <w:p>
            <w:pPr>
              <w:widowControl/>
              <w:jc w:val="center"/>
              <w:rPr>
                <w:rFonts w:ascii="Times New Roman" w:hAnsi="Times New Roman" w:cs="Times New Roman"/>
                <w:szCs w:val="24"/>
              </w:rPr>
            </w:pPr>
            <w:r>
              <w:rPr>
                <w:rFonts w:hint="eastAsia" w:ascii="宋体" w:hAnsi="宋体" w:cs="宋体"/>
                <w:color w:val="000000"/>
                <w:kern w:val="0"/>
                <w:sz w:val="24"/>
                <w:szCs w:val="24"/>
              </w:rPr>
              <w:t>科级</w:t>
            </w:r>
          </w:p>
        </w:tc>
        <w:tc>
          <w:tcPr>
            <w:tcW w:w="2900" w:type="dxa"/>
            <w:vAlign w:val="center"/>
          </w:tcPr>
          <w:p>
            <w:pPr>
              <w:widowControl/>
              <w:jc w:val="center"/>
              <w:rPr>
                <w:rFonts w:ascii="Times New Roman" w:hAnsi="Times New Roman" w:cs="Times New Roman"/>
                <w:szCs w:val="24"/>
              </w:rPr>
            </w:pPr>
            <w:r>
              <w:rPr>
                <w:rFonts w:hint="eastAsia" w:ascii="宋体" w:hAnsi="宋体" w:cs="宋体"/>
                <w:color w:val="000000"/>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965"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曲阳县商会</w:t>
            </w:r>
          </w:p>
        </w:tc>
        <w:tc>
          <w:tcPr>
            <w:tcW w:w="1276"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事业</w:t>
            </w:r>
          </w:p>
        </w:tc>
        <w:tc>
          <w:tcPr>
            <w:tcW w:w="2902"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股级</w:t>
            </w:r>
          </w:p>
        </w:tc>
        <w:tc>
          <w:tcPr>
            <w:tcW w:w="2900" w:type="dxa"/>
            <w:vAlign w:val="center"/>
          </w:tcPr>
          <w:p>
            <w:pPr>
              <w:widowControl/>
              <w:jc w:val="center"/>
              <w:rPr>
                <w:rFonts w:ascii="方正书宋_GBK" w:eastAsia="方正书宋_GBK"/>
              </w:rPr>
            </w:pPr>
            <w:r>
              <w:rPr>
                <w:rFonts w:hint="eastAsia" w:ascii="宋体" w:hAnsi="宋体" w:cs="宋体"/>
                <w:color w:val="000000"/>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965"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曲阳县商务局综合执法大队</w:t>
            </w:r>
          </w:p>
        </w:tc>
        <w:tc>
          <w:tcPr>
            <w:tcW w:w="1276"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事业</w:t>
            </w:r>
          </w:p>
        </w:tc>
        <w:tc>
          <w:tcPr>
            <w:tcW w:w="2902"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股级</w:t>
            </w:r>
          </w:p>
        </w:tc>
        <w:tc>
          <w:tcPr>
            <w:tcW w:w="2900" w:type="dxa"/>
            <w:vAlign w:val="center"/>
          </w:tcPr>
          <w:p>
            <w:pPr>
              <w:widowControl/>
              <w:jc w:val="center"/>
              <w:rPr>
                <w:rFonts w:ascii="方正书宋_GBK" w:eastAsia="方正书宋_GBK"/>
              </w:rPr>
            </w:pPr>
            <w:r>
              <w:rPr>
                <w:rFonts w:hint="eastAsia" w:ascii="宋体" w:hAnsi="宋体" w:cs="宋体"/>
                <w:color w:val="000000"/>
                <w:kern w:val="0"/>
                <w:sz w:val="24"/>
                <w:szCs w:val="24"/>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965"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曲阳县招商管理服务中心</w:t>
            </w:r>
          </w:p>
        </w:tc>
        <w:tc>
          <w:tcPr>
            <w:tcW w:w="1276"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事业</w:t>
            </w:r>
          </w:p>
        </w:tc>
        <w:tc>
          <w:tcPr>
            <w:tcW w:w="2902"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股级</w:t>
            </w:r>
          </w:p>
        </w:tc>
        <w:tc>
          <w:tcPr>
            <w:tcW w:w="2900" w:type="dxa"/>
            <w:vAlign w:val="center"/>
          </w:tcPr>
          <w:p>
            <w:pPr>
              <w:widowControl/>
              <w:jc w:val="center"/>
              <w:rPr>
                <w:rFonts w:ascii="方正书宋_GBK" w:eastAsia="方正书宋_GBK"/>
              </w:rPr>
            </w:pPr>
            <w:r>
              <w:rPr>
                <w:rFonts w:hint="eastAsia" w:ascii="宋体" w:hAnsi="宋体" w:cs="宋体"/>
                <w:color w:val="000000"/>
                <w:kern w:val="0"/>
                <w:sz w:val="24"/>
                <w:szCs w:val="24"/>
              </w:rPr>
              <w:t>财政性资金基本保证</w:t>
            </w:r>
          </w:p>
        </w:tc>
      </w:tr>
    </w:tbl>
    <w:p>
      <w:pPr>
        <w:outlineLvl w:val="0"/>
        <w:rPr>
          <w:rFonts w:ascii="Times New Roman" w:hAnsi="Times New Roman" w:eastAsia="方正小标宋_GBK" w:cs="Times New Roman"/>
          <w:sz w:val="32"/>
          <w:szCs w:val="24"/>
        </w:rPr>
      </w:pPr>
    </w:p>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按照预算管理有关规定，目前我县部门预算的编制实行综合预算管理，即全部收入和支出都反映的预算中。曲阳县商务局的收支包含在部门预算中。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1091.9</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1091.9</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收支预算总表支出栏、基本支出表、项目支出表按经济分类和支出功能分类科目编制，反映曲阳县商务局年度部门预算中支出预算的总体情况。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1091.9</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452.22</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421.54</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30.68</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639.68</w:t>
      </w:r>
      <w:r>
        <w:rPr>
          <w:rFonts w:hint="eastAsia" w:ascii="Times New Roman" w:hAnsi="Times New Roman" w:eastAsia="仿宋" w:cs="Times New Roman"/>
          <w:sz w:val="32"/>
          <w:szCs w:val="32"/>
        </w:rPr>
        <w:t>万元，</w:t>
      </w:r>
      <w:r>
        <w:rPr>
          <w:rFonts w:hint="eastAsia" w:ascii="仿宋" w:hAnsi="仿宋" w:eastAsia="仿宋" w:cs="仿宋"/>
          <w:sz w:val="32"/>
          <w:szCs w:val="32"/>
        </w:rPr>
        <w:t>主要为</w:t>
      </w:r>
      <w:r>
        <w:rPr>
          <w:rFonts w:ascii="仿宋" w:hAnsi="仿宋" w:eastAsia="仿宋" w:cs="仿宋"/>
          <w:sz w:val="32"/>
          <w:szCs w:val="32"/>
        </w:rPr>
        <w:t>2020</w:t>
      </w:r>
      <w:r>
        <w:rPr>
          <w:rFonts w:hint="eastAsia" w:ascii="仿宋" w:hAnsi="仿宋" w:eastAsia="仿宋" w:cs="仿宋"/>
          <w:sz w:val="32"/>
          <w:szCs w:val="32"/>
        </w:rPr>
        <w:t>年中央服务业发展资金</w:t>
      </w:r>
      <w:r>
        <w:rPr>
          <w:rFonts w:ascii="仿宋" w:hAnsi="仿宋" w:eastAsia="仿宋" w:cs="仿宋"/>
          <w:sz w:val="32"/>
          <w:szCs w:val="32"/>
        </w:rPr>
        <w:t>500</w:t>
      </w:r>
      <w:r>
        <w:rPr>
          <w:rFonts w:hint="eastAsia" w:ascii="仿宋" w:hAnsi="仿宋" w:eastAsia="仿宋" w:cs="仿宋"/>
          <w:sz w:val="32"/>
          <w:szCs w:val="32"/>
        </w:rPr>
        <w:t>万元，、打击“黑加油站点”和非法报废汽车回收拆解整治工作经费项目</w:t>
      </w:r>
      <w:r>
        <w:rPr>
          <w:rFonts w:ascii="仿宋" w:hAnsi="仿宋" w:eastAsia="仿宋" w:cs="仿宋"/>
          <w:sz w:val="32"/>
          <w:szCs w:val="32"/>
        </w:rPr>
        <w:t>30</w:t>
      </w:r>
      <w:r>
        <w:rPr>
          <w:rFonts w:hint="eastAsia" w:ascii="仿宋" w:hAnsi="仿宋" w:eastAsia="仿宋" w:cs="仿宋"/>
          <w:sz w:val="32"/>
          <w:szCs w:val="32"/>
        </w:rPr>
        <w:t>万元，曲阳县电子商务“农村淘宝”项目</w:t>
      </w:r>
      <w:r>
        <w:rPr>
          <w:rFonts w:ascii="仿宋" w:hAnsi="仿宋" w:eastAsia="仿宋" w:cs="仿宋"/>
          <w:sz w:val="32"/>
          <w:szCs w:val="32"/>
        </w:rPr>
        <w:t>95</w:t>
      </w:r>
      <w:r>
        <w:rPr>
          <w:rFonts w:hint="eastAsia" w:ascii="仿宋" w:hAnsi="仿宋" w:eastAsia="仿宋" w:cs="仿宋"/>
          <w:sz w:val="32"/>
          <w:szCs w:val="32"/>
        </w:rPr>
        <w:t>万元，商务局公益岗人员经费项目</w:t>
      </w:r>
      <w:r>
        <w:rPr>
          <w:rFonts w:ascii="仿宋" w:hAnsi="仿宋" w:eastAsia="仿宋" w:cs="仿宋"/>
          <w:sz w:val="32"/>
          <w:szCs w:val="32"/>
        </w:rPr>
        <w:t>0.48</w:t>
      </w:r>
      <w:r>
        <w:rPr>
          <w:rFonts w:hint="eastAsia" w:ascii="仿宋" w:hAnsi="仿宋" w:eastAsia="仿宋" w:cs="仿宋"/>
          <w:sz w:val="32"/>
          <w:szCs w:val="32"/>
        </w:rPr>
        <w:t>万元，、商务局劳务派遣人员经费</w:t>
      </w:r>
      <w:r>
        <w:rPr>
          <w:rFonts w:ascii="仿宋" w:hAnsi="仿宋" w:eastAsia="仿宋" w:cs="仿宋"/>
          <w:sz w:val="32"/>
          <w:szCs w:val="32"/>
        </w:rPr>
        <w:t>14.2</w:t>
      </w:r>
      <w:r>
        <w:rPr>
          <w:rFonts w:hint="eastAsia" w:ascii="仿宋" w:hAnsi="仿宋" w:eastAsia="仿宋" w:cs="仿宋"/>
          <w:sz w:val="32"/>
          <w:szCs w:val="32"/>
        </w:rPr>
        <w:t>万元</w:t>
      </w:r>
      <w:r>
        <w:rPr>
          <w:rFonts w:hint="eastAsia" w:ascii="Times New Roman" w:hAnsi="Times New Roman" w:eastAsia="仿宋" w:cs="Times New Roman"/>
          <w:sz w:val="32"/>
          <w:szCs w:val="32"/>
        </w:rPr>
        <w:t>。</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1091.9</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607.91</w:t>
      </w:r>
      <w:r>
        <w:rPr>
          <w:rFonts w:hint="eastAsia" w:ascii="Times New Roman" w:hAnsi="Times New Roman" w:eastAsia="仿宋" w:cs="Times New Roman"/>
          <w:sz w:val="32"/>
          <w:szCs w:val="32"/>
        </w:rPr>
        <w:t>万元，其中：</w:t>
      </w:r>
      <w:r>
        <w:rPr>
          <w:rFonts w:hint="eastAsia" w:ascii="Times New Roman" w:hAnsi="Times New Roman" w:eastAsia="仿宋" w:cs="Times New Roman"/>
          <w:sz w:val="32"/>
          <w:szCs w:val="32"/>
          <w:highlight w:val="yellow"/>
        </w:rPr>
        <w:t>基本支出增加</w:t>
      </w:r>
      <w:r>
        <w:rPr>
          <w:rFonts w:ascii="Times New Roman" w:hAnsi="Times New Roman" w:eastAsia="仿宋" w:cs="Times New Roman"/>
          <w:sz w:val="32"/>
          <w:szCs w:val="32"/>
          <w:highlight w:val="yellow"/>
        </w:rPr>
        <w:t>148.26</w:t>
      </w:r>
      <w:r>
        <w:rPr>
          <w:rFonts w:hint="eastAsia" w:ascii="Times New Roman" w:hAnsi="Times New Roman" w:eastAsia="仿宋" w:cs="Times New Roman"/>
          <w:sz w:val="32"/>
          <w:szCs w:val="32"/>
          <w:highlight w:val="yellow"/>
        </w:rPr>
        <w:t>万元，主要是自收自支人员养老保险、职业年金列入部门年初预算，精神文明奖列入部门年初预算等，</w:t>
      </w:r>
      <w:r>
        <w:rPr>
          <w:rFonts w:hint="eastAsia" w:ascii="Times New Roman" w:hAnsi="Times New Roman" w:eastAsia="仿宋" w:cs="Times New Roman"/>
          <w:sz w:val="32"/>
          <w:szCs w:val="32"/>
        </w:rPr>
        <w:t>相应增加人员经费和日常公用经费；项目支出增加</w:t>
      </w:r>
      <w:r>
        <w:rPr>
          <w:rFonts w:ascii="Times New Roman" w:hAnsi="Times New Roman" w:eastAsia="仿宋" w:cs="Times New Roman"/>
          <w:sz w:val="32"/>
          <w:szCs w:val="32"/>
        </w:rPr>
        <w:t>459.65</w:t>
      </w:r>
      <w:r>
        <w:rPr>
          <w:rFonts w:hint="eastAsia" w:ascii="Times New Roman" w:hAnsi="Times New Roman" w:eastAsia="仿宋" w:cs="Times New Roman"/>
          <w:sz w:val="32"/>
          <w:szCs w:val="32"/>
        </w:rPr>
        <w:t>万元，主要是增加</w:t>
      </w:r>
      <w:r>
        <w:rPr>
          <w:rFonts w:ascii="仿宋" w:hAnsi="仿宋" w:eastAsia="仿宋" w:cs="仿宋"/>
          <w:sz w:val="32"/>
          <w:szCs w:val="32"/>
        </w:rPr>
        <w:t>2020</w:t>
      </w:r>
      <w:r>
        <w:rPr>
          <w:rFonts w:hint="eastAsia" w:ascii="仿宋" w:hAnsi="仿宋" w:eastAsia="仿宋" w:cs="仿宋"/>
          <w:sz w:val="32"/>
          <w:szCs w:val="32"/>
        </w:rPr>
        <w:t>年中央服务业发展资金</w:t>
      </w:r>
      <w:r>
        <w:rPr>
          <w:rFonts w:hint="eastAsia" w:ascii="Times New Roman" w:hAnsi="Times New Roman" w:eastAsia="仿宋" w:cs="Times New Roman"/>
          <w:sz w:val="32"/>
          <w:szCs w:val="32"/>
        </w:rPr>
        <w:t>。</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30.68</w:t>
      </w:r>
      <w:r>
        <w:rPr>
          <w:rFonts w:hint="eastAsia" w:ascii="Times New Roman" w:hAnsi="Times New Roman" w:eastAsia="仿宋" w:cs="Times New Roman"/>
          <w:sz w:val="32"/>
          <w:szCs w:val="32"/>
        </w:rPr>
        <w:t>万元，主要用于保证机关正常运转的办公及印刷费、邮电费、差旅费、会议费、福利费、专用材料及一般设备购置费、办公用房水电费、办公用房取暖费、日常维修费、公务车运行维护费等支出。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ind w:firstLine="640" w:firstLineChars="200"/>
        <w:jc w:val="left"/>
        <w:rPr>
          <w:rFonts w:ascii="仿宋" w:hAnsi="仿宋" w:eastAsia="仿宋" w:cs="仿宋"/>
          <w:sz w:val="32"/>
          <w:szCs w:val="32"/>
        </w:rPr>
      </w:pPr>
      <w:r>
        <w:rPr>
          <w:rFonts w:hint="eastAsia" w:ascii="仿宋" w:hAnsi="仿宋" w:eastAsia="仿宋" w:cs="仿宋"/>
          <w:sz w:val="32"/>
          <w:szCs w:val="32"/>
        </w:rPr>
        <w:t>曲阳县商务局承担贯彻落实国家有关内外贸易、国际经济合作的发展战略、方针、政策；拟订全县相应的发展规划以及规定、办法和措施</w:t>
      </w:r>
      <w:r>
        <w:rPr>
          <w:rFonts w:ascii="仿宋" w:hAnsi="仿宋" w:eastAsia="仿宋" w:cs="仿宋"/>
          <w:sz w:val="32"/>
          <w:szCs w:val="32"/>
        </w:rPr>
        <w:t>;</w:t>
      </w:r>
      <w:r>
        <w:rPr>
          <w:rFonts w:hint="eastAsia" w:ascii="仿宋" w:hAnsi="仿宋" w:eastAsia="仿宋" w:cs="仿宋"/>
          <w:sz w:val="32"/>
          <w:szCs w:val="32"/>
        </w:rPr>
        <w:t>研究经济全球化、区域经济合作、现代流通方式的发展趋势并提出建议。推进商务领域信用体系建设，规范商贸企业交易行为，协调推动重要产品追溯体系建设</w:t>
      </w:r>
      <w:r>
        <w:rPr>
          <w:rFonts w:ascii="仿宋" w:hAnsi="仿宋" w:eastAsia="仿宋" w:cs="仿宋"/>
          <w:sz w:val="32"/>
          <w:szCs w:val="32"/>
        </w:rPr>
        <w:t>;</w:t>
      </w:r>
      <w:r>
        <w:rPr>
          <w:rFonts w:hint="eastAsia" w:ascii="仿宋" w:hAnsi="仿宋" w:eastAsia="仿宋" w:cs="仿宋"/>
          <w:sz w:val="32"/>
          <w:szCs w:val="32"/>
        </w:rPr>
        <w:t>按有关规定对特殊流通行业进行监督管理。负责组织实施重要消费品市场调控和重要生产资料流通管理，建立健全生活必需品市场供应应急管理机制，监测分析市场运行、商品供求状况，调查分析商品价格信息，进行预测预警和信息引导，按分工负责重要消费品储备管理和市场调控工作；按有关规定对成品油市场进行监督管理；负责拍卖等行业的监督管理；推进再生资源回收和商贸企业节能减排等绿色流通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根据商务局以上职责制定本年度总体绩效目标：</w:t>
      </w:r>
    </w:p>
    <w:p>
      <w:pPr>
        <w:ind w:firstLine="640" w:firstLineChars="200"/>
        <w:jc w:val="left"/>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加强指导，扩大外贸出口规模。一是深入基层，经常到各类外经企业进行调查了解，积极帮助外经企业解决工作中遇到的困难和问题，并主动与上级商务及税务、金融等相关部门取得联系，争取得到他们的支持，为外经企业的发展创造一个良好的外部环境。二是在调查摸底的基础上，帮助指导具备条件的企业申办进出口经营权。三是进一步扩宽国外市场，鼓励企业“走出去”，积极参与国际竞争与合作，提高我县特色产品在国际上的知名度和影响力。四是积极组织企业参加各种境内外展销会、博览会、交易会，促进企业与外商面对面的洽谈业务，寻找伙伴，扩大商机。五是引导企业进行科技攻关，生产精尖产品，提高在国际上的竞争力。同时，搞好企业厂长、经理的素质培训，提高他们应对各种困难的能力和水平。</w:t>
      </w:r>
    </w:p>
    <w:p>
      <w:pPr>
        <w:ind w:firstLine="640" w:firstLineChars="200"/>
        <w:jc w:val="left"/>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从严整治，规范成品油经营市场新秩序。我县成品油经营点多、面广、情况复杂，经过多年的有效整治，经营市场大有好转，但仍有违规违法经营行为。明年我们将加大执法力度，从严整治。一是通过拉网式大检查，对那些无证无照、违规违法经营的黑加油站窝点，协同公安、工商、安监等相关部门一道，强行予以取缔。二是对那些具有一定规模，并达到规定条件的经营企业，在停业整顿的同时，积极帮助补办相关手续，完善经营制度。三是采取各种方式，大力宣传有关成品油经营的法律法规，教育引导经营企业，安规操作，依法经营，消除一切安全隐患。四是采取疏堵相结合的方式进行管理成品油行业，让企业自我规范经营行为，不断完善成品油经营市场新秩序。</w:t>
      </w:r>
    </w:p>
    <w:p>
      <w:pPr>
        <w:ind w:firstLine="640" w:firstLineChars="200"/>
        <w:jc w:val="left"/>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强化服务，活跃内贸市场流通。继续加强商业网点市场监测。提高监测分析情况的科学性和合理性，并将监测分析报告按月上报县政府，为领导工作决策提供参考依据，同时做好社会消费品零售总额商报统计工作（限上）。</w:t>
      </w:r>
    </w:p>
    <w:p>
      <w:pPr>
        <w:ind w:firstLine="640" w:firstLineChars="200"/>
        <w:jc w:val="left"/>
        <w:rPr>
          <w:rFonts w:ascii="仿宋" w:hAnsi="仿宋" w:eastAsia="仿宋" w:cs="仿宋"/>
          <w:sz w:val="32"/>
          <w:szCs w:val="32"/>
        </w:rPr>
      </w:pPr>
      <w:r>
        <w:rPr>
          <w:rFonts w:ascii="仿宋" w:hAnsi="仿宋" w:eastAsia="仿宋" w:cs="仿宋"/>
          <w:sz w:val="32"/>
          <w:szCs w:val="32"/>
        </w:rPr>
        <w:t xml:space="preserve">    4</w:t>
      </w:r>
      <w:r>
        <w:rPr>
          <w:rFonts w:hint="eastAsia" w:ascii="仿宋" w:hAnsi="仿宋" w:eastAsia="仿宋" w:cs="仿宋"/>
          <w:sz w:val="32"/>
          <w:szCs w:val="32"/>
        </w:rPr>
        <w:t>、突出重点，创新方式，加快电商产业发展。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电子商务是以农村电商服务网站建设为抓手，以知名电商平台为依托，以“农产品进城”和“网络商品下乡”为核心，以县、乡、村三级物流配送体系为链接，坚持规划先行，推动城乡一体化发展，打通农村电子商务双向流通渠道，增加农民收入，提升农民生活水平。</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ind w:firstLine="560" w:firstLineChars="200"/>
        <w:jc w:val="left"/>
        <w:rPr>
          <w:rFonts w:ascii="仿宋" w:hAnsi="仿宋" w:eastAsia="仿宋" w:cs="仿宋"/>
          <w:sz w:val="32"/>
          <w:szCs w:val="32"/>
        </w:rPr>
      </w:pPr>
      <w:r>
        <w:rPr>
          <w:rFonts w:eastAsia="方正仿宋_GBK"/>
          <w:sz w:val="28"/>
        </w:rPr>
        <w:t xml:space="preserve">  </w:t>
      </w:r>
      <w:r>
        <w:rPr>
          <w:rFonts w:ascii="仿宋" w:hAnsi="仿宋" w:eastAsia="仿宋" w:cs="仿宋"/>
          <w:sz w:val="32"/>
          <w:szCs w:val="32"/>
        </w:rPr>
        <w:t>2020</w:t>
      </w:r>
      <w:r>
        <w:rPr>
          <w:rFonts w:hint="eastAsia" w:ascii="仿宋" w:hAnsi="仿宋" w:eastAsia="仿宋" w:cs="仿宋"/>
          <w:sz w:val="32"/>
          <w:szCs w:val="32"/>
        </w:rPr>
        <w:t>年，商务局将加强对内商贸管理，推进农村市场体系建设，推动流通标准化和现代流通方式的发展。加强行业管理，保障市场规范。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（一）对内商贸管理</w:t>
      </w:r>
    </w:p>
    <w:p>
      <w:pPr>
        <w:ind w:firstLine="640" w:firstLineChars="200"/>
        <w:jc w:val="lef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农村电子商务建设工作，支持农村电子商务基础设施建设，完善服务体系。通过县级电商公共服务中心，帮助企业推进农产品线上品牌化建设，着力筛选有潜力、有规模、有市场、有</w:t>
      </w:r>
      <w:r>
        <w:fldChar w:fldCharType="begin"/>
      </w:r>
      <w:r>
        <w:instrText xml:space="preserve"> HYPERLINK "http://rj.5ykj.com/" </w:instrText>
      </w:r>
      <w:r>
        <w:fldChar w:fldCharType="separate"/>
      </w:r>
      <w:r>
        <w:rPr>
          <w:rStyle w:val="10"/>
          <w:rFonts w:hint="eastAsia" w:ascii="仿宋" w:hAnsi="仿宋" w:eastAsia="仿宋" w:cs="仿宋"/>
          <w:sz w:val="32"/>
          <w:szCs w:val="32"/>
          <w:u w:val="none"/>
        </w:rPr>
        <w:t>故事</w:t>
      </w:r>
      <w:r>
        <w:rPr>
          <w:rStyle w:val="10"/>
          <w:rFonts w:hint="eastAsia" w:ascii="仿宋" w:hAnsi="仿宋" w:eastAsia="仿宋" w:cs="仿宋"/>
          <w:sz w:val="32"/>
          <w:szCs w:val="32"/>
          <w:u w:val="none"/>
        </w:rPr>
        <w:fldChar w:fldCharType="end"/>
      </w:r>
      <w:r>
        <w:rPr>
          <w:rFonts w:hint="eastAsia" w:ascii="仿宋" w:hAnsi="仿宋" w:eastAsia="仿宋" w:cs="仿宋"/>
          <w:sz w:val="32"/>
          <w:szCs w:val="32"/>
        </w:rPr>
        <w:t>的特色农产品，建立本地线上农产品资源库，加大品牌化包装和宣传造势，提高特色农产品知名度。扩大线上销售规模，进一步引导和鼓励本地产业龙头企业、特色农产品经销商自建平台或在第三方电商平台开设旗舰店，拓展电商销售渠道。农村电商服务站在行政村的覆盖率达到</w:t>
      </w:r>
      <w:r>
        <w:rPr>
          <w:rFonts w:ascii="仿宋" w:hAnsi="仿宋" w:eastAsia="仿宋" w:cs="仿宋"/>
          <w:sz w:val="32"/>
          <w:szCs w:val="32"/>
        </w:rPr>
        <w:t>80%</w:t>
      </w:r>
      <w:r>
        <w:rPr>
          <w:rFonts w:hint="eastAsia" w:ascii="仿宋" w:hAnsi="仿宋" w:eastAsia="仿宋" w:cs="仿宋"/>
          <w:sz w:val="32"/>
          <w:szCs w:val="32"/>
        </w:rPr>
        <w:t>以上，开展电商培训达到</w:t>
      </w:r>
      <w:r>
        <w:rPr>
          <w:rFonts w:ascii="仿宋" w:hAnsi="仿宋" w:eastAsia="仿宋" w:cs="仿宋"/>
          <w:sz w:val="32"/>
          <w:szCs w:val="32"/>
        </w:rPr>
        <w:t>1000</w:t>
      </w:r>
      <w:r>
        <w:rPr>
          <w:rFonts w:hint="eastAsia" w:ascii="仿宋" w:hAnsi="仿宋" w:eastAsia="仿宋" w:cs="仿宋"/>
          <w:sz w:val="32"/>
          <w:szCs w:val="32"/>
        </w:rPr>
        <w:t>人次。</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（二）行业管理</w:t>
      </w:r>
    </w:p>
    <w:p>
      <w:pPr>
        <w:ind w:firstLine="640" w:firstLineChars="200"/>
        <w:jc w:val="left"/>
        <w:rPr>
          <w:rFonts w:ascii="Times New Roman" w:hAnsi="Times New Roman"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规范成品油经营市场和非法报废汽车回收拆解整治，</w:t>
      </w:r>
      <w:r>
        <w:rPr>
          <w:rFonts w:ascii="仿宋" w:hAnsi="仿宋" w:eastAsia="仿宋" w:cs="仿宋"/>
          <w:sz w:val="32"/>
          <w:szCs w:val="32"/>
        </w:rPr>
        <w:br w:type="textWrapping"/>
      </w:r>
      <w:r>
        <w:rPr>
          <w:rFonts w:hint="eastAsia" w:ascii="仿宋" w:hAnsi="仿宋" w:eastAsia="仿宋" w:cs="仿宋"/>
          <w:sz w:val="32"/>
          <w:szCs w:val="32"/>
        </w:rPr>
        <w:t>加大执法力度，从严整治。一是通过拉网式大检查，对那些无证无照、违规违法经营的黑加油站窝点，协同公安、工商、安监等相关部门一道，强行予以取缔。二是对那些具有一定规模，并达到规定条件的经营企业，在停业整顿的同时，积极帮助补办相关手续，完善经营制度。三是采取各种方式，大力宣传有关成品油经营的法律法规，教育引导经营企业，安规操作，依法经营，消除一切安全隐患。四是采取疏堵相结合的方式进行管理成品油行业，同时成立曲阳县成品油管理协会，让企业自我规范经营行为，不断完善成品油经营市场新秩序。加强我县报废机动车回收拆解市场管理，规范报废机动车回收拆解。</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（一）多措并举、开展加油站整治。</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一是高度重视，积极部署。成立了以党组成员、县长助理阮顺怀为组长的成品油专项整治工作领导小组，领导小组下设办公室，领导小组全面负责整治工作实施和督导。</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二是广泛宣传，营造氛围。首先耐心做思想工作。为保障此次整治行动顺利开展，执法人员首先对违规经营摊点做了深入细致的思想工作，敦促其</w:t>
      </w:r>
      <w:r>
        <w:rPr>
          <w:rFonts w:ascii="仿宋" w:hAnsi="仿宋" w:eastAsia="仿宋" w:cs="仿宋"/>
          <w:sz w:val="32"/>
          <w:szCs w:val="32"/>
        </w:rPr>
        <w:t xml:space="preserve"> </w:t>
      </w:r>
      <w:r>
        <w:rPr>
          <w:rFonts w:hint="eastAsia" w:ascii="仿宋" w:hAnsi="仿宋" w:eastAsia="仿宋" w:cs="仿宋"/>
          <w:sz w:val="32"/>
          <w:szCs w:val="32"/>
        </w:rPr>
        <w:t>自行拆除加油设备，主动关停经营业务。其次出动广播宣传车。在我县各乡镇主要道路和各村内街道连续播报。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三是协调联动、强力整治。按照县政府主要领导要求，严厉打击“黑加油站（点）”，做到“两拆一起一恢复”（拆除加油机、罩棚，起出储油罐，恢复地貌）。</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是创新管理、加强监管。首先，建立健全全县成品油经营市场的网格化管理模式。通过形成了商务、市监、应急管理局、自然资源局、公安等网格化管理全覆盖。特别是我们商务局内部，逐步形成各股室各负其责，各执法中队分片、分站点包干到人、责任到人的全方位，全覆盖网格化管理模式。对于那个股室、那个环节，那个站点出问题，严格问责，绝不姑息。其次，建立健全全县成品油经销主体责任的每月报账制度和台账管理制度，所有成品油经营企业和经销环节，都已建成了从成品进、销、存和出库的管理台账。让成品油营销企业形成了来源和去向能查明，责任可追究的全流程监管体系。第三，持续加大成品油营销主体违法经营和县加油站点的综合整治力度。特别是查处成品油经营企业违法行为和取缔黑加油站问题上，商务局秉公执法不徇私情，铁面无私。从而对各种违法经营行为和非法经营行为形成了强大震慑。</w:t>
      </w:r>
    </w:p>
    <w:p>
      <w:pPr>
        <w:ind w:firstLine="640" w:firstLineChars="200"/>
        <w:jc w:val="lef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（二）创新开拓，加快推动电子商务进农村综合示范项目工作。</w:t>
      </w:r>
    </w:p>
    <w:p>
      <w:pPr>
        <w:ind w:firstLine="640" w:firstLineChars="200"/>
        <w:rPr>
          <w:rFonts w:ascii="仿宋" w:hAnsi="仿宋" w:eastAsia="仿宋" w:cs="仿宋"/>
          <w:sz w:val="32"/>
          <w:szCs w:val="32"/>
        </w:rPr>
      </w:pPr>
      <w:r>
        <w:rPr>
          <w:rFonts w:hint="eastAsia" w:ascii="仿宋" w:hAnsi="仿宋" w:eastAsia="仿宋" w:cs="仿宋"/>
          <w:sz w:val="32"/>
          <w:szCs w:val="32"/>
        </w:rPr>
        <w:t>依托电子商务进农村综合示范县项目，在电子商务进农村全覆盖基础上，通过与阿里巴巴集团“农村淘宝”和石家庄好乡亲平台合作，促使工业品能下乡，农村商品能进城，农村电商网店能开展便民服务。一是加强氛围宣传。我县举办国家电子商务进农村综合示范项目动员部署暨培训大会胜利召开，积极通过政府网站、微博、微信公众号等平台，开展电子商务政策和形势、公共服务内容、本地品牌电商企业和特色产品等宣传，为电商企业的营销推广提供支持和指导。二是大力推广电商知识培训、人才培养；利用县级电商公共服务中心和聘请电商专家对电商从业人员进行培训约。三是加快推动农产品上行。梳理县域内农产品加工企业，开展实地调研、走访；在与各乡镇、农业局、林业局、畜牧局等部门沟通协作，组织农村淘宝、</w:t>
      </w:r>
      <w:r>
        <w:rPr>
          <w:rFonts w:ascii="仿宋" w:hAnsi="仿宋" w:eastAsia="仿宋" w:cs="仿宋"/>
          <w:sz w:val="32"/>
          <w:szCs w:val="32"/>
        </w:rPr>
        <w:t>365</w:t>
      </w:r>
      <w:r>
        <w:rPr>
          <w:rFonts w:hint="eastAsia" w:ascii="仿宋" w:hAnsi="仿宋" w:eastAsia="仿宋" w:cs="仿宋"/>
          <w:sz w:val="32"/>
          <w:szCs w:val="32"/>
        </w:rPr>
        <w:t>好乡亲和扶贫龙头企业对接，找出了曲阳产品未上行的瓶颈，制定了“线上线下”相结合销售模式，培训贫困户作“淘帮手”，代销代购业务优先选用贫困户。四是培育电商网络品牌。全面落实，农村电商扶贫工作。引导企业参与对贫困户帮扶，鼓励贫困户参与并且融入电商企业。以贫困村为重点对象，以增加贫困群众收入为目标，以“</w:t>
      </w:r>
      <w:r>
        <w:rPr>
          <w:rFonts w:ascii="仿宋" w:hAnsi="仿宋" w:eastAsia="仿宋" w:cs="仿宋"/>
          <w:sz w:val="32"/>
          <w:szCs w:val="32"/>
        </w:rPr>
        <w:t>365</w:t>
      </w:r>
      <w:r>
        <w:rPr>
          <w:rFonts w:hint="eastAsia" w:ascii="仿宋" w:hAnsi="仿宋" w:eastAsia="仿宋" w:cs="仿宋"/>
          <w:sz w:val="32"/>
          <w:szCs w:val="32"/>
        </w:rPr>
        <w:t>好乡亲”、“农村淘宝”为依托，以提高质量、保障品质为抓手，围绕鸭梨、核桃、小米、手工艺品等特色产品，名优小吃和文化旅游产品，培育特色品牌，鼓励支持龙头企业、家庭农场、合作组织，申报认证“地标保护”、“绿色”、“有机”、“无公害”等资质，让曲阳土特产上网销售，增加贫困户收入。五是完善公共服务体系建设。县域公共服务中心建设，完成中心部分硬件采购，启动电商宣传片制作。村级服务站点建设，完成村级服务站点门头设计完成正在制作中，村级服务站点设备采购已经完成，草拟电子商务公共服务站合同，日报系统正在制作中。县、乡（镇）、村三级仓储物流配送体系，仓储设施建设完成，完成部分硬件设施，车辆采购已经完成，车辆已经到位。</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（三）加快推动外贸企业的发展。</w:t>
      </w:r>
    </w:p>
    <w:p>
      <w:pPr>
        <w:ind w:firstLine="640" w:firstLineChars="200"/>
        <w:jc w:val="left"/>
        <w:rPr>
          <w:rFonts w:ascii="Times New Roman" w:hAnsi="Times New Roman" w:eastAsia="仿宋" w:cs="Times New Roman"/>
          <w:sz w:val="32"/>
          <w:szCs w:val="32"/>
        </w:rPr>
      </w:pPr>
      <w:r>
        <w:rPr>
          <w:rFonts w:hint="eastAsia" w:ascii="仿宋" w:hAnsi="仿宋" w:eastAsia="仿宋" w:cs="仿宋"/>
          <w:sz w:val="32"/>
          <w:szCs w:val="32"/>
        </w:rPr>
        <w:t>从我县外贸出口各项经济指标完成情况来看，虽然各项指标相比同期均有增长，但按时序进度来看还有一定差距，下一步，我县将转移商务工作重心，以外面出口为核心，凝聚力量，以问题为导向，找准病因，创新举措，狠抓落实，通过多种途径激发外贸出口企业的活力，促进外贸出口企业扩大业务量，争取在最短的时间内赶上进度要求，年底前完成各项指标。</w:t>
      </w:r>
    </w:p>
    <w:p>
      <w:pPr>
        <w:autoSpaceDE w:val="0"/>
        <w:autoSpaceDN w:val="0"/>
        <w:adjustRightInd w:val="0"/>
        <w:ind w:left="198" w:firstLine="640" w:firstLineChars="200"/>
        <w:jc w:val="left"/>
        <w:rPr>
          <w:rFonts w:ascii="Times New Roman" w:hAnsi="Times New Roman" w:eastAsia="方正仿宋_GBK" w:cs="Times New Roman"/>
          <w:b/>
          <w:sz w:val="32"/>
          <w:szCs w:val="32"/>
        </w:rPr>
      </w:pPr>
    </w:p>
    <w:p>
      <w:pPr>
        <w:autoSpaceDE w:val="0"/>
        <w:autoSpaceDN w:val="0"/>
        <w:adjustRightInd w:val="0"/>
        <w:ind w:left="198" w:firstLine="640" w:firstLineChars="200"/>
        <w:jc w:val="left"/>
        <w:rPr>
          <w:rFonts w:ascii="Times New Roman" w:hAnsi="Times New Roman" w:eastAsia="方正仿宋_GBK" w:cs="Times New Roman"/>
          <w:b/>
          <w:sz w:val="32"/>
          <w:szCs w:val="32"/>
        </w:rPr>
      </w:pPr>
    </w:p>
    <w:p>
      <w:pPr>
        <w:autoSpaceDE w:val="0"/>
        <w:autoSpaceDN w:val="0"/>
        <w:adjustRightInd w:val="0"/>
        <w:ind w:left="198" w:firstLine="640" w:firstLineChars="200"/>
        <w:jc w:val="left"/>
        <w:rPr>
          <w:rFonts w:ascii="Times New Roman" w:hAnsi="Times New Roman" w:eastAsia="方正仿宋_GBK" w:cs="Times New Roman"/>
          <w:b/>
          <w:sz w:val="32"/>
          <w:szCs w:val="32"/>
        </w:rPr>
      </w:pP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ind w:firstLine="560" w:firstLineChars="200"/>
        <w:jc w:val="left"/>
        <w:outlineLvl w:val="1"/>
        <w:rPr>
          <w:rFonts w:hAnsi="宋体"/>
          <w:b/>
          <w:sz w:val="28"/>
        </w:rPr>
      </w:pPr>
      <w:r>
        <w:rPr>
          <w:rFonts w:ascii="方正仿宋_GBK" w:eastAsia="方正仿宋_GBK"/>
          <w:b/>
          <w:sz w:val="28"/>
        </w:rPr>
        <w:t xml:space="preserve"> 1</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年中央服务业发展资金绩效目标表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45402"/>
      <w:r>
        <w:rPr>
          <w:rFonts w:ascii="方正仿宋_GBK" w:eastAsia="方正仿宋_GBK"/>
          <w:b/>
          <w:sz w:val="28"/>
        </w:rPr>
        <w:instrText xml:space="preserve">1</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年中央服务业发展资金绩效目标表</w:instrText>
      </w:r>
      <w:bookmarkEnd w:id="4"/>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、帮助农村创业青年、传统企业等建立微信群、开设网店，拓宽网络销售渠道、提高电商应用技术水平。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品牌培育数量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培育区域公用品牌；</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品牌培育数量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特色产品品牌</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产品溯源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引入企业加入溯源系统</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电商培训人口数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开展电商培训</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电商带动增加创业、就业总人数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电商带动增加创业、就业总人数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电商创业、就业人员满意度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电商创业、就业人员满意度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受益企业满意度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受益企业满意度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、打击“黑加油站点”和非法报废汽车回收拆解整治工作经费项目绩效目标表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45403"/>
      <w:r>
        <w:rPr>
          <w:rFonts w:ascii="方正仿宋_GBK" w:eastAsia="方正仿宋_GBK"/>
          <w:b/>
          <w:sz w:val="28"/>
        </w:rPr>
        <w:instrText xml:space="preserve">2</w:instrText>
      </w:r>
      <w:r>
        <w:rPr>
          <w:rFonts w:hint="eastAsia" w:ascii="方正仿宋_GBK" w:eastAsia="方正仿宋_GBK"/>
          <w:b/>
          <w:sz w:val="28"/>
        </w:rPr>
        <w:instrText xml:space="preserve">、打击黑加油站点和非法报废汽车回收拆解整治工作经费项目绩效目标表</w:instrText>
      </w:r>
      <w:bookmarkEnd w:id="5"/>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、严厉查处制售劣质油品等违法违规行为，规范全县成品油市场经营秩序。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、加强我县报废机动车回收拆解市场管理，规范报废机动车回收拆解行为</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监督检查次数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开展监察监督次数</w:t>
            </w:r>
          </w:p>
        </w:tc>
        <w:tc>
          <w:tcPr>
            <w:tcW w:w="1276" w:type="dxa"/>
            <w:vAlign w:val="center"/>
          </w:tcPr>
          <w:p>
            <w:pPr>
              <w:spacing w:line="300" w:lineRule="exact"/>
              <w:jc w:val="left"/>
              <w:rPr>
                <w:rFonts w:ascii="方正书宋_GBK" w:eastAsia="方正书宋_GBK"/>
              </w:rPr>
            </w:pPr>
            <w:r>
              <w:rPr>
                <w:rFonts w:ascii="方正书宋_GBK" w:eastAsia="方正书宋_GBK"/>
              </w:rPr>
              <w:t>&gt;30</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执法行动的次数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执法行动的次数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违法企业处理率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处理违法企业数量占查办违法企业</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查处报废机动车处理率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查处报废机动车处理率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、曲阳县电子商务“农村淘宝”项目绩效目标表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345404"/>
      <w:r>
        <w:rPr>
          <w:rFonts w:ascii="方正仿宋_GBK" w:eastAsia="方正仿宋_GBK"/>
          <w:b/>
          <w:sz w:val="28"/>
        </w:rPr>
        <w:instrText xml:space="preserve">3</w:instrText>
      </w:r>
      <w:r>
        <w:rPr>
          <w:rFonts w:hint="eastAsia" w:ascii="方正仿宋_GBK" w:eastAsia="方正仿宋_GBK"/>
          <w:b/>
          <w:sz w:val="28"/>
        </w:rPr>
        <w:instrText xml:space="preserve">、曲阳县电子商务农村淘宝项目绩效目标表</w:instrText>
      </w:r>
      <w:bookmarkEnd w:id="6"/>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、完善农村电子商务公共服务体系，发挥电商企业的主体作用，强化电商创业增收。</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农村电商服务站在行政村的覆盖</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农村电商服务站在行政村的覆盖</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电商人员培训人数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电商人员培训人数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电商服务站点服务对象人数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电商服务站点服务对象人数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电商平台产品消费者对县域网销产品满意度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电商平台产品消费者对县域网销产品满意度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电商创业、就业人员满意度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电商创业、就业人员满意度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、商务局公益岗人员经费项目绩效目标表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345405"/>
      <w:r>
        <w:rPr>
          <w:rFonts w:ascii="方正仿宋_GBK" w:eastAsia="方正仿宋_GBK"/>
          <w:b/>
          <w:sz w:val="28"/>
        </w:rPr>
        <w:instrText xml:space="preserve">4</w:instrText>
      </w:r>
      <w:r>
        <w:rPr>
          <w:rFonts w:hint="eastAsia" w:ascii="方正仿宋_GBK" w:eastAsia="方正仿宋_GBK"/>
          <w:b/>
          <w:sz w:val="28"/>
        </w:rPr>
        <w:instrText xml:space="preserve">、商务局公益岗人员经费项目绩效目标表</w:instrText>
      </w:r>
      <w:bookmarkEnd w:id="7"/>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、及时发放公益岗人员军龄补贴，保障人员利益，使其更好的完成承担的工作任务。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、提高机关工作服务质量和效率，提高服务领导和工作水平，确保机关工作保质保量完成。</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军龄补贴发放人数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军龄补贴发放人数</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军龄补贴标准按规定执行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军龄补贴按人社部门审批标准执行情况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按人社部门审批标准执行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5</w:t>
      </w:r>
      <w:r>
        <w:rPr>
          <w:rFonts w:hint="eastAsia" w:ascii="方正仿宋_GBK" w:eastAsia="方正仿宋_GBK"/>
          <w:b/>
          <w:sz w:val="28"/>
        </w:rPr>
        <w:t>、商务局劳务派遣人员经费绩效目标表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0345406"/>
      <w:r>
        <w:rPr>
          <w:rFonts w:ascii="方正仿宋_GBK" w:eastAsia="方正仿宋_GBK"/>
          <w:b/>
          <w:sz w:val="28"/>
        </w:rPr>
        <w:instrText xml:space="preserve">5</w:instrText>
      </w:r>
      <w:r>
        <w:rPr>
          <w:rFonts w:hint="eastAsia" w:ascii="方正仿宋_GBK" w:eastAsia="方正仿宋_GBK"/>
          <w:b/>
          <w:sz w:val="28"/>
        </w:rPr>
        <w:instrText xml:space="preserve">、商务局劳务派遣人员经费绩效目标表</w:instrText>
      </w:r>
      <w:bookmarkEnd w:id="8"/>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5</w:t>
            </w:r>
            <w:r>
              <w:rPr>
                <w:rFonts w:hint="eastAsia" w:ascii="方正书宋_GBK" w:eastAsia="方正书宋_GBK"/>
              </w:rPr>
              <w:t>名劳务派遣人员工资，保障人员利益，使其更好的完成承担的工作任务。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、提高机关工作服务质量和效率，提高服务领导和工作水平，确保机关各项工作保质保量完成。</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劳务费实际发放人数</w:t>
            </w:r>
          </w:p>
        </w:tc>
        <w:tc>
          <w:tcPr>
            <w:tcW w:w="1276" w:type="dxa"/>
            <w:vAlign w:val="center"/>
          </w:tcPr>
          <w:p>
            <w:pPr>
              <w:spacing w:line="300" w:lineRule="exact"/>
              <w:jc w:val="left"/>
              <w:rPr>
                <w:rFonts w:ascii="方正书宋_GBK" w:eastAsia="方正书宋_GBK"/>
              </w:rPr>
            </w:pP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劳务费标准按规定执行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劳务费按人社部门审批标准执行情况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按人社部门审批标准执行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sectPr>
          <w:pgSz w:w="11907" w:h="16839"/>
          <w:pgMar w:top="1021" w:right="1361" w:bottom="1021" w:left="1361" w:header="851" w:footer="992" w:gutter="0"/>
          <w:cols w:space="425" w:num="1"/>
          <w:docGrid w:type="linesAndChars" w:linePitch="312" w:charSpace="0"/>
        </w:sect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9"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605.88</w:t>
      </w:r>
      <w:r>
        <w:rPr>
          <w:rFonts w:hint="eastAsia" w:ascii="Times New Roman" w:hAnsi="Times New Roman" w:eastAsia="仿宋" w:cs="Times New Roman"/>
          <w:sz w:val="32"/>
          <w:szCs w:val="24"/>
        </w:rPr>
        <w:t>万元。具体内容见下表。</w:t>
      </w:r>
      <w:bookmarkEnd w:id="9"/>
    </w:p>
    <w:p>
      <w:pPr>
        <w:ind w:firstLine="640" w:firstLineChars="200"/>
        <w:jc w:val="center"/>
        <w:outlineLvl w:val="0"/>
        <w:rPr>
          <w:rFonts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10" w:name="_Toc30331233"/>
      <w:r>
        <w:rPr>
          <w:rFonts w:hint="eastAsia" w:ascii="方正小标宋_GBK" w:eastAsia="方正小标宋_GBK"/>
          <w:sz w:val="32"/>
        </w:rPr>
        <w:instrText xml:space="preserve">部门政府采购预算</w:instrText>
      </w:r>
      <w:bookmarkEnd w:id="10"/>
      <w:r>
        <w:rPr>
          <w:rFonts w:ascii="方正小标宋_GBK" w:eastAsia="方正小标宋_GBK"/>
          <w:sz w:val="32"/>
        </w:rPr>
        <w:instrText xml:space="preserve">" \f A \l 001</w:instrText>
      </w:r>
      <w:r>
        <w:rPr>
          <w:rFonts w:ascii="方正小标宋_GBK" w:eastAsia="方正小标宋_GBK"/>
          <w:sz w:val="32"/>
        </w:rPr>
        <w:fldChar w:fldCharType="end"/>
      </w: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322</w:t>
            </w:r>
            <w:r>
              <w:rPr>
                <w:rFonts w:hint="eastAsia" w:ascii="方正小标宋_GBK" w:eastAsia="方正小标宋_GBK"/>
                <w:sz w:val="24"/>
              </w:rPr>
              <w:t>曲阳县商务局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0"/>
              <w:rPr>
                <w:rFonts w:eastAsia="方正仿宋_GBK"/>
                <w:sz w:val="28"/>
              </w:rPr>
            </w:pPr>
          </w:p>
        </w:tc>
        <w:tc>
          <w:tcPr>
            <w:tcW w:w="1531" w:type="dxa"/>
            <w:vMerge w:val="continue"/>
            <w:vAlign w:val="center"/>
          </w:tcPr>
          <w:p>
            <w:pPr>
              <w:spacing w:line="300" w:lineRule="exact"/>
              <w:jc w:val="left"/>
              <w:outlineLvl w:val="0"/>
              <w:rPr>
                <w:rFonts w:eastAsia="方正仿宋_GBK"/>
                <w:sz w:val="28"/>
              </w:rPr>
            </w:pPr>
          </w:p>
        </w:tc>
        <w:tc>
          <w:tcPr>
            <w:tcW w:w="709"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曲阳县商务局小计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605.88</w:t>
            </w:r>
          </w:p>
        </w:tc>
        <w:tc>
          <w:tcPr>
            <w:tcW w:w="1134" w:type="dxa"/>
            <w:vAlign w:val="center"/>
          </w:tcPr>
          <w:p>
            <w:pPr>
              <w:spacing w:line="300" w:lineRule="exact"/>
              <w:jc w:val="right"/>
              <w:rPr>
                <w:rFonts w:ascii="方正书宋_GBK" w:eastAsia="方正书宋_GBK"/>
                <w:b/>
              </w:rPr>
            </w:pPr>
            <w:r>
              <w:rPr>
                <w:rFonts w:ascii="方正书宋_GBK" w:eastAsia="方正书宋_GBK"/>
                <w:b/>
              </w:rPr>
              <w:t>605.88</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打击</w:t>
            </w:r>
            <w:r>
              <w:rPr>
                <w:rFonts w:ascii="方正书宋_GBK" w:eastAsia="方正书宋_GBK"/>
              </w:rPr>
              <w:t>“</w:t>
            </w:r>
            <w:r>
              <w:rPr>
                <w:rFonts w:hint="eastAsia" w:ascii="方正书宋_GBK" w:eastAsia="方正书宋_GBK"/>
              </w:rPr>
              <w:t>黑加油站点</w:t>
            </w:r>
            <w:r>
              <w:rPr>
                <w:rFonts w:ascii="方正书宋_GBK" w:eastAsia="方正书宋_GBK"/>
              </w:rPr>
              <w:t>”</w:t>
            </w:r>
            <w:r>
              <w:rPr>
                <w:rFonts w:hint="eastAsia" w:ascii="方正书宋_GBK" w:eastAsia="方正书宋_GBK"/>
              </w:rPr>
              <w:t>和非法报废汽车回收拆解整治工作经费项目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年中央服务业发展资金</w:t>
            </w:r>
          </w:p>
        </w:tc>
        <w:tc>
          <w:tcPr>
            <w:tcW w:w="1134" w:type="dxa"/>
            <w:vAlign w:val="center"/>
          </w:tcPr>
          <w:p>
            <w:pPr>
              <w:spacing w:line="300" w:lineRule="exact"/>
              <w:jc w:val="right"/>
              <w:rPr>
                <w:rFonts w:ascii="方正书宋_GBK" w:eastAsia="方正书宋_GBK"/>
              </w:rPr>
            </w:pPr>
            <w:r>
              <w:rPr>
                <w:rFonts w:ascii="方正书宋_GBK" w:eastAsia="方正书宋_GBK"/>
              </w:rPr>
              <w:t>500.00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380.00</w:t>
            </w:r>
          </w:p>
        </w:tc>
        <w:tc>
          <w:tcPr>
            <w:tcW w:w="1134" w:type="dxa"/>
            <w:vAlign w:val="center"/>
          </w:tcPr>
          <w:p>
            <w:pPr>
              <w:spacing w:line="300" w:lineRule="exact"/>
              <w:jc w:val="right"/>
              <w:rPr>
                <w:rFonts w:ascii="方正书宋_GBK" w:eastAsia="方正书宋_GBK"/>
              </w:rPr>
            </w:pPr>
            <w:r>
              <w:rPr>
                <w:rFonts w:ascii="方正书宋_GBK" w:eastAsia="方正书宋_GBK"/>
              </w:rPr>
              <w:t>380.00</w:t>
            </w:r>
          </w:p>
        </w:tc>
        <w:tc>
          <w:tcPr>
            <w:tcW w:w="1134" w:type="dxa"/>
            <w:vAlign w:val="center"/>
          </w:tcPr>
          <w:p>
            <w:pPr>
              <w:spacing w:line="300" w:lineRule="exact"/>
              <w:jc w:val="right"/>
              <w:rPr>
                <w:rFonts w:ascii="方正书宋_GBK" w:eastAsia="方正书宋_GBK"/>
              </w:rPr>
            </w:pPr>
            <w:r>
              <w:rPr>
                <w:rFonts w:ascii="方正书宋_GBK" w:eastAsia="方正书宋_GBK"/>
              </w:rPr>
              <w:t>380.00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年中央服务业发展资金</w:t>
            </w:r>
          </w:p>
        </w:tc>
        <w:tc>
          <w:tcPr>
            <w:tcW w:w="1134" w:type="dxa"/>
            <w:vAlign w:val="center"/>
          </w:tcPr>
          <w:p>
            <w:pPr>
              <w:spacing w:line="300" w:lineRule="exact"/>
              <w:jc w:val="right"/>
              <w:rPr>
                <w:rFonts w:ascii="方正书宋_GBK" w:eastAsia="方正书宋_GBK"/>
              </w:rPr>
            </w:pPr>
            <w:r>
              <w:rPr>
                <w:rFonts w:ascii="方正书宋_GBK" w:eastAsia="方正书宋_GBK"/>
              </w:rPr>
              <w:t>500.00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pPr>
              <w:spacing w:line="300" w:lineRule="exact"/>
              <w:jc w:val="left"/>
              <w:rPr>
                <w:rFonts w:ascii="方正书宋_GBK" w:eastAsia="方正书宋_GBK"/>
              </w:rPr>
            </w:pPr>
            <w:r>
              <w:rPr>
                <w:rFonts w:ascii="方正书宋_GBK" w:eastAsia="方正书宋_GBK"/>
              </w:rPr>
              <w:t>C99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120.00</w:t>
            </w:r>
          </w:p>
        </w:tc>
        <w:tc>
          <w:tcPr>
            <w:tcW w:w="1134" w:type="dxa"/>
            <w:vAlign w:val="center"/>
          </w:tcPr>
          <w:p>
            <w:pPr>
              <w:spacing w:line="300" w:lineRule="exact"/>
              <w:jc w:val="right"/>
              <w:rPr>
                <w:rFonts w:ascii="方正书宋_GBK" w:eastAsia="方正书宋_GBK"/>
              </w:rPr>
            </w:pPr>
            <w:r>
              <w:rPr>
                <w:rFonts w:ascii="方正书宋_GBK" w:eastAsia="方正书宋_GBK"/>
              </w:rPr>
              <w:t>120.00</w:t>
            </w:r>
          </w:p>
        </w:tc>
        <w:tc>
          <w:tcPr>
            <w:tcW w:w="1134" w:type="dxa"/>
            <w:vAlign w:val="center"/>
          </w:tcPr>
          <w:p>
            <w:pPr>
              <w:spacing w:line="300" w:lineRule="exact"/>
              <w:jc w:val="right"/>
              <w:rPr>
                <w:rFonts w:ascii="方正书宋_GBK" w:eastAsia="方正书宋_GBK"/>
              </w:rPr>
            </w:pPr>
            <w:r>
              <w:rPr>
                <w:rFonts w:ascii="方正书宋_GBK" w:eastAsia="方正书宋_GBK"/>
              </w:rPr>
              <w:t>120.00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曲阳县电子商务</w:t>
            </w:r>
            <w:r>
              <w:rPr>
                <w:rFonts w:ascii="方正书宋_GBK" w:eastAsia="方正书宋_GBK"/>
              </w:rPr>
              <w:t>“</w:t>
            </w:r>
            <w:r>
              <w:rPr>
                <w:rFonts w:hint="eastAsia" w:ascii="方正书宋_GBK" w:eastAsia="方正书宋_GBK"/>
              </w:rPr>
              <w:t>农村淘宝</w:t>
            </w:r>
            <w:r>
              <w:rPr>
                <w:rFonts w:ascii="方正书宋_GBK" w:eastAsia="方正书宋_GBK"/>
              </w:rPr>
              <w:t>”</w:t>
            </w:r>
            <w:r>
              <w:rPr>
                <w:rFonts w:hint="eastAsia" w:ascii="方正书宋_GBK" w:eastAsia="方正书宋_GBK"/>
              </w:rPr>
              <w:t>项目</w:t>
            </w:r>
          </w:p>
        </w:tc>
        <w:tc>
          <w:tcPr>
            <w:tcW w:w="1134" w:type="dxa"/>
            <w:vAlign w:val="center"/>
          </w:tcPr>
          <w:p>
            <w:pPr>
              <w:spacing w:line="300" w:lineRule="exact"/>
              <w:jc w:val="right"/>
              <w:rPr>
                <w:rFonts w:ascii="方正书宋_GBK" w:eastAsia="方正书宋_GBK"/>
              </w:rPr>
            </w:pPr>
            <w:r>
              <w:rPr>
                <w:rFonts w:ascii="方正书宋_GBK" w:eastAsia="方正书宋_GBK"/>
              </w:rPr>
              <w:t>95.00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曲阳县电子商务</w:t>
            </w:r>
            <w:r>
              <w:rPr>
                <w:rFonts w:ascii="方正书宋_GBK" w:eastAsia="方正书宋_GBK"/>
              </w:rPr>
              <w:t>“</w:t>
            </w:r>
            <w:r>
              <w:rPr>
                <w:rFonts w:hint="eastAsia" w:ascii="方正书宋_GBK" w:eastAsia="方正书宋_GBK"/>
              </w:rPr>
              <w:t>农村淘宝</w:t>
            </w:r>
            <w:r>
              <w:rPr>
                <w:rFonts w:ascii="方正书宋_GBK" w:eastAsia="方正书宋_GBK"/>
              </w:rPr>
              <w:t>”</w:t>
            </w:r>
            <w:r>
              <w:rPr>
                <w:rFonts w:hint="eastAsia" w:ascii="方正书宋_GBK" w:eastAsia="方正书宋_GBK"/>
              </w:rPr>
              <w:t>项目</w:t>
            </w:r>
          </w:p>
        </w:tc>
        <w:tc>
          <w:tcPr>
            <w:tcW w:w="1134" w:type="dxa"/>
            <w:vAlign w:val="center"/>
          </w:tcPr>
          <w:p>
            <w:pPr>
              <w:spacing w:line="300" w:lineRule="exact"/>
              <w:jc w:val="right"/>
              <w:rPr>
                <w:rFonts w:ascii="方正书宋_GBK" w:eastAsia="方正书宋_GBK"/>
              </w:rPr>
            </w:pPr>
            <w:r>
              <w:rPr>
                <w:rFonts w:ascii="方正书宋_GBK" w:eastAsia="方正书宋_GBK"/>
              </w:rPr>
              <w:t>95.00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房屋租赁服务</w:t>
            </w:r>
          </w:p>
        </w:tc>
        <w:tc>
          <w:tcPr>
            <w:tcW w:w="1531" w:type="dxa"/>
            <w:vAlign w:val="center"/>
          </w:tcPr>
          <w:p>
            <w:pPr>
              <w:spacing w:line="300" w:lineRule="exact"/>
              <w:jc w:val="left"/>
              <w:rPr>
                <w:rFonts w:ascii="方正书宋_GBK" w:eastAsia="方正书宋_GBK"/>
              </w:rPr>
            </w:pPr>
            <w:r>
              <w:rPr>
                <w:rFonts w:ascii="方正书宋_GBK" w:eastAsia="方正书宋_GBK"/>
              </w:rPr>
              <w:t>C1202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75.00</w:t>
            </w:r>
          </w:p>
        </w:tc>
        <w:tc>
          <w:tcPr>
            <w:tcW w:w="1134" w:type="dxa"/>
            <w:vAlign w:val="center"/>
          </w:tcPr>
          <w:p>
            <w:pPr>
              <w:spacing w:line="300" w:lineRule="exact"/>
              <w:jc w:val="right"/>
              <w:rPr>
                <w:rFonts w:ascii="方正书宋_GBK" w:eastAsia="方正书宋_GBK"/>
              </w:rPr>
            </w:pPr>
            <w:r>
              <w:rPr>
                <w:rFonts w:ascii="方正书宋_GBK" w:eastAsia="方正书宋_GBK"/>
              </w:rPr>
              <w:t>75.00</w:t>
            </w:r>
          </w:p>
        </w:tc>
        <w:tc>
          <w:tcPr>
            <w:tcW w:w="1134" w:type="dxa"/>
            <w:vAlign w:val="center"/>
          </w:tcPr>
          <w:p>
            <w:pPr>
              <w:spacing w:line="300" w:lineRule="exact"/>
              <w:jc w:val="right"/>
              <w:rPr>
                <w:rFonts w:ascii="方正书宋_GBK" w:eastAsia="方正书宋_GBK"/>
              </w:rPr>
            </w:pPr>
            <w:r>
              <w:rPr>
                <w:rFonts w:ascii="方正书宋_GBK" w:eastAsia="方正书宋_GBK"/>
              </w:rPr>
              <w:t>75.00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22.99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22.99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5.40</w:t>
            </w:r>
          </w:p>
        </w:tc>
        <w:tc>
          <w:tcPr>
            <w:tcW w:w="1134" w:type="dxa"/>
            <w:vAlign w:val="center"/>
          </w:tcPr>
          <w:p>
            <w:pPr>
              <w:spacing w:line="300" w:lineRule="exact"/>
              <w:jc w:val="right"/>
              <w:rPr>
                <w:rFonts w:ascii="方正书宋_GBK" w:eastAsia="方正书宋_GBK"/>
              </w:rPr>
            </w:pPr>
            <w:r>
              <w:rPr>
                <w:rFonts w:ascii="方正书宋_GBK" w:eastAsia="方正书宋_GBK"/>
              </w:rPr>
              <w:t>5.40</w:t>
            </w:r>
          </w:p>
        </w:tc>
        <w:tc>
          <w:tcPr>
            <w:tcW w:w="1134" w:type="dxa"/>
            <w:vAlign w:val="center"/>
          </w:tcPr>
          <w:p>
            <w:pPr>
              <w:spacing w:line="300" w:lineRule="exact"/>
              <w:jc w:val="right"/>
              <w:rPr>
                <w:rFonts w:ascii="方正书宋_GBK" w:eastAsia="方正书宋_GBK"/>
              </w:rPr>
            </w:pPr>
            <w:r>
              <w:rPr>
                <w:rFonts w:ascii="方正书宋_GBK" w:eastAsia="方正书宋_GBK"/>
              </w:rPr>
              <w:t>5.40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22.99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其他电信和信息传输服务</w:t>
            </w:r>
          </w:p>
        </w:tc>
        <w:tc>
          <w:tcPr>
            <w:tcW w:w="1531" w:type="dxa"/>
            <w:vAlign w:val="center"/>
          </w:tcPr>
          <w:p>
            <w:pPr>
              <w:spacing w:line="300" w:lineRule="exact"/>
              <w:jc w:val="left"/>
              <w:rPr>
                <w:rFonts w:ascii="方正书宋_GBK" w:eastAsia="方正书宋_GBK"/>
              </w:rPr>
            </w:pPr>
            <w:r>
              <w:rPr>
                <w:rFonts w:ascii="方正书宋_GBK" w:eastAsia="方正书宋_GBK"/>
              </w:rPr>
              <w:t>C0399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22.99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其他电信和信息传输服务</w:t>
            </w:r>
          </w:p>
        </w:tc>
        <w:tc>
          <w:tcPr>
            <w:tcW w:w="1531" w:type="dxa"/>
            <w:vAlign w:val="center"/>
          </w:tcPr>
          <w:p>
            <w:pPr>
              <w:spacing w:line="300" w:lineRule="exact"/>
              <w:jc w:val="left"/>
              <w:rPr>
                <w:rFonts w:ascii="方正书宋_GBK" w:eastAsia="方正书宋_GBK"/>
              </w:rPr>
            </w:pPr>
            <w:r>
              <w:rPr>
                <w:rFonts w:ascii="方正书宋_GBK" w:eastAsia="方正书宋_GBK"/>
              </w:rPr>
              <w:t>C0399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560" w:firstLineChars="200"/>
        <w:jc w:val="left"/>
        <w:outlineLvl w:val="0"/>
        <w:rPr>
          <w:rFonts w:eastAsia="方正仿宋_GBK"/>
          <w:sz w:val="28"/>
        </w:rPr>
        <w:sectPr>
          <w:pgSz w:w="16839" w:h="11907" w:orient="landscape"/>
          <w:pgMar w:top="1361" w:right="1021" w:bottom="1361" w:left="1021" w:header="851" w:footer="992" w:gutter="0"/>
          <w:cols w:space="425"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sz w:val="32"/>
          <w:szCs w:val="32"/>
        </w:rPr>
        <w:t>曲阳县商务局（含所属单位）</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年末固定资产金额为</w:t>
      </w:r>
      <w:r>
        <w:rPr>
          <w:rFonts w:ascii="Times New Roman" w:hAnsi="Times New Roman" w:eastAsia="仿宋" w:cs="Times New Roman"/>
          <w:sz w:val="32"/>
          <w:szCs w:val="32"/>
        </w:rPr>
        <w:t>31.034602</w:t>
      </w:r>
      <w:r>
        <w:rPr>
          <w:rFonts w:hint="eastAsia" w:ascii="Times New Roman" w:hAnsi="Times New Roman" w:eastAsia="仿宋" w:cs="Times New Roman"/>
          <w:sz w:val="32"/>
          <w:szCs w:val="32"/>
        </w:rPr>
        <w:t>万元（详见下表），</w:t>
      </w:r>
      <w:r>
        <w:rPr>
          <w:rFonts w:hint="eastAsia" w:ascii="Times New Roman" w:hAnsi="Times New Roman" w:eastAsia="仿宋" w:cs="Times New Roman"/>
          <w:color w:val="000000"/>
          <w:sz w:val="32"/>
          <w:szCs w:val="32"/>
        </w:rPr>
        <w:t>本年度无固定资产购置计划。</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Times New Roman" w:hAnsi="Times New Roman" w:eastAsia="仿宋" w:cs="Times New Roman"/>
                <w:b/>
                <w:sz w:val="32"/>
                <w:szCs w:val="32"/>
              </w:rPr>
              <w:t>曲阳县商务局</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w:t>
            </w:r>
            <w:r>
              <w:rPr>
                <w:rFonts w:hint="eastAsia" w:ascii="Times New Roman" w:hAnsi="Times New Roman" w:eastAsia="仿宋" w:cs="Times New Roman"/>
                <w:sz w:val="22"/>
              </w:rPr>
              <w:t>曲阳县商务局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FF0000"/>
                <w:kern w:val="0"/>
                <w:sz w:val="22"/>
              </w:rPr>
              <w:t>31.034602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、土地（平方米）</w:t>
            </w:r>
          </w:p>
        </w:tc>
        <w:tc>
          <w:tcPr>
            <w:tcW w:w="3155" w:type="dxa"/>
            <w:tcBorders>
              <w:top w:val="nil"/>
              <w:left w:val="nil"/>
              <w:bottom w:val="single" w:color="auto" w:sz="4" w:space="0"/>
              <w:right w:val="single" w:color="auto" w:sz="4" w:space="0"/>
            </w:tcBorders>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17.307267</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13.727335</w:t>
            </w:r>
          </w:p>
        </w:tc>
      </w:tr>
    </w:tbl>
    <w:p>
      <w:pPr>
        <w:autoSpaceDE w:val="0"/>
        <w:autoSpaceDN w:val="0"/>
        <w:adjustRightInd w:val="0"/>
        <w:jc w:val="left"/>
        <w:rPr>
          <w:rFonts w:ascii="黑体" w:hAnsi="黑体" w:eastAsia="黑体" w:cs="Times New Roman"/>
          <w:sz w:val="32"/>
          <w:szCs w:val="32"/>
        </w:rPr>
      </w:pPr>
    </w:p>
    <w:p>
      <w:pPr>
        <w:ind w:firstLine="640"/>
        <w:rPr>
          <w:rFonts w:ascii="Times New Roman" w:hAnsi="Times New Roman" w:eastAsia="仿宋" w:cs="Times New Roman"/>
          <w:sz w:val="32"/>
          <w:szCs w:val="32"/>
        </w:rPr>
      </w:pPr>
    </w:p>
    <w:p>
      <w:pPr>
        <w:spacing w:line="300" w:lineRule="exact"/>
        <w:ind w:firstLine="420" w:firstLineChars="200"/>
        <w:jc w:val="left"/>
        <w:outlineLvl w:val="0"/>
        <w:sectPr>
          <w:footerReference r:id="rId5" w:type="default"/>
          <w:pgSz w:w="16839" w:h="11907" w:orient="landscape"/>
          <w:pgMar w:top="1361" w:right="1021" w:bottom="1361" w:left="1021" w:header="851" w:footer="992" w:gutter="0"/>
          <w:cols w:space="720" w:num="1"/>
          <w:docGrid w:type="lines" w:linePitch="312" w:charSpace="0"/>
        </w:sect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p>
      <w:pPr>
        <w:spacing w:line="300" w:lineRule="exact"/>
        <w:jc w:val="left"/>
        <w:sectPr>
          <w:pgSz w:w="11907" w:h="16839"/>
          <w:pgMar w:top="1021" w:right="1361" w:bottom="1021" w:left="1361" w:header="851" w:footer="992" w:gutter="0"/>
          <w:cols w:space="425" w:num="1"/>
          <w:docGrid w:type="linesAndChars" w:linePitch="312" w:charSpace="0"/>
        </w:sectPr>
      </w:pPr>
    </w:p>
    <w:p>
      <w:pPr>
        <w:jc w:val="left"/>
        <w:outlineLvl w:val="1"/>
        <w:sectPr>
          <w:footerReference r:id="rId6" w:type="default"/>
          <w:pgSz w:w="11907" w:h="16839"/>
          <w:pgMar w:top="1021" w:right="1361" w:bottom="1021" w:left="1361" w:header="851" w:footer="992" w:gutter="0"/>
          <w:cols w:space="720" w:num="1"/>
          <w:docGrid w:type="linesAndChars" w:linePitch="312" w:charSpace="0"/>
        </w:sectPr>
      </w:pPr>
    </w:p>
    <w:p>
      <w:pPr>
        <w:jc w:val="left"/>
        <w:outlineLvl w:val="1"/>
        <w:sectPr>
          <w:pgSz w:w="11907" w:h="16839"/>
          <w:pgMar w:top="1021" w:right="1361" w:bottom="1021" w:left="1361" w:header="851" w:footer="992" w:gutter="0"/>
          <w:cols w:space="720" w:num="1"/>
          <w:docGrid w:type="linesAndChars" w:linePitch="312" w:charSpace="0"/>
        </w:sectPr>
      </w:pPr>
    </w:p>
    <w:bookmarkEnd w:id="0"/>
    <w:p>
      <w:pPr>
        <w:autoSpaceDE w:val="0"/>
        <w:autoSpaceDN w:val="0"/>
        <w:adjustRightInd w:val="0"/>
        <w:jc w:val="left"/>
      </w:pPr>
    </w:p>
    <w:sectPr>
      <w:footerReference r:id="rId7" w:type="default"/>
      <w:pgSz w:w="11907" w:h="16839"/>
      <w:pgMar w:top="1021" w:right="1361" w:bottom="1021" w:left="136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18</w:t>
    </w:r>
    <w:r>
      <w:rPr>
        <w:rStyle w:val="9"/>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separate"/>
    </w:r>
    <w:r>
      <w:rPr>
        <w:rStyle w:val="16"/>
      </w:rPr>
      <w:t>19</w:t>
    </w:r>
    <w:r>
      <w:rPr>
        <w:rStyle w:val="1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separate"/>
    </w:r>
    <w:r>
      <w:rPr>
        <w:rStyle w:val="16"/>
      </w:rPr>
      <w:t>22</w:t>
    </w:r>
    <w:r>
      <w:rPr>
        <w:rStyle w:val="16"/>
      </w:rP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separate"/>
    </w:r>
    <w:r>
      <w:rPr>
        <w:rStyle w:val="16"/>
      </w:rPr>
      <w:t>24</w:t>
    </w:r>
    <w:r>
      <w:rPr>
        <w:rStyle w:val="1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A2CE2"/>
    <w:rsid w:val="000B364B"/>
    <w:rsid w:val="000C7140"/>
    <w:rsid w:val="00173947"/>
    <w:rsid w:val="002A4542"/>
    <w:rsid w:val="002D7C0C"/>
    <w:rsid w:val="00323B29"/>
    <w:rsid w:val="0039059E"/>
    <w:rsid w:val="006915C3"/>
    <w:rsid w:val="00702284"/>
    <w:rsid w:val="007B58F8"/>
    <w:rsid w:val="007C5BD0"/>
    <w:rsid w:val="007F0341"/>
    <w:rsid w:val="008976E4"/>
    <w:rsid w:val="009122BA"/>
    <w:rsid w:val="00916D02"/>
    <w:rsid w:val="00956D44"/>
    <w:rsid w:val="009A521C"/>
    <w:rsid w:val="009B0B93"/>
    <w:rsid w:val="00A03483"/>
    <w:rsid w:val="00BA2FB9"/>
    <w:rsid w:val="00CD100B"/>
    <w:rsid w:val="00CE57B0"/>
    <w:rsid w:val="00D607DA"/>
    <w:rsid w:val="00DC6EE5"/>
    <w:rsid w:val="00EE71BA"/>
    <w:rsid w:val="00F867E4"/>
    <w:rsid w:val="00FF1DDC"/>
    <w:rsid w:val="0AB660BE"/>
    <w:rsid w:val="19130D43"/>
    <w:rsid w:val="2D7F7ED9"/>
    <w:rsid w:val="41D70B25"/>
    <w:rsid w:val="538972E9"/>
    <w:rsid w:val="58001494"/>
    <w:rsid w:val="5CC464DF"/>
    <w:rsid w:val="619609A5"/>
    <w:rsid w:val="68E45800"/>
    <w:rsid w:val="759368BE"/>
    <w:rsid w:val="77500BD2"/>
    <w:rsid w:val="780B5EF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3"/>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4"/>
    <w:uiPriority w:val="99"/>
    <w:pPr>
      <w:snapToGrid w:val="0"/>
      <w:jc w:val="left"/>
    </w:pPr>
    <w:rPr>
      <w:sz w:val="18"/>
      <w:szCs w:val="18"/>
    </w:rPr>
  </w:style>
  <w:style w:type="paragraph" w:styleId="6">
    <w:name w:val="toc 2"/>
    <w:basedOn w:val="1"/>
    <w:next w:val="1"/>
    <w:uiPriority w:val="99"/>
    <w:pPr>
      <w:ind w:left="420" w:leftChars="200"/>
    </w:pPr>
    <w:rPr>
      <w:rFonts w:ascii="Times New Roman" w:hAnsi="Times New Roman" w:cs="Times New Roman"/>
      <w:szCs w:val="24"/>
    </w:rPr>
  </w:style>
  <w:style w:type="character" w:styleId="9">
    <w:name w:val="page number"/>
    <w:basedOn w:val="8"/>
    <w:uiPriority w:val="99"/>
    <w:rPr>
      <w:rFonts w:cs="Times New Roman"/>
    </w:rPr>
  </w:style>
  <w:style w:type="character" w:styleId="10">
    <w:name w:val="Hyperlink"/>
    <w:basedOn w:val="8"/>
    <w:uiPriority w:val="99"/>
    <w:rPr>
      <w:rFonts w:cs="Times New Roman"/>
      <w:color w:val="0000FF"/>
      <w:u w:val="single"/>
    </w:rPr>
  </w:style>
  <w:style w:type="character" w:styleId="11">
    <w:name w:val="footnote reference"/>
    <w:basedOn w:val="8"/>
    <w:uiPriority w:val="99"/>
    <w:rPr>
      <w:rFonts w:cs="Times New Roman"/>
      <w:vertAlign w:val="superscript"/>
    </w:rPr>
  </w:style>
  <w:style w:type="character" w:customStyle="1" w:styleId="12">
    <w:name w:val="Footer Char"/>
    <w:basedOn w:val="8"/>
    <w:link w:val="2"/>
    <w:semiHidden/>
    <w:locked/>
    <w:uiPriority w:val="99"/>
    <w:rPr>
      <w:rFonts w:ascii="Times New Roman" w:hAnsi="Times New Roman" w:eastAsia="宋体" w:cs="Times New Roman"/>
      <w:sz w:val="18"/>
    </w:rPr>
  </w:style>
  <w:style w:type="character" w:customStyle="1" w:styleId="13">
    <w:name w:val="Header Char"/>
    <w:basedOn w:val="8"/>
    <w:link w:val="3"/>
    <w:semiHidden/>
    <w:qFormat/>
    <w:locked/>
    <w:uiPriority w:val="99"/>
    <w:rPr>
      <w:rFonts w:ascii="Times New Roman" w:hAnsi="Times New Roman" w:eastAsia="宋体" w:cs="Times New Roman"/>
      <w:sz w:val="18"/>
    </w:rPr>
  </w:style>
  <w:style w:type="character" w:customStyle="1" w:styleId="14">
    <w:name w:val="Footnote Text Char"/>
    <w:basedOn w:val="8"/>
    <w:link w:val="5"/>
    <w:semiHidden/>
    <w:qFormat/>
    <w:locked/>
    <w:uiPriority w:val="99"/>
    <w:rPr>
      <w:rFonts w:ascii="Calibri" w:hAnsi="Calibri" w:cs="黑体"/>
      <w:sz w:val="18"/>
      <w:szCs w:val="18"/>
    </w:rPr>
  </w:style>
  <w:style w:type="paragraph" w:customStyle="1" w:styleId="15">
    <w:name w:val="Char"/>
    <w:basedOn w:val="1"/>
    <w:uiPriority w:val="99"/>
    <w:rPr>
      <w:rFonts w:ascii="Times New Roman" w:hAnsi="Times New Roman" w:cs="Times New Roman"/>
      <w:szCs w:val="24"/>
    </w:rPr>
  </w:style>
  <w:style w:type="character" w:customStyle="1" w:styleId="16">
    <w:name w:val="页码1"/>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24</Pages>
  <Words>1507</Words>
  <Characters>8590</Characters>
  <Lines>0</Lines>
  <Paragraphs>0</Paragraphs>
  <TotalTime>29</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RovN</cp:lastModifiedBy>
  <cp:lastPrinted>2020-01-10T15:53:00Z</cp:lastPrinted>
  <dcterms:modified xsi:type="dcterms:W3CDTF">2023-11-08T07:35:32Z</dcterms:modified>
  <dc:title>o</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