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hAnsi="宋体" w:hint="eastAsia"/>
          <w:sz w:val="40"/>
          <w:szCs w:val="40"/>
          <w:highlight w:val="auto"/>
        </w:rPr>
      </w:pPr>
    </w:p>
    <w:p>
      <w:pPr>
        <w:spacing w:line="960" w:lineRule="exact"/>
        <w:jc w:val="center"/>
        <w:rPr>
          <w:rFonts w:ascii="仿宋" w:eastAsia="宋体" w:cs="仿宋" w:hAnsi="仿宋"/>
          <w:color w:val="FF0000"/>
          <w:w w:val="90"/>
          <w:sz w:val="72"/>
          <w:szCs w:val="72"/>
          <w:lang w:val="en-US" w:eastAsia="zh-CN"/>
          <w:highlight w:val="auto"/>
        </w:rPr>
      </w:pPr>
      <w:r>
        <w:rPr>
          <w:rFonts w:ascii="宋体" w:eastAsia="宋体" w:cs="仿宋" w:hint="eastAsia"/>
          <w:b/>
          <w:color w:val="FF0000"/>
          <w:spacing w:val="-60"/>
          <w:w w:val="90"/>
          <w:sz w:val="72"/>
          <w:szCs w:val="72"/>
          <w:highlight w:val="auto"/>
        </w:rPr>
        <w:t>曲阳县城市管理</w:t>
      </w:r>
      <w:r>
        <w:rPr>
          <w:rFonts w:ascii="宋体" w:eastAsia="宋体" w:cs="仿宋" w:hint="eastAsia"/>
          <w:b/>
          <w:color w:val="FF0000"/>
          <w:spacing w:val="-60"/>
          <w:w w:val="90"/>
          <w:sz w:val="72"/>
          <w:szCs w:val="72"/>
          <w:lang w:val="en-US" w:eastAsia="zh-CN"/>
          <w:highlight w:val="auto"/>
        </w:rPr>
        <w:t>综合行政执法局</w:t>
      </w:r>
    </w:p>
    <w:p>
      <w:pPr>
        <w:spacing w:line="560" w:lineRule="exact"/>
        <w:jc w:val="right"/>
        <w:rPr>
          <w:rFonts w:ascii="仿宋" w:eastAsia="仿宋" w:cs="仿宋" w:hAnsi="仿宋"/>
          <w:sz w:val="32"/>
          <w:szCs w:val="32"/>
          <w:highlight w:val="auto"/>
        </w:rPr>
      </w:pPr>
      <w:r>
        <w:rPr>
          <w:rFonts w:ascii="仿宋" w:eastAsia="仿宋" w:cs="仿宋" w:hAnsi="仿宋" w:hint="eastAsia"/>
          <w:sz w:val="32"/>
          <w:szCs w:val="32"/>
          <w:highlight w:val="auto"/>
        </w:rPr>
        <w:t xml:space="preserve">                                              </w:t>
      </w:r>
      <w:r>
        <w:rPr>
          <w:rFonts w:ascii="仿宋" w:eastAsia="仿宋" w:cs="仿宋" w:hAnsi="仿宋" w:hint="eastAsia"/>
          <w:sz w:val="32"/>
          <w:szCs w:val="32"/>
          <w:lang w:val="en-US" w:eastAsia="zh-CN"/>
          <w:highlight w:val="auto"/>
        </w:rPr>
        <w:t xml:space="preserve">     </w:t>
      </w:r>
      <w:r>
        <w:rPr>
          <w:rFonts w:ascii="仿宋" w:eastAsia="仿宋" w:cs="仿宋" w:hAnsi="仿宋" w:hint="eastAsia"/>
          <w:sz w:val="32"/>
          <w:szCs w:val="32"/>
          <w:lang w:eastAsia="zh-CN"/>
          <w:highlight w:val="auto"/>
        </w:rPr>
        <w:t>【</w:t>
      </w:r>
      <w:r>
        <w:rPr>
          <w:rFonts w:ascii="仿宋" w:eastAsia="仿宋" w:cs="仿宋" w:hAnsi="仿宋" w:hint="eastAsia"/>
          <w:sz w:val="32"/>
          <w:szCs w:val="32"/>
          <w:lang w:val="en-US" w:eastAsia="zh-CN"/>
          <w:highlight w:val="auto"/>
        </w:rPr>
        <w:t>2023</w:t>
      </w:r>
      <w:r>
        <w:rPr>
          <w:rFonts w:ascii="仿宋" w:eastAsia="仿宋" w:cs="仿宋" w:hAnsi="仿宋" w:hint="eastAsia"/>
          <w:sz w:val="32"/>
          <w:szCs w:val="32"/>
          <w:lang w:eastAsia="zh-CN"/>
          <w:highlight w:val="auto"/>
        </w:rPr>
        <w:t>】</w:t>
      </w:r>
      <w:r>
        <w:rPr>
          <w:rFonts w:cs="仿宋" w:hint="eastAsia"/>
          <w:sz w:val="32"/>
          <w:szCs w:val="32"/>
          <w:lang w:val="en-US" w:eastAsia="zh-CN"/>
          <w:highlight w:val="auto"/>
        </w:rPr>
        <w:t>11</w:t>
      </w:r>
      <w:r>
        <w:rPr>
          <w:rFonts w:ascii="仿宋" w:eastAsia="仿宋" w:cs="仿宋" w:hAnsi="仿宋" w:hint="eastAsia"/>
          <w:sz w:val="32"/>
          <w:szCs w:val="32"/>
          <w:lang w:val="en-US" w:eastAsia="zh-CN"/>
          <w:highlight w:val="auto"/>
        </w:rPr>
        <w:t>号</w:t>
      </w:r>
      <w:r>
        <w:rPr>
          <w:rFonts w:ascii="仿宋" w:eastAsia="仿宋" w:cs="仿宋" w:hAnsi="仿宋" w:hint="eastAsia"/>
          <w:sz w:val="32"/>
          <w:szCs w:val="32"/>
          <w:highlight w:val="auto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eastAsia="仿宋" w:cs="仿宋" w:hAnsi="仿宋"/>
          <w:color w:val="FF0000"/>
          <w:sz w:val="40"/>
          <w:szCs w:val="32"/>
          <w:u w:val="thick"/>
          <w:highlight w:val="auto"/>
        </w:rPr>
      </w:pPr>
      <w:r>
        <w:rPr>
          <w:rFonts w:ascii="仿宋" w:eastAsia="仿宋" w:cs="仿宋" w:hAnsi="仿宋" w:hint="eastAsia"/>
          <w:color w:val="FF0000"/>
          <w:sz w:val="40"/>
          <w:szCs w:val="32"/>
          <w:u w:val="thick"/>
          <w:highlight w:val="auto"/>
        </w:rPr>
        <w:t xml:space="preserve">                                                         </w:t>
      </w:r>
      <w:r>
        <w:rPr>
          <w:rFonts w:ascii="仿宋" w:eastAsia="仿宋" w:cs="仿宋" w:hAnsi="仿宋" w:hint="eastAsia"/>
          <w:color w:val="FF0000"/>
          <w:sz w:val="40"/>
          <w:szCs w:val="32"/>
          <w:highlight w:val="auto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cs="宋体" w:hAnsi="宋体" w:hint="eastAsia"/>
          <w:b/>
          <w:bCs/>
          <w:color w:val="auto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eastAsia="宋体" w:cs="宋体" w:hAnsi="宋体" w:hint="eastAsia"/>
          <w:b/>
          <w:bCs/>
          <w:color w:val="auto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300" w:firstLine="1320"/>
        <w:jc w:val="both"/>
        <w:textAlignment w:val="auto"/>
        <w:rPr>
          <w:rFonts w:ascii="宋体" w:eastAsia="宋体" w:cs="宋体" w:hAnsi="宋体" w:hint="eastAsia"/>
          <w:b/>
          <w:bCs/>
          <w:color w:val="auto"/>
          <w:sz w:val="44"/>
          <w:szCs w:val="44"/>
          <w:lang w:val="en-US" w:eastAsia="zh-CN"/>
          <w:highlight w:val="auto"/>
        </w:rPr>
      </w:pPr>
      <w:r>
        <w:rPr>
          <w:rFonts w:ascii="宋体" w:eastAsia="宋体" w:cs="宋体" w:hAnsi="宋体" w:hint="eastAsia"/>
          <w:b/>
          <w:bCs/>
          <w:color w:val="auto"/>
          <w:sz w:val="44"/>
          <w:szCs w:val="44"/>
          <w:highlight w:val="auto"/>
        </w:rPr>
        <w:t>曲阳县</w:t>
      </w:r>
      <w:r>
        <w:rPr>
          <w:rFonts w:ascii="宋体" w:eastAsia="宋体" w:cs="宋体" w:hAnsi="宋体" w:hint="eastAsia"/>
          <w:b/>
          <w:bCs/>
          <w:color w:val="auto"/>
          <w:sz w:val="44"/>
          <w:szCs w:val="44"/>
          <w:lang w:val="en-US" w:eastAsia="zh-CN"/>
          <w:highlight w:val="auto"/>
        </w:rPr>
        <w:t>城市管理综合行政执法局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eastAsia="宋体" w:cs="宋体" w:hAnsi="宋体"/>
          <w:b/>
          <w:bCs/>
          <w:color w:val="auto"/>
          <w:sz w:val="44"/>
          <w:szCs w:val="44"/>
          <w:lang w:val="en-US" w:eastAsia="zh-CN"/>
          <w:highlight w:val="auto"/>
        </w:rPr>
      </w:pPr>
      <w:r>
        <w:rPr>
          <w:rFonts w:ascii="宋体" w:eastAsia="宋体" w:cs="宋体" w:hAnsi="宋体" w:hint="eastAsia"/>
          <w:b/>
          <w:bCs/>
          <w:color w:val="auto"/>
          <w:sz w:val="44"/>
          <w:szCs w:val="44"/>
          <w:lang w:val="en-US" w:eastAsia="zh-CN"/>
          <w:highlight w:val="auto"/>
        </w:rPr>
        <w:t xml:space="preserve"> </w:t>
      </w:r>
      <w:r>
        <w:rPr>
          <w:rFonts w:ascii="宋体" w:eastAsia="宋体" w:cs="宋体" w:hAnsi="宋体" w:hint="eastAsia"/>
          <w:b/>
          <w:bCs/>
          <w:color w:val="auto"/>
          <w:sz w:val="44"/>
          <w:szCs w:val="44"/>
          <w:highlight w:val="auto"/>
        </w:rPr>
        <w:t>关于</w:t>
      </w:r>
      <w:r>
        <w:rPr>
          <w:rFonts w:ascii="宋体" w:eastAsia="宋体" w:cs="宋体" w:hAnsi="宋体" w:hint="eastAsia"/>
          <w:b/>
          <w:bCs/>
          <w:color w:val="auto"/>
          <w:sz w:val="44"/>
          <w:szCs w:val="44"/>
          <w:lang w:val="en-US" w:eastAsia="zh-CN"/>
          <w:highlight w:val="auto"/>
        </w:rPr>
        <w:t>印发行政执法服务指南的通知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eastAsia="宋体" w:cs="宋体" w:hAnsi="宋体" w:hint="eastAsia"/>
          <w:b/>
          <w:bCs/>
          <w:color w:val="auto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eastAsia="仿宋" w:cs="仿宋" w:hAnsi="仿宋" w:hint="eastAsia"/>
          <w:bCs/>
          <w:snapToGrid w:val="0"/>
          <w:color w:val="auto"/>
          <w:spacing w:val="-4"/>
          <w:sz w:val="32"/>
          <w:szCs w:val="32"/>
          <w:highlight w:val="auto"/>
        </w:rPr>
      </w:pPr>
      <w:r>
        <w:rPr>
          <w:rFonts w:ascii="仿宋" w:eastAsia="仿宋" w:cs="仿宋" w:hAnsi="仿宋" w:hint="eastAsia"/>
          <w:snapToGrid w:val="0"/>
          <w:color w:val="auto"/>
          <w:spacing w:val="-4"/>
          <w:sz w:val="32"/>
          <w:szCs w:val="32"/>
          <w:highlight w:val="auto"/>
        </w:rPr>
        <w:t>各</w:t>
      </w:r>
      <w:r>
        <w:rPr>
          <w:rFonts w:ascii="仿宋" w:eastAsia="仿宋" w:cs="仿宋" w:hAnsi="仿宋" w:hint="eastAsia"/>
          <w:snapToGrid w:val="0"/>
          <w:color w:val="auto"/>
          <w:spacing w:val="-4"/>
          <w:sz w:val="32"/>
          <w:szCs w:val="32"/>
          <w:lang w:val="en-US" w:eastAsia="zh-CN"/>
          <w:highlight w:val="auto"/>
        </w:rPr>
        <w:t>相关股室</w:t>
      </w:r>
      <w:r>
        <w:rPr>
          <w:rFonts w:ascii="仿宋" w:eastAsia="仿宋" w:cs="仿宋" w:hAnsi="仿宋" w:hint="eastAsia"/>
          <w:snapToGrid w:val="0"/>
          <w:color w:val="auto"/>
          <w:spacing w:val="-4"/>
          <w:sz w:val="32"/>
          <w:szCs w:val="32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40"/>
        <w:jc w:val="left"/>
        <w:textAlignment w:val="auto"/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" w:eastAsia="仿宋" w:cs="仿宋" w:hAnsi="仿宋" w:hint="eastAsia"/>
          <w:color w:val="auto"/>
          <w:sz w:val="32"/>
          <w:szCs w:val="32"/>
          <w:highlight w:val="auto"/>
        </w:rPr>
        <w:t>现将</w:t>
      </w:r>
      <w:r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  <w:t>行政执法服务指南</w:t>
      </w:r>
      <w:r>
        <w:rPr>
          <w:rFonts w:ascii="仿宋" w:eastAsia="仿宋" w:cs="仿宋" w:hAnsi="仿宋" w:hint="eastAsia"/>
          <w:color w:val="auto"/>
          <w:sz w:val="32"/>
          <w:szCs w:val="32"/>
          <w:highlight w:val="auto"/>
        </w:rPr>
        <w:t>印发给你们，请各相关</w:t>
      </w: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  <w:t>股室知悉</w:t>
      </w:r>
      <w:r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  <w:t>并结合实际参照执行。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40"/>
        <w:jc w:val="left"/>
        <w:textAlignment w:val="auto"/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eastAsia="仿宋" w:cs="仿宋" w:hAnsi="仿宋" w:hint="eastAsia"/>
          <w:color w:val="auto"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Chars="200" w:firstLine="640"/>
        <w:jc w:val="left"/>
        <w:textAlignment w:val="auto"/>
        <w:rPr>
          <w:rFonts w:ascii="仿宋" w:eastAsia="仿宋" w:cs="仿宋" w:hAnsi="仿宋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" w:eastAsia="仿宋" w:cs="仿宋" w:hAnsi="仿宋" w:hint="eastAsia"/>
          <w:color w:val="auto"/>
          <w:sz w:val="32"/>
          <w:szCs w:val="32"/>
          <w:highlight w:val="auto"/>
        </w:rPr>
        <w:t>附件：</w:t>
      </w:r>
      <w:r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  <w:t>行政执法服务指南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  <w:t>曲阳县城市管理综合行政执法局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  <w:t>2023年</w:t>
      </w:r>
      <w:r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  <w:t>3</w:t>
      </w: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  <w:t>月</w:t>
      </w:r>
      <w:r>
        <w:rPr>
          <w:rFonts w:cs="仿宋" w:hint="eastAsia"/>
          <w:color w:val="auto"/>
          <w:sz w:val="32"/>
          <w:szCs w:val="32"/>
          <w:lang w:val="en-US" w:eastAsia="zh-CN"/>
          <w:highlight w:val="auto"/>
        </w:rPr>
        <w:t>28</w:t>
      </w: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宋体" w:eastAsia="宋体" w:cs="宋体" w:hint="eastAsia"/>
          <w:b/>
          <w:bCs/>
          <w:color w:val="auto"/>
          <w:sz w:val="44"/>
          <w:szCs w:val="44"/>
          <w:lang w:val="en-US" w:eastAsia="zh-CN"/>
          <w:highlight w:val="auto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曲阳县</w:t>
      </w: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  <w:t>城市管理综合行政执法局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</w:rPr>
      </w:pP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  <w:t>行政执法服务指南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 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一、执法事项：城市管理行政处罚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二、依据：《中华人民共和国行政处罚法》《中华人民共和国行政强制法》《中华人民共和国行政复议法》《中华人民共和国行政诉讼法》《中华人民共和国城乡规划法》《中华人民共和国大气污染防治法》《城市道路管理条例》《城市生活垃圾管理办法》《城市建筑垃圾管理规定》《城市绿线管理办法》《城市市容和环境卫生管理条例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河北省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城市市容和环境卫生管理实施办法》《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省城市建设管理条例》《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省城市规划管理条例》等相关法律、法规及规章。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三、处罚范围：依法开展对违反城乡规划管理规定的行为处罚，对违反城市市容和环境卫生相关规定的行为处罚，对违反城市道路管理条例的行为处罚，对违反城市建筑垃圾和生活垃圾相关规定的行为处罚，对违反园林绿化相关规定的行为处罚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  四、承办机构：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  五、审批机构：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  六、办理流程：见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城市管理综合行政执法局行政处罚程序流程图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  七、救济渠道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根据《中华人民共和国行政处罚法》《中华人民共和国行政复议法》《中华人民共和国行政诉讼法》《中华人民共和国国家赔偿法》等规定的行政复议、行政诉讼、国家赔偿等救济权利、救济程序相关内容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二）根据《中华人民共和国行政处罚法》第三十一条、第三十二条、第四十二条的规定，在本机关作出行政处罚决定前，个人（单位）享有陈述、申辩的权利，也可以要求举行听证。如要求上述权利，请在收到告知书之日起三日内向本机关提出。逾期未提出的，视为放弃上述权利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  （三）个人（单位）应在接到行政处罚决定书之日起十五日内，到指定的银行缴纳罚款。如不服处罚决定，可在接到处罚决定之日起60日内向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人民政府申请行政复议，也可以在6个月内向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人民法院提起诉讼。行政复议和诉讼期间，处罚决定不停止执行。个人（单位）逾期不申请行政复议或提起行政诉讼，也不履行处罚决定的，本行政机关将依法申请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人民法院强制执行。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  八、处罚结果：向当事人送达行政处罚决定书。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  九、责任追究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  （一）对没有法定的行政处罚依据，擅自改变行政处罚种类幅度，违反法定的行政处罚程序的，对直接负责的主管人员和其他直接责任人员依法给予行政处分。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  （二）对不使用罚款、没收财物单据或者使用非法定部门制发的罚款、没收财物单据的，对直接负责的主管人员和其他直接责任人员依法给予行政处分。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  （四）对利用职务上的便利，索取或者收受他人财物、收缴罚款据为己有，构成犯罪的，依法追究刑事责任；情节轻微不构成犯罪的，依法给予行政处分。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  （五）对使用或者损毁扣押的财物，对当事人造成损失的，应当依法予以赔偿，对直接负责的主管人员和其他直接责任人员依法给予行政处分。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十、办公地点、工作时间及电话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  （一）地点：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曲阳县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恒山路635号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    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（二）工作时间：周一至周五，8: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0-12:00,14:30-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: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0，法定节假日除外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</w:t>
      </w:r>
      <w:bookmarkStart w:id="0" w:name="_GoBack"/>
      <w:bookmarkEnd w:id="0"/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（三）电话：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0312-7740123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spacing w:line="600" w:lineRule="exact"/>
      <w:jc w:val="both"/>
    </w:pPr>
    <w:rPr>
      <w:rFonts w:ascii="仿宋" w:eastAsia="仿宋" w:cs="Arial" w:hAnsi="仿宋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E13347D-82E1-4943-9F5B-FE3F5AD6D34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0</Pages>
  <Words>0</Words>
  <Characters>1241</Characters>
  <Lines>0</Lines>
  <Paragraphs>50</Paragraphs>
  <CharactersWithSpaces>1655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2023-11-24T08:15:00Z</dcterms:created>
  <dcterms:modified xsi:type="dcterms:W3CDTF">2023-11-28T01:55:53Z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12BD2A8E1D024AECA2F82638BB30CBF1_12</vt:lpwstr>
  </property>
</Properties>
</file>