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1</w:t>
      </w:r>
      <w:r>
        <w:rPr>
          <w:rFonts w:hint="eastAsia" w:eastAsiaTheme="minorEastAsia"/>
          <w:lang w:eastAsia="zh-CN"/>
        </w:rPr>
        <w:t>7</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1</w:t>
      </w:r>
      <w:r>
        <w:rPr>
          <w:rFonts w:hint="eastAsia" w:eastAsiaTheme="minorEastAsia"/>
          <w:lang w:eastAsia="zh-CN"/>
        </w:rPr>
        <w:t>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1</w:t>
      </w:r>
      <w:r>
        <w:rPr>
          <w:rFonts w:hint="eastAsia" w:eastAsiaTheme="minorEastAsia"/>
          <w:lang w:eastAsia="zh-CN"/>
        </w:rPr>
        <w:t>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1</w:t>
      </w:r>
      <w:r>
        <w:rPr>
          <w:rFonts w:hint="eastAsia" w:eastAsiaTheme="minorEastAsia"/>
          <w:lang w:eastAsia="zh-CN"/>
        </w:rPr>
        <w:t>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241曲阳县档案馆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92.94</w:t>
            </w:r>
          </w:p>
        </w:tc>
        <w:tc>
          <w:tcPr>
            <w:tcW w:w="4535" w:type="dxa"/>
            <w:vAlign w:val="center"/>
          </w:tcPr>
          <w:p>
            <w:pPr>
              <w:pStyle w:val="12"/>
            </w:pPr>
            <w:r>
              <w:t>一、一般公共服务支出</w:t>
            </w:r>
          </w:p>
        </w:tc>
        <w:tc>
          <w:tcPr>
            <w:tcW w:w="2126" w:type="dxa"/>
            <w:vAlign w:val="center"/>
          </w:tcPr>
          <w:p>
            <w:pPr>
              <w:pStyle w:val="11"/>
            </w:pPr>
            <w:r>
              <w:t>75.81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92.94</w:t>
            </w:r>
          </w:p>
        </w:tc>
        <w:tc>
          <w:tcPr>
            <w:tcW w:w="4535" w:type="dxa"/>
            <w:vAlign w:val="center"/>
          </w:tcPr>
          <w:p>
            <w:pPr>
              <w:pStyle w:val="14"/>
            </w:pPr>
            <w:r>
              <w:t>本年支出合计</w:t>
            </w:r>
          </w:p>
        </w:tc>
        <w:tc>
          <w:tcPr>
            <w:tcW w:w="2126" w:type="dxa"/>
            <w:vAlign w:val="center"/>
          </w:tcPr>
          <w:p>
            <w:pPr>
              <w:pStyle w:val="15"/>
            </w:pPr>
            <w:r>
              <w:t>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92.94</w:t>
            </w:r>
          </w:p>
        </w:tc>
        <w:tc>
          <w:tcPr>
            <w:tcW w:w="4535" w:type="dxa"/>
            <w:vAlign w:val="center"/>
          </w:tcPr>
          <w:p>
            <w:pPr>
              <w:pStyle w:val="14"/>
            </w:pPr>
            <w:r>
              <w:t>支出总计</w:t>
            </w:r>
          </w:p>
        </w:tc>
        <w:tc>
          <w:tcPr>
            <w:tcW w:w="2126" w:type="dxa"/>
            <w:vAlign w:val="center"/>
          </w:tcPr>
          <w:p>
            <w:pPr>
              <w:pStyle w:val="15"/>
            </w:pPr>
            <w:r>
              <w:t>92.94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241曲阳县档案馆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92.94</w:t>
            </w:r>
          </w:p>
        </w:tc>
        <w:tc>
          <w:tcPr>
            <w:tcW w:w="1134" w:type="dxa"/>
            <w:vAlign w:val="center"/>
          </w:tcPr>
          <w:p>
            <w:pPr>
              <w:pStyle w:val="15"/>
            </w:pPr>
            <w:r>
              <w:t>92.94</w:t>
            </w:r>
          </w:p>
        </w:tc>
        <w:tc>
          <w:tcPr>
            <w:tcW w:w="1134" w:type="dxa"/>
            <w:vAlign w:val="center"/>
          </w:tcPr>
          <w:p>
            <w:pPr>
              <w:pStyle w:val="15"/>
            </w:pPr>
            <w:r>
              <w:t>92.94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75.81</w:t>
            </w:r>
          </w:p>
        </w:tc>
        <w:tc>
          <w:tcPr>
            <w:tcW w:w="1134" w:type="dxa"/>
            <w:vAlign w:val="center"/>
          </w:tcPr>
          <w:p>
            <w:pPr>
              <w:pStyle w:val="11"/>
            </w:pPr>
            <w:r>
              <w:t>75.81</w:t>
            </w:r>
          </w:p>
        </w:tc>
        <w:tc>
          <w:tcPr>
            <w:tcW w:w="1134" w:type="dxa"/>
            <w:vAlign w:val="center"/>
          </w:tcPr>
          <w:p>
            <w:pPr>
              <w:pStyle w:val="11"/>
            </w:pPr>
            <w:r>
              <w:t>75.81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75.81</w:t>
            </w:r>
          </w:p>
        </w:tc>
        <w:tc>
          <w:tcPr>
            <w:tcW w:w="1134" w:type="dxa"/>
            <w:vAlign w:val="center"/>
          </w:tcPr>
          <w:p>
            <w:pPr>
              <w:pStyle w:val="11"/>
            </w:pPr>
            <w:r>
              <w:t>75.81</w:t>
            </w:r>
          </w:p>
        </w:tc>
        <w:tc>
          <w:tcPr>
            <w:tcW w:w="1134" w:type="dxa"/>
            <w:vAlign w:val="center"/>
          </w:tcPr>
          <w:p>
            <w:pPr>
              <w:pStyle w:val="11"/>
            </w:pPr>
            <w:r>
              <w:t>75.81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r>
              <w:t>7.18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r>
              <w:t>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1.09</w:t>
            </w:r>
          </w:p>
        </w:tc>
        <w:tc>
          <w:tcPr>
            <w:tcW w:w="1134" w:type="dxa"/>
            <w:vAlign w:val="center"/>
          </w:tcPr>
          <w:p>
            <w:pPr>
              <w:pStyle w:val="11"/>
            </w:pPr>
            <w:r>
              <w:t>1.09</w:t>
            </w:r>
          </w:p>
        </w:tc>
        <w:tc>
          <w:tcPr>
            <w:tcW w:w="1134" w:type="dxa"/>
            <w:vAlign w:val="center"/>
          </w:tcPr>
          <w:p>
            <w:pPr>
              <w:pStyle w:val="11"/>
            </w:pPr>
            <w:r>
              <w:t>1.09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r>
              <w:t>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92.94</w:t>
            </w:r>
          </w:p>
        </w:tc>
        <w:tc>
          <w:tcPr>
            <w:tcW w:w="1361" w:type="dxa"/>
            <w:vAlign w:val="center"/>
          </w:tcPr>
          <w:p>
            <w:pPr>
              <w:pStyle w:val="15"/>
            </w:pPr>
            <w:r>
              <w:t>81.94</w:t>
            </w:r>
          </w:p>
        </w:tc>
        <w:tc>
          <w:tcPr>
            <w:tcW w:w="1361" w:type="dxa"/>
            <w:vAlign w:val="center"/>
          </w:tcPr>
          <w:p>
            <w:pPr>
              <w:pStyle w:val="15"/>
            </w:pPr>
            <w:r>
              <w:t>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75.81</w:t>
            </w:r>
          </w:p>
        </w:tc>
        <w:tc>
          <w:tcPr>
            <w:tcW w:w="1361" w:type="dxa"/>
            <w:vAlign w:val="center"/>
          </w:tcPr>
          <w:p>
            <w:pPr>
              <w:pStyle w:val="11"/>
            </w:pPr>
            <w:r>
              <w:t>64.81</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6" w:type="dxa"/>
            <w:vAlign w:val="center"/>
          </w:tcPr>
          <w:p>
            <w:pPr>
              <w:pStyle w:val="12"/>
            </w:pPr>
            <w:r>
              <w:t>档案事务</w:t>
            </w:r>
          </w:p>
        </w:tc>
        <w:tc>
          <w:tcPr>
            <w:tcW w:w="1361" w:type="dxa"/>
            <w:vAlign w:val="center"/>
          </w:tcPr>
          <w:p>
            <w:pPr>
              <w:pStyle w:val="11"/>
            </w:pPr>
            <w:r>
              <w:t>75.81</w:t>
            </w:r>
          </w:p>
        </w:tc>
        <w:tc>
          <w:tcPr>
            <w:tcW w:w="1361" w:type="dxa"/>
            <w:vAlign w:val="center"/>
          </w:tcPr>
          <w:p>
            <w:pPr>
              <w:pStyle w:val="11"/>
            </w:pPr>
            <w:r>
              <w:t>64.81</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6" w:type="dxa"/>
            <w:vAlign w:val="center"/>
          </w:tcPr>
          <w:p>
            <w:pPr>
              <w:pStyle w:val="12"/>
            </w:pPr>
            <w:r>
              <w:t>行政运行</w:t>
            </w:r>
          </w:p>
        </w:tc>
        <w:tc>
          <w:tcPr>
            <w:tcW w:w="1361" w:type="dxa"/>
            <w:vAlign w:val="center"/>
          </w:tcPr>
          <w:p>
            <w:pPr>
              <w:pStyle w:val="11"/>
            </w:pPr>
            <w:r>
              <w:t>64.61</w:t>
            </w:r>
          </w:p>
        </w:tc>
        <w:tc>
          <w:tcPr>
            <w:tcW w:w="1361" w:type="dxa"/>
            <w:vAlign w:val="center"/>
          </w:tcPr>
          <w:p>
            <w:pPr>
              <w:pStyle w:val="11"/>
            </w:pPr>
            <w:r>
              <w:t>64.61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6" w:type="dxa"/>
            <w:vAlign w:val="center"/>
          </w:tcPr>
          <w:p>
            <w:pPr>
              <w:pStyle w:val="12"/>
            </w:pPr>
            <w:r>
              <w:t>档案馆</w:t>
            </w:r>
          </w:p>
        </w:tc>
        <w:tc>
          <w:tcPr>
            <w:tcW w:w="1361" w:type="dxa"/>
            <w:vAlign w:val="center"/>
          </w:tcPr>
          <w:p>
            <w:pPr>
              <w:pStyle w:val="11"/>
            </w:pPr>
            <w:r>
              <w:t>11.20</w:t>
            </w:r>
          </w:p>
        </w:tc>
        <w:tc>
          <w:tcPr>
            <w:tcW w:w="1361" w:type="dxa"/>
            <w:vAlign w:val="center"/>
          </w:tcPr>
          <w:p>
            <w:pPr>
              <w:pStyle w:val="11"/>
            </w:pPr>
            <w:r>
              <w:t>0.20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7.18</w:t>
            </w:r>
          </w:p>
        </w:tc>
        <w:tc>
          <w:tcPr>
            <w:tcW w:w="1361" w:type="dxa"/>
            <w:vAlign w:val="center"/>
          </w:tcPr>
          <w:p>
            <w:pPr>
              <w:pStyle w:val="11"/>
            </w:pPr>
            <w:r>
              <w:t>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7.18</w:t>
            </w:r>
          </w:p>
        </w:tc>
        <w:tc>
          <w:tcPr>
            <w:tcW w:w="1361" w:type="dxa"/>
            <w:vAlign w:val="center"/>
          </w:tcPr>
          <w:p>
            <w:pPr>
              <w:pStyle w:val="11"/>
            </w:pPr>
            <w:r>
              <w:t>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7.18</w:t>
            </w:r>
          </w:p>
        </w:tc>
        <w:tc>
          <w:tcPr>
            <w:tcW w:w="1361" w:type="dxa"/>
            <w:vAlign w:val="center"/>
          </w:tcPr>
          <w:p>
            <w:pPr>
              <w:pStyle w:val="11"/>
            </w:pPr>
            <w:r>
              <w:t>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4.56</w:t>
            </w:r>
          </w:p>
        </w:tc>
        <w:tc>
          <w:tcPr>
            <w:tcW w:w="1361" w:type="dxa"/>
            <w:vAlign w:val="center"/>
          </w:tcPr>
          <w:p>
            <w:pPr>
              <w:pStyle w:val="11"/>
            </w:pPr>
            <w:r>
              <w:t>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4.56</w:t>
            </w:r>
          </w:p>
        </w:tc>
        <w:tc>
          <w:tcPr>
            <w:tcW w:w="1361" w:type="dxa"/>
            <w:vAlign w:val="center"/>
          </w:tcPr>
          <w:p>
            <w:pPr>
              <w:pStyle w:val="11"/>
            </w:pPr>
            <w:r>
              <w:t>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1.09</w:t>
            </w:r>
          </w:p>
        </w:tc>
        <w:tc>
          <w:tcPr>
            <w:tcW w:w="1361" w:type="dxa"/>
            <w:vAlign w:val="center"/>
          </w:tcPr>
          <w:p>
            <w:pPr>
              <w:pStyle w:val="11"/>
            </w:pPr>
            <w:r>
              <w:t>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5.39</w:t>
            </w:r>
          </w:p>
        </w:tc>
        <w:tc>
          <w:tcPr>
            <w:tcW w:w="1361" w:type="dxa"/>
            <w:vAlign w:val="center"/>
          </w:tcPr>
          <w:p>
            <w:pPr>
              <w:pStyle w:val="11"/>
            </w:pPr>
            <w:r>
              <w:t>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92.94</w:t>
            </w:r>
          </w:p>
        </w:tc>
        <w:tc>
          <w:tcPr>
            <w:tcW w:w="3402" w:type="dxa"/>
            <w:vAlign w:val="center"/>
          </w:tcPr>
          <w:p>
            <w:pPr>
              <w:pStyle w:val="12"/>
            </w:pPr>
            <w:r>
              <w:t>一、一般公共服务支出</w:t>
            </w:r>
          </w:p>
        </w:tc>
        <w:tc>
          <w:tcPr>
            <w:tcW w:w="1474" w:type="dxa"/>
            <w:vAlign w:val="center"/>
          </w:tcPr>
          <w:p>
            <w:pPr>
              <w:pStyle w:val="11"/>
            </w:pPr>
            <w:r>
              <w:t>75.81</w:t>
            </w:r>
          </w:p>
        </w:tc>
        <w:tc>
          <w:tcPr>
            <w:tcW w:w="1474" w:type="dxa"/>
            <w:vAlign w:val="center"/>
          </w:tcPr>
          <w:p>
            <w:pPr>
              <w:pStyle w:val="11"/>
            </w:pPr>
            <w:r>
              <w:t>75.81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7.18</w:t>
            </w:r>
          </w:p>
        </w:tc>
        <w:tc>
          <w:tcPr>
            <w:tcW w:w="1474" w:type="dxa"/>
            <w:vAlign w:val="center"/>
          </w:tcPr>
          <w:p>
            <w:pPr>
              <w:pStyle w:val="11"/>
            </w:pPr>
            <w:r>
              <w:t>7.18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4.56</w:t>
            </w:r>
          </w:p>
        </w:tc>
        <w:tc>
          <w:tcPr>
            <w:tcW w:w="1474" w:type="dxa"/>
            <w:vAlign w:val="center"/>
          </w:tcPr>
          <w:p>
            <w:pPr>
              <w:pStyle w:val="11"/>
            </w:pPr>
            <w:r>
              <w:t>4.56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5.39</w:t>
            </w:r>
          </w:p>
        </w:tc>
        <w:tc>
          <w:tcPr>
            <w:tcW w:w="1474" w:type="dxa"/>
            <w:vAlign w:val="center"/>
          </w:tcPr>
          <w:p>
            <w:pPr>
              <w:pStyle w:val="11"/>
            </w:pPr>
            <w:r>
              <w:t>5.39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92.94</w:t>
            </w:r>
          </w:p>
        </w:tc>
        <w:tc>
          <w:tcPr>
            <w:tcW w:w="3402" w:type="dxa"/>
            <w:vAlign w:val="center"/>
          </w:tcPr>
          <w:p>
            <w:pPr>
              <w:pStyle w:val="14"/>
            </w:pPr>
            <w:r>
              <w:t>本年支出合计</w:t>
            </w:r>
          </w:p>
        </w:tc>
        <w:tc>
          <w:tcPr>
            <w:tcW w:w="1474" w:type="dxa"/>
            <w:vAlign w:val="center"/>
          </w:tcPr>
          <w:p>
            <w:pPr>
              <w:pStyle w:val="15"/>
            </w:pPr>
            <w:r>
              <w:t>92.94</w:t>
            </w:r>
          </w:p>
        </w:tc>
        <w:tc>
          <w:tcPr>
            <w:tcW w:w="1474" w:type="dxa"/>
            <w:vAlign w:val="center"/>
          </w:tcPr>
          <w:p>
            <w:pPr>
              <w:pStyle w:val="15"/>
            </w:pPr>
            <w:r>
              <w:t>92.94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92.94</w:t>
            </w:r>
          </w:p>
        </w:tc>
        <w:tc>
          <w:tcPr>
            <w:tcW w:w="3402" w:type="dxa"/>
            <w:vAlign w:val="center"/>
          </w:tcPr>
          <w:p>
            <w:pPr>
              <w:pStyle w:val="14"/>
            </w:pPr>
            <w:r>
              <w:t>支出总计</w:t>
            </w:r>
          </w:p>
        </w:tc>
        <w:tc>
          <w:tcPr>
            <w:tcW w:w="1474" w:type="dxa"/>
            <w:vAlign w:val="center"/>
          </w:tcPr>
          <w:p>
            <w:pPr>
              <w:pStyle w:val="15"/>
            </w:pPr>
            <w:r>
              <w:t>92.94</w:t>
            </w:r>
          </w:p>
        </w:tc>
        <w:tc>
          <w:tcPr>
            <w:tcW w:w="1474" w:type="dxa"/>
            <w:vAlign w:val="center"/>
          </w:tcPr>
          <w:p>
            <w:pPr>
              <w:pStyle w:val="15"/>
            </w:pPr>
            <w:r>
              <w:t>92.94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92.94</w:t>
            </w:r>
          </w:p>
        </w:tc>
        <w:tc>
          <w:tcPr>
            <w:tcW w:w="2551" w:type="dxa"/>
            <w:vAlign w:val="center"/>
          </w:tcPr>
          <w:p>
            <w:pPr>
              <w:pStyle w:val="15"/>
            </w:pPr>
            <w:r>
              <w:t>81.94</w:t>
            </w: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75.81</w:t>
            </w:r>
          </w:p>
        </w:tc>
        <w:tc>
          <w:tcPr>
            <w:tcW w:w="2551" w:type="dxa"/>
            <w:vAlign w:val="center"/>
          </w:tcPr>
          <w:p>
            <w:pPr>
              <w:pStyle w:val="11"/>
            </w:pPr>
            <w:r>
              <w:t>64.81</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75.81</w:t>
            </w:r>
          </w:p>
        </w:tc>
        <w:tc>
          <w:tcPr>
            <w:tcW w:w="2551" w:type="dxa"/>
            <w:vAlign w:val="center"/>
          </w:tcPr>
          <w:p>
            <w:pPr>
              <w:pStyle w:val="11"/>
            </w:pPr>
            <w:r>
              <w:t>64.81</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64.61</w:t>
            </w:r>
          </w:p>
        </w:tc>
        <w:tc>
          <w:tcPr>
            <w:tcW w:w="2551" w:type="dxa"/>
            <w:vAlign w:val="center"/>
          </w:tcPr>
          <w:p>
            <w:pPr>
              <w:pStyle w:val="11"/>
            </w:pPr>
            <w:r>
              <w:t>64.61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11.20</w:t>
            </w:r>
          </w:p>
        </w:tc>
        <w:tc>
          <w:tcPr>
            <w:tcW w:w="2551" w:type="dxa"/>
            <w:vAlign w:val="center"/>
          </w:tcPr>
          <w:p>
            <w:pPr>
              <w:pStyle w:val="11"/>
            </w:pPr>
            <w:r>
              <w:t>0.20</w:t>
            </w: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7.18</w:t>
            </w:r>
          </w:p>
        </w:tc>
        <w:tc>
          <w:tcPr>
            <w:tcW w:w="2551" w:type="dxa"/>
            <w:vAlign w:val="center"/>
          </w:tcPr>
          <w:p>
            <w:pPr>
              <w:pStyle w:val="11"/>
            </w:pPr>
            <w:r>
              <w:t>7.18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7.18</w:t>
            </w:r>
          </w:p>
        </w:tc>
        <w:tc>
          <w:tcPr>
            <w:tcW w:w="2551" w:type="dxa"/>
            <w:vAlign w:val="center"/>
          </w:tcPr>
          <w:p>
            <w:pPr>
              <w:pStyle w:val="11"/>
            </w:pPr>
            <w:r>
              <w:t>7.18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7.18</w:t>
            </w:r>
          </w:p>
        </w:tc>
        <w:tc>
          <w:tcPr>
            <w:tcW w:w="2551" w:type="dxa"/>
            <w:vAlign w:val="center"/>
          </w:tcPr>
          <w:p>
            <w:pPr>
              <w:pStyle w:val="11"/>
            </w:pPr>
            <w:r>
              <w:t>7.18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1.09</w:t>
            </w:r>
          </w:p>
        </w:tc>
        <w:tc>
          <w:tcPr>
            <w:tcW w:w="2551" w:type="dxa"/>
            <w:vAlign w:val="center"/>
          </w:tcPr>
          <w:p>
            <w:pPr>
              <w:pStyle w:val="11"/>
            </w:pPr>
            <w:r>
              <w:t>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5.39</w:t>
            </w:r>
          </w:p>
        </w:tc>
        <w:tc>
          <w:tcPr>
            <w:tcW w:w="2551" w:type="dxa"/>
            <w:vAlign w:val="center"/>
          </w:tcPr>
          <w:p>
            <w:pPr>
              <w:pStyle w:val="11"/>
            </w:pPr>
            <w:r>
              <w:t>5.39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81.94</w:t>
            </w:r>
          </w:p>
        </w:tc>
        <w:tc>
          <w:tcPr>
            <w:tcW w:w="2551" w:type="dxa"/>
            <w:vAlign w:val="center"/>
          </w:tcPr>
          <w:p>
            <w:pPr>
              <w:pStyle w:val="15"/>
            </w:pPr>
            <w:r>
              <w:t>73.01</w:t>
            </w:r>
          </w:p>
        </w:tc>
        <w:tc>
          <w:tcPr>
            <w:tcW w:w="2552" w:type="dxa"/>
            <w:vAlign w:val="center"/>
          </w:tcPr>
          <w:p>
            <w:pPr>
              <w:pStyle w:val="15"/>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73.01</w:t>
            </w:r>
          </w:p>
        </w:tc>
        <w:tc>
          <w:tcPr>
            <w:tcW w:w="2551" w:type="dxa"/>
            <w:vAlign w:val="center"/>
          </w:tcPr>
          <w:p>
            <w:pPr>
              <w:pStyle w:val="11"/>
            </w:pPr>
            <w:r>
              <w:t>73.01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27.80</w:t>
            </w:r>
          </w:p>
        </w:tc>
        <w:tc>
          <w:tcPr>
            <w:tcW w:w="2551" w:type="dxa"/>
            <w:vAlign w:val="center"/>
          </w:tcPr>
          <w:p>
            <w:pPr>
              <w:pStyle w:val="11"/>
            </w:pPr>
            <w:r>
              <w:t>27.80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17.74</w:t>
            </w:r>
          </w:p>
        </w:tc>
        <w:tc>
          <w:tcPr>
            <w:tcW w:w="2551" w:type="dxa"/>
            <w:vAlign w:val="center"/>
          </w:tcPr>
          <w:p>
            <w:pPr>
              <w:pStyle w:val="11"/>
            </w:pPr>
            <w:r>
              <w:t>17.74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9.86</w:t>
            </w:r>
          </w:p>
        </w:tc>
        <w:tc>
          <w:tcPr>
            <w:tcW w:w="2551" w:type="dxa"/>
            <w:vAlign w:val="center"/>
          </w:tcPr>
          <w:p>
            <w:pPr>
              <w:pStyle w:val="11"/>
            </w:pPr>
            <w:r>
              <w:t>9.86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7.18</w:t>
            </w:r>
          </w:p>
        </w:tc>
        <w:tc>
          <w:tcPr>
            <w:tcW w:w="2551" w:type="dxa"/>
            <w:vAlign w:val="center"/>
          </w:tcPr>
          <w:p>
            <w:pPr>
              <w:pStyle w:val="11"/>
            </w:pPr>
            <w:r>
              <w:t>7.18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3.47</w:t>
            </w:r>
          </w:p>
        </w:tc>
        <w:tc>
          <w:tcPr>
            <w:tcW w:w="2551" w:type="dxa"/>
            <w:vAlign w:val="center"/>
          </w:tcPr>
          <w:p>
            <w:pPr>
              <w:pStyle w:val="11"/>
            </w:pPr>
            <w:r>
              <w:t>3.47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1.09</w:t>
            </w:r>
          </w:p>
        </w:tc>
        <w:tc>
          <w:tcPr>
            <w:tcW w:w="2551" w:type="dxa"/>
            <w:vAlign w:val="center"/>
          </w:tcPr>
          <w:p>
            <w:pPr>
              <w:pStyle w:val="11"/>
            </w:pPr>
            <w:r>
              <w:t>1.09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0.48</w:t>
            </w:r>
          </w:p>
        </w:tc>
        <w:tc>
          <w:tcPr>
            <w:tcW w:w="2551" w:type="dxa"/>
            <w:vAlign w:val="center"/>
          </w:tcPr>
          <w:p>
            <w:pPr>
              <w:pStyle w:val="11"/>
            </w:pPr>
            <w:r>
              <w:t>0.48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5.39</w:t>
            </w:r>
          </w:p>
        </w:tc>
        <w:tc>
          <w:tcPr>
            <w:tcW w:w="2551" w:type="dxa"/>
            <w:vAlign w:val="center"/>
          </w:tcPr>
          <w:p>
            <w:pPr>
              <w:pStyle w:val="11"/>
            </w:pPr>
            <w:r>
              <w:t>5.39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8.93</w:t>
            </w:r>
          </w:p>
        </w:tc>
        <w:tc>
          <w:tcPr>
            <w:tcW w:w="2551" w:type="dxa"/>
            <w:vAlign w:val="center"/>
          </w:tcPr>
          <w:p>
            <w:pPr>
              <w:pStyle w:val="11"/>
            </w:pPr>
          </w:p>
        </w:tc>
        <w:tc>
          <w:tcPr>
            <w:tcW w:w="2552" w:type="dxa"/>
            <w:vAlign w:val="center"/>
          </w:tcPr>
          <w:p>
            <w:pPr>
              <w:pStyle w:val="11"/>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2"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2" w:type="dxa"/>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2"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0.45</w:t>
            </w:r>
          </w:p>
        </w:tc>
        <w:tc>
          <w:tcPr>
            <w:tcW w:w="2551" w:type="dxa"/>
            <w:vAlign w:val="center"/>
          </w:tcPr>
          <w:p>
            <w:pPr>
              <w:pStyle w:val="11"/>
            </w:pPr>
          </w:p>
        </w:tc>
        <w:tc>
          <w:tcPr>
            <w:tcW w:w="2552"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0.84</w:t>
            </w:r>
          </w:p>
        </w:tc>
        <w:tc>
          <w:tcPr>
            <w:tcW w:w="2551" w:type="dxa"/>
            <w:vAlign w:val="center"/>
          </w:tcPr>
          <w:p>
            <w:pPr>
              <w:pStyle w:val="11"/>
            </w:pPr>
          </w:p>
        </w:tc>
        <w:tc>
          <w:tcPr>
            <w:tcW w:w="2552"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w:t>
            </w:r>
          </w:p>
        </w:tc>
        <w:tc>
          <w:tcPr>
            <w:tcW w:w="2551" w:type="dxa"/>
            <w:vAlign w:val="center"/>
          </w:tcPr>
          <w:p>
            <w:pPr>
              <w:pStyle w:val="11"/>
            </w:pPr>
          </w:p>
        </w:tc>
        <w:tc>
          <w:tcPr>
            <w:tcW w:w="2552" w:type="dxa"/>
            <w:vAlign w:val="center"/>
          </w:tcPr>
          <w:p>
            <w:pPr>
              <w:pStyle w:val="11"/>
            </w:pPr>
            <w:r>
              <w:t>4.50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曲阳县档案馆2024年部门预算信息公开情况说明</w:t>
      </w:r>
    </w:p>
    <w:p>
      <w:pPr>
        <w:jc w:val="center"/>
      </w:pPr>
      <w:r>
        <w:rPr>
          <w:rFonts w:ascii="方正小标宋_GBK" w:hAnsi="方正小标宋_GBK" w:eastAsia="方正小标宋_GBK" w:cs="方正小标宋_GBK"/>
          <w:color w:val="000000"/>
          <w:sz w:val="44"/>
        </w:rPr>
        <w:t>曲阳县档案馆2024年部门预算信息公开情况说明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按照《中华人民共和国预算法》、《地方预决算公开操作规程》和《关于进一步推进预算公开工作的实施意见》规定，现将曲阳县档案馆2024年部门预算公开如下：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（一）贯彻执行国家、省、市有关档案管理的法律、法规和规章。</w:t>
      </w:r>
    </w:p>
    <w:p>
      <w:pPr>
        <w:pStyle w:val="17"/>
      </w:pPr>
      <w:r>
        <w:t>（二）集中统一管理县直机关、团体、事业单位以及乡镇档案资料，保守党和国家机密，维护档案完整，确保档案资料安全。</w:t>
      </w:r>
    </w:p>
    <w:p>
      <w:pPr>
        <w:pStyle w:val="17"/>
      </w:pPr>
      <w:r>
        <w:t>（三）接收县委、县人大、县政府、县政协、县纪委监委及县直机关、团体、事业单位、乡镇应进馆的档案资料。</w:t>
      </w:r>
    </w:p>
    <w:p>
      <w:pPr>
        <w:pStyle w:val="17"/>
      </w:pPr>
      <w:r>
        <w:t>（四）征集散存在社会上对国家和社会有保存价值的珍贵档案资料。</w:t>
      </w:r>
    </w:p>
    <w:p>
      <w:pPr>
        <w:pStyle w:val="17"/>
      </w:pPr>
      <w:r>
        <w:t>（五）负费馆藏档案资料的整理、编目、鉴定、缩微、复制、修复、销毁、统计和档案保护技术的科学研究。</w:t>
      </w:r>
    </w:p>
    <w:p>
      <w:pPr>
        <w:pStyle w:val="17"/>
      </w:pPr>
      <w:r>
        <w:t>(六)依法开放档案，为党和政府及社会各方面提供利用服务。</w:t>
      </w:r>
    </w:p>
    <w:p>
      <w:pPr>
        <w:pStyle w:val="17"/>
      </w:pPr>
      <w:r>
        <w:t>(七）承担政府公开信息的收集、管理和集中查阅工作。</w:t>
      </w:r>
    </w:p>
    <w:p>
      <w:pPr>
        <w:pStyle w:val="17"/>
      </w:pPr>
      <w:r>
        <w:t>(八）开发档案信息资源，开展档案编研出版、展览工作，利用馆藏史料对社会和青少年进行历史与社情教育、爱国主义教育。</w:t>
      </w:r>
    </w:p>
    <w:p>
      <w:pPr>
        <w:pStyle w:val="17"/>
      </w:pPr>
      <w:r>
        <w:t>（九）运用现代化技术手段，开展馆藏档案信息化工作。</w:t>
      </w:r>
    </w:p>
    <w:p>
      <w:pPr>
        <w:pStyle w:val="17"/>
      </w:pPr>
      <w:r>
        <w:t>（十）完成县委交办的其他事项。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曲阳县档案馆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按照预算管理有关规定，目前部门预算的编制实行综合预算管理，即全部收入和支出都反映在预算中。曲阳县档案馆机关及所属事业单位的收支包含在部门预算中。</w:t>
      </w:r>
    </w:p>
    <w:p>
      <w:pPr>
        <w:pStyle w:val="18"/>
      </w:pPr>
      <w:r>
        <w:t>1、收入说明</w:t>
      </w:r>
    </w:p>
    <w:p>
      <w:pPr>
        <w:pStyle w:val="18"/>
      </w:pPr>
      <w:r>
        <w:t>反映本部门当年全部收入。2024年预算收入92.94万元，其中：一般公共预算收入92.94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档案馆年度部门预算中支出预算的总体情况。2024年支出预算92.94万元，其中基本支出81.94万元，包括人员经费73.01万元和日常公用经费8.93万元；项目支出11.00万元，主要为档案馆业务经费项目。</w:t>
      </w:r>
    </w:p>
    <w:p>
      <w:pPr>
        <w:pStyle w:val="18"/>
      </w:pPr>
      <w:r>
        <w:t>3、比上年增减情况</w:t>
      </w:r>
    </w:p>
    <w:p>
      <w:pPr>
        <w:pStyle w:val="18"/>
      </w:pPr>
      <w:r>
        <w:t>2024年预算收支安排92.94万元，较2023年预算增加1.21万元，其中：基本支出增加1.21万元，主要为晋级升档增加工资，及保险、公积金调基使基本支出增加。项目支出增加0.00万元，主要为我部门项目支出与上年持平，无增减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2024年，我部门机关运行经费共计安排8.93万元，主要用于日常维修、办公用房水电费、办公用房取暖费、办公用房物业管理费等日常运行支出。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无财政拨款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坚持以习近平总书记系列重要讲话精神为指导，充分认识做好新形势下档案工作是各级党委、政府和各部门的基本职责，切实增强做好档案工作的使命感和责任感，夯实档案工作的法治和体制保障。确保档案馆安全，接收全县机关、事业单位档案进馆，努力提升现有馆库设施水平。以整理馆藏档案和著录档案目录为抓手，加强档案基础业务建设，充分发挥县档案馆独特的档案资源优势，为社会利用档案资源提供服务。推进档案信息化建设，完成档案数字化扫描和著录工作。</w:t>
      </w:r>
    </w:p>
    <w:p>
      <w:pPr>
        <w:spacing w:line="500" w:lineRule="exact"/>
        <w:ind w:firstLine="560"/>
      </w:pPr>
      <w:r>
        <w:rPr>
          <w:rFonts w:eastAsia="方正仿宋_GBK"/>
          <w:color w:val="000000"/>
          <w:sz w:val="28"/>
        </w:rPr>
        <w:t>（二）分项绩效目标</w:t>
      </w:r>
    </w:p>
    <w:p>
      <w:pPr>
        <w:pStyle w:val="22"/>
      </w:pPr>
      <w:r>
        <w:t>1、档案收集与整理。</w:t>
      </w:r>
    </w:p>
    <w:p>
      <w:pPr>
        <w:pStyle w:val="22"/>
      </w:pPr>
      <w:r>
        <w:t>绩效目标：深入开展档案收集和整理工作。</w:t>
      </w:r>
    </w:p>
    <w:p>
      <w:pPr>
        <w:pStyle w:val="22"/>
      </w:pPr>
      <w:r>
        <w:t>绩效指标：维护馆藏档案资料达到95%以上。依法督促接收县档案馆收集范围的档案。对到期未接收的档案做好统计，督促其相关部门做好文件材料的整理归档工作，确保档案齐全、完整与安全。加大宣传力度。印刷并发放宣传册达到1000张，充分运用新媒体、展板、明白纸等各类宣传工具和教育阵地、法律宣传活动等载体和形式，多形式、多载体、多层面地开展档案工作宣传，大力宣传档案的社会意义，引导提高全民全社会的档案法</w:t>
      </w:r>
      <w:r>
        <w:rPr>
          <w:rFonts w:hint="eastAsia"/>
          <w:lang w:eastAsia="zh-CN"/>
        </w:rPr>
        <w:t>治</w:t>
      </w:r>
      <w:bookmarkStart w:id="19" w:name="_GoBack"/>
      <w:bookmarkEnd w:id="19"/>
      <w:r>
        <w:t>意识。</w:t>
      </w:r>
    </w:p>
    <w:p>
      <w:pPr>
        <w:pStyle w:val="22"/>
      </w:pPr>
      <w:r>
        <w:t>2、档案保管。</w:t>
      </w:r>
    </w:p>
    <w:p>
      <w:pPr>
        <w:pStyle w:val="22"/>
      </w:pPr>
      <w:r>
        <w:t>绩效目标：进一步加强档案安全管理，促进档案信息化建设。</w:t>
      </w:r>
    </w:p>
    <w:p>
      <w:pPr>
        <w:pStyle w:val="22"/>
      </w:pPr>
      <w:r>
        <w:t>绩效指标：加强库房管理。满足接收档案保管需要，将纳入馆藏档案接收范围的档案全部接收进馆，确保档案安全，确保“应归尽归、应收尽收”。做好档案日常维护保管工作，加强全县档案信息化。各类数据库建设，数字化加工、转换、备份，信息安全等级保护工作及特殊载体保管。</w:t>
      </w:r>
    </w:p>
    <w:p>
      <w:pPr>
        <w:pStyle w:val="22"/>
      </w:pPr>
      <w:r>
        <w:t>3、档案馆综合事务管理。</w:t>
      </w:r>
    </w:p>
    <w:p>
      <w:pPr>
        <w:pStyle w:val="22"/>
      </w:pPr>
      <w:r>
        <w:t>绩效目标：确保档案安全，达到档案安全风险评估指标体系的要求。</w:t>
      </w:r>
    </w:p>
    <w:p>
      <w:pPr>
        <w:pStyle w:val="22"/>
      </w:pPr>
      <w:r>
        <w:t>绩效指标：设备维护及时到位，库房能正常运转，将档案馆建设成为设施完善、功能齐全、安全保密、服务便捷的档案安全保管基地、档案利用中心和电子文件设备中心。</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我单位高度重视预算绩效工作，为全面加强我单位绩效管理，我单位已形成“一把手亲自抓，部门严格落实”的工作机制，建立绩效管理体系，保证预算绩效工作健康有序发展。</w:t>
      </w:r>
    </w:p>
    <w:p>
      <w:pPr>
        <w:pStyle w:val="23"/>
      </w:pPr>
      <w:r>
        <w:t>2、加强制度建设，促进内部控制不断完善。</w:t>
      </w:r>
    </w:p>
    <w:p>
      <w:pPr>
        <w:pStyle w:val="23"/>
      </w:pPr>
      <w:r>
        <w:t>我单位从部门层面、单位层面、项目层面分别制定了多项管理办法，为档案馆年度预算的编制、执行、项目监督、绩效评价等系列工作提供了制度基础。</w:t>
      </w:r>
    </w:p>
    <w:p>
      <w:pPr>
        <w:pStyle w:val="23"/>
      </w:pPr>
      <w:r>
        <w:t>3、加强支出管理，确保绩效运行安全合理。</w:t>
      </w:r>
    </w:p>
    <w:p>
      <w:pPr>
        <w:pStyle w:val="23"/>
      </w:pPr>
      <w:r>
        <w:t>支出管理是预算执行的重要组成部分，是预算编制的延续，我单位通过优化支出结构、细化预算编制、专人负责政府采购等多种措施，确保支出规范，进度达标。</w:t>
      </w:r>
    </w:p>
    <w:p>
      <w:pPr>
        <w:pStyle w:val="23"/>
      </w:pPr>
      <w:r>
        <w:t>4、加强宣传培训调研，提升绩效管理能力。</w:t>
      </w:r>
    </w:p>
    <w:p>
      <w:pPr>
        <w:pStyle w:val="23"/>
        <w:sectPr>
          <w:pgSz w:w="16840" w:h="11900" w:orient="landscape"/>
          <w:pgMar w:top="1361" w:right="1020" w:bottom="1361" w:left="1020" w:header="720" w:footer="720" w:gutter="0"/>
          <w:cols w:space="720" w:num="1"/>
        </w:sectPr>
      </w:pPr>
      <w:r>
        <w:t>强化绩效理念，加强对财务人员和相关工作人员培训力度，使财务人员熟悉绩效管理流程，掌握工作方式方法，提升绩效管理能力。</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1、档案馆业务经费绩效目标表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13063424P004315100036</w:t>
            </w:r>
          </w:p>
        </w:tc>
        <w:tc>
          <w:tcPr>
            <w:tcW w:w="2835" w:type="dxa"/>
            <w:vAlign w:val="center"/>
          </w:tcPr>
          <w:p>
            <w:pPr>
              <w:pStyle w:val="10"/>
            </w:pPr>
            <w:r>
              <w:t>项目名称</w:t>
            </w:r>
          </w:p>
        </w:tc>
        <w:tc>
          <w:tcPr>
            <w:tcW w:w="6095" w:type="dxa"/>
            <w:gridSpan w:val="3"/>
            <w:vAlign w:val="center"/>
          </w:tcPr>
          <w:p>
            <w:pPr>
              <w:pStyle w:val="12"/>
            </w:pPr>
            <w:r>
              <w:t>档案馆业务经费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购买档案盒等档案业务用品，修复档案，购买档案办公用品及办公设备，制作宣传册举办档案日宣传活动。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r>
              <w:rPr>
                <w:rFonts w:hint="eastAsia" w:eastAsiaTheme="minorEastAsia"/>
                <w:lang w:eastAsia="zh-CN"/>
              </w:rPr>
              <w:t xml:space="preserve">  </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5.00</w:t>
            </w:r>
          </w:p>
        </w:tc>
        <w:tc>
          <w:tcPr>
            <w:tcW w:w="2551" w:type="dxa"/>
            <w:vAlign w:val="center"/>
          </w:tcPr>
          <w:p>
            <w:pPr>
              <w:pStyle w:val="13"/>
            </w:pPr>
            <w:r>
              <w:t>9.00</w:t>
            </w:r>
          </w:p>
        </w:tc>
        <w:tc>
          <w:tcPr>
            <w:tcW w:w="3544" w:type="dxa"/>
            <w:gridSpan w:val="2"/>
            <w:vAlign w:val="center"/>
          </w:tcPr>
          <w:p>
            <w:pPr>
              <w:pStyle w:val="13"/>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1.通过购置档案盒等档案业务用品，保护纸质档案，维护档案安全，有效提升档案服务利用水平。</w:t>
            </w:r>
          </w:p>
          <w:p>
            <w:pPr>
              <w:pStyle w:val="12"/>
            </w:pPr>
            <w:r>
              <w:t>2.购置档案办公用品及设备，修复档案，有效维护和利用档案资源。</w:t>
            </w:r>
          </w:p>
          <w:p>
            <w:pPr>
              <w:pStyle w:val="12"/>
            </w:pPr>
            <w:r>
              <w:t>3.通过发放制作宣传册，对档案进行宣传和利用，实现档案信息资源共享。</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48"/>
        <w:gridCol w:w="5273"/>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948" w:type="dxa"/>
            <w:vAlign w:val="center"/>
          </w:tcPr>
          <w:p>
            <w:pPr>
              <w:pStyle w:val="10"/>
            </w:pPr>
            <w:r>
              <w:t>三级指标</w:t>
            </w:r>
          </w:p>
        </w:tc>
        <w:tc>
          <w:tcPr>
            <w:tcW w:w="5273"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948" w:type="dxa"/>
            <w:vAlign w:val="center"/>
          </w:tcPr>
          <w:p>
            <w:pPr>
              <w:pStyle w:val="12"/>
            </w:pPr>
            <w:r>
              <w:t xml:space="preserve"> 档案办公用品及相关设备采购时间</w:t>
            </w:r>
          </w:p>
        </w:tc>
        <w:tc>
          <w:tcPr>
            <w:tcW w:w="5273" w:type="dxa"/>
            <w:vAlign w:val="center"/>
          </w:tcPr>
          <w:p>
            <w:pPr>
              <w:pStyle w:val="12"/>
            </w:pPr>
            <w:r>
              <w:t>档案工作办公用品及相关设备采购时间</w:t>
            </w:r>
          </w:p>
        </w:tc>
        <w:tc>
          <w:tcPr>
            <w:tcW w:w="1815" w:type="dxa"/>
            <w:vAlign w:val="center"/>
          </w:tcPr>
          <w:p>
            <w:pPr>
              <w:pStyle w:val="12"/>
            </w:pPr>
            <w:r>
              <w:t>12月31日前</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948" w:type="dxa"/>
            <w:vAlign w:val="center"/>
          </w:tcPr>
          <w:p>
            <w:pPr>
              <w:pStyle w:val="12"/>
            </w:pPr>
            <w:r>
              <w:t xml:space="preserve"> 档案盒采购单个平均成本</w:t>
            </w:r>
          </w:p>
        </w:tc>
        <w:tc>
          <w:tcPr>
            <w:tcW w:w="5273" w:type="dxa"/>
            <w:vAlign w:val="center"/>
          </w:tcPr>
          <w:p>
            <w:pPr>
              <w:pStyle w:val="12"/>
              <w:rPr>
                <w:rFonts w:hint="eastAsia"/>
              </w:rPr>
            </w:pPr>
            <w:r>
              <w:t>各类档案盒采购的平均单个成本</w:t>
            </w:r>
          </w:p>
        </w:tc>
        <w:tc>
          <w:tcPr>
            <w:tcW w:w="1815" w:type="dxa"/>
            <w:vAlign w:val="center"/>
          </w:tcPr>
          <w:p>
            <w:pPr>
              <w:pStyle w:val="12"/>
            </w:pPr>
            <w:r>
              <w:t>≤6元</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948" w:type="dxa"/>
            <w:vAlign w:val="center"/>
          </w:tcPr>
          <w:p>
            <w:pPr>
              <w:pStyle w:val="12"/>
            </w:pPr>
            <w:r>
              <w:t xml:space="preserve"> 档案修复合格率</w:t>
            </w:r>
          </w:p>
        </w:tc>
        <w:tc>
          <w:tcPr>
            <w:tcW w:w="5273" w:type="dxa"/>
            <w:vAlign w:val="center"/>
          </w:tcPr>
          <w:p>
            <w:pPr>
              <w:pStyle w:val="12"/>
            </w:pPr>
            <w:r>
              <w:t>修复档案质量合格率</w:t>
            </w:r>
          </w:p>
        </w:tc>
        <w:tc>
          <w:tcPr>
            <w:tcW w:w="1815" w:type="dxa"/>
            <w:vAlign w:val="center"/>
          </w:tcPr>
          <w:p>
            <w:pPr>
              <w:pStyle w:val="12"/>
            </w:pPr>
            <w:r>
              <w:t>≥95%</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948" w:type="dxa"/>
            <w:vAlign w:val="center"/>
          </w:tcPr>
          <w:p>
            <w:pPr>
              <w:pStyle w:val="12"/>
            </w:pPr>
            <w:r>
              <w:t xml:space="preserve"> 宣传册制作数量</w:t>
            </w:r>
          </w:p>
        </w:tc>
        <w:tc>
          <w:tcPr>
            <w:tcW w:w="5273" w:type="dxa"/>
            <w:vAlign w:val="center"/>
          </w:tcPr>
          <w:p>
            <w:pPr>
              <w:pStyle w:val="12"/>
            </w:pPr>
            <w:r>
              <w:t>制作发放宣传册的总张数</w:t>
            </w:r>
          </w:p>
        </w:tc>
        <w:tc>
          <w:tcPr>
            <w:tcW w:w="1815" w:type="dxa"/>
            <w:vAlign w:val="center"/>
          </w:tcPr>
          <w:p>
            <w:pPr>
              <w:pStyle w:val="12"/>
            </w:pPr>
            <w:r>
              <w:t>≥2000张</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948" w:type="dxa"/>
            <w:vAlign w:val="center"/>
          </w:tcPr>
          <w:p>
            <w:pPr>
              <w:pStyle w:val="12"/>
            </w:pPr>
            <w:r>
              <w:t xml:space="preserve"> 购买档案盒的数量</w:t>
            </w:r>
          </w:p>
        </w:tc>
        <w:tc>
          <w:tcPr>
            <w:tcW w:w="5273" w:type="dxa"/>
            <w:vAlign w:val="center"/>
          </w:tcPr>
          <w:p>
            <w:pPr>
              <w:pStyle w:val="12"/>
            </w:pPr>
            <w:r>
              <w:t xml:space="preserve">购买各类档案盒的总数量 </w:t>
            </w:r>
          </w:p>
        </w:tc>
        <w:tc>
          <w:tcPr>
            <w:tcW w:w="1815" w:type="dxa"/>
            <w:vAlign w:val="center"/>
          </w:tcPr>
          <w:p>
            <w:pPr>
              <w:pStyle w:val="12"/>
            </w:pPr>
            <w:r>
              <w:t>≥3000个</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948" w:type="dxa"/>
            <w:vAlign w:val="center"/>
          </w:tcPr>
          <w:p>
            <w:pPr>
              <w:pStyle w:val="12"/>
            </w:pPr>
            <w:r>
              <w:t xml:space="preserve"> 档案服务利用水平提高比率</w:t>
            </w:r>
          </w:p>
        </w:tc>
        <w:tc>
          <w:tcPr>
            <w:tcW w:w="5273" w:type="dxa"/>
            <w:vAlign w:val="center"/>
          </w:tcPr>
          <w:p>
            <w:pPr>
              <w:pStyle w:val="12"/>
            </w:pPr>
            <w:r>
              <w:t>档案利用更好的服务人民群众的提升比率</w:t>
            </w:r>
          </w:p>
        </w:tc>
        <w:tc>
          <w:tcPr>
            <w:tcW w:w="1815" w:type="dxa"/>
            <w:vAlign w:val="center"/>
          </w:tcPr>
          <w:p>
            <w:pPr>
              <w:pStyle w:val="12"/>
            </w:pPr>
            <w:r>
              <w:t>≥20%</w:t>
            </w:r>
          </w:p>
        </w:tc>
        <w:tc>
          <w:tcPr>
            <w:tcW w:w="1729" w:type="dxa"/>
            <w:vAlign w:val="center"/>
          </w:tcPr>
          <w:p>
            <w:pPr>
              <w:pStyle w:val="12"/>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948" w:type="dxa"/>
            <w:vAlign w:val="center"/>
          </w:tcPr>
          <w:p>
            <w:pPr>
              <w:pStyle w:val="12"/>
            </w:pPr>
            <w:r>
              <w:t xml:space="preserve"> 社会公众满意度</w:t>
            </w:r>
          </w:p>
        </w:tc>
        <w:tc>
          <w:tcPr>
            <w:tcW w:w="5273" w:type="dxa"/>
            <w:vAlign w:val="center"/>
          </w:tcPr>
          <w:p>
            <w:pPr>
              <w:pStyle w:val="12"/>
            </w:pPr>
            <w:r>
              <w:t>档案文化宣传受众满意度</w:t>
            </w:r>
          </w:p>
        </w:tc>
        <w:tc>
          <w:tcPr>
            <w:tcW w:w="1815" w:type="dxa"/>
            <w:vAlign w:val="center"/>
          </w:tcPr>
          <w:p>
            <w:pPr>
              <w:pStyle w:val="12"/>
            </w:pPr>
            <w:r>
              <w:t>≥90%</w:t>
            </w:r>
          </w:p>
        </w:tc>
        <w:tc>
          <w:tcPr>
            <w:tcW w:w="1729" w:type="dxa"/>
            <w:vAlign w:val="center"/>
          </w:tcPr>
          <w:p>
            <w:pPr>
              <w:pStyle w:val="12"/>
            </w:pPr>
            <w:r>
              <w:t>依据工作计划</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241曲阳县档案馆</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曲阳县档案馆（含所属单位）上年末固定资产金额为3.50万元（详见下表）。本年度拟购置固定资产总额为2.50万元，已按要求列入政府采购预算，详见政府采购预算表。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241曲阳县档案馆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21</w:t>
            </w:r>
          </w:p>
        </w:tc>
        <w:tc>
          <w:tcPr>
            <w:tcW w:w="2835" w:type="dxa"/>
            <w:vAlign w:val="center"/>
          </w:tcPr>
          <w:p>
            <w:pPr>
              <w:pStyle w:val="11"/>
            </w:pPr>
            <w:r>
              <w:t>3.50</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D2773"/>
    <w:rsid w:val="00283ED5"/>
    <w:rsid w:val="0038159E"/>
    <w:rsid w:val="004867EA"/>
    <w:rsid w:val="0055619B"/>
    <w:rsid w:val="00756F58"/>
    <w:rsid w:val="00AD2773"/>
    <w:rsid w:val="00DD68A9"/>
    <w:rsid w:val="4560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2024-02-23T10:56:20Z</dcterms:created>
  <dcterms:modified xsi:type="dcterms:W3CDTF">2024-02-23T02:56:20Z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2024-02-23T10:56:19Z</dcterms:created>
  <dcterms:modified xsi:type="dcterms:W3CDTF">2024-02-23T02:56:19Z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2024-02-23T10:56:18Z</dcterms:created>
  <dcterms:modified xsi:type="dcterms:W3CDTF">2024-02-23T02:56:18Z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2024-02-23T10:56:19Z</dcterms:created>
  <dcterms:modified xsi:type="dcterms:W3CDTF">2024-02-23T02:56:19Z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2024-02-23T10:56:19Z</dcterms:created>
  <dcterms:modified xsi:type="dcterms:W3CDTF">2024-02-23T02:56:19Z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D73963-9AE3-4FD5-9444-8604B78C5BCA}">
  <ds:schemaRefs/>
</ds:datastoreItem>
</file>

<file path=customXml/itemProps11.xml><?xml version="1.0" encoding="utf-8"?>
<ds:datastoreItem xmlns:ds="http://schemas.openxmlformats.org/officeDocument/2006/customXml" ds:itemID="{C8F7C5AF-A806-40BE-B9C8-D53514AC7178}">
  <ds:schemaRefs/>
</ds:datastoreItem>
</file>

<file path=customXml/itemProps2.xml><?xml version="1.0" encoding="utf-8"?>
<ds:datastoreItem xmlns:ds="http://schemas.openxmlformats.org/officeDocument/2006/customXml" ds:itemID="{24304885-668E-44DB-B486-4FDB0FD94319}">
  <ds:schemaRefs/>
</ds:datastoreItem>
</file>

<file path=customXml/itemProps3.xml><?xml version="1.0" encoding="utf-8"?>
<ds:datastoreItem xmlns:ds="http://schemas.openxmlformats.org/officeDocument/2006/customXml" ds:itemID="{382B9100-E780-4EEE-A939-CC3C5AF2CB5C}">
  <ds:schemaRefs/>
</ds:datastoreItem>
</file>

<file path=customXml/itemProps4.xml><?xml version="1.0" encoding="utf-8"?>
<ds:datastoreItem xmlns:ds="http://schemas.openxmlformats.org/officeDocument/2006/customXml" ds:itemID="{A67D31A5-236E-4E03-A239-3AEC2D00C010}">
  <ds:schemaRefs/>
</ds:datastoreItem>
</file>

<file path=customXml/itemProps5.xml><?xml version="1.0" encoding="utf-8"?>
<ds:datastoreItem xmlns:ds="http://schemas.openxmlformats.org/officeDocument/2006/customXml" ds:itemID="{133097D8-FC3A-4801-95A7-ADA970BF3239}">
  <ds:schemaRefs/>
</ds:datastoreItem>
</file>

<file path=customXml/itemProps6.xml><?xml version="1.0" encoding="utf-8"?>
<ds:datastoreItem xmlns:ds="http://schemas.openxmlformats.org/officeDocument/2006/customXml" ds:itemID="{751D80A5-D2D2-4D90-8355-B875B8EE6984}">
  <ds:schemaRefs/>
</ds:datastoreItem>
</file>

<file path=customXml/itemProps7.xml><?xml version="1.0" encoding="utf-8"?>
<ds:datastoreItem xmlns:ds="http://schemas.openxmlformats.org/officeDocument/2006/customXml" ds:itemID="{7C04AB8C-CE15-4EB0-8558-EF4768C45CA7}">
  <ds:schemaRefs/>
</ds:datastoreItem>
</file>

<file path=customXml/itemProps8.xml><?xml version="1.0" encoding="utf-8"?>
<ds:datastoreItem xmlns:ds="http://schemas.openxmlformats.org/officeDocument/2006/customXml" ds:itemID="{358B6EBD-5B1B-440B-8622-F6BEBDAC7EF6}">
  <ds:schemaRefs/>
</ds:datastoreItem>
</file>

<file path=customXml/itemProps9.xml><?xml version="1.0" encoding="utf-8"?>
<ds:datastoreItem xmlns:ds="http://schemas.openxmlformats.org/officeDocument/2006/customXml" ds:itemID="{D20F2ED3-B07D-4B53-9F71-791D3CD6B8E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1654</Words>
  <Characters>9431</Characters>
  <Lines>78</Lines>
  <Paragraphs>22</Paragraphs>
  <TotalTime>6</TotalTime>
  <ScaleCrop>false</ScaleCrop>
  <LinksUpToDate>false</LinksUpToDate>
  <CharactersWithSpaces>11063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2024-02-23T02:59:00Z</dcterms:created>
  <dc:creator>Administrator</dc:creator>
  <cp:lastModifiedBy>6665</cp:lastModifiedBy>
  <dcterms:modified xsi:type="dcterms:W3CDTF">2024-03-12T07:34:38Z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