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7D" w:rsidRDefault="00B261F1" w:rsidP="00DD407D">
      <w:pPr>
        <w:spacing w:line="600" w:lineRule="exact"/>
        <w:jc w:val="center"/>
        <w:rPr>
          <w:rFonts w:ascii="方正小标宋简体" w:eastAsia="方正小标宋简体" w:hAnsi="方正小标宋简体"/>
          <w:sz w:val="36"/>
        </w:rPr>
      </w:pPr>
      <w:r>
        <w:rPr>
          <w:rFonts w:ascii="方正小标宋简体" w:eastAsia="方正小标宋简体" w:hAnsi="方正小标宋简体" w:cs="Arial" w:hint="eastAsia"/>
          <w:sz w:val="36"/>
        </w:rPr>
        <w:t>曲阳县</w:t>
      </w:r>
      <w:r w:rsidR="00DD407D">
        <w:rPr>
          <w:rFonts w:ascii="方正小标宋简体" w:eastAsia="方正小标宋简体" w:hAnsi="方正小标宋简体" w:cs="Arial" w:hint="eastAsia"/>
          <w:sz w:val="36"/>
        </w:rPr>
        <w:t>商务局</w:t>
      </w:r>
      <w:r w:rsidR="00DD407D">
        <w:rPr>
          <w:rFonts w:ascii="方正小标宋简体" w:eastAsia="方正小标宋简体" w:hAnsi="方正小标宋简体" w:hint="eastAsia"/>
          <w:sz w:val="36"/>
        </w:rPr>
        <w:t>权责清单事项总表</w:t>
      </w:r>
    </w:p>
    <w:p w:rsidR="00DD407D" w:rsidRPr="00AB1F46" w:rsidRDefault="00DD407D" w:rsidP="00DD407D">
      <w:pPr>
        <w:spacing w:line="600" w:lineRule="exact"/>
        <w:jc w:val="center"/>
        <w:rPr>
          <w:rFonts w:ascii="楷体" w:eastAsia="楷体" w:hAnsi="楷体"/>
          <w:sz w:val="36"/>
        </w:rPr>
      </w:pPr>
      <w:r w:rsidRPr="00AB1F46">
        <w:rPr>
          <w:rFonts w:ascii="楷体" w:eastAsia="楷体" w:hAnsi="楷体" w:hint="eastAsia"/>
        </w:rPr>
        <w:t>（共</w:t>
      </w:r>
      <w:r w:rsidR="001A06B4">
        <w:rPr>
          <w:rFonts w:ascii="楷体" w:eastAsia="楷体" w:hAnsi="楷体" w:hint="eastAsia"/>
        </w:rPr>
        <w:t>2</w:t>
      </w:r>
      <w:r w:rsidRPr="00AB1F46">
        <w:rPr>
          <w:rFonts w:ascii="楷体" w:eastAsia="楷体" w:hAnsi="楷体" w:hint="eastAsia"/>
        </w:rPr>
        <w:t>类、</w:t>
      </w:r>
      <w:r w:rsidR="00A50632">
        <w:rPr>
          <w:rFonts w:ascii="楷体" w:eastAsia="楷体" w:hAnsi="楷体" w:hint="eastAsia"/>
        </w:rPr>
        <w:t>47</w:t>
      </w:r>
      <w:r w:rsidRPr="00AB1F46">
        <w:rPr>
          <w:rFonts w:ascii="楷体" w:eastAsia="楷体" w:hAnsi="楷体" w:hint="eastAsia"/>
        </w:rPr>
        <w:t>项）</w:t>
      </w:r>
    </w:p>
    <w:p w:rsidR="00DD407D" w:rsidRPr="00F01406" w:rsidRDefault="00DD407D" w:rsidP="00DD407D">
      <w:pPr>
        <w:spacing w:line="600" w:lineRule="exact"/>
        <w:rPr>
          <w:rFonts w:ascii="楷体" w:eastAsia="楷体" w:hAnsi="楷体"/>
        </w:rPr>
      </w:pPr>
      <w:r w:rsidRPr="00F01406">
        <w:rPr>
          <w:rFonts w:ascii="楷体" w:eastAsia="楷体" w:hAnsi="楷体" w:hint="eastAsia"/>
        </w:rPr>
        <w:t>单位：</w:t>
      </w:r>
      <w:r w:rsidR="00B261F1">
        <w:rPr>
          <w:rFonts w:ascii="楷体" w:eastAsia="楷体" w:hAnsi="楷体" w:cs="Arial" w:hint="eastAsia"/>
        </w:rPr>
        <w:t>曲阳县</w:t>
      </w:r>
      <w:r w:rsidRPr="00F01406">
        <w:rPr>
          <w:rFonts w:ascii="楷体" w:eastAsia="楷体" w:hAnsi="楷体" w:cs="Arial" w:hint="eastAsia"/>
        </w:rPr>
        <w:t>商务局（公章）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2"/>
        <w:gridCol w:w="3200"/>
        <w:gridCol w:w="6563"/>
        <w:gridCol w:w="2651"/>
      </w:tblGrid>
      <w:tr w:rsidR="00DD407D" w:rsidTr="00C10916">
        <w:tc>
          <w:tcPr>
            <w:tcW w:w="1352" w:type="dxa"/>
            <w:vAlign w:val="center"/>
          </w:tcPr>
          <w:p w:rsidR="00DD407D" w:rsidRDefault="00DD407D" w:rsidP="003D6C47">
            <w:pPr>
              <w:autoSpaceDE w:val="0"/>
              <w:autoSpaceDN w:val="0"/>
              <w:adjustRightInd w:val="0"/>
              <w:spacing w:line="440" w:lineRule="exact"/>
              <w:jc w:val="center"/>
              <w:rPr>
                <w:rFonts w:ascii="黑体" w:eastAsia="黑体" w:hAnsi="黑体"/>
              </w:rPr>
            </w:pPr>
            <w:r>
              <w:rPr>
                <w:rFonts w:ascii="黑体" w:eastAsia="黑体" w:hAnsi="黑体" w:hint="eastAsia"/>
                <w:color w:val="000000"/>
                <w:szCs w:val="28"/>
                <w:lang w:val="zh-CN"/>
              </w:rPr>
              <w:t>总序号</w:t>
            </w:r>
          </w:p>
        </w:tc>
        <w:tc>
          <w:tcPr>
            <w:tcW w:w="3200" w:type="dxa"/>
            <w:vAlign w:val="center"/>
          </w:tcPr>
          <w:p w:rsidR="00DD407D" w:rsidRDefault="00DD407D" w:rsidP="003D6C47">
            <w:pPr>
              <w:autoSpaceDE w:val="0"/>
              <w:autoSpaceDN w:val="0"/>
              <w:adjustRightInd w:val="0"/>
              <w:spacing w:line="440" w:lineRule="exact"/>
              <w:jc w:val="center"/>
              <w:rPr>
                <w:rFonts w:ascii="黑体" w:eastAsia="黑体" w:hAnsi="黑体"/>
              </w:rPr>
            </w:pPr>
            <w:r>
              <w:rPr>
                <w:rFonts w:ascii="黑体" w:eastAsia="黑体" w:hAnsi="黑体" w:hint="eastAsia"/>
                <w:color w:val="000000"/>
                <w:szCs w:val="28"/>
                <w:lang w:val="zh-CN"/>
              </w:rPr>
              <w:t>类别及序号</w:t>
            </w:r>
          </w:p>
        </w:tc>
        <w:tc>
          <w:tcPr>
            <w:tcW w:w="6563" w:type="dxa"/>
            <w:vAlign w:val="center"/>
          </w:tcPr>
          <w:p w:rsidR="00DD407D" w:rsidRDefault="00DD407D" w:rsidP="003D6C47">
            <w:pPr>
              <w:autoSpaceDE w:val="0"/>
              <w:autoSpaceDN w:val="0"/>
              <w:adjustRightInd w:val="0"/>
              <w:spacing w:line="440" w:lineRule="exact"/>
              <w:jc w:val="center"/>
              <w:rPr>
                <w:rFonts w:ascii="黑体" w:eastAsia="黑体" w:hAnsi="黑体"/>
              </w:rPr>
            </w:pPr>
            <w:r>
              <w:rPr>
                <w:rFonts w:ascii="黑体" w:eastAsia="黑体" w:hAnsi="黑体" w:hint="eastAsia"/>
                <w:color w:val="000000"/>
                <w:szCs w:val="28"/>
                <w:lang w:val="zh-CN"/>
              </w:rPr>
              <w:t>项目名称及数量</w:t>
            </w:r>
          </w:p>
        </w:tc>
        <w:tc>
          <w:tcPr>
            <w:tcW w:w="2651" w:type="dxa"/>
            <w:vAlign w:val="center"/>
          </w:tcPr>
          <w:p w:rsidR="00DD407D" w:rsidRDefault="00DD407D" w:rsidP="003D6C47">
            <w:pPr>
              <w:spacing w:line="440" w:lineRule="exact"/>
              <w:jc w:val="center"/>
              <w:rPr>
                <w:rFonts w:ascii="黑体" w:eastAsia="黑体" w:hAnsi="黑体"/>
              </w:rPr>
            </w:pPr>
            <w:r>
              <w:rPr>
                <w:rFonts w:ascii="黑体" w:eastAsia="黑体" w:hAnsi="黑体" w:hint="eastAsia"/>
              </w:rPr>
              <w:t>备注</w:t>
            </w:r>
          </w:p>
        </w:tc>
      </w:tr>
      <w:tr w:rsidR="00DD407D" w:rsidRPr="00B03352" w:rsidTr="00C10916">
        <w:tc>
          <w:tcPr>
            <w:tcW w:w="1352" w:type="dxa"/>
            <w:vAlign w:val="center"/>
          </w:tcPr>
          <w:p w:rsidR="00DD407D" w:rsidRPr="00B03352" w:rsidRDefault="00DD407D" w:rsidP="003D6C47">
            <w:pPr>
              <w:spacing w:line="440" w:lineRule="exact"/>
              <w:jc w:val="center"/>
              <w:rPr>
                <w:rFonts w:ascii="仿宋" w:eastAsia="仿宋" w:hAnsi="仿宋"/>
              </w:rPr>
            </w:pPr>
            <w:r w:rsidRPr="00B03352">
              <w:rPr>
                <w:rFonts w:ascii="仿宋" w:eastAsia="仿宋" w:hAnsi="仿宋" w:hint="eastAsia"/>
              </w:rPr>
              <w:t>1</w:t>
            </w:r>
          </w:p>
        </w:tc>
        <w:tc>
          <w:tcPr>
            <w:tcW w:w="3200" w:type="dxa"/>
            <w:vAlign w:val="center"/>
          </w:tcPr>
          <w:p w:rsidR="00DD407D" w:rsidRPr="00B03352" w:rsidRDefault="00DD407D" w:rsidP="003D6C47">
            <w:pPr>
              <w:spacing w:line="440" w:lineRule="exact"/>
              <w:jc w:val="center"/>
              <w:rPr>
                <w:rFonts w:ascii="仿宋" w:eastAsia="仿宋" w:hAnsi="仿宋"/>
              </w:rPr>
            </w:pPr>
            <w:r w:rsidRPr="00B03352">
              <w:rPr>
                <w:rFonts w:ascii="仿宋" w:eastAsia="仿宋" w:hAnsi="仿宋" w:hint="eastAsia"/>
              </w:rPr>
              <w:t>一、行政处罚</w:t>
            </w:r>
          </w:p>
        </w:tc>
        <w:tc>
          <w:tcPr>
            <w:tcW w:w="6563" w:type="dxa"/>
            <w:vAlign w:val="center"/>
          </w:tcPr>
          <w:p w:rsidR="00DD407D" w:rsidRPr="00B03352" w:rsidRDefault="00DD407D" w:rsidP="001A06B4">
            <w:pPr>
              <w:spacing w:line="440" w:lineRule="exact"/>
              <w:jc w:val="center"/>
              <w:rPr>
                <w:rFonts w:ascii="仿宋" w:eastAsia="仿宋" w:hAnsi="仿宋"/>
              </w:rPr>
            </w:pPr>
            <w:r w:rsidRPr="00B03352">
              <w:rPr>
                <w:rFonts w:ascii="仿宋" w:eastAsia="仿宋" w:hAnsi="仿宋" w:hint="eastAsia"/>
              </w:rPr>
              <w:t>共</w:t>
            </w:r>
            <w:r w:rsidR="00A50632">
              <w:rPr>
                <w:rFonts w:ascii="仿宋" w:eastAsia="仿宋" w:hAnsi="仿宋" w:hint="eastAsia"/>
              </w:rPr>
              <w:t>33</w:t>
            </w:r>
            <w:r w:rsidRPr="00B03352">
              <w:rPr>
                <w:rFonts w:ascii="仿宋" w:eastAsia="仿宋" w:hAnsi="仿宋" w:hint="eastAsia"/>
              </w:rPr>
              <w:t>项</w:t>
            </w:r>
          </w:p>
        </w:tc>
        <w:tc>
          <w:tcPr>
            <w:tcW w:w="2651" w:type="dxa"/>
            <w:vAlign w:val="center"/>
          </w:tcPr>
          <w:p w:rsidR="00DD407D" w:rsidRPr="00B03352" w:rsidRDefault="00DD407D" w:rsidP="003D6C47">
            <w:pPr>
              <w:spacing w:line="440" w:lineRule="exact"/>
              <w:jc w:val="center"/>
              <w:rPr>
                <w:rFonts w:ascii="仿宋" w:eastAsia="仿宋" w:hAnsi="仿宋"/>
              </w:rPr>
            </w:pPr>
          </w:p>
        </w:tc>
      </w:tr>
      <w:tr w:rsidR="00DD407D" w:rsidRPr="00B03352" w:rsidTr="00C10916">
        <w:tc>
          <w:tcPr>
            <w:tcW w:w="1352" w:type="dxa"/>
            <w:vAlign w:val="center"/>
          </w:tcPr>
          <w:p w:rsidR="00DD407D" w:rsidRPr="00B03352" w:rsidRDefault="00DD407D" w:rsidP="003D6C47">
            <w:pPr>
              <w:spacing w:line="440" w:lineRule="exact"/>
              <w:jc w:val="center"/>
              <w:rPr>
                <w:rFonts w:ascii="仿宋" w:eastAsia="仿宋" w:hAnsi="仿宋"/>
                <w:sz w:val="28"/>
                <w:szCs w:val="28"/>
              </w:rPr>
            </w:pPr>
            <w:r w:rsidRPr="00B03352">
              <w:rPr>
                <w:rFonts w:ascii="仿宋" w:eastAsia="仿宋" w:hAnsi="仿宋" w:hint="eastAsia"/>
                <w:sz w:val="28"/>
                <w:szCs w:val="28"/>
              </w:rPr>
              <w:t>2</w:t>
            </w:r>
          </w:p>
        </w:tc>
        <w:tc>
          <w:tcPr>
            <w:tcW w:w="3200" w:type="dxa"/>
            <w:vAlign w:val="center"/>
          </w:tcPr>
          <w:p w:rsidR="00DD407D" w:rsidRPr="00B03352" w:rsidRDefault="00DD407D"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p>
        </w:tc>
        <w:tc>
          <w:tcPr>
            <w:tcW w:w="6563" w:type="dxa"/>
            <w:vAlign w:val="center"/>
          </w:tcPr>
          <w:p w:rsidR="00DD407D" w:rsidRPr="00B03352" w:rsidRDefault="00DD407D"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对规模发卡企业未按规定办理备案的处罚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DD407D" w:rsidP="003D6C47">
            <w:pPr>
              <w:spacing w:line="440" w:lineRule="exact"/>
              <w:jc w:val="center"/>
              <w:rPr>
                <w:rFonts w:ascii="仿宋" w:eastAsia="仿宋" w:hAnsi="仿宋"/>
                <w:sz w:val="28"/>
                <w:szCs w:val="28"/>
              </w:rPr>
            </w:pPr>
            <w:r w:rsidRPr="00B03352">
              <w:rPr>
                <w:rFonts w:ascii="仿宋" w:eastAsia="仿宋" w:hAnsi="仿宋" w:hint="eastAsia"/>
                <w:sz w:val="28"/>
                <w:szCs w:val="28"/>
              </w:rPr>
              <w:t>3</w:t>
            </w:r>
          </w:p>
        </w:tc>
        <w:tc>
          <w:tcPr>
            <w:tcW w:w="3200" w:type="dxa"/>
            <w:vAlign w:val="center"/>
          </w:tcPr>
          <w:p w:rsidR="00DD407D" w:rsidRPr="00B03352" w:rsidRDefault="00DD407D" w:rsidP="003D6C47">
            <w:pPr>
              <w:spacing w:line="440" w:lineRule="exact"/>
              <w:jc w:val="center"/>
              <w:rPr>
                <w:rFonts w:ascii="仿宋" w:eastAsia="仿宋" w:hAnsi="仿宋"/>
                <w:sz w:val="28"/>
                <w:szCs w:val="28"/>
              </w:rPr>
            </w:pPr>
            <w:r w:rsidRPr="00B03352">
              <w:rPr>
                <w:rFonts w:ascii="仿宋" w:eastAsia="仿宋" w:hAnsi="仿宋" w:hint="eastAsia"/>
                <w:sz w:val="28"/>
                <w:szCs w:val="28"/>
              </w:rPr>
              <w:t>2</w:t>
            </w:r>
          </w:p>
        </w:tc>
        <w:tc>
          <w:tcPr>
            <w:tcW w:w="6563" w:type="dxa"/>
            <w:vAlign w:val="center"/>
          </w:tcPr>
          <w:p w:rsidR="00DD407D" w:rsidRPr="00B03352" w:rsidRDefault="00DD407D"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对规模发卡企业的发行与服务及资金管理违反管理办法的处罚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DD407D" w:rsidP="003D6C47">
            <w:pPr>
              <w:spacing w:line="440" w:lineRule="exact"/>
              <w:jc w:val="center"/>
              <w:rPr>
                <w:rFonts w:ascii="仿宋" w:eastAsia="仿宋" w:hAnsi="仿宋"/>
                <w:sz w:val="28"/>
                <w:szCs w:val="28"/>
              </w:rPr>
            </w:pPr>
            <w:r w:rsidRPr="00B03352">
              <w:rPr>
                <w:rFonts w:ascii="仿宋" w:eastAsia="仿宋" w:hAnsi="仿宋" w:hint="eastAsia"/>
                <w:sz w:val="28"/>
                <w:szCs w:val="28"/>
              </w:rPr>
              <w:t>4</w:t>
            </w:r>
          </w:p>
        </w:tc>
        <w:tc>
          <w:tcPr>
            <w:tcW w:w="3200" w:type="dxa"/>
            <w:vAlign w:val="center"/>
          </w:tcPr>
          <w:p w:rsidR="00DD407D" w:rsidRPr="00B03352" w:rsidRDefault="00DD407D" w:rsidP="003D6C47">
            <w:pPr>
              <w:spacing w:line="440" w:lineRule="exact"/>
              <w:jc w:val="center"/>
              <w:rPr>
                <w:rFonts w:ascii="仿宋" w:eastAsia="仿宋" w:hAnsi="仿宋"/>
                <w:sz w:val="28"/>
                <w:szCs w:val="28"/>
              </w:rPr>
            </w:pPr>
            <w:r w:rsidRPr="00B03352">
              <w:rPr>
                <w:rFonts w:ascii="仿宋" w:eastAsia="仿宋" w:hAnsi="仿宋" w:hint="eastAsia"/>
                <w:sz w:val="28"/>
                <w:szCs w:val="28"/>
              </w:rPr>
              <w:t>3</w:t>
            </w:r>
          </w:p>
        </w:tc>
        <w:tc>
          <w:tcPr>
            <w:tcW w:w="6563" w:type="dxa"/>
            <w:vAlign w:val="center"/>
          </w:tcPr>
          <w:p w:rsidR="00DD407D" w:rsidRPr="00B03352" w:rsidRDefault="00DD407D"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对规模发卡企业未按规定建立业务处理系统并保障其运行质量相关的处罚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5</w:t>
            </w:r>
          </w:p>
        </w:tc>
        <w:tc>
          <w:tcPr>
            <w:tcW w:w="3200"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4</w:t>
            </w:r>
          </w:p>
        </w:tc>
        <w:tc>
          <w:tcPr>
            <w:tcW w:w="6563"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对零售商供应商违反公平交易规定的处罚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6</w:t>
            </w:r>
          </w:p>
        </w:tc>
        <w:tc>
          <w:tcPr>
            <w:tcW w:w="3200"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5</w:t>
            </w:r>
          </w:p>
        </w:tc>
        <w:tc>
          <w:tcPr>
            <w:tcW w:w="6563"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对零售商未按规定开展促销活动的处罚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7</w:t>
            </w:r>
          </w:p>
        </w:tc>
        <w:tc>
          <w:tcPr>
            <w:tcW w:w="3200"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6</w:t>
            </w:r>
          </w:p>
        </w:tc>
        <w:tc>
          <w:tcPr>
            <w:tcW w:w="6563"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对经营者违反洗染业管理规定的处罚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8</w:t>
            </w:r>
          </w:p>
        </w:tc>
        <w:tc>
          <w:tcPr>
            <w:tcW w:w="3200"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7</w:t>
            </w:r>
          </w:p>
        </w:tc>
        <w:tc>
          <w:tcPr>
            <w:tcW w:w="6563"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对家电维修服务违法的处罚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9</w:t>
            </w:r>
          </w:p>
        </w:tc>
        <w:tc>
          <w:tcPr>
            <w:tcW w:w="3200" w:type="dxa"/>
            <w:vAlign w:val="center"/>
          </w:tcPr>
          <w:p w:rsidR="00DD407D" w:rsidRPr="00B03352" w:rsidRDefault="00066506" w:rsidP="003D6C47">
            <w:pPr>
              <w:spacing w:line="440" w:lineRule="exact"/>
              <w:jc w:val="center"/>
              <w:rPr>
                <w:rFonts w:ascii="仿宋" w:eastAsia="仿宋" w:hAnsi="仿宋"/>
                <w:sz w:val="28"/>
                <w:szCs w:val="28"/>
              </w:rPr>
            </w:pPr>
            <w:r w:rsidRPr="00B03352">
              <w:rPr>
                <w:rFonts w:ascii="仿宋" w:eastAsia="仿宋" w:hAnsi="仿宋" w:hint="eastAsia"/>
                <w:sz w:val="28"/>
                <w:szCs w:val="28"/>
              </w:rPr>
              <w:t>8</w:t>
            </w:r>
          </w:p>
        </w:tc>
        <w:tc>
          <w:tcPr>
            <w:tcW w:w="6563" w:type="dxa"/>
            <w:vAlign w:val="center"/>
          </w:tcPr>
          <w:p w:rsidR="00DD407D" w:rsidRPr="00B03352" w:rsidRDefault="003D6C47"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对家庭服务机构未公开服务项目、收费标准和投诉监督电话的处罚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0</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9</w:t>
            </w:r>
          </w:p>
        </w:tc>
        <w:tc>
          <w:tcPr>
            <w:tcW w:w="6563" w:type="dxa"/>
            <w:vAlign w:val="center"/>
          </w:tcPr>
          <w:p w:rsidR="00DD407D" w:rsidRPr="00B03352" w:rsidRDefault="00066506"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对家庭服务机构未按要求建立工作档案、跟踪管理制</w:t>
            </w:r>
            <w:r w:rsidRPr="00B03352">
              <w:rPr>
                <w:rFonts w:ascii="仿宋" w:eastAsia="仿宋" w:hAnsi="仿宋" w:hint="eastAsia"/>
                <w:sz w:val="28"/>
                <w:szCs w:val="28"/>
              </w:rPr>
              <w:lastRenderedPageBreak/>
              <w:t>度及不妥善处理消费和家庭服务员之间投诉的处罚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lastRenderedPageBreak/>
              <w:t>1</w:t>
            </w:r>
            <w:r w:rsidRPr="00B03352">
              <w:rPr>
                <w:rFonts w:ascii="仿宋" w:eastAsia="仿宋" w:hAnsi="仿宋"/>
                <w:sz w:val="28"/>
                <w:szCs w:val="28"/>
              </w:rPr>
              <w:t>1</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0</w:t>
            </w:r>
          </w:p>
        </w:tc>
        <w:tc>
          <w:tcPr>
            <w:tcW w:w="6563" w:type="dxa"/>
            <w:vAlign w:val="center"/>
          </w:tcPr>
          <w:p w:rsidR="00DD407D" w:rsidRPr="00B03352" w:rsidRDefault="00066506"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对家庭服务机构未按要求提供经营档案信息和经营状况信息的处罚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2</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1</w:t>
            </w:r>
          </w:p>
        </w:tc>
        <w:tc>
          <w:tcPr>
            <w:tcW w:w="6563" w:type="dxa"/>
            <w:vAlign w:val="center"/>
          </w:tcPr>
          <w:p w:rsidR="00DD407D" w:rsidRPr="00B03352" w:rsidRDefault="00066506"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对家庭服务机构部分违规从事家庭服务活动的处罚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3</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2</w:t>
            </w:r>
          </w:p>
        </w:tc>
        <w:tc>
          <w:tcPr>
            <w:tcW w:w="6563" w:type="dxa"/>
            <w:vAlign w:val="center"/>
          </w:tcPr>
          <w:p w:rsidR="00DD407D" w:rsidRPr="00B03352" w:rsidRDefault="00066506"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对家庭服务机构未按要求订立家庭服务合同及拒绝家庭服务员获取家庭服务合同的处罚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4</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3</w:t>
            </w:r>
          </w:p>
        </w:tc>
        <w:tc>
          <w:tcPr>
            <w:tcW w:w="6563" w:type="dxa"/>
            <w:vAlign w:val="center"/>
          </w:tcPr>
          <w:p w:rsidR="00DD407D" w:rsidRPr="00B03352" w:rsidRDefault="00066506"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对美容美发经营者有关违法的处罚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5</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4</w:t>
            </w:r>
          </w:p>
        </w:tc>
        <w:tc>
          <w:tcPr>
            <w:tcW w:w="6563" w:type="dxa"/>
            <w:vAlign w:val="center"/>
          </w:tcPr>
          <w:p w:rsidR="00DD407D" w:rsidRPr="00B03352" w:rsidRDefault="00066506"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对餐饮经营者未建立节俭消费提醒提示制度、未在醒目位置张贴节约标识及违规开展促销的处罚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6</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5</w:t>
            </w:r>
          </w:p>
        </w:tc>
        <w:tc>
          <w:tcPr>
            <w:tcW w:w="6563" w:type="dxa"/>
            <w:vAlign w:val="center"/>
          </w:tcPr>
          <w:p w:rsidR="00DD407D" w:rsidRPr="00B03352" w:rsidRDefault="00066506"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对对外劳务合作企业以商务、旅游、留学等名义组织劳务人员赴国外工作，允许其他单位或者个人以本企业的名义组织劳务人员赴国外工作，组织劳务人员赴国外从事与赌博、色情活动相关的工作的处罚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7</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6</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对对外劳务合作企业未依照本条例规定缴存或者补足备用金的处罚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8</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7</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对对外劳务合作企业未按规定安排劳务人员接受培训、为劳务人员购买在国外工作期间的人身意外伤害保险、安排随行管理人员的处罚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lastRenderedPageBreak/>
              <w:t>1</w:t>
            </w:r>
            <w:r w:rsidRPr="00B03352">
              <w:rPr>
                <w:rFonts w:ascii="仿宋" w:eastAsia="仿宋" w:hAnsi="仿宋"/>
                <w:sz w:val="28"/>
                <w:szCs w:val="28"/>
              </w:rPr>
              <w:t>9</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8</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对对外劳务合作企业未按规定订立合同、在国外发生突发事件时不及时处理、停止开展对外劳务合作未对其派出的尚在国外工作的劳务人员作出安排的处罚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2</w:t>
            </w:r>
            <w:r w:rsidRPr="00B03352">
              <w:rPr>
                <w:rFonts w:ascii="仿宋" w:eastAsia="仿宋" w:hAnsi="仿宋"/>
                <w:sz w:val="28"/>
                <w:szCs w:val="28"/>
              </w:rPr>
              <w:t>0</w:t>
            </w:r>
          </w:p>
        </w:tc>
        <w:tc>
          <w:tcPr>
            <w:tcW w:w="3200" w:type="dxa"/>
            <w:vAlign w:val="center"/>
          </w:tcPr>
          <w:p w:rsidR="00DD407D" w:rsidRPr="00B03352" w:rsidRDefault="00D86B7E" w:rsidP="003D6C47">
            <w:pPr>
              <w:spacing w:line="440" w:lineRule="exact"/>
              <w:jc w:val="center"/>
              <w:rPr>
                <w:rFonts w:ascii="仿宋" w:eastAsia="仿宋" w:hAnsi="仿宋"/>
                <w:sz w:val="28"/>
                <w:szCs w:val="28"/>
              </w:rPr>
            </w:pPr>
            <w:r w:rsidRPr="00B03352">
              <w:rPr>
                <w:rFonts w:ascii="仿宋" w:eastAsia="仿宋" w:hAnsi="仿宋" w:hint="eastAsia"/>
                <w:sz w:val="28"/>
                <w:szCs w:val="28"/>
              </w:rPr>
              <w:t>1</w:t>
            </w:r>
            <w:r w:rsidRPr="00B03352">
              <w:rPr>
                <w:rFonts w:ascii="仿宋" w:eastAsia="仿宋" w:hAnsi="仿宋"/>
                <w:sz w:val="28"/>
                <w:szCs w:val="28"/>
              </w:rPr>
              <w:t>9</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对对外劳务合作企业未按规定报告、备案、制定突发事件应急预案的处罚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BD5513">
            <w:pPr>
              <w:spacing w:line="440" w:lineRule="exact"/>
              <w:jc w:val="center"/>
              <w:rPr>
                <w:rFonts w:ascii="仿宋" w:eastAsia="仿宋" w:hAnsi="仿宋"/>
                <w:sz w:val="28"/>
                <w:szCs w:val="28"/>
              </w:rPr>
            </w:pPr>
            <w:r w:rsidRPr="00B03352">
              <w:rPr>
                <w:rFonts w:ascii="仿宋" w:eastAsia="仿宋" w:hAnsi="仿宋" w:hint="eastAsia"/>
                <w:sz w:val="28"/>
                <w:szCs w:val="28"/>
              </w:rPr>
              <w:t>2</w:t>
            </w:r>
            <w:r w:rsidR="00BD5513">
              <w:rPr>
                <w:rFonts w:ascii="仿宋" w:eastAsia="仿宋" w:hAnsi="仿宋" w:hint="eastAsia"/>
                <w:sz w:val="28"/>
                <w:szCs w:val="28"/>
              </w:rPr>
              <w:t>1</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20</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对市场经营者违法从事商品现货交易行为的处罚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BD5513">
            <w:pPr>
              <w:spacing w:line="440" w:lineRule="exact"/>
              <w:jc w:val="center"/>
              <w:rPr>
                <w:rFonts w:ascii="仿宋" w:eastAsia="仿宋" w:hAnsi="仿宋"/>
                <w:sz w:val="28"/>
                <w:szCs w:val="28"/>
              </w:rPr>
            </w:pPr>
            <w:r w:rsidRPr="00B03352">
              <w:rPr>
                <w:rFonts w:ascii="仿宋" w:eastAsia="仿宋" w:hAnsi="仿宋" w:hint="eastAsia"/>
                <w:sz w:val="28"/>
                <w:szCs w:val="28"/>
              </w:rPr>
              <w:t>2</w:t>
            </w:r>
            <w:r w:rsidR="00BD5513">
              <w:rPr>
                <w:rFonts w:ascii="仿宋" w:eastAsia="仿宋" w:hAnsi="仿宋" w:hint="eastAsia"/>
                <w:sz w:val="28"/>
                <w:szCs w:val="28"/>
              </w:rPr>
              <w:t>2</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21</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对未取得资质认定擅自从事机动车回收活动的处罚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BD5513">
            <w:pPr>
              <w:spacing w:line="440" w:lineRule="exact"/>
              <w:jc w:val="center"/>
              <w:rPr>
                <w:rFonts w:ascii="仿宋" w:eastAsia="仿宋" w:hAnsi="仿宋"/>
                <w:sz w:val="28"/>
                <w:szCs w:val="28"/>
              </w:rPr>
            </w:pPr>
            <w:r w:rsidRPr="00B03352">
              <w:rPr>
                <w:rFonts w:ascii="仿宋" w:eastAsia="仿宋" w:hAnsi="仿宋" w:hint="eastAsia"/>
                <w:sz w:val="28"/>
                <w:szCs w:val="28"/>
              </w:rPr>
              <w:t>2</w:t>
            </w:r>
            <w:r w:rsidR="00BD5513">
              <w:rPr>
                <w:rFonts w:ascii="仿宋" w:eastAsia="仿宋" w:hAnsi="仿宋" w:hint="eastAsia"/>
                <w:sz w:val="28"/>
                <w:szCs w:val="28"/>
              </w:rPr>
              <w:t>3</w:t>
            </w:r>
          </w:p>
        </w:tc>
        <w:tc>
          <w:tcPr>
            <w:tcW w:w="3200" w:type="dxa"/>
            <w:vAlign w:val="center"/>
          </w:tcPr>
          <w:p w:rsidR="00DD407D" w:rsidRPr="00B03352" w:rsidRDefault="00D86B7E" w:rsidP="00BD5513">
            <w:pPr>
              <w:spacing w:line="440" w:lineRule="exact"/>
              <w:jc w:val="center"/>
              <w:rPr>
                <w:rFonts w:ascii="仿宋" w:eastAsia="仿宋" w:hAnsi="仿宋"/>
                <w:sz w:val="28"/>
                <w:szCs w:val="28"/>
              </w:rPr>
            </w:pPr>
            <w:r w:rsidRPr="00B03352">
              <w:rPr>
                <w:rFonts w:ascii="仿宋" w:eastAsia="仿宋" w:hAnsi="仿宋" w:hint="eastAsia"/>
                <w:sz w:val="28"/>
                <w:szCs w:val="28"/>
              </w:rPr>
              <w:t>2</w:t>
            </w:r>
            <w:r w:rsidR="00BD5513">
              <w:rPr>
                <w:rFonts w:ascii="仿宋" w:eastAsia="仿宋" w:hAnsi="仿宋" w:hint="eastAsia"/>
                <w:sz w:val="28"/>
                <w:szCs w:val="28"/>
              </w:rPr>
              <w:t>2</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对出售不具备再制造条件的报废机动车“五大总成”、</w:t>
            </w:r>
            <w:r w:rsidRPr="00B03352">
              <w:rPr>
                <w:rFonts w:ascii="仿宋" w:eastAsia="仿宋" w:hAnsi="仿宋"/>
                <w:sz w:val="28"/>
                <w:szCs w:val="28"/>
              </w:rPr>
              <w:t xml:space="preserve"> 不能继续使用的报废机动车“五大总成”以外的零部件、出售的报废机动车“五大总成”以外的零部件未标明“报废机动车回用件”的处罚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BD5513">
            <w:pPr>
              <w:spacing w:line="440" w:lineRule="exact"/>
              <w:jc w:val="center"/>
              <w:rPr>
                <w:rFonts w:ascii="仿宋" w:eastAsia="仿宋" w:hAnsi="仿宋"/>
                <w:sz w:val="28"/>
                <w:szCs w:val="28"/>
              </w:rPr>
            </w:pPr>
            <w:r w:rsidRPr="00B03352">
              <w:rPr>
                <w:rFonts w:ascii="仿宋" w:eastAsia="仿宋" w:hAnsi="仿宋" w:hint="eastAsia"/>
                <w:sz w:val="28"/>
                <w:szCs w:val="28"/>
              </w:rPr>
              <w:t>2</w:t>
            </w:r>
            <w:r w:rsidR="00BD5513">
              <w:rPr>
                <w:rFonts w:ascii="仿宋" w:eastAsia="仿宋" w:hAnsi="仿宋" w:hint="eastAsia"/>
                <w:sz w:val="28"/>
                <w:szCs w:val="28"/>
              </w:rPr>
              <w:t>4</w:t>
            </w:r>
          </w:p>
        </w:tc>
        <w:tc>
          <w:tcPr>
            <w:tcW w:w="3200" w:type="dxa"/>
            <w:vAlign w:val="center"/>
          </w:tcPr>
          <w:p w:rsidR="00DD407D" w:rsidRPr="00B03352" w:rsidRDefault="00D86B7E" w:rsidP="00BD5513">
            <w:pPr>
              <w:spacing w:line="440" w:lineRule="exact"/>
              <w:jc w:val="center"/>
              <w:rPr>
                <w:rFonts w:ascii="仿宋" w:eastAsia="仿宋" w:hAnsi="仿宋"/>
                <w:sz w:val="28"/>
                <w:szCs w:val="28"/>
              </w:rPr>
            </w:pPr>
            <w:r w:rsidRPr="00B03352">
              <w:rPr>
                <w:rFonts w:ascii="仿宋" w:eastAsia="仿宋" w:hAnsi="仿宋" w:hint="eastAsia"/>
                <w:sz w:val="28"/>
                <w:szCs w:val="28"/>
              </w:rPr>
              <w:t>2</w:t>
            </w:r>
            <w:r w:rsidR="00BD5513">
              <w:rPr>
                <w:rFonts w:ascii="仿宋" w:eastAsia="仿宋" w:hAnsi="仿宋" w:hint="eastAsia"/>
                <w:sz w:val="28"/>
                <w:szCs w:val="28"/>
              </w:rPr>
              <w:t>3</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对报废机动车回收企业对回收的报废机动车，未按照国家有关规定及时向公安机关交通管理部门办理注销登记并将注销证明转交机动车所有人的处罚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1A06B4" w:rsidP="00BD5513">
            <w:pPr>
              <w:spacing w:line="440" w:lineRule="exact"/>
              <w:jc w:val="center"/>
              <w:rPr>
                <w:rFonts w:ascii="仿宋" w:eastAsia="仿宋" w:hAnsi="仿宋"/>
                <w:sz w:val="28"/>
                <w:szCs w:val="28"/>
              </w:rPr>
            </w:pPr>
            <w:r>
              <w:rPr>
                <w:rFonts w:ascii="仿宋" w:eastAsia="仿宋" w:hAnsi="仿宋" w:hint="eastAsia"/>
                <w:sz w:val="28"/>
                <w:szCs w:val="28"/>
              </w:rPr>
              <w:t>2</w:t>
            </w:r>
            <w:r w:rsidR="00BD5513">
              <w:rPr>
                <w:rFonts w:ascii="仿宋" w:eastAsia="仿宋" w:hAnsi="仿宋" w:hint="eastAsia"/>
                <w:sz w:val="28"/>
                <w:szCs w:val="28"/>
              </w:rPr>
              <w:t>5</w:t>
            </w:r>
          </w:p>
        </w:tc>
        <w:tc>
          <w:tcPr>
            <w:tcW w:w="3200" w:type="dxa"/>
            <w:vAlign w:val="center"/>
          </w:tcPr>
          <w:p w:rsidR="00DD407D" w:rsidRPr="00B03352" w:rsidRDefault="00D86B7E" w:rsidP="00BD5513">
            <w:pPr>
              <w:spacing w:line="440" w:lineRule="exact"/>
              <w:jc w:val="center"/>
              <w:rPr>
                <w:rFonts w:ascii="仿宋" w:eastAsia="仿宋" w:hAnsi="仿宋"/>
                <w:sz w:val="28"/>
                <w:szCs w:val="28"/>
              </w:rPr>
            </w:pPr>
            <w:r w:rsidRPr="00B03352">
              <w:rPr>
                <w:rFonts w:ascii="仿宋" w:eastAsia="仿宋" w:hAnsi="仿宋" w:hint="eastAsia"/>
                <w:sz w:val="28"/>
                <w:szCs w:val="28"/>
              </w:rPr>
              <w:t>2</w:t>
            </w:r>
            <w:r w:rsidR="00BD5513">
              <w:rPr>
                <w:rFonts w:ascii="仿宋" w:eastAsia="仿宋" w:hAnsi="仿宋" w:hint="eastAsia"/>
                <w:sz w:val="28"/>
                <w:szCs w:val="28"/>
              </w:rPr>
              <w:t>4</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对报废机动车回收企业未如实记录本企业回收的报废机动车“五大总成”等主要部件的数量、型号、流向等信息并上传至报废机动车回收信息系统的处罚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1A06B4" w:rsidP="00BD5513">
            <w:pPr>
              <w:spacing w:line="440" w:lineRule="exact"/>
              <w:jc w:val="center"/>
              <w:rPr>
                <w:rFonts w:ascii="仿宋" w:eastAsia="仿宋" w:hAnsi="仿宋"/>
                <w:sz w:val="28"/>
                <w:szCs w:val="28"/>
              </w:rPr>
            </w:pPr>
            <w:r>
              <w:rPr>
                <w:rFonts w:ascii="仿宋" w:eastAsia="仿宋" w:hAnsi="仿宋" w:hint="eastAsia"/>
                <w:sz w:val="28"/>
                <w:szCs w:val="28"/>
              </w:rPr>
              <w:t>2</w:t>
            </w:r>
            <w:r w:rsidR="00BD5513">
              <w:rPr>
                <w:rFonts w:ascii="仿宋" w:eastAsia="仿宋" w:hAnsi="仿宋" w:hint="eastAsia"/>
                <w:sz w:val="28"/>
                <w:szCs w:val="28"/>
              </w:rPr>
              <w:t>6</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25</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对回收拆解企业涂改、出租、出借或者以其他形式非</w:t>
            </w:r>
            <w:r w:rsidRPr="00B03352">
              <w:rPr>
                <w:rFonts w:ascii="仿宋" w:eastAsia="仿宋" w:hAnsi="仿宋" w:hint="eastAsia"/>
                <w:sz w:val="28"/>
                <w:szCs w:val="28"/>
              </w:rPr>
              <w:lastRenderedPageBreak/>
              <w:t>法转让《资质认定书》的处罚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lastRenderedPageBreak/>
              <w:t>27</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26</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对回收拆解企业涂改、出租、出借或者以其他形式非法转让《资质认定书》的处罚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BD5513" w:rsidP="001A06B4">
            <w:pPr>
              <w:spacing w:line="440" w:lineRule="exact"/>
              <w:jc w:val="center"/>
              <w:rPr>
                <w:rFonts w:ascii="仿宋" w:eastAsia="仿宋" w:hAnsi="仿宋"/>
                <w:sz w:val="28"/>
                <w:szCs w:val="28"/>
              </w:rPr>
            </w:pPr>
            <w:r>
              <w:rPr>
                <w:rFonts w:ascii="仿宋" w:eastAsia="仿宋" w:hAnsi="仿宋" w:hint="eastAsia"/>
                <w:sz w:val="28"/>
                <w:szCs w:val="28"/>
              </w:rPr>
              <w:t>28</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27</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w:t>
            </w:r>
            <w:r w:rsidRPr="00B03352">
              <w:rPr>
                <w:rFonts w:ascii="仿宋" w:eastAsia="仿宋" w:hAnsi="仿宋"/>
                <w:sz w:val="28"/>
                <w:szCs w:val="28"/>
              </w:rPr>
              <w:t>回收拆解企业违规开具或者发放《报废机动车回收证明》</w:t>
            </w:r>
            <w:r w:rsidRPr="00B03352">
              <w:rPr>
                <w:rFonts w:ascii="仿宋" w:eastAsia="仿宋" w:hAnsi="仿宋" w:hint="eastAsia"/>
                <w:sz w:val="28"/>
                <w:szCs w:val="28"/>
              </w:rPr>
              <w:t>或者未按照规定对已出具《报废机动车回收证明》的报废机动车进行拆解的的处罚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BD5513" w:rsidP="001A06B4">
            <w:pPr>
              <w:spacing w:line="440" w:lineRule="exact"/>
              <w:jc w:val="center"/>
              <w:rPr>
                <w:rFonts w:ascii="仿宋" w:eastAsia="仿宋" w:hAnsi="仿宋"/>
                <w:sz w:val="28"/>
                <w:szCs w:val="28"/>
              </w:rPr>
            </w:pPr>
            <w:r>
              <w:rPr>
                <w:rFonts w:ascii="仿宋" w:eastAsia="仿宋" w:hAnsi="仿宋" w:hint="eastAsia"/>
                <w:sz w:val="28"/>
                <w:szCs w:val="28"/>
              </w:rPr>
              <w:t>29</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28</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w:t>
            </w:r>
            <w:r w:rsidRPr="00B03352">
              <w:rPr>
                <w:rFonts w:ascii="仿宋" w:eastAsia="仿宋" w:hAnsi="仿宋"/>
                <w:sz w:val="28"/>
                <w:szCs w:val="28"/>
              </w:rPr>
              <w:t>回收拆解企业未在其资质认定的拆解经营场地内对回收的报废机动车予以拆解，或者交易报废机动车整车、拼装车的</w:t>
            </w:r>
            <w:r w:rsidRPr="00B03352">
              <w:rPr>
                <w:rFonts w:ascii="仿宋" w:eastAsia="仿宋" w:hAnsi="仿宋" w:hint="eastAsia"/>
                <w:sz w:val="28"/>
                <w:szCs w:val="28"/>
              </w:rPr>
              <w:t>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BD5513" w:rsidP="001A06B4">
            <w:pPr>
              <w:spacing w:line="440" w:lineRule="exact"/>
              <w:jc w:val="center"/>
              <w:rPr>
                <w:rFonts w:ascii="仿宋" w:eastAsia="仿宋" w:hAnsi="仿宋"/>
                <w:sz w:val="28"/>
                <w:szCs w:val="28"/>
              </w:rPr>
            </w:pPr>
            <w:r>
              <w:rPr>
                <w:rFonts w:ascii="仿宋" w:eastAsia="仿宋" w:hAnsi="仿宋" w:hint="eastAsia"/>
                <w:sz w:val="28"/>
                <w:szCs w:val="28"/>
              </w:rPr>
              <w:t>30</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29</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w:t>
            </w:r>
            <w:r w:rsidRPr="00B03352">
              <w:rPr>
                <w:rFonts w:ascii="仿宋" w:eastAsia="仿宋" w:hAnsi="仿宋"/>
                <w:sz w:val="28"/>
                <w:szCs w:val="28"/>
              </w:rPr>
              <w:t>回收拆解企业未建立生产经营全覆盖的电子监控系统或者录像保存不足1年的</w:t>
            </w:r>
            <w:r w:rsidRPr="00B03352">
              <w:rPr>
                <w:rFonts w:ascii="仿宋" w:eastAsia="仿宋" w:hAnsi="仿宋" w:hint="eastAsia"/>
                <w:sz w:val="28"/>
                <w:szCs w:val="28"/>
              </w:rPr>
              <w:t>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BD5513">
            <w:pPr>
              <w:spacing w:line="440" w:lineRule="exact"/>
              <w:jc w:val="center"/>
              <w:rPr>
                <w:rFonts w:ascii="仿宋" w:eastAsia="仿宋" w:hAnsi="仿宋"/>
                <w:sz w:val="28"/>
                <w:szCs w:val="28"/>
              </w:rPr>
            </w:pPr>
            <w:r w:rsidRPr="00B03352">
              <w:rPr>
                <w:rFonts w:ascii="仿宋" w:eastAsia="仿宋" w:hAnsi="仿宋" w:hint="eastAsia"/>
                <w:sz w:val="28"/>
                <w:szCs w:val="28"/>
              </w:rPr>
              <w:t>3</w:t>
            </w:r>
            <w:r w:rsidR="00BD5513">
              <w:rPr>
                <w:rFonts w:ascii="仿宋" w:eastAsia="仿宋" w:hAnsi="仿宋" w:hint="eastAsia"/>
                <w:sz w:val="28"/>
                <w:szCs w:val="28"/>
              </w:rPr>
              <w:t>1</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30</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w:t>
            </w:r>
            <w:r w:rsidRPr="00B03352">
              <w:rPr>
                <w:rFonts w:ascii="仿宋" w:eastAsia="仿宋" w:hAnsi="仿宋"/>
                <w:sz w:val="28"/>
                <w:szCs w:val="28"/>
              </w:rPr>
              <w:t>回收拆解企业未按照要求建立报废机动车零部件销售台账并如实记录“五大总成”信息并上传信息系统的</w:t>
            </w:r>
            <w:r w:rsidRPr="00B03352">
              <w:rPr>
                <w:rFonts w:ascii="仿宋" w:eastAsia="仿宋" w:hAnsi="仿宋" w:hint="eastAsia"/>
                <w:sz w:val="28"/>
                <w:szCs w:val="28"/>
              </w:rPr>
              <w:t>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BD5513">
            <w:pPr>
              <w:spacing w:line="440" w:lineRule="exact"/>
              <w:jc w:val="center"/>
              <w:rPr>
                <w:rFonts w:ascii="仿宋" w:eastAsia="仿宋" w:hAnsi="仿宋"/>
                <w:sz w:val="28"/>
                <w:szCs w:val="28"/>
              </w:rPr>
            </w:pPr>
            <w:r w:rsidRPr="00B03352">
              <w:rPr>
                <w:rFonts w:ascii="仿宋" w:eastAsia="仿宋" w:hAnsi="仿宋" w:hint="eastAsia"/>
                <w:sz w:val="28"/>
                <w:szCs w:val="28"/>
              </w:rPr>
              <w:t>3</w:t>
            </w:r>
            <w:r w:rsidR="00BD5513">
              <w:rPr>
                <w:rFonts w:ascii="仿宋" w:eastAsia="仿宋" w:hAnsi="仿宋" w:hint="eastAsia"/>
                <w:sz w:val="28"/>
                <w:szCs w:val="28"/>
              </w:rPr>
              <w:t>2</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31</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对回收拆解企业未按照国家有关标准和规定要求对报废新能源汽车的废旧动力蓄电池或者其他类型储能设施进行拆卸、收集、贮存、运输及回收利用的，或者未将报废新能源汽车车辆相关信息录入有关平</w:t>
            </w:r>
            <w:r w:rsidRPr="00B03352">
              <w:rPr>
                <w:rFonts w:ascii="仿宋" w:eastAsia="仿宋" w:hAnsi="仿宋" w:hint="eastAsia"/>
                <w:sz w:val="28"/>
                <w:szCs w:val="28"/>
              </w:rPr>
              <w:lastRenderedPageBreak/>
              <w:t>台的处罚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511752" w:rsidP="00BD5513">
            <w:pPr>
              <w:spacing w:line="440" w:lineRule="exact"/>
              <w:jc w:val="center"/>
              <w:rPr>
                <w:rFonts w:ascii="仿宋" w:eastAsia="仿宋" w:hAnsi="仿宋"/>
                <w:sz w:val="28"/>
                <w:szCs w:val="28"/>
              </w:rPr>
            </w:pPr>
            <w:r w:rsidRPr="00B03352">
              <w:rPr>
                <w:rFonts w:ascii="仿宋" w:eastAsia="仿宋" w:hAnsi="仿宋" w:hint="eastAsia"/>
                <w:sz w:val="28"/>
                <w:szCs w:val="28"/>
              </w:rPr>
              <w:lastRenderedPageBreak/>
              <w:t>3</w:t>
            </w:r>
            <w:r w:rsidR="00BD5513">
              <w:rPr>
                <w:rFonts w:ascii="仿宋" w:eastAsia="仿宋" w:hAnsi="仿宋" w:hint="eastAsia"/>
                <w:sz w:val="28"/>
                <w:szCs w:val="28"/>
              </w:rPr>
              <w:t>3</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32</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对回收拆解企业将报废机动车“五大总成”及其他零部件出售给或者交予规定以外企业处理的处罚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8E291B" w:rsidP="00BD5513">
            <w:pPr>
              <w:spacing w:line="440" w:lineRule="exact"/>
              <w:jc w:val="center"/>
              <w:rPr>
                <w:rFonts w:ascii="仿宋" w:eastAsia="仿宋" w:hAnsi="仿宋"/>
                <w:sz w:val="28"/>
                <w:szCs w:val="28"/>
              </w:rPr>
            </w:pPr>
            <w:r>
              <w:rPr>
                <w:rFonts w:ascii="仿宋" w:eastAsia="仿宋" w:hAnsi="仿宋" w:hint="eastAsia"/>
                <w:sz w:val="28"/>
                <w:szCs w:val="28"/>
              </w:rPr>
              <w:t>3</w:t>
            </w:r>
            <w:r w:rsidR="00BD5513">
              <w:rPr>
                <w:rFonts w:ascii="仿宋" w:eastAsia="仿宋" w:hAnsi="仿宋" w:hint="eastAsia"/>
                <w:sz w:val="28"/>
                <w:szCs w:val="28"/>
              </w:rPr>
              <w:t>4</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33</w:t>
            </w:r>
          </w:p>
        </w:tc>
        <w:tc>
          <w:tcPr>
            <w:tcW w:w="6563" w:type="dxa"/>
            <w:vAlign w:val="center"/>
          </w:tcPr>
          <w:p w:rsidR="00DD407D" w:rsidRPr="00B03352" w:rsidRDefault="00721773"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对外国投资者或者外商投资企业未按照相关规定报送投资信息，且在商务主管部门通知后未按照本办法第十九条予以补报或更正行为的处罚</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BD5513" w:rsidP="003D6C47">
            <w:pPr>
              <w:spacing w:line="440" w:lineRule="exact"/>
              <w:jc w:val="center"/>
              <w:rPr>
                <w:rFonts w:ascii="仿宋" w:eastAsia="仿宋" w:hAnsi="仿宋"/>
              </w:rPr>
            </w:pPr>
            <w:r>
              <w:rPr>
                <w:rFonts w:ascii="仿宋" w:eastAsia="仿宋" w:hAnsi="仿宋" w:hint="eastAsia"/>
              </w:rPr>
              <w:t>35</w:t>
            </w:r>
          </w:p>
        </w:tc>
        <w:tc>
          <w:tcPr>
            <w:tcW w:w="3200" w:type="dxa"/>
            <w:vAlign w:val="center"/>
          </w:tcPr>
          <w:p w:rsidR="00DD407D" w:rsidRPr="00B03352" w:rsidRDefault="00511752" w:rsidP="003D6C47">
            <w:pPr>
              <w:spacing w:line="440" w:lineRule="exact"/>
              <w:jc w:val="center"/>
              <w:rPr>
                <w:rFonts w:ascii="仿宋" w:eastAsia="仿宋" w:hAnsi="仿宋"/>
              </w:rPr>
            </w:pPr>
            <w:r w:rsidRPr="00B03352">
              <w:rPr>
                <w:rFonts w:ascii="仿宋" w:eastAsia="仿宋" w:hAnsi="仿宋" w:hint="eastAsia"/>
              </w:rPr>
              <w:t>二、行政检查</w:t>
            </w:r>
          </w:p>
        </w:tc>
        <w:tc>
          <w:tcPr>
            <w:tcW w:w="6563" w:type="dxa"/>
            <w:vAlign w:val="center"/>
          </w:tcPr>
          <w:p w:rsidR="00DD407D" w:rsidRPr="00B03352" w:rsidRDefault="00511752" w:rsidP="00A50632">
            <w:pPr>
              <w:spacing w:line="440" w:lineRule="exact"/>
              <w:jc w:val="center"/>
              <w:rPr>
                <w:rFonts w:ascii="仿宋" w:eastAsia="仿宋" w:hAnsi="仿宋"/>
              </w:rPr>
            </w:pPr>
            <w:r w:rsidRPr="00B03352">
              <w:rPr>
                <w:rFonts w:ascii="仿宋" w:eastAsia="仿宋" w:hAnsi="仿宋" w:hint="eastAsia"/>
              </w:rPr>
              <w:t>共1</w:t>
            </w:r>
            <w:r w:rsidR="00A50632">
              <w:rPr>
                <w:rFonts w:ascii="仿宋" w:eastAsia="仿宋" w:hAnsi="仿宋" w:hint="eastAsia"/>
              </w:rPr>
              <w:t>4</w:t>
            </w:r>
            <w:r w:rsidRPr="00B03352">
              <w:rPr>
                <w:rFonts w:ascii="仿宋" w:eastAsia="仿宋" w:hAnsi="仿宋" w:hint="eastAsia"/>
              </w:rPr>
              <w:t>项</w:t>
            </w:r>
          </w:p>
        </w:tc>
        <w:tc>
          <w:tcPr>
            <w:tcW w:w="2651" w:type="dxa"/>
            <w:vAlign w:val="center"/>
          </w:tcPr>
          <w:p w:rsidR="00DD407D" w:rsidRPr="00B03352" w:rsidRDefault="00DD407D" w:rsidP="003D6C47">
            <w:pPr>
              <w:spacing w:line="440" w:lineRule="exact"/>
              <w:jc w:val="center"/>
              <w:rPr>
                <w:rFonts w:ascii="仿宋" w:eastAsia="仿宋" w:hAnsi="仿宋"/>
              </w:rPr>
            </w:pPr>
          </w:p>
        </w:tc>
      </w:tr>
      <w:tr w:rsidR="00DD407D" w:rsidRPr="00B03352" w:rsidTr="00C10916">
        <w:tc>
          <w:tcPr>
            <w:tcW w:w="1352"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36</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34</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对对外劳务合作的检查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37</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w:t>
            </w:r>
            <w:r w:rsidR="00511752" w:rsidRPr="00B03352">
              <w:rPr>
                <w:rFonts w:ascii="仿宋" w:eastAsia="仿宋" w:hAnsi="仿宋" w:hint="eastAsia"/>
                <w:sz w:val="28"/>
                <w:szCs w:val="28"/>
              </w:rPr>
              <w:t>5</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对经营者和旧电器电子产品市场的检查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38</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36</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对报废机动车回收的检查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39</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w:t>
            </w:r>
            <w:r w:rsidR="00511752" w:rsidRPr="00B03352">
              <w:rPr>
                <w:rFonts w:ascii="仿宋" w:eastAsia="仿宋" w:hAnsi="仿宋" w:hint="eastAsia"/>
                <w:sz w:val="28"/>
                <w:szCs w:val="28"/>
              </w:rPr>
              <w:t>7</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对汽车销售及其相关服务活动实施日常检查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40</w:t>
            </w:r>
          </w:p>
        </w:tc>
        <w:tc>
          <w:tcPr>
            <w:tcW w:w="3200" w:type="dxa"/>
            <w:vAlign w:val="center"/>
          </w:tcPr>
          <w:p w:rsidR="00DD407D" w:rsidRPr="00B03352" w:rsidRDefault="00BD5513" w:rsidP="003D6C47">
            <w:pPr>
              <w:spacing w:line="440" w:lineRule="exact"/>
              <w:jc w:val="center"/>
              <w:rPr>
                <w:rFonts w:ascii="仿宋" w:eastAsia="仿宋" w:hAnsi="仿宋"/>
                <w:sz w:val="28"/>
                <w:szCs w:val="28"/>
              </w:rPr>
            </w:pPr>
            <w:r>
              <w:rPr>
                <w:rFonts w:ascii="仿宋" w:eastAsia="仿宋" w:hAnsi="仿宋" w:hint="eastAsia"/>
                <w:sz w:val="28"/>
                <w:szCs w:val="28"/>
              </w:rPr>
              <w:t>3</w:t>
            </w:r>
            <w:r w:rsidR="00511752" w:rsidRPr="00B03352">
              <w:rPr>
                <w:rFonts w:ascii="仿宋" w:eastAsia="仿宋" w:hAnsi="仿宋" w:hint="eastAsia"/>
                <w:sz w:val="28"/>
                <w:szCs w:val="28"/>
              </w:rPr>
              <w:t>8</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对外国投资者、外商投资企业遵守外商投资信息报告办法情况的检查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41</w:t>
            </w:r>
          </w:p>
        </w:tc>
        <w:tc>
          <w:tcPr>
            <w:tcW w:w="3200"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39</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对二手车流通的检查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42</w:t>
            </w:r>
          </w:p>
        </w:tc>
        <w:tc>
          <w:tcPr>
            <w:tcW w:w="3200"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w:t>
            </w:r>
            <w:r w:rsidR="00511752" w:rsidRPr="00B03352">
              <w:rPr>
                <w:rFonts w:ascii="仿宋" w:eastAsia="仿宋" w:hAnsi="仿宋"/>
                <w:sz w:val="28"/>
                <w:szCs w:val="28"/>
              </w:rPr>
              <w:t>0</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对单用途商业预付卡的检查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43</w:t>
            </w:r>
          </w:p>
        </w:tc>
        <w:tc>
          <w:tcPr>
            <w:tcW w:w="3200"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w:t>
            </w:r>
            <w:r w:rsidR="00511752" w:rsidRPr="00B03352">
              <w:rPr>
                <w:rFonts w:ascii="仿宋" w:eastAsia="仿宋" w:hAnsi="仿宋"/>
                <w:sz w:val="28"/>
                <w:szCs w:val="28"/>
              </w:rPr>
              <w:t>1</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对零售商供应商公平交易的检查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44</w:t>
            </w:r>
          </w:p>
        </w:tc>
        <w:tc>
          <w:tcPr>
            <w:tcW w:w="3200"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w:t>
            </w:r>
            <w:r w:rsidR="00511752" w:rsidRPr="00B03352">
              <w:rPr>
                <w:rFonts w:ascii="仿宋" w:eastAsia="仿宋" w:hAnsi="仿宋" w:hint="eastAsia"/>
                <w:sz w:val="28"/>
                <w:szCs w:val="28"/>
              </w:rPr>
              <w:t>2</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对零售商促销行为的检查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45</w:t>
            </w:r>
          </w:p>
        </w:tc>
        <w:tc>
          <w:tcPr>
            <w:tcW w:w="3200"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43</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对餐饮业的检查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lastRenderedPageBreak/>
              <w:t>46</w:t>
            </w:r>
          </w:p>
        </w:tc>
        <w:tc>
          <w:tcPr>
            <w:tcW w:w="3200"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w:t>
            </w:r>
            <w:r w:rsidR="00511752" w:rsidRPr="00B03352">
              <w:rPr>
                <w:rFonts w:ascii="仿宋" w:eastAsia="仿宋" w:hAnsi="仿宋"/>
                <w:sz w:val="28"/>
                <w:szCs w:val="28"/>
              </w:rPr>
              <w:t>4</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对家电维修服务业的检查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47</w:t>
            </w:r>
          </w:p>
        </w:tc>
        <w:tc>
          <w:tcPr>
            <w:tcW w:w="3200"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w:t>
            </w:r>
            <w:r w:rsidR="00511752" w:rsidRPr="00B03352">
              <w:rPr>
                <w:rFonts w:ascii="仿宋" w:eastAsia="仿宋" w:hAnsi="仿宋"/>
                <w:sz w:val="28"/>
                <w:szCs w:val="28"/>
              </w:rPr>
              <w:t>5</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对家庭服务业的检查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48</w:t>
            </w:r>
          </w:p>
        </w:tc>
        <w:tc>
          <w:tcPr>
            <w:tcW w:w="3200"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w:t>
            </w:r>
            <w:r w:rsidR="00511752" w:rsidRPr="00B03352">
              <w:rPr>
                <w:rFonts w:ascii="仿宋" w:eastAsia="仿宋" w:hAnsi="仿宋"/>
                <w:sz w:val="28"/>
                <w:szCs w:val="28"/>
              </w:rPr>
              <w:t>6</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对美容美发业的检查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r w:rsidR="00DD407D" w:rsidRPr="00B03352" w:rsidTr="00C10916">
        <w:tc>
          <w:tcPr>
            <w:tcW w:w="1352"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49</w:t>
            </w:r>
          </w:p>
        </w:tc>
        <w:tc>
          <w:tcPr>
            <w:tcW w:w="3200" w:type="dxa"/>
            <w:vAlign w:val="center"/>
          </w:tcPr>
          <w:p w:rsidR="00DD407D" w:rsidRPr="00B03352" w:rsidRDefault="00A50632" w:rsidP="003D6C47">
            <w:pPr>
              <w:spacing w:line="440" w:lineRule="exact"/>
              <w:jc w:val="center"/>
              <w:rPr>
                <w:rFonts w:ascii="仿宋" w:eastAsia="仿宋" w:hAnsi="仿宋"/>
                <w:sz w:val="28"/>
                <w:szCs w:val="28"/>
              </w:rPr>
            </w:pPr>
            <w:r>
              <w:rPr>
                <w:rFonts w:ascii="仿宋" w:eastAsia="仿宋" w:hAnsi="仿宋" w:hint="eastAsia"/>
                <w:sz w:val="28"/>
                <w:szCs w:val="28"/>
              </w:rPr>
              <w:t>4</w:t>
            </w:r>
            <w:r w:rsidR="00511752" w:rsidRPr="00B03352">
              <w:rPr>
                <w:rFonts w:ascii="仿宋" w:eastAsia="仿宋" w:hAnsi="仿宋"/>
                <w:sz w:val="28"/>
                <w:szCs w:val="28"/>
              </w:rPr>
              <w:t>7</w:t>
            </w:r>
          </w:p>
        </w:tc>
        <w:tc>
          <w:tcPr>
            <w:tcW w:w="6563" w:type="dxa"/>
            <w:vAlign w:val="center"/>
          </w:tcPr>
          <w:p w:rsidR="00DD407D" w:rsidRPr="00B03352" w:rsidRDefault="00511752" w:rsidP="003D6C47">
            <w:pPr>
              <w:spacing w:line="440" w:lineRule="exact"/>
              <w:jc w:val="center"/>
              <w:rPr>
                <w:rFonts w:ascii="仿宋" w:eastAsia="仿宋" w:hAnsi="仿宋"/>
                <w:sz w:val="28"/>
                <w:szCs w:val="28"/>
              </w:rPr>
            </w:pPr>
            <w:r w:rsidRPr="00B03352">
              <w:rPr>
                <w:rFonts w:ascii="仿宋" w:eastAsia="仿宋" w:hAnsi="仿宋" w:hint="eastAsia"/>
                <w:sz w:val="28"/>
                <w:szCs w:val="28"/>
              </w:rPr>
              <w:t>对洗染业的检查</w:t>
            </w:r>
          </w:p>
        </w:tc>
        <w:tc>
          <w:tcPr>
            <w:tcW w:w="2651" w:type="dxa"/>
            <w:vAlign w:val="center"/>
          </w:tcPr>
          <w:p w:rsidR="00DD407D" w:rsidRPr="00B03352" w:rsidRDefault="00DD407D" w:rsidP="003D6C47">
            <w:pPr>
              <w:spacing w:line="440" w:lineRule="exact"/>
              <w:jc w:val="center"/>
              <w:rPr>
                <w:rFonts w:ascii="仿宋" w:eastAsia="仿宋" w:hAnsi="仿宋"/>
                <w:sz w:val="28"/>
                <w:szCs w:val="28"/>
              </w:rPr>
            </w:pPr>
          </w:p>
        </w:tc>
      </w:tr>
    </w:tbl>
    <w:p w:rsidR="00F025CD" w:rsidRDefault="00F025CD"/>
    <w:sectPr w:rsidR="00F025CD" w:rsidSect="00DD407D">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C6A" w:rsidRDefault="00C76C6A" w:rsidP="00511752">
      <w:r>
        <w:separator/>
      </w:r>
    </w:p>
  </w:endnote>
  <w:endnote w:type="continuationSeparator" w:id="0">
    <w:p w:rsidR="00C76C6A" w:rsidRDefault="00C76C6A" w:rsidP="00511752">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092335"/>
      <w:docPartObj>
        <w:docPartGallery w:val="Page Numbers (Bottom of Page)"/>
        <w:docPartUnique/>
      </w:docPartObj>
    </w:sdtPr>
    <w:sdtContent>
      <w:p w:rsidR="00511752" w:rsidRDefault="00FC03A3">
        <w:pPr>
          <w:pStyle w:val="a4"/>
          <w:jc w:val="center"/>
        </w:pPr>
        <w:r>
          <w:fldChar w:fldCharType="begin"/>
        </w:r>
        <w:r w:rsidR="00511752">
          <w:instrText>PAGE   \* MERGEFORMAT</w:instrText>
        </w:r>
        <w:r>
          <w:fldChar w:fldCharType="separate"/>
        </w:r>
        <w:r w:rsidR="00A50632" w:rsidRPr="00A50632">
          <w:rPr>
            <w:noProof/>
            <w:lang w:val="zh-CN"/>
          </w:rPr>
          <w:t>1</w:t>
        </w:r>
        <w:r>
          <w:fldChar w:fldCharType="end"/>
        </w:r>
      </w:p>
    </w:sdtContent>
  </w:sdt>
  <w:p w:rsidR="00511752" w:rsidRDefault="005117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C6A" w:rsidRDefault="00C76C6A" w:rsidP="00511752">
      <w:r>
        <w:separator/>
      </w:r>
    </w:p>
  </w:footnote>
  <w:footnote w:type="continuationSeparator" w:id="0">
    <w:p w:rsidR="00C76C6A" w:rsidRDefault="00C76C6A" w:rsidP="005117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07D"/>
    <w:rsid w:val="00066506"/>
    <w:rsid w:val="000E6D7D"/>
    <w:rsid w:val="001A06B4"/>
    <w:rsid w:val="003D6C47"/>
    <w:rsid w:val="00511752"/>
    <w:rsid w:val="00721773"/>
    <w:rsid w:val="00860E04"/>
    <w:rsid w:val="0087530A"/>
    <w:rsid w:val="008E291B"/>
    <w:rsid w:val="00916011"/>
    <w:rsid w:val="0095282D"/>
    <w:rsid w:val="00A50632"/>
    <w:rsid w:val="00AB1F46"/>
    <w:rsid w:val="00B03352"/>
    <w:rsid w:val="00B261F1"/>
    <w:rsid w:val="00BD5513"/>
    <w:rsid w:val="00C76C6A"/>
    <w:rsid w:val="00D03F95"/>
    <w:rsid w:val="00D27224"/>
    <w:rsid w:val="00D74C52"/>
    <w:rsid w:val="00D86B7E"/>
    <w:rsid w:val="00DD407D"/>
    <w:rsid w:val="00E47237"/>
    <w:rsid w:val="00F01406"/>
    <w:rsid w:val="00F025CD"/>
    <w:rsid w:val="00FC03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07D"/>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DD407D"/>
    <w:pPr>
      <w:snapToGrid w:val="0"/>
      <w:spacing w:afterLines="50" w:line="360" w:lineRule="auto"/>
      <w:ind w:firstLineChars="200" w:firstLine="480"/>
    </w:pPr>
  </w:style>
  <w:style w:type="paragraph" w:styleId="a3">
    <w:name w:val="header"/>
    <w:basedOn w:val="a"/>
    <w:link w:val="Char0"/>
    <w:uiPriority w:val="99"/>
    <w:unhideWhenUsed/>
    <w:rsid w:val="005117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511752"/>
    <w:rPr>
      <w:rFonts w:ascii="Times New Roman" w:eastAsia="仿宋_GB2312" w:hAnsi="Times New Roman" w:cs="Times New Roman"/>
      <w:sz w:val="18"/>
      <w:szCs w:val="18"/>
    </w:rPr>
  </w:style>
  <w:style w:type="paragraph" w:styleId="a4">
    <w:name w:val="footer"/>
    <w:basedOn w:val="a"/>
    <w:link w:val="Char1"/>
    <w:uiPriority w:val="99"/>
    <w:unhideWhenUsed/>
    <w:rsid w:val="00511752"/>
    <w:pPr>
      <w:tabs>
        <w:tab w:val="center" w:pos="4153"/>
        <w:tab w:val="right" w:pos="8306"/>
      </w:tabs>
      <w:snapToGrid w:val="0"/>
      <w:jc w:val="left"/>
    </w:pPr>
    <w:rPr>
      <w:sz w:val="18"/>
      <w:szCs w:val="18"/>
    </w:rPr>
  </w:style>
  <w:style w:type="character" w:customStyle="1" w:styleId="Char1">
    <w:name w:val="页脚 Char"/>
    <w:basedOn w:val="a0"/>
    <w:link w:val="a4"/>
    <w:uiPriority w:val="99"/>
    <w:rsid w:val="00511752"/>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B4A4-ED15-4EEA-975B-49160DF7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2021-06-01T09:48:00Z</dcterms:created>
  <dcterms:modified xsi:type="dcterms:W3CDTF">2021-06-02T03:27:00Z</dcterms:modified>
</cp:coreProperties>
</file>