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楷体" w:hAnsi="楷体" w:eastAsia="楷体" w:cs="仿宋"/>
          <w:b/>
          <w:sz w:val="52"/>
          <w:szCs w:val="52"/>
        </w:rPr>
      </w:pPr>
    </w:p>
    <w:p>
      <w:pPr>
        <w:spacing w:line="560" w:lineRule="exact"/>
        <w:jc w:val="center"/>
        <w:rPr>
          <w:rFonts w:ascii="楷体" w:hAnsi="楷体" w:eastAsia="楷体" w:cs="仿宋"/>
          <w:b/>
          <w:sz w:val="52"/>
          <w:szCs w:val="52"/>
        </w:rPr>
      </w:pPr>
    </w:p>
    <w:p>
      <w:pPr>
        <w:spacing w:line="960" w:lineRule="exact"/>
        <w:jc w:val="left"/>
        <w:rPr>
          <w:rFonts w:ascii="宋体" w:eastAsia="宋体" w:cs="仿宋"/>
          <w:b/>
          <w:color w:val="FF0000"/>
          <w:spacing w:val="-60"/>
          <w:w w:val="74"/>
          <w:sz w:val="96"/>
          <w:szCs w:val="96"/>
        </w:rPr>
      </w:pPr>
      <w:r>
        <w:rPr>
          <w:rFonts w:hint="eastAsia" w:ascii="宋体" w:eastAsia="宋体" w:cs="仿宋"/>
          <w:b/>
          <w:color w:val="FF0000"/>
          <w:spacing w:val="-60"/>
          <w:w w:val="74"/>
          <w:sz w:val="96"/>
          <w:szCs w:val="96"/>
        </w:rPr>
        <w:t>曲阳县城市管理综合行政执法局</w:t>
      </w:r>
    </w:p>
    <w:p>
      <w:pPr>
        <w:spacing w:line="560" w:lineRule="exact"/>
        <w:jc w:val="left"/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6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【</w:t>
      </w:r>
      <w:r>
        <w:rPr>
          <w:rFonts w:hint="eastAsia" w:ascii="仿宋" w:hAnsi="仿宋" w:eastAsia="仿宋"/>
          <w:sz w:val="32"/>
          <w:szCs w:val="32"/>
          <w:highlight w:val="none"/>
        </w:rPr>
        <w:t>202</w:t>
      </w:r>
      <w:r>
        <w:rPr>
          <w:rFonts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】</w:t>
      </w:r>
      <w:r>
        <w:rPr>
          <w:rFonts w:ascii="仿宋" w:hAnsi="仿宋" w:eastAsia="仿宋"/>
          <w:sz w:val="32"/>
          <w:szCs w:val="32"/>
          <w:highlight w:val="none"/>
        </w:rPr>
        <w:t>11</w:t>
      </w:r>
      <w:r>
        <w:rPr>
          <w:rFonts w:hint="eastAsia" w:ascii="仿宋" w:hAnsi="仿宋" w:eastAsia="仿宋"/>
          <w:sz w:val="32"/>
          <w:szCs w:val="32"/>
          <w:highlight w:val="none"/>
        </w:rPr>
        <w:t>号</w:t>
      </w:r>
    </w:p>
    <w:p>
      <w:pPr>
        <w:spacing w:line="560" w:lineRule="exact"/>
        <w:rPr>
          <w:rFonts w:ascii="仿宋" w:hAnsi="仿宋" w:eastAsia="仿宋" w:cs="仿宋"/>
          <w:color w:val="FF0000"/>
          <w:sz w:val="40"/>
          <w:szCs w:val="32"/>
        </w:rPr>
      </w:pPr>
      <w:r>
        <w:rPr>
          <w:rFonts w:hint="eastAsia" w:ascii="仿宋" w:hAnsi="仿宋" w:eastAsia="仿宋" w:cs="仿宋"/>
          <w:color w:val="FF0000"/>
          <w:sz w:val="40"/>
          <w:szCs w:val="32"/>
          <w:u w:val="thick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color w:val="FF0000"/>
          <w:sz w:val="40"/>
          <w:szCs w:val="32"/>
        </w:rPr>
        <w:t xml:space="preserve">                   </w:t>
      </w:r>
    </w:p>
    <w:p>
      <w:pPr>
        <w:pStyle w:val="2"/>
        <w:rPr>
          <w:rFonts w:hint="eastAsia"/>
        </w:rPr>
      </w:pPr>
    </w:p>
    <w:p>
      <w:pPr>
        <w:spacing w:line="220" w:lineRule="atLeas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曲阳县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城市管理综合行政执法局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关于制定《202</w:t>
      </w:r>
      <w:r>
        <w:rPr>
          <w:rFonts w:ascii="宋体" w:hAnsi="宋体" w:eastAsia="宋体" w:cs="宋体"/>
          <w:b/>
          <w:bCs/>
          <w:sz w:val="44"/>
          <w:szCs w:val="44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年度“双随机、一公开”监管工作培训方案》的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知</w:t>
      </w:r>
    </w:p>
    <w:p>
      <w:pPr>
        <w:tabs>
          <w:tab w:val="left" w:pos="720"/>
        </w:tabs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相关股室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为贯彻落实中央和省、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政府关于全面推行“双随机、一公开”的监管要求，不断深入推进我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制定了《202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年度“双随机、一公开”监管工作培训方案》。现将培训方案发给你们，请各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股室严格落实</w:t>
      </w:r>
      <w:r>
        <w:rPr>
          <w:rFonts w:hint="eastAsia" w:ascii="仿宋" w:hAnsi="仿宋" w:eastAsia="仿宋" w:cs="仿宋"/>
          <w:sz w:val="32"/>
          <w:szCs w:val="32"/>
        </w:rPr>
        <w:t>，提前安排部署，确保培训质量扎实、有效。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（此页无正文）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>
      <w:pPr>
        <w:spacing w:after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曲阳县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城市管理综合行政执法局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>202</w:t>
      </w:r>
      <w:r>
        <w:rPr>
          <w:rFonts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年度“双随机、一公开”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监管工作培训方案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为贯彻落实全面推行“双随机、一公开”的监管要求，不断深入推进我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“双随机、一公开”监管工作，提升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“双随机、一公开”监管工作人员业务能力和监管水平，制定此方案：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执法局主管</w:t>
      </w:r>
      <w:r>
        <w:rPr>
          <w:rFonts w:hint="eastAsia" w:ascii="仿宋" w:hAnsi="仿宋" w:eastAsia="仿宋" w:cs="仿宋"/>
          <w:sz w:val="32"/>
          <w:szCs w:val="32"/>
        </w:rPr>
        <w:t>“双随机、一公开”监管工作领导小组办公室各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</w:rPr>
        <w:t>，负责具体工作人员。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计划组织开展培训两次：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月份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第二次：7-9 月份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三、培训目标和内容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目标：使受训人员深入学习各级关于“双随机、一公开”监管工作部署要求，加强“双随机、一公开”监管理论学习，提高河北省双随机监管工作平台操作能力，提高“双随机、一公开”监管与企业信用风险分级分类相结合的能力，提升业务能力和执法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培训内容：《“双随机、一公开”监管抽查工作规范》、“双随机、一公开”监管工作政策解读；信用监管工作解读；“双随机、一公开”监管与企业信用风险分级分类相结合解读；河北省双随机监管工作平台使用培训讲座及疑难问题解答；各级各部门工作学习交流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四、培训要求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根据年度“双随机、一公开”监管工作实施方案、随机抽查事项、年度抽查计划等，结合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局实际情况，开展好培训工作，一提升执法人员的能力和素质，适应抽查工作需要，确保抽查工作质量，提升执法人员监管能力，规范执法行为，切实提高“双随机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公开”平台操作能力和“双随机”抽查的制度化、规范化水平;二相关负责人认真学习“双随机、一公开”工作方案，实施细则，“两单一库”等文件资料，按照随机抽查事项清单和抽查工作计划做好此项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年度“双随机、一公开”监管工作培训计划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ectPr>
          <w:footerReference r:id="rId3" w:type="default"/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年度“双随机、一公开”监管工作培训计划</w:t>
      </w:r>
    </w:p>
    <w:tbl>
      <w:tblPr>
        <w:tblStyle w:val="7"/>
        <w:tblW w:w="14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6436"/>
        <w:gridCol w:w="255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4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年4—6月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《“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双随机、一公开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监管抽查工作规范》“双随机、一公开”监管工作政策解读；信用监管工作解读；“双随机、一公开”监管与企业信用风险分级分类相结合解读；河北省双随机监管工作平台使用培训及疑难问题解答。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各相关股室负责人及负责具体工作人员</w:t>
            </w:r>
          </w:p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年7—9月</w:t>
            </w:r>
          </w:p>
        </w:tc>
        <w:tc>
          <w:tcPr>
            <w:tcW w:w="6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“双随机、一公开”监管工作政策解读；信用监管工作解读；“双随机、一公开”监管与企业信用风险分级分类相结合解读；各部门工作学习交流。</w:t>
            </w: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4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现场培训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98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KqEUfUAAAAAwEAAA8AAAAAAAAAAQAgAAAAIgAAAGRycy9kb3du&#10;cmV2LnhtbFBLAQIUABQAAAAIAIdO4kAHMJOQAwIAAPMDAAAOAAAAAAAAAAEAIAAAACM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jUyYWFlYmY1MDgzZjVkMTIyZDNjNGU3MzRhOTU3MzYifQ=="/>
  </w:docVars>
  <w:rsids>
    <w:rsidRoot w:val="00000000"/>
    <w:rsid w:val="0C365E19"/>
    <w:rsid w:val="1FC90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87AD7-CFE5-4AB8-A6A7-13EDF3FFC2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1118</Words>
  <Characters>1153</Characters>
  <Lines>0</Lines>
  <Paragraphs>101</Paragraphs>
  <TotalTime>19</TotalTime>
  <ScaleCrop>false</ScaleCrop>
  <LinksUpToDate>false</LinksUpToDate>
  <CharactersWithSpaces>1389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2022-03-09T07:07:00Z</dcterms:created>
  <dc:creator>Administrator.SKY-20190425MVF</dc:creator>
  <cp:lastModifiedBy>Administrator</cp:lastModifiedBy>
  <cp:lastPrinted>2024-05-22T07:32:00Z</cp:lastPrinted>
  <dcterms:modified xsi:type="dcterms:W3CDTF">2024-06-03T08:07:32Z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366C8355239E420EA87E09A947E8C67A</vt:lpwstr>
  </property>
</Properties>
</file>