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9"/>
        <w:tabs>
          <w:tab w:val="right" w:leader="dot" w:pos="14562"/>
        </w:tabs>
      </w:pPr>
      <w:r>
        <w:fldChar w:fldCharType="begin"/>
      </w:r>
      <w:r>
        <w:instrText xml:space="preserve">TOC \o "3-3" \h \z \u</w:instrText>
      </w:r>
      <w:r>
        <w:fldChar w:fldCharType="separate"/>
      </w:r>
      <w:r>
        <w:fldChar w:fldCharType="begin"/>
      </w:r>
      <w:r>
        <w:instrText xml:space="preserve"> HYPERLINK \l "_Toc159598658" </w:instrText>
      </w:r>
      <w:r>
        <w:fldChar w:fldCharType="separate"/>
      </w:r>
      <w:r>
        <w:rPr>
          <w:rFonts w:hint="eastAsia"/>
        </w:rPr>
        <w:t>一、部门职责及机构设置情况</w:t>
      </w:r>
      <w:r>
        <w:tab/>
      </w:r>
      <w:r>
        <w:fldChar w:fldCharType="begin"/>
      </w:r>
      <w:r>
        <w:instrText xml:space="preserve"> PAGEREF _Toc159598658 \h </w:instrText>
      </w:r>
      <w:r>
        <w:fldChar w:fldCharType="separate"/>
      </w:r>
      <w:r>
        <w:t>15</w:t>
      </w:r>
      <w:r>
        <w:fldChar w:fldCharType="end"/>
      </w:r>
      <w:r>
        <w:fldChar w:fldCharType="end"/>
      </w:r>
    </w:p>
    <w:p>
      <w:pPr>
        <w:pStyle w:val="29"/>
        <w:tabs>
          <w:tab w:val="right" w:leader="dot" w:pos="14562"/>
        </w:tabs>
      </w:pPr>
      <w:r>
        <w:fldChar w:fldCharType="begin"/>
      </w:r>
      <w:r>
        <w:instrText xml:space="preserve"> HYPERLINK \l "_Toc159598659" </w:instrText>
      </w:r>
      <w:r>
        <w:fldChar w:fldCharType="separate"/>
      </w:r>
      <w:r>
        <w:rPr>
          <w:rFonts w:hint="eastAsia"/>
        </w:rPr>
        <w:t>二、部门预算安排的总体情况</w:t>
      </w:r>
      <w:r>
        <w:tab/>
      </w:r>
      <w:r>
        <w:fldChar w:fldCharType="begin"/>
      </w:r>
      <w:r>
        <w:instrText xml:space="preserve"> PAGEREF _Toc159598659 \h </w:instrText>
      </w:r>
      <w:r>
        <w:fldChar w:fldCharType="separate"/>
      </w:r>
      <w:r>
        <w:t>17</w:t>
      </w:r>
      <w:r>
        <w:fldChar w:fldCharType="end"/>
      </w:r>
      <w:r>
        <w:fldChar w:fldCharType="end"/>
      </w:r>
    </w:p>
    <w:p>
      <w:pPr>
        <w:pStyle w:val="29"/>
        <w:tabs>
          <w:tab w:val="right" w:leader="dot" w:pos="14562"/>
        </w:tabs>
      </w:pPr>
      <w:r>
        <w:fldChar w:fldCharType="begin"/>
      </w:r>
      <w:r>
        <w:instrText xml:space="preserve"> HYPERLINK \l "_Toc159598660" </w:instrText>
      </w:r>
      <w:r>
        <w:fldChar w:fldCharType="separate"/>
      </w:r>
      <w:r>
        <w:rPr>
          <w:rFonts w:hint="eastAsia"/>
        </w:rPr>
        <w:t>三、机关运行经费安排情况</w:t>
      </w:r>
      <w:r>
        <w:tab/>
      </w:r>
      <w:r>
        <w:fldChar w:fldCharType="begin"/>
      </w:r>
      <w:r>
        <w:instrText xml:space="preserve"> PAGEREF _Toc159598660 \h </w:instrText>
      </w:r>
      <w:r>
        <w:fldChar w:fldCharType="separate"/>
      </w:r>
      <w:r>
        <w:t>18</w:t>
      </w:r>
      <w:r>
        <w:fldChar w:fldCharType="end"/>
      </w:r>
      <w:r>
        <w:fldChar w:fldCharType="end"/>
      </w:r>
    </w:p>
    <w:p>
      <w:pPr>
        <w:pStyle w:val="29"/>
        <w:tabs>
          <w:tab w:val="right" w:leader="dot" w:pos="14562"/>
        </w:tabs>
      </w:pPr>
      <w:r>
        <w:fldChar w:fldCharType="begin"/>
      </w:r>
      <w:r>
        <w:instrText xml:space="preserve"> HYPERLINK \l "_Toc159598661"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 PAGEREF _Toc159598661 \h </w:instrText>
      </w:r>
      <w:r>
        <w:fldChar w:fldCharType="separate"/>
      </w:r>
      <w:r>
        <w:t>18</w:t>
      </w:r>
      <w:r>
        <w:fldChar w:fldCharType="end"/>
      </w:r>
      <w:r>
        <w:fldChar w:fldCharType="end"/>
      </w:r>
    </w:p>
    <w:p>
      <w:pPr>
        <w:pStyle w:val="29"/>
        <w:tabs>
          <w:tab w:val="right" w:leader="dot" w:pos="14562"/>
        </w:tabs>
      </w:pPr>
      <w:r>
        <w:fldChar w:fldCharType="begin"/>
      </w:r>
      <w:r>
        <w:instrText xml:space="preserve"> HYPERLINK \l "_Toc159598662" </w:instrText>
      </w:r>
      <w:r>
        <w:fldChar w:fldCharType="separate"/>
      </w:r>
      <w:r>
        <w:rPr>
          <w:rFonts w:hint="eastAsia"/>
        </w:rPr>
        <w:t>五、部门整体绩效目标</w:t>
      </w:r>
      <w:r>
        <w:tab/>
      </w:r>
      <w:r>
        <w:fldChar w:fldCharType="begin"/>
      </w:r>
      <w:r>
        <w:instrText xml:space="preserve"> PAGEREF _Toc159598662 \h </w:instrText>
      </w:r>
      <w:r>
        <w:fldChar w:fldCharType="separate"/>
      </w:r>
      <w:r>
        <w:t>19</w:t>
      </w:r>
      <w:r>
        <w:fldChar w:fldCharType="end"/>
      </w:r>
      <w:r>
        <w:fldChar w:fldCharType="end"/>
      </w:r>
    </w:p>
    <w:p>
      <w:pPr>
        <w:pStyle w:val="29"/>
        <w:tabs>
          <w:tab w:val="right" w:leader="dot" w:pos="14562"/>
        </w:tabs>
      </w:pPr>
      <w:r>
        <w:fldChar w:fldCharType="begin"/>
      </w:r>
      <w:r>
        <w:instrText xml:space="preserve"> HYPERLINK \l "_Toc159598663" </w:instrText>
      </w:r>
      <w:r>
        <w:fldChar w:fldCharType="separate"/>
      </w:r>
      <w:r>
        <w:rPr>
          <w:rFonts w:hint="eastAsia"/>
        </w:rPr>
        <w:t>六、部门项目预算安排情况及绩效目标</w:t>
      </w:r>
      <w:r>
        <w:tab/>
      </w:r>
      <w:r>
        <w:fldChar w:fldCharType="begin"/>
      </w:r>
      <w:r>
        <w:instrText xml:space="preserve"> PAGEREF _Toc159598663 \h </w:instrText>
      </w:r>
      <w:r>
        <w:fldChar w:fldCharType="separate"/>
      </w:r>
      <w:r>
        <w:t>21</w:t>
      </w:r>
      <w:r>
        <w:fldChar w:fldCharType="end"/>
      </w:r>
      <w:r>
        <w:fldChar w:fldCharType="end"/>
      </w:r>
    </w:p>
    <w:p>
      <w:pPr>
        <w:pStyle w:val="29"/>
        <w:tabs>
          <w:tab w:val="right" w:leader="dot" w:pos="14562"/>
        </w:tabs>
      </w:pPr>
      <w:r>
        <w:fldChar w:fldCharType="begin"/>
      </w:r>
      <w:r>
        <w:instrText xml:space="preserve"> HYPERLINK \l "_Toc159598664" </w:instrText>
      </w:r>
      <w:r>
        <w:fldChar w:fldCharType="separate"/>
      </w:r>
      <w:r>
        <w:rPr>
          <w:rFonts w:hint="eastAsia"/>
        </w:rPr>
        <w:t>七、政府采购预算情况</w:t>
      </w:r>
      <w:r>
        <w:tab/>
      </w:r>
      <w:r>
        <w:fldChar w:fldCharType="begin"/>
      </w:r>
      <w:r>
        <w:instrText xml:space="preserve"> PAGEREF _Toc159598664 \h </w:instrText>
      </w:r>
      <w:r>
        <w:fldChar w:fldCharType="separate"/>
      </w:r>
      <w:r>
        <w:t>24</w:t>
      </w:r>
      <w:r>
        <w:fldChar w:fldCharType="end"/>
      </w:r>
      <w:r>
        <w:fldChar w:fldCharType="end"/>
      </w:r>
    </w:p>
    <w:p>
      <w:pPr>
        <w:pStyle w:val="29"/>
        <w:tabs>
          <w:tab w:val="right" w:leader="dot" w:pos="14562"/>
        </w:tabs>
      </w:pPr>
      <w:r>
        <w:fldChar w:fldCharType="begin"/>
      </w:r>
      <w:r>
        <w:instrText xml:space="preserve"> HYPERLINK \l "_Toc159598665" </w:instrText>
      </w:r>
      <w:r>
        <w:fldChar w:fldCharType="separate"/>
      </w:r>
      <w:r>
        <w:rPr>
          <w:rFonts w:hint="eastAsia"/>
        </w:rPr>
        <w:t>八、国有资产信息</w:t>
      </w:r>
      <w:r>
        <w:tab/>
      </w:r>
      <w:r>
        <w:fldChar w:fldCharType="begin"/>
      </w:r>
      <w:r>
        <w:instrText xml:space="preserve"> PAGEREF _Toc159598665 \h </w:instrText>
      </w:r>
      <w:r>
        <w:fldChar w:fldCharType="separate"/>
      </w:r>
      <w:r>
        <w:t>24</w:t>
      </w:r>
      <w:r>
        <w:fldChar w:fldCharType="end"/>
      </w:r>
      <w:r>
        <w:fldChar w:fldCharType="end"/>
      </w:r>
    </w:p>
    <w:p>
      <w:pPr>
        <w:pStyle w:val="29"/>
        <w:tabs>
          <w:tab w:val="right" w:leader="dot" w:pos="14562"/>
        </w:tabs>
      </w:pPr>
      <w:r>
        <w:fldChar w:fldCharType="begin"/>
      </w:r>
      <w:r>
        <w:instrText xml:space="preserve"> HYPERLINK \l "_Toc159598666" </w:instrText>
      </w:r>
      <w:r>
        <w:fldChar w:fldCharType="separate"/>
      </w:r>
      <w:r>
        <w:rPr>
          <w:rFonts w:hint="eastAsia"/>
        </w:rPr>
        <w:t>九、名词解释</w:t>
      </w:r>
      <w:r>
        <w:tab/>
      </w:r>
      <w:r>
        <w:fldChar w:fldCharType="begin"/>
      </w:r>
      <w:r>
        <w:instrText xml:space="preserve"> PAGEREF _Toc159598666 \h </w:instrText>
      </w:r>
      <w:r>
        <w:fldChar w:fldCharType="separate"/>
      </w:r>
      <w:r>
        <w:t>25</w:t>
      </w:r>
      <w:r>
        <w:fldChar w:fldCharType="end"/>
      </w:r>
      <w:r>
        <w:fldChar w:fldCharType="end"/>
      </w:r>
    </w:p>
    <w:p>
      <w:pPr>
        <w:pStyle w:val="29"/>
        <w:tabs>
          <w:tab w:val="right" w:leader="dot" w:pos="14562"/>
        </w:tabs>
      </w:pPr>
      <w:r>
        <w:fldChar w:fldCharType="begin"/>
      </w:r>
      <w:r>
        <w:instrText xml:space="preserve"> HYPERLINK \l "_Toc159598667" </w:instrText>
      </w:r>
      <w:r>
        <w:fldChar w:fldCharType="separate"/>
      </w:r>
      <w:r>
        <w:rPr>
          <w:rFonts w:hint="eastAsia"/>
        </w:rPr>
        <w:t>十、其他需要说明的事项</w:t>
      </w:r>
      <w:r>
        <w:tab/>
      </w:r>
      <w:r>
        <w:fldChar w:fldCharType="begin"/>
      </w:r>
      <w:r>
        <w:instrText xml:space="preserve"> PAGEREF _Toc159598667 \h </w:instrText>
      </w:r>
      <w:r>
        <w:fldChar w:fldCharType="separate"/>
      </w:r>
      <w:r>
        <w:t>26</w:t>
      </w:r>
      <w:r>
        <w:fldChar w:fldCharType="end"/>
      </w:r>
      <w:r>
        <w:fldChar w:fldCharType="end"/>
      </w:r>
    </w:p>
    <w:p>
      <w:pPr>
        <w:pStyle w:val="29"/>
        <w:tabs>
          <w:tab w:val="right" w:leader="dot" w:pos="14562"/>
        </w:tabs>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224中共曲阳县委网络安全和信息化委员会办公室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126.48</w:t>
            </w:r>
          </w:p>
        </w:tc>
        <w:tc>
          <w:tcPr>
            <w:tcW w:w="4535" w:type="dxa"/>
            <w:vAlign w:val="center"/>
          </w:tcPr>
          <w:p>
            <w:pPr>
              <w:pStyle w:val="14"/>
            </w:pPr>
            <w:r>
              <w:t>一、一般公共服务支出</w:t>
            </w:r>
          </w:p>
        </w:tc>
        <w:tc>
          <w:tcPr>
            <w:tcW w:w="2126" w:type="dxa"/>
            <w:vAlign w:val="center"/>
          </w:tcPr>
          <w:p>
            <w:pPr>
              <w:pStyle w:val="13"/>
            </w:pPr>
            <w:r>
              <w:t>105.77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126.48</w:t>
            </w:r>
          </w:p>
        </w:tc>
        <w:tc>
          <w:tcPr>
            <w:tcW w:w="4535" w:type="dxa"/>
            <w:vAlign w:val="center"/>
          </w:tcPr>
          <w:p>
            <w:pPr>
              <w:pStyle w:val="16"/>
            </w:pPr>
            <w:r>
              <w:t>本年支出合计</w:t>
            </w:r>
          </w:p>
        </w:tc>
        <w:tc>
          <w:tcPr>
            <w:tcW w:w="2126" w:type="dxa"/>
            <w:vAlign w:val="center"/>
          </w:tcPr>
          <w:p>
            <w:pPr>
              <w:pStyle w:val="17"/>
            </w:pPr>
            <w:r>
              <w:t>126.48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126.48</w:t>
            </w:r>
          </w:p>
        </w:tc>
        <w:tc>
          <w:tcPr>
            <w:tcW w:w="4535" w:type="dxa"/>
            <w:vAlign w:val="center"/>
          </w:tcPr>
          <w:p>
            <w:pPr>
              <w:pStyle w:val="16"/>
            </w:pPr>
            <w:r>
              <w:t>支出总计</w:t>
            </w:r>
          </w:p>
        </w:tc>
        <w:tc>
          <w:tcPr>
            <w:tcW w:w="2126" w:type="dxa"/>
            <w:vAlign w:val="center"/>
          </w:tcPr>
          <w:p>
            <w:pPr>
              <w:pStyle w:val="17"/>
            </w:pPr>
            <w:r>
              <w:t>126.48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224中共曲阳县委网络安全和信息化委员会办公室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126.48</w:t>
            </w:r>
          </w:p>
        </w:tc>
        <w:tc>
          <w:tcPr>
            <w:tcW w:w="1134" w:type="dxa"/>
            <w:vAlign w:val="center"/>
          </w:tcPr>
          <w:p>
            <w:pPr>
              <w:pStyle w:val="17"/>
            </w:pPr>
            <w:r>
              <w:t>126.48</w:t>
            </w:r>
          </w:p>
        </w:tc>
        <w:tc>
          <w:tcPr>
            <w:tcW w:w="1134" w:type="dxa"/>
            <w:vAlign w:val="center"/>
          </w:tcPr>
          <w:p>
            <w:pPr>
              <w:pStyle w:val="17"/>
            </w:pPr>
            <w:r>
              <w:t>126.48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105.77</w:t>
            </w:r>
          </w:p>
        </w:tc>
        <w:tc>
          <w:tcPr>
            <w:tcW w:w="1134" w:type="dxa"/>
            <w:vAlign w:val="center"/>
          </w:tcPr>
          <w:p>
            <w:pPr>
              <w:pStyle w:val="13"/>
            </w:pPr>
            <w:r>
              <w:t>105.77</w:t>
            </w:r>
          </w:p>
        </w:tc>
        <w:tc>
          <w:tcPr>
            <w:tcW w:w="1134" w:type="dxa"/>
            <w:vAlign w:val="center"/>
          </w:tcPr>
          <w:p>
            <w:pPr>
              <w:pStyle w:val="13"/>
            </w:pPr>
            <w:r>
              <w:t>105.77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20137</w:t>
            </w:r>
          </w:p>
        </w:tc>
        <w:tc>
          <w:tcPr>
            <w:tcW w:w="1559" w:type="dxa"/>
            <w:vAlign w:val="center"/>
          </w:tcPr>
          <w:p>
            <w:pPr>
              <w:pStyle w:val="14"/>
            </w:pPr>
            <w:r>
              <w:t>网信事务</w:t>
            </w:r>
          </w:p>
        </w:tc>
        <w:tc>
          <w:tcPr>
            <w:tcW w:w="1134" w:type="dxa"/>
            <w:vAlign w:val="center"/>
          </w:tcPr>
          <w:p>
            <w:pPr>
              <w:pStyle w:val="13"/>
            </w:pPr>
            <w:r>
              <w:t>105.77</w:t>
            </w:r>
          </w:p>
        </w:tc>
        <w:tc>
          <w:tcPr>
            <w:tcW w:w="1134" w:type="dxa"/>
            <w:vAlign w:val="center"/>
          </w:tcPr>
          <w:p>
            <w:pPr>
              <w:pStyle w:val="13"/>
            </w:pPr>
            <w:r>
              <w:t>105.77</w:t>
            </w:r>
          </w:p>
        </w:tc>
        <w:tc>
          <w:tcPr>
            <w:tcW w:w="1134" w:type="dxa"/>
            <w:vAlign w:val="center"/>
          </w:tcPr>
          <w:p>
            <w:pPr>
              <w:pStyle w:val="13"/>
            </w:pPr>
            <w:r>
              <w:t>105.77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2013701</w:t>
            </w:r>
          </w:p>
        </w:tc>
        <w:tc>
          <w:tcPr>
            <w:tcW w:w="1559" w:type="dxa"/>
            <w:vAlign w:val="center"/>
          </w:tcPr>
          <w:p>
            <w:pPr>
              <w:pStyle w:val="14"/>
            </w:pPr>
            <w:r>
              <w:t>行政运行</w:t>
            </w:r>
          </w:p>
        </w:tc>
        <w:tc>
          <w:tcPr>
            <w:tcW w:w="1134" w:type="dxa"/>
            <w:vAlign w:val="center"/>
          </w:tcPr>
          <w:p>
            <w:pPr>
              <w:pStyle w:val="13"/>
            </w:pPr>
            <w:r>
              <w:t>47.12</w:t>
            </w:r>
          </w:p>
        </w:tc>
        <w:tc>
          <w:tcPr>
            <w:tcW w:w="1134" w:type="dxa"/>
            <w:vAlign w:val="center"/>
          </w:tcPr>
          <w:p>
            <w:pPr>
              <w:pStyle w:val="13"/>
            </w:pPr>
            <w:r>
              <w:t>47.12</w:t>
            </w:r>
          </w:p>
        </w:tc>
        <w:tc>
          <w:tcPr>
            <w:tcW w:w="1134" w:type="dxa"/>
            <w:vAlign w:val="center"/>
          </w:tcPr>
          <w:p>
            <w:pPr>
              <w:pStyle w:val="13"/>
            </w:pPr>
            <w:r>
              <w:t>47.12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2013702</w:t>
            </w:r>
          </w:p>
        </w:tc>
        <w:tc>
          <w:tcPr>
            <w:tcW w:w="1559" w:type="dxa"/>
            <w:vAlign w:val="center"/>
          </w:tcPr>
          <w:p>
            <w:pPr>
              <w:pStyle w:val="14"/>
            </w:pPr>
            <w:r>
              <w:t>一般行政管理事务</w:t>
            </w:r>
          </w:p>
        </w:tc>
        <w:tc>
          <w:tcPr>
            <w:tcW w:w="1134" w:type="dxa"/>
            <w:vAlign w:val="center"/>
          </w:tcPr>
          <w:p>
            <w:pPr>
              <w:pStyle w:val="13"/>
            </w:pPr>
            <w:r>
              <w:t>33.60</w:t>
            </w:r>
          </w:p>
        </w:tc>
        <w:tc>
          <w:tcPr>
            <w:tcW w:w="1134" w:type="dxa"/>
            <w:vAlign w:val="center"/>
          </w:tcPr>
          <w:p>
            <w:pPr>
              <w:pStyle w:val="13"/>
            </w:pPr>
            <w:r>
              <w:t>33.60</w:t>
            </w:r>
          </w:p>
        </w:tc>
        <w:tc>
          <w:tcPr>
            <w:tcW w:w="1134" w:type="dxa"/>
            <w:vAlign w:val="center"/>
          </w:tcPr>
          <w:p>
            <w:pPr>
              <w:pStyle w:val="13"/>
            </w:pPr>
            <w:r>
              <w:t>33.60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2013750</w:t>
            </w:r>
          </w:p>
        </w:tc>
        <w:tc>
          <w:tcPr>
            <w:tcW w:w="1559" w:type="dxa"/>
            <w:vAlign w:val="center"/>
          </w:tcPr>
          <w:p>
            <w:pPr>
              <w:pStyle w:val="14"/>
            </w:pPr>
            <w:r>
              <w:t>事业运行</w:t>
            </w:r>
          </w:p>
        </w:tc>
        <w:tc>
          <w:tcPr>
            <w:tcW w:w="1134" w:type="dxa"/>
            <w:vAlign w:val="center"/>
          </w:tcPr>
          <w:p>
            <w:pPr>
              <w:pStyle w:val="13"/>
            </w:pPr>
            <w:r>
              <w:t>25.05</w:t>
            </w:r>
          </w:p>
        </w:tc>
        <w:tc>
          <w:tcPr>
            <w:tcW w:w="1134" w:type="dxa"/>
            <w:vAlign w:val="center"/>
          </w:tcPr>
          <w:p>
            <w:pPr>
              <w:pStyle w:val="13"/>
            </w:pPr>
            <w:r>
              <w:t>25.05</w:t>
            </w:r>
          </w:p>
        </w:tc>
        <w:tc>
          <w:tcPr>
            <w:tcW w:w="1134" w:type="dxa"/>
            <w:vAlign w:val="center"/>
          </w:tcPr>
          <w:p>
            <w:pPr>
              <w:pStyle w:val="13"/>
            </w:pPr>
            <w:r>
              <w:t>25.05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8.70</w:t>
            </w:r>
          </w:p>
        </w:tc>
        <w:tc>
          <w:tcPr>
            <w:tcW w:w="1134" w:type="dxa"/>
            <w:vAlign w:val="center"/>
          </w:tcPr>
          <w:p>
            <w:pPr>
              <w:pStyle w:val="13"/>
            </w:pPr>
            <w:r>
              <w:t>8.70</w:t>
            </w:r>
          </w:p>
        </w:tc>
        <w:tc>
          <w:tcPr>
            <w:tcW w:w="1134" w:type="dxa"/>
            <w:vAlign w:val="center"/>
          </w:tcPr>
          <w:p>
            <w:pPr>
              <w:pStyle w:val="13"/>
            </w:pPr>
            <w:r>
              <w:t>8.70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8.34</w:t>
            </w:r>
          </w:p>
        </w:tc>
        <w:tc>
          <w:tcPr>
            <w:tcW w:w="1134" w:type="dxa"/>
            <w:vAlign w:val="center"/>
          </w:tcPr>
          <w:p>
            <w:pPr>
              <w:pStyle w:val="13"/>
            </w:pPr>
            <w:r>
              <w:t>8.34</w:t>
            </w:r>
          </w:p>
        </w:tc>
        <w:tc>
          <w:tcPr>
            <w:tcW w:w="1134" w:type="dxa"/>
            <w:vAlign w:val="center"/>
          </w:tcPr>
          <w:p>
            <w:pPr>
              <w:pStyle w:val="13"/>
            </w:pPr>
            <w:r>
              <w:t>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8.34</w:t>
            </w:r>
          </w:p>
        </w:tc>
        <w:tc>
          <w:tcPr>
            <w:tcW w:w="1134" w:type="dxa"/>
            <w:vAlign w:val="center"/>
          </w:tcPr>
          <w:p>
            <w:pPr>
              <w:pStyle w:val="13"/>
            </w:pPr>
            <w:r>
              <w:t>8.34</w:t>
            </w:r>
          </w:p>
        </w:tc>
        <w:tc>
          <w:tcPr>
            <w:tcW w:w="1134" w:type="dxa"/>
            <w:vAlign w:val="center"/>
          </w:tcPr>
          <w:p>
            <w:pPr>
              <w:pStyle w:val="13"/>
            </w:pPr>
            <w:r>
              <w:t>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0.36</w:t>
            </w:r>
          </w:p>
        </w:tc>
        <w:tc>
          <w:tcPr>
            <w:tcW w:w="1134" w:type="dxa"/>
            <w:vAlign w:val="center"/>
          </w:tcPr>
          <w:p>
            <w:pPr>
              <w:pStyle w:val="13"/>
            </w:pPr>
            <w:r>
              <w:t>0.36</w:t>
            </w:r>
          </w:p>
        </w:tc>
        <w:tc>
          <w:tcPr>
            <w:tcW w:w="1134" w:type="dxa"/>
            <w:vAlign w:val="center"/>
          </w:tcPr>
          <w:p>
            <w:pPr>
              <w:pStyle w:val="13"/>
            </w:pPr>
            <w:r>
              <w:t>0.36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2082701</w:t>
            </w:r>
          </w:p>
        </w:tc>
        <w:tc>
          <w:tcPr>
            <w:tcW w:w="1559" w:type="dxa"/>
            <w:vAlign w:val="center"/>
          </w:tcPr>
          <w:p>
            <w:pPr>
              <w:pStyle w:val="14"/>
            </w:pPr>
            <w:r>
              <w:t>财政对失业保险基金的补助</w:t>
            </w:r>
          </w:p>
        </w:tc>
        <w:tc>
          <w:tcPr>
            <w:tcW w:w="1134" w:type="dxa"/>
            <w:vAlign w:val="center"/>
          </w:tcPr>
          <w:p>
            <w:pPr>
              <w:pStyle w:val="13"/>
            </w:pPr>
            <w:r>
              <w:t>0.12</w:t>
            </w:r>
          </w:p>
        </w:tc>
        <w:tc>
          <w:tcPr>
            <w:tcW w:w="1134" w:type="dxa"/>
            <w:vAlign w:val="center"/>
          </w:tcPr>
          <w:p>
            <w:pPr>
              <w:pStyle w:val="13"/>
            </w:pPr>
            <w:r>
              <w:t>0.12</w:t>
            </w:r>
          </w:p>
        </w:tc>
        <w:tc>
          <w:tcPr>
            <w:tcW w:w="1134" w:type="dxa"/>
            <w:vAlign w:val="center"/>
          </w:tcPr>
          <w:p>
            <w:pPr>
              <w:pStyle w:val="13"/>
            </w:pPr>
            <w:r>
              <w:t>0.12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0.24</w:t>
            </w:r>
          </w:p>
        </w:tc>
        <w:tc>
          <w:tcPr>
            <w:tcW w:w="1134" w:type="dxa"/>
            <w:vAlign w:val="center"/>
          </w:tcPr>
          <w:p>
            <w:pPr>
              <w:pStyle w:val="13"/>
            </w:pPr>
            <w:r>
              <w:t>0.24</w:t>
            </w:r>
          </w:p>
        </w:tc>
        <w:tc>
          <w:tcPr>
            <w:tcW w:w="1134" w:type="dxa"/>
            <w:vAlign w:val="center"/>
          </w:tcPr>
          <w:p>
            <w:pPr>
              <w:pStyle w:val="13"/>
            </w:pPr>
            <w:r>
              <w:t>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5.71</w:t>
            </w:r>
          </w:p>
        </w:tc>
        <w:tc>
          <w:tcPr>
            <w:tcW w:w="1134" w:type="dxa"/>
            <w:vAlign w:val="center"/>
          </w:tcPr>
          <w:p>
            <w:pPr>
              <w:pStyle w:val="13"/>
            </w:pPr>
            <w:r>
              <w:t>5.71</w:t>
            </w:r>
          </w:p>
        </w:tc>
        <w:tc>
          <w:tcPr>
            <w:tcW w:w="1134" w:type="dxa"/>
            <w:vAlign w:val="center"/>
          </w:tcPr>
          <w:p>
            <w:pPr>
              <w:pStyle w:val="13"/>
            </w:pPr>
            <w:r>
              <w:t>5.71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5.71</w:t>
            </w:r>
          </w:p>
        </w:tc>
        <w:tc>
          <w:tcPr>
            <w:tcW w:w="1134" w:type="dxa"/>
            <w:vAlign w:val="center"/>
          </w:tcPr>
          <w:p>
            <w:pPr>
              <w:pStyle w:val="13"/>
            </w:pPr>
            <w:r>
              <w:t>5.71</w:t>
            </w:r>
          </w:p>
        </w:tc>
        <w:tc>
          <w:tcPr>
            <w:tcW w:w="1134" w:type="dxa"/>
            <w:vAlign w:val="center"/>
          </w:tcPr>
          <w:p>
            <w:pPr>
              <w:pStyle w:val="13"/>
            </w:pPr>
            <w:r>
              <w:t>5.71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2.60</w:t>
            </w:r>
          </w:p>
        </w:tc>
        <w:tc>
          <w:tcPr>
            <w:tcW w:w="1134" w:type="dxa"/>
            <w:vAlign w:val="center"/>
          </w:tcPr>
          <w:p>
            <w:pPr>
              <w:pStyle w:val="13"/>
            </w:pPr>
            <w:r>
              <w:t>2.60</w:t>
            </w:r>
          </w:p>
        </w:tc>
        <w:tc>
          <w:tcPr>
            <w:tcW w:w="1134" w:type="dxa"/>
            <w:vAlign w:val="center"/>
          </w:tcPr>
          <w:p>
            <w:pPr>
              <w:pStyle w:val="13"/>
            </w:pPr>
            <w:r>
              <w:t>2.60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1.37</w:t>
            </w:r>
          </w:p>
        </w:tc>
        <w:tc>
          <w:tcPr>
            <w:tcW w:w="1134" w:type="dxa"/>
            <w:vAlign w:val="center"/>
          </w:tcPr>
          <w:p>
            <w:pPr>
              <w:pStyle w:val="13"/>
            </w:pPr>
            <w:r>
              <w:t>1.37</w:t>
            </w:r>
          </w:p>
        </w:tc>
        <w:tc>
          <w:tcPr>
            <w:tcW w:w="1134" w:type="dxa"/>
            <w:vAlign w:val="center"/>
          </w:tcPr>
          <w:p>
            <w:pPr>
              <w:pStyle w:val="13"/>
            </w:pPr>
            <w:r>
              <w:t>1.37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r>
              <w:t>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224中共曲阳县委网络安全和信息化委员会办公室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126.48</w:t>
            </w:r>
          </w:p>
        </w:tc>
        <w:tc>
          <w:tcPr>
            <w:tcW w:w="1361" w:type="dxa"/>
            <w:vAlign w:val="center"/>
          </w:tcPr>
          <w:p>
            <w:pPr>
              <w:pStyle w:val="17"/>
            </w:pPr>
            <w:r>
              <w:t>92.88</w:t>
            </w:r>
          </w:p>
        </w:tc>
        <w:tc>
          <w:tcPr>
            <w:tcW w:w="1361" w:type="dxa"/>
            <w:vAlign w:val="center"/>
          </w:tcPr>
          <w:p>
            <w:pPr>
              <w:pStyle w:val="17"/>
            </w:pPr>
            <w:r>
              <w:t>33.60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105.77</w:t>
            </w:r>
          </w:p>
        </w:tc>
        <w:tc>
          <w:tcPr>
            <w:tcW w:w="1361" w:type="dxa"/>
            <w:vAlign w:val="center"/>
          </w:tcPr>
          <w:p>
            <w:pPr>
              <w:pStyle w:val="13"/>
            </w:pPr>
            <w:r>
              <w:t>72.17</w:t>
            </w:r>
          </w:p>
        </w:tc>
        <w:tc>
          <w:tcPr>
            <w:tcW w:w="1361" w:type="dxa"/>
            <w:vAlign w:val="center"/>
          </w:tcPr>
          <w:p>
            <w:pPr>
              <w:pStyle w:val="13"/>
            </w:pPr>
            <w:r>
              <w:t>33.60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20137</w:t>
            </w:r>
          </w:p>
        </w:tc>
        <w:tc>
          <w:tcPr>
            <w:tcW w:w="4536" w:type="dxa"/>
            <w:vAlign w:val="center"/>
          </w:tcPr>
          <w:p>
            <w:pPr>
              <w:pStyle w:val="14"/>
            </w:pPr>
            <w:r>
              <w:t>网信事务</w:t>
            </w:r>
          </w:p>
        </w:tc>
        <w:tc>
          <w:tcPr>
            <w:tcW w:w="1361" w:type="dxa"/>
            <w:vAlign w:val="center"/>
          </w:tcPr>
          <w:p>
            <w:pPr>
              <w:pStyle w:val="13"/>
            </w:pPr>
            <w:r>
              <w:t>105.77</w:t>
            </w:r>
          </w:p>
        </w:tc>
        <w:tc>
          <w:tcPr>
            <w:tcW w:w="1361" w:type="dxa"/>
            <w:vAlign w:val="center"/>
          </w:tcPr>
          <w:p>
            <w:pPr>
              <w:pStyle w:val="13"/>
            </w:pPr>
            <w:r>
              <w:t>72.17</w:t>
            </w:r>
          </w:p>
        </w:tc>
        <w:tc>
          <w:tcPr>
            <w:tcW w:w="1361" w:type="dxa"/>
            <w:vAlign w:val="center"/>
          </w:tcPr>
          <w:p>
            <w:pPr>
              <w:pStyle w:val="13"/>
            </w:pPr>
            <w:r>
              <w:t>33.60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2013701</w:t>
            </w:r>
          </w:p>
        </w:tc>
        <w:tc>
          <w:tcPr>
            <w:tcW w:w="4536" w:type="dxa"/>
            <w:vAlign w:val="center"/>
          </w:tcPr>
          <w:p>
            <w:pPr>
              <w:pStyle w:val="14"/>
            </w:pPr>
            <w:r>
              <w:t>行政运行</w:t>
            </w:r>
          </w:p>
        </w:tc>
        <w:tc>
          <w:tcPr>
            <w:tcW w:w="1361" w:type="dxa"/>
            <w:vAlign w:val="center"/>
          </w:tcPr>
          <w:p>
            <w:pPr>
              <w:pStyle w:val="13"/>
            </w:pPr>
            <w:r>
              <w:t>47.12</w:t>
            </w:r>
          </w:p>
        </w:tc>
        <w:tc>
          <w:tcPr>
            <w:tcW w:w="1361" w:type="dxa"/>
            <w:vAlign w:val="center"/>
          </w:tcPr>
          <w:p>
            <w:pPr>
              <w:pStyle w:val="13"/>
            </w:pPr>
            <w:r>
              <w:t>47.12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2013702</w:t>
            </w:r>
          </w:p>
        </w:tc>
        <w:tc>
          <w:tcPr>
            <w:tcW w:w="4536" w:type="dxa"/>
            <w:vAlign w:val="center"/>
          </w:tcPr>
          <w:p>
            <w:pPr>
              <w:pStyle w:val="14"/>
            </w:pPr>
            <w:r>
              <w:t>一般行政管理事务</w:t>
            </w:r>
          </w:p>
        </w:tc>
        <w:tc>
          <w:tcPr>
            <w:tcW w:w="1361" w:type="dxa"/>
            <w:vAlign w:val="center"/>
          </w:tcPr>
          <w:p>
            <w:pPr>
              <w:pStyle w:val="13"/>
            </w:pPr>
            <w:r>
              <w:t>33.60</w:t>
            </w:r>
          </w:p>
        </w:tc>
        <w:tc>
          <w:tcPr>
            <w:tcW w:w="1361" w:type="dxa"/>
            <w:vAlign w:val="center"/>
          </w:tcPr>
          <w:p>
            <w:pPr>
              <w:pStyle w:val="13"/>
            </w:pPr>
          </w:p>
        </w:tc>
        <w:tc>
          <w:tcPr>
            <w:tcW w:w="1361" w:type="dxa"/>
            <w:vAlign w:val="center"/>
          </w:tcPr>
          <w:p>
            <w:pPr>
              <w:pStyle w:val="13"/>
            </w:pPr>
            <w:r>
              <w:t>33.60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2013750</w:t>
            </w:r>
          </w:p>
        </w:tc>
        <w:tc>
          <w:tcPr>
            <w:tcW w:w="4536" w:type="dxa"/>
            <w:vAlign w:val="center"/>
          </w:tcPr>
          <w:p>
            <w:pPr>
              <w:pStyle w:val="14"/>
            </w:pPr>
            <w:r>
              <w:t>事业运行</w:t>
            </w:r>
          </w:p>
        </w:tc>
        <w:tc>
          <w:tcPr>
            <w:tcW w:w="1361" w:type="dxa"/>
            <w:vAlign w:val="center"/>
          </w:tcPr>
          <w:p>
            <w:pPr>
              <w:pStyle w:val="13"/>
            </w:pPr>
            <w:r>
              <w:t>25.05</w:t>
            </w:r>
          </w:p>
        </w:tc>
        <w:tc>
          <w:tcPr>
            <w:tcW w:w="1361" w:type="dxa"/>
            <w:vAlign w:val="center"/>
          </w:tcPr>
          <w:p>
            <w:pPr>
              <w:pStyle w:val="13"/>
            </w:pPr>
            <w:r>
              <w:t>25.05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8.70</w:t>
            </w:r>
          </w:p>
        </w:tc>
        <w:tc>
          <w:tcPr>
            <w:tcW w:w="1361" w:type="dxa"/>
            <w:vAlign w:val="center"/>
          </w:tcPr>
          <w:p>
            <w:pPr>
              <w:pStyle w:val="13"/>
            </w:pPr>
            <w:r>
              <w:t>8.70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8.34</w:t>
            </w:r>
          </w:p>
        </w:tc>
        <w:tc>
          <w:tcPr>
            <w:tcW w:w="1361" w:type="dxa"/>
            <w:vAlign w:val="center"/>
          </w:tcPr>
          <w:p>
            <w:pPr>
              <w:pStyle w:val="13"/>
            </w:pPr>
            <w:r>
              <w:t>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8.34</w:t>
            </w:r>
          </w:p>
        </w:tc>
        <w:tc>
          <w:tcPr>
            <w:tcW w:w="1361" w:type="dxa"/>
            <w:vAlign w:val="center"/>
          </w:tcPr>
          <w:p>
            <w:pPr>
              <w:pStyle w:val="13"/>
            </w:pPr>
            <w:r>
              <w:t>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20827</w:t>
            </w:r>
          </w:p>
        </w:tc>
        <w:tc>
          <w:tcPr>
            <w:tcW w:w="4536" w:type="dxa"/>
            <w:vAlign w:val="center"/>
          </w:tcPr>
          <w:p>
            <w:pPr>
              <w:pStyle w:val="14"/>
            </w:pPr>
            <w:r>
              <w:t>财政对其他社会保险基金的补助</w:t>
            </w:r>
          </w:p>
        </w:tc>
        <w:tc>
          <w:tcPr>
            <w:tcW w:w="1361" w:type="dxa"/>
            <w:vAlign w:val="center"/>
          </w:tcPr>
          <w:p>
            <w:pPr>
              <w:pStyle w:val="13"/>
            </w:pPr>
            <w:r>
              <w:t>0.36</w:t>
            </w:r>
          </w:p>
        </w:tc>
        <w:tc>
          <w:tcPr>
            <w:tcW w:w="1361" w:type="dxa"/>
            <w:vAlign w:val="center"/>
          </w:tcPr>
          <w:p>
            <w:pPr>
              <w:pStyle w:val="13"/>
            </w:pPr>
            <w:r>
              <w:t>0.36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2082701</w:t>
            </w:r>
          </w:p>
        </w:tc>
        <w:tc>
          <w:tcPr>
            <w:tcW w:w="4536" w:type="dxa"/>
            <w:vAlign w:val="center"/>
          </w:tcPr>
          <w:p>
            <w:pPr>
              <w:pStyle w:val="14"/>
            </w:pPr>
            <w:r>
              <w:t>财政对失业保险基金的补助</w:t>
            </w:r>
          </w:p>
        </w:tc>
        <w:tc>
          <w:tcPr>
            <w:tcW w:w="1361" w:type="dxa"/>
            <w:vAlign w:val="center"/>
          </w:tcPr>
          <w:p>
            <w:pPr>
              <w:pStyle w:val="13"/>
            </w:pPr>
            <w:r>
              <w:t>0.12</w:t>
            </w:r>
          </w:p>
        </w:tc>
        <w:tc>
          <w:tcPr>
            <w:tcW w:w="1361" w:type="dxa"/>
            <w:vAlign w:val="center"/>
          </w:tcPr>
          <w:p>
            <w:pPr>
              <w:pStyle w:val="13"/>
            </w:pPr>
            <w:r>
              <w:t>0.12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2082702</w:t>
            </w:r>
          </w:p>
        </w:tc>
        <w:tc>
          <w:tcPr>
            <w:tcW w:w="4536" w:type="dxa"/>
            <w:vAlign w:val="center"/>
          </w:tcPr>
          <w:p>
            <w:pPr>
              <w:pStyle w:val="14"/>
            </w:pPr>
            <w:r>
              <w:t>财政对工伤保险基金的补助</w:t>
            </w:r>
          </w:p>
        </w:tc>
        <w:tc>
          <w:tcPr>
            <w:tcW w:w="1361" w:type="dxa"/>
            <w:vAlign w:val="center"/>
          </w:tcPr>
          <w:p>
            <w:pPr>
              <w:pStyle w:val="13"/>
            </w:pPr>
            <w:r>
              <w:t>0.24</w:t>
            </w:r>
          </w:p>
        </w:tc>
        <w:tc>
          <w:tcPr>
            <w:tcW w:w="1361" w:type="dxa"/>
            <w:vAlign w:val="center"/>
          </w:tcPr>
          <w:p>
            <w:pPr>
              <w:pStyle w:val="13"/>
            </w:pPr>
            <w:r>
              <w:t>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5.71</w:t>
            </w:r>
          </w:p>
        </w:tc>
        <w:tc>
          <w:tcPr>
            <w:tcW w:w="1361" w:type="dxa"/>
            <w:vAlign w:val="center"/>
          </w:tcPr>
          <w:p>
            <w:pPr>
              <w:pStyle w:val="13"/>
            </w:pPr>
            <w:r>
              <w:t>5.71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5.71</w:t>
            </w:r>
          </w:p>
        </w:tc>
        <w:tc>
          <w:tcPr>
            <w:tcW w:w="1361" w:type="dxa"/>
            <w:vAlign w:val="center"/>
          </w:tcPr>
          <w:p>
            <w:pPr>
              <w:pStyle w:val="13"/>
            </w:pPr>
            <w:r>
              <w:t>5.71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2.60</w:t>
            </w:r>
          </w:p>
        </w:tc>
        <w:tc>
          <w:tcPr>
            <w:tcW w:w="1361" w:type="dxa"/>
            <w:vAlign w:val="center"/>
          </w:tcPr>
          <w:p>
            <w:pPr>
              <w:pStyle w:val="13"/>
            </w:pPr>
            <w:r>
              <w:t>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1.74</w:t>
            </w:r>
          </w:p>
        </w:tc>
        <w:tc>
          <w:tcPr>
            <w:tcW w:w="1361" w:type="dxa"/>
            <w:vAlign w:val="center"/>
          </w:tcPr>
          <w:p>
            <w:pPr>
              <w:pStyle w:val="13"/>
            </w:pPr>
            <w:r>
              <w:t>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pPr>
            <w:r>
              <w:t>1.37</w:t>
            </w:r>
          </w:p>
        </w:tc>
        <w:tc>
          <w:tcPr>
            <w:tcW w:w="1361" w:type="dxa"/>
            <w:vAlign w:val="center"/>
          </w:tcPr>
          <w:p>
            <w:pPr>
              <w:pStyle w:val="13"/>
            </w:pPr>
            <w:r>
              <w:t>1.37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6.30</w:t>
            </w:r>
          </w:p>
        </w:tc>
        <w:tc>
          <w:tcPr>
            <w:tcW w:w="1361" w:type="dxa"/>
            <w:vAlign w:val="center"/>
          </w:tcPr>
          <w:p>
            <w:pPr>
              <w:pStyle w:val="13"/>
            </w:pPr>
            <w:r>
              <w:t>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6.30</w:t>
            </w:r>
          </w:p>
        </w:tc>
        <w:tc>
          <w:tcPr>
            <w:tcW w:w="1361" w:type="dxa"/>
            <w:vAlign w:val="center"/>
          </w:tcPr>
          <w:p>
            <w:pPr>
              <w:pStyle w:val="13"/>
            </w:pPr>
            <w:r>
              <w:t>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6.30</w:t>
            </w:r>
          </w:p>
        </w:tc>
        <w:tc>
          <w:tcPr>
            <w:tcW w:w="1361" w:type="dxa"/>
            <w:vAlign w:val="center"/>
          </w:tcPr>
          <w:p>
            <w:pPr>
              <w:pStyle w:val="13"/>
            </w:pPr>
            <w:r>
              <w:t>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224中共曲阳县委网络安全和信息化委员会办公室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126.48</w:t>
            </w:r>
          </w:p>
        </w:tc>
        <w:tc>
          <w:tcPr>
            <w:tcW w:w="3402" w:type="dxa"/>
            <w:vAlign w:val="center"/>
          </w:tcPr>
          <w:p>
            <w:pPr>
              <w:pStyle w:val="14"/>
            </w:pPr>
            <w:r>
              <w:t>一、一般公共服务支出</w:t>
            </w:r>
          </w:p>
        </w:tc>
        <w:tc>
          <w:tcPr>
            <w:tcW w:w="1474" w:type="dxa"/>
            <w:vAlign w:val="center"/>
          </w:tcPr>
          <w:p>
            <w:pPr>
              <w:pStyle w:val="13"/>
            </w:pPr>
            <w:r>
              <w:t>105.77</w:t>
            </w:r>
          </w:p>
        </w:tc>
        <w:tc>
          <w:tcPr>
            <w:tcW w:w="1474" w:type="dxa"/>
            <w:vAlign w:val="center"/>
          </w:tcPr>
          <w:p>
            <w:pPr>
              <w:pStyle w:val="13"/>
            </w:pPr>
            <w:r>
              <w:t>105.77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8.70</w:t>
            </w:r>
          </w:p>
        </w:tc>
        <w:tc>
          <w:tcPr>
            <w:tcW w:w="1474" w:type="dxa"/>
            <w:vAlign w:val="center"/>
          </w:tcPr>
          <w:p>
            <w:pPr>
              <w:pStyle w:val="13"/>
            </w:pPr>
            <w:r>
              <w:t>8.70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5.71</w:t>
            </w:r>
          </w:p>
        </w:tc>
        <w:tc>
          <w:tcPr>
            <w:tcW w:w="1474" w:type="dxa"/>
            <w:vAlign w:val="center"/>
          </w:tcPr>
          <w:p>
            <w:pPr>
              <w:pStyle w:val="13"/>
            </w:pPr>
            <w:r>
              <w:t>5.71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6.30</w:t>
            </w:r>
          </w:p>
        </w:tc>
        <w:tc>
          <w:tcPr>
            <w:tcW w:w="1474" w:type="dxa"/>
            <w:vAlign w:val="center"/>
          </w:tcPr>
          <w:p>
            <w:pPr>
              <w:pStyle w:val="13"/>
            </w:pPr>
            <w:r>
              <w:t>6.30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126.48</w:t>
            </w:r>
          </w:p>
        </w:tc>
        <w:tc>
          <w:tcPr>
            <w:tcW w:w="3402" w:type="dxa"/>
            <w:vAlign w:val="center"/>
          </w:tcPr>
          <w:p>
            <w:pPr>
              <w:pStyle w:val="16"/>
            </w:pPr>
            <w:r>
              <w:t>本年支出合计</w:t>
            </w:r>
          </w:p>
        </w:tc>
        <w:tc>
          <w:tcPr>
            <w:tcW w:w="1474" w:type="dxa"/>
            <w:vAlign w:val="center"/>
          </w:tcPr>
          <w:p>
            <w:pPr>
              <w:pStyle w:val="17"/>
            </w:pPr>
            <w:r>
              <w:t>126.48</w:t>
            </w:r>
          </w:p>
        </w:tc>
        <w:tc>
          <w:tcPr>
            <w:tcW w:w="1474" w:type="dxa"/>
            <w:vAlign w:val="center"/>
          </w:tcPr>
          <w:p>
            <w:pPr>
              <w:pStyle w:val="17"/>
            </w:pPr>
            <w:r>
              <w:t>126.48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126.48</w:t>
            </w:r>
          </w:p>
        </w:tc>
        <w:tc>
          <w:tcPr>
            <w:tcW w:w="3402" w:type="dxa"/>
            <w:vAlign w:val="center"/>
          </w:tcPr>
          <w:p>
            <w:pPr>
              <w:pStyle w:val="16"/>
            </w:pPr>
            <w:r>
              <w:t>支出总计</w:t>
            </w:r>
          </w:p>
        </w:tc>
        <w:tc>
          <w:tcPr>
            <w:tcW w:w="1474" w:type="dxa"/>
            <w:vAlign w:val="center"/>
          </w:tcPr>
          <w:p>
            <w:pPr>
              <w:pStyle w:val="17"/>
            </w:pPr>
            <w:r>
              <w:t>126.48</w:t>
            </w:r>
          </w:p>
        </w:tc>
        <w:tc>
          <w:tcPr>
            <w:tcW w:w="1474" w:type="dxa"/>
            <w:vAlign w:val="center"/>
          </w:tcPr>
          <w:p>
            <w:pPr>
              <w:pStyle w:val="17"/>
            </w:pPr>
            <w:r>
              <w:t>126.48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224中共曲阳县委网络安全和信息化委员会办公室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126.48</w:t>
            </w:r>
          </w:p>
        </w:tc>
        <w:tc>
          <w:tcPr>
            <w:tcW w:w="2551" w:type="dxa"/>
            <w:vAlign w:val="center"/>
          </w:tcPr>
          <w:p>
            <w:pPr>
              <w:pStyle w:val="17"/>
            </w:pPr>
            <w:r>
              <w:t>92.88</w:t>
            </w:r>
          </w:p>
        </w:tc>
        <w:tc>
          <w:tcPr>
            <w:tcW w:w="2551" w:type="dxa"/>
            <w:vAlign w:val="center"/>
          </w:tcPr>
          <w:p>
            <w:pPr>
              <w:pStyle w:val="17"/>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105.77</w:t>
            </w:r>
          </w:p>
        </w:tc>
        <w:tc>
          <w:tcPr>
            <w:tcW w:w="2551" w:type="dxa"/>
            <w:vAlign w:val="center"/>
          </w:tcPr>
          <w:p>
            <w:pPr>
              <w:pStyle w:val="13"/>
            </w:pPr>
            <w:r>
              <w:t>72.17</w:t>
            </w:r>
          </w:p>
        </w:tc>
        <w:tc>
          <w:tcPr>
            <w:tcW w:w="2551" w:type="dxa"/>
            <w:vAlign w:val="center"/>
          </w:tcPr>
          <w:p>
            <w:pPr>
              <w:pStyle w:val="13"/>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20137</w:t>
            </w:r>
          </w:p>
        </w:tc>
        <w:tc>
          <w:tcPr>
            <w:tcW w:w="4535" w:type="dxa"/>
            <w:vAlign w:val="center"/>
          </w:tcPr>
          <w:p>
            <w:pPr>
              <w:pStyle w:val="14"/>
            </w:pPr>
            <w:r>
              <w:t>网信事务</w:t>
            </w:r>
          </w:p>
        </w:tc>
        <w:tc>
          <w:tcPr>
            <w:tcW w:w="2551" w:type="dxa"/>
            <w:vAlign w:val="center"/>
          </w:tcPr>
          <w:p>
            <w:pPr>
              <w:pStyle w:val="13"/>
            </w:pPr>
            <w:r>
              <w:t>105.77</w:t>
            </w:r>
          </w:p>
        </w:tc>
        <w:tc>
          <w:tcPr>
            <w:tcW w:w="2551" w:type="dxa"/>
            <w:vAlign w:val="center"/>
          </w:tcPr>
          <w:p>
            <w:pPr>
              <w:pStyle w:val="13"/>
            </w:pPr>
            <w:r>
              <w:t>72.17</w:t>
            </w:r>
          </w:p>
        </w:tc>
        <w:tc>
          <w:tcPr>
            <w:tcW w:w="2551" w:type="dxa"/>
            <w:vAlign w:val="center"/>
          </w:tcPr>
          <w:p>
            <w:pPr>
              <w:pStyle w:val="13"/>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2013701</w:t>
            </w:r>
          </w:p>
        </w:tc>
        <w:tc>
          <w:tcPr>
            <w:tcW w:w="4535" w:type="dxa"/>
            <w:vAlign w:val="center"/>
          </w:tcPr>
          <w:p>
            <w:pPr>
              <w:pStyle w:val="14"/>
            </w:pPr>
            <w:r>
              <w:t>行政运行</w:t>
            </w:r>
          </w:p>
        </w:tc>
        <w:tc>
          <w:tcPr>
            <w:tcW w:w="2551" w:type="dxa"/>
            <w:vAlign w:val="center"/>
          </w:tcPr>
          <w:p>
            <w:pPr>
              <w:pStyle w:val="13"/>
            </w:pPr>
            <w:r>
              <w:t>47.12</w:t>
            </w:r>
          </w:p>
        </w:tc>
        <w:tc>
          <w:tcPr>
            <w:tcW w:w="2551" w:type="dxa"/>
            <w:vAlign w:val="center"/>
          </w:tcPr>
          <w:p>
            <w:pPr>
              <w:pStyle w:val="13"/>
            </w:pPr>
            <w:r>
              <w:t>47.12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2013702</w:t>
            </w:r>
          </w:p>
        </w:tc>
        <w:tc>
          <w:tcPr>
            <w:tcW w:w="4535" w:type="dxa"/>
            <w:vAlign w:val="center"/>
          </w:tcPr>
          <w:p>
            <w:pPr>
              <w:pStyle w:val="14"/>
            </w:pPr>
            <w:r>
              <w:t>一般行政管理事务</w:t>
            </w:r>
          </w:p>
        </w:tc>
        <w:tc>
          <w:tcPr>
            <w:tcW w:w="2551" w:type="dxa"/>
            <w:vAlign w:val="center"/>
          </w:tcPr>
          <w:p>
            <w:pPr>
              <w:pStyle w:val="13"/>
            </w:pPr>
            <w:r>
              <w:t>33.60</w:t>
            </w:r>
          </w:p>
        </w:tc>
        <w:tc>
          <w:tcPr>
            <w:tcW w:w="2551" w:type="dxa"/>
            <w:vAlign w:val="center"/>
          </w:tcPr>
          <w:p>
            <w:pPr>
              <w:pStyle w:val="13"/>
            </w:pPr>
          </w:p>
        </w:tc>
        <w:tc>
          <w:tcPr>
            <w:tcW w:w="2551" w:type="dxa"/>
            <w:vAlign w:val="center"/>
          </w:tcPr>
          <w:p>
            <w:pPr>
              <w:pStyle w:val="13"/>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2013750</w:t>
            </w:r>
          </w:p>
        </w:tc>
        <w:tc>
          <w:tcPr>
            <w:tcW w:w="4535" w:type="dxa"/>
            <w:vAlign w:val="center"/>
          </w:tcPr>
          <w:p>
            <w:pPr>
              <w:pStyle w:val="14"/>
            </w:pPr>
            <w:r>
              <w:t>事业运行</w:t>
            </w:r>
          </w:p>
        </w:tc>
        <w:tc>
          <w:tcPr>
            <w:tcW w:w="2551" w:type="dxa"/>
            <w:vAlign w:val="center"/>
          </w:tcPr>
          <w:p>
            <w:pPr>
              <w:pStyle w:val="13"/>
            </w:pPr>
            <w:r>
              <w:t>25.05</w:t>
            </w:r>
          </w:p>
        </w:tc>
        <w:tc>
          <w:tcPr>
            <w:tcW w:w="2551" w:type="dxa"/>
            <w:vAlign w:val="center"/>
          </w:tcPr>
          <w:p>
            <w:pPr>
              <w:pStyle w:val="13"/>
            </w:pPr>
            <w:r>
              <w:t>25.05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8.70</w:t>
            </w:r>
          </w:p>
        </w:tc>
        <w:tc>
          <w:tcPr>
            <w:tcW w:w="2551" w:type="dxa"/>
            <w:vAlign w:val="center"/>
          </w:tcPr>
          <w:p>
            <w:pPr>
              <w:pStyle w:val="13"/>
            </w:pPr>
            <w:r>
              <w:t>8.70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8.34</w:t>
            </w:r>
          </w:p>
        </w:tc>
        <w:tc>
          <w:tcPr>
            <w:tcW w:w="2551" w:type="dxa"/>
            <w:vAlign w:val="center"/>
          </w:tcPr>
          <w:p>
            <w:pPr>
              <w:pStyle w:val="13"/>
            </w:pPr>
            <w:r>
              <w:t>8.34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8.34</w:t>
            </w:r>
          </w:p>
        </w:tc>
        <w:tc>
          <w:tcPr>
            <w:tcW w:w="2551" w:type="dxa"/>
            <w:vAlign w:val="center"/>
          </w:tcPr>
          <w:p>
            <w:pPr>
              <w:pStyle w:val="13"/>
            </w:pPr>
            <w:r>
              <w:t>8.34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0.36</w:t>
            </w:r>
          </w:p>
        </w:tc>
        <w:tc>
          <w:tcPr>
            <w:tcW w:w="2551" w:type="dxa"/>
            <w:vAlign w:val="center"/>
          </w:tcPr>
          <w:p>
            <w:pPr>
              <w:pStyle w:val="13"/>
            </w:pPr>
            <w:r>
              <w:t>0.36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2082701</w:t>
            </w:r>
          </w:p>
        </w:tc>
        <w:tc>
          <w:tcPr>
            <w:tcW w:w="4535" w:type="dxa"/>
            <w:vAlign w:val="center"/>
          </w:tcPr>
          <w:p>
            <w:pPr>
              <w:pStyle w:val="14"/>
            </w:pPr>
            <w:r>
              <w:t>财政对失业保险基金的补助</w:t>
            </w:r>
          </w:p>
        </w:tc>
        <w:tc>
          <w:tcPr>
            <w:tcW w:w="2551" w:type="dxa"/>
            <w:vAlign w:val="center"/>
          </w:tcPr>
          <w:p>
            <w:pPr>
              <w:pStyle w:val="13"/>
            </w:pPr>
            <w:r>
              <w:t>0.12</w:t>
            </w:r>
          </w:p>
        </w:tc>
        <w:tc>
          <w:tcPr>
            <w:tcW w:w="2551" w:type="dxa"/>
            <w:vAlign w:val="center"/>
          </w:tcPr>
          <w:p>
            <w:pPr>
              <w:pStyle w:val="13"/>
            </w:pPr>
            <w:r>
              <w:t>0.12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0.24</w:t>
            </w:r>
          </w:p>
        </w:tc>
        <w:tc>
          <w:tcPr>
            <w:tcW w:w="2551" w:type="dxa"/>
            <w:vAlign w:val="center"/>
          </w:tcPr>
          <w:p>
            <w:pPr>
              <w:pStyle w:val="13"/>
            </w:pPr>
            <w:r>
              <w:t>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5.71</w:t>
            </w:r>
          </w:p>
        </w:tc>
        <w:tc>
          <w:tcPr>
            <w:tcW w:w="2551" w:type="dxa"/>
            <w:vAlign w:val="center"/>
          </w:tcPr>
          <w:p>
            <w:pPr>
              <w:pStyle w:val="13"/>
            </w:pPr>
            <w:r>
              <w:t>5.71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5.71</w:t>
            </w:r>
          </w:p>
        </w:tc>
        <w:tc>
          <w:tcPr>
            <w:tcW w:w="2551" w:type="dxa"/>
            <w:vAlign w:val="center"/>
          </w:tcPr>
          <w:p>
            <w:pPr>
              <w:pStyle w:val="13"/>
            </w:pPr>
            <w:r>
              <w:t>5.71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2.60</w:t>
            </w:r>
          </w:p>
        </w:tc>
        <w:tc>
          <w:tcPr>
            <w:tcW w:w="2551" w:type="dxa"/>
            <w:vAlign w:val="center"/>
          </w:tcPr>
          <w:p>
            <w:pPr>
              <w:pStyle w:val="13"/>
            </w:pPr>
            <w:r>
              <w:t>2.60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1.74</w:t>
            </w:r>
          </w:p>
        </w:tc>
        <w:tc>
          <w:tcPr>
            <w:tcW w:w="2551" w:type="dxa"/>
            <w:vAlign w:val="center"/>
          </w:tcPr>
          <w:p>
            <w:pPr>
              <w:pStyle w:val="13"/>
            </w:pPr>
            <w:r>
              <w:t>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1.37</w:t>
            </w:r>
          </w:p>
        </w:tc>
        <w:tc>
          <w:tcPr>
            <w:tcW w:w="2551" w:type="dxa"/>
            <w:vAlign w:val="center"/>
          </w:tcPr>
          <w:p>
            <w:pPr>
              <w:pStyle w:val="13"/>
            </w:pPr>
            <w:r>
              <w:t>1.37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6.30</w:t>
            </w:r>
          </w:p>
        </w:tc>
        <w:tc>
          <w:tcPr>
            <w:tcW w:w="2551" w:type="dxa"/>
            <w:vAlign w:val="center"/>
          </w:tcPr>
          <w:p>
            <w:pPr>
              <w:pStyle w:val="13"/>
            </w:pPr>
            <w:r>
              <w:t>6.30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6.30</w:t>
            </w:r>
          </w:p>
        </w:tc>
        <w:tc>
          <w:tcPr>
            <w:tcW w:w="2551" w:type="dxa"/>
            <w:vAlign w:val="center"/>
          </w:tcPr>
          <w:p>
            <w:pPr>
              <w:pStyle w:val="13"/>
            </w:pPr>
            <w:r>
              <w:t>6.30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6.30</w:t>
            </w:r>
          </w:p>
        </w:tc>
        <w:tc>
          <w:tcPr>
            <w:tcW w:w="2551" w:type="dxa"/>
            <w:vAlign w:val="center"/>
          </w:tcPr>
          <w:p>
            <w:pPr>
              <w:pStyle w:val="13"/>
            </w:pPr>
            <w:r>
              <w:t>6.30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224中共曲阳县委网络安全和信息化委员会办公室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92.88</w:t>
            </w:r>
          </w:p>
        </w:tc>
        <w:tc>
          <w:tcPr>
            <w:tcW w:w="2551" w:type="dxa"/>
            <w:vAlign w:val="center"/>
          </w:tcPr>
          <w:p>
            <w:pPr>
              <w:pStyle w:val="17"/>
            </w:pPr>
            <w:r>
              <w:t>85.46</w:t>
            </w:r>
          </w:p>
        </w:tc>
        <w:tc>
          <w:tcPr>
            <w:tcW w:w="2552" w:type="dxa"/>
            <w:vAlign w:val="center"/>
          </w:tcPr>
          <w:p>
            <w:pPr>
              <w:pStyle w:val="17"/>
            </w:pPr>
            <w:r>
              <w:t>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85.46</w:t>
            </w:r>
          </w:p>
        </w:tc>
        <w:tc>
          <w:tcPr>
            <w:tcW w:w="2551" w:type="dxa"/>
            <w:vAlign w:val="center"/>
          </w:tcPr>
          <w:p>
            <w:pPr>
              <w:pStyle w:val="13"/>
            </w:pPr>
            <w:r>
              <w:t>85.46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31.57</w:t>
            </w:r>
          </w:p>
        </w:tc>
        <w:tc>
          <w:tcPr>
            <w:tcW w:w="2551" w:type="dxa"/>
            <w:vAlign w:val="center"/>
          </w:tcPr>
          <w:p>
            <w:pPr>
              <w:pStyle w:val="13"/>
            </w:pPr>
            <w:r>
              <w:t>31.57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16.77</w:t>
            </w:r>
          </w:p>
        </w:tc>
        <w:tc>
          <w:tcPr>
            <w:tcW w:w="2551" w:type="dxa"/>
            <w:vAlign w:val="center"/>
          </w:tcPr>
          <w:p>
            <w:pPr>
              <w:pStyle w:val="13"/>
            </w:pPr>
            <w:r>
              <w:t>16.77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7.30</w:t>
            </w:r>
          </w:p>
        </w:tc>
        <w:tc>
          <w:tcPr>
            <w:tcW w:w="2551" w:type="dxa"/>
            <w:vAlign w:val="center"/>
          </w:tcPr>
          <w:p>
            <w:pPr>
              <w:pStyle w:val="13"/>
            </w:pPr>
            <w:r>
              <w:t>7.30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9.11</w:t>
            </w:r>
          </w:p>
        </w:tc>
        <w:tc>
          <w:tcPr>
            <w:tcW w:w="2551" w:type="dxa"/>
            <w:vAlign w:val="center"/>
          </w:tcPr>
          <w:p>
            <w:pPr>
              <w:pStyle w:val="13"/>
            </w:pPr>
            <w:r>
              <w:t>9.11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8.34</w:t>
            </w:r>
          </w:p>
        </w:tc>
        <w:tc>
          <w:tcPr>
            <w:tcW w:w="2551" w:type="dxa"/>
            <w:vAlign w:val="center"/>
          </w:tcPr>
          <w:p>
            <w:pPr>
              <w:pStyle w:val="13"/>
            </w:pPr>
            <w:r>
              <w:t>8.34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4.34</w:t>
            </w:r>
          </w:p>
        </w:tc>
        <w:tc>
          <w:tcPr>
            <w:tcW w:w="2551" w:type="dxa"/>
            <w:vAlign w:val="center"/>
          </w:tcPr>
          <w:p>
            <w:pPr>
              <w:pStyle w:val="13"/>
            </w:pPr>
            <w:r>
              <w:t>4.34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1.37</w:t>
            </w:r>
          </w:p>
        </w:tc>
        <w:tc>
          <w:tcPr>
            <w:tcW w:w="2551" w:type="dxa"/>
            <w:vAlign w:val="center"/>
          </w:tcPr>
          <w:p>
            <w:pPr>
              <w:pStyle w:val="13"/>
            </w:pPr>
            <w:r>
              <w:t>1.37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0.36</w:t>
            </w:r>
          </w:p>
        </w:tc>
        <w:tc>
          <w:tcPr>
            <w:tcW w:w="2551" w:type="dxa"/>
            <w:vAlign w:val="center"/>
          </w:tcPr>
          <w:p>
            <w:pPr>
              <w:pStyle w:val="13"/>
            </w:pPr>
            <w:r>
              <w:t>0.36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6.30</w:t>
            </w:r>
          </w:p>
        </w:tc>
        <w:tc>
          <w:tcPr>
            <w:tcW w:w="2551" w:type="dxa"/>
            <w:vAlign w:val="center"/>
          </w:tcPr>
          <w:p>
            <w:pPr>
              <w:pStyle w:val="13"/>
            </w:pPr>
            <w:r>
              <w:t>6.30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7.42</w:t>
            </w:r>
          </w:p>
        </w:tc>
        <w:tc>
          <w:tcPr>
            <w:tcW w:w="2551" w:type="dxa"/>
            <w:vAlign w:val="center"/>
          </w:tcPr>
          <w:p>
            <w:pPr>
              <w:pStyle w:val="13"/>
            </w:pPr>
          </w:p>
        </w:tc>
        <w:tc>
          <w:tcPr>
            <w:tcW w:w="2552" w:type="dxa"/>
            <w:vAlign w:val="center"/>
          </w:tcPr>
          <w:p>
            <w:pPr>
              <w:pStyle w:val="13"/>
            </w:pPr>
            <w:r>
              <w:t>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0.80</w:t>
            </w:r>
          </w:p>
        </w:tc>
        <w:tc>
          <w:tcPr>
            <w:tcW w:w="2551" w:type="dxa"/>
            <w:vAlign w:val="center"/>
          </w:tcPr>
          <w:p>
            <w:pPr>
              <w:pStyle w:val="13"/>
            </w:pPr>
          </w:p>
        </w:tc>
        <w:tc>
          <w:tcPr>
            <w:tcW w:w="2552"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1.10</w:t>
            </w:r>
          </w:p>
        </w:tc>
        <w:tc>
          <w:tcPr>
            <w:tcW w:w="2551" w:type="dxa"/>
            <w:vAlign w:val="center"/>
          </w:tcPr>
          <w:p>
            <w:pPr>
              <w:pStyle w:val="13"/>
            </w:pPr>
          </w:p>
        </w:tc>
        <w:tc>
          <w:tcPr>
            <w:tcW w:w="2552"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0.40</w:t>
            </w:r>
          </w:p>
        </w:tc>
        <w:tc>
          <w:tcPr>
            <w:tcW w:w="2551" w:type="dxa"/>
            <w:vAlign w:val="center"/>
          </w:tcPr>
          <w:p>
            <w:pPr>
              <w:pStyle w:val="13"/>
            </w:pPr>
          </w:p>
        </w:tc>
        <w:tc>
          <w:tcPr>
            <w:tcW w:w="2552"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0.20</w:t>
            </w:r>
          </w:p>
        </w:tc>
        <w:tc>
          <w:tcPr>
            <w:tcW w:w="2551" w:type="dxa"/>
            <w:vAlign w:val="center"/>
          </w:tcPr>
          <w:p>
            <w:pPr>
              <w:pStyle w:val="13"/>
            </w:pPr>
          </w:p>
        </w:tc>
        <w:tc>
          <w:tcPr>
            <w:tcW w:w="2552"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0.53</w:t>
            </w:r>
          </w:p>
        </w:tc>
        <w:tc>
          <w:tcPr>
            <w:tcW w:w="2551" w:type="dxa"/>
            <w:vAlign w:val="center"/>
          </w:tcPr>
          <w:p>
            <w:pPr>
              <w:pStyle w:val="13"/>
            </w:pPr>
          </w:p>
        </w:tc>
        <w:tc>
          <w:tcPr>
            <w:tcW w:w="2552"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1.09</w:t>
            </w:r>
          </w:p>
        </w:tc>
        <w:tc>
          <w:tcPr>
            <w:tcW w:w="2551" w:type="dxa"/>
            <w:vAlign w:val="center"/>
          </w:tcPr>
          <w:p>
            <w:pPr>
              <w:pStyle w:val="13"/>
            </w:pPr>
          </w:p>
        </w:tc>
        <w:tc>
          <w:tcPr>
            <w:tcW w:w="2552" w:type="dxa"/>
            <w:vAlign w:val="center"/>
          </w:tcPr>
          <w:p>
            <w:pPr>
              <w:pStyle w:val="13"/>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3.30</w:t>
            </w:r>
          </w:p>
        </w:tc>
        <w:tc>
          <w:tcPr>
            <w:tcW w:w="2551" w:type="dxa"/>
            <w:vAlign w:val="center"/>
          </w:tcPr>
          <w:p>
            <w:pPr>
              <w:pStyle w:val="13"/>
            </w:pPr>
          </w:p>
        </w:tc>
        <w:tc>
          <w:tcPr>
            <w:tcW w:w="2552" w:type="dxa"/>
            <w:vAlign w:val="center"/>
          </w:tcPr>
          <w:p>
            <w:pPr>
              <w:pStyle w:val="13"/>
            </w:pPr>
            <w:r>
              <w:t>3.30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224中共曲阳县委网络安全和信息化委员会办公室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224中共曲阳县委网络安全和信息化委员会办公室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224中共曲阳县委网络安全和信息化委员会办公室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中共曲阳县委网络安全和信息化委员会办公室2024年部门预算信息公开情况说明</w:t>
      </w:r>
    </w:p>
    <w:p>
      <w:pPr>
        <w:jc w:val="center"/>
      </w:pPr>
      <w:r>
        <w:rPr>
          <w:rFonts w:ascii="方正小标宋_GBK" w:hAnsi="方正小标宋_GBK" w:eastAsia="方正小标宋_GBK" w:cs="方正小标宋_GBK"/>
          <w:color w:val="000000"/>
          <w:sz w:val="44"/>
        </w:rPr>
        <w:t>中共曲阳县委网络安全和信息化委员会办公室2024年部门预算信息公开情况说明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按照《中华人民共和国预算法》、《地方预决算公开操作规程》和《关于进一步推进预算公开工作的实施意见》规定，现将中共曲阳县委网络安全和信息化委员会办公室2024年部门预算公开如下：</w:t>
      </w:r>
    </w:p>
    <w:p>
      <w:pPr>
        <w:spacing w:before="10" w:after="10" w:line="360" w:lineRule="auto"/>
        <w:ind w:firstLine="640"/>
        <w:outlineLvl w:val="2"/>
      </w:pPr>
      <w:bookmarkStart w:id="9" w:name="_Toc159598658"/>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pPr>
        <w:pStyle w:val="19"/>
      </w:pPr>
      <w:r>
        <w:t>（二）组织研究起草我县网络安全和信息化发展规划个重大政策。统筹推进我县网络安全和信息化法治、标准建设，根据职责权限负责相关法规、规章等的起草、实施和监督检查，根据职责权限推动落实网络安全和信息化领域国家标准并监督实施；依法完善与信息化相关的统计调查制度。</w:t>
      </w:r>
    </w:p>
    <w:p>
      <w:pPr>
        <w:pStyle w:val="19"/>
      </w:pPr>
      <w:r>
        <w:t>（三）统筹协调全县安全保障体系可信体系建设。牵头协调有关部门制度相关行业网络安全规划及保障评价指标体系，协调信息安全保护工作；指导推进全县党政军部门、重点行业网络安全保障和信息化工作；协调推动网络安全和信息化核心技术、关键设备等重大科技攻关，统筹推进网络安全和信息化军民融合深度发展；推进网络强县建设，协调推动全县公共服务和社会治理信息化；指导全县网络安全信息共享和通报。</w:t>
      </w:r>
    </w:p>
    <w:p>
      <w:pPr>
        <w:pStyle w:val="19"/>
      </w:pPr>
      <w:r>
        <w:t>（四）督促落实我县涉及政治、经济、文化、社会、生态及军事等各个领域网络安全和信息化重大事项；负责协调处理网络安全和信息化重大突发事件与应急工作。</w:t>
      </w:r>
    </w:p>
    <w:p>
      <w:pPr>
        <w:pStyle w:val="19"/>
      </w:pPr>
      <w:r>
        <w:t>（五）负责全县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管理本县落地网站及县内新媒体新应用，会同有关部门处置和封堵网上有害信息，依照相关法律和规定查处违法违规行为和网站。</w:t>
      </w:r>
    </w:p>
    <w:p>
      <w:pPr>
        <w:pStyle w:val="19"/>
      </w:pPr>
      <w:r>
        <w:t>（六）负责指导协调全县网络舆情工作。收集、分析、研判、报送和处置网络舆情信息，依法规范舆情服务市场。</w:t>
      </w:r>
    </w:p>
    <w:p>
      <w:pPr>
        <w:pStyle w:val="19"/>
      </w:pPr>
      <w: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pPr>
        <w:pStyle w:val="19"/>
      </w:pPr>
      <w:r>
        <w:t>（八）推动全县网络社会工作和网络文化、网络文明建设；发展、联系、服务网络社会组织，指导互联网行业自律，推进网站党建工作。</w:t>
      </w:r>
    </w:p>
    <w:p>
      <w:pPr>
        <w:pStyle w:val="19"/>
      </w:pPr>
      <w:r>
        <w:t>（九）落实国家互联网信息服务资本准入和信息网络行业安全审查的有关政策。依法负责全县网络新闻业务和论坛、博客、搜索引擎等具由新闻舆论及社会动员功能业务的审批及日常监管。指导全县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县移动互联网管理。</w:t>
      </w:r>
    </w:p>
    <w:p>
      <w:pPr>
        <w:pStyle w:val="19"/>
      </w:pPr>
      <w:r>
        <w:t>（十）协调推进全县信息网络行业自主创新和发展。协调开展全县互联网经济和发展态势研究，推动建立健全我县信息网络行业投融资支持服务体系、技术创新服务体系，统筹协调全县重要信息资源的开发利用与共享。</w:t>
      </w:r>
    </w:p>
    <w:p>
      <w:pPr>
        <w:pStyle w:val="19"/>
      </w:pPr>
      <w:r>
        <w:t>（十一）规划指导县内机构开展金融信息服务业务。组织开展全县金融信息服务市场监督；协调金融监管部门建立全县网络金融信息发布、传播监管制度及工作机制。</w:t>
      </w:r>
    </w:p>
    <w:p>
      <w:pPr>
        <w:pStyle w:val="19"/>
      </w:pPr>
      <w:r>
        <w:t>（十二）组织拟订网络安全和信息化干部人才队伍发展规划，组织开展网信系统干部教育和人才队伍建设，规划指导全县互联网新闻服务从业人员教育培训和考评工作，组织开展网络媒介素养教育。</w:t>
      </w:r>
    </w:p>
    <w:p>
      <w:pPr>
        <w:pStyle w:val="19"/>
      </w:pPr>
      <w:r>
        <w:t>（十三）组织开展相关领域国内国际交流与合作。</w:t>
      </w:r>
    </w:p>
    <w:p>
      <w:pPr>
        <w:pStyle w:val="19"/>
      </w:pPr>
      <w:r>
        <w:t>（十四）指导、检查、推动各乡镇有关部门网络安全和信息化工作。</w:t>
      </w:r>
    </w:p>
    <w:p>
      <w:pPr>
        <w:pStyle w:val="19"/>
      </w:pPr>
      <w:r>
        <w:t>（十五）完成市委网络安全和信息化委员会办公室（市互联网信息办公室）和县委、县政府及县委网络安全和信息化委员会交办的其他任务。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中共曲阳县委网络安全和信息化委员会办公室</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159598659"/>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按照预算管理有关规定，目前部门预算的编制实行综合预算管理，即全部收入和支出都反映在预算中。中共曲阳县委网络安全和信息化委员会办公室机关及所属事业单位的收支包含在部门预算中。</w:t>
      </w:r>
    </w:p>
    <w:p>
      <w:pPr>
        <w:pStyle w:val="20"/>
      </w:pPr>
      <w:r>
        <w:t>1、收入说明</w:t>
      </w:r>
    </w:p>
    <w:p>
      <w:pPr>
        <w:pStyle w:val="20"/>
      </w:pPr>
      <w:r>
        <w:t>反映本部门当年全部收入。2024年预算收入126.48万元，其中：一般公共预算收入126.48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中共曲阳县委网络安全和信息化委员会办公室年度部门预算中支出预算的总体情况。2024年支出预算126.48万元，其中基本支出92.88万元，包括人员经费85.46万元和日常公用经费7.42万元；项目支出33.60万元，主要为网信办宣传业务及开展过“网络志愿小分队”下基层、“网络安全”微视频、“曲阳好网民”评选、“曲阳好声音”征集等系列活动，按活动开展情况支付资金17.6万元。网信办业务工作正常开展，对电脑、打印机、网线、网络、传真机等办公设备日常维护及设备耗材更换8万元。激励和奖励网络评论工作人员，积极参与网络正面评论，促进网络评论工作更高效进行奖励金8万元。其他支出0万元。</w:t>
      </w:r>
    </w:p>
    <w:p>
      <w:pPr>
        <w:pStyle w:val="20"/>
      </w:pPr>
      <w:r>
        <w:t>3、比上年增减情况</w:t>
      </w:r>
    </w:p>
    <w:p>
      <w:pPr>
        <w:pStyle w:val="20"/>
      </w:pPr>
      <w:r>
        <w:t>2024年预算收支安排126.48万元，较2023年预算增加2.63万元，其中：基本支出增加2.63万元，主要为人员晋级升档薪资标准提高和保险基数调整，增加基本支出。项目支出增加0.00万元，主要为与上年持平，无增减变动。</w:t>
      </w:r>
    </w:p>
    <w:p>
      <w:pPr>
        <w:spacing w:before="10" w:after="10" w:line="360" w:lineRule="auto"/>
        <w:ind w:firstLine="640"/>
        <w:outlineLvl w:val="2"/>
      </w:pPr>
      <w:bookmarkStart w:id="11" w:name="_Toc159598660"/>
      <w:r>
        <w:rPr>
          <w:rFonts w:ascii="黑体" w:hAnsi="黑体" w:eastAsia="黑体" w:cs="黑体"/>
          <w:color w:val="000000"/>
          <w:sz w:val="32"/>
        </w:rPr>
        <w:t>三、机关运行经费安排情况</w:t>
      </w:r>
      <w:bookmarkEnd w:id="11"/>
    </w:p>
    <w:p>
      <w:pPr>
        <w:pStyle w:val="21"/>
      </w:pPr>
      <w:r>
        <w:t>2024年，我部门机关运行经费共计安排7.42万元，主要用于日常维修、办公用房水电费、办公用房取暖费、办公用房物业管理费等日常运行支出。</w:t>
      </w:r>
    </w:p>
    <w:p>
      <w:pPr>
        <w:spacing w:before="10" w:after="10" w:line="360" w:lineRule="auto"/>
        <w:ind w:firstLine="640"/>
        <w:outlineLvl w:val="2"/>
      </w:pPr>
      <w:bookmarkStart w:id="12" w:name="_Toc159598661"/>
      <w:r>
        <w:rPr>
          <w:rFonts w:ascii="黑体" w:hAnsi="黑体" w:eastAsia="黑体" w:cs="黑体"/>
          <w:color w:val="000000"/>
          <w:sz w:val="32"/>
        </w:rPr>
        <w:t>四、财政拨款“三公”经费预算情况及增减变化原因</w:t>
      </w:r>
      <w:bookmarkEnd w:id="12"/>
    </w:p>
    <w:p>
      <w:pPr>
        <w:pStyle w:val="22"/>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持平，无增减变动。</w:t>
      </w:r>
    </w:p>
    <w:p>
      <w:pPr>
        <w:spacing w:before="10" w:after="10" w:line="360" w:lineRule="auto"/>
        <w:ind w:firstLine="640"/>
        <w:outlineLvl w:val="2"/>
      </w:pPr>
      <w:bookmarkStart w:id="13" w:name="_Toc159598662"/>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3"/>
      </w:pPr>
      <w:r>
        <w:t>以习近平新时代中国特色社会主义思想特别是习近平总书记关于网络强国的重要思想为指导，深入贯彻落实中央网信委有关会议精神、省委网信委有关会议精神，市委网信委有关会议精神，县委网信委有关会议精神不忘初心、牢记使命，推进习近平新时代中国特色社会主义思想“进网站”工作，网上首都政治护城河功能发挥。开展家网络安全宣传周活动1次，提升网评员主动发声积极性，发布公众号1000篇，发放宣传资料30000份，网络安全保障能力提升，网络意识形态工作领导权牢牢掌握，坚持党管互联网，弘扬主旋律，汇聚正能量，网上正面宣传强劲有力；推动全县网络社会工作和网络文化、网络文明建设，以信息化助推经济社会高质量发展。</w:t>
      </w:r>
    </w:p>
    <w:p>
      <w:pPr>
        <w:spacing w:line="500" w:lineRule="exact"/>
        <w:ind w:firstLine="560"/>
      </w:pPr>
      <w:r>
        <w:rPr>
          <w:rFonts w:eastAsia="方正仿宋_GBK"/>
          <w:color w:val="000000"/>
          <w:sz w:val="28"/>
        </w:rPr>
        <w:t>（二）分项绩效目标</w:t>
      </w:r>
    </w:p>
    <w:p>
      <w:pPr>
        <w:pStyle w:val="24"/>
      </w:pPr>
      <w:r>
        <w:t>1、开展网络安全宣传活动。2024年组织开展网络安全主题宣传活动3次，通过活动的开展，推进网络安全工作责任制、</w:t>
      </w:r>
      <w:r>
        <w:rPr>
          <w:rFonts w:hint="eastAsia"/>
          <w:lang w:eastAsia="zh-CN"/>
        </w:rPr>
        <w:t>《中华人民共和国网络安全法》</w:t>
      </w:r>
      <w:r>
        <w:t>等法律法规在我县贯彻落实。加强大数据安全和个人信息安全综合治理，协调做好重大活动网络安全保障工作。</w:t>
      </w:r>
    </w:p>
    <w:p>
      <w:pPr>
        <w:pStyle w:val="24"/>
      </w:pPr>
      <w:r>
        <w:t>2、网络舆情监测工作。实时监测各类传播平台特别是新媒体舆情，确保涉曲舆情第一时间发现，监测舆情条数不少于10条。</w:t>
      </w:r>
    </w:p>
    <w:p>
      <w:pPr>
        <w:pStyle w:val="24"/>
      </w:pPr>
      <w:r>
        <w:t>3、网络正面宣传引导工作。通过形式多样的线上线下活动，继承和发扬</w:t>
      </w:r>
      <w:bookmarkStart w:id="19" w:name="_GoBack"/>
      <w:bookmarkEnd w:id="19"/>
      <w:r>
        <w:rPr>
          <w:rFonts w:hint="eastAsia"/>
          <w:lang w:eastAsia="zh-CN"/>
        </w:rPr>
        <w:t>中华优秀传统文化</w:t>
      </w:r>
      <w:r>
        <w:t>，宣传和弘扬本土特色文化，传播和凝聚网上正能量，建设和谐、善美曲阳。每月发布转发正面宣传文章篇数不低于3篇。</w:t>
      </w:r>
    </w:p>
    <w:p>
      <w:pPr>
        <w:pStyle w:val="24"/>
      </w:pPr>
      <w:r>
        <w:t>4、网络阵地建设工作。2024年进一步扩大推动“网信曲阳”微信公众号、政务微博号、快手号、抖音号等网络平台建设。指导协调网络游戏、网络视听、网络出版等相关业务，推动移动互联网发展，会同有关部门推动传统媒体与新兴媒体融合发展。</w:t>
      </w:r>
    </w:p>
    <w:p>
      <w:pPr>
        <w:spacing w:line="500" w:lineRule="exact"/>
        <w:ind w:firstLine="560"/>
      </w:pPr>
      <w:r>
        <w:rPr>
          <w:rFonts w:eastAsia="方正仿宋_GBK"/>
          <w:color w:val="000000"/>
          <w:sz w:val="28"/>
        </w:rPr>
        <w:t>（三）工作保障措施</w:t>
      </w:r>
    </w:p>
    <w:p>
      <w:pPr>
        <w:pStyle w:val="25"/>
      </w:pPr>
      <w:r>
        <w:t>1、加强组织领导，确保绩效管理体制健全</w:t>
      </w:r>
    </w:p>
    <w:p>
      <w:pPr>
        <w:pStyle w:val="25"/>
      </w:pPr>
      <w:r>
        <w:t>我单位高度重视预算绩效工作，为全面加强我单位绩效管理，我单位已形成“一把手亲自抓，部门严格落实”的工作机制，建立绩效管理体系，保证预算绩效工作健康有序发展。</w:t>
      </w:r>
    </w:p>
    <w:p>
      <w:pPr>
        <w:pStyle w:val="25"/>
      </w:pPr>
      <w:r>
        <w:t>2、加强制度建设，促进内部控制不断完善</w:t>
      </w:r>
    </w:p>
    <w:p>
      <w:pPr>
        <w:pStyle w:val="25"/>
      </w:pPr>
      <w:r>
        <w:t>我单位从部门层面、单位层面、项目层面分别制定了多项管理办法，为网信办年度预算的编制、执行、项目监督、绩效评价等系列工作提供了制度基础。</w:t>
      </w:r>
    </w:p>
    <w:p>
      <w:pPr>
        <w:pStyle w:val="25"/>
      </w:pPr>
      <w:r>
        <w:t>3、加强支出管理，确保绩效运行安全合理</w:t>
      </w:r>
    </w:p>
    <w:p>
      <w:pPr>
        <w:pStyle w:val="25"/>
      </w:pPr>
      <w:r>
        <w:t>支出管理是预算执行的重要组成部分，是预算编制的延续，我单位通过优化支出结构、细化预算编制、专人负责政府采购等多种措施，确保支出规范，进度达标。</w:t>
      </w:r>
    </w:p>
    <w:p>
      <w:pPr>
        <w:pStyle w:val="25"/>
      </w:pPr>
      <w:r>
        <w:t>4、加强宣传培训调研，提升绩效管理能力</w:t>
      </w:r>
    </w:p>
    <w:p>
      <w:pPr>
        <w:pStyle w:val="25"/>
        <w:sectPr>
          <w:pgSz w:w="16840" w:h="11900" w:orient="landscape"/>
          <w:pgMar w:top="1361" w:right="1020" w:bottom="1361" w:left="1020" w:header="720" w:footer="720" w:gutter="0"/>
          <w:cols w:space="720" w:num="1"/>
        </w:sectPr>
      </w:pPr>
      <w:r>
        <w:t>强化绩效理念，加强对财务人员和相关工作人员培训力度，使财务人员熟悉绩效管理流程，掌握工作方式方法，提升绩效管理能力。</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159598663"/>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1、县委网信办宣传推广业务项目经费绩效目标表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13063424P00B3R410004K</w:t>
            </w:r>
          </w:p>
        </w:tc>
        <w:tc>
          <w:tcPr>
            <w:tcW w:w="2835" w:type="dxa"/>
            <w:vAlign w:val="center"/>
          </w:tcPr>
          <w:p>
            <w:pPr>
              <w:pStyle w:val="12"/>
            </w:pPr>
            <w:r>
              <w:t>项目名称</w:t>
            </w:r>
          </w:p>
        </w:tc>
        <w:tc>
          <w:tcPr>
            <w:tcW w:w="6095" w:type="dxa"/>
            <w:gridSpan w:val="3"/>
            <w:vAlign w:val="center"/>
          </w:tcPr>
          <w:p>
            <w:pPr>
              <w:pStyle w:val="14"/>
            </w:pPr>
            <w:r>
              <w:t>县委网信办宣传推广业务项目经费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17.60</w:t>
            </w:r>
          </w:p>
        </w:tc>
        <w:tc>
          <w:tcPr>
            <w:tcW w:w="2835" w:type="dxa"/>
            <w:vAlign w:val="center"/>
          </w:tcPr>
          <w:p>
            <w:pPr>
              <w:pStyle w:val="12"/>
            </w:pPr>
            <w:r>
              <w:t>其中：财政    资金</w:t>
            </w:r>
          </w:p>
        </w:tc>
        <w:tc>
          <w:tcPr>
            <w:tcW w:w="2551" w:type="dxa"/>
            <w:vAlign w:val="center"/>
          </w:tcPr>
          <w:p>
            <w:pPr>
              <w:pStyle w:val="14"/>
            </w:pPr>
            <w:r>
              <w:t>17.60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预算资金17.6万元，其中：财政资金17.6万元。用于组织宣传活动、网上舆情监测、正面宣传推广。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4.40</w:t>
            </w:r>
          </w:p>
        </w:tc>
        <w:tc>
          <w:tcPr>
            <w:tcW w:w="2835" w:type="dxa"/>
            <w:vAlign w:val="center"/>
          </w:tcPr>
          <w:p>
            <w:pPr>
              <w:pStyle w:val="15"/>
            </w:pPr>
            <w:r>
              <w:t>8.80</w:t>
            </w:r>
          </w:p>
        </w:tc>
        <w:tc>
          <w:tcPr>
            <w:tcW w:w="2551" w:type="dxa"/>
            <w:vAlign w:val="center"/>
          </w:tcPr>
          <w:p>
            <w:pPr>
              <w:pStyle w:val="15"/>
            </w:pPr>
            <w:r>
              <w:t>13.20</w:t>
            </w:r>
          </w:p>
        </w:tc>
        <w:tc>
          <w:tcPr>
            <w:tcW w:w="3544" w:type="dxa"/>
            <w:gridSpan w:val="2"/>
            <w:vAlign w:val="center"/>
          </w:tcPr>
          <w:p>
            <w:pPr>
              <w:pStyle w:val="15"/>
            </w:pPr>
            <w:r>
              <w:t>17.60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rPr>
                <w:rFonts w:hint="eastAsia" w:eastAsiaTheme="minorEastAsia"/>
                <w:lang w:eastAsia="zh-CN"/>
              </w:rPr>
            </w:pPr>
            <w:r>
              <w:t>1.通过组织宣传活动、网上舆情监测、正面宣传推广，充分发挥网络矩阵作用，掌握话语权，赢得主动权，提高舆论掌控能力。</w:t>
            </w:r>
            <w:r>
              <w:tab/>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957" w:type="dxa"/>
            <w:vAlign w:val="center"/>
          </w:tcPr>
          <w:p>
            <w:pPr>
              <w:pStyle w:val="12"/>
            </w:pPr>
            <w:r>
              <w:t>指标值</w:t>
            </w:r>
          </w:p>
        </w:tc>
        <w:tc>
          <w:tcPr>
            <w:tcW w:w="158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发放宣传资料份数</w:t>
            </w:r>
          </w:p>
        </w:tc>
        <w:tc>
          <w:tcPr>
            <w:tcW w:w="5386" w:type="dxa"/>
            <w:vAlign w:val="center"/>
          </w:tcPr>
          <w:p>
            <w:pPr>
              <w:pStyle w:val="14"/>
            </w:pPr>
            <w:r>
              <w:t>发放网络安全宣传资料、曲阳形象资料份数(万）</w:t>
            </w:r>
          </w:p>
        </w:tc>
        <w:tc>
          <w:tcPr>
            <w:tcW w:w="1957" w:type="dxa"/>
            <w:vAlign w:val="center"/>
          </w:tcPr>
          <w:p>
            <w:pPr>
              <w:pStyle w:val="14"/>
            </w:pPr>
            <w:r>
              <w:t>≥30000份</w:t>
            </w:r>
          </w:p>
        </w:tc>
        <w:tc>
          <w:tcPr>
            <w:tcW w:w="1587"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印刷宣传资料合格率</w:t>
            </w:r>
          </w:p>
        </w:tc>
        <w:tc>
          <w:tcPr>
            <w:tcW w:w="5386" w:type="dxa"/>
            <w:vAlign w:val="center"/>
          </w:tcPr>
          <w:p>
            <w:pPr>
              <w:pStyle w:val="14"/>
            </w:pPr>
            <w:r>
              <w:t>印刷宣传资料合格率</w:t>
            </w:r>
          </w:p>
        </w:tc>
        <w:tc>
          <w:tcPr>
            <w:tcW w:w="1957" w:type="dxa"/>
            <w:vAlign w:val="center"/>
          </w:tcPr>
          <w:p>
            <w:pPr>
              <w:pStyle w:val="14"/>
            </w:pPr>
            <w:r>
              <w:t>≥85%</w:t>
            </w:r>
          </w:p>
        </w:tc>
        <w:tc>
          <w:tcPr>
            <w:tcW w:w="1587"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舆情软件使用时限</w:t>
            </w:r>
          </w:p>
        </w:tc>
        <w:tc>
          <w:tcPr>
            <w:tcW w:w="5386" w:type="dxa"/>
            <w:vAlign w:val="center"/>
          </w:tcPr>
          <w:p>
            <w:pPr>
              <w:pStyle w:val="14"/>
            </w:pPr>
            <w:r>
              <w:t>舆情软件使用时限</w:t>
            </w:r>
          </w:p>
        </w:tc>
        <w:tc>
          <w:tcPr>
            <w:tcW w:w="1957" w:type="dxa"/>
            <w:vAlign w:val="center"/>
          </w:tcPr>
          <w:p>
            <w:pPr>
              <w:pStyle w:val="14"/>
            </w:pPr>
            <w:r>
              <w:t>12月</w:t>
            </w:r>
          </w:p>
        </w:tc>
        <w:tc>
          <w:tcPr>
            <w:tcW w:w="1587"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宣传推广经费成本</w:t>
            </w:r>
          </w:p>
        </w:tc>
        <w:tc>
          <w:tcPr>
            <w:tcW w:w="5386" w:type="dxa"/>
            <w:vAlign w:val="center"/>
          </w:tcPr>
          <w:p>
            <w:pPr>
              <w:pStyle w:val="14"/>
            </w:pPr>
            <w:r>
              <w:t>宣传页单页成本（元/页）</w:t>
            </w:r>
          </w:p>
        </w:tc>
        <w:tc>
          <w:tcPr>
            <w:tcW w:w="1957" w:type="dxa"/>
            <w:vAlign w:val="center"/>
          </w:tcPr>
          <w:p>
            <w:pPr>
              <w:pStyle w:val="14"/>
            </w:pPr>
            <w:r>
              <w:t>≤5元</w:t>
            </w:r>
          </w:p>
        </w:tc>
        <w:tc>
          <w:tcPr>
            <w:tcW w:w="1587"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发现重大负面舆情和事件次数</w:t>
            </w:r>
          </w:p>
        </w:tc>
        <w:tc>
          <w:tcPr>
            <w:tcW w:w="5386" w:type="dxa"/>
            <w:vAlign w:val="center"/>
          </w:tcPr>
          <w:p>
            <w:pPr>
              <w:pStyle w:val="14"/>
            </w:pPr>
            <w:r>
              <w:t>发现重大负面舆情和事件次数</w:t>
            </w:r>
          </w:p>
        </w:tc>
        <w:tc>
          <w:tcPr>
            <w:tcW w:w="1957" w:type="dxa"/>
            <w:vAlign w:val="center"/>
          </w:tcPr>
          <w:p>
            <w:pPr>
              <w:pStyle w:val="14"/>
            </w:pPr>
            <w:r>
              <w:t>≥20次</w:t>
            </w:r>
          </w:p>
        </w:tc>
        <w:tc>
          <w:tcPr>
            <w:tcW w:w="1587"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阅览网信办推送内容读者满意度占所有读者比例</w:t>
            </w:r>
          </w:p>
        </w:tc>
        <w:tc>
          <w:tcPr>
            <w:tcW w:w="1957" w:type="dxa"/>
            <w:vAlign w:val="center"/>
          </w:tcPr>
          <w:p>
            <w:pPr>
              <w:pStyle w:val="14"/>
            </w:pPr>
            <w:r>
              <w:t>≥85%</w:t>
            </w:r>
          </w:p>
        </w:tc>
        <w:tc>
          <w:tcPr>
            <w:tcW w:w="1587" w:type="dxa"/>
            <w:vAlign w:val="center"/>
          </w:tcPr>
          <w:p>
            <w:pPr>
              <w:pStyle w:val="14"/>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2、县委网信办舆论引导工作奖励激励经费绩效目标表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13063424P00870910004J</w:t>
            </w:r>
          </w:p>
        </w:tc>
        <w:tc>
          <w:tcPr>
            <w:tcW w:w="2835" w:type="dxa"/>
            <w:vAlign w:val="center"/>
          </w:tcPr>
          <w:p>
            <w:pPr>
              <w:pStyle w:val="12"/>
            </w:pPr>
            <w:r>
              <w:t>项目名称</w:t>
            </w:r>
          </w:p>
        </w:tc>
        <w:tc>
          <w:tcPr>
            <w:tcW w:w="6095" w:type="dxa"/>
            <w:gridSpan w:val="3"/>
            <w:vAlign w:val="center"/>
          </w:tcPr>
          <w:p>
            <w:pPr>
              <w:pStyle w:val="14"/>
            </w:pPr>
            <w:r>
              <w:t>县委网信办舆论引导工作奖励激励经费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预算资金8万元，其中：财政资金8万元，主要用于网络评论及其他相关活动征集被采用文章工作人员奖励激励。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p>
        </w:tc>
        <w:tc>
          <w:tcPr>
            <w:tcW w:w="2835" w:type="dxa"/>
            <w:vAlign w:val="center"/>
          </w:tcPr>
          <w:p>
            <w:pPr>
              <w:pStyle w:val="15"/>
            </w:pPr>
          </w:p>
        </w:tc>
        <w:tc>
          <w:tcPr>
            <w:tcW w:w="2551" w:type="dxa"/>
            <w:vAlign w:val="center"/>
          </w:tcPr>
          <w:p>
            <w:pPr>
              <w:pStyle w:val="15"/>
            </w:pPr>
          </w:p>
        </w:tc>
        <w:tc>
          <w:tcPr>
            <w:tcW w:w="3544"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1.通过激励和奖励网络评论工作人员，积极参与网络正面评论，促进网络评论工作更高效进行。</w:t>
            </w:r>
            <w:r>
              <w:tab/>
            </w:r>
            <w:r>
              <w:tab/>
            </w:r>
            <w:r>
              <w:tab/>
            </w:r>
            <w:r>
              <w:tab/>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673" w:type="dxa"/>
            <w:vAlign w:val="center"/>
          </w:tcPr>
          <w:p>
            <w:pPr>
              <w:pStyle w:val="12"/>
            </w:pPr>
            <w:r>
              <w:t>指标值</w:t>
            </w:r>
          </w:p>
        </w:tc>
        <w:tc>
          <w:tcPr>
            <w:tcW w:w="187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文章采用篇数</w:t>
            </w:r>
          </w:p>
        </w:tc>
        <w:tc>
          <w:tcPr>
            <w:tcW w:w="5386" w:type="dxa"/>
            <w:vAlign w:val="center"/>
          </w:tcPr>
          <w:p>
            <w:pPr>
              <w:pStyle w:val="14"/>
            </w:pPr>
            <w:r>
              <w:t>文章采用篇数</w:t>
            </w:r>
          </w:p>
        </w:tc>
        <w:tc>
          <w:tcPr>
            <w:tcW w:w="1673" w:type="dxa"/>
            <w:vAlign w:val="center"/>
          </w:tcPr>
          <w:p>
            <w:pPr>
              <w:pStyle w:val="14"/>
            </w:pPr>
            <w:r>
              <w:t>≥80篇</w:t>
            </w:r>
          </w:p>
        </w:tc>
        <w:tc>
          <w:tcPr>
            <w:tcW w:w="1871"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奖励金发放完成率</w:t>
            </w:r>
          </w:p>
        </w:tc>
        <w:tc>
          <w:tcPr>
            <w:tcW w:w="5386" w:type="dxa"/>
            <w:vAlign w:val="center"/>
          </w:tcPr>
          <w:p>
            <w:pPr>
              <w:pStyle w:val="14"/>
            </w:pPr>
            <w:r>
              <w:t>奖励金发放完成率</w:t>
            </w:r>
          </w:p>
        </w:tc>
        <w:tc>
          <w:tcPr>
            <w:tcW w:w="1673" w:type="dxa"/>
            <w:vAlign w:val="center"/>
          </w:tcPr>
          <w:p>
            <w:pPr>
              <w:pStyle w:val="14"/>
            </w:pPr>
            <w:r>
              <w:t>≥90%</w:t>
            </w:r>
          </w:p>
        </w:tc>
        <w:tc>
          <w:tcPr>
            <w:tcW w:w="1871"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奖励金发放时间</w:t>
            </w:r>
          </w:p>
        </w:tc>
        <w:tc>
          <w:tcPr>
            <w:tcW w:w="5386" w:type="dxa"/>
            <w:vAlign w:val="center"/>
          </w:tcPr>
          <w:p>
            <w:pPr>
              <w:pStyle w:val="14"/>
            </w:pPr>
            <w:r>
              <w:t>奖励金发放时间</w:t>
            </w:r>
          </w:p>
        </w:tc>
        <w:tc>
          <w:tcPr>
            <w:tcW w:w="1673" w:type="dxa"/>
            <w:vAlign w:val="center"/>
          </w:tcPr>
          <w:p>
            <w:pPr>
              <w:pStyle w:val="14"/>
            </w:pPr>
            <w:r>
              <w:t>12月份</w:t>
            </w:r>
          </w:p>
        </w:tc>
        <w:tc>
          <w:tcPr>
            <w:tcW w:w="1871"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完成转发任务单次奖励金额（元/条）</w:t>
            </w:r>
          </w:p>
        </w:tc>
        <w:tc>
          <w:tcPr>
            <w:tcW w:w="5386" w:type="dxa"/>
            <w:vAlign w:val="center"/>
          </w:tcPr>
          <w:p>
            <w:pPr>
              <w:pStyle w:val="14"/>
            </w:pPr>
            <w:r>
              <w:t>完成转发任务奖励金额（元/条）</w:t>
            </w:r>
          </w:p>
        </w:tc>
        <w:tc>
          <w:tcPr>
            <w:tcW w:w="1673" w:type="dxa"/>
            <w:vAlign w:val="center"/>
          </w:tcPr>
          <w:p>
            <w:pPr>
              <w:pStyle w:val="14"/>
            </w:pPr>
            <w:r>
              <w:t>≤0.2元</w:t>
            </w:r>
          </w:p>
        </w:tc>
        <w:tc>
          <w:tcPr>
            <w:tcW w:w="1871"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网评员参与提升率</w:t>
            </w:r>
          </w:p>
        </w:tc>
        <w:tc>
          <w:tcPr>
            <w:tcW w:w="5386" w:type="dxa"/>
            <w:vAlign w:val="center"/>
          </w:tcPr>
          <w:p>
            <w:pPr>
              <w:pStyle w:val="14"/>
            </w:pPr>
            <w:r>
              <w:t>切实提高各网评员主动发声能力和舆论引导能力</w:t>
            </w:r>
          </w:p>
        </w:tc>
        <w:tc>
          <w:tcPr>
            <w:tcW w:w="1673" w:type="dxa"/>
            <w:vAlign w:val="center"/>
          </w:tcPr>
          <w:p>
            <w:pPr>
              <w:pStyle w:val="14"/>
            </w:pPr>
            <w:r>
              <w:t>持续提升</w:t>
            </w:r>
          </w:p>
        </w:tc>
        <w:tc>
          <w:tcPr>
            <w:tcW w:w="1871"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1673" w:type="dxa"/>
            <w:vAlign w:val="center"/>
          </w:tcPr>
          <w:p>
            <w:pPr>
              <w:pStyle w:val="14"/>
            </w:pPr>
            <w:r>
              <w:t>≥90%</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3、县委网信办专项业务项目经费绩效目标表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13063424P003M5Y10004D</w:t>
            </w:r>
          </w:p>
        </w:tc>
        <w:tc>
          <w:tcPr>
            <w:tcW w:w="2835" w:type="dxa"/>
            <w:vAlign w:val="center"/>
          </w:tcPr>
          <w:p>
            <w:pPr>
              <w:pStyle w:val="12"/>
            </w:pPr>
            <w:r>
              <w:t>项目名称</w:t>
            </w:r>
          </w:p>
        </w:tc>
        <w:tc>
          <w:tcPr>
            <w:tcW w:w="6095" w:type="dxa"/>
            <w:gridSpan w:val="3"/>
            <w:vAlign w:val="center"/>
          </w:tcPr>
          <w:p>
            <w:pPr>
              <w:pStyle w:val="14"/>
            </w:pPr>
            <w:r>
              <w:t>县委网信办专项业务项目经费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预算资金8万元，其中：财政资金8万元，主要用于网信办日常办公用品购置、印刷费、邮电费等。</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6.00</w:t>
            </w:r>
          </w:p>
        </w:tc>
        <w:tc>
          <w:tcPr>
            <w:tcW w:w="3544"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1.保障网信办专项经费供给，顺利开展完成各项工作。提高办事效率，使曲阳网络安全监测工作顺利开展。</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815" w:type="dxa"/>
            <w:vAlign w:val="center"/>
          </w:tcPr>
          <w:p>
            <w:pPr>
              <w:pStyle w:val="12"/>
            </w:pPr>
            <w:r>
              <w:t>指标值</w:t>
            </w:r>
          </w:p>
        </w:tc>
        <w:tc>
          <w:tcPr>
            <w:tcW w:w="172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发布公众号篇数（篇）</w:t>
            </w:r>
          </w:p>
        </w:tc>
        <w:tc>
          <w:tcPr>
            <w:tcW w:w="5386" w:type="dxa"/>
            <w:vAlign w:val="center"/>
          </w:tcPr>
          <w:p>
            <w:pPr>
              <w:pStyle w:val="14"/>
            </w:pPr>
            <w:r>
              <w:t>发布公众号篇数（篇）</w:t>
            </w:r>
          </w:p>
        </w:tc>
        <w:tc>
          <w:tcPr>
            <w:tcW w:w="1815" w:type="dxa"/>
            <w:vAlign w:val="center"/>
          </w:tcPr>
          <w:p>
            <w:pPr>
              <w:pStyle w:val="14"/>
            </w:pPr>
            <w:r>
              <w:t>≥1000篇</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发布舆情专报期数</w:t>
            </w:r>
          </w:p>
        </w:tc>
        <w:tc>
          <w:tcPr>
            <w:tcW w:w="5386" w:type="dxa"/>
            <w:vAlign w:val="center"/>
          </w:tcPr>
          <w:p>
            <w:pPr>
              <w:pStyle w:val="14"/>
            </w:pPr>
            <w:r>
              <w:t>发布舆情专报期数</w:t>
            </w:r>
          </w:p>
        </w:tc>
        <w:tc>
          <w:tcPr>
            <w:tcW w:w="1815" w:type="dxa"/>
            <w:vAlign w:val="center"/>
          </w:tcPr>
          <w:p>
            <w:pPr>
              <w:pStyle w:val="14"/>
            </w:pPr>
            <w:r>
              <w:t>≥10期</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网信办网络安全保障程度</w:t>
            </w:r>
          </w:p>
        </w:tc>
        <w:tc>
          <w:tcPr>
            <w:tcW w:w="5386" w:type="dxa"/>
            <w:vAlign w:val="center"/>
          </w:tcPr>
          <w:p>
            <w:pPr>
              <w:pStyle w:val="14"/>
            </w:pPr>
            <w:r>
              <w:t>网信办网络安全保障程度</w:t>
            </w:r>
          </w:p>
        </w:tc>
        <w:tc>
          <w:tcPr>
            <w:tcW w:w="1815" w:type="dxa"/>
            <w:vAlign w:val="center"/>
          </w:tcPr>
          <w:p>
            <w:pPr>
              <w:pStyle w:val="14"/>
            </w:pPr>
            <w:r>
              <w:t>≥85%</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办公设备采购完成时间</w:t>
            </w:r>
          </w:p>
        </w:tc>
        <w:tc>
          <w:tcPr>
            <w:tcW w:w="5386" w:type="dxa"/>
            <w:vAlign w:val="center"/>
          </w:tcPr>
          <w:p>
            <w:pPr>
              <w:pStyle w:val="14"/>
            </w:pPr>
            <w:r>
              <w:t>办公设备采购完成时间</w:t>
            </w:r>
          </w:p>
        </w:tc>
        <w:tc>
          <w:tcPr>
            <w:tcW w:w="1815" w:type="dxa"/>
            <w:vAlign w:val="center"/>
          </w:tcPr>
          <w:p>
            <w:pPr>
              <w:pStyle w:val="14"/>
            </w:pPr>
            <w:r>
              <w:t>2024年12月底</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邮电费每月成本（元/月）</w:t>
            </w:r>
          </w:p>
        </w:tc>
        <w:tc>
          <w:tcPr>
            <w:tcW w:w="5386" w:type="dxa"/>
            <w:vAlign w:val="center"/>
          </w:tcPr>
          <w:p>
            <w:pPr>
              <w:pStyle w:val="14"/>
            </w:pPr>
            <w:r>
              <w:t>邮电费月租成本（元/月）</w:t>
            </w:r>
          </w:p>
        </w:tc>
        <w:tc>
          <w:tcPr>
            <w:tcW w:w="1815" w:type="dxa"/>
            <w:vAlign w:val="center"/>
          </w:tcPr>
          <w:p>
            <w:pPr>
              <w:pStyle w:val="14"/>
            </w:pPr>
            <w:r>
              <w:t>≤1500元</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网信事务处理水平提升情况</w:t>
            </w:r>
          </w:p>
        </w:tc>
        <w:tc>
          <w:tcPr>
            <w:tcW w:w="5386" w:type="dxa"/>
            <w:vAlign w:val="center"/>
          </w:tcPr>
          <w:p>
            <w:pPr>
              <w:pStyle w:val="14"/>
            </w:pPr>
            <w:r>
              <w:t>通过网信干部工作使网信业务水平的提升情况</w:t>
            </w:r>
          </w:p>
        </w:tc>
        <w:tc>
          <w:tcPr>
            <w:tcW w:w="1815" w:type="dxa"/>
            <w:vAlign w:val="center"/>
          </w:tcPr>
          <w:p>
            <w:pPr>
              <w:pStyle w:val="14"/>
            </w:pPr>
            <w:r>
              <w:t>持续提升</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服务对象满意度比率</w:t>
            </w:r>
          </w:p>
        </w:tc>
        <w:tc>
          <w:tcPr>
            <w:tcW w:w="1815" w:type="dxa"/>
            <w:vAlign w:val="center"/>
          </w:tcPr>
          <w:p>
            <w:pPr>
              <w:pStyle w:val="14"/>
            </w:pPr>
            <w:r>
              <w:t>≥90%</w:t>
            </w:r>
          </w:p>
        </w:tc>
        <w:tc>
          <w:tcPr>
            <w:tcW w:w="1729"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159598664"/>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224中共曲阳县委网络安全和信息化委员会办公室</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10.54</w:t>
            </w:r>
          </w:p>
        </w:tc>
        <w:tc>
          <w:tcPr>
            <w:tcW w:w="964" w:type="dxa"/>
            <w:vAlign w:val="center"/>
          </w:tcPr>
          <w:p>
            <w:pPr>
              <w:pStyle w:val="17"/>
            </w:pPr>
            <w:r>
              <w:t>10.54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中共曲阳县委网络安全和信息化委员会办公室小计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10.54</w:t>
            </w:r>
          </w:p>
        </w:tc>
        <w:tc>
          <w:tcPr>
            <w:tcW w:w="964" w:type="dxa"/>
            <w:vAlign w:val="center"/>
          </w:tcPr>
          <w:p>
            <w:pPr>
              <w:pStyle w:val="17"/>
            </w:pPr>
            <w:r>
              <w:t>10.54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县委网信办宣传推广业务项目经费</w:t>
            </w:r>
          </w:p>
        </w:tc>
        <w:tc>
          <w:tcPr>
            <w:tcW w:w="964" w:type="dxa"/>
            <w:vAlign w:val="center"/>
          </w:tcPr>
          <w:p>
            <w:pPr>
              <w:pStyle w:val="13"/>
            </w:pPr>
            <w:r>
              <w:t>17.60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4.50</w:t>
            </w:r>
          </w:p>
        </w:tc>
        <w:tc>
          <w:tcPr>
            <w:tcW w:w="964" w:type="dxa"/>
            <w:vAlign w:val="center"/>
          </w:tcPr>
          <w:p>
            <w:pPr>
              <w:pStyle w:val="13"/>
            </w:pPr>
            <w:r>
              <w:t>4.50</w:t>
            </w:r>
          </w:p>
        </w:tc>
        <w:tc>
          <w:tcPr>
            <w:tcW w:w="964" w:type="dxa"/>
            <w:vAlign w:val="center"/>
          </w:tcPr>
          <w:p>
            <w:pPr>
              <w:pStyle w:val="13"/>
            </w:pPr>
            <w:r>
              <w:t>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县委网信办专项业务项目经费</w:t>
            </w:r>
          </w:p>
        </w:tc>
        <w:tc>
          <w:tcPr>
            <w:tcW w:w="964" w:type="dxa"/>
            <w:vAlign w:val="center"/>
          </w:tcPr>
          <w:p>
            <w:pPr>
              <w:pStyle w:val="13"/>
            </w:pPr>
            <w:r>
              <w:t>8.00</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0.13</w:t>
            </w:r>
          </w:p>
        </w:tc>
        <w:tc>
          <w:tcPr>
            <w:tcW w:w="964" w:type="dxa"/>
            <w:vAlign w:val="center"/>
          </w:tcPr>
          <w:p>
            <w:pPr>
              <w:pStyle w:val="13"/>
            </w:pPr>
            <w:r>
              <w:t>0.26</w:t>
            </w: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县委网信办专项业务项目经费</w:t>
            </w:r>
          </w:p>
        </w:tc>
        <w:tc>
          <w:tcPr>
            <w:tcW w:w="964" w:type="dxa"/>
            <w:vAlign w:val="center"/>
          </w:tcPr>
          <w:p>
            <w:pPr>
              <w:pStyle w:val="13"/>
            </w:pPr>
            <w:r>
              <w:t>8.00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4.58</w:t>
            </w:r>
          </w:p>
        </w:tc>
        <w:tc>
          <w:tcPr>
            <w:tcW w:w="964" w:type="dxa"/>
            <w:vAlign w:val="center"/>
          </w:tcPr>
          <w:p>
            <w:pPr>
              <w:pStyle w:val="13"/>
            </w:pPr>
            <w:r>
              <w:t>4.58</w:t>
            </w:r>
          </w:p>
        </w:tc>
        <w:tc>
          <w:tcPr>
            <w:tcW w:w="964" w:type="dxa"/>
            <w:vAlign w:val="center"/>
          </w:tcPr>
          <w:p>
            <w:pPr>
              <w:pStyle w:val="13"/>
            </w:pPr>
            <w:r>
              <w:t>4.58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县委网信办专项业务项目经费</w:t>
            </w:r>
          </w:p>
        </w:tc>
        <w:tc>
          <w:tcPr>
            <w:tcW w:w="964" w:type="dxa"/>
            <w:vAlign w:val="center"/>
          </w:tcPr>
          <w:p>
            <w:pPr>
              <w:pStyle w:val="13"/>
            </w:pPr>
            <w:r>
              <w:t>8.00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县委网信办专项业务项目经费</w:t>
            </w:r>
          </w:p>
        </w:tc>
        <w:tc>
          <w:tcPr>
            <w:tcW w:w="964" w:type="dxa"/>
            <w:vAlign w:val="center"/>
          </w:tcPr>
          <w:p>
            <w:pPr>
              <w:pStyle w:val="13"/>
            </w:pPr>
            <w:r>
              <w:t>8.00</w:t>
            </w:r>
          </w:p>
        </w:tc>
        <w:tc>
          <w:tcPr>
            <w:tcW w:w="1134" w:type="dxa"/>
            <w:vAlign w:val="center"/>
          </w:tcPr>
          <w:p>
            <w:pPr>
              <w:pStyle w:val="14"/>
            </w:pPr>
            <w:r>
              <w:t>广告宣传服务</w:t>
            </w:r>
          </w:p>
        </w:tc>
        <w:tc>
          <w:tcPr>
            <w:tcW w:w="1134" w:type="dxa"/>
            <w:vAlign w:val="center"/>
          </w:tcPr>
          <w:p>
            <w:pPr>
              <w:pStyle w:val="14"/>
            </w:pPr>
            <w:r>
              <w:t>C23150000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159598665"/>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中共曲阳县委网络安全和信息化委员会办公室（含所属单位）上年末固定资产金额为21.63万元（详见下表）。本年度拟购置固定资产总额为0.26万元，已按要求列入政府采购预算，详见政府采购预算表。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224中共曲阳县委网络安全和信息化委员会办公室</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146</w:t>
            </w:r>
          </w:p>
        </w:tc>
        <w:tc>
          <w:tcPr>
            <w:tcW w:w="2835" w:type="dxa"/>
            <w:vAlign w:val="center"/>
          </w:tcPr>
          <w:p>
            <w:pPr>
              <w:pStyle w:val="13"/>
            </w:pPr>
            <w:r>
              <w:t>21.63</w:t>
            </w:r>
          </w:p>
        </w:tc>
      </w:tr>
    </w:tbl>
    <w:p>
      <w:pPr>
        <w:ind w:firstLine="640"/>
      </w:pPr>
    </w:p>
    <w:p>
      <w:pPr>
        <w:spacing w:before="10" w:after="10"/>
        <w:ind w:firstLine="640"/>
        <w:outlineLvl w:val="2"/>
      </w:pPr>
      <w:bookmarkStart w:id="17" w:name="_Toc159598666"/>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159598667"/>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249C6"/>
    <w:rsid w:val="00230C4A"/>
    <w:rsid w:val="003249C6"/>
    <w:rsid w:val="00E57D2C"/>
    <w:rsid w:val="00E745F4"/>
    <w:rsid w:val="00EA68B2"/>
    <w:rsid w:val="00EF5F29"/>
    <w:rsid w:val="00FA58F5"/>
    <w:rsid w:val="6381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31"/>
    <w:semiHidden/>
    <w:unhideWhenUsed/>
    <w:uiPriority w:val="99"/>
    <w:pPr>
      <w:tabs>
        <w:tab w:val="center" w:pos="4153"/>
        <w:tab w:val="right" w:pos="8306"/>
      </w:tabs>
      <w:snapToGrid w:val="0"/>
    </w:pPr>
    <w:rPr>
      <w:sz w:val="18"/>
      <w:szCs w:val="18"/>
    </w:rPr>
  </w:style>
  <w:style w:type="paragraph" w:styleId="4">
    <w:name w:val="header"/>
    <w:basedOn w:val="1"/>
    <w:link w:val="30"/>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8">
    <w:name w:val="Hyperlink"/>
    <w:basedOn w:val="7"/>
    <w:unhideWhenUsed/>
    <w:uiPriority w:val="99"/>
    <w:rPr>
      <w:color w:val="0563C1" w:themeColor="hyperlink"/>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1"/>
    <w:basedOn w:val="1"/>
    <w:qFormat/>
    <w:uiPriority w:val="0"/>
    <w:pPr>
      <w:spacing w:before="120"/>
      <w:ind w:firstLine="560"/>
    </w:pPr>
    <w:rPr>
      <w:rFonts w:eastAsia="方正仿宋_GBK"/>
      <w:color w:val="000000"/>
      <w:sz w:val="28"/>
    </w:rPr>
  </w:style>
  <w:style w:type="character" w:customStyle="1" w:styleId="30">
    <w:name w:val="页眉 Char"/>
    <w:basedOn w:val="7"/>
    <w:link w:val="4"/>
    <w:semiHidden/>
    <w:uiPriority w:val="99"/>
    <w:rPr>
      <w:rFonts w:eastAsia="Times New Roman"/>
      <w:sz w:val="18"/>
      <w:szCs w:val="18"/>
      <w:lang w:eastAsia="uk-UA"/>
    </w:rPr>
  </w:style>
  <w:style w:type="character" w:customStyle="1" w:styleId="31">
    <w:name w:val="页脚 Char"/>
    <w:basedOn w:val="7"/>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2024-02-23T16:31:19Z</dcterms:created>
  <dcterms:modified xsi:type="dcterms:W3CDTF">2024-02-23T08:31:19Z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2024-02-23T16:31:19Z</dcterms:created>
  <dcterms:modified xsi:type="dcterms:W3CDTF">2024-02-23T08:31:19Z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2024-02-23T16:31:20Z</dcterms:created>
  <dcterms:modified xsi:type="dcterms:W3CDTF">2024-02-23T08:31:20Z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2024-02-23T16:31:20Z</dcterms:created>
  <dcterms:modified xsi:type="dcterms:W3CDTF">2024-02-23T08:31:20Z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2024-02-23T16:31:18Z</dcterms:created>
  <dcterms:modified xsi:type="dcterms:W3CDTF">2024-02-23T08:31:18Z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2024-02-23T16:31:19Z</dcterms:created>
  <dcterms:modified xsi:type="dcterms:W3CDTF">2024-02-23T08:31:19Z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2024-02-23T16:31:19Z</dcterms:created>
  <dcterms:modified xsi:type="dcterms:W3CDTF">2024-02-23T08:31:19Z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25533EA-68C1-48AC-BCAD-39FC8DB259F9}">
  <ds:schemaRefs/>
</ds:datastoreItem>
</file>

<file path=customXml/itemProps11.xml><?xml version="1.0" encoding="utf-8"?>
<ds:datastoreItem xmlns:ds="http://schemas.openxmlformats.org/officeDocument/2006/customXml" ds:itemID="{C82E10B3-5780-4C59-A5FD-7D0E5C1BE8E1}">
  <ds:schemaRefs/>
</ds:datastoreItem>
</file>

<file path=customXml/itemProps12.xml><?xml version="1.0" encoding="utf-8"?>
<ds:datastoreItem xmlns:ds="http://schemas.openxmlformats.org/officeDocument/2006/customXml" ds:itemID="{443E6DE3-CE46-4C3C-A2FB-48B1B95EC835}">
  <ds:schemaRefs/>
</ds:datastoreItem>
</file>

<file path=customXml/itemProps13.xml><?xml version="1.0" encoding="utf-8"?>
<ds:datastoreItem xmlns:ds="http://schemas.openxmlformats.org/officeDocument/2006/customXml" ds:itemID="{6B1AF21C-FCC2-423F-892C-A20D7F98C163}">
  <ds:schemaRefs/>
</ds:datastoreItem>
</file>

<file path=customXml/itemProps14.xml><?xml version="1.0" encoding="utf-8"?>
<ds:datastoreItem xmlns:ds="http://schemas.openxmlformats.org/officeDocument/2006/customXml" ds:itemID="{9B3E1495-2208-4607-BFCD-C9EE27D3B270}">
  <ds:schemaRefs/>
</ds:datastoreItem>
</file>

<file path=customXml/itemProps15.xml><?xml version="1.0" encoding="utf-8"?>
<ds:datastoreItem xmlns:ds="http://schemas.openxmlformats.org/officeDocument/2006/customXml" ds:itemID="{29F0D495-F3E1-45BB-B6C7-73DC26583DF1}">
  <ds:schemaRefs/>
</ds:datastoreItem>
</file>

<file path=customXml/itemProps2.xml><?xml version="1.0" encoding="utf-8"?>
<ds:datastoreItem xmlns:ds="http://schemas.openxmlformats.org/officeDocument/2006/customXml" ds:itemID="{5D534577-D7A8-4D9C-9782-2B97CBF2541B}">
  <ds:schemaRefs/>
</ds:datastoreItem>
</file>

<file path=customXml/itemProps3.xml><?xml version="1.0" encoding="utf-8"?>
<ds:datastoreItem xmlns:ds="http://schemas.openxmlformats.org/officeDocument/2006/customXml" ds:itemID="{DF275C6C-C7F8-4AA7-8AF6-017CF4AE810B}">
  <ds:schemaRefs/>
</ds:datastoreItem>
</file>

<file path=customXml/itemProps4.xml><?xml version="1.0" encoding="utf-8"?>
<ds:datastoreItem xmlns:ds="http://schemas.openxmlformats.org/officeDocument/2006/customXml" ds:itemID="{93F151DF-657D-4DD5-B951-0A8CCEAE46AD}">
  <ds:schemaRefs/>
</ds:datastoreItem>
</file>

<file path=customXml/itemProps5.xml><?xml version="1.0" encoding="utf-8"?>
<ds:datastoreItem xmlns:ds="http://schemas.openxmlformats.org/officeDocument/2006/customXml" ds:itemID="{C3625C6F-E3B2-456A-A35C-BA0D02459EA6}">
  <ds:schemaRefs/>
</ds:datastoreItem>
</file>

<file path=customXml/itemProps6.xml><?xml version="1.0" encoding="utf-8"?>
<ds:datastoreItem xmlns:ds="http://schemas.openxmlformats.org/officeDocument/2006/customXml" ds:itemID="{D3D57CE6-57EE-47E1-957A-281D190755C7}">
  <ds:schemaRefs/>
</ds:datastoreItem>
</file>

<file path=customXml/itemProps7.xml><?xml version="1.0" encoding="utf-8"?>
<ds:datastoreItem xmlns:ds="http://schemas.openxmlformats.org/officeDocument/2006/customXml" ds:itemID="{E623FB77-766A-42AD-B53B-3F011461953C}">
  <ds:schemaRefs/>
</ds:datastoreItem>
</file>

<file path=customXml/itemProps8.xml><?xml version="1.0" encoding="utf-8"?>
<ds:datastoreItem xmlns:ds="http://schemas.openxmlformats.org/officeDocument/2006/customXml" ds:itemID="{3B9052D7-3277-41DB-BD3F-CD8428757B7B}">
  <ds:schemaRefs/>
</ds:datastoreItem>
</file>

<file path=customXml/itemProps9.xml><?xml version="1.0" encoding="utf-8"?>
<ds:datastoreItem xmlns:ds="http://schemas.openxmlformats.org/officeDocument/2006/customXml" ds:itemID="{90A8DAA7-07EA-4971-9F95-3A82F2289BA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Pages>
  <Words>2181</Words>
  <Characters>12435</Characters>
  <Lines>103</Lines>
  <Paragraphs>29</Paragraphs>
  <TotalTime>1</TotalTime>
  <ScaleCrop>false</ScaleCrop>
  <LinksUpToDate>false</LinksUpToDate>
  <CharactersWithSpaces>14587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2024-02-23T08:57:00Z</dcterms:created>
  <dc:creator>Administrator</dc:creator>
  <cp:lastModifiedBy>6665</cp:lastModifiedBy>
  <dcterms:modified xsi:type="dcterms:W3CDTF">2024-05-31T03:18:25Z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