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val="en-US" w:eastAsia="zh-CN"/>
        </w:rPr>
      </w:pPr>
      <w:r>
        <w:rPr>
          <w:rFonts w:hint="eastAsia" w:ascii="方正小标宋简体" w:hAnsi="华文中宋" w:eastAsia="方正小标宋简体"/>
          <w:spacing w:val="20"/>
          <w:sz w:val="72"/>
          <w:szCs w:val="72"/>
        </w:rPr>
        <w:t>保定市</w:t>
      </w:r>
      <w:r>
        <w:rPr>
          <w:rFonts w:hint="default" w:ascii="方正小标宋简体" w:hAnsi="华文中宋" w:eastAsia="方正小标宋简体"/>
          <w:spacing w:val="20"/>
          <w:sz w:val="72"/>
          <w:szCs w:val="72"/>
          <w:lang w:val="en-US"/>
        </w:rPr>
        <w:t>曲阳县</w:t>
      </w:r>
      <w:r>
        <w:rPr>
          <w:rFonts w:hint="eastAsia" w:ascii="方正小标宋简体" w:hAnsi="华文中宋" w:eastAsia="方正小标宋简体"/>
          <w:spacing w:val="20"/>
          <w:sz w:val="72"/>
          <w:szCs w:val="72"/>
          <w:lang w:val="en-US" w:eastAsia="zh-CN"/>
        </w:rPr>
        <w:t>庄窠乡</w:t>
      </w:r>
    </w:p>
    <w:p>
      <w:pPr>
        <w:spacing w:after="0" w:line="1300" w:lineRule="exact"/>
        <w:jc w:val="center"/>
        <w:rPr>
          <w:rFonts w:hint="eastAsia"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w:t>
      </w:r>
      <w:r>
        <w:rPr>
          <w:rFonts w:hint="default" w:ascii="方正小标宋简体" w:hAnsi="华文中宋" w:eastAsia="方正小标宋简体"/>
          <w:spacing w:val="20"/>
          <w:sz w:val="72"/>
          <w:szCs w:val="72"/>
          <w:lang w:val="en-US"/>
        </w:rPr>
        <w:t>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clear" w:pos="14760"/>
        </w:tabs>
        <w:spacing w:beforeLines="50" w:afterLines="50" w:line="500" w:lineRule="exact"/>
        <w:ind w:left="0" w:leftChars="0" w:right="31680"/>
        <w:jc w:val="both"/>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6</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7</w:t>
      </w:r>
      <w:r>
        <w:rPr>
          <w:rFonts w:ascii="仿宋_GB2312" w:eastAsia="仿宋_GB2312"/>
          <w:sz w:val="32"/>
          <w:szCs w:val="32"/>
        </w:rPr>
        <w:fldChar w:fldCharType="end"/>
      </w:r>
    </w:p>
    <w:p>
      <w:pPr>
        <w:pStyle w:val="8"/>
        <w:tabs>
          <w:tab w:val="clear" w:pos="14760"/>
        </w:tabs>
        <w:spacing w:beforeLines="50" w:afterLines="50" w:line="500" w:lineRule="exact"/>
        <w:ind w:left="210" w:leftChars="0" w:right="31680" w:hanging="210" w:hangingChars="10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8</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9</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12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监督</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w:t>
            </w:r>
            <w:r>
              <w:rPr>
                <w:rFonts w:hint="default" w:ascii="仿宋_GB2312" w:hAnsi="宋体" w:eastAsia="仿宋_GB2312"/>
                <w:color w:val="000000"/>
                <w:sz w:val="18"/>
                <w:szCs w:val="18"/>
                <w:lang w:val="en-US"/>
              </w:rPr>
              <w:t>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审批</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sz w:val="18"/>
                <w:szCs w:val="18"/>
                <w:lang w:eastAsia="zh-CN"/>
              </w:rPr>
            </w:pPr>
            <w:r>
              <w:rPr>
                <w:rFonts w:hint="eastAsia" w:ascii="仿宋_GB2312" w:hAnsi="仿宋" w:eastAsia="仿宋_GB2312"/>
                <w:sz w:val="18"/>
                <w:szCs w:val="18"/>
              </w:rPr>
              <w:t>公共</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机构名称；</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开放时间；</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机构地址；</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培训时间；</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培训单位；</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培训地址；</w:t>
            </w:r>
          </w:p>
          <w:p>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■村公示栏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p>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p>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·年度县级扶贫资金项目计划或贫困县涉农资金统筹整合方案（含调整方案）</w:t>
            </w:r>
          </w:p>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106010300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2F46078C"/>
    <w:rsid w:val="4E841B32"/>
    <w:rsid w:val="52E31CD1"/>
    <w:rsid w:val="533C6020"/>
    <w:rsid w:val="7A8471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qFormat/>
    <w:uiPriority w:val="99"/>
  </w:style>
  <w:style w:type="table" w:default="1" w:styleId="10">
    <w:name w:val="Normal Table"/>
    <w:autoRedefine/>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uiPriority w:val="99"/>
    <w:pPr>
      <w:ind w:left="100" w:leftChars="2500"/>
    </w:pPr>
  </w:style>
  <w:style w:type="paragraph" w:styleId="5">
    <w:name w:val="Balloon Text"/>
    <w:basedOn w:val="1"/>
    <w:link w:val="18"/>
    <w:autoRedefine/>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qFormat/>
    <w:uiPriority w:val="99"/>
    <w:rPr>
      <w:rFonts w:cs="Times New Roman"/>
      <w:sz w:val="21"/>
      <w:szCs w:val="21"/>
    </w:rPr>
  </w:style>
  <w:style w:type="character" w:customStyle="1" w:styleId="16">
    <w:name w:val="Heading 1 Char_e19d2a9e-8e8f-44bd-964a-5b0f98848939"/>
    <w:basedOn w:val="12"/>
    <w:link w:val="2"/>
    <w:autoRedefine/>
    <w:qFormat/>
    <w:uiPriority w:val="99"/>
    <w:rPr>
      <w:rFonts w:ascii="Calibri" w:hAnsi="Calibri" w:eastAsia="宋体" w:cs="Times New Roman"/>
      <w:b/>
      <w:bCs/>
      <w:kern w:val="44"/>
      <w:sz w:val="44"/>
      <w:szCs w:val="44"/>
    </w:rPr>
  </w:style>
  <w:style w:type="character" w:customStyle="1" w:styleId="17">
    <w:name w:val="Comment Text Char"/>
    <w:basedOn w:val="12"/>
    <w:link w:val="3"/>
    <w:autoRedefine/>
    <w:qFormat/>
    <w:uiPriority w:val="99"/>
    <w:rPr>
      <w:rFonts w:ascii="Calibri" w:hAnsi="Calibri" w:eastAsia="宋体" w:cs="Times New Roman"/>
      <w:kern w:val="2"/>
      <w:sz w:val="21"/>
    </w:rPr>
  </w:style>
  <w:style w:type="character" w:customStyle="1" w:styleId="18">
    <w:name w:val="Balloon Text Char"/>
    <w:basedOn w:val="12"/>
    <w:link w:val="5"/>
    <w:autoRedefine/>
    <w:qFormat/>
    <w:uiPriority w:val="99"/>
    <w:rPr>
      <w:rFonts w:ascii="Calibri" w:hAnsi="Calibri" w:eastAsia="宋体" w:cs="Times New Roman"/>
      <w:kern w:val="2"/>
      <w:sz w:val="18"/>
      <w:szCs w:val="18"/>
    </w:rPr>
  </w:style>
  <w:style w:type="character" w:customStyle="1" w:styleId="19">
    <w:name w:val="Footer Char_9032e982-1a48-4eb6-a106-d4357d2d3c00"/>
    <w:basedOn w:val="12"/>
    <w:link w:val="6"/>
    <w:autoRedefine/>
    <w:qFormat/>
    <w:uiPriority w:val="99"/>
    <w:rPr>
      <w:rFonts w:ascii="Calibri" w:hAnsi="Calibri" w:eastAsia="宋体" w:cs="Times New Roman"/>
      <w:kern w:val="2"/>
      <w:sz w:val="18"/>
      <w:szCs w:val="18"/>
    </w:rPr>
  </w:style>
  <w:style w:type="character" w:customStyle="1" w:styleId="20">
    <w:name w:val="Header Char_2c6b425c-d4ad-423b-b996-ccca8c0e0242"/>
    <w:basedOn w:val="12"/>
    <w:link w:val="7"/>
    <w:autoRedefine/>
    <w:qFormat/>
    <w:uiPriority w:val="99"/>
    <w:rPr>
      <w:rFonts w:ascii="Calibri" w:hAnsi="Calibri" w:eastAsia="宋体" w:cs="Times New Roman"/>
      <w:kern w:val="2"/>
      <w:sz w:val="18"/>
      <w:szCs w:val="18"/>
    </w:rPr>
  </w:style>
  <w:style w:type="character" w:customStyle="1" w:styleId="21">
    <w:name w:val="Comment Subject Char"/>
    <w:basedOn w:val="17"/>
    <w:link w:val="9"/>
    <w:autoRedefine/>
    <w:qFormat/>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7265</Words>
  <Characters>7355</Characters>
  <Paragraphs>1105</Paragraphs>
  <TotalTime>49</TotalTime>
  <ScaleCrop>false</ScaleCrop>
  <LinksUpToDate>false</LinksUpToDate>
  <CharactersWithSpaces>13237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2024-06-25T02:10:01Z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d6e38a5c3d64461e8d809f4281f201ad_23</vt:lpwstr>
  </property>
</Properties>
</file>