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一、中国共产党曲阳县委员会政法委员会本级收支预算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一、中国共产党曲阳县委员会政法委员会本级收支预算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441.51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441.51</w:t>
            </w:r>
          </w:p>
        </w:tc>
        <w:tc>
          <w:tcPr>
            <w:tcW w:w="4535" w:type="dxa"/>
            <w:vAlign w:val="center"/>
          </w:tcPr>
          <w:p>
            <w:pPr>
              <w:pStyle w:val="14"/>
            </w:pPr>
            <w:r>
              <w:t>本年支出合计</w:t>
            </w:r>
          </w:p>
        </w:tc>
        <w:tc>
          <w:tcPr>
            <w:tcW w:w="2126" w:type="dxa"/>
            <w:vAlign w:val="center"/>
          </w:tcPr>
          <w:p>
            <w:pPr>
              <w:pStyle w:val="15"/>
            </w:pPr>
            <w:r>
              <w:t>441.51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441.51</w:t>
            </w:r>
          </w:p>
        </w:tc>
        <w:tc>
          <w:tcPr>
            <w:tcW w:w="4535" w:type="dxa"/>
            <w:vAlign w:val="center"/>
          </w:tcPr>
          <w:p>
            <w:pPr>
              <w:pStyle w:val="14"/>
            </w:pPr>
            <w:r>
              <w:t>支出总计</w:t>
            </w:r>
          </w:p>
        </w:tc>
        <w:tc>
          <w:tcPr>
            <w:tcW w:w="2126" w:type="dxa"/>
            <w:vAlign w:val="center"/>
          </w:tcPr>
          <w:p>
            <w:pPr>
              <w:pStyle w:val="15"/>
            </w:pPr>
            <w:r>
              <w:t>441.51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441.51</w:t>
            </w:r>
          </w:p>
        </w:tc>
        <w:tc>
          <w:tcPr>
            <w:tcW w:w="1134" w:type="dxa"/>
            <w:vAlign w:val="center"/>
          </w:tcPr>
          <w:p>
            <w:pPr>
              <w:pStyle w:val="15"/>
            </w:pPr>
            <w:r>
              <w:t>441.51</w:t>
            </w:r>
          </w:p>
        </w:tc>
        <w:tc>
          <w:tcPr>
            <w:tcW w:w="1134" w:type="dxa"/>
            <w:vAlign w:val="center"/>
          </w:tcPr>
          <w:p>
            <w:pPr>
              <w:pStyle w:val="15"/>
            </w:pPr>
            <w:r>
              <w:t>441.51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142.03</w:t>
            </w:r>
          </w:p>
        </w:tc>
        <w:tc>
          <w:tcPr>
            <w:tcW w:w="1134" w:type="dxa"/>
            <w:vAlign w:val="center"/>
          </w:tcPr>
          <w:p>
            <w:pPr>
              <w:pStyle w:val="11"/>
            </w:pPr>
            <w:r>
              <w:t>142.03</w:t>
            </w:r>
          </w:p>
        </w:tc>
        <w:tc>
          <w:tcPr>
            <w:tcW w:w="1134" w:type="dxa"/>
            <w:vAlign w:val="center"/>
          </w:tcPr>
          <w:p>
            <w:pPr>
              <w:pStyle w:val="11"/>
            </w:pPr>
            <w:r>
              <w:t>142.03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135.60</w:t>
            </w:r>
          </w:p>
        </w:tc>
        <w:tc>
          <w:tcPr>
            <w:tcW w:w="1134" w:type="dxa"/>
            <w:vAlign w:val="center"/>
          </w:tcPr>
          <w:p>
            <w:pPr>
              <w:pStyle w:val="11"/>
            </w:pPr>
            <w:r>
              <w:t>135.60</w:t>
            </w:r>
          </w:p>
        </w:tc>
        <w:tc>
          <w:tcPr>
            <w:tcW w:w="1134" w:type="dxa"/>
            <w:vAlign w:val="center"/>
          </w:tcPr>
          <w:p>
            <w:pPr>
              <w:pStyle w:val="11"/>
            </w:pPr>
            <w:r>
              <w:t>135.60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58.60</w:t>
            </w:r>
          </w:p>
        </w:tc>
        <w:tc>
          <w:tcPr>
            <w:tcW w:w="1134" w:type="dxa"/>
            <w:vAlign w:val="center"/>
          </w:tcPr>
          <w:p>
            <w:pPr>
              <w:pStyle w:val="11"/>
            </w:pPr>
            <w:r>
              <w:t>58.60</w:t>
            </w:r>
          </w:p>
        </w:tc>
        <w:tc>
          <w:tcPr>
            <w:tcW w:w="1134" w:type="dxa"/>
            <w:vAlign w:val="center"/>
          </w:tcPr>
          <w:p>
            <w:pPr>
              <w:pStyle w:val="11"/>
            </w:pPr>
            <w:r>
              <w:t>58.60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44.26</w:t>
            </w:r>
          </w:p>
        </w:tc>
        <w:tc>
          <w:tcPr>
            <w:tcW w:w="1134" w:type="dxa"/>
            <w:vAlign w:val="center"/>
          </w:tcPr>
          <w:p>
            <w:pPr>
              <w:pStyle w:val="11"/>
            </w:pPr>
            <w:r>
              <w:t>44.26</w:t>
            </w:r>
          </w:p>
        </w:tc>
        <w:tc>
          <w:tcPr>
            <w:tcW w:w="1134" w:type="dxa"/>
            <w:vAlign w:val="center"/>
          </w:tcPr>
          <w:p>
            <w:pPr>
              <w:pStyle w:val="11"/>
            </w:pPr>
            <w:r>
              <w:t>44.26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13.95</w:t>
            </w:r>
          </w:p>
        </w:tc>
        <w:tc>
          <w:tcPr>
            <w:tcW w:w="1134" w:type="dxa"/>
            <w:vAlign w:val="center"/>
          </w:tcPr>
          <w:p>
            <w:pPr>
              <w:pStyle w:val="11"/>
            </w:pPr>
            <w:r>
              <w:t>13.95</w:t>
            </w:r>
          </w:p>
        </w:tc>
        <w:tc>
          <w:tcPr>
            <w:tcW w:w="1134" w:type="dxa"/>
            <w:vAlign w:val="center"/>
          </w:tcPr>
          <w:p>
            <w:pPr>
              <w:pStyle w:val="11"/>
            </w:pPr>
            <w:r>
              <w:t>13.95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441.51</w:t>
            </w:r>
          </w:p>
        </w:tc>
        <w:tc>
          <w:tcPr>
            <w:tcW w:w="1361" w:type="dxa"/>
            <w:vAlign w:val="center"/>
          </w:tcPr>
          <w:p>
            <w:pPr>
              <w:pStyle w:val="15"/>
            </w:pPr>
            <w:r>
              <w:t>220.75</w:t>
            </w:r>
          </w:p>
        </w:tc>
        <w:tc>
          <w:tcPr>
            <w:tcW w:w="1361" w:type="dxa"/>
            <w:vAlign w:val="center"/>
          </w:tcPr>
          <w:p>
            <w:pPr>
              <w:pStyle w:val="15"/>
            </w:pPr>
            <w:r>
              <w:t>220.76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277.63</w:t>
            </w:r>
          </w:p>
        </w:tc>
        <w:tc>
          <w:tcPr>
            <w:tcW w:w="1361" w:type="dxa"/>
            <w:vAlign w:val="center"/>
          </w:tcPr>
          <w:p>
            <w:pPr>
              <w:pStyle w:val="11"/>
            </w:pPr>
            <w:r>
              <w:t>142.03</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277.63</w:t>
            </w:r>
          </w:p>
        </w:tc>
        <w:tc>
          <w:tcPr>
            <w:tcW w:w="1361" w:type="dxa"/>
            <w:vAlign w:val="center"/>
          </w:tcPr>
          <w:p>
            <w:pPr>
              <w:pStyle w:val="11"/>
            </w:pPr>
            <w:r>
              <w:t>142.03</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142.03</w:t>
            </w:r>
          </w:p>
        </w:tc>
        <w:tc>
          <w:tcPr>
            <w:tcW w:w="1361" w:type="dxa"/>
            <w:vAlign w:val="center"/>
          </w:tcPr>
          <w:p>
            <w:pPr>
              <w:pStyle w:val="11"/>
            </w:pPr>
            <w:r>
              <w:t>142.03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6" w:type="dxa"/>
            <w:vAlign w:val="center"/>
          </w:tcPr>
          <w:p>
            <w:pPr>
              <w:pStyle w:val="12"/>
            </w:pPr>
            <w:r>
              <w:t>一般行政管理事务</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58.60</w:t>
            </w:r>
          </w:p>
        </w:tc>
        <w:tc>
          <w:tcPr>
            <w:tcW w:w="1361" w:type="dxa"/>
            <w:vAlign w:val="center"/>
          </w:tcPr>
          <w:p>
            <w:pPr>
              <w:pStyle w:val="11"/>
            </w:pPr>
            <w:r>
              <w:t>58.60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58.21</w:t>
            </w:r>
          </w:p>
        </w:tc>
        <w:tc>
          <w:tcPr>
            <w:tcW w:w="1361" w:type="dxa"/>
            <w:vAlign w:val="center"/>
          </w:tcPr>
          <w:p>
            <w:pPr>
              <w:pStyle w:val="11"/>
            </w:pPr>
            <w:r>
              <w:t>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44.26</w:t>
            </w:r>
          </w:p>
        </w:tc>
        <w:tc>
          <w:tcPr>
            <w:tcW w:w="1361" w:type="dxa"/>
            <w:vAlign w:val="center"/>
          </w:tcPr>
          <w:p>
            <w:pPr>
              <w:pStyle w:val="11"/>
            </w:pPr>
            <w:r>
              <w:t>44.26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13.95</w:t>
            </w:r>
          </w:p>
        </w:tc>
        <w:tc>
          <w:tcPr>
            <w:tcW w:w="1361" w:type="dxa"/>
            <w:vAlign w:val="center"/>
          </w:tcPr>
          <w:p>
            <w:pPr>
              <w:pStyle w:val="11"/>
            </w:pPr>
            <w:r>
              <w:t>13.95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441.51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277.63</w:t>
            </w:r>
          </w:p>
        </w:tc>
        <w:tc>
          <w:tcPr>
            <w:tcW w:w="1474" w:type="dxa"/>
            <w:vAlign w:val="center"/>
          </w:tcPr>
          <w:p>
            <w:pPr>
              <w:pStyle w:val="11"/>
            </w:pPr>
            <w:r>
              <w:t>277.63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85.16</w:t>
            </w:r>
          </w:p>
        </w:tc>
        <w:tc>
          <w:tcPr>
            <w:tcW w:w="1474" w:type="dxa"/>
            <w:vAlign w:val="center"/>
          </w:tcPr>
          <w:p>
            <w:pPr>
              <w:pStyle w:val="11"/>
            </w:pPr>
            <w:r>
              <w:t>85.16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58.60</w:t>
            </w:r>
          </w:p>
        </w:tc>
        <w:tc>
          <w:tcPr>
            <w:tcW w:w="1474" w:type="dxa"/>
            <w:vAlign w:val="center"/>
          </w:tcPr>
          <w:p>
            <w:pPr>
              <w:pStyle w:val="11"/>
            </w:pPr>
            <w:r>
              <w:t>58.60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9.75</w:t>
            </w:r>
          </w:p>
        </w:tc>
        <w:tc>
          <w:tcPr>
            <w:tcW w:w="1474" w:type="dxa"/>
            <w:vAlign w:val="center"/>
          </w:tcPr>
          <w:p>
            <w:pPr>
              <w:pStyle w:val="11"/>
            </w:pPr>
            <w:r>
              <w:t>9.75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10.37</w:t>
            </w:r>
          </w:p>
        </w:tc>
        <w:tc>
          <w:tcPr>
            <w:tcW w:w="1474" w:type="dxa"/>
            <w:vAlign w:val="center"/>
          </w:tcPr>
          <w:p>
            <w:pPr>
              <w:pStyle w:val="11"/>
            </w:pPr>
            <w:r>
              <w:t>10.37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441.51</w:t>
            </w:r>
          </w:p>
        </w:tc>
        <w:tc>
          <w:tcPr>
            <w:tcW w:w="3402" w:type="dxa"/>
            <w:vAlign w:val="center"/>
          </w:tcPr>
          <w:p>
            <w:pPr>
              <w:pStyle w:val="14"/>
            </w:pPr>
            <w:r>
              <w:t>本年支出合计</w:t>
            </w:r>
          </w:p>
        </w:tc>
        <w:tc>
          <w:tcPr>
            <w:tcW w:w="1474" w:type="dxa"/>
            <w:vAlign w:val="center"/>
          </w:tcPr>
          <w:p>
            <w:pPr>
              <w:pStyle w:val="15"/>
            </w:pPr>
            <w:r>
              <w:t>441.51</w:t>
            </w:r>
          </w:p>
        </w:tc>
        <w:tc>
          <w:tcPr>
            <w:tcW w:w="1474" w:type="dxa"/>
            <w:vAlign w:val="center"/>
          </w:tcPr>
          <w:p>
            <w:pPr>
              <w:pStyle w:val="15"/>
            </w:pPr>
            <w:r>
              <w:t>441.51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441.51</w:t>
            </w:r>
          </w:p>
        </w:tc>
        <w:tc>
          <w:tcPr>
            <w:tcW w:w="3402" w:type="dxa"/>
            <w:vAlign w:val="center"/>
          </w:tcPr>
          <w:p>
            <w:pPr>
              <w:pStyle w:val="14"/>
            </w:pPr>
            <w:r>
              <w:t>支出总计</w:t>
            </w:r>
          </w:p>
        </w:tc>
        <w:tc>
          <w:tcPr>
            <w:tcW w:w="1474" w:type="dxa"/>
            <w:vAlign w:val="center"/>
          </w:tcPr>
          <w:p>
            <w:pPr>
              <w:pStyle w:val="15"/>
            </w:pPr>
            <w:r>
              <w:t>441.51</w:t>
            </w:r>
          </w:p>
        </w:tc>
        <w:tc>
          <w:tcPr>
            <w:tcW w:w="1474" w:type="dxa"/>
            <w:vAlign w:val="center"/>
          </w:tcPr>
          <w:p>
            <w:pPr>
              <w:pStyle w:val="15"/>
            </w:pPr>
            <w:r>
              <w:t>441.51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441.51</w:t>
            </w:r>
          </w:p>
        </w:tc>
        <w:tc>
          <w:tcPr>
            <w:tcW w:w="2551" w:type="dxa"/>
            <w:vAlign w:val="center"/>
          </w:tcPr>
          <w:p>
            <w:pPr>
              <w:pStyle w:val="15"/>
            </w:pPr>
            <w:r>
              <w:t>220.75</w:t>
            </w:r>
          </w:p>
        </w:tc>
        <w:tc>
          <w:tcPr>
            <w:tcW w:w="2551" w:type="dxa"/>
            <w:vAlign w:val="center"/>
          </w:tcPr>
          <w:p>
            <w:pPr>
              <w:pStyle w:val="15"/>
            </w:pPr>
            <w:r>
              <w:t>220.76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277.63</w:t>
            </w:r>
          </w:p>
        </w:tc>
        <w:tc>
          <w:tcPr>
            <w:tcW w:w="2551" w:type="dxa"/>
            <w:vAlign w:val="center"/>
          </w:tcPr>
          <w:p>
            <w:pPr>
              <w:pStyle w:val="11"/>
            </w:pPr>
            <w:r>
              <w:t>142.03</w:t>
            </w: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277.63</w:t>
            </w:r>
          </w:p>
        </w:tc>
        <w:tc>
          <w:tcPr>
            <w:tcW w:w="2551" w:type="dxa"/>
            <w:vAlign w:val="center"/>
          </w:tcPr>
          <w:p>
            <w:pPr>
              <w:pStyle w:val="11"/>
            </w:pPr>
            <w:r>
              <w:t>142.03</w:t>
            </w: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142.03</w:t>
            </w:r>
          </w:p>
        </w:tc>
        <w:tc>
          <w:tcPr>
            <w:tcW w:w="2551" w:type="dxa"/>
            <w:vAlign w:val="center"/>
          </w:tcPr>
          <w:p>
            <w:pPr>
              <w:pStyle w:val="11"/>
            </w:pPr>
            <w:r>
              <w:t>142.03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135.60</w:t>
            </w:r>
          </w:p>
        </w:tc>
        <w:tc>
          <w:tcPr>
            <w:tcW w:w="2551" w:type="dxa"/>
            <w:vAlign w:val="center"/>
          </w:tcPr>
          <w:p>
            <w:pPr>
              <w:pStyle w:val="11"/>
            </w:pP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58.60</w:t>
            </w:r>
          </w:p>
        </w:tc>
        <w:tc>
          <w:tcPr>
            <w:tcW w:w="2551" w:type="dxa"/>
            <w:vAlign w:val="center"/>
          </w:tcPr>
          <w:p>
            <w:pPr>
              <w:pStyle w:val="11"/>
            </w:pPr>
            <w:r>
              <w:t>58.60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44.26</w:t>
            </w:r>
          </w:p>
        </w:tc>
        <w:tc>
          <w:tcPr>
            <w:tcW w:w="2551" w:type="dxa"/>
            <w:vAlign w:val="center"/>
          </w:tcPr>
          <w:p>
            <w:pPr>
              <w:pStyle w:val="11"/>
            </w:pPr>
            <w:r>
              <w:t>44.26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13.95</w:t>
            </w:r>
          </w:p>
        </w:tc>
        <w:tc>
          <w:tcPr>
            <w:tcW w:w="2551" w:type="dxa"/>
            <w:vAlign w:val="center"/>
          </w:tcPr>
          <w:p>
            <w:pPr>
              <w:pStyle w:val="11"/>
            </w:pPr>
            <w:r>
              <w:t>13.95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220.75</w:t>
            </w:r>
          </w:p>
        </w:tc>
        <w:tc>
          <w:tcPr>
            <w:tcW w:w="2551" w:type="dxa"/>
            <w:vAlign w:val="center"/>
          </w:tcPr>
          <w:p>
            <w:pPr>
              <w:pStyle w:val="15"/>
            </w:pPr>
            <w:r>
              <w:t>202.40</w:t>
            </w:r>
          </w:p>
        </w:tc>
        <w:tc>
          <w:tcPr>
            <w:tcW w:w="2552" w:type="dxa"/>
            <w:vAlign w:val="center"/>
          </w:tcPr>
          <w:p>
            <w:pPr>
              <w:pStyle w:val="15"/>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158.14</w:t>
            </w:r>
          </w:p>
        </w:tc>
        <w:tc>
          <w:tcPr>
            <w:tcW w:w="2551" w:type="dxa"/>
            <w:vAlign w:val="center"/>
          </w:tcPr>
          <w:p>
            <w:pPr>
              <w:pStyle w:val="11"/>
            </w:pPr>
            <w:r>
              <w:t>158.14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56.87</w:t>
            </w:r>
          </w:p>
        </w:tc>
        <w:tc>
          <w:tcPr>
            <w:tcW w:w="2551" w:type="dxa"/>
            <w:vAlign w:val="center"/>
          </w:tcPr>
          <w:p>
            <w:pPr>
              <w:pStyle w:val="11"/>
            </w:pPr>
            <w:r>
              <w:t>56.87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48.77</w:t>
            </w:r>
          </w:p>
        </w:tc>
        <w:tc>
          <w:tcPr>
            <w:tcW w:w="2551" w:type="dxa"/>
            <w:vAlign w:val="center"/>
          </w:tcPr>
          <w:p>
            <w:pPr>
              <w:pStyle w:val="11"/>
            </w:pPr>
            <w:r>
              <w:t>48.77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18.04</w:t>
            </w:r>
          </w:p>
        </w:tc>
        <w:tc>
          <w:tcPr>
            <w:tcW w:w="2551" w:type="dxa"/>
            <w:vAlign w:val="center"/>
          </w:tcPr>
          <w:p>
            <w:pPr>
              <w:pStyle w:val="11"/>
            </w:pPr>
            <w:r>
              <w:t>18.04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13.95</w:t>
            </w:r>
          </w:p>
        </w:tc>
        <w:tc>
          <w:tcPr>
            <w:tcW w:w="2551" w:type="dxa"/>
            <w:vAlign w:val="center"/>
          </w:tcPr>
          <w:p>
            <w:pPr>
              <w:pStyle w:val="11"/>
            </w:pPr>
            <w:r>
              <w:t>13.95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5.81</w:t>
            </w:r>
          </w:p>
        </w:tc>
        <w:tc>
          <w:tcPr>
            <w:tcW w:w="2551" w:type="dxa"/>
            <w:vAlign w:val="center"/>
          </w:tcPr>
          <w:p>
            <w:pPr>
              <w:pStyle w:val="11"/>
            </w:pPr>
            <w:r>
              <w:t>5.81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3.94</w:t>
            </w:r>
          </w:p>
        </w:tc>
        <w:tc>
          <w:tcPr>
            <w:tcW w:w="2551" w:type="dxa"/>
            <w:vAlign w:val="center"/>
          </w:tcPr>
          <w:p>
            <w:pPr>
              <w:pStyle w:val="11"/>
            </w:pPr>
            <w:r>
              <w:t>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10.37</w:t>
            </w:r>
          </w:p>
        </w:tc>
        <w:tc>
          <w:tcPr>
            <w:tcW w:w="2551" w:type="dxa"/>
            <w:vAlign w:val="center"/>
          </w:tcPr>
          <w:p>
            <w:pPr>
              <w:pStyle w:val="11"/>
            </w:pPr>
            <w:r>
              <w:t>10.37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18.35</w:t>
            </w:r>
          </w:p>
        </w:tc>
        <w:tc>
          <w:tcPr>
            <w:tcW w:w="2551" w:type="dxa"/>
            <w:vAlign w:val="center"/>
          </w:tcPr>
          <w:p>
            <w:pPr>
              <w:pStyle w:val="11"/>
            </w:pPr>
          </w:p>
        </w:tc>
        <w:tc>
          <w:tcPr>
            <w:tcW w:w="2552" w:type="dxa"/>
            <w:vAlign w:val="center"/>
          </w:tcPr>
          <w:p>
            <w:pPr>
              <w:pStyle w:val="11"/>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w:t>
            </w:r>
          </w:p>
        </w:tc>
        <w:tc>
          <w:tcPr>
            <w:tcW w:w="2551" w:type="dxa"/>
            <w:vAlign w:val="center"/>
          </w:tcPr>
          <w:p>
            <w:pPr>
              <w:pStyle w:val="11"/>
            </w:pPr>
          </w:p>
        </w:tc>
        <w:tc>
          <w:tcPr>
            <w:tcW w:w="2552"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3.22</w:t>
            </w:r>
          </w:p>
        </w:tc>
        <w:tc>
          <w:tcPr>
            <w:tcW w:w="2551" w:type="dxa"/>
            <w:vAlign w:val="center"/>
          </w:tcPr>
          <w:p>
            <w:pPr>
              <w:pStyle w:val="11"/>
            </w:pPr>
          </w:p>
        </w:tc>
        <w:tc>
          <w:tcPr>
            <w:tcW w:w="2552"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0.52</w:t>
            </w:r>
          </w:p>
        </w:tc>
        <w:tc>
          <w:tcPr>
            <w:tcW w:w="2551" w:type="dxa"/>
            <w:vAlign w:val="center"/>
          </w:tcPr>
          <w:p>
            <w:pPr>
              <w:pStyle w:val="11"/>
            </w:pPr>
          </w:p>
        </w:tc>
        <w:tc>
          <w:tcPr>
            <w:tcW w:w="2552"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0.88</w:t>
            </w:r>
          </w:p>
        </w:tc>
        <w:tc>
          <w:tcPr>
            <w:tcW w:w="2551" w:type="dxa"/>
            <w:vAlign w:val="center"/>
          </w:tcPr>
          <w:p>
            <w:pPr>
              <w:pStyle w:val="11"/>
            </w:pPr>
          </w:p>
        </w:tc>
        <w:tc>
          <w:tcPr>
            <w:tcW w:w="2552"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1.57</w:t>
            </w:r>
          </w:p>
        </w:tc>
        <w:tc>
          <w:tcPr>
            <w:tcW w:w="2551" w:type="dxa"/>
            <w:vAlign w:val="center"/>
          </w:tcPr>
          <w:p>
            <w:pPr>
              <w:pStyle w:val="11"/>
            </w:pPr>
          </w:p>
        </w:tc>
        <w:tc>
          <w:tcPr>
            <w:tcW w:w="2552"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8.28</w:t>
            </w:r>
          </w:p>
        </w:tc>
        <w:tc>
          <w:tcPr>
            <w:tcW w:w="2551" w:type="dxa"/>
            <w:vAlign w:val="center"/>
          </w:tcPr>
          <w:p>
            <w:pPr>
              <w:pStyle w:val="11"/>
            </w:pPr>
          </w:p>
        </w:tc>
        <w:tc>
          <w:tcPr>
            <w:tcW w:w="2552"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44.26</w:t>
            </w:r>
          </w:p>
        </w:tc>
        <w:tc>
          <w:tcPr>
            <w:tcW w:w="2551" w:type="dxa"/>
            <w:vAlign w:val="center"/>
          </w:tcPr>
          <w:p>
            <w:pPr>
              <w:pStyle w:val="11"/>
            </w:pPr>
            <w:r>
              <w:t>44.26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44.26</w:t>
            </w:r>
          </w:p>
        </w:tc>
        <w:tc>
          <w:tcPr>
            <w:tcW w:w="2551" w:type="dxa"/>
            <w:vAlign w:val="center"/>
          </w:tcPr>
          <w:p>
            <w:pPr>
              <w:pStyle w:val="11"/>
            </w:pPr>
            <w:r>
              <w:t>44.26</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中国共产党曲阳县委员会政法委员会本级2024年单位预算信息公开情况说明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按照《中华人民共和国预算法》、《地方预决算公开操作规程》和《关于进一步推进预算公开工作的实施意见》规定，现将中国共产党曲阳县委员会政法委员会本级2024年单位预算公开如下：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(一）深入贯彻习近平新时代中国特色社会主义思想，坚持党对政法工作的决定领导，</w:t>
      </w:r>
      <w:bookmarkStart w:id="1" w:name="_GoBack"/>
      <w:bookmarkEnd w:id="1"/>
      <w:r>
        <w:rPr>
          <w:rFonts w:hint="eastAsia"/>
          <w:lang w:eastAsia="zh-CN"/>
        </w:rPr>
        <w:t>坚决维护习近平总书记党中央的核心</w:t>
      </w:r>
      <w:r>
        <w:t>、全党的核心地位，坚决维护党中央权威和集中统一领导，深入贯彻党的路线方针政策和中央、省委、市委、县委的决策部署，推动完善和落实政治轮训和政治督察制度，统一全县政法单位思想和行动，确保全县政法单位坚定正确的政治方向。</w:t>
      </w:r>
    </w:p>
    <w:p>
      <w:pPr>
        <w:pStyle w:val="17"/>
      </w:pPr>
      <w:r>
        <w:t>(二)对全县政法工作研究提出全局性部署，推进平安曲阳、法治曲阳建设，加强过硬队伍建设，深化智能化建设，坚决维护国家政治安全、确保社会大局稳定、促进社会公平正义、保障人民安居乐业。</w:t>
      </w:r>
    </w:p>
    <w:p>
      <w:pPr>
        <w:pStyle w:val="17"/>
      </w:pPr>
      <w:r>
        <w:t>(三)了解掌握和分析研判政法工作情况动态，分析社会稳定形势，创新完善多部门参与的综治维稳工作机制，协调推动预防、化解影响稳定的社会矛盾和风险，协调和应对重大突发事件。</w:t>
      </w:r>
    </w:p>
    <w:p>
      <w:pPr>
        <w:pStyle w:val="17"/>
      </w:pPr>
      <w:r>
        <w:t>(四)加强对政法工作的督查，统筹协调社会治安综合治理、维护社会稳定、反邪教、反</w:t>
      </w:r>
      <w:r>
        <w:rPr>
          <w:rFonts w:hint="eastAsia"/>
          <w:lang w:eastAsia="zh-CN"/>
        </w:rPr>
        <w:t>暴恐</w:t>
      </w:r>
      <w:r>
        <w:t>有关法律法规政策的实施工作。</w:t>
      </w:r>
    </w:p>
    <w:p>
      <w:pPr>
        <w:pStyle w:val="17"/>
      </w:pPr>
      <w:r>
        <w:t>(五)组织开展政法领域的调查研究，研究拟定政法工作的重大措施，及时向县委提出建议。</w:t>
      </w:r>
    </w:p>
    <w:p>
      <w:pPr>
        <w:pStyle w:val="17"/>
      </w:pPr>
      <w:r>
        <w:t>(六)掌握分析政法舆情动态，指导协调政法单位媒体网络宣传工作，指导政法单位做好涉及政法工作的重大宣传工作。</w:t>
      </w:r>
    </w:p>
    <w:p>
      <w:pPr>
        <w:pStyle w:val="17"/>
      </w:pPr>
      <w:r>
        <w:t>(七)监督和支持政法单位依法行使职权，指导和协调政法单位密切配合，完善与纪检监察机关工作衔接和协作配合机制，研究和协调重大、疑难案件，指导政法单位涉法涉诉信访工作，推进严格执法、公正司法。</w:t>
      </w:r>
    </w:p>
    <w:p>
      <w:pPr>
        <w:pStyle w:val="17"/>
      </w:pPr>
      <w:r>
        <w:t>(八)组织研究政法改革中带有方向性、倾向性和普遍性的重大问题，深化政法改革。联系县委全面依法治县委员会办公室（设在司法局）。</w:t>
      </w:r>
    </w:p>
    <w:p>
      <w:pPr>
        <w:pStyle w:val="17"/>
      </w:pPr>
      <w:r>
        <w:t>(九)指导推动政法系统党的建设和政法队伍建设，协调和指导全县见义勇为工作。</w:t>
      </w:r>
    </w:p>
    <w:p>
      <w:pPr>
        <w:pStyle w:val="17"/>
      </w:pPr>
      <w:r>
        <w:t>(十)统筹推动全县政法系统信息化工作，指导政法智能化建设。</w:t>
      </w:r>
    </w:p>
    <w:p>
      <w:pPr>
        <w:pStyle w:val="17"/>
      </w:pPr>
      <w:r>
        <w:t>(十一)完成中共保定市委政法委员会、县委交办的其他任务。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441.51万元，其中：一般公共预算收入441.51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政法委员会本级年度单位预算中支出预算的总体情况。2024年支出预算441.51万元，其中基本支出220.75万元，包括人员经费202.40万元和日常公用经费18.35万元；项目支出220.76万元，主要为精神障碍患者监护人责任险经费28.42万元、政法委防范和处理邪教组织经费15万元、政法委疫情防控视频监控接入平台项目经费33.44万元、政法委政法信息化及租用光纤经费36.84万元、政法委劳务派遣人员经费41.18万元、政法委社会治安综合治理经费51万元、“雪亮工程”建设保障项目14.88万元等。</w:t>
      </w:r>
    </w:p>
    <w:p>
      <w:pPr>
        <w:pStyle w:val="18"/>
      </w:pPr>
      <w:r>
        <w:t>3、比上年增减情况</w:t>
      </w:r>
    </w:p>
    <w:p>
      <w:pPr>
        <w:pStyle w:val="18"/>
      </w:pPr>
      <w:r>
        <w:t>2024年预算收支安排441.51万元，较2023年预算增加10.41万元，其中：基本支出减少5.62万元，主要为人员变动导致人员经费的减少。项目支出增加16.03万元，主要为“雪亮工程”建设保障项目的增加14.88万元,精神障碍患者监护人责任险项目经费增加0.1万元，政法委劳务派遣人员项目经费增加1.05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2024年，我单位机关运行经费共计安排18.35万元，主要用于日常维修、办公用房水电费、办公用房取暖费、办公用房物业管理费等日常运行支出。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1、精神障碍患者监护人责任险绩效目标表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13063424P00072T100064</w:t>
            </w:r>
          </w:p>
        </w:tc>
        <w:tc>
          <w:tcPr>
            <w:tcW w:w="2835" w:type="dxa"/>
            <w:vAlign w:val="center"/>
          </w:tcPr>
          <w:p>
            <w:pPr>
              <w:pStyle w:val="10"/>
            </w:pPr>
            <w:r>
              <w:t>项目名称</w:t>
            </w:r>
          </w:p>
        </w:tc>
        <w:tc>
          <w:tcPr>
            <w:tcW w:w="6095" w:type="dxa"/>
            <w:gridSpan w:val="3"/>
            <w:vAlign w:val="center"/>
          </w:tcPr>
          <w:p>
            <w:pPr>
              <w:pStyle w:val="12"/>
            </w:pPr>
            <w:r>
              <w:t>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28.42</w:t>
            </w:r>
          </w:p>
        </w:tc>
        <w:tc>
          <w:tcPr>
            <w:tcW w:w="2835" w:type="dxa"/>
            <w:vAlign w:val="center"/>
          </w:tcPr>
          <w:p>
            <w:pPr>
              <w:pStyle w:val="10"/>
            </w:pPr>
            <w:r>
              <w:t>其中：财政    资金</w:t>
            </w:r>
          </w:p>
        </w:tc>
        <w:tc>
          <w:tcPr>
            <w:tcW w:w="2551" w:type="dxa"/>
            <w:vAlign w:val="center"/>
          </w:tcPr>
          <w:p>
            <w:pPr>
              <w:pStyle w:val="12"/>
            </w:pPr>
            <w:r>
              <w:t>28.42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预算数为28.42万元，其中县级财政资金28.42万元。主要用于为我县2842名精神障碍患者缴纳监护人责任险，资金10月底一次性支付。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p>
        </w:tc>
        <w:tc>
          <w:tcPr>
            <w:tcW w:w="2835" w:type="dxa"/>
            <w:vAlign w:val="center"/>
          </w:tcPr>
          <w:p>
            <w:pPr>
              <w:pStyle w:val="13"/>
            </w:pPr>
          </w:p>
        </w:tc>
        <w:tc>
          <w:tcPr>
            <w:tcW w:w="2551" w:type="dxa"/>
            <w:vAlign w:val="center"/>
          </w:tcPr>
          <w:p>
            <w:pPr>
              <w:pStyle w:val="13"/>
            </w:pPr>
            <w:r>
              <w:t>28.42</w:t>
            </w:r>
          </w:p>
        </w:tc>
        <w:tc>
          <w:tcPr>
            <w:tcW w:w="3544" w:type="dxa"/>
            <w:gridSpan w:val="2"/>
            <w:vAlign w:val="center"/>
          </w:tcPr>
          <w:p>
            <w:pPr>
              <w:pStyle w:val="13"/>
            </w:pPr>
            <w:r>
              <w:t>28.42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1.通过为2842人缴纳严重精神障碍患者监护人保险，使严重精神障碍患者监护人更好地履行监护职责，确保我县社会安全稳定。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为精神障碍患者监护人缴纳保险人数</w:t>
            </w:r>
          </w:p>
        </w:tc>
        <w:tc>
          <w:tcPr>
            <w:tcW w:w="1673" w:type="dxa"/>
            <w:vAlign w:val="center"/>
          </w:tcPr>
          <w:p>
            <w:pPr>
              <w:pStyle w:val="12"/>
            </w:pPr>
            <w:r>
              <w:t>2920人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重点人口管控率（%）</w:t>
            </w:r>
          </w:p>
        </w:tc>
        <w:tc>
          <w:tcPr>
            <w:tcW w:w="5386" w:type="dxa"/>
            <w:vAlign w:val="center"/>
          </w:tcPr>
          <w:p>
            <w:pPr>
              <w:pStyle w:val="12"/>
            </w:pPr>
            <w:r>
              <w:t>重点人口管控人数占总人数的比例</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发生精神障碍患者事故出险的期限</w:t>
            </w:r>
          </w:p>
        </w:tc>
        <w:tc>
          <w:tcPr>
            <w:tcW w:w="5386" w:type="dxa"/>
            <w:vAlign w:val="center"/>
          </w:tcPr>
          <w:p>
            <w:pPr>
              <w:pStyle w:val="12"/>
            </w:pPr>
            <w:r>
              <w:t>发生精神障碍患者肇事肇祸出险的期限</w:t>
            </w:r>
          </w:p>
        </w:tc>
        <w:tc>
          <w:tcPr>
            <w:tcW w:w="1673" w:type="dxa"/>
            <w:vAlign w:val="center"/>
          </w:tcPr>
          <w:p>
            <w:pPr>
              <w:pStyle w:val="12"/>
            </w:pPr>
            <w:r>
              <w:t>≤72小时</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单人保费金额</w:t>
            </w:r>
          </w:p>
        </w:tc>
        <w:tc>
          <w:tcPr>
            <w:tcW w:w="5386" w:type="dxa"/>
            <w:vAlign w:val="center"/>
          </w:tcPr>
          <w:p>
            <w:pPr>
              <w:pStyle w:val="12"/>
            </w:pPr>
            <w:r>
              <w:t>单人保险缴费的金额</w:t>
            </w:r>
          </w:p>
        </w:tc>
        <w:tc>
          <w:tcPr>
            <w:tcW w:w="1673" w:type="dxa"/>
            <w:vAlign w:val="center"/>
          </w:tcPr>
          <w:p>
            <w:pPr>
              <w:pStyle w:val="12"/>
            </w:pPr>
            <w:r>
              <w:t>100元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精神障碍患者肇事肇祸事件下降率</w:t>
            </w:r>
          </w:p>
        </w:tc>
        <w:tc>
          <w:tcPr>
            <w:tcW w:w="5386" w:type="dxa"/>
            <w:vAlign w:val="center"/>
          </w:tcPr>
          <w:p>
            <w:pPr>
              <w:pStyle w:val="12"/>
            </w:pPr>
            <w:r>
              <w:t>精神障碍患者肇事肇祸事件较上年下降的比率</w:t>
            </w:r>
          </w:p>
        </w:tc>
        <w:tc>
          <w:tcPr>
            <w:tcW w:w="1673" w:type="dxa"/>
            <w:vAlign w:val="center"/>
          </w:tcPr>
          <w:p>
            <w:pPr>
              <w:pStyle w:val="12"/>
            </w:pPr>
            <w:r>
              <w:t>≥10%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服务对象满意人数占总人数的比例</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2、政法委”雪亮工程“建设保障项目绩效目标表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13063424P004276100043</w:t>
            </w:r>
          </w:p>
        </w:tc>
        <w:tc>
          <w:tcPr>
            <w:tcW w:w="2835" w:type="dxa"/>
            <w:vAlign w:val="center"/>
          </w:tcPr>
          <w:p>
            <w:pPr>
              <w:pStyle w:val="10"/>
            </w:pPr>
            <w:r>
              <w:t>项目名称</w:t>
            </w:r>
          </w:p>
        </w:tc>
        <w:tc>
          <w:tcPr>
            <w:tcW w:w="6095" w:type="dxa"/>
            <w:gridSpan w:val="3"/>
            <w:vAlign w:val="center"/>
          </w:tcPr>
          <w:p>
            <w:pPr>
              <w:pStyle w:val="12"/>
            </w:pPr>
            <w:r>
              <w:t>政法委”雪亮工程“建设保障项目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14.88</w:t>
            </w:r>
          </w:p>
        </w:tc>
        <w:tc>
          <w:tcPr>
            <w:tcW w:w="2835" w:type="dxa"/>
            <w:vAlign w:val="center"/>
          </w:tcPr>
          <w:p>
            <w:pPr>
              <w:pStyle w:val="10"/>
            </w:pPr>
            <w:r>
              <w:t>其中：财政    资金</w:t>
            </w:r>
          </w:p>
        </w:tc>
        <w:tc>
          <w:tcPr>
            <w:tcW w:w="2551" w:type="dxa"/>
            <w:vAlign w:val="center"/>
          </w:tcPr>
          <w:p>
            <w:pPr>
              <w:pStyle w:val="12"/>
            </w:pPr>
            <w:r>
              <w:t>14.88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预算数14.88万元，其中县级财政资金14.88万元。主要用于保障“雪亮工程”正常使用的线路租赁费用，按工作安排拨付资金。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4.80</w:t>
            </w:r>
          </w:p>
        </w:tc>
        <w:tc>
          <w:tcPr>
            <w:tcW w:w="2835" w:type="dxa"/>
            <w:vAlign w:val="center"/>
          </w:tcPr>
          <w:p>
            <w:pPr>
              <w:pStyle w:val="13"/>
            </w:pPr>
            <w:r>
              <w:t>7.88</w:t>
            </w:r>
          </w:p>
        </w:tc>
        <w:tc>
          <w:tcPr>
            <w:tcW w:w="2551" w:type="dxa"/>
            <w:vAlign w:val="center"/>
          </w:tcPr>
          <w:p>
            <w:pPr>
              <w:pStyle w:val="13"/>
            </w:pPr>
            <w:r>
              <w:t>12.00</w:t>
            </w:r>
          </w:p>
        </w:tc>
        <w:tc>
          <w:tcPr>
            <w:tcW w:w="3544" w:type="dxa"/>
            <w:gridSpan w:val="2"/>
            <w:vAlign w:val="center"/>
          </w:tcPr>
          <w:p>
            <w:pPr>
              <w:pStyle w:val="13"/>
            </w:pPr>
            <w:r>
              <w:t>14.88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1.通过保障我县“雪亮工程”正常在线率和使用率，有效提升全县视频联网共享水平，增强工作效率，提高群众安全感。</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租用的电路数量</w:t>
            </w:r>
          </w:p>
        </w:tc>
        <w:tc>
          <w:tcPr>
            <w:tcW w:w="5386" w:type="dxa"/>
            <w:vAlign w:val="center"/>
          </w:tcPr>
          <w:p>
            <w:pPr>
              <w:pStyle w:val="12"/>
            </w:pPr>
            <w:r>
              <w:t>租用的电路数量</w:t>
            </w:r>
          </w:p>
        </w:tc>
        <w:tc>
          <w:tcPr>
            <w:tcW w:w="1957" w:type="dxa"/>
            <w:vAlign w:val="center"/>
          </w:tcPr>
          <w:p>
            <w:pPr>
              <w:pStyle w:val="12"/>
            </w:pPr>
            <w:r>
              <w:t>5条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租用电路的正常使用率</w:t>
            </w:r>
          </w:p>
        </w:tc>
        <w:tc>
          <w:tcPr>
            <w:tcW w:w="5386" w:type="dxa"/>
            <w:vAlign w:val="center"/>
          </w:tcPr>
          <w:p>
            <w:pPr>
              <w:pStyle w:val="12"/>
            </w:pPr>
            <w:r>
              <w:t>租用电路的正常使用率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电路维修时限</w:t>
            </w:r>
          </w:p>
        </w:tc>
        <w:tc>
          <w:tcPr>
            <w:tcW w:w="5386" w:type="dxa"/>
            <w:vAlign w:val="center"/>
          </w:tcPr>
          <w:p>
            <w:pPr>
              <w:pStyle w:val="12"/>
            </w:pPr>
            <w:r>
              <w:t>电路出现故障后维修时限</w:t>
            </w:r>
          </w:p>
        </w:tc>
        <w:tc>
          <w:tcPr>
            <w:tcW w:w="1957" w:type="dxa"/>
            <w:vAlign w:val="center"/>
          </w:tcPr>
          <w:p>
            <w:pPr>
              <w:pStyle w:val="12"/>
            </w:pPr>
            <w:r>
              <w:t>≤72小时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租用单条电路每月平均成本</w:t>
            </w:r>
          </w:p>
        </w:tc>
        <w:tc>
          <w:tcPr>
            <w:tcW w:w="5386" w:type="dxa"/>
            <w:vAlign w:val="center"/>
          </w:tcPr>
          <w:p>
            <w:pPr>
              <w:pStyle w:val="12"/>
            </w:pPr>
            <w:r>
              <w:t>租用单条电路每月平均成本</w:t>
            </w:r>
          </w:p>
        </w:tc>
        <w:tc>
          <w:tcPr>
            <w:tcW w:w="1957" w:type="dxa"/>
            <w:vAlign w:val="center"/>
          </w:tcPr>
          <w:p>
            <w:pPr>
              <w:pStyle w:val="12"/>
            </w:pPr>
            <w:r>
              <w:t>1240元/月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公共联网共享信息上升率</w:t>
            </w:r>
          </w:p>
        </w:tc>
        <w:tc>
          <w:tcPr>
            <w:tcW w:w="5386" w:type="dxa"/>
            <w:vAlign w:val="center"/>
          </w:tcPr>
          <w:p>
            <w:pPr>
              <w:pStyle w:val="12"/>
            </w:pPr>
            <w:r>
              <w:t>公共联网共享信息较去年上升的比率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3、政法委防范和处理邪教组织经费绩效目标表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13063424P00699110004G</w:t>
            </w:r>
          </w:p>
        </w:tc>
        <w:tc>
          <w:tcPr>
            <w:tcW w:w="2835" w:type="dxa"/>
            <w:vAlign w:val="center"/>
          </w:tcPr>
          <w:p>
            <w:pPr>
              <w:pStyle w:val="10"/>
            </w:pPr>
            <w:r>
              <w:t>项目名称</w:t>
            </w:r>
          </w:p>
        </w:tc>
        <w:tc>
          <w:tcPr>
            <w:tcW w:w="6095" w:type="dxa"/>
            <w:gridSpan w:val="3"/>
            <w:vAlign w:val="center"/>
          </w:tcPr>
          <w:p>
            <w:pPr>
              <w:pStyle w:val="12"/>
            </w:pPr>
            <w:r>
              <w:t>政法委防范和处理邪教组织经费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预算数15万元，其中县级财政资金15万元。主要用于我县反邪教工作宣传及反宣标语清理工作，按月拨付资金。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11.00</w:t>
            </w:r>
          </w:p>
        </w:tc>
        <w:tc>
          <w:tcPr>
            <w:tcW w:w="3544"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1.通过对邪教组织的打击，确保全县反邪教工作顺利开展，严厉打击邪教人员，使法轮功等邪教组织违法犯罪活动明显收敛。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宣传品制作数量</w:t>
            </w:r>
          </w:p>
        </w:tc>
        <w:tc>
          <w:tcPr>
            <w:tcW w:w="5386" w:type="dxa"/>
            <w:vAlign w:val="center"/>
          </w:tcPr>
          <w:p>
            <w:pPr>
              <w:pStyle w:val="12"/>
            </w:pPr>
            <w:r>
              <w:t>反邪教宣传品制作数量</w:t>
            </w:r>
          </w:p>
        </w:tc>
        <w:tc>
          <w:tcPr>
            <w:tcW w:w="1957" w:type="dxa"/>
            <w:vAlign w:val="center"/>
          </w:tcPr>
          <w:p>
            <w:pPr>
              <w:pStyle w:val="12"/>
            </w:pPr>
            <w:r>
              <w:t>≥4万册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反邪教宣传覆盖率</w:t>
            </w:r>
          </w:p>
        </w:tc>
        <w:tc>
          <w:tcPr>
            <w:tcW w:w="5386" w:type="dxa"/>
            <w:vAlign w:val="center"/>
          </w:tcPr>
          <w:p>
            <w:pPr>
              <w:pStyle w:val="12"/>
            </w:pPr>
            <w:r>
              <w:t>反邪教宣传覆盖率</w:t>
            </w:r>
          </w:p>
        </w:tc>
        <w:tc>
          <w:tcPr>
            <w:tcW w:w="1957" w:type="dxa"/>
            <w:vAlign w:val="center"/>
          </w:tcPr>
          <w:p>
            <w:pPr>
              <w:pStyle w:val="12"/>
            </w:pPr>
            <w:r>
              <w:t>≥50%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反邪教宣传工作完成时限</w:t>
            </w:r>
          </w:p>
        </w:tc>
        <w:tc>
          <w:tcPr>
            <w:tcW w:w="5386" w:type="dxa"/>
            <w:vAlign w:val="center"/>
          </w:tcPr>
          <w:p>
            <w:pPr>
              <w:pStyle w:val="12"/>
            </w:pPr>
            <w:r>
              <w:t>反邪教宣传工作完成时限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宣传品制作成本</w:t>
            </w:r>
          </w:p>
        </w:tc>
        <w:tc>
          <w:tcPr>
            <w:tcW w:w="5386" w:type="dxa"/>
            <w:vAlign w:val="center"/>
          </w:tcPr>
          <w:p>
            <w:pPr>
              <w:pStyle w:val="12"/>
            </w:pPr>
            <w:r>
              <w:t>单册宣传品制作成本</w:t>
            </w:r>
          </w:p>
        </w:tc>
        <w:tc>
          <w:tcPr>
            <w:tcW w:w="1957" w:type="dxa"/>
            <w:vAlign w:val="center"/>
          </w:tcPr>
          <w:p>
            <w:pPr>
              <w:pStyle w:val="12"/>
            </w:pPr>
            <w:r>
              <w:t>≤3元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反邪教宣传内容群众知晓率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4、政法委劳务派遣人员项目经费绩效目标表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13063424P00H72L10004N</w:t>
            </w:r>
          </w:p>
        </w:tc>
        <w:tc>
          <w:tcPr>
            <w:tcW w:w="2835" w:type="dxa"/>
            <w:vAlign w:val="center"/>
          </w:tcPr>
          <w:p>
            <w:pPr>
              <w:pStyle w:val="10"/>
            </w:pPr>
            <w:r>
              <w:t>项目名称</w:t>
            </w:r>
          </w:p>
        </w:tc>
        <w:tc>
          <w:tcPr>
            <w:tcW w:w="6095" w:type="dxa"/>
            <w:gridSpan w:val="3"/>
            <w:vAlign w:val="center"/>
          </w:tcPr>
          <w:p>
            <w:pPr>
              <w:pStyle w:val="12"/>
            </w:pPr>
            <w:r>
              <w:t>政法委劳务派遣人员项目经费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41.18</w:t>
            </w:r>
          </w:p>
        </w:tc>
        <w:tc>
          <w:tcPr>
            <w:tcW w:w="2835" w:type="dxa"/>
            <w:vAlign w:val="center"/>
          </w:tcPr>
          <w:p>
            <w:pPr>
              <w:pStyle w:val="10"/>
            </w:pPr>
            <w:r>
              <w:t>其中：财政    资金</w:t>
            </w:r>
          </w:p>
        </w:tc>
        <w:tc>
          <w:tcPr>
            <w:tcW w:w="2551" w:type="dxa"/>
            <w:vAlign w:val="center"/>
          </w:tcPr>
          <w:p>
            <w:pPr>
              <w:pStyle w:val="12"/>
            </w:pPr>
            <w:r>
              <w:t>41.18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预算数为41.18万元，其中县级财政资金41.18万元。主要用于我单位8名劳务派遣人员工资及保险，按月发放资金。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12.67</w:t>
            </w:r>
          </w:p>
        </w:tc>
        <w:tc>
          <w:tcPr>
            <w:tcW w:w="2835" w:type="dxa"/>
            <w:vAlign w:val="center"/>
          </w:tcPr>
          <w:p>
            <w:pPr>
              <w:pStyle w:val="13"/>
            </w:pPr>
            <w:r>
              <w:t>22.17</w:t>
            </w:r>
          </w:p>
        </w:tc>
        <w:tc>
          <w:tcPr>
            <w:tcW w:w="2551" w:type="dxa"/>
            <w:vAlign w:val="center"/>
          </w:tcPr>
          <w:p>
            <w:pPr>
              <w:pStyle w:val="13"/>
            </w:pPr>
            <w:r>
              <w:t>34.84</w:t>
            </w:r>
          </w:p>
        </w:tc>
        <w:tc>
          <w:tcPr>
            <w:tcW w:w="3544" w:type="dxa"/>
            <w:gridSpan w:val="2"/>
            <w:vAlign w:val="center"/>
          </w:tcPr>
          <w:p>
            <w:pPr>
              <w:pStyle w:val="13"/>
            </w:pPr>
            <w:r>
              <w:t>41.18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8人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≥2800元/月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5、政法委社会治安综合治理项目绩效目标表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13063424P00J81410004Y</w:t>
            </w:r>
          </w:p>
        </w:tc>
        <w:tc>
          <w:tcPr>
            <w:tcW w:w="2835" w:type="dxa"/>
            <w:vAlign w:val="center"/>
          </w:tcPr>
          <w:p>
            <w:pPr>
              <w:pStyle w:val="10"/>
            </w:pPr>
            <w:r>
              <w:t>项目名称</w:t>
            </w:r>
          </w:p>
        </w:tc>
        <w:tc>
          <w:tcPr>
            <w:tcW w:w="6095" w:type="dxa"/>
            <w:gridSpan w:val="3"/>
            <w:vAlign w:val="center"/>
          </w:tcPr>
          <w:p>
            <w:pPr>
              <w:pStyle w:val="12"/>
            </w:pPr>
            <w:r>
              <w:t>政法委社会治安综合治理项目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预算数51万元，其中县级财政资金51万元。主要用于社会治安综合治理相关工作文件及宣传资料的印刷，会议的召开等确保社会安全稳定的工作，按月拨付资金。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rPr>
                <w:rFonts w:hint="eastAsia" w:eastAsiaTheme="minorEastAsia"/>
                <w:lang w:eastAsia="zh-CN"/>
              </w:rPr>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12.75</w:t>
            </w:r>
          </w:p>
        </w:tc>
        <w:tc>
          <w:tcPr>
            <w:tcW w:w="2835" w:type="dxa"/>
            <w:vAlign w:val="center"/>
          </w:tcPr>
          <w:p>
            <w:pPr>
              <w:pStyle w:val="13"/>
            </w:pPr>
            <w:r>
              <w:t>25.00</w:t>
            </w:r>
          </w:p>
        </w:tc>
        <w:tc>
          <w:tcPr>
            <w:tcW w:w="2551" w:type="dxa"/>
            <w:vAlign w:val="center"/>
          </w:tcPr>
          <w:p>
            <w:pPr>
              <w:pStyle w:val="13"/>
            </w:pPr>
            <w:r>
              <w:t>37.75</w:t>
            </w:r>
          </w:p>
        </w:tc>
        <w:tc>
          <w:tcPr>
            <w:tcW w:w="3544" w:type="dxa"/>
            <w:gridSpan w:val="2"/>
            <w:vAlign w:val="center"/>
          </w:tcPr>
          <w:p>
            <w:pPr>
              <w:pStyle w:val="13"/>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1.通过社会治安综合治理工作正常开展，提高重大时期安保完成率,保障人民群众安家乐业。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印刷品数量</w:t>
            </w:r>
          </w:p>
        </w:tc>
        <w:tc>
          <w:tcPr>
            <w:tcW w:w="5386" w:type="dxa"/>
            <w:vAlign w:val="center"/>
          </w:tcPr>
          <w:p>
            <w:pPr>
              <w:pStyle w:val="12"/>
            </w:pPr>
            <w:r>
              <w:t>印刷平安建设等宣传品数量</w:t>
            </w:r>
          </w:p>
        </w:tc>
        <w:tc>
          <w:tcPr>
            <w:tcW w:w="1957" w:type="dxa"/>
            <w:vAlign w:val="center"/>
          </w:tcPr>
          <w:p>
            <w:pPr>
              <w:pStyle w:val="12"/>
            </w:pPr>
            <w:r>
              <w:t>≥3万张</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印刷品制作合格率</w:t>
            </w:r>
          </w:p>
        </w:tc>
        <w:tc>
          <w:tcPr>
            <w:tcW w:w="5386" w:type="dxa"/>
            <w:vAlign w:val="center"/>
          </w:tcPr>
          <w:p>
            <w:pPr>
              <w:pStyle w:val="12"/>
            </w:pPr>
            <w:r>
              <w:t>印刷品制作合格率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非法集资宣传工作完成时限</w:t>
            </w:r>
          </w:p>
        </w:tc>
        <w:tc>
          <w:tcPr>
            <w:tcW w:w="5386" w:type="dxa"/>
            <w:vAlign w:val="center"/>
          </w:tcPr>
          <w:p>
            <w:pPr>
              <w:pStyle w:val="12"/>
            </w:pPr>
            <w:r>
              <w:t>非法集资宣传工作完成时限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印刷宣传品成本</w:t>
            </w:r>
          </w:p>
        </w:tc>
        <w:tc>
          <w:tcPr>
            <w:tcW w:w="5386" w:type="dxa"/>
            <w:vAlign w:val="center"/>
          </w:tcPr>
          <w:p>
            <w:pPr>
              <w:pStyle w:val="12"/>
            </w:pPr>
            <w:r>
              <w:t>单册宣传页印刷费成本金额</w:t>
            </w:r>
          </w:p>
        </w:tc>
        <w:tc>
          <w:tcPr>
            <w:tcW w:w="1957" w:type="dxa"/>
            <w:vAlign w:val="center"/>
          </w:tcPr>
          <w:p>
            <w:pPr>
              <w:pStyle w:val="12"/>
            </w:pPr>
            <w:r>
              <w:t>≤5元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非法集资等政策知晓率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6、政法委疫情防控视频监控接入项目经费绩效目标表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13063424P00DG6W10004C</w:t>
            </w:r>
          </w:p>
        </w:tc>
        <w:tc>
          <w:tcPr>
            <w:tcW w:w="2835" w:type="dxa"/>
            <w:vAlign w:val="center"/>
          </w:tcPr>
          <w:p>
            <w:pPr>
              <w:pStyle w:val="10"/>
            </w:pPr>
            <w:r>
              <w:t>项目名称</w:t>
            </w:r>
          </w:p>
        </w:tc>
        <w:tc>
          <w:tcPr>
            <w:tcW w:w="6095" w:type="dxa"/>
            <w:gridSpan w:val="3"/>
            <w:vAlign w:val="center"/>
          </w:tcPr>
          <w:p>
            <w:pPr>
              <w:pStyle w:val="12"/>
            </w:pPr>
            <w:r>
              <w:t>政法委疫情防控视频监控接入项目经费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33.44</w:t>
            </w:r>
          </w:p>
        </w:tc>
        <w:tc>
          <w:tcPr>
            <w:tcW w:w="2835" w:type="dxa"/>
            <w:vAlign w:val="center"/>
          </w:tcPr>
          <w:p>
            <w:pPr>
              <w:pStyle w:val="10"/>
            </w:pPr>
            <w:r>
              <w:t>其中：财政    资金</w:t>
            </w:r>
          </w:p>
        </w:tc>
        <w:tc>
          <w:tcPr>
            <w:tcW w:w="2551" w:type="dxa"/>
            <w:vAlign w:val="center"/>
          </w:tcPr>
          <w:p>
            <w:pPr>
              <w:pStyle w:val="12"/>
            </w:pPr>
            <w:r>
              <w:t>33.44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预算数334400元，其中一般公共预算334400元，主要用于监控摄像头租用及线路接入，保持所有摄像头全部接入系统。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10.38</w:t>
            </w:r>
          </w:p>
        </w:tc>
        <w:tc>
          <w:tcPr>
            <w:tcW w:w="2835" w:type="dxa"/>
            <w:vAlign w:val="center"/>
          </w:tcPr>
          <w:p>
            <w:pPr>
              <w:pStyle w:val="13"/>
            </w:pPr>
            <w:r>
              <w:t>14.78</w:t>
            </w:r>
          </w:p>
        </w:tc>
        <w:tc>
          <w:tcPr>
            <w:tcW w:w="2551" w:type="dxa"/>
            <w:vAlign w:val="center"/>
          </w:tcPr>
          <w:p>
            <w:pPr>
              <w:pStyle w:val="13"/>
            </w:pPr>
            <w:r>
              <w:t>23.06</w:t>
            </w:r>
          </w:p>
        </w:tc>
        <w:tc>
          <w:tcPr>
            <w:tcW w:w="3544" w:type="dxa"/>
            <w:gridSpan w:val="2"/>
            <w:vAlign w:val="center"/>
          </w:tcPr>
          <w:p>
            <w:pPr>
              <w:pStyle w:val="13"/>
            </w:pPr>
            <w:r>
              <w:t>33.44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1.通过防疫视频监控安装并接入“雪亮工程”平台，顺利完成我县各项突发任务，提高群众安全感。</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视频监控接入平台数量</w:t>
            </w:r>
          </w:p>
        </w:tc>
        <w:tc>
          <w:tcPr>
            <w:tcW w:w="5386" w:type="dxa"/>
            <w:vAlign w:val="center"/>
          </w:tcPr>
          <w:p>
            <w:pPr>
              <w:pStyle w:val="12"/>
            </w:pPr>
            <w:r>
              <w:t>视频监控接入“雪亮工程”平台数量</w:t>
            </w:r>
          </w:p>
        </w:tc>
        <w:tc>
          <w:tcPr>
            <w:tcW w:w="1957" w:type="dxa"/>
            <w:vAlign w:val="center"/>
          </w:tcPr>
          <w:p>
            <w:pPr>
              <w:pStyle w:val="12"/>
            </w:pPr>
            <w:r>
              <w:t>≥230个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突发事件处理完成率</w:t>
            </w:r>
          </w:p>
        </w:tc>
        <w:tc>
          <w:tcPr>
            <w:tcW w:w="5386" w:type="dxa"/>
            <w:vAlign w:val="center"/>
          </w:tcPr>
          <w:p>
            <w:pPr>
              <w:pStyle w:val="12"/>
            </w:pPr>
            <w:r>
              <w:t>突发事件处理完成率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突发事件处理时限</w:t>
            </w:r>
          </w:p>
        </w:tc>
        <w:tc>
          <w:tcPr>
            <w:tcW w:w="5386" w:type="dxa"/>
            <w:vAlign w:val="center"/>
          </w:tcPr>
          <w:p>
            <w:pPr>
              <w:pStyle w:val="12"/>
            </w:pPr>
            <w:r>
              <w:t>突发事件处理时限</w:t>
            </w:r>
          </w:p>
        </w:tc>
        <w:tc>
          <w:tcPr>
            <w:tcW w:w="1957" w:type="dxa"/>
            <w:vAlign w:val="center"/>
          </w:tcPr>
          <w:p>
            <w:pPr>
              <w:pStyle w:val="12"/>
            </w:pPr>
            <w:r>
              <w:t>≤48小时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视频监控单个租用成本</w:t>
            </w:r>
          </w:p>
        </w:tc>
        <w:tc>
          <w:tcPr>
            <w:tcW w:w="5386" w:type="dxa"/>
            <w:vAlign w:val="center"/>
          </w:tcPr>
          <w:p>
            <w:pPr>
              <w:pStyle w:val="12"/>
            </w:pPr>
            <w:r>
              <w:t>视频监控单个租用成本</w:t>
            </w:r>
          </w:p>
        </w:tc>
        <w:tc>
          <w:tcPr>
            <w:tcW w:w="1957" w:type="dxa"/>
            <w:vAlign w:val="center"/>
          </w:tcPr>
          <w:p>
            <w:pPr>
              <w:pStyle w:val="12"/>
            </w:pPr>
            <w:r>
              <w:t>360元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突发事件处理工作保障率</w:t>
            </w:r>
          </w:p>
        </w:tc>
        <w:tc>
          <w:tcPr>
            <w:tcW w:w="5386" w:type="dxa"/>
            <w:vAlign w:val="center"/>
          </w:tcPr>
          <w:p>
            <w:pPr>
              <w:pStyle w:val="12"/>
            </w:pPr>
            <w:r>
              <w:t>突发事件处理工作在全部工作中保障的比率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服务对象满意人数占调查人数的比例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7、政法委政法信息化及租用光纤经费绩效目标表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13063424P00F78G100046</w:t>
            </w:r>
          </w:p>
        </w:tc>
        <w:tc>
          <w:tcPr>
            <w:tcW w:w="2835" w:type="dxa"/>
            <w:vAlign w:val="center"/>
          </w:tcPr>
          <w:p>
            <w:pPr>
              <w:pStyle w:val="10"/>
            </w:pPr>
            <w:r>
              <w:t>项目名称</w:t>
            </w:r>
          </w:p>
        </w:tc>
        <w:tc>
          <w:tcPr>
            <w:tcW w:w="6095" w:type="dxa"/>
            <w:gridSpan w:val="3"/>
            <w:vAlign w:val="center"/>
          </w:tcPr>
          <w:p>
            <w:pPr>
              <w:pStyle w:val="12"/>
            </w:pPr>
            <w:r>
              <w:t>政法委政法信息化及租用光纤经费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36.84</w:t>
            </w:r>
          </w:p>
        </w:tc>
        <w:tc>
          <w:tcPr>
            <w:tcW w:w="2835" w:type="dxa"/>
            <w:vAlign w:val="center"/>
          </w:tcPr>
          <w:p>
            <w:pPr>
              <w:pStyle w:val="10"/>
            </w:pPr>
            <w:r>
              <w:t>其中：财政    资金</w:t>
            </w:r>
          </w:p>
        </w:tc>
        <w:tc>
          <w:tcPr>
            <w:tcW w:w="2551" w:type="dxa"/>
            <w:vAlign w:val="center"/>
          </w:tcPr>
          <w:p>
            <w:pPr>
              <w:pStyle w:val="12"/>
            </w:pPr>
            <w:r>
              <w:t>36.84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预算数36.84万元，其中县级财政资金36.84万元。主要用于我县光纤租用费用及光纤日常维修费用，按工作安排拨付资金。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4.80</w:t>
            </w:r>
          </w:p>
        </w:tc>
        <w:tc>
          <w:tcPr>
            <w:tcW w:w="2835" w:type="dxa"/>
            <w:vAlign w:val="center"/>
          </w:tcPr>
          <w:p>
            <w:pPr>
              <w:pStyle w:val="13"/>
            </w:pPr>
            <w:r>
              <w:t>17.50</w:t>
            </w:r>
          </w:p>
        </w:tc>
        <w:tc>
          <w:tcPr>
            <w:tcW w:w="2551" w:type="dxa"/>
            <w:vAlign w:val="center"/>
          </w:tcPr>
          <w:p>
            <w:pPr>
              <w:pStyle w:val="13"/>
            </w:pPr>
            <w:r>
              <w:t>26.40</w:t>
            </w:r>
          </w:p>
        </w:tc>
        <w:tc>
          <w:tcPr>
            <w:tcW w:w="3544" w:type="dxa"/>
            <w:gridSpan w:val="2"/>
            <w:vAlign w:val="center"/>
          </w:tcPr>
          <w:p>
            <w:pPr>
              <w:pStyle w:val="13"/>
            </w:pPr>
            <w:r>
              <w:t>36.84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1.通过视频会议系统的正常使用，切实保障两会安保、国庆安保、散煤治理等重点工作圆满完成，保障社会安全稳定。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光纤线路检修次数</w:t>
            </w:r>
          </w:p>
        </w:tc>
        <w:tc>
          <w:tcPr>
            <w:tcW w:w="5386" w:type="dxa"/>
            <w:vAlign w:val="center"/>
          </w:tcPr>
          <w:p>
            <w:pPr>
              <w:pStyle w:val="12"/>
            </w:pPr>
            <w:r>
              <w:t>光纤线路年检及维护次数</w:t>
            </w:r>
          </w:p>
        </w:tc>
        <w:tc>
          <w:tcPr>
            <w:tcW w:w="1957" w:type="dxa"/>
            <w:vAlign w:val="center"/>
          </w:tcPr>
          <w:p>
            <w:pPr>
              <w:pStyle w:val="12"/>
            </w:pPr>
            <w:r>
              <w:t>≥3次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系统出故障时间占运行总时间的比率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故障维修维护时限</w:t>
            </w:r>
          </w:p>
        </w:tc>
        <w:tc>
          <w:tcPr>
            <w:tcW w:w="5386" w:type="dxa"/>
            <w:vAlign w:val="center"/>
          </w:tcPr>
          <w:p>
            <w:pPr>
              <w:pStyle w:val="12"/>
            </w:pPr>
            <w:r>
              <w:t>故障维修维护时限</w:t>
            </w:r>
          </w:p>
        </w:tc>
        <w:tc>
          <w:tcPr>
            <w:tcW w:w="1957" w:type="dxa"/>
            <w:vAlign w:val="center"/>
          </w:tcPr>
          <w:p>
            <w:pPr>
              <w:pStyle w:val="12"/>
            </w:pPr>
            <w:r>
              <w:t>≤48小时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光纤租用成本</w:t>
            </w:r>
          </w:p>
        </w:tc>
        <w:tc>
          <w:tcPr>
            <w:tcW w:w="5386" w:type="dxa"/>
            <w:vAlign w:val="center"/>
          </w:tcPr>
          <w:p>
            <w:pPr>
              <w:pStyle w:val="12"/>
            </w:pPr>
            <w:r>
              <w:t>单个光纤年均租用成本的金额</w:t>
            </w:r>
          </w:p>
        </w:tc>
        <w:tc>
          <w:tcPr>
            <w:tcW w:w="1957" w:type="dxa"/>
            <w:vAlign w:val="center"/>
          </w:tcPr>
          <w:p>
            <w:pPr>
              <w:pStyle w:val="12"/>
            </w:pPr>
            <w:r>
              <w:t>2400元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信息化建设各项工作保障率</w:t>
            </w:r>
          </w:p>
        </w:tc>
        <w:tc>
          <w:tcPr>
            <w:tcW w:w="5386" w:type="dxa"/>
            <w:vAlign w:val="center"/>
          </w:tcPr>
          <w:p>
            <w:pPr>
              <w:pStyle w:val="12"/>
            </w:pPr>
            <w:r>
              <w:t>信息化建设各项工作保障率</w:t>
            </w:r>
          </w:p>
        </w:tc>
        <w:tc>
          <w:tcPr>
            <w:tcW w:w="1957" w:type="dxa"/>
            <w:vAlign w:val="center"/>
          </w:tcPr>
          <w:p>
            <w:pPr>
              <w:pStyle w:val="12"/>
            </w:pPr>
            <w:r>
              <w:t>≥92%</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84.37</w:t>
            </w:r>
          </w:p>
        </w:tc>
        <w:tc>
          <w:tcPr>
            <w:tcW w:w="964" w:type="dxa"/>
            <w:vAlign w:val="center"/>
          </w:tcPr>
          <w:p>
            <w:pPr>
              <w:pStyle w:val="15"/>
            </w:pPr>
            <w:r>
              <w:t>84.37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中国共产党曲阳县委员会政法委员会本级小计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84.37</w:t>
            </w:r>
          </w:p>
        </w:tc>
        <w:tc>
          <w:tcPr>
            <w:tcW w:w="964" w:type="dxa"/>
            <w:vAlign w:val="center"/>
          </w:tcPr>
          <w:p>
            <w:pPr>
              <w:pStyle w:val="15"/>
            </w:pPr>
            <w:r>
              <w:t>84.37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3000</w:t>
            </w:r>
          </w:p>
        </w:tc>
        <w:tc>
          <w:tcPr>
            <w:tcW w:w="850" w:type="dxa"/>
            <w:vAlign w:val="center"/>
          </w:tcPr>
          <w:p>
            <w:pPr>
              <w:pStyle w:val="11"/>
            </w:pPr>
            <w:r>
              <w:t>0.00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政法委”雪亮工程“建设保障项目</w:t>
            </w:r>
          </w:p>
        </w:tc>
        <w:tc>
          <w:tcPr>
            <w:tcW w:w="964" w:type="dxa"/>
            <w:vAlign w:val="center"/>
          </w:tcPr>
          <w:p>
            <w:pPr>
              <w:pStyle w:val="11"/>
            </w:pPr>
            <w:r>
              <w:t>14.88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2</w:t>
            </w:r>
          </w:p>
        </w:tc>
        <w:tc>
          <w:tcPr>
            <w:tcW w:w="850" w:type="dxa"/>
            <w:vAlign w:val="center"/>
          </w:tcPr>
          <w:p>
            <w:pPr>
              <w:pStyle w:val="11"/>
            </w:pPr>
            <w:r>
              <w:t>7.44</w:t>
            </w:r>
          </w:p>
        </w:tc>
        <w:tc>
          <w:tcPr>
            <w:tcW w:w="964" w:type="dxa"/>
            <w:vAlign w:val="center"/>
          </w:tcPr>
          <w:p>
            <w:pPr>
              <w:pStyle w:val="11"/>
            </w:pPr>
            <w:r>
              <w:t>14.88</w:t>
            </w:r>
          </w:p>
        </w:tc>
        <w:tc>
          <w:tcPr>
            <w:tcW w:w="964" w:type="dxa"/>
            <w:vAlign w:val="center"/>
          </w:tcPr>
          <w:p>
            <w:pPr>
              <w:pStyle w:val="11"/>
            </w:pPr>
            <w:r>
              <w:t>14.88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政法委防范和处理邪教组织经费</w:t>
            </w:r>
          </w:p>
        </w:tc>
        <w:tc>
          <w:tcPr>
            <w:tcW w:w="964" w:type="dxa"/>
            <w:vAlign w:val="center"/>
          </w:tcPr>
          <w:p>
            <w:pPr>
              <w:pStyle w:val="11"/>
            </w:pPr>
            <w:r>
              <w:t>15.00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人次</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2.40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政法委疫情防控视频监控接入项目经费</w:t>
            </w:r>
          </w:p>
        </w:tc>
        <w:tc>
          <w:tcPr>
            <w:tcW w:w="964" w:type="dxa"/>
            <w:vAlign w:val="center"/>
          </w:tcPr>
          <w:p>
            <w:pPr>
              <w:pStyle w:val="11"/>
            </w:pPr>
            <w:r>
              <w:t>33.44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6.30</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政法委政法信息化及租用光纤经费</w:t>
            </w:r>
          </w:p>
        </w:tc>
        <w:tc>
          <w:tcPr>
            <w:tcW w:w="964" w:type="dxa"/>
            <w:vAlign w:val="center"/>
          </w:tcPr>
          <w:p>
            <w:pPr>
              <w:pStyle w:val="11"/>
            </w:pPr>
            <w:r>
              <w:t>36.84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2</w:t>
            </w:r>
          </w:p>
        </w:tc>
        <w:tc>
          <w:tcPr>
            <w:tcW w:w="850" w:type="dxa"/>
            <w:vAlign w:val="center"/>
          </w:tcPr>
          <w:p>
            <w:pPr>
              <w:pStyle w:val="11"/>
            </w:pPr>
            <w:r>
              <w:t>17.04</w:t>
            </w:r>
          </w:p>
        </w:tc>
        <w:tc>
          <w:tcPr>
            <w:tcW w:w="964" w:type="dxa"/>
            <w:vAlign w:val="center"/>
          </w:tcPr>
          <w:p>
            <w:pPr>
              <w:pStyle w:val="11"/>
            </w:pPr>
            <w:r>
              <w:t>34.08</w:t>
            </w:r>
          </w:p>
        </w:tc>
        <w:tc>
          <w:tcPr>
            <w:tcW w:w="964" w:type="dxa"/>
            <w:vAlign w:val="center"/>
          </w:tcPr>
          <w:p>
            <w:pPr>
              <w:pStyle w:val="11"/>
            </w:pPr>
            <w:r>
              <w:t>34.08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中国共产党曲阳县委员会政法委员会本级上年末固定资产金额为35.11万元（详见下表）。本年度拟购置固定资产总额为0.00万元，已按要求列入政府采购预算，详见政府采购预算表。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216001中国共产党曲阳县委员会政法委员会本级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27.57</w:t>
            </w:r>
          </w:p>
        </w:tc>
      </w:tr>
    </w:tbl>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35"/>
    <w:rsid w:val="00040423"/>
    <w:rsid w:val="00204042"/>
    <w:rsid w:val="003260BB"/>
    <w:rsid w:val="00732FBC"/>
    <w:rsid w:val="007F70B6"/>
    <w:rsid w:val="00D60D43"/>
    <w:rsid w:val="00E83D35"/>
    <w:rsid w:val="2B2A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2024-02-21T16:48:01Z</dcterms:created>
  <dcterms:modified xsi:type="dcterms:W3CDTF">2024-02-21T08:48:01Z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2024-02-21T16:48:03Z</dcterms:created>
  <dcterms:modified xsi:type="dcterms:W3CDTF">2024-02-21T08:48:03Z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2024-02-21T16:47:58Z</dcterms:created>
  <dcterms:modified xsi:type="dcterms:W3CDTF">2024-02-21T08:47:58Z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2024-02-21T16:48:04Z</dcterms:created>
  <dcterms:modified xsi:type="dcterms:W3CDTF">2024-02-21T08:48:04Z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2024-02-21T16:48:04Z</dcterms:created>
  <dcterms:modified xsi:type="dcterms:W3CDTF">2024-02-21T08:48:04Z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2024-02-21T16:48:03Z</dcterms:created>
  <dcterms:modified xsi:type="dcterms:W3CDTF">2024-02-21T08:48:03Z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2024-02-21T16:48:05Z</dcterms:created>
  <dcterms:modified xsi:type="dcterms:W3CDTF">2024-02-21T08:48:05Z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2024-02-21T16:48:04Z</dcterms:created>
  <dcterms:modified xsi:type="dcterms:W3CDTF">2024-02-21T08:48:04Z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2024-02-21T16:48:03Z</dcterms:created>
  <dcterms:modified xsi:type="dcterms:W3CDTF">2024-02-21T08:48:03Z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2024-02-21T16:48:04Z</dcterms:created>
  <dcterms:modified xsi:type="dcterms:W3CDTF">2024-02-21T08:48:04Z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7ECD0C-DCBB-426F-851C-6B03AC73E1BC}">
  <ds:schemaRefs/>
</ds:datastoreItem>
</file>

<file path=customXml/itemProps11.xml><?xml version="1.0" encoding="utf-8"?>
<ds:datastoreItem xmlns:ds="http://schemas.openxmlformats.org/officeDocument/2006/customXml" ds:itemID="{35E939B3-C663-45D6-850D-E5B4575190DB}">
  <ds:schemaRefs/>
</ds:datastoreItem>
</file>

<file path=customXml/itemProps12.xml><?xml version="1.0" encoding="utf-8"?>
<ds:datastoreItem xmlns:ds="http://schemas.openxmlformats.org/officeDocument/2006/customXml" ds:itemID="{427CE78F-BC3A-4704-A4EA-84DF574B09A3}">
  <ds:schemaRefs/>
</ds:datastoreItem>
</file>

<file path=customXml/itemProps13.xml><?xml version="1.0" encoding="utf-8"?>
<ds:datastoreItem xmlns:ds="http://schemas.openxmlformats.org/officeDocument/2006/customXml" ds:itemID="{D965A751-D103-4A87-B763-9B0BAEAB99C5}">
  <ds:schemaRefs/>
</ds:datastoreItem>
</file>

<file path=customXml/itemProps14.xml><?xml version="1.0" encoding="utf-8"?>
<ds:datastoreItem xmlns:ds="http://schemas.openxmlformats.org/officeDocument/2006/customXml" ds:itemID="{90EB720A-11D3-4402-A995-8DEDB80601A5}">
  <ds:schemaRefs/>
</ds:datastoreItem>
</file>

<file path=customXml/itemProps15.xml><?xml version="1.0" encoding="utf-8"?>
<ds:datastoreItem xmlns:ds="http://schemas.openxmlformats.org/officeDocument/2006/customXml" ds:itemID="{BBF3910C-2497-4CA2-9138-1253307E7937}">
  <ds:schemaRefs/>
</ds:datastoreItem>
</file>

<file path=customXml/itemProps16.xml><?xml version="1.0" encoding="utf-8"?>
<ds:datastoreItem xmlns:ds="http://schemas.openxmlformats.org/officeDocument/2006/customXml" ds:itemID="{6F433A34-0FF8-4B94-8892-CD18B15BCD0F}">
  <ds:schemaRefs/>
</ds:datastoreItem>
</file>

<file path=customXml/itemProps17.xml><?xml version="1.0" encoding="utf-8"?>
<ds:datastoreItem xmlns:ds="http://schemas.openxmlformats.org/officeDocument/2006/customXml" ds:itemID="{490625B9-D608-464C-A316-80F35414F1CD}">
  <ds:schemaRefs/>
</ds:datastoreItem>
</file>

<file path=customXml/itemProps18.xml><?xml version="1.0" encoding="utf-8"?>
<ds:datastoreItem xmlns:ds="http://schemas.openxmlformats.org/officeDocument/2006/customXml" ds:itemID="{E6C551A3-C762-47E9-9E4E-09C343A1D2A8}">
  <ds:schemaRefs/>
</ds:datastoreItem>
</file>

<file path=customXml/itemProps19.xml><?xml version="1.0" encoding="utf-8"?>
<ds:datastoreItem xmlns:ds="http://schemas.openxmlformats.org/officeDocument/2006/customXml" ds:itemID="{250CA8F7-69DD-47C8-AFE0-834506FB085B}">
  <ds:schemaRefs/>
</ds:datastoreItem>
</file>

<file path=customXml/itemProps2.xml><?xml version="1.0" encoding="utf-8"?>
<ds:datastoreItem xmlns:ds="http://schemas.openxmlformats.org/officeDocument/2006/customXml" ds:itemID="{FDB7C310-F5CF-498F-93A8-37807DC16827}">
  <ds:schemaRefs/>
</ds:datastoreItem>
</file>

<file path=customXml/itemProps20.xml><?xml version="1.0" encoding="utf-8"?>
<ds:datastoreItem xmlns:ds="http://schemas.openxmlformats.org/officeDocument/2006/customXml" ds:itemID="{82D73265-D085-4977-9930-CB17952C0A65}">
  <ds:schemaRefs/>
</ds:datastoreItem>
</file>

<file path=customXml/itemProps21.xml><?xml version="1.0" encoding="utf-8"?>
<ds:datastoreItem xmlns:ds="http://schemas.openxmlformats.org/officeDocument/2006/customXml" ds:itemID="{924D7E1D-65C2-4365-B2D5-CF9043268302}">
  <ds:schemaRefs/>
</ds:datastoreItem>
</file>

<file path=customXml/itemProps3.xml><?xml version="1.0" encoding="utf-8"?>
<ds:datastoreItem xmlns:ds="http://schemas.openxmlformats.org/officeDocument/2006/customXml" ds:itemID="{BB05D06D-0F94-4FA1-9C32-FB417A849932}">
  <ds:schemaRefs/>
</ds:datastoreItem>
</file>

<file path=customXml/itemProps4.xml><?xml version="1.0" encoding="utf-8"?>
<ds:datastoreItem xmlns:ds="http://schemas.openxmlformats.org/officeDocument/2006/customXml" ds:itemID="{7B99AB61-5E52-47B6-BF67-9DC0313D8173}">
  <ds:schemaRefs/>
</ds:datastoreItem>
</file>

<file path=customXml/itemProps5.xml><?xml version="1.0" encoding="utf-8"?>
<ds:datastoreItem xmlns:ds="http://schemas.openxmlformats.org/officeDocument/2006/customXml" ds:itemID="{E6427A77-D077-4852-A845-25766FB6BC2E}">
  <ds:schemaRefs/>
</ds:datastoreItem>
</file>

<file path=customXml/itemProps6.xml><?xml version="1.0" encoding="utf-8"?>
<ds:datastoreItem xmlns:ds="http://schemas.openxmlformats.org/officeDocument/2006/customXml" ds:itemID="{451B6244-16B1-414A-B35E-ECFDFF304979}">
  <ds:schemaRefs/>
</ds:datastoreItem>
</file>

<file path=customXml/itemProps7.xml><?xml version="1.0" encoding="utf-8"?>
<ds:datastoreItem xmlns:ds="http://schemas.openxmlformats.org/officeDocument/2006/customXml" ds:itemID="{6A4E8138-F233-4CE9-87EF-EAA46E4A7CA2}">
  <ds:schemaRefs/>
</ds:datastoreItem>
</file>

<file path=customXml/itemProps8.xml><?xml version="1.0" encoding="utf-8"?>
<ds:datastoreItem xmlns:ds="http://schemas.openxmlformats.org/officeDocument/2006/customXml" ds:itemID="{F5EAFAE4-E598-483D-B41E-1AB3A240E795}">
  <ds:schemaRefs/>
</ds:datastoreItem>
</file>

<file path=customXml/itemProps9.xml><?xml version="1.0" encoding="utf-8"?>
<ds:datastoreItem xmlns:ds="http://schemas.openxmlformats.org/officeDocument/2006/customXml" ds:itemID="{C23217DE-56E4-4464-AA8D-651FB5BABC5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31</Pages>
  <Words>2143</Words>
  <Characters>12217</Characters>
  <Lines>101</Lines>
  <Paragraphs>28</Paragraphs>
  <TotalTime>7</TotalTime>
  <ScaleCrop>false</ScaleCrop>
  <LinksUpToDate>false</LinksUpToDate>
  <CharactersWithSpaces>14332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2024-02-21T08:50:00Z</dcterms:created>
  <dc:creator>Administrator</dc:creator>
  <cp:lastModifiedBy>6665</cp:lastModifiedBy>
  <dcterms:modified xsi:type="dcterms:W3CDTF">2024-06-26T09:33:40Z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