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 HYPERLINK \l "_Toc159571280" </w:instrText>
      </w:r>
      <w:r>
        <w:fldChar w:fldCharType="separate"/>
      </w:r>
      <w:r>
        <w:rPr>
          <w:rFonts w:hint="eastAsia"/>
        </w:rPr>
        <w:t>一、部门职责及机构设置情况</w:t>
      </w:r>
      <w:r>
        <w:tab/>
      </w:r>
      <w:r>
        <w:fldChar w:fldCharType="begin"/>
      </w:r>
      <w:r>
        <w:instrText xml:space="preserve"> PAGEREF _Toc159571280 \h </w:instrText>
      </w:r>
      <w:r>
        <w:fldChar w:fldCharType="separate"/>
      </w:r>
      <w:r>
        <w:t>15</w:t>
      </w:r>
      <w:r>
        <w:fldChar w:fldCharType="end"/>
      </w:r>
      <w:r>
        <w:fldChar w:fldCharType="end"/>
      </w:r>
    </w:p>
    <w:p>
      <w:pPr>
        <w:pStyle w:val="29"/>
        <w:tabs>
          <w:tab w:val="right" w:leader="dot" w:pos="14562"/>
        </w:tabs>
      </w:pPr>
      <w:r>
        <w:fldChar w:fldCharType="begin"/>
      </w:r>
      <w:r>
        <w:instrText xml:space="preserve"> HYPERLINK \l "_Toc159571281" </w:instrText>
      </w:r>
      <w:r>
        <w:fldChar w:fldCharType="separate"/>
      </w:r>
      <w:r>
        <w:rPr>
          <w:rFonts w:hint="eastAsia"/>
        </w:rPr>
        <w:t>二、部门预算安排的总体情况</w:t>
      </w:r>
      <w:r>
        <w:tab/>
      </w:r>
      <w:r>
        <w:fldChar w:fldCharType="begin"/>
      </w:r>
      <w:r>
        <w:instrText xml:space="preserve"> PAGEREF _Toc159571281 \h </w:instrText>
      </w:r>
      <w:r>
        <w:fldChar w:fldCharType="separate"/>
      </w:r>
      <w:r>
        <w:t>16</w:t>
      </w:r>
      <w:r>
        <w:fldChar w:fldCharType="end"/>
      </w:r>
      <w:r>
        <w:fldChar w:fldCharType="end"/>
      </w:r>
    </w:p>
    <w:p>
      <w:pPr>
        <w:pStyle w:val="29"/>
        <w:tabs>
          <w:tab w:val="right" w:leader="dot" w:pos="14562"/>
        </w:tabs>
      </w:pPr>
      <w:r>
        <w:fldChar w:fldCharType="begin"/>
      </w:r>
      <w:r>
        <w:instrText xml:space="preserve"> HYPERLINK \l "_Toc159571282" </w:instrText>
      </w:r>
      <w:r>
        <w:fldChar w:fldCharType="separate"/>
      </w:r>
      <w:r>
        <w:rPr>
          <w:rFonts w:hint="eastAsia"/>
        </w:rPr>
        <w:t>三、机关运行经费安排情况</w:t>
      </w:r>
      <w:r>
        <w:tab/>
      </w:r>
      <w:r>
        <w:fldChar w:fldCharType="begin"/>
      </w:r>
      <w:r>
        <w:instrText xml:space="preserve"> PAGEREF _Toc159571282 \h </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"_Toc159571283"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 PAGEREF _Toc159571283 \h </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"_Toc159571284" </w:instrText>
      </w:r>
      <w:r>
        <w:fldChar w:fldCharType="separate"/>
      </w:r>
      <w:r>
        <w:rPr>
          <w:rFonts w:hint="eastAsia"/>
        </w:rPr>
        <w:t>五、部门整体绩效目标</w:t>
      </w:r>
      <w:r>
        <w:tab/>
      </w:r>
      <w:r>
        <w:fldChar w:fldCharType="begin"/>
      </w:r>
      <w:r>
        <w:instrText xml:space="preserve"> PAGEREF _Toc159571284 \h </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"_Toc159571285" </w:instrText>
      </w:r>
      <w:r>
        <w:fldChar w:fldCharType="separate"/>
      </w:r>
      <w:r>
        <w:rPr>
          <w:rFonts w:hint="eastAsia"/>
        </w:rPr>
        <w:t>六、部门项目预算安排情况及绩效目标</w:t>
      </w:r>
      <w:r>
        <w:tab/>
      </w:r>
      <w:r>
        <w:fldChar w:fldCharType="begin"/>
      </w:r>
      <w:r>
        <w:instrText xml:space="preserve"> PAGEREF _Toc159571285 \h </w:instrText>
      </w:r>
      <w:r>
        <w:fldChar w:fldCharType="separate"/>
      </w:r>
      <w:r>
        <w:t>21</w:t>
      </w:r>
      <w:r>
        <w:fldChar w:fldCharType="end"/>
      </w:r>
      <w:r>
        <w:fldChar w:fldCharType="end"/>
      </w:r>
    </w:p>
    <w:p>
      <w:pPr>
        <w:pStyle w:val="29"/>
        <w:tabs>
          <w:tab w:val="right" w:leader="dot" w:pos="14562"/>
        </w:tabs>
      </w:pPr>
      <w:r>
        <w:fldChar w:fldCharType="begin"/>
      </w:r>
      <w:r>
        <w:instrText xml:space="preserve"> HYPERLINK \l "_Toc159571286" </w:instrText>
      </w:r>
      <w:r>
        <w:fldChar w:fldCharType="separate"/>
      </w:r>
      <w:r>
        <w:rPr>
          <w:rFonts w:hint="eastAsia"/>
        </w:rPr>
        <w:t>七、政府采购预算情况</w:t>
      </w:r>
      <w:r>
        <w:tab/>
      </w:r>
      <w:r>
        <w:fldChar w:fldCharType="begin"/>
      </w:r>
      <w:r>
        <w:instrText xml:space="preserve"> PAGEREF _Toc159571286 \h </w:instrText>
      </w:r>
      <w:r>
        <w:fldChar w:fldCharType="separate"/>
      </w:r>
      <w:r>
        <w:t>23</w:t>
      </w:r>
      <w:r>
        <w:fldChar w:fldCharType="end"/>
      </w:r>
      <w:r>
        <w:fldChar w:fldCharType="end"/>
      </w:r>
    </w:p>
    <w:p>
      <w:pPr>
        <w:pStyle w:val="29"/>
        <w:tabs>
          <w:tab w:val="right" w:leader="dot" w:pos="14562"/>
        </w:tabs>
      </w:pPr>
      <w:r>
        <w:fldChar w:fldCharType="begin"/>
      </w:r>
      <w:r>
        <w:instrText xml:space="preserve"> HYPERLINK \l "_Toc159571287" </w:instrText>
      </w:r>
      <w:r>
        <w:fldChar w:fldCharType="separate"/>
      </w:r>
      <w:r>
        <w:rPr>
          <w:rFonts w:hint="eastAsia"/>
        </w:rPr>
        <w:t>八、国有资产信息</w:t>
      </w:r>
      <w:r>
        <w:tab/>
      </w:r>
      <w:r>
        <w:fldChar w:fldCharType="begin"/>
      </w:r>
      <w:r>
        <w:instrText xml:space="preserve"> PAGEREF _Toc159571287 \h </w:instrText>
      </w:r>
      <w:r>
        <w:fldChar w:fldCharType="separate"/>
      </w:r>
      <w:r>
        <w:t>23</w:t>
      </w:r>
      <w:r>
        <w:fldChar w:fldCharType="end"/>
      </w:r>
      <w:r>
        <w:fldChar w:fldCharType="end"/>
      </w:r>
    </w:p>
    <w:p>
      <w:pPr>
        <w:pStyle w:val="29"/>
        <w:tabs>
          <w:tab w:val="right" w:leader="dot" w:pos="14562"/>
        </w:tabs>
      </w:pPr>
      <w:r>
        <w:fldChar w:fldCharType="begin"/>
      </w:r>
      <w:r>
        <w:instrText xml:space="preserve"> HYPERLINK \l "_Toc159571288" </w:instrText>
      </w:r>
      <w:r>
        <w:fldChar w:fldCharType="separate"/>
      </w:r>
      <w:r>
        <w:rPr>
          <w:rFonts w:hint="eastAsia"/>
        </w:rPr>
        <w:t>九、名词解释</w:t>
      </w:r>
      <w:r>
        <w:tab/>
      </w:r>
      <w:r>
        <w:fldChar w:fldCharType="begin"/>
      </w:r>
      <w:r>
        <w:instrText xml:space="preserve"> PAGEREF _Toc159571288 \h </w:instrText>
      </w:r>
      <w:r>
        <w:fldChar w:fldCharType="separate"/>
      </w:r>
      <w:r>
        <w:t>24</w:t>
      </w:r>
      <w:r>
        <w:fldChar w:fldCharType="end"/>
      </w:r>
      <w:r>
        <w:fldChar w:fldCharType="end"/>
      </w:r>
    </w:p>
    <w:p>
      <w:pPr>
        <w:pStyle w:val="29"/>
        <w:tabs>
          <w:tab w:val="right" w:leader="dot" w:pos="14562"/>
        </w:tabs>
      </w:pPr>
      <w:r>
        <w:fldChar w:fldCharType="begin"/>
      </w:r>
      <w:r>
        <w:instrText xml:space="preserve"> HYPERLINK \l "_Toc159571289" </w:instrText>
      </w:r>
      <w:r>
        <w:fldChar w:fldCharType="separate"/>
      </w:r>
      <w:r>
        <w:rPr>
          <w:rFonts w:hint="eastAsia"/>
        </w:rPr>
        <w:t>十、其他需要说明的事项</w:t>
      </w:r>
      <w:r>
        <w:tab/>
      </w:r>
      <w:r>
        <w:fldChar w:fldCharType="begin"/>
      </w:r>
      <w:r>
        <w:instrText xml:space="preserve"> PAGEREF _Toc159571289 \h </w:instrText>
      </w:r>
      <w:r>
        <w:fldChar w:fldCharType="separate"/>
      </w:r>
      <w:r>
        <w:t>25</w:t>
      </w:r>
      <w:r>
        <w:fldChar w:fldCharType="end"/>
      </w:r>
      <w:r>
        <w:fldChar w:fldCharType="end"/>
      </w:r>
    </w:p>
    <w:p>
      <w:pPr>
        <w:pStyle w:val="29"/>
        <w:tabs>
          <w:tab w:val="right" w:leader="dot" w:pos="14562"/>
        </w:tabs>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50.64</w:t>
            </w:r>
          </w:p>
        </w:tc>
        <w:tc>
          <w:tcPr>
            <w:tcW w:w="4535" w:type="dxa"/>
            <w:vAlign w:val="center"/>
          </w:tcPr>
          <w:p>
            <w:pPr>
              <w:pStyle w:val="14"/>
            </w:pPr>
            <w:r>
              <w:t>一、一般公共服务支出</w:t>
            </w:r>
          </w:p>
        </w:tc>
        <w:tc>
          <w:tcPr>
            <w:tcW w:w="2126" w:type="dxa"/>
            <w:vAlign w:val="center"/>
          </w:tcPr>
          <w:p>
            <w:pPr>
              <w:pStyle w:val="13"/>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50.64</w:t>
            </w:r>
          </w:p>
        </w:tc>
        <w:tc>
          <w:tcPr>
            <w:tcW w:w="4535" w:type="dxa"/>
            <w:vAlign w:val="center"/>
          </w:tcPr>
          <w:p>
            <w:pPr>
              <w:pStyle w:val="16"/>
            </w:pPr>
            <w:r>
              <w:t>本年支出合计</w:t>
            </w:r>
          </w:p>
        </w:tc>
        <w:tc>
          <w:tcPr>
            <w:tcW w:w="2126" w:type="dxa"/>
            <w:vAlign w:val="center"/>
          </w:tcPr>
          <w:p>
            <w:pPr>
              <w:pStyle w:val="17"/>
            </w:pPr>
            <w:r>
              <w:t>50.64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50.64</w:t>
            </w:r>
          </w:p>
        </w:tc>
        <w:tc>
          <w:tcPr>
            <w:tcW w:w="4535" w:type="dxa"/>
            <w:vAlign w:val="center"/>
          </w:tcPr>
          <w:p>
            <w:pPr>
              <w:pStyle w:val="16"/>
            </w:pPr>
            <w:r>
              <w:t>支出总计</w:t>
            </w:r>
          </w:p>
        </w:tc>
        <w:tc>
          <w:tcPr>
            <w:tcW w:w="2126" w:type="dxa"/>
            <w:vAlign w:val="center"/>
          </w:tcPr>
          <w:p>
            <w:pPr>
              <w:pStyle w:val="17"/>
            </w:pPr>
            <w:r>
              <w:t>50.64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50.64</w:t>
            </w:r>
          </w:p>
        </w:tc>
        <w:tc>
          <w:tcPr>
            <w:tcW w:w="1134" w:type="dxa"/>
            <w:vAlign w:val="center"/>
          </w:tcPr>
          <w:p>
            <w:pPr>
              <w:pStyle w:val="17"/>
            </w:pPr>
            <w:r>
              <w:t>50.64</w:t>
            </w:r>
          </w:p>
        </w:tc>
        <w:tc>
          <w:tcPr>
            <w:tcW w:w="1134" w:type="dxa"/>
            <w:vAlign w:val="center"/>
          </w:tcPr>
          <w:p>
            <w:pPr>
              <w:pStyle w:val="17"/>
            </w:pPr>
            <w:r>
              <w:t>50.64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31.53</w:t>
            </w:r>
          </w:p>
        </w:tc>
        <w:tc>
          <w:tcPr>
            <w:tcW w:w="1134" w:type="dxa"/>
            <w:vAlign w:val="center"/>
          </w:tcPr>
          <w:p>
            <w:pPr>
              <w:pStyle w:val="13"/>
            </w:pPr>
            <w:r>
              <w:t>31.53</w:t>
            </w:r>
          </w:p>
        </w:tc>
        <w:tc>
          <w:tcPr>
            <w:tcW w:w="1134" w:type="dxa"/>
            <w:vAlign w:val="center"/>
          </w:tcPr>
          <w:p>
            <w:pPr>
              <w:pStyle w:val="13"/>
            </w:pPr>
            <w:r>
              <w:t>31.53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31.53</w:t>
            </w:r>
          </w:p>
        </w:tc>
        <w:tc>
          <w:tcPr>
            <w:tcW w:w="1134" w:type="dxa"/>
            <w:vAlign w:val="center"/>
          </w:tcPr>
          <w:p>
            <w:pPr>
              <w:pStyle w:val="13"/>
            </w:pPr>
            <w:r>
              <w:t>31.53</w:t>
            </w:r>
          </w:p>
        </w:tc>
        <w:tc>
          <w:tcPr>
            <w:tcW w:w="1134" w:type="dxa"/>
            <w:vAlign w:val="center"/>
          </w:tcPr>
          <w:p>
            <w:pPr>
              <w:pStyle w:val="13"/>
            </w:pPr>
            <w:r>
              <w:t>31.53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26.53</w:t>
            </w:r>
          </w:p>
        </w:tc>
        <w:tc>
          <w:tcPr>
            <w:tcW w:w="1134" w:type="dxa"/>
            <w:vAlign w:val="center"/>
          </w:tcPr>
          <w:p>
            <w:pPr>
              <w:pStyle w:val="13"/>
            </w:pPr>
            <w:r>
              <w:t>26.53</w:t>
            </w:r>
          </w:p>
        </w:tc>
        <w:tc>
          <w:tcPr>
            <w:tcW w:w="1134" w:type="dxa"/>
            <w:vAlign w:val="center"/>
          </w:tcPr>
          <w:p>
            <w:pPr>
              <w:pStyle w:val="13"/>
            </w:pPr>
            <w:r>
              <w:t>26.53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2.91</w:t>
            </w:r>
          </w:p>
        </w:tc>
        <w:tc>
          <w:tcPr>
            <w:tcW w:w="1134" w:type="dxa"/>
            <w:vAlign w:val="center"/>
          </w:tcPr>
          <w:p>
            <w:pPr>
              <w:pStyle w:val="13"/>
            </w:pPr>
            <w:r>
              <w:t>2.91</w:t>
            </w:r>
          </w:p>
        </w:tc>
        <w:tc>
          <w:tcPr>
            <w:tcW w:w="1134" w:type="dxa"/>
            <w:vAlign w:val="center"/>
          </w:tcPr>
          <w:p>
            <w:pPr>
              <w:pStyle w:val="13"/>
            </w:pPr>
            <w:r>
              <w:t>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2.83</w:t>
            </w:r>
          </w:p>
        </w:tc>
        <w:tc>
          <w:tcPr>
            <w:tcW w:w="1134" w:type="dxa"/>
            <w:vAlign w:val="center"/>
          </w:tcPr>
          <w:p>
            <w:pPr>
              <w:pStyle w:val="13"/>
            </w:pPr>
            <w:r>
              <w:t>2.83</w:t>
            </w:r>
          </w:p>
        </w:tc>
        <w:tc>
          <w:tcPr>
            <w:tcW w:w="1134" w:type="dxa"/>
            <w:vAlign w:val="center"/>
          </w:tcPr>
          <w:p>
            <w:pPr>
              <w:pStyle w:val="13"/>
            </w:pPr>
            <w:r>
              <w:t>2.83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2.83</w:t>
            </w:r>
          </w:p>
        </w:tc>
        <w:tc>
          <w:tcPr>
            <w:tcW w:w="1134" w:type="dxa"/>
            <w:vAlign w:val="center"/>
          </w:tcPr>
          <w:p>
            <w:pPr>
              <w:pStyle w:val="13"/>
            </w:pPr>
            <w:r>
              <w:t>2.83</w:t>
            </w:r>
          </w:p>
        </w:tc>
        <w:tc>
          <w:tcPr>
            <w:tcW w:w="1134" w:type="dxa"/>
            <w:vAlign w:val="center"/>
          </w:tcPr>
          <w:p>
            <w:pPr>
              <w:pStyle w:val="13"/>
            </w:pPr>
            <w:r>
              <w:t>2.83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r>
              <w:t>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1.30</w:t>
            </w:r>
          </w:p>
        </w:tc>
        <w:tc>
          <w:tcPr>
            <w:tcW w:w="1134" w:type="dxa"/>
            <w:vAlign w:val="center"/>
          </w:tcPr>
          <w:p>
            <w:pPr>
              <w:pStyle w:val="13"/>
            </w:pPr>
            <w:r>
              <w:t>1.30</w:t>
            </w:r>
          </w:p>
        </w:tc>
        <w:tc>
          <w:tcPr>
            <w:tcW w:w="1134" w:type="dxa"/>
            <w:vAlign w:val="center"/>
          </w:tcPr>
          <w:p>
            <w:pPr>
              <w:pStyle w:val="13"/>
            </w:pPr>
            <w:r>
              <w:t>1.30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0.41</w:t>
            </w:r>
          </w:p>
        </w:tc>
        <w:tc>
          <w:tcPr>
            <w:tcW w:w="1134" w:type="dxa"/>
            <w:vAlign w:val="center"/>
          </w:tcPr>
          <w:p>
            <w:pPr>
              <w:pStyle w:val="13"/>
            </w:pPr>
            <w:r>
              <w:t>0.41</w:t>
            </w:r>
          </w:p>
        </w:tc>
        <w:tc>
          <w:tcPr>
            <w:tcW w:w="1134" w:type="dxa"/>
            <w:vAlign w:val="center"/>
          </w:tcPr>
          <w:p>
            <w:pPr>
              <w:pStyle w:val="13"/>
            </w:pPr>
            <w:r>
              <w:t>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12.37</w:t>
            </w:r>
          </w:p>
        </w:tc>
        <w:tc>
          <w:tcPr>
            <w:tcW w:w="1134" w:type="dxa"/>
            <w:vAlign w:val="center"/>
          </w:tcPr>
          <w:p>
            <w:pPr>
              <w:pStyle w:val="13"/>
            </w:pPr>
            <w:r>
              <w:t>12.37</w:t>
            </w:r>
          </w:p>
        </w:tc>
        <w:tc>
          <w:tcPr>
            <w:tcW w:w="1134" w:type="dxa"/>
            <w:vAlign w:val="center"/>
          </w:tcPr>
          <w:p>
            <w:pPr>
              <w:pStyle w:val="13"/>
            </w:pPr>
            <w:r>
              <w:t>12.37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21305</w:t>
            </w:r>
          </w:p>
        </w:tc>
        <w:tc>
          <w:tcPr>
            <w:tcW w:w="1559" w:type="dxa"/>
            <w:vAlign w:val="center"/>
          </w:tcPr>
          <w:p>
            <w:pPr>
              <w:pStyle w:val="14"/>
            </w:pPr>
            <w:r>
              <w:t>巩固脱贫攻坚成果衔接乡村振兴</w:t>
            </w:r>
          </w:p>
        </w:tc>
        <w:tc>
          <w:tcPr>
            <w:tcW w:w="1134" w:type="dxa"/>
            <w:vAlign w:val="center"/>
          </w:tcPr>
          <w:p>
            <w:pPr>
              <w:pStyle w:val="13"/>
            </w:pPr>
            <w:r>
              <w:t>12.37</w:t>
            </w:r>
          </w:p>
        </w:tc>
        <w:tc>
          <w:tcPr>
            <w:tcW w:w="1134" w:type="dxa"/>
            <w:vAlign w:val="center"/>
          </w:tcPr>
          <w:p>
            <w:pPr>
              <w:pStyle w:val="13"/>
            </w:pPr>
            <w:r>
              <w:t>12.37</w:t>
            </w:r>
          </w:p>
        </w:tc>
        <w:tc>
          <w:tcPr>
            <w:tcW w:w="1134" w:type="dxa"/>
            <w:vAlign w:val="center"/>
          </w:tcPr>
          <w:p>
            <w:pPr>
              <w:pStyle w:val="13"/>
            </w:pPr>
            <w:r>
              <w:t>12.37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2130599</w:t>
            </w:r>
          </w:p>
        </w:tc>
        <w:tc>
          <w:tcPr>
            <w:tcW w:w="1559" w:type="dxa"/>
            <w:vAlign w:val="center"/>
          </w:tcPr>
          <w:p>
            <w:pPr>
              <w:pStyle w:val="14"/>
            </w:pPr>
            <w:r>
              <w:t>其他巩固脱贫攻坚成果衔接乡村振兴支出</w:t>
            </w:r>
          </w:p>
        </w:tc>
        <w:tc>
          <w:tcPr>
            <w:tcW w:w="1134" w:type="dxa"/>
            <w:vAlign w:val="center"/>
          </w:tcPr>
          <w:p>
            <w:pPr>
              <w:pStyle w:val="13"/>
            </w:pPr>
            <w:r>
              <w:t>12.37</w:t>
            </w:r>
          </w:p>
        </w:tc>
        <w:tc>
          <w:tcPr>
            <w:tcW w:w="1134" w:type="dxa"/>
            <w:vAlign w:val="center"/>
          </w:tcPr>
          <w:p>
            <w:pPr>
              <w:pStyle w:val="13"/>
            </w:pPr>
            <w:r>
              <w:t>12.37</w:t>
            </w:r>
          </w:p>
        </w:tc>
        <w:tc>
          <w:tcPr>
            <w:tcW w:w="1134" w:type="dxa"/>
            <w:vAlign w:val="center"/>
          </w:tcPr>
          <w:p>
            <w:pPr>
              <w:pStyle w:val="13"/>
            </w:pPr>
            <w:r>
              <w:t>12.37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2.12</w:t>
            </w:r>
          </w:p>
        </w:tc>
        <w:tc>
          <w:tcPr>
            <w:tcW w:w="1134" w:type="dxa"/>
            <w:vAlign w:val="center"/>
          </w:tcPr>
          <w:p>
            <w:pPr>
              <w:pStyle w:val="13"/>
            </w:pPr>
            <w:r>
              <w:t>2.12</w:t>
            </w:r>
          </w:p>
        </w:tc>
        <w:tc>
          <w:tcPr>
            <w:tcW w:w="1134" w:type="dxa"/>
            <w:vAlign w:val="center"/>
          </w:tcPr>
          <w:p>
            <w:pPr>
              <w:pStyle w:val="13"/>
            </w:pPr>
            <w:r>
              <w:t>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2.12</w:t>
            </w:r>
          </w:p>
        </w:tc>
        <w:tc>
          <w:tcPr>
            <w:tcW w:w="1134" w:type="dxa"/>
            <w:vAlign w:val="center"/>
          </w:tcPr>
          <w:p>
            <w:pPr>
              <w:pStyle w:val="13"/>
            </w:pPr>
            <w:r>
              <w:t>2.12</w:t>
            </w:r>
          </w:p>
        </w:tc>
        <w:tc>
          <w:tcPr>
            <w:tcW w:w="1134" w:type="dxa"/>
            <w:vAlign w:val="center"/>
          </w:tcPr>
          <w:p>
            <w:pPr>
              <w:pStyle w:val="13"/>
            </w:pPr>
            <w:r>
              <w:t>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2.12</w:t>
            </w:r>
          </w:p>
        </w:tc>
        <w:tc>
          <w:tcPr>
            <w:tcW w:w="1134" w:type="dxa"/>
            <w:vAlign w:val="center"/>
          </w:tcPr>
          <w:p>
            <w:pPr>
              <w:pStyle w:val="13"/>
            </w:pPr>
            <w:r>
              <w:t>2.12</w:t>
            </w:r>
          </w:p>
        </w:tc>
        <w:tc>
          <w:tcPr>
            <w:tcW w:w="1134" w:type="dxa"/>
            <w:vAlign w:val="center"/>
          </w:tcPr>
          <w:p>
            <w:pPr>
              <w:pStyle w:val="13"/>
            </w:pPr>
            <w:r>
              <w:t>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50.64</w:t>
            </w:r>
          </w:p>
        </w:tc>
        <w:tc>
          <w:tcPr>
            <w:tcW w:w="1361" w:type="dxa"/>
            <w:vAlign w:val="center"/>
          </w:tcPr>
          <w:p>
            <w:pPr>
              <w:pStyle w:val="17"/>
            </w:pPr>
            <w:r>
              <w:t>33.27</w:t>
            </w:r>
          </w:p>
        </w:tc>
        <w:tc>
          <w:tcPr>
            <w:tcW w:w="1361" w:type="dxa"/>
            <w:vAlign w:val="center"/>
          </w:tcPr>
          <w:p>
            <w:pPr>
              <w:pStyle w:val="17"/>
            </w:pPr>
            <w:r>
              <w:t>17.37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31.53</w:t>
            </w:r>
          </w:p>
        </w:tc>
        <w:tc>
          <w:tcPr>
            <w:tcW w:w="1361" w:type="dxa"/>
            <w:vAlign w:val="center"/>
          </w:tcPr>
          <w:p>
            <w:pPr>
              <w:pStyle w:val="13"/>
            </w:pPr>
            <w:r>
              <w:t>26.53</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31.53</w:t>
            </w:r>
          </w:p>
        </w:tc>
        <w:tc>
          <w:tcPr>
            <w:tcW w:w="1361" w:type="dxa"/>
            <w:vAlign w:val="center"/>
          </w:tcPr>
          <w:p>
            <w:pPr>
              <w:pStyle w:val="13"/>
            </w:pPr>
            <w:r>
              <w:t>26.53</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26.53</w:t>
            </w:r>
          </w:p>
        </w:tc>
        <w:tc>
          <w:tcPr>
            <w:tcW w:w="1361" w:type="dxa"/>
            <w:vAlign w:val="center"/>
          </w:tcPr>
          <w:p>
            <w:pPr>
              <w:pStyle w:val="13"/>
            </w:pPr>
            <w:r>
              <w:t>26.53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2.91</w:t>
            </w:r>
          </w:p>
        </w:tc>
        <w:tc>
          <w:tcPr>
            <w:tcW w:w="1361" w:type="dxa"/>
            <w:vAlign w:val="center"/>
          </w:tcPr>
          <w:p>
            <w:pPr>
              <w:pStyle w:val="13"/>
            </w:pPr>
            <w:r>
              <w:t>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2.83</w:t>
            </w:r>
          </w:p>
        </w:tc>
        <w:tc>
          <w:tcPr>
            <w:tcW w:w="1361" w:type="dxa"/>
            <w:vAlign w:val="center"/>
          </w:tcPr>
          <w:p>
            <w:pPr>
              <w:pStyle w:val="13"/>
            </w:pPr>
            <w:r>
              <w:t>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2.83</w:t>
            </w:r>
          </w:p>
        </w:tc>
        <w:tc>
          <w:tcPr>
            <w:tcW w:w="1361" w:type="dxa"/>
            <w:vAlign w:val="center"/>
          </w:tcPr>
          <w:p>
            <w:pPr>
              <w:pStyle w:val="13"/>
            </w:pPr>
            <w:r>
              <w:t>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20827</w:t>
            </w:r>
          </w:p>
        </w:tc>
        <w:tc>
          <w:tcPr>
            <w:tcW w:w="4535" w:type="dxa"/>
            <w:vAlign w:val="center"/>
          </w:tcPr>
          <w:p>
            <w:pPr>
              <w:pStyle w:val="14"/>
            </w:pPr>
            <w:r>
              <w:t>财政对其他社会保险基金的补助</w:t>
            </w:r>
          </w:p>
        </w:tc>
        <w:tc>
          <w:tcPr>
            <w:tcW w:w="1361" w:type="dxa"/>
            <w:vAlign w:val="center"/>
          </w:tcPr>
          <w:p>
            <w:pPr>
              <w:pStyle w:val="13"/>
            </w:pPr>
            <w:r>
              <w:t>0.08</w:t>
            </w:r>
          </w:p>
        </w:tc>
        <w:tc>
          <w:tcPr>
            <w:tcW w:w="1361" w:type="dxa"/>
            <w:vAlign w:val="center"/>
          </w:tcPr>
          <w:p>
            <w:pPr>
              <w:pStyle w:val="13"/>
            </w:pPr>
            <w:r>
              <w:t>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2082702</w:t>
            </w:r>
          </w:p>
        </w:tc>
        <w:tc>
          <w:tcPr>
            <w:tcW w:w="4535" w:type="dxa"/>
            <w:vAlign w:val="center"/>
          </w:tcPr>
          <w:p>
            <w:pPr>
              <w:pStyle w:val="14"/>
            </w:pPr>
            <w:r>
              <w:t>财政对工伤保险基金的补助</w:t>
            </w:r>
          </w:p>
        </w:tc>
        <w:tc>
          <w:tcPr>
            <w:tcW w:w="1361" w:type="dxa"/>
            <w:vAlign w:val="center"/>
          </w:tcPr>
          <w:p>
            <w:pPr>
              <w:pStyle w:val="13"/>
            </w:pPr>
            <w:r>
              <w:t>0.08</w:t>
            </w:r>
          </w:p>
        </w:tc>
        <w:tc>
          <w:tcPr>
            <w:tcW w:w="1361" w:type="dxa"/>
            <w:vAlign w:val="center"/>
          </w:tcPr>
          <w:p>
            <w:pPr>
              <w:pStyle w:val="13"/>
            </w:pPr>
            <w:r>
              <w:t>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1.71</w:t>
            </w:r>
          </w:p>
        </w:tc>
        <w:tc>
          <w:tcPr>
            <w:tcW w:w="1361" w:type="dxa"/>
            <w:vAlign w:val="center"/>
          </w:tcPr>
          <w:p>
            <w:pPr>
              <w:pStyle w:val="13"/>
            </w:pPr>
            <w:r>
              <w:t>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1.71</w:t>
            </w:r>
          </w:p>
        </w:tc>
        <w:tc>
          <w:tcPr>
            <w:tcW w:w="1361" w:type="dxa"/>
            <w:vAlign w:val="center"/>
          </w:tcPr>
          <w:p>
            <w:pPr>
              <w:pStyle w:val="13"/>
            </w:pPr>
            <w:r>
              <w:t>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1.30</w:t>
            </w:r>
          </w:p>
        </w:tc>
        <w:tc>
          <w:tcPr>
            <w:tcW w:w="1361" w:type="dxa"/>
            <w:vAlign w:val="center"/>
          </w:tcPr>
          <w:p>
            <w:pPr>
              <w:pStyle w:val="13"/>
            </w:pPr>
            <w:r>
              <w:t>1.30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0.41</w:t>
            </w:r>
          </w:p>
        </w:tc>
        <w:tc>
          <w:tcPr>
            <w:tcW w:w="1361" w:type="dxa"/>
            <w:vAlign w:val="center"/>
          </w:tcPr>
          <w:p>
            <w:pPr>
              <w:pStyle w:val="13"/>
            </w:pPr>
            <w:r>
              <w:t>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12.37</w:t>
            </w:r>
          </w:p>
        </w:tc>
        <w:tc>
          <w:tcPr>
            <w:tcW w:w="1361" w:type="dxa"/>
            <w:vAlign w:val="center"/>
          </w:tcPr>
          <w:p>
            <w:pPr>
              <w:pStyle w:val="13"/>
            </w:pPr>
          </w:p>
        </w:tc>
        <w:tc>
          <w:tcPr>
            <w:tcW w:w="1361" w:type="dxa"/>
            <w:vAlign w:val="center"/>
          </w:tcPr>
          <w:p>
            <w:pPr>
              <w:pStyle w:val="13"/>
            </w:pPr>
            <w:r>
              <w:t>12.37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21305</w:t>
            </w:r>
          </w:p>
        </w:tc>
        <w:tc>
          <w:tcPr>
            <w:tcW w:w="4535" w:type="dxa"/>
            <w:vAlign w:val="center"/>
          </w:tcPr>
          <w:p>
            <w:pPr>
              <w:pStyle w:val="14"/>
            </w:pPr>
            <w:r>
              <w:t>巩固脱贫攻坚成果衔接乡村振兴</w:t>
            </w:r>
          </w:p>
        </w:tc>
        <w:tc>
          <w:tcPr>
            <w:tcW w:w="1361" w:type="dxa"/>
            <w:vAlign w:val="center"/>
          </w:tcPr>
          <w:p>
            <w:pPr>
              <w:pStyle w:val="13"/>
            </w:pPr>
            <w:r>
              <w:t>12.37</w:t>
            </w:r>
          </w:p>
        </w:tc>
        <w:tc>
          <w:tcPr>
            <w:tcW w:w="1361" w:type="dxa"/>
            <w:vAlign w:val="center"/>
          </w:tcPr>
          <w:p>
            <w:pPr>
              <w:pStyle w:val="13"/>
            </w:pPr>
          </w:p>
        </w:tc>
        <w:tc>
          <w:tcPr>
            <w:tcW w:w="1361" w:type="dxa"/>
            <w:vAlign w:val="center"/>
          </w:tcPr>
          <w:p>
            <w:pPr>
              <w:pStyle w:val="13"/>
            </w:pPr>
            <w:r>
              <w:t>12.37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2130599</w:t>
            </w:r>
          </w:p>
        </w:tc>
        <w:tc>
          <w:tcPr>
            <w:tcW w:w="4535" w:type="dxa"/>
            <w:vAlign w:val="center"/>
          </w:tcPr>
          <w:p>
            <w:pPr>
              <w:pStyle w:val="14"/>
            </w:pPr>
            <w:r>
              <w:t>其他巩固脱贫攻坚成果衔接乡村振兴支出</w:t>
            </w:r>
          </w:p>
        </w:tc>
        <w:tc>
          <w:tcPr>
            <w:tcW w:w="1361" w:type="dxa"/>
            <w:vAlign w:val="center"/>
          </w:tcPr>
          <w:p>
            <w:pPr>
              <w:pStyle w:val="13"/>
            </w:pPr>
            <w:r>
              <w:t>12.37</w:t>
            </w:r>
          </w:p>
        </w:tc>
        <w:tc>
          <w:tcPr>
            <w:tcW w:w="1361" w:type="dxa"/>
            <w:vAlign w:val="center"/>
          </w:tcPr>
          <w:p>
            <w:pPr>
              <w:pStyle w:val="13"/>
            </w:pPr>
          </w:p>
        </w:tc>
        <w:tc>
          <w:tcPr>
            <w:tcW w:w="1361" w:type="dxa"/>
            <w:vAlign w:val="center"/>
          </w:tcPr>
          <w:p>
            <w:pPr>
              <w:pStyle w:val="13"/>
            </w:pPr>
            <w:r>
              <w:t>12.37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2.12</w:t>
            </w:r>
          </w:p>
        </w:tc>
        <w:tc>
          <w:tcPr>
            <w:tcW w:w="1361" w:type="dxa"/>
            <w:vAlign w:val="center"/>
          </w:tcPr>
          <w:p>
            <w:pPr>
              <w:pStyle w:val="13"/>
            </w:pPr>
            <w:r>
              <w:t>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2.12</w:t>
            </w:r>
          </w:p>
        </w:tc>
        <w:tc>
          <w:tcPr>
            <w:tcW w:w="1361" w:type="dxa"/>
            <w:vAlign w:val="center"/>
          </w:tcPr>
          <w:p>
            <w:pPr>
              <w:pStyle w:val="13"/>
            </w:pPr>
            <w:r>
              <w:t>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2.12</w:t>
            </w:r>
          </w:p>
        </w:tc>
        <w:tc>
          <w:tcPr>
            <w:tcW w:w="1361" w:type="dxa"/>
            <w:vAlign w:val="center"/>
          </w:tcPr>
          <w:p>
            <w:pPr>
              <w:pStyle w:val="13"/>
            </w:pPr>
            <w:r>
              <w:t>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50.64</w:t>
            </w:r>
          </w:p>
        </w:tc>
        <w:tc>
          <w:tcPr>
            <w:tcW w:w="3402" w:type="dxa"/>
            <w:vAlign w:val="center"/>
          </w:tcPr>
          <w:p>
            <w:pPr>
              <w:pStyle w:val="14"/>
            </w:pPr>
            <w:r>
              <w:t>一、一般公共服务支出</w:t>
            </w:r>
          </w:p>
        </w:tc>
        <w:tc>
          <w:tcPr>
            <w:tcW w:w="1474" w:type="dxa"/>
            <w:vAlign w:val="center"/>
          </w:tcPr>
          <w:p>
            <w:pPr>
              <w:pStyle w:val="13"/>
            </w:pPr>
            <w:r>
              <w:t>31.53</w:t>
            </w:r>
          </w:p>
        </w:tc>
        <w:tc>
          <w:tcPr>
            <w:tcW w:w="1474" w:type="dxa"/>
            <w:vAlign w:val="center"/>
          </w:tcPr>
          <w:p>
            <w:pPr>
              <w:pStyle w:val="13"/>
            </w:pPr>
            <w:r>
              <w:t>31.53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2.91</w:t>
            </w:r>
          </w:p>
        </w:tc>
        <w:tc>
          <w:tcPr>
            <w:tcW w:w="1474" w:type="dxa"/>
            <w:vAlign w:val="center"/>
          </w:tcPr>
          <w:p>
            <w:pPr>
              <w:pStyle w:val="13"/>
            </w:pPr>
            <w:r>
              <w:t>2.91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1.71</w:t>
            </w:r>
          </w:p>
        </w:tc>
        <w:tc>
          <w:tcPr>
            <w:tcW w:w="1474" w:type="dxa"/>
            <w:vAlign w:val="center"/>
          </w:tcPr>
          <w:p>
            <w:pPr>
              <w:pStyle w:val="13"/>
            </w:pPr>
            <w:r>
              <w:t>1.71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12.37</w:t>
            </w:r>
          </w:p>
        </w:tc>
        <w:tc>
          <w:tcPr>
            <w:tcW w:w="1474" w:type="dxa"/>
            <w:vAlign w:val="center"/>
          </w:tcPr>
          <w:p>
            <w:pPr>
              <w:pStyle w:val="13"/>
            </w:pPr>
            <w:r>
              <w:t>12.37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2.12</w:t>
            </w:r>
          </w:p>
        </w:tc>
        <w:tc>
          <w:tcPr>
            <w:tcW w:w="1474" w:type="dxa"/>
            <w:vAlign w:val="center"/>
          </w:tcPr>
          <w:p>
            <w:pPr>
              <w:pStyle w:val="13"/>
            </w:pPr>
            <w:r>
              <w:t>2.12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50.64</w:t>
            </w:r>
          </w:p>
        </w:tc>
        <w:tc>
          <w:tcPr>
            <w:tcW w:w="3402" w:type="dxa"/>
            <w:vAlign w:val="center"/>
          </w:tcPr>
          <w:p>
            <w:pPr>
              <w:pStyle w:val="16"/>
            </w:pPr>
            <w:r>
              <w:t>本年支出合计</w:t>
            </w:r>
          </w:p>
        </w:tc>
        <w:tc>
          <w:tcPr>
            <w:tcW w:w="1474" w:type="dxa"/>
            <w:vAlign w:val="center"/>
          </w:tcPr>
          <w:p>
            <w:pPr>
              <w:pStyle w:val="17"/>
            </w:pPr>
            <w:r>
              <w:t>50.64</w:t>
            </w:r>
          </w:p>
        </w:tc>
        <w:tc>
          <w:tcPr>
            <w:tcW w:w="1474" w:type="dxa"/>
            <w:vAlign w:val="center"/>
          </w:tcPr>
          <w:p>
            <w:pPr>
              <w:pStyle w:val="17"/>
            </w:pPr>
            <w:r>
              <w:t>50.64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50.64</w:t>
            </w:r>
          </w:p>
        </w:tc>
        <w:tc>
          <w:tcPr>
            <w:tcW w:w="3402" w:type="dxa"/>
            <w:vAlign w:val="center"/>
          </w:tcPr>
          <w:p>
            <w:pPr>
              <w:pStyle w:val="16"/>
            </w:pPr>
            <w:r>
              <w:t>支出总计</w:t>
            </w:r>
          </w:p>
        </w:tc>
        <w:tc>
          <w:tcPr>
            <w:tcW w:w="1474" w:type="dxa"/>
            <w:vAlign w:val="center"/>
          </w:tcPr>
          <w:p>
            <w:pPr>
              <w:pStyle w:val="17"/>
            </w:pPr>
            <w:r>
              <w:t>50.64</w:t>
            </w:r>
          </w:p>
        </w:tc>
        <w:tc>
          <w:tcPr>
            <w:tcW w:w="1474" w:type="dxa"/>
            <w:vAlign w:val="center"/>
          </w:tcPr>
          <w:p>
            <w:pPr>
              <w:pStyle w:val="17"/>
            </w:pPr>
            <w:r>
              <w:t>50.64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50.64</w:t>
            </w:r>
          </w:p>
        </w:tc>
        <w:tc>
          <w:tcPr>
            <w:tcW w:w="2551" w:type="dxa"/>
            <w:vAlign w:val="center"/>
          </w:tcPr>
          <w:p>
            <w:pPr>
              <w:pStyle w:val="17"/>
            </w:pPr>
            <w:r>
              <w:t>33.27</w:t>
            </w:r>
          </w:p>
        </w:tc>
        <w:tc>
          <w:tcPr>
            <w:tcW w:w="2551" w:type="dxa"/>
            <w:vAlign w:val="center"/>
          </w:tcPr>
          <w:p>
            <w:pPr>
              <w:pStyle w:val="17"/>
            </w:pPr>
            <w:r>
              <w:t>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31.53</w:t>
            </w:r>
          </w:p>
        </w:tc>
        <w:tc>
          <w:tcPr>
            <w:tcW w:w="2551" w:type="dxa"/>
            <w:vAlign w:val="center"/>
          </w:tcPr>
          <w:p>
            <w:pPr>
              <w:pStyle w:val="13"/>
            </w:pPr>
            <w:r>
              <w:t>26.53</w:t>
            </w: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31.53</w:t>
            </w:r>
          </w:p>
        </w:tc>
        <w:tc>
          <w:tcPr>
            <w:tcW w:w="2551" w:type="dxa"/>
            <w:vAlign w:val="center"/>
          </w:tcPr>
          <w:p>
            <w:pPr>
              <w:pStyle w:val="13"/>
            </w:pPr>
            <w:r>
              <w:t>26.53</w:t>
            </w: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26.53</w:t>
            </w:r>
          </w:p>
        </w:tc>
        <w:tc>
          <w:tcPr>
            <w:tcW w:w="2551" w:type="dxa"/>
            <w:vAlign w:val="center"/>
          </w:tcPr>
          <w:p>
            <w:pPr>
              <w:pStyle w:val="13"/>
            </w:pPr>
            <w:r>
              <w:t>26.53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2.91</w:t>
            </w:r>
          </w:p>
        </w:tc>
        <w:tc>
          <w:tcPr>
            <w:tcW w:w="2551" w:type="dxa"/>
            <w:vAlign w:val="center"/>
          </w:tcPr>
          <w:p>
            <w:pPr>
              <w:pStyle w:val="13"/>
            </w:pPr>
            <w:r>
              <w:t>2.91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2.83</w:t>
            </w:r>
          </w:p>
        </w:tc>
        <w:tc>
          <w:tcPr>
            <w:tcW w:w="2551" w:type="dxa"/>
            <w:vAlign w:val="center"/>
          </w:tcPr>
          <w:p>
            <w:pPr>
              <w:pStyle w:val="13"/>
            </w:pPr>
            <w:r>
              <w:t>2.83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2.83</w:t>
            </w:r>
          </w:p>
        </w:tc>
        <w:tc>
          <w:tcPr>
            <w:tcW w:w="2551" w:type="dxa"/>
            <w:vAlign w:val="center"/>
          </w:tcPr>
          <w:p>
            <w:pPr>
              <w:pStyle w:val="13"/>
            </w:pPr>
            <w:r>
              <w:t>2.83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1.71</w:t>
            </w:r>
          </w:p>
        </w:tc>
        <w:tc>
          <w:tcPr>
            <w:tcW w:w="2551" w:type="dxa"/>
            <w:vAlign w:val="center"/>
          </w:tcPr>
          <w:p>
            <w:pPr>
              <w:pStyle w:val="13"/>
            </w:pPr>
            <w:r>
              <w:t>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1.71</w:t>
            </w:r>
          </w:p>
        </w:tc>
        <w:tc>
          <w:tcPr>
            <w:tcW w:w="2551" w:type="dxa"/>
            <w:vAlign w:val="center"/>
          </w:tcPr>
          <w:p>
            <w:pPr>
              <w:pStyle w:val="13"/>
            </w:pPr>
            <w:r>
              <w:t>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0.41</w:t>
            </w:r>
          </w:p>
        </w:tc>
        <w:tc>
          <w:tcPr>
            <w:tcW w:w="2551" w:type="dxa"/>
            <w:vAlign w:val="center"/>
          </w:tcPr>
          <w:p>
            <w:pPr>
              <w:pStyle w:val="13"/>
            </w:pPr>
            <w:r>
              <w:t>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12.37</w:t>
            </w:r>
          </w:p>
        </w:tc>
        <w:tc>
          <w:tcPr>
            <w:tcW w:w="2551" w:type="dxa"/>
            <w:vAlign w:val="center"/>
          </w:tcPr>
          <w:p>
            <w:pPr>
              <w:pStyle w:val="13"/>
            </w:pPr>
          </w:p>
        </w:tc>
        <w:tc>
          <w:tcPr>
            <w:tcW w:w="2551" w:type="dxa"/>
            <w:vAlign w:val="center"/>
          </w:tcPr>
          <w:p>
            <w:pPr>
              <w:pStyle w:val="13"/>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21305</w:t>
            </w:r>
          </w:p>
        </w:tc>
        <w:tc>
          <w:tcPr>
            <w:tcW w:w="4535" w:type="dxa"/>
            <w:vAlign w:val="center"/>
          </w:tcPr>
          <w:p>
            <w:pPr>
              <w:pStyle w:val="14"/>
            </w:pPr>
            <w:r>
              <w:t>巩固脱贫攻坚成果衔接乡村振兴</w:t>
            </w:r>
          </w:p>
        </w:tc>
        <w:tc>
          <w:tcPr>
            <w:tcW w:w="2551" w:type="dxa"/>
            <w:vAlign w:val="center"/>
          </w:tcPr>
          <w:p>
            <w:pPr>
              <w:pStyle w:val="13"/>
            </w:pPr>
            <w:r>
              <w:t>12.37</w:t>
            </w:r>
          </w:p>
        </w:tc>
        <w:tc>
          <w:tcPr>
            <w:tcW w:w="2551" w:type="dxa"/>
            <w:vAlign w:val="center"/>
          </w:tcPr>
          <w:p>
            <w:pPr>
              <w:pStyle w:val="13"/>
            </w:pPr>
          </w:p>
        </w:tc>
        <w:tc>
          <w:tcPr>
            <w:tcW w:w="2551" w:type="dxa"/>
            <w:vAlign w:val="center"/>
          </w:tcPr>
          <w:p>
            <w:pPr>
              <w:pStyle w:val="13"/>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2130599</w:t>
            </w:r>
          </w:p>
        </w:tc>
        <w:tc>
          <w:tcPr>
            <w:tcW w:w="4535" w:type="dxa"/>
            <w:vAlign w:val="center"/>
          </w:tcPr>
          <w:p>
            <w:pPr>
              <w:pStyle w:val="14"/>
            </w:pPr>
            <w:r>
              <w:t>其他巩固脱贫攻坚成果衔接乡村振兴支出</w:t>
            </w:r>
          </w:p>
        </w:tc>
        <w:tc>
          <w:tcPr>
            <w:tcW w:w="2551" w:type="dxa"/>
            <w:vAlign w:val="center"/>
          </w:tcPr>
          <w:p>
            <w:pPr>
              <w:pStyle w:val="13"/>
            </w:pPr>
            <w:r>
              <w:t>12.37</w:t>
            </w:r>
          </w:p>
        </w:tc>
        <w:tc>
          <w:tcPr>
            <w:tcW w:w="2551" w:type="dxa"/>
            <w:vAlign w:val="center"/>
          </w:tcPr>
          <w:p>
            <w:pPr>
              <w:pStyle w:val="13"/>
            </w:pPr>
          </w:p>
        </w:tc>
        <w:tc>
          <w:tcPr>
            <w:tcW w:w="2551" w:type="dxa"/>
            <w:vAlign w:val="center"/>
          </w:tcPr>
          <w:p>
            <w:pPr>
              <w:pStyle w:val="13"/>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2.12</w:t>
            </w:r>
          </w:p>
        </w:tc>
        <w:tc>
          <w:tcPr>
            <w:tcW w:w="2551" w:type="dxa"/>
            <w:vAlign w:val="center"/>
          </w:tcPr>
          <w:p>
            <w:pPr>
              <w:pStyle w:val="13"/>
            </w:pPr>
            <w:r>
              <w:t>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2.12</w:t>
            </w:r>
          </w:p>
        </w:tc>
        <w:tc>
          <w:tcPr>
            <w:tcW w:w="2551" w:type="dxa"/>
            <w:vAlign w:val="center"/>
          </w:tcPr>
          <w:p>
            <w:pPr>
              <w:pStyle w:val="13"/>
            </w:pPr>
            <w:r>
              <w:t>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2.12</w:t>
            </w:r>
          </w:p>
        </w:tc>
        <w:tc>
          <w:tcPr>
            <w:tcW w:w="2551" w:type="dxa"/>
            <w:vAlign w:val="center"/>
          </w:tcPr>
          <w:p>
            <w:pPr>
              <w:pStyle w:val="13"/>
            </w:pPr>
            <w:r>
              <w:t>2.12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33.27</w:t>
            </w:r>
          </w:p>
        </w:tc>
        <w:tc>
          <w:tcPr>
            <w:tcW w:w="2551" w:type="dxa"/>
            <w:vAlign w:val="center"/>
          </w:tcPr>
          <w:p>
            <w:pPr>
              <w:pStyle w:val="17"/>
            </w:pPr>
            <w:r>
              <w:t>28.50</w:t>
            </w:r>
          </w:p>
        </w:tc>
        <w:tc>
          <w:tcPr>
            <w:tcW w:w="2551" w:type="dxa"/>
            <w:vAlign w:val="center"/>
          </w:tcPr>
          <w:p>
            <w:pPr>
              <w:pStyle w:val="17"/>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28.50</w:t>
            </w:r>
          </w:p>
        </w:tc>
        <w:tc>
          <w:tcPr>
            <w:tcW w:w="2551" w:type="dxa"/>
            <w:vAlign w:val="center"/>
          </w:tcPr>
          <w:p>
            <w:pPr>
              <w:pStyle w:val="13"/>
            </w:pPr>
            <w:r>
              <w:t>28.50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10.97</w:t>
            </w:r>
          </w:p>
        </w:tc>
        <w:tc>
          <w:tcPr>
            <w:tcW w:w="2551" w:type="dxa"/>
            <w:vAlign w:val="center"/>
          </w:tcPr>
          <w:p>
            <w:pPr>
              <w:pStyle w:val="13"/>
            </w:pPr>
            <w:r>
              <w:t>10.97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6.88</w:t>
            </w:r>
          </w:p>
        </w:tc>
        <w:tc>
          <w:tcPr>
            <w:tcW w:w="2551" w:type="dxa"/>
            <w:vAlign w:val="center"/>
          </w:tcPr>
          <w:p>
            <w:pPr>
              <w:pStyle w:val="13"/>
            </w:pPr>
            <w:r>
              <w:t>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3.91</w:t>
            </w:r>
          </w:p>
        </w:tc>
        <w:tc>
          <w:tcPr>
            <w:tcW w:w="2551" w:type="dxa"/>
            <w:vAlign w:val="center"/>
          </w:tcPr>
          <w:p>
            <w:pPr>
              <w:pStyle w:val="13"/>
            </w:pPr>
            <w:r>
              <w:t>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2.83</w:t>
            </w:r>
          </w:p>
        </w:tc>
        <w:tc>
          <w:tcPr>
            <w:tcW w:w="2551" w:type="dxa"/>
            <w:vAlign w:val="center"/>
          </w:tcPr>
          <w:p>
            <w:pPr>
              <w:pStyle w:val="13"/>
            </w:pPr>
            <w:r>
              <w:t>2.83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0.41</w:t>
            </w:r>
          </w:p>
        </w:tc>
        <w:tc>
          <w:tcPr>
            <w:tcW w:w="2551" w:type="dxa"/>
            <w:vAlign w:val="center"/>
          </w:tcPr>
          <w:p>
            <w:pPr>
              <w:pStyle w:val="13"/>
            </w:pPr>
            <w:r>
              <w:t>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2.12</w:t>
            </w:r>
          </w:p>
        </w:tc>
        <w:tc>
          <w:tcPr>
            <w:tcW w:w="2551" w:type="dxa"/>
            <w:vAlign w:val="center"/>
          </w:tcPr>
          <w:p>
            <w:pPr>
              <w:pStyle w:val="13"/>
            </w:pPr>
            <w:r>
              <w:t>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4.77</w:t>
            </w:r>
          </w:p>
        </w:tc>
        <w:tc>
          <w:tcPr>
            <w:tcW w:w="2551" w:type="dxa"/>
            <w:vAlign w:val="center"/>
          </w:tcPr>
          <w:p>
            <w:pPr>
              <w:pStyle w:val="13"/>
            </w:pPr>
          </w:p>
        </w:tc>
        <w:tc>
          <w:tcPr>
            <w:tcW w:w="2551" w:type="dxa"/>
            <w:vAlign w:val="center"/>
          </w:tcPr>
          <w:p>
            <w:pPr>
              <w:pStyle w:val="13"/>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0.38</w:t>
            </w:r>
          </w:p>
        </w:tc>
        <w:tc>
          <w:tcPr>
            <w:tcW w:w="2551" w:type="dxa"/>
            <w:vAlign w:val="center"/>
          </w:tcPr>
          <w:p>
            <w:pPr>
              <w:pStyle w:val="13"/>
            </w:pPr>
          </w:p>
        </w:tc>
        <w:tc>
          <w:tcPr>
            <w:tcW w:w="2551"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1.52</w:t>
            </w:r>
          </w:p>
        </w:tc>
        <w:tc>
          <w:tcPr>
            <w:tcW w:w="2551" w:type="dxa"/>
            <w:vAlign w:val="center"/>
          </w:tcPr>
          <w:p>
            <w:pPr>
              <w:pStyle w:val="13"/>
            </w:pPr>
          </w:p>
        </w:tc>
        <w:tc>
          <w:tcPr>
            <w:tcW w:w="2551" w:type="dxa"/>
            <w:vAlign w:val="center"/>
          </w:tcPr>
          <w:p>
            <w:pPr>
              <w:pStyle w:val="13"/>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0.39</w:t>
            </w:r>
          </w:p>
        </w:tc>
        <w:tc>
          <w:tcPr>
            <w:tcW w:w="2551" w:type="dxa"/>
            <w:vAlign w:val="center"/>
          </w:tcPr>
          <w:p>
            <w:pPr>
              <w:pStyle w:val="13"/>
            </w:pPr>
          </w:p>
        </w:tc>
        <w:tc>
          <w:tcPr>
            <w:tcW w:w="2551"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1.98</w:t>
            </w:r>
          </w:p>
        </w:tc>
        <w:tc>
          <w:tcPr>
            <w:tcW w:w="2551" w:type="dxa"/>
            <w:vAlign w:val="center"/>
          </w:tcPr>
          <w:p>
            <w:pPr>
              <w:pStyle w:val="13"/>
            </w:pPr>
          </w:p>
        </w:tc>
        <w:tc>
          <w:tcPr>
            <w:tcW w:w="2551" w:type="dxa"/>
            <w:vAlign w:val="center"/>
          </w:tcPr>
          <w:p>
            <w:pPr>
              <w:pStyle w:val="13"/>
            </w:pPr>
            <w:r>
              <w:t>1.98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中国共产主义青年团曲阳县委员会2024年部门预算信息公开情况说明</w:t>
      </w:r>
    </w:p>
    <w:p>
      <w:pPr>
        <w:jc w:val="center"/>
      </w:pPr>
      <w:r>
        <w:rPr>
          <w:rFonts w:ascii="方正小标宋_GBK" w:hAnsi="方正小标宋_GBK" w:eastAsia="方正小标宋_GBK" w:cs="方正小标宋_GBK"/>
          <w:color w:val="000000"/>
          <w:sz w:val="44"/>
        </w:rPr>
        <w:t>中国共产主义青年团曲阳县委员会2024年部门预算信息公开情况说明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按照《中华人民共和国预算法》、《地方预决算公开操作规程》和《关于进一步推进预算公开工作的实施意见》规定，现将中国共产主义青年团曲阳县委员会2024年部门预算公开如下：</w:t>
      </w:r>
    </w:p>
    <w:p>
      <w:pPr>
        <w:spacing w:before="10" w:after="10" w:line="500" w:lineRule="exact"/>
        <w:ind w:firstLine="640"/>
        <w:outlineLvl w:val="2"/>
      </w:pPr>
      <w:bookmarkStart w:id="9" w:name="_Toc159571280"/>
      <w:r>
        <w:rPr>
          <w:rFonts w:ascii="黑体" w:hAnsi="黑体" w:eastAsia="黑体" w:cs="黑体"/>
          <w:color w:val="000000"/>
          <w:sz w:val="32"/>
        </w:rPr>
        <w:t>一、部门职责及机构设置情况</w:t>
      </w:r>
      <w:bookmarkEnd w:id="9"/>
    </w:p>
    <w:p>
      <w:pPr>
        <w:spacing w:line="500" w:lineRule="exact"/>
        <w:ind w:firstLine="640"/>
      </w:pPr>
      <w:r>
        <w:rPr>
          <w:rFonts w:ascii="方正楷体_GBK" w:hAnsi="方正楷体_GBK" w:eastAsia="方正楷体_GBK" w:cs="方正楷体_GBK"/>
          <w:b/>
          <w:color w:val="000000"/>
          <w:sz w:val="32"/>
        </w:rPr>
        <w:t>部门职责：</w:t>
      </w:r>
    </w:p>
    <w:p>
      <w:pPr>
        <w:pStyle w:val="19"/>
      </w:pPr>
      <w:r>
        <w:t>（</w:t>
      </w:r>
      <w:r>
        <w:rPr>
          <w:rFonts w:hint="eastAsia" w:eastAsiaTheme="minorEastAsia"/>
          <w:lang w:eastAsia="zh-CN"/>
        </w:rPr>
        <w:t>一</w:t>
      </w:r>
      <w:r>
        <w:t>）指导县青联、学联、少工委开展工作，对全县青年的新团组织进行指导和管理。</w:t>
      </w:r>
    </w:p>
    <w:p>
      <w:pPr>
        <w:pStyle w:val="19"/>
      </w:pPr>
      <w:r>
        <w:t>（二）参与制定曲阳县的青少年事业发展规划，对青年工作院校、青少年活动陈地、青年报刊和青少年服务机构的建设等事务进行规划和管理。</w:t>
      </w:r>
    </w:p>
    <w:p>
      <w:pPr>
        <w:pStyle w:val="19"/>
      </w:pPr>
      <w:r>
        <w:t>（三）参与曲阳县有关事务的地方性法规的制定和实施；协助县委和县政府处理、协调与青少年利益相关的事务。</w:t>
      </w:r>
    </w:p>
    <w:p>
      <w:pPr>
        <w:pStyle w:val="19"/>
      </w:pPr>
      <w:r>
        <w:t>（四）调查青年思想动态和青年工作状况，研究青少年运动、青少年工作理论和思想教育问题，提出相应对策，开展各种活动。</w:t>
      </w:r>
    </w:p>
    <w:p>
      <w:pPr>
        <w:pStyle w:val="19"/>
      </w:pPr>
      <w:r>
        <w:t>（五）协助县政府教育部门做好大、中、小学生的教育管理工作，维护学校和社会的稳定与团结。</w:t>
      </w:r>
    </w:p>
    <w:p>
      <w:pPr>
        <w:pStyle w:val="19"/>
      </w:pPr>
      <w:r>
        <w:t>（六）在国家经济建设中，组织和带领青年发挥生力军和突击队作用。</w:t>
      </w:r>
    </w:p>
    <w:p>
      <w:pPr>
        <w:pStyle w:val="19"/>
      </w:pPr>
      <w:r>
        <w:t>（七）贯彻落实中央、省市统战工作方针政策，做好青年统战对象的团结教育培养工作，维护和促进祖国统一和民族团结。</w:t>
      </w:r>
    </w:p>
    <w:p>
      <w:pPr>
        <w:pStyle w:val="19"/>
        <w:rPr>
          <w:rFonts w:hint="eastAsia" w:eastAsiaTheme="minorEastAsia"/>
          <w:lang w:eastAsia="zh-CN"/>
        </w:rPr>
      </w:pPr>
      <w:r>
        <w:t>（八）承担曲阳县委、县政府和共青团保定市委交办的其他事项。</w:t>
      </w:r>
    </w:p>
    <w:p>
      <w:pPr>
        <w:ind w:firstLine="640"/>
      </w:pPr>
      <w:r>
        <w:rPr>
          <w:rFonts w:ascii="方正楷体_GBK" w:hAnsi="方正楷体_GBK" w:eastAsia="方正楷体_GBK" w:cs="方正楷体_GBK"/>
          <w:b/>
          <w:color w:val="000000"/>
          <w:sz w:val="32"/>
        </w:rPr>
        <w:t>机构设置：</w:t>
      </w:r>
    </w:p>
    <w:p>
      <w:pPr>
        <w:jc w:val="center"/>
        <w:rPr>
          <w:rFonts w:hint="eastAsia" w:ascii="方正小标宋_GBK" w:hAnsi="方正小标宋_GBK" w:cs="方正小标宋_GBK" w:eastAsiaTheme="minorEastAsia"/>
          <w:color w:val="000000"/>
          <w:sz w:val="32"/>
          <w:lang w:eastAsia="zh-CN"/>
        </w:rPr>
      </w:pP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中国共产主义青年团曲阳县委员会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500" w:lineRule="exact"/>
        <w:ind w:firstLine="640"/>
        <w:outlineLvl w:val="2"/>
      </w:pPr>
      <w:bookmarkStart w:id="10" w:name="_Toc15957128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按照预算管理有关规定，目前部门预算的编制实行综合预算管理，即全部收入和支出都反映在预算中。中国共产主义青年团曲阳县委员会机关及所属事业单位的收支包含在部门预算中。</w:t>
      </w:r>
    </w:p>
    <w:p>
      <w:pPr>
        <w:pStyle w:val="20"/>
      </w:pPr>
      <w:r>
        <w:t>1、收入说明</w:t>
      </w:r>
    </w:p>
    <w:p>
      <w:pPr>
        <w:pStyle w:val="20"/>
      </w:pPr>
      <w:r>
        <w:t>反映本部门当年全部收入。2024年预算收入50.64万元，其中：一般公共预算收入50.64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中国共产主义青年团曲阳县委员会年度部门预算中支出预算的总体情况。2024年支出预算50.64万元，其中基本支出33.27万元，包括人员经费28.50万元和日常公用经费4.77万元；项目支出17.37万元，主要为团县委业务活动经费5万元、团县委乡村振兴志愿者经费12.37万元。</w:t>
      </w:r>
    </w:p>
    <w:p>
      <w:pPr>
        <w:pStyle w:val="20"/>
      </w:pPr>
      <w:r>
        <w:t>3、比上年增减情况</w:t>
      </w:r>
    </w:p>
    <w:p>
      <w:pPr>
        <w:pStyle w:val="20"/>
      </w:pPr>
      <w:r>
        <w:t>2024年预算收支安排50.64万元，较2023年预算增加2.61万元，其中：基本支出减少9.76万元，主要为我部门调出行政人员1名，工资、保险、津贴补贴、办公费、工会经费、福利费等相应减少。项目支出增加12.37万元，主要为我部门新增团县委乡村振兴志愿者经费，增加志愿者人员的工资及保险12.37万元。</w:t>
      </w:r>
    </w:p>
    <w:p>
      <w:pPr>
        <w:spacing w:before="10" w:after="10" w:line="500" w:lineRule="exact"/>
        <w:ind w:firstLine="640"/>
        <w:outlineLvl w:val="2"/>
      </w:pPr>
      <w:bookmarkStart w:id="11" w:name="_Toc159571282"/>
      <w:r>
        <w:rPr>
          <w:rFonts w:ascii="黑体" w:hAnsi="黑体" w:eastAsia="黑体" w:cs="黑体"/>
          <w:color w:val="000000"/>
          <w:sz w:val="32"/>
        </w:rPr>
        <w:t>三、机关运行经费安排情况</w:t>
      </w:r>
      <w:bookmarkEnd w:id="11"/>
    </w:p>
    <w:p>
      <w:pPr>
        <w:pStyle w:val="21"/>
      </w:pPr>
      <w:r>
        <w:t>202</w:t>
      </w:r>
      <w:r>
        <w:rPr>
          <w:rFonts w:hint="eastAsia" w:eastAsiaTheme="minorEastAsia"/>
          <w:lang w:eastAsia="zh-CN"/>
        </w:rPr>
        <w:t>4</w:t>
      </w:r>
      <w:r>
        <w:t>年，我部门运行经费共计安排6.02万元，主要用于日常办公费、邮电费、差旅费、工会经费、福利费、网络运行维护费等日常运行支出。</w:t>
      </w:r>
    </w:p>
    <w:p>
      <w:pPr>
        <w:spacing w:before="10" w:after="10" w:line="500" w:lineRule="exact"/>
        <w:ind w:firstLine="640"/>
        <w:outlineLvl w:val="2"/>
      </w:pPr>
      <w:bookmarkStart w:id="12" w:name="_Toc159571283"/>
      <w:r>
        <w:rPr>
          <w:rFonts w:ascii="黑体" w:hAnsi="黑体" w:eastAsia="黑体" w:cs="黑体"/>
          <w:color w:val="000000"/>
          <w:sz w:val="32"/>
        </w:rPr>
        <w:t>四、财政拨款“三公”经费预算情况及增减变化原因</w:t>
      </w:r>
      <w:bookmarkEnd w:id="12"/>
    </w:p>
    <w:p>
      <w:pPr>
        <w:pStyle w:val="22"/>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无增减变化。</w:t>
      </w:r>
    </w:p>
    <w:p>
      <w:pPr>
        <w:spacing w:before="10" w:after="10" w:line="500" w:lineRule="exact"/>
        <w:ind w:firstLine="640"/>
        <w:outlineLvl w:val="2"/>
      </w:pPr>
      <w:bookmarkStart w:id="13" w:name="_Toc15957128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t>2024年，中国共产主义青年团曲阳县委员会深化基层组织改革，注重强化传统领域团的工作效能,以青春友好城市建设为着力点，引领广大团员青年立足岗位、奋勇拼搏，为加快建设现代化中国雕刻文化名城贡献青春力量。一是大力开展评先树优工作。面向全县各级团青组织、各界青年开展“两红两优”和“新时代曲阳好青年”选树活动，围绕各个领域、各条战线青年工作者树选先进典范，引领全县青年锐意进取，勇于担当。二是推动青少年群体全面发展。坚持常态化开展“青年大学习”“红领巾爱学习”等方式，引领青少年思想道德建设向纵深发展。三是护航青少年。开展家庭教育讲座、蓝焰法制进校园等活动，全身心全方位护航青少年健康成长。四是聚焦基层改革。优化志愿服务工作格局，选拔各行业优秀青少年参与青年工作，助力青年积极参与基层团组织活动。</w:t>
      </w:r>
    </w:p>
    <w:p>
      <w:pPr>
        <w:spacing w:line="500" w:lineRule="exact"/>
        <w:ind w:firstLine="560"/>
      </w:pPr>
      <w:r>
        <w:rPr>
          <w:rFonts w:eastAsia="方正仿宋_GBK"/>
          <w:color w:val="000000"/>
          <w:sz w:val="28"/>
        </w:rPr>
        <w:t>（二）分项绩效目标</w:t>
      </w:r>
    </w:p>
    <w:p>
      <w:pPr>
        <w:pStyle w:val="24"/>
      </w:pPr>
      <w:r>
        <w:t>1、组织建设和宣传教育</w:t>
      </w:r>
    </w:p>
    <w:p>
      <w:pPr>
        <w:pStyle w:val="24"/>
      </w:pPr>
      <w:r>
        <w:t>绩效目标：强化团干部教育培训，加强思想和作风建设；加强青联、学联、少工委组织建设，加强青年志愿组织和青年社会组织及青少年活动阵地的指导和管理；基层团组织服务能力不断提高，构建团的网络新媒体工作阵地，运用新媒体全方位推进团的工作；利用重要节点节日、各类阵地、各种形式进行思想引导。</w:t>
      </w:r>
    </w:p>
    <w:p>
      <w:pPr>
        <w:pStyle w:val="24"/>
      </w:pPr>
      <w:r>
        <w:t>绩效指标：2024年推优入团率不低于99%，“智慧团建”系统专题理论学习录入不低于99%，开展迎五四青年节系列主题教育活动，表彰优秀团员、团干部及青年岗位能手150余人；开展主题教育活动等各类思想引导类活动2次以上，发放各类宣传册、明白纸2000余份。</w:t>
      </w:r>
    </w:p>
    <w:p>
      <w:pPr>
        <w:pStyle w:val="24"/>
      </w:pPr>
      <w:r>
        <w:t>2、服务、引导青少年工作</w:t>
      </w:r>
    </w:p>
    <w:p>
      <w:pPr>
        <w:pStyle w:val="24"/>
      </w:pPr>
      <w:r>
        <w:t>绩效目标：做好青年统战对象的团结教育、引导、服务工作，为全县经济社会发展贡献力量。调查研究青年思想动态，服务青年创新创业、社会融入等需求，组织和带领青年及青年社会组织为全县经济和社会发展作贡献。</w:t>
      </w:r>
    </w:p>
    <w:p>
      <w:pPr>
        <w:pStyle w:val="24"/>
      </w:pPr>
      <w:r>
        <w:t>绩效指标：开展大学生返家乡社会实践、服务高考志愿服务等活动2余次，累计发动青年志愿者500余人次，发放各类宣传册、明白纸2000余份；开展特色品牌读书活动3次，引导团员和青年多读书、读好书。乡村振兴志愿者发放补贴人数2人，按照时间节点对乡村振兴计划志愿者发放补贴的完成比率达到85%以上，志愿者参与基层工作水平有效提升。</w:t>
      </w:r>
    </w:p>
    <w:p>
      <w:pPr>
        <w:pStyle w:val="24"/>
      </w:pPr>
      <w:r>
        <w:t>3、维护青少年权益工作</w:t>
      </w:r>
    </w:p>
    <w:p>
      <w:pPr>
        <w:pStyle w:val="24"/>
      </w:pPr>
      <w:r>
        <w:t>绩效目标：通过开展预防青少年违法犯罪活动，加强青少年法制宣传教育,尊法守法用法意识，为青少年提供法律保护。</w:t>
      </w:r>
    </w:p>
    <w:p>
      <w:pPr>
        <w:pStyle w:val="24"/>
      </w:pPr>
      <w:r>
        <w:t>绩效指标：加强青少年法治宣传教育，开展法治进校园不少于3次，宣传覆盖人数达到500人以上，积极开展青少年安全教育宣传，参与活动青少年对活动组织、效果、形式的满意度较上年提升。联合县检察院蓝焰宣讲团开展巡讲活动，线上线下巡讲活动次数不少于3次，线上线下活动参加人员受益群体2000余人。</w:t>
      </w:r>
    </w:p>
    <w:p>
      <w:pPr>
        <w:pStyle w:val="24"/>
      </w:pPr>
      <w:r>
        <w:t>4、团委事务管理</w:t>
      </w:r>
    </w:p>
    <w:p>
      <w:pPr>
        <w:pStyle w:val="24"/>
      </w:pPr>
      <w:r>
        <w:t>绩效目标：高质量完成全县青少年发展规划和方针政策的制定，圆满完成县委、县政府和省市团委交办的各项任务。</w:t>
      </w:r>
    </w:p>
    <w:p>
      <w:pPr>
        <w:pStyle w:val="24"/>
      </w:pPr>
      <w:r>
        <w:t>绩效指标：参与制定全县的青少年事业发展规划和青少年工作方针、政策;承担县委、县政府和省市团委交办的有关事项。</w:t>
      </w:r>
    </w:p>
    <w:p>
      <w:pPr>
        <w:spacing w:line="500" w:lineRule="exact"/>
        <w:ind w:firstLine="560"/>
      </w:pPr>
      <w:r>
        <w:rPr>
          <w:rFonts w:eastAsia="方正仿宋_GBK"/>
          <w:color w:val="000000"/>
          <w:sz w:val="28"/>
        </w:rPr>
        <w:t>（三）工作保障措施</w:t>
      </w:r>
    </w:p>
    <w:p>
      <w:pPr>
        <w:pStyle w:val="25"/>
      </w:pPr>
      <w:r>
        <w:t>1、创新为先，务实为要。中国共产主义青年团曲阳县委员会深刻把握新时代新发展形势下共青团工作特点，坚持以创新为驱动，以务实为落脚点，着力打破固有工作思维，多方借鉴、深入调研，努力以更新颖的思想、更有效的方式、更务实的精神引领全县青年，推动全县青年工作落地见效。探索建立县级团委向党组织推荐团的优秀基层工作骨干的有效机制, 畅通成长通道。以强健有力的团干部队伍，推动全县共青团事业向好、向上不断发展，争创一流，充分发挥好党的助手和后备军作用。</w:t>
      </w:r>
    </w:p>
    <w:p>
      <w:pPr>
        <w:pStyle w:val="25"/>
      </w:pPr>
      <w:r>
        <w:t>2、多方联动，有效发声。中国共产主义青年团曲阳县委员会始终坚持把提升三力一度和共青团影响力作为工作重心，着力摆脱工作中长期存在的单打独斗思想，破解团委经费、人力、社会资源不足的桎梏，多方联动，扩大了声势，提升了效果，有效发挥了群团组织作用。一是加大同各机关单位间协调联动,二是加大同社会组织、企业间协调联动。</w:t>
      </w:r>
    </w:p>
    <w:p>
      <w:pPr>
        <w:pStyle w:val="25"/>
        <w:sectPr>
          <w:pgSz w:w="16840" w:h="11900" w:orient="landscape"/>
          <w:pgMar w:top="1361" w:right="1020" w:bottom="1361" w:left="1020" w:header="720" w:footer="720" w:gutter="0"/>
          <w:cols w:space="720" w:num="1"/>
        </w:sectPr>
      </w:pPr>
      <w:r>
        <w:t>3、锚定中心，坚定站位。中国共产主义青年团曲阳县委员会牢牢坚持县委领导，坚持为党育人初心，坚持围绕中心、服务大局，有力发挥了党的助手和后备军作用。一是加强青少年政治引领，完成县少工委换届工作，强化少先队组织领导，结合基层组织改革，健全党团队一体化育人链条，筑牢青少年群体思想政治基础。二是始终坚定理想信念，时刻同党站在一起，坚定不移带领全县青年投身到疫情防控、创城创卫、经济发展、应急保障等工作中来，面对急难险重任务，有效发挥了凝聚青年、引领青年的作用。</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159571285"/>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1、团县委乡村振兴志愿者经费绩效目标表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13063424P00445910001A</w:t>
            </w:r>
          </w:p>
        </w:tc>
        <w:tc>
          <w:tcPr>
            <w:tcW w:w="2835" w:type="dxa"/>
            <w:vAlign w:val="center"/>
          </w:tcPr>
          <w:p>
            <w:pPr>
              <w:pStyle w:val="12"/>
            </w:pPr>
            <w:r>
              <w:t>项目名称</w:t>
            </w:r>
          </w:p>
        </w:tc>
        <w:tc>
          <w:tcPr>
            <w:tcW w:w="6094" w:type="dxa"/>
            <w:gridSpan w:val="3"/>
            <w:vAlign w:val="center"/>
          </w:tcPr>
          <w:p>
            <w:pPr>
              <w:pStyle w:val="14"/>
            </w:pPr>
            <w:r>
              <w:t>团县委乡村振兴志愿者经费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12.37</w:t>
            </w:r>
          </w:p>
        </w:tc>
        <w:tc>
          <w:tcPr>
            <w:tcW w:w="2835" w:type="dxa"/>
            <w:vAlign w:val="center"/>
          </w:tcPr>
          <w:p>
            <w:pPr>
              <w:pStyle w:val="12"/>
            </w:pPr>
            <w:r>
              <w:t>其中：财政    资金</w:t>
            </w:r>
          </w:p>
        </w:tc>
        <w:tc>
          <w:tcPr>
            <w:tcW w:w="2551" w:type="dxa"/>
            <w:vAlign w:val="center"/>
          </w:tcPr>
          <w:p>
            <w:pPr>
              <w:pStyle w:val="14"/>
            </w:pPr>
            <w:r>
              <w:t>12.37</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预算数123662.10元，其中县级财政资金123662.10元，主要用于乡村振兴志愿者工资及保险等费用支出。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Theme="minorEastAsia"/>
                <w:lang w:eastAsia="zh-CN"/>
              </w:rPr>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3.10</w:t>
            </w:r>
          </w:p>
        </w:tc>
        <w:tc>
          <w:tcPr>
            <w:tcW w:w="2835" w:type="dxa"/>
            <w:vAlign w:val="center"/>
          </w:tcPr>
          <w:p>
            <w:pPr>
              <w:pStyle w:val="15"/>
            </w:pPr>
            <w:r>
              <w:t>6.19</w:t>
            </w:r>
          </w:p>
        </w:tc>
        <w:tc>
          <w:tcPr>
            <w:tcW w:w="2551" w:type="dxa"/>
            <w:vAlign w:val="center"/>
          </w:tcPr>
          <w:p>
            <w:pPr>
              <w:pStyle w:val="15"/>
            </w:pPr>
            <w:r>
              <w:t>9.27</w:t>
            </w:r>
          </w:p>
        </w:tc>
        <w:tc>
          <w:tcPr>
            <w:tcW w:w="3543" w:type="dxa"/>
            <w:gridSpan w:val="2"/>
            <w:vAlign w:val="center"/>
          </w:tcPr>
          <w:p>
            <w:pPr>
              <w:pStyle w:val="15"/>
            </w:pPr>
            <w:r>
              <w:t>12.37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1.通过对乡村振兴志愿者人员及时足额发放工资、缴纳保险，保障志愿者正常工作和生活需要，更好的完成单位交代的各项工作。</w:t>
            </w:r>
            <w:r>
              <w:tab/>
            </w:r>
            <w:r>
              <w:tab/>
            </w:r>
            <w:r>
              <w:tab/>
            </w:r>
            <w:r>
              <w:tab/>
            </w:r>
            <w:r>
              <w:tab/>
            </w:r>
          </w:p>
          <w:p>
            <w:pPr>
              <w:pStyle w:val="14"/>
            </w:pPr>
            <w:r>
              <w:t>2.通过引导和鼓励高校毕业生到基层工作，服务乡村，投身乡村振兴，拓宽高校毕业生就业领域。</w:t>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815" w:type="dxa"/>
            <w:vAlign w:val="center"/>
          </w:tcPr>
          <w:p>
            <w:pPr>
              <w:pStyle w:val="12"/>
            </w:pPr>
            <w:r>
              <w:t>指标值</w:t>
            </w:r>
          </w:p>
        </w:tc>
        <w:tc>
          <w:tcPr>
            <w:tcW w:w="172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乡村振兴志愿者人数</w:t>
            </w:r>
          </w:p>
        </w:tc>
        <w:tc>
          <w:tcPr>
            <w:tcW w:w="5386" w:type="dxa"/>
            <w:vAlign w:val="center"/>
          </w:tcPr>
          <w:p>
            <w:pPr>
              <w:pStyle w:val="14"/>
            </w:pPr>
            <w:r>
              <w:t>乡村振兴志愿者人数</w:t>
            </w:r>
          </w:p>
        </w:tc>
        <w:tc>
          <w:tcPr>
            <w:tcW w:w="1815" w:type="dxa"/>
            <w:vAlign w:val="center"/>
          </w:tcPr>
          <w:p>
            <w:pPr>
              <w:pStyle w:val="14"/>
            </w:pPr>
            <w:r>
              <w:t>2人</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乡村振兴志愿者补助发放到位率</w:t>
            </w:r>
          </w:p>
        </w:tc>
        <w:tc>
          <w:tcPr>
            <w:tcW w:w="5386" w:type="dxa"/>
            <w:vAlign w:val="center"/>
          </w:tcPr>
          <w:p>
            <w:pPr>
              <w:pStyle w:val="14"/>
            </w:pPr>
            <w:r>
              <w:t>乡村振兴志愿者补助发放到位率</w:t>
            </w:r>
          </w:p>
        </w:tc>
        <w:tc>
          <w:tcPr>
            <w:tcW w:w="1815" w:type="dxa"/>
            <w:vAlign w:val="center"/>
          </w:tcPr>
          <w:p>
            <w:pPr>
              <w:pStyle w:val="14"/>
            </w:pPr>
            <w:r>
              <w:t>≥95%</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乡村振兴志愿者补助发放及时率</w:t>
            </w:r>
          </w:p>
        </w:tc>
        <w:tc>
          <w:tcPr>
            <w:tcW w:w="5386" w:type="dxa"/>
            <w:vAlign w:val="center"/>
          </w:tcPr>
          <w:p>
            <w:pPr>
              <w:pStyle w:val="14"/>
            </w:pPr>
            <w:r>
              <w:t>乡村振兴志愿者补助发放及时率</w:t>
            </w:r>
          </w:p>
        </w:tc>
        <w:tc>
          <w:tcPr>
            <w:tcW w:w="1815" w:type="dxa"/>
            <w:vAlign w:val="center"/>
          </w:tcPr>
          <w:p>
            <w:pPr>
              <w:pStyle w:val="14"/>
            </w:pPr>
            <w:r>
              <w:t>≥95%</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乡村振兴志愿者月均补助成本</w:t>
            </w:r>
          </w:p>
        </w:tc>
        <w:tc>
          <w:tcPr>
            <w:tcW w:w="5386" w:type="dxa"/>
            <w:vAlign w:val="center"/>
          </w:tcPr>
          <w:p>
            <w:pPr>
              <w:pStyle w:val="14"/>
            </w:pPr>
            <w:r>
              <w:t>乡村振兴志愿者人均补助成本</w:t>
            </w:r>
          </w:p>
        </w:tc>
        <w:tc>
          <w:tcPr>
            <w:tcW w:w="1815" w:type="dxa"/>
            <w:vAlign w:val="center"/>
          </w:tcPr>
          <w:p>
            <w:pPr>
              <w:pStyle w:val="14"/>
            </w:pPr>
            <w:r>
              <w:t>3100元/月</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增加高效毕业生就业岗位</w:t>
            </w:r>
          </w:p>
        </w:tc>
        <w:tc>
          <w:tcPr>
            <w:tcW w:w="5386" w:type="dxa"/>
            <w:vAlign w:val="center"/>
          </w:tcPr>
          <w:p>
            <w:pPr>
              <w:pStyle w:val="14"/>
            </w:pPr>
            <w:r>
              <w:t>增加高效毕业生就业岗位</w:t>
            </w:r>
          </w:p>
        </w:tc>
        <w:tc>
          <w:tcPr>
            <w:tcW w:w="1815" w:type="dxa"/>
            <w:vAlign w:val="center"/>
          </w:tcPr>
          <w:p>
            <w:pPr>
              <w:pStyle w:val="14"/>
            </w:pPr>
            <w:r>
              <w:t>2个</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乡村振兴志愿者服务满意度</w:t>
            </w:r>
          </w:p>
        </w:tc>
        <w:tc>
          <w:tcPr>
            <w:tcW w:w="1815" w:type="dxa"/>
            <w:vAlign w:val="center"/>
          </w:tcPr>
          <w:p>
            <w:pPr>
              <w:pStyle w:val="14"/>
            </w:pPr>
            <w:r>
              <w:t>≥95%</w:t>
            </w:r>
          </w:p>
        </w:tc>
        <w:tc>
          <w:tcPr>
            <w:tcW w:w="1729" w:type="dxa"/>
            <w:vAlign w:val="center"/>
          </w:tcPr>
          <w:p>
            <w:pPr>
              <w:pStyle w:val="14"/>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2、团县委业务活动经费绩效目标表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13063424P009XM9100072</w:t>
            </w:r>
          </w:p>
        </w:tc>
        <w:tc>
          <w:tcPr>
            <w:tcW w:w="2835" w:type="dxa"/>
            <w:vAlign w:val="center"/>
          </w:tcPr>
          <w:p>
            <w:pPr>
              <w:pStyle w:val="12"/>
            </w:pPr>
            <w:r>
              <w:t>项目名称</w:t>
            </w:r>
          </w:p>
        </w:tc>
        <w:tc>
          <w:tcPr>
            <w:tcW w:w="6094" w:type="dxa"/>
            <w:gridSpan w:val="3"/>
            <w:vAlign w:val="center"/>
          </w:tcPr>
          <w:p>
            <w:pPr>
              <w:pStyle w:val="14"/>
            </w:pPr>
            <w:r>
              <w:t>团县委业务活动经费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预算数50000元，其中县级财政资金50000元，主要用于我单位基层组织建设和宣传教育工作、五四评比表彰大会、预防青少年违法犯罪活动等费用支出。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Theme="minorEastAsia"/>
                <w:lang w:eastAsia="zh-CN"/>
              </w:rPr>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p>
        </w:tc>
        <w:tc>
          <w:tcPr>
            <w:tcW w:w="2835" w:type="dxa"/>
            <w:vAlign w:val="center"/>
          </w:tcPr>
          <w:p>
            <w:pPr>
              <w:pStyle w:val="15"/>
            </w:pPr>
            <w:r>
              <w:t>2.00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1.通过开展基层组织建设和宣传教育工作，强化团干部教育，加强基层团组织建设，建立完善基层党建带团建的长效机制。</w:t>
            </w:r>
          </w:p>
          <w:p>
            <w:pPr>
              <w:pStyle w:val="14"/>
            </w:pPr>
            <w:r>
              <w:t>2.通过开展五四评比表彰大会，评选优秀共青团员、优秀共青团干部、五四红旗团委、青年文明号、青年岗位能手等，激励引导广大青年，不断引领巩固和扩大党执政的青年群众基层，引领凝聚全县青年锐意进取、勇于担当。</w:t>
            </w:r>
          </w:p>
          <w:p>
            <w:pPr>
              <w:pStyle w:val="14"/>
            </w:pPr>
            <w:r>
              <w:t>3.通过开展预防青少年违法犯罪活动，加强青少年法制宣传教育,尊法守法用法意识，为青少年提供法律保护。</w:t>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531" w:type="dxa"/>
            <w:vAlign w:val="center"/>
          </w:tcPr>
          <w:p>
            <w:pPr>
              <w:pStyle w:val="12"/>
            </w:pPr>
            <w:r>
              <w:t>指标值</w:t>
            </w:r>
          </w:p>
        </w:tc>
        <w:tc>
          <w:tcPr>
            <w:tcW w:w="201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参加五四表彰人数</w:t>
            </w:r>
          </w:p>
        </w:tc>
        <w:tc>
          <w:tcPr>
            <w:tcW w:w="5386" w:type="dxa"/>
            <w:vAlign w:val="center"/>
          </w:tcPr>
          <w:p>
            <w:pPr>
              <w:pStyle w:val="14"/>
            </w:pPr>
            <w:r>
              <w:t>参加五四表彰人数</w:t>
            </w:r>
          </w:p>
        </w:tc>
        <w:tc>
          <w:tcPr>
            <w:tcW w:w="1531" w:type="dxa"/>
            <w:vAlign w:val="center"/>
          </w:tcPr>
          <w:p>
            <w:pPr>
              <w:pStyle w:val="14"/>
            </w:pPr>
            <w:r>
              <w:t>≥100人</w:t>
            </w:r>
          </w:p>
        </w:tc>
        <w:tc>
          <w:tcPr>
            <w:tcW w:w="201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印刷品的数量</w:t>
            </w:r>
          </w:p>
        </w:tc>
        <w:tc>
          <w:tcPr>
            <w:tcW w:w="5386" w:type="dxa"/>
            <w:vAlign w:val="center"/>
          </w:tcPr>
          <w:p>
            <w:pPr>
              <w:pStyle w:val="14"/>
            </w:pPr>
            <w:r>
              <w:t>印刷品的数量</w:t>
            </w:r>
          </w:p>
        </w:tc>
        <w:tc>
          <w:tcPr>
            <w:tcW w:w="1531" w:type="dxa"/>
            <w:vAlign w:val="center"/>
          </w:tcPr>
          <w:p>
            <w:pPr>
              <w:pStyle w:val="14"/>
            </w:pPr>
            <w:r>
              <w:t>≥2000份</w:t>
            </w:r>
          </w:p>
        </w:tc>
        <w:tc>
          <w:tcPr>
            <w:tcW w:w="201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印刷品质量合格率</w:t>
            </w:r>
          </w:p>
        </w:tc>
        <w:tc>
          <w:tcPr>
            <w:tcW w:w="5386" w:type="dxa"/>
            <w:vAlign w:val="center"/>
          </w:tcPr>
          <w:p>
            <w:pPr>
              <w:pStyle w:val="14"/>
            </w:pPr>
            <w:r>
              <w:t>印刷品质量合格率</w:t>
            </w:r>
          </w:p>
        </w:tc>
        <w:tc>
          <w:tcPr>
            <w:tcW w:w="1531" w:type="dxa"/>
            <w:vAlign w:val="center"/>
          </w:tcPr>
          <w:p>
            <w:pPr>
              <w:pStyle w:val="14"/>
            </w:pPr>
            <w:r>
              <w:t>≥90%</w:t>
            </w:r>
          </w:p>
        </w:tc>
        <w:tc>
          <w:tcPr>
            <w:tcW w:w="201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表彰会召开时间</w:t>
            </w:r>
          </w:p>
        </w:tc>
        <w:tc>
          <w:tcPr>
            <w:tcW w:w="5386" w:type="dxa"/>
            <w:vAlign w:val="center"/>
          </w:tcPr>
          <w:p>
            <w:pPr>
              <w:pStyle w:val="14"/>
            </w:pPr>
            <w:r>
              <w:t>表彰会召开时间</w:t>
            </w:r>
          </w:p>
        </w:tc>
        <w:tc>
          <w:tcPr>
            <w:tcW w:w="1531" w:type="dxa"/>
            <w:vAlign w:val="center"/>
          </w:tcPr>
          <w:p>
            <w:pPr>
              <w:pStyle w:val="14"/>
            </w:pPr>
            <w:r>
              <w:t>5月</w:t>
            </w:r>
          </w:p>
        </w:tc>
        <w:tc>
          <w:tcPr>
            <w:tcW w:w="201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表彰会人均成本</w:t>
            </w:r>
          </w:p>
        </w:tc>
        <w:tc>
          <w:tcPr>
            <w:tcW w:w="5386" w:type="dxa"/>
            <w:vAlign w:val="center"/>
          </w:tcPr>
          <w:p>
            <w:pPr>
              <w:pStyle w:val="14"/>
            </w:pPr>
            <w:r>
              <w:t>表彰会人均成本</w:t>
            </w:r>
          </w:p>
        </w:tc>
        <w:tc>
          <w:tcPr>
            <w:tcW w:w="1531" w:type="dxa"/>
            <w:vAlign w:val="center"/>
          </w:tcPr>
          <w:p>
            <w:pPr>
              <w:pStyle w:val="14"/>
            </w:pPr>
            <w:r>
              <w:t>≤130元</w:t>
            </w:r>
          </w:p>
        </w:tc>
        <w:tc>
          <w:tcPr>
            <w:tcW w:w="201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青少年法律知识普及率</w:t>
            </w:r>
          </w:p>
        </w:tc>
        <w:tc>
          <w:tcPr>
            <w:tcW w:w="5386" w:type="dxa"/>
            <w:vAlign w:val="center"/>
          </w:tcPr>
          <w:p>
            <w:pPr>
              <w:pStyle w:val="14"/>
            </w:pPr>
            <w:r>
              <w:t>青少年法律知识普及率</w:t>
            </w:r>
          </w:p>
        </w:tc>
        <w:tc>
          <w:tcPr>
            <w:tcW w:w="1531" w:type="dxa"/>
            <w:vAlign w:val="center"/>
          </w:tcPr>
          <w:p>
            <w:pPr>
              <w:pStyle w:val="14"/>
            </w:pPr>
            <w:r>
              <w:t>≥90%</w:t>
            </w:r>
          </w:p>
        </w:tc>
        <w:tc>
          <w:tcPr>
            <w:tcW w:w="201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青少年服务满意度</w:t>
            </w:r>
          </w:p>
        </w:tc>
        <w:tc>
          <w:tcPr>
            <w:tcW w:w="5386" w:type="dxa"/>
            <w:vAlign w:val="center"/>
          </w:tcPr>
          <w:p>
            <w:pPr>
              <w:pStyle w:val="14"/>
            </w:pPr>
            <w:r>
              <w:t>调查的青少年占全部青少年服务满意度</w:t>
            </w:r>
          </w:p>
        </w:tc>
        <w:tc>
          <w:tcPr>
            <w:tcW w:w="1531" w:type="dxa"/>
            <w:vAlign w:val="center"/>
          </w:tcPr>
          <w:p>
            <w:pPr>
              <w:pStyle w:val="14"/>
            </w:pPr>
            <w:r>
              <w:t>≥95%</w:t>
            </w:r>
          </w:p>
        </w:tc>
        <w:tc>
          <w:tcPr>
            <w:tcW w:w="201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159571286"/>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0.59</w:t>
            </w:r>
          </w:p>
        </w:tc>
        <w:tc>
          <w:tcPr>
            <w:tcW w:w="964" w:type="dxa"/>
            <w:vAlign w:val="center"/>
          </w:tcPr>
          <w:p>
            <w:pPr>
              <w:pStyle w:val="17"/>
            </w:pPr>
            <w:r>
              <w:t>0.59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中国共产主义青年团曲阳县委员会小计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0.59</w:t>
            </w:r>
          </w:p>
        </w:tc>
        <w:tc>
          <w:tcPr>
            <w:tcW w:w="964" w:type="dxa"/>
            <w:vAlign w:val="center"/>
          </w:tcPr>
          <w:p>
            <w:pPr>
              <w:pStyle w:val="17"/>
            </w:pPr>
            <w:r>
              <w:t>0.59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公用项目</w:t>
            </w:r>
          </w:p>
        </w:tc>
        <w:tc>
          <w:tcPr>
            <w:tcW w:w="964" w:type="dxa"/>
            <w:vAlign w:val="center"/>
          </w:tcPr>
          <w:p>
            <w:pPr>
              <w:pStyle w:val="13"/>
            </w:pPr>
            <w:r>
              <w:t>1.47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公用项目</w:t>
            </w:r>
          </w:p>
        </w:tc>
        <w:tc>
          <w:tcPr>
            <w:tcW w:w="964" w:type="dxa"/>
            <w:vAlign w:val="center"/>
          </w:tcPr>
          <w:p>
            <w:pPr>
              <w:pStyle w:val="13"/>
            </w:pPr>
            <w:r>
              <w:t>1.47</w:t>
            </w:r>
          </w:p>
        </w:tc>
        <w:tc>
          <w:tcPr>
            <w:tcW w:w="1134" w:type="dxa"/>
            <w:vAlign w:val="center"/>
          </w:tcPr>
          <w:p>
            <w:pPr>
              <w:pStyle w:val="14"/>
            </w:pPr>
            <w:r>
              <w:t>网络接入服务</w:t>
            </w:r>
          </w:p>
        </w:tc>
        <w:tc>
          <w:tcPr>
            <w:tcW w:w="1134" w:type="dxa"/>
            <w:vAlign w:val="center"/>
          </w:tcPr>
          <w:p>
            <w:pPr>
              <w:pStyle w:val="14"/>
            </w:pPr>
            <w:r>
              <w:t>C17010200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团县委业务活动经费</w:t>
            </w:r>
          </w:p>
        </w:tc>
        <w:tc>
          <w:tcPr>
            <w:tcW w:w="964" w:type="dxa"/>
            <w:vAlign w:val="center"/>
          </w:tcPr>
          <w:p>
            <w:pPr>
              <w:pStyle w:val="13"/>
            </w:pPr>
            <w:r>
              <w:t>5.00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0.19</w:t>
            </w:r>
          </w:p>
        </w:tc>
        <w:tc>
          <w:tcPr>
            <w:tcW w:w="964" w:type="dxa"/>
            <w:vAlign w:val="center"/>
          </w:tcPr>
          <w:p>
            <w:pPr>
              <w:pStyle w:val="13"/>
            </w:pPr>
            <w:r>
              <w:t>0.19</w:t>
            </w:r>
          </w:p>
        </w:tc>
        <w:tc>
          <w:tcPr>
            <w:tcW w:w="964" w:type="dxa"/>
            <w:vAlign w:val="center"/>
          </w:tcPr>
          <w:p>
            <w:pPr>
              <w:pStyle w:val="13"/>
            </w:pPr>
            <w:r>
              <w:t>0.19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0.19</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159571287"/>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中国共产主义青年团曲阳县委员会（含所属单位）上年末固定资产金额为1.3</w:t>
      </w:r>
      <w:r>
        <w:rPr>
          <w:rFonts w:hint="eastAsia" w:eastAsia="方正仿宋_GBK"/>
          <w:color w:val="000000"/>
          <w:sz w:val="28"/>
          <w:lang w:val="en-US" w:eastAsia="zh-CN"/>
        </w:rPr>
        <w:t>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712中国共产主义青年团曲阳县委员会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eastAsia" w:eastAsia="方正书宋_GBK"/>
                <w:lang w:eastAsia="zh-CN"/>
              </w:rPr>
            </w:pPr>
            <w:r>
              <w:t>1.3</w:t>
            </w:r>
            <w:r>
              <w:rPr>
                <w:rFonts w:hint="eastAsia"/>
                <w:lang w:val="en-US" w:eastAsia="zh-CN"/>
              </w:rPr>
              <w:t>7</w:t>
            </w:r>
            <w:bookmarkStart w:id="19" w:name="_GoBack"/>
            <w:bookmarkEnd w:id="1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w:t>
            </w:r>
          </w:p>
        </w:tc>
        <w:tc>
          <w:tcPr>
            <w:tcW w:w="2835" w:type="dxa"/>
            <w:vAlign w:val="center"/>
          </w:tcPr>
          <w:p>
            <w:pPr>
              <w:pStyle w:val="13"/>
              <w:rPr>
                <w:rFonts w:hint="eastAsia" w:eastAsia="方正书宋_GBK"/>
                <w:lang w:eastAsia="zh-CN"/>
              </w:rPr>
            </w:pPr>
            <w:r>
              <w:t>1.3</w:t>
            </w:r>
            <w:r>
              <w:rPr>
                <w:rFonts w:hint="eastAsia"/>
                <w:lang w:val="en-US" w:eastAsia="zh-CN"/>
              </w:rPr>
              <w:t>7</w:t>
            </w:r>
          </w:p>
        </w:tc>
      </w:tr>
    </w:tbl>
    <w:p>
      <w:pPr>
        <w:ind w:firstLine="640"/>
      </w:pPr>
    </w:p>
    <w:p>
      <w:pPr>
        <w:spacing w:before="10" w:after="10"/>
        <w:ind w:firstLine="640"/>
        <w:outlineLvl w:val="2"/>
      </w:pPr>
      <w:bookmarkStart w:id="17" w:name="_Toc159571288"/>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159571289"/>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EyYzFkNDk4MmEzOGExMzUzMGJjOGZhNmJhMzAwOGUifQ=="/>
  </w:docVars>
  <w:rsids>
    <w:rsidRoot w:val="00BD2FB5"/>
    <w:rsid w:val="004D187A"/>
    <w:rsid w:val="00733B3A"/>
    <w:rsid w:val="00987E97"/>
    <w:rsid w:val="00BD2FB5"/>
    <w:rsid w:val="00BF5E8F"/>
    <w:rsid w:val="00F00D93"/>
    <w:rsid w:val="2015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footer"/>
    <w:basedOn w:val="1"/>
    <w:link w:val="31"/>
    <w:semiHidden/>
    <w:unhideWhenUsed/>
    <w:qFormat/>
    <w:uiPriority w:val="99"/>
    <w:pPr>
      <w:tabs>
        <w:tab w:val="center" w:pos="4153"/>
        <w:tab w:val="right" w:pos="8306"/>
      </w:tabs>
      <w:snapToGrid w:val="0"/>
    </w:pPr>
    <w:rPr>
      <w:sz w:val="18"/>
      <w:szCs w:val="18"/>
    </w:rPr>
  </w:style>
  <w:style w:type="paragraph" w:styleId="4">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1"/>
    <w:basedOn w:val="1"/>
    <w:qFormat/>
    <w:uiPriority w:val="0"/>
    <w:pPr>
      <w:spacing w:before="120"/>
      <w:ind w:firstLine="560"/>
    </w:pPr>
    <w:rPr>
      <w:rFonts w:eastAsia="方正仿宋_GBK"/>
      <w:color w:val="000000"/>
      <w:sz w:val="28"/>
    </w:rPr>
  </w:style>
  <w:style w:type="character" w:customStyle="1" w:styleId="30">
    <w:name w:val="页眉 Char"/>
    <w:basedOn w:val="7"/>
    <w:link w:val="4"/>
    <w:semiHidden/>
    <w:qFormat/>
    <w:uiPriority w:val="99"/>
    <w:rPr>
      <w:rFonts w:eastAsia="Times New Roman"/>
      <w:sz w:val="18"/>
      <w:szCs w:val="18"/>
      <w:lang w:eastAsia="uk-UA"/>
    </w:rPr>
  </w:style>
  <w:style w:type="character" w:customStyle="1" w:styleId="31">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2024-02-23T08:57:15Z</dcterms:created>
  <dcterms:modified xsi:type="dcterms:W3CDTF">2024-02-23T00:57:15Z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2024-02-23T08:57:16Z</dcterms:created>
  <dcterms:modified xsi:type="dcterms:W3CDTF">2024-02-23T00:57:16Z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2024-02-23T08:57:15Z</dcterms:created>
  <dcterms:modified xsi:type="dcterms:W3CDTF">2024-02-23T00:57:14Z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2024-02-23T08:57:16Z</dcterms:created>
  <dcterms:modified xsi:type="dcterms:W3CDTF">2024-02-23T00:57:16Z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2024-02-23T08:57:15Z</dcterms:created>
  <dcterms:modified xsi:type="dcterms:W3CDTF">2024-02-23T00:57:15Z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2024-02-23T08:57:16Z</dcterms:created>
  <dcterms:modified xsi:type="dcterms:W3CDTF">2024-02-23T00:57:16Z</dcterms:modified>
</cp:coreProperties>
</file>

<file path=customXml/itemProps1.xml><?xml version="1.0" encoding="utf-8"?>
<ds:datastoreItem xmlns:ds="http://schemas.openxmlformats.org/officeDocument/2006/customXml" ds:itemID="{4DCAD199-E09B-4C2E-9324-4BAFE0B6881F}">
  <ds:schemaRefs/>
</ds:datastoreItem>
</file>

<file path=customXml/itemProps10.xml><?xml version="1.0" encoding="utf-8"?>
<ds:datastoreItem xmlns:ds="http://schemas.openxmlformats.org/officeDocument/2006/customXml" ds:itemID="{BAB47182-E574-4A0F-B8FE-CA968631ED89}">
  <ds:schemaRefs/>
</ds:datastoreItem>
</file>

<file path=customXml/itemProps11.xml><?xml version="1.0" encoding="utf-8"?>
<ds:datastoreItem xmlns:ds="http://schemas.openxmlformats.org/officeDocument/2006/customXml" ds:itemID="{60DC1FAA-3581-4936-996C-CA89EA383496}">
  <ds:schemaRefs/>
</ds:datastoreItem>
</file>

<file path=customXml/itemProps12.xml><?xml version="1.0" encoding="utf-8"?>
<ds:datastoreItem xmlns:ds="http://schemas.openxmlformats.org/officeDocument/2006/customXml" ds:itemID="{DD176EEE-D918-4AF4-8AE8-C05A6FE9C516}">
  <ds:schemaRefs/>
</ds:datastoreItem>
</file>

<file path=customXml/itemProps2.xml><?xml version="1.0" encoding="utf-8"?>
<ds:datastoreItem xmlns:ds="http://schemas.openxmlformats.org/officeDocument/2006/customXml" ds:itemID="{09C9C6E9-53E1-4FB5-82DE-5FAFA8EB223A}">
  <ds:schemaRefs/>
</ds:datastoreItem>
</file>

<file path=customXml/itemProps3.xml><?xml version="1.0" encoding="utf-8"?>
<ds:datastoreItem xmlns:ds="http://schemas.openxmlformats.org/officeDocument/2006/customXml" ds:itemID="{49F623B9-910F-4919-B59A-BBCF8D6B05D4}">
  <ds:schemaRefs/>
</ds:datastoreItem>
</file>

<file path=customXml/itemProps4.xml><?xml version="1.0" encoding="utf-8"?>
<ds:datastoreItem xmlns:ds="http://schemas.openxmlformats.org/officeDocument/2006/customXml" ds:itemID="{3F2EB7D3-B394-48F6-B210-6D9255AD34C0}">
  <ds:schemaRefs/>
</ds:datastoreItem>
</file>

<file path=customXml/itemProps5.xml><?xml version="1.0" encoding="utf-8"?>
<ds:datastoreItem xmlns:ds="http://schemas.openxmlformats.org/officeDocument/2006/customXml" ds:itemID="{C0878DCF-B33D-41ED-ACC5-CB94D25E9E94}">
  <ds:schemaRefs/>
</ds:datastoreItem>
</file>

<file path=customXml/itemProps6.xml><?xml version="1.0" encoding="utf-8"?>
<ds:datastoreItem xmlns:ds="http://schemas.openxmlformats.org/officeDocument/2006/customXml" ds:itemID="{3925D006-386C-414A-B39E-47238398830F}">
  <ds:schemaRefs/>
</ds:datastoreItem>
</file>

<file path=customXml/itemProps7.xml><?xml version="1.0" encoding="utf-8"?>
<ds:datastoreItem xmlns:ds="http://schemas.openxmlformats.org/officeDocument/2006/customXml" ds:itemID="{6DA7ECDC-C2F7-4146-807F-E0FC4A8F3F25}">
  <ds:schemaRefs/>
</ds:datastoreItem>
</file>

<file path=customXml/itemProps8.xml><?xml version="1.0" encoding="utf-8"?>
<ds:datastoreItem xmlns:ds="http://schemas.openxmlformats.org/officeDocument/2006/customXml" ds:itemID="{3B756792-E559-40B0-9696-77D94ECCC68A}">
  <ds:schemaRefs/>
</ds:datastoreItem>
</file>

<file path=customXml/itemProps9.xml><?xml version="1.0" encoding="utf-8"?>
<ds:datastoreItem xmlns:ds="http://schemas.openxmlformats.org/officeDocument/2006/customXml" ds:itemID="{9A106159-D94A-49B8-B6CF-4E102A77521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8532</Words>
  <Characters>10102</Characters>
  <Lines>96</Lines>
  <Paragraphs>27</Paragraphs>
  <TotalTime>4</TotalTime>
  <ScaleCrop>false</ScaleCrop>
  <LinksUpToDate>false</LinksUpToDate>
  <CharactersWithSpaces>10238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2024-02-23T08:57:00Z</dcterms:created>
  <dc:creator>lenovo</dc:creator>
  <cp:lastModifiedBy>shmily</cp:lastModifiedBy>
  <dcterms:modified xsi:type="dcterms:W3CDTF">2024-08-09T04:23:47Z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B2AA87837F734BF9AB587C27EAB8699B_12</vt:lpwstr>
  </property>
</Properties>
</file>