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sz w:val="44"/>
          <w:szCs w:val="44"/>
        </w:rPr>
      </w:pPr>
      <w:bookmarkStart w:id="10" w:name="_GoBack"/>
      <w:bookmarkEnd w:id="10"/>
      <w:r>
        <w:rPr>
          <w:rFonts w:hint="eastAsia" w:ascii="方正小标宋_GBK" w:hAnsi="Times New Roman" w:eastAsia="方正小标宋_GBK" w:cs="方正小标宋_GBK"/>
          <w:sz w:val="44"/>
          <w:szCs w:val="44"/>
        </w:rPr>
        <w:t>中国人民政治协商会议河北省曲阳县委员会</w:t>
      </w:r>
    </w:p>
    <w:p>
      <w:pPr>
        <w:adjustRightInd w:val="0"/>
        <w:snapToGrid w:val="0"/>
        <w:jc w:val="center"/>
        <w:rPr>
          <w:rFonts w:ascii="方正小标宋_GBK" w:hAnsi="Times New Roman" w:eastAsia="方正小标宋_GBK"/>
          <w:sz w:val="44"/>
          <w:szCs w:val="44"/>
        </w:rPr>
      </w:pPr>
      <w:r>
        <w:rPr>
          <w:rFonts w:ascii="方正小标宋_GBK" w:hAnsi="Times New Roman" w:eastAsia="方正小标宋_GBK" w:cs="方正小标宋_GBK"/>
          <w:sz w:val="44"/>
          <w:szCs w:val="44"/>
        </w:rPr>
        <w:t>2020</w:t>
      </w:r>
      <w:r>
        <w:rPr>
          <w:rFonts w:hint="eastAsia" w:ascii="方正小标宋_GBK" w:hAnsi="Times New Roman" w:eastAsia="方正小标宋_GBK" w:cs="方正小标宋_GBK"/>
          <w:sz w:val="44"/>
          <w:szCs w:val="44"/>
        </w:rPr>
        <w:t>年部门预算信息公开情况说明</w:t>
      </w:r>
    </w:p>
    <w:p>
      <w:pPr>
        <w:ind w:firstLine="640"/>
        <w:rPr>
          <w:rFonts w:ascii="Times New Roman" w:hAnsi="Times New Roman" w:eastAsia="仿宋"/>
          <w:sz w:val="32"/>
          <w:szCs w:val="32"/>
        </w:rPr>
      </w:pPr>
    </w:p>
    <w:p>
      <w:pPr>
        <w:ind w:firstLine="640"/>
        <w:rPr>
          <w:rFonts w:ascii="Times New Roman" w:hAnsi="Times New Roman" w:eastAsia="仿宋"/>
          <w:sz w:val="32"/>
          <w:szCs w:val="32"/>
        </w:rPr>
      </w:pPr>
      <w:r>
        <w:rPr>
          <w:rFonts w:hint="eastAsia" w:ascii="Times New Roman" w:hAnsi="Times New Roman" w:eastAsia="仿宋" w:cs="仿宋"/>
          <w:sz w:val="32"/>
          <w:szCs w:val="32"/>
        </w:rPr>
        <w:t>按照</w:t>
      </w:r>
      <w:r>
        <w:rPr>
          <w:rFonts w:hint="eastAsia" w:ascii="Times New Roman" w:hAnsi="Times New Roman" w:eastAsia="仿宋" w:cs="仿宋"/>
          <w:sz w:val="32"/>
          <w:szCs w:val="32"/>
          <w:lang w:eastAsia="zh-CN"/>
        </w:rPr>
        <w:t>《中华人民共和国预算法》</w:t>
      </w:r>
      <w:r>
        <w:rPr>
          <w:rFonts w:hint="eastAsia" w:ascii="Times New Roman" w:hAnsi="Times New Roman" w:eastAsia="仿宋" w:cs="仿宋"/>
          <w:sz w:val="32"/>
          <w:szCs w:val="32"/>
        </w:rPr>
        <w:t>、《地方预决算公开操作规程》和《河北省省级预算公开办法》规定，现将中国人民政治协商会议河北省曲阳县委员会</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0"/>
        <w:rPr>
          <w:rFonts w:ascii="Times New Roman" w:hAnsi="Times New Roman" w:eastAsia="仿宋"/>
          <w:sz w:val="32"/>
          <w:szCs w:val="32"/>
        </w:rPr>
      </w:pPr>
      <w:r>
        <w:rPr>
          <w:rFonts w:hint="eastAsia" w:ascii="Times New Roman" w:hAnsi="Times New Roman" w:eastAsia="仿宋" w:cs="仿宋"/>
          <w:b/>
          <w:bCs/>
          <w:sz w:val="32"/>
          <w:szCs w:val="32"/>
        </w:rPr>
        <w:t>部门职责：</w:t>
      </w:r>
      <w:r>
        <w:rPr>
          <w:rFonts w:hint="eastAsia" w:ascii="Times New Roman" w:hAnsi="Times New Roman" w:eastAsia="仿宋" w:cs="仿宋"/>
          <w:sz w:val="32"/>
          <w:szCs w:val="32"/>
        </w:rPr>
        <w:t>根据中共曲阳县委办公室、曲阳县人民政府办公室《关于印发</w:t>
      </w:r>
      <w:r>
        <w:rPr>
          <w:rFonts w:ascii="Times New Roman" w:hAnsi="Times New Roman" w:eastAsia="仿宋" w:cs="Times New Roman"/>
          <w:sz w:val="32"/>
          <w:szCs w:val="32"/>
        </w:rPr>
        <w:t>&lt;</w:t>
      </w:r>
      <w:r>
        <w:rPr>
          <w:rFonts w:hint="eastAsia" w:ascii="Times New Roman" w:hAnsi="Times New Roman" w:eastAsia="仿宋" w:cs="仿宋"/>
          <w:sz w:val="32"/>
          <w:szCs w:val="32"/>
        </w:rPr>
        <w:t>政协曲阳县委员会机关职能设置、内设机构和人员编制规定</w:t>
      </w:r>
      <w:r>
        <w:rPr>
          <w:rFonts w:ascii="Times New Roman" w:hAnsi="Times New Roman" w:eastAsia="仿宋" w:cs="Times New Roman"/>
          <w:sz w:val="32"/>
          <w:szCs w:val="32"/>
        </w:rPr>
        <w:t>&gt;</w:t>
      </w:r>
      <w:r>
        <w:rPr>
          <w:rFonts w:hint="eastAsia" w:ascii="Times New Roman" w:hAnsi="Times New Roman" w:eastAsia="仿宋" w:cs="仿宋"/>
          <w:sz w:val="32"/>
          <w:szCs w:val="32"/>
        </w:rPr>
        <w:t>的通知》（曲办字</w:t>
      </w:r>
      <w:r>
        <w:rPr>
          <w:rFonts w:ascii="Times New Roman" w:hAnsi="Times New Roman" w:eastAsia="仿宋" w:cs="Times New Roman"/>
          <w:sz w:val="32"/>
          <w:szCs w:val="32"/>
        </w:rPr>
        <w:t>[2002]53</w:t>
      </w:r>
      <w:r>
        <w:rPr>
          <w:rFonts w:hint="eastAsia" w:ascii="Times New Roman" w:hAnsi="Times New Roman" w:eastAsia="仿宋" w:cs="仿宋"/>
          <w:sz w:val="32"/>
          <w:szCs w:val="32"/>
        </w:rPr>
        <w:t>号）文件要求，中国人民政治协商会议河北省曲阳县委员会的主要职责是：</w:t>
      </w:r>
    </w:p>
    <w:p>
      <w:pPr>
        <w:ind w:firstLine="640"/>
        <w:rPr>
          <w:rFonts w:ascii="Times New Roman" w:hAnsi="Times New Roman" w:eastAsia="仿宋"/>
          <w:sz w:val="32"/>
          <w:szCs w:val="32"/>
        </w:rPr>
      </w:pPr>
      <w:r>
        <w:rPr>
          <w:rFonts w:hint="eastAsia" w:ascii="Times New Roman" w:hAnsi="Times New Roman" w:eastAsia="仿宋" w:cs="仿宋"/>
          <w:sz w:val="32"/>
          <w:szCs w:val="32"/>
        </w:rPr>
        <w:t>（一）组织实施县政协全体会议、常务委员会议、主席会议和主席办公会的决议、决定；</w:t>
      </w:r>
    </w:p>
    <w:p>
      <w:pPr>
        <w:ind w:firstLine="640"/>
        <w:rPr>
          <w:rFonts w:ascii="Times New Roman" w:hAnsi="Times New Roman" w:eastAsia="仿宋"/>
          <w:sz w:val="32"/>
          <w:szCs w:val="32"/>
        </w:rPr>
      </w:pPr>
      <w:r>
        <w:rPr>
          <w:rFonts w:hint="eastAsia" w:ascii="Times New Roman" w:hAnsi="Times New Roman" w:eastAsia="仿宋" w:cs="仿宋"/>
          <w:sz w:val="32"/>
          <w:szCs w:val="32"/>
        </w:rPr>
        <w:t>（二）负责县政协全体会议、</w:t>
      </w:r>
      <w:r>
        <w:rPr>
          <w:rFonts w:hint="eastAsia" w:ascii="Times New Roman" w:hAnsi="Times New Roman" w:eastAsia="仿宋" w:cs="仿宋"/>
          <w:sz w:val="32"/>
          <w:szCs w:val="32"/>
          <w:lang w:eastAsia="zh-CN"/>
        </w:rPr>
        <w:t>常委会会议</w:t>
      </w:r>
      <w:r>
        <w:rPr>
          <w:rFonts w:hint="eastAsia" w:ascii="Times New Roman" w:hAnsi="Times New Roman" w:eastAsia="仿宋" w:cs="仿宋"/>
          <w:sz w:val="32"/>
          <w:szCs w:val="32"/>
        </w:rPr>
        <w:t>、主席会议、常务委员专题座谈会议的会务工作；</w:t>
      </w:r>
    </w:p>
    <w:p>
      <w:pPr>
        <w:ind w:firstLine="640"/>
        <w:rPr>
          <w:rFonts w:ascii="Times New Roman" w:hAnsi="Times New Roman" w:eastAsia="仿宋"/>
          <w:sz w:val="32"/>
          <w:szCs w:val="32"/>
        </w:rPr>
      </w:pPr>
      <w:r>
        <w:rPr>
          <w:rFonts w:hint="eastAsia" w:ascii="Times New Roman" w:hAnsi="Times New Roman" w:eastAsia="仿宋" w:cs="仿宋"/>
          <w:sz w:val="32"/>
          <w:szCs w:val="32"/>
        </w:rPr>
        <w:t>（三）负责委员视察、参观、座谈、研讨等日常活动的服务和组织工作；负责县政协委员的接待、来信来访工作；</w:t>
      </w:r>
    </w:p>
    <w:p>
      <w:pPr>
        <w:ind w:firstLine="640"/>
        <w:rPr>
          <w:rFonts w:ascii="Times New Roman" w:hAnsi="Times New Roman" w:eastAsia="仿宋"/>
          <w:sz w:val="32"/>
          <w:szCs w:val="32"/>
        </w:rPr>
      </w:pPr>
      <w:r>
        <w:rPr>
          <w:rFonts w:hint="eastAsia" w:ascii="Times New Roman" w:hAnsi="Times New Roman" w:eastAsia="仿宋" w:cs="仿宋"/>
          <w:sz w:val="32"/>
          <w:szCs w:val="32"/>
        </w:rPr>
        <w:t>（四）负责上传下达与县直有关部门的协调配合工作；</w:t>
      </w:r>
    </w:p>
    <w:p>
      <w:pPr>
        <w:ind w:firstLine="640"/>
        <w:rPr>
          <w:rFonts w:ascii="Times New Roman" w:hAnsi="Times New Roman" w:eastAsia="仿宋"/>
          <w:sz w:val="32"/>
          <w:szCs w:val="32"/>
        </w:rPr>
      </w:pPr>
      <w:r>
        <w:rPr>
          <w:rFonts w:hint="eastAsia" w:ascii="Times New Roman" w:hAnsi="Times New Roman" w:eastAsia="仿宋" w:cs="仿宋"/>
          <w:sz w:val="32"/>
          <w:szCs w:val="32"/>
        </w:rPr>
        <w:t>（五）负责全县政协委员和机关工作人员的学习培训及机关工作人员的考核、奖惩、工资福利等项工作；</w:t>
      </w:r>
    </w:p>
    <w:p>
      <w:pPr>
        <w:ind w:firstLine="640"/>
        <w:rPr>
          <w:rFonts w:ascii="Times New Roman" w:hAnsi="Times New Roman" w:eastAsia="仿宋"/>
          <w:sz w:val="32"/>
          <w:szCs w:val="32"/>
        </w:rPr>
      </w:pPr>
      <w:r>
        <w:rPr>
          <w:rFonts w:hint="eastAsia" w:ascii="Times New Roman" w:hAnsi="Times New Roman" w:eastAsia="仿宋" w:cs="仿宋"/>
          <w:sz w:val="32"/>
          <w:szCs w:val="32"/>
        </w:rPr>
        <w:t>（六）负责统一战线的人民政协理论与政策的研究及信息反馈、对外宣传工作；</w:t>
      </w:r>
    </w:p>
    <w:p>
      <w:pPr>
        <w:ind w:firstLine="640"/>
        <w:rPr>
          <w:rFonts w:ascii="Times New Roman" w:hAnsi="Times New Roman" w:eastAsia="仿宋"/>
          <w:sz w:val="32"/>
          <w:szCs w:val="32"/>
        </w:rPr>
      </w:pPr>
      <w:r>
        <w:rPr>
          <w:rFonts w:hint="eastAsia" w:ascii="Times New Roman" w:hAnsi="Times New Roman" w:eastAsia="仿宋" w:cs="仿宋"/>
          <w:sz w:val="32"/>
          <w:szCs w:val="32"/>
        </w:rPr>
        <w:t>（七）负责县政协综合文字的起草工作、档案收集、管理工作和文史资料的收集整理出版工作；</w:t>
      </w:r>
    </w:p>
    <w:p>
      <w:pPr>
        <w:ind w:firstLine="640"/>
        <w:rPr>
          <w:rFonts w:ascii="Times New Roman" w:hAnsi="Times New Roman" w:eastAsia="仿宋"/>
          <w:sz w:val="32"/>
          <w:szCs w:val="32"/>
        </w:rPr>
      </w:pPr>
      <w:r>
        <w:rPr>
          <w:rFonts w:hint="eastAsia" w:ascii="Times New Roman" w:hAnsi="Times New Roman" w:eastAsia="仿宋" w:cs="仿宋"/>
          <w:sz w:val="32"/>
          <w:szCs w:val="32"/>
        </w:rPr>
        <w:t>（八）负责组织政协委员学习、宣传、贯彻党和国家的经济改革与发展的路线、方针、政策，帮助政协委员和各界人士了解当前经济社会发展形势，广泛听取他们对经济发展、城镇建设和民生改善等方面的意见和建议，为全县的经济社会发展献计献策；</w:t>
      </w:r>
    </w:p>
    <w:p>
      <w:pPr>
        <w:ind w:firstLine="640"/>
        <w:rPr>
          <w:rFonts w:ascii="Times New Roman" w:hAnsi="Times New Roman" w:eastAsia="仿宋"/>
          <w:sz w:val="32"/>
          <w:szCs w:val="32"/>
        </w:rPr>
      </w:pPr>
      <w:r>
        <w:rPr>
          <w:rFonts w:hint="eastAsia" w:ascii="Times New Roman" w:hAnsi="Times New Roman" w:eastAsia="仿宋" w:cs="仿宋"/>
          <w:sz w:val="32"/>
          <w:szCs w:val="32"/>
        </w:rPr>
        <w:t>（九）负责组织、征集提案和审查立案，交办督办工作；负责宣传和推动党的民族宗教政策和国家有关法律法规的贯彻落实工作；</w:t>
      </w:r>
    </w:p>
    <w:p>
      <w:pPr>
        <w:ind w:firstLine="640"/>
        <w:rPr>
          <w:rFonts w:ascii="Times New Roman" w:hAnsi="Times New Roman" w:eastAsia="仿宋"/>
          <w:sz w:val="32"/>
          <w:szCs w:val="32"/>
        </w:rPr>
      </w:pPr>
      <w:r>
        <w:rPr>
          <w:rFonts w:hint="eastAsia" w:ascii="Times New Roman" w:hAnsi="Times New Roman" w:eastAsia="仿宋" w:cs="仿宋"/>
          <w:sz w:val="32"/>
          <w:szCs w:val="32"/>
        </w:rPr>
        <w:t>（十）负责广泛联系有关部门和组织政协委员围绕经济建设、社会稳定和文教体卫等方面中的重点、难点、热点问题，开展调查研究、考察、视察等项活动，向党委、政府提出研究报告及具有可操作性的意见和建议；</w:t>
      </w:r>
    </w:p>
    <w:p>
      <w:pPr>
        <w:ind w:firstLine="640"/>
        <w:rPr>
          <w:rFonts w:ascii="Times New Roman" w:hAnsi="Times New Roman" w:eastAsia="仿宋"/>
          <w:sz w:val="32"/>
          <w:szCs w:val="32"/>
        </w:rPr>
      </w:pPr>
      <w:r>
        <w:rPr>
          <w:rFonts w:hint="eastAsia" w:ascii="Times New Roman" w:hAnsi="Times New Roman" w:eastAsia="仿宋" w:cs="仿宋"/>
          <w:sz w:val="32"/>
          <w:szCs w:val="32"/>
        </w:rPr>
        <w:t>（十一）负责组织政协委员开展咨询服务活动，推动社会主义公益事业发展，帮助困难群众解决好生产、生活中的实际问题和困难，发挥委员在社会主义精神文明建设中的作用，调动广大政协委员在各自的岗位上为全县的经济和社会发展建功立业。</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9" w:hRule="atLeast"/>
          <w:jc w:val="center"/>
        </w:trPr>
        <w:tc>
          <w:tcPr>
            <w:tcW w:w="4417" w:type="dxa"/>
            <w:vAlign w:val="center"/>
          </w:tcPr>
          <w:p>
            <w:pPr>
              <w:spacing w:line="300" w:lineRule="exact"/>
              <w:jc w:val="left"/>
              <w:rPr>
                <w:rFonts w:ascii="Times New Roman" w:hAnsi="Times New Roman" w:eastAsia="方正书宋_GBK"/>
              </w:rPr>
            </w:pPr>
            <w:r>
              <w:rPr>
                <w:rFonts w:hint="eastAsia" w:ascii="方正书宋_GBK" w:eastAsia="方正书宋_GBK" w:cs="方正书宋_GBK"/>
              </w:rPr>
              <w:t>中国人民政治协商会议河北省曲阳县委员会</w:t>
            </w:r>
          </w:p>
        </w:tc>
        <w:tc>
          <w:tcPr>
            <w:tcW w:w="1134" w:type="dxa"/>
            <w:vAlign w:val="center"/>
          </w:tcPr>
          <w:p>
            <w:pPr>
              <w:spacing w:line="300" w:lineRule="exact"/>
              <w:jc w:val="center"/>
              <w:rPr>
                <w:rFonts w:ascii="Times New Roman" w:hAnsi="Times New Roman" w:eastAsia="方正书宋_GBK"/>
              </w:rPr>
            </w:pPr>
            <w:r>
              <w:rPr>
                <w:rFonts w:hint="eastAsia" w:ascii="方正书宋_GBK" w:eastAsia="方正书宋_GBK" w:cs="方正书宋_GBK"/>
              </w:rPr>
              <w:t>行政</w:t>
            </w:r>
          </w:p>
        </w:tc>
        <w:tc>
          <w:tcPr>
            <w:tcW w:w="1276" w:type="dxa"/>
            <w:vAlign w:val="center"/>
          </w:tcPr>
          <w:p>
            <w:pPr>
              <w:spacing w:line="300" w:lineRule="exact"/>
              <w:jc w:val="center"/>
              <w:rPr>
                <w:rFonts w:ascii="Times New Roman" w:hAnsi="Times New Roman" w:eastAsia="方正书宋_GBK"/>
              </w:rPr>
            </w:pPr>
            <w:r>
              <w:rPr>
                <w:rFonts w:hint="eastAsia" w:ascii="方正书宋_GBK" w:eastAsia="方正书宋_GBK" w:cs="方正书宋_GBK"/>
              </w:rPr>
              <w:t>正科级</w:t>
            </w:r>
          </w:p>
        </w:tc>
        <w:tc>
          <w:tcPr>
            <w:tcW w:w="2902" w:type="dxa"/>
            <w:vAlign w:val="center"/>
          </w:tcPr>
          <w:p>
            <w:pPr>
              <w:spacing w:line="300" w:lineRule="exact"/>
              <w:jc w:val="center"/>
              <w:rPr>
                <w:rFonts w:ascii="Times New Roman" w:hAnsi="Times New Roman" w:eastAsia="方正书宋_GBK"/>
              </w:rPr>
            </w:pPr>
            <w:r>
              <w:rPr>
                <w:rFonts w:hint="eastAsia" w:ascii="方正书宋_GBK" w:eastAsia="方正书宋_GBK" w:cs="方正书宋_GBK"/>
              </w:rPr>
              <w:t>财政拨款</w:t>
            </w:r>
          </w:p>
        </w:tc>
      </w:tr>
    </w:tbl>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按照预算管理有关规定，目前我县部门预算的编制实行综合预算管理，即全部收入和支出都反映的预算中。中国人民政治协商会议河北省曲阳县委员会收支包含在部门预算中。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237.30</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237.30</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收支预算总表支出栏、基本支出表、项目支出表按经济分类和支出功能分类科目编制，反映中国人民政治协商会议河北省曲阳县委员会年度部门预算中支出预算的总体情况。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237.30</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176.96</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149.59</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27.37</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60.34</w:t>
      </w:r>
      <w:r>
        <w:rPr>
          <w:rFonts w:hint="eastAsia" w:ascii="Times New Roman" w:hAnsi="Times New Roman" w:eastAsia="仿宋" w:cs="仿宋"/>
          <w:sz w:val="32"/>
          <w:szCs w:val="32"/>
        </w:rPr>
        <w:t>万元，主要为政协会议支出</w:t>
      </w:r>
      <w:r>
        <w:rPr>
          <w:rFonts w:ascii="Times New Roman" w:hAnsi="Times New Roman" w:eastAsia="仿宋" w:cs="Times New Roman"/>
          <w:sz w:val="32"/>
          <w:szCs w:val="32"/>
        </w:rPr>
        <w:t>23</w:t>
      </w:r>
      <w:r>
        <w:rPr>
          <w:rFonts w:hint="eastAsia" w:ascii="Times New Roman" w:hAnsi="Times New Roman" w:eastAsia="仿宋" w:cs="仿宋"/>
          <w:sz w:val="32"/>
          <w:szCs w:val="32"/>
        </w:rPr>
        <w:t>万元，政协公务用车购置支出</w:t>
      </w:r>
      <w:r>
        <w:rPr>
          <w:rFonts w:ascii="Times New Roman" w:hAnsi="Times New Roman" w:eastAsia="仿宋" w:cs="Times New Roman"/>
          <w:sz w:val="32"/>
          <w:szCs w:val="32"/>
        </w:rPr>
        <w:t>15</w:t>
      </w:r>
      <w:r>
        <w:rPr>
          <w:rFonts w:hint="eastAsia" w:ascii="Times New Roman" w:hAnsi="Times New Roman" w:eastAsia="仿宋" w:cs="仿宋"/>
          <w:sz w:val="32"/>
          <w:szCs w:val="32"/>
        </w:rPr>
        <w:t>万元，政协劳务派遣人员经费支出</w:t>
      </w:r>
      <w:r>
        <w:rPr>
          <w:rFonts w:ascii="Times New Roman" w:hAnsi="Times New Roman" w:eastAsia="仿宋" w:cs="Times New Roman"/>
          <w:sz w:val="32"/>
          <w:szCs w:val="32"/>
        </w:rPr>
        <w:t>7.84</w:t>
      </w:r>
      <w:r>
        <w:rPr>
          <w:rFonts w:hint="eastAsia" w:ascii="Times New Roman" w:hAnsi="Times New Roman" w:eastAsia="仿宋" w:cs="仿宋"/>
          <w:sz w:val="32"/>
          <w:szCs w:val="32"/>
        </w:rPr>
        <w:t>万元，政协机关综合事务支出</w:t>
      </w:r>
      <w:r>
        <w:rPr>
          <w:rFonts w:ascii="Times New Roman" w:hAnsi="Times New Roman" w:eastAsia="仿宋" w:cs="Times New Roman"/>
          <w:sz w:val="32"/>
          <w:szCs w:val="32"/>
        </w:rPr>
        <w:t>2</w:t>
      </w:r>
      <w:r>
        <w:rPr>
          <w:rFonts w:hint="eastAsia" w:ascii="Times New Roman" w:hAnsi="Times New Roman" w:eastAsia="仿宋" w:cs="仿宋"/>
          <w:sz w:val="32"/>
          <w:szCs w:val="32"/>
        </w:rPr>
        <w:t>万元，政协机关综合业务支出</w:t>
      </w:r>
      <w:r>
        <w:rPr>
          <w:rFonts w:ascii="Times New Roman" w:hAnsi="Times New Roman" w:eastAsia="仿宋" w:cs="Times New Roman"/>
          <w:sz w:val="32"/>
          <w:szCs w:val="32"/>
        </w:rPr>
        <w:t>12.5</w:t>
      </w:r>
      <w:r>
        <w:rPr>
          <w:rFonts w:hint="eastAsia" w:ascii="Times New Roman" w:hAnsi="Times New Roman" w:eastAsia="仿宋" w:cs="仿宋"/>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ascii="Times New Roman" w:hAnsi="Times New Roman" w:eastAsia="仿宋" w:cs="Times New Roman"/>
          <w:sz w:val="32"/>
          <w:szCs w:val="32"/>
        </w:rPr>
        <w:t>237.30</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ascii="Times New Roman" w:hAnsi="Times New Roman" w:eastAsia="仿宋" w:cs="Times New Roman"/>
          <w:sz w:val="32"/>
          <w:szCs w:val="32"/>
        </w:rPr>
        <w:t>62.47</w:t>
      </w:r>
      <w:r>
        <w:rPr>
          <w:rFonts w:hint="eastAsia" w:ascii="Times New Roman" w:hAnsi="Times New Roman" w:eastAsia="仿宋" w:cs="仿宋"/>
          <w:sz w:val="32"/>
          <w:szCs w:val="32"/>
        </w:rPr>
        <w:t>万元，其中：基本支出增加</w:t>
      </w:r>
      <w:r>
        <w:rPr>
          <w:rFonts w:ascii="Times New Roman" w:hAnsi="Times New Roman" w:eastAsia="仿宋" w:cs="Times New Roman"/>
          <w:sz w:val="32"/>
          <w:szCs w:val="32"/>
        </w:rPr>
        <w:t>39.49</w:t>
      </w:r>
      <w:r>
        <w:rPr>
          <w:rFonts w:hint="eastAsia" w:ascii="Times New Roman" w:hAnsi="Times New Roman" w:eastAsia="仿宋" w:cs="仿宋"/>
          <w:sz w:val="32"/>
          <w:szCs w:val="32"/>
        </w:rPr>
        <w:t>万元，主要是人员增加</w:t>
      </w:r>
      <w:r>
        <w:rPr>
          <w:rFonts w:ascii="Times New Roman" w:hAnsi="Times New Roman" w:eastAsia="仿宋" w:cs="仿宋"/>
          <w:sz w:val="32"/>
          <w:szCs w:val="32"/>
        </w:rPr>
        <w:t>2</w:t>
      </w:r>
      <w:r>
        <w:rPr>
          <w:rFonts w:hint="eastAsia" w:ascii="Times New Roman" w:hAnsi="Times New Roman" w:eastAsia="仿宋" w:cs="仿宋"/>
          <w:sz w:val="32"/>
          <w:szCs w:val="32"/>
        </w:rPr>
        <w:t>人，精神文明奖列入部门年初预算等原因，相应增加人员经费和日常公用经费；项目支出增加</w:t>
      </w:r>
      <w:r>
        <w:rPr>
          <w:rFonts w:ascii="Times New Roman" w:hAnsi="Times New Roman" w:eastAsia="仿宋" w:cs="Times New Roman"/>
          <w:sz w:val="32"/>
          <w:szCs w:val="32"/>
        </w:rPr>
        <w:t>22.98</w:t>
      </w:r>
      <w:r>
        <w:rPr>
          <w:rFonts w:hint="eastAsia" w:ascii="Times New Roman" w:hAnsi="Times New Roman" w:eastAsia="仿宋" w:cs="仿宋"/>
          <w:sz w:val="32"/>
          <w:szCs w:val="32"/>
        </w:rPr>
        <w:t>万元，主要是增加政协公务用车购置费、政协劳务派遣人员经费；其他支出无增减变化。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27.37</w:t>
      </w:r>
      <w:r>
        <w:rPr>
          <w:rFonts w:hint="eastAsia" w:ascii="Times New Roman" w:hAnsi="Times New Roman" w:eastAsia="仿宋" w:cs="仿宋"/>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ascii="Times New Roman" w:hAnsi="Times New Roman" w:eastAsia="仿宋" w:cs="Times New Roman"/>
          <w:sz w:val="32"/>
          <w:szCs w:val="32"/>
        </w:rPr>
        <w:t>15</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15</w:t>
      </w:r>
      <w:r>
        <w:rPr>
          <w:rFonts w:hint="eastAsia" w:ascii="Times New Roman" w:hAnsi="Times New Roman" w:eastAsia="仿宋" w:cs="仿宋"/>
          <w:sz w:val="32"/>
          <w:szCs w:val="32"/>
        </w:rPr>
        <w:t>万元（其中：公务用车购置费</w:t>
      </w:r>
      <w:r>
        <w:rPr>
          <w:rFonts w:ascii="Times New Roman" w:hAnsi="Times New Roman" w:eastAsia="仿宋" w:cs="Times New Roman"/>
          <w:sz w:val="32"/>
          <w:szCs w:val="32"/>
        </w:rPr>
        <w:t>15</w:t>
      </w:r>
      <w:r>
        <w:rPr>
          <w:rFonts w:hint="eastAsia" w:ascii="Times New Roman" w:hAnsi="Times New Roman" w:eastAsia="仿宋" w:cs="仿宋"/>
          <w:sz w:val="32"/>
          <w:szCs w:val="32"/>
        </w:rPr>
        <w:t>万元，公务用车运行维护费</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0</w:t>
      </w:r>
      <w:r>
        <w:rPr>
          <w:rFonts w:hint="eastAsia" w:ascii="Times New Roman" w:hAnsi="Times New Roman" w:eastAsia="仿宋" w:cs="仿宋"/>
          <w:sz w:val="32"/>
          <w:szCs w:val="32"/>
        </w:rPr>
        <w:t>万元。“三公”经费与上年增加</w:t>
      </w:r>
      <w:r>
        <w:rPr>
          <w:rFonts w:ascii="Times New Roman" w:hAnsi="Times New Roman" w:eastAsia="仿宋" w:cs="Times New Roman"/>
          <w:sz w:val="32"/>
          <w:szCs w:val="32"/>
        </w:rPr>
        <w:t>15</w:t>
      </w:r>
      <w:r>
        <w:rPr>
          <w:rFonts w:hint="eastAsia" w:ascii="Times New Roman" w:hAnsi="Times New Roman" w:eastAsia="仿宋" w:cs="仿宋"/>
          <w:sz w:val="32"/>
          <w:szCs w:val="32"/>
        </w:rPr>
        <w:t>万元，主要是我部门公务用车达到使用年限，已报废，拟购置新的公务用车。</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ind w:firstLine="643" w:firstLineChars="200"/>
        <w:jc w:val="left"/>
        <w:rPr>
          <w:rFonts w:ascii="Times New Roman" w:hAnsi="Times New Roman" w:eastAsia="仿宋"/>
          <w:sz w:val="32"/>
          <w:szCs w:val="32"/>
        </w:rPr>
      </w:pPr>
      <w:bookmarkStart w:id="0" w:name="_Toc471398463"/>
      <w:r>
        <w:rPr>
          <w:rFonts w:hint="eastAsia" w:ascii="Times New Roman" w:hAnsi="Times New Roman" w:eastAsia="方正仿宋_GBK" w:cs="方正仿宋_GBK"/>
          <w:b/>
          <w:bCs/>
          <w:sz w:val="32"/>
          <w:szCs w:val="32"/>
        </w:rPr>
        <w:t>第一部分</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部门整体绩效目标</w:t>
      </w: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（一）总体绩效目标</w:t>
      </w:r>
      <w:r>
        <w:rPr>
          <w:rFonts w:ascii="Times New Roman" w:hAnsi="Times New Roman" w:eastAsia="方正仿宋_GBK" w:cs="方正仿宋_GBK"/>
          <w:b/>
          <w:bCs/>
          <w:sz w:val="32"/>
          <w:szCs w:val="32"/>
        </w:rPr>
        <w:fldChar w:fldCharType="begin"/>
      </w:r>
      <w:r>
        <w:rPr>
          <w:rFonts w:ascii="Times New Roman" w:hAnsi="Times New Roman" w:eastAsia="方正仿宋_GBK"/>
          <w:b/>
          <w:bCs/>
          <w:sz w:val="32"/>
          <w:szCs w:val="32"/>
        </w:rPr>
        <w:instrText xml:space="preserve">tc "</w:instrText>
      </w:r>
      <w:bookmarkStart w:id="1" w:name="_Toc29484628"/>
      <w:r>
        <w:rPr>
          <w:rFonts w:hint="eastAsia" w:ascii="Times New Roman" w:hAnsi="Times New Roman" w:eastAsia="方正仿宋_GBK" w:cs="方正仿宋_GBK"/>
          <w:b/>
          <w:bCs/>
          <w:sz w:val="32"/>
          <w:szCs w:val="32"/>
        </w:rPr>
        <w:instrText xml:space="preserve">总体绩效目标</w:instrText>
      </w:r>
      <w:bookmarkEnd w:id="1"/>
      <w:r>
        <w:rPr>
          <w:rFonts w:ascii="Times New Roman" w:hAnsi="Times New Roman" w:eastAsia="方正仿宋_GBK"/>
          <w:b/>
          <w:bCs/>
          <w:sz w:val="32"/>
          <w:szCs w:val="32"/>
        </w:rPr>
        <w:instrText xml:space="preserve">" \f A \l 00</w:instrText>
      </w:r>
      <w:r>
        <w:rPr>
          <w:rFonts w:ascii="Times New Roman" w:hAnsi="Times New Roman" w:eastAsia="方正仿宋_GBK" w:cs="Times New Roman"/>
          <w:b/>
          <w:bCs/>
          <w:sz w:val="32"/>
          <w:szCs w:val="32"/>
        </w:rPr>
        <w:instrText xml:space="preserve">001</w:instrText>
      </w:r>
      <w:r>
        <w:rPr>
          <w:rFonts w:ascii="Times New Roman" w:hAnsi="Times New Roman" w:eastAsia="方正仿宋_GBK" w:cs="方正仿宋_GBK"/>
          <w:b/>
          <w:bCs/>
          <w:sz w:val="32"/>
          <w:szCs w:val="32"/>
        </w:rPr>
        <w:fldChar w:fldCharType="end"/>
      </w:r>
    </w:p>
    <w:p>
      <w:pPr>
        <w:ind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根据政协曲阳县第九届委员会第四次会议通过的工作报告，认真贯彻落实中央和省委政协工作会议精神，履行好政治协商、民主监督、参政议政职能，为决胜全面建成小康社会、奋力开创新时代全面建设经济强县美丽曲阳贡献政协智慧和力量。</w:t>
      </w:r>
    </w:p>
    <w:p>
      <w:pPr>
        <w:ind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、准确把握新定位新内涵，发挥专门协商机构作用。深入贯彻中央和省委关于新时代加强和改进人民政协工作的意见部署，充分发挥专门协商机构在国家治理体系中的重要作用，紧紧围绕统筹推进</w:t>
      </w:r>
      <w:r>
        <w:rPr>
          <w:rFonts w:ascii="Times New Roman" w:hAnsi="Times New Roman" w:eastAsia="仿宋" w:cs="Times New Roman"/>
          <w:sz w:val="32"/>
          <w:szCs w:val="32"/>
        </w:rPr>
        <w:t>“</w:t>
      </w:r>
      <w:r>
        <w:rPr>
          <w:rFonts w:hint="eastAsia" w:ascii="Times New Roman" w:hAnsi="Times New Roman" w:eastAsia="仿宋" w:cs="仿宋"/>
          <w:sz w:val="32"/>
          <w:szCs w:val="32"/>
        </w:rPr>
        <w:t>五位一体</w:t>
      </w:r>
      <w:r>
        <w:rPr>
          <w:rFonts w:ascii="Times New Roman" w:hAnsi="Times New Roman" w:eastAsia="仿宋" w:cs="Times New Roman"/>
          <w:sz w:val="32"/>
          <w:szCs w:val="32"/>
        </w:rPr>
        <w:t>”</w:t>
      </w:r>
      <w:r>
        <w:rPr>
          <w:rFonts w:hint="eastAsia" w:ascii="Times New Roman" w:hAnsi="Times New Roman" w:eastAsia="仿宋" w:cs="仿宋"/>
          <w:sz w:val="32"/>
          <w:szCs w:val="32"/>
        </w:rPr>
        <w:t>总体布局，协调推进</w:t>
      </w:r>
      <w:r>
        <w:rPr>
          <w:rFonts w:ascii="Times New Roman" w:hAnsi="Times New Roman" w:eastAsia="仿宋" w:cs="Times New Roman"/>
          <w:sz w:val="32"/>
          <w:szCs w:val="32"/>
        </w:rPr>
        <w:t>“</w:t>
      </w:r>
      <w:r>
        <w:rPr>
          <w:rFonts w:hint="eastAsia" w:ascii="Times New Roman" w:hAnsi="Times New Roman" w:eastAsia="仿宋" w:cs="仿宋"/>
          <w:sz w:val="32"/>
          <w:szCs w:val="32"/>
        </w:rPr>
        <w:t>四个全面</w:t>
      </w:r>
      <w:r>
        <w:rPr>
          <w:rFonts w:ascii="Times New Roman" w:hAnsi="Times New Roman" w:eastAsia="仿宋" w:cs="Times New Roman"/>
          <w:sz w:val="32"/>
          <w:szCs w:val="32"/>
        </w:rPr>
        <w:t>”</w:t>
      </w:r>
      <w:r>
        <w:rPr>
          <w:rFonts w:hint="eastAsia" w:ascii="Times New Roman" w:hAnsi="Times New Roman" w:eastAsia="仿宋" w:cs="仿宋"/>
          <w:sz w:val="32"/>
          <w:szCs w:val="32"/>
        </w:rPr>
        <w:t>战略布局中心任务，聚焦县委县政府工作的重点、群众生产生活的重点难点开展协商议政活动。扎实推进我县治理体系和治理能力现代化落地见效，把制度优势转化为治理效能，广积良策促进治理体系建设，广聚共识推动治理能力提升。</w:t>
      </w:r>
    </w:p>
    <w:p>
      <w:pPr>
        <w:ind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、加强民主监督，推进科学决策和工作落实。积极探索民主监督的方法和途径，围绕打造</w:t>
      </w:r>
      <w:r>
        <w:rPr>
          <w:rFonts w:ascii="Times New Roman" w:hAnsi="Times New Roman" w:eastAsia="仿宋" w:cs="Times New Roman"/>
          <w:sz w:val="32"/>
          <w:szCs w:val="32"/>
        </w:rPr>
        <w:t>“</w:t>
      </w:r>
      <w:r>
        <w:rPr>
          <w:rFonts w:hint="eastAsia" w:ascii="Times New Roman" w:hAnsi="Times New Roman" w:eastAsia="仿宋" w:cs="仿宋"/>
          <w:sz w:val="32"/>
          <w:szCs w:val="32"/>
        </w:rPr>
        <w:t>两都两地</w:t>
      </w:r>
      <w:r>
        <w:rPr>
          <w:rFonts w:ascii="Times New Roman" w:hAnsi="Times New Roman" w:eastAsia="仿宋" w:cs="Times New Roman"/>
          <w:sz w:val="32"/>
          <w:szCs w:val="32"/>
        </w:rPr>
        <w:t>”</w:t>
      </w:r>
      <w:r>
        <w:rPr>
          <w:rFonts w:hint="eastAsia" w:ascii="Times New Roman" w:hAnsi="Times New Roman" w:eastAsia="仿宋" w:cs="仿宋"/>
          <w:sz w:val="32"/>
          <w:szCs w:val="32"/>
        </w:rPr>
        <w:t>建设经济强县美丽曲阳，聚焦县委县政府的中心工作，发挥政协智力人才优势，精准建言献策。就助推国家治理体系和治理能力现代化中的</w:t>
      </w:r>
      <w:r>
        <w:rPr>
          <w:rFonts w:ascii="Times New Roman" w:hAnsi="Times New Roman" w:eastAsia="仿宋" w:cs="Times New Roman"/>
          <w:sz w:val="32"/>
          <w:szCs w:val="32"/>
        </w:rPr>
        <w:t>10</w:t>
      </w:r>
      <w:r>
        <w:rPr>
          <w:rFonts w:hint="eastAsia" w:ascii="Times New Roman" w:hAnsi="Times New Roman" w:eastAsia="仿宋" w:cs="仿宋"/>
          <w:sz w:val="32"/>
          <w:szCs w:val="32"/>
        </w:rPr>
        <w:t>项制度体系在我县落地落实，组织委员开展协商议政、调研视察、民主监督等活动，提出具有前瞻性和建设性的意见和建议，为县委县政府科学决策提供有价值参考；紧扣重点工作献计出力，在助推经济社会高质量发展中贡献政协力量；聚焦社会难点热点问题资政建言，形成高质量的调研报告和建议，促进问题的及时解决和有效处理；组织带领政协委员积极开展医疗下乡、文化下乡、科技下乡等活动，增加服务人民群众的广度和深度。</w:t>
      </w:r>
    </w:p>
    <w:p>
      <w:pPr>
        <w:ind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、做好会议服务和保障工作，确保会议顺利进行，达到预期目标。</w:t>
      </w:r>
    </w:p>
    <w:p>
      <w:pPr>
        <w:ind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、完善以政协全体会议为龙头，以专题议政性</w:t>
      </w:r>
      <w:r>
        <w:rPr>
          <w:rFonts w:hint="eastAsia" w:ascii="Times New Roman" w:hAnsi="Times New Roman" w:eastAsia="仿宋" w:cs="仿宋"/>
          <w:sz w:val="32"/>
          <w:szCs w:val="32"/>
          <w:lang w:eastAsia="zh-CN"/>
        </w:rPr>
        <w:t>常委会会议</w:t>
      </w:r>
      <w:r>
        <w:rPr>
          <w:rFonts w:hint="eastAsia" w:ascii="Times New Roman" w:hAnsi="Times New Roman" w:eastAsia="仿宋" w:cs="仿宋"/>
          <w:sz w:val="32"/>
          <w:szCs w:val="32"/>
        </w:rPr>
        <w:t>和专题协商会、协商座谈会等为重点的协商会议格局。在开好全体会议协商议政的基础上，更加灵活更为经常的开展专题协商、对口协商、提案办理协商；以界别为依托，搭建界别协商平台；以增强网络议政、远程协商为重点，探索协商议政同社会治理相结合，积极拓展民主协商参与面，扩大民主监督覆盖面。</w:t>
      </w:r>
    </w:p>
    <w:p>
      <w:pPr>
        <w:ind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加强学习党的创新理论，坚定党对政协工作全面领导。要持续不断地学习党的创新理论成果，提高政协委员和机关干部思想理论水平。加强学习培训、专家辅导、研讨交流，推动政协系统理论学习走深走实。积极引导政协各参加单位和广大委员，紧紧围绕党委决策部署，履行职能，及时传达学习中央和省市县委重要会议精神，做到接受县委领导更自觉，政治立场更坚定、政治方向更明确、政治纪律更严格。</w:t>
      </w:r>
    </w:p>
    <w:p>
      <w:pPr>
        <w:ind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6</w:t>
      </w:r>
      <w:r>
        <w:rPr>
          <w:rFonts w:hint="eastAsia" w:ascii="Times New Roman" w:hAnsi="Times New Roman" w:eastAsia="仿宋" w:cs="仿宋"/>
          <w:sz w:val="32"/>
          <w:szCs w:val="32"/>
        </w:rPr>
        <w:t>、强化自身建设，促进政协工作提质增效。牢牢把握新时代新要求，努力提高履职质量和水平。强化委员责任担当，全面增强履职本领。加强委员服务管理，建立健全常委会会议集中学习制度和界别活动小组集中学习制度，提高委员政治素质和协商民主的专业能力。抓好政协机关建设。着重在加强思想、组织、作风和制度建设上下功夫，不断增强政协机关的凝聚力和战斗力，提升机关服务效能。</w:t>
      </w: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（二）分项绩效目标</w:t>
      </w:r>
      <w:r>
        <w:rPr>
          <w:rFonts w:ascii="Times New Roman" w:hAnsi="Times New Roman" w:eastAsia="方正仿宋_GBK" w:cs="方正仿宋_GBK"/>
          <w:b/>
          <w:bCs/>
          <w:sz w:val="32"/>
          <w:szCs w:val="32"/>
        </w:rPr>
        <w:fldChar w:fldCharType="begin"/>
      </w:r>
      <w:r>
        <w:rPr>
          <w:rFonts w:ascii="Times New Roman" w:hAnsi="Times New Roman" w:eastAsia="方正仿宋_GBK"/>
          <w:b/>
          <w:bCs/>
          <w:sz w:val="32"/>
          <w:szCs w:val="32"/>
        </w:rPr>
        <w:instrText xml:space="preserve">tc "</w:instrText>
      </w:r>
      <w:bookmarkStart w:id="2" w:name="_Toc29484629"/>
      <w:r>
        <w:rPr>
          <w:rFonts w:hint="eastAsia" w:ascii="Times New Roman" w:hAnsi="Times New Roman" w:eastAsia="方正仿宋_GBK" w:cs="方正仿宋_GBK"/>
          <w:b/>
          <w:bCs/>
          <w:sz w:val="32"/>
          <w:szCs w:val="32"/>
        </w:rPr>
        <w:instrText xml:space="preserve">分项绩效目标</w:instrText>
      </w:r>
      <w:bookmarkEnd w:id="2"/>
      <w:r>
        <w:rPr>
          <w:rFonts w:ascii="Times New Roman" w:hAnsi="Times New Roman" w:eastAsia="方正仿宋_GBK"/>
          <w:b/>
          <w:bCs/>
          <w:sz w:val="32"/>
          <w:szCs w:val="32"/>
        </w:rPr>
        <w:instrText xml:space="preserve">" \f A \l 00</w:instrText>
      </w:r>
      <w:r>
        <w:rPr>
          <w:rFonts w:ascii="Times New Roman" w:hAnsi="Times New Roman" w:eastAsia="方正仿宋_GBK" w:cs="Times New Roman"/>
          <w:b/>
          <w:bCs/>
          <w:sz w:val="32"/>
          <w:szCs w:val="32"/>
        </w:rPr>
        <w:instrText xml:space="preserve">001</w:instrText>
      </w:r>
      <w:r>
        <w:rPr>
          <w:rFonts w:ascii="Times New Roman" w:hAnsi="Times New Roman" w:eastAsia="方正仿宋_GBK" w:cs="方正仿宋_GBK"/>
          <w:b/>
          <w:bCs/>
          <w:sz w:val="32"/>
          <w:szCs w:val="32"/>
        </w:rPr>
        <w:fldChar w:fldCharType="end"/>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、民主监督工作</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绩效目标：按照年初制定的工作要点，组织政协委员开展视察活动</w:t>
      </w:r>
      <w:r>
        <w:rPr>
          <w:rFonts w:ascii="Times New Roman" w:hAnsi="Times New Roman" w:eastAsia="仿宋" w:cs="Times New Roman"/>
          <w:sz w:val="32"/>
          <w:szCs w:val="32"/>
        </w:rPr>
        <w:t>5</w:t>
      </w:r>
      <w:r>
        <w:rPr>
          <w:rFonts w:hint="eastAsia" w:ascii="Times New Roman" w:hAnsi="Times New Roman" w:eastAsia="仿宋" w:cs="仿宋"/>
          <w:sz w:val="32"/>
          <w:szCs w:val="32"/>
        </w:rPr>
        <w:t>次，召开县政协</w:t>
      </w:r>
      <w:r>
        <w:rPr>
          <w:rFonts w:hint="eastAsia" w:ascii="Times New Roman" w:hAnsi="Times New Roman" w:eastAsia="仿宋" w:cs="仿宋"/>
          <w:sz w:val="32"/>
          <w:szCs w:val="32"/>
          <w:lang w:eastAsia="zh-CN"/>
        </w:rPr>
        <w:t>常委会会议</w:t>
      </w:r>
      <w:r>
        <w:rPr>
          <w:rFonts w:ascii="Times New Roman" w:hAnsi="Times New Roman" w:eastAsia="仿宋" w:cs="Times New Roman"/>
          <w:sz w:val="32"/>
          <w:szCs w:val="32"/>
        </w:rPr>
        <w:t>4</w:t>
      </w:r>
      <w:r>
        <w:rPr>
          <w:rFonts w:hint="eastAsia" w:ascii="Times New Roman" w:hAnsi="Times New Roman" w:eastAsia="仿宋" w:cs="仿宋"/>
          <w:sz w:val="32"/>
          <w:szCs w:val="32"/>
        </w:rPr>
        <w:t>次，完成民主监督工作任务。</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绩效指标：意见建议采纳率、监督工作任务完成率</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、政协会议</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绩效目标：组织召开县政协九届四次全会，确保各项会议议程顺利进行，达到预期目的，圆满完成各项任务。</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绩效指标：会议召开率、会议任务完成率</w:t>
      </w:r>
      <w:r>
        <w:rPr>
          <w:rFonts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、参政议政工作</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绩效目标：聚焦社会热点难点问题，按照年初制定的工作思路，组织政协委员深入开展专题调研，形成高质量的调研报告和建议；组织对政协委员学习培训、专家辅导，全面提高委员履职能力和业务素质员。</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绩效指标：调研任务完成率、意见建议采纳率、培训计划完成率</w:t>
      </w:r>
    </w:p>
    <w:p>
      <w:pPr>
        <w:autoSpaceDE w:val="0"/>
        <w:autoSpaceDN w:val="0"/>
        <w:adjustRightInd w:val="0"/>
        <w:jc w:val="left"/>
        <w:rPr>
          <w:rFonts w:ascii="Times New Roman" w:hAnsi="Times New Roman" w:eastAsia="仿宋"/>
          <w:sz w:val="32"/>
          <w:szCs w:val="32"/>
        </w:rPr>
      </w:pPr>
      <w:r>
        <w:rPr>
          <w:rFonts w:ascii="Times New Roman" w:hAnsi="Times New Roman" w:eastAsia="仿宋" w:cs="Times New Roman"/>
          <w:sz w:val="32"/>
          <w:szCs w:val="32"/>
        </w:rPr>
        <w:t xml:space="preserve">      4</w:t>
      </w:r>
      <w:r>
        <w:rPr>
          <w:rFonts w:hint="eastAsia" w:ascii="Times New Roman" w:hAnsi="Times New Roman" w:eastAsia="仿宋" w:cs="仿宋"/>
          <w:sz w:val="32"/>
          <w:szCs w:val="32"/>
        </w:rPr>
        <w:t>、政协事务管理</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绩效目标：按照</w:t>
      </w:r>
      <w:r>
        <w:rPr>
          <w:rFonts w:ascii="Times New Roman" w:hAnsi="Times New Roman" w:eastAsia="仿宋" w:cs="Times New Roman"/>
          <w:sz w:val="32"/>
          <w:szCs w:val="32"/>
        </w:rPr>
        <w:t>2020</w:t>
      </w:r>
      <w:r>
        <w:rPr>
          <w:rFonts w:hint="eastAsia" w:ascii="Times New Roman" w:hAnsi="Times New Roman" w:eastAsia="仿宋" w:cs="仿宋"/>
          <w:sz w:val="32"/>
          <w:szCs w:val="32"/>
        </w:rPr>
        <w:t>年政协机关工作思路，完成文史资料的搜集整理、编写，基础设施建设与维护、后勤服务、警卫以及领导交办的其他工作，努力将政协机关建设成为作风一流、业务一流、服务一流的代表机关和工作机关。</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绩效指标：工作任务完成率</w:t>
      </w: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（三）工作保障措施</w:t>
      </w:r>
      <w:r>
        <w:rPr>
          <w:rFonts w:ascii="Times New Roman" w:hAnsi="Times New Roman" w:eastAsia="方正仿宋_GBK" w:cs="方正仿宋_GBK"/>
          <w:b/>
          <w:bCs/>
          <w:sz w:val="32"/>
          <w:szCs w:val="32"/>
        </w:rPr>
        <w:fldChar w:fldCharType="begin"/>
      </w:r>
      <w:r>
        <w:rPr>
          <w:rFonts w:ascii="Times New Roman" w:hAnsi="Times New Roman" w:eastAsia="方正仿宋_GBK"/>
          <w:b/>
          <w:bCs/>
          <w:sz w:val="32"/>
          <w:szCs w:val="32"/>
        </w:rPr>
        <w:instrText xml:space="preserve">tc "</w:instrText>
      </w:r>
      <w:bookmarkStart w:id="3" w:name="_Toc29484630"/>
      <w:r>
        <w:rPr>
          <w:rFonts w:hint="eastAsia" w:ascii="Times New Roman" w:hAnsi="Times New Roman" w:eastAsia="方正仿宋_GBK" w:cs="方正仿宋_GBK"/>
          <w:b/>
          <w:bCs/>
          <w:sz w:val="32"/>
          <w:szCs w:val="32"/>
        </w:rPr>
        <w:instrText xml:space="preserve">工作保障措施</w:instrText>
      </w:r>
      <w:bookmarkEnd w:id="3"/>
      <w:r>
        <w:rPr>
          <w:rFonts w:ascii="Times New Roman" w:hAnsi="Times New Roman" w:eastAsia="方正仿宋_GBK"/>
          <w:b/>
          <w:bCs/>
          <w:sz w:val="32"/>
          <w:szCs w:val="32"/>
        </w:rPr>
        <w:instrText xml:space="preserve">" \f A \l 00</w:instrText>
      </w:r>
      <w:r>
        <w:rPr>
          <w:rFonts w:ascii="Times New Roman" w:hAnsi="Times New Roman" w:eastAsia="方正仿宋_GBK" w:cs="Times New Roman"/>
          <w:b/>
          <w:bCs/>
          <w:sz w:val="32"/>
          <w:szCs w:val="32"/>
        </w:rPr>
        <w:instrText xml:space="preserve">001</w:instrText>
      </w:r>
      <w:r>
        <w:rPr>
          <w:rFonts w:ascii="Times New Roman" w:hAnsi="Times New Roman" w:eastAsia="方正仿宋_GBK" w:cs="方正仿宋_GBK"/>
          <w:b/>
          <w:bCs/>
          <w:sz w:val="32"/>
          <w:szCs w:val="32"/>
        </w:rPr>
        <w:fldChar w:fldCharType="end"/>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县政协为实现</w:t>
      </w:r>
      <w:r>
        <w:rPr>
          <w:rFonts w:ascii="Times New Roman" w:hAnsi="Times New Roman" w:eastAsia="仿宋" w:cs="Times New Roman"/>
          <w:sz w:val="32"/>
          <w:szCs w:val="32"/>
        </w:rPr>
        <w:t>2020</w:t>
      </w:r>
      <w:r>
        <w:rPr>
          <w:rFonts w:hint="eastAsia" w:ascii="Times New Roman" w:hAnsi="Times New Roman" w:eastAsia="仿宋" w:cs="仿宋"/>
          <w:sz w:val="32"/>
          <w:szCs w:val="32"/>
        </w:rPr>
        <w:t>年发展规划目标，推进决胜全面建成小康社会、奋力开创新时代全面建设经济强县美丽曲阳新局面贡献政协智慧和力量，制定如下保障措施：</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一是继续坚持党的领导，切实发挥专门协商机构的作用。深入学习党的创新理论成果；牢固树立党的意识；认真完成党交给的各项任务。</w:t>
      </w:r>
      <w:r>
        <w:rPr>
          <w:rFonts w:ascii="Times New Roman" w:hAnsi="Times New Roman" w:eastAsia="仿宋" w:cs="Times New Roman"/>
          <w:sz w:val="32"/>
          <w:szCs w:val="32"/>
        </w:rPr>
        <w:t xml:space="preserve"> </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二是围绕全县工作大局，认真履行政治协商、民主监督、参政议政职能。组织委员开展调研视察，切实增强民主监督工作实效，为经济社会发展的凝聚共识。</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三是夯实政协工作基础，促进委员依法履职。加强闭会期间委员活动开展；加强提案办理督办工作；搞好与委员联系和服务工作；开展优秀委员评选活动。</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四是着力提升工作水平，推进协商民主建设。引导政协委员树立协商理念、遵守协商规则，提高政治把握能力、调查研究能力、联系群众能力、合作共赢能力，为全面提高协商能力和水平提供支撑。</w:t>
      </w:r>
    </w:p>
    <w:p>
      <w:pPr>
        <w:autoSpaceDE w:val="0"/>
        <w:autoSpaceDN w:val="0"/>
        <w:adjustRightInd w:val="0"/>
        <w:ind w:left="198" w:firstLine="640" w:firstLineChars="200"/>
        <w:jc w:val="left"/>
        <w:rPr>
          <w:rFonts w:ascii="Times New Roman" w:hAnsi="Times New Roman" w:eastAsia="仿宋"/>
          <w:sz w:val="32"/>
          <w:szCs w:val="32"/>
        </w:rPr>
      </w:pPr>
      <w:r>
        <w:rPr>
          <w:rFonts w:hint="eastAsia" w:ascii="Times New Roman" w:hAnsi="Times New Roman" w:eastAsia="仿宋" w:cs="仿宋"/>
          <w:sz w:val="32"/>
          <w:szCs w:val="32"/>
        </w:rPr>
        <w:t>五是强化自身建设，不断提高常委会依法履职能力。强化委员责任担当，不断增强政治和业务素质；加强委员服务管理，不断创新工作方式方法；加强机关建设，着重在加强思想、组织、作风和制度建设上下功夫，不断增强政协机关的凝聚力和战斗力，提升机关服务效能。确保绩效目标如期保质实现。</w:t>
      </w:r>
    </w:p>
    <w:p>
      <w:pPr>
        <w:autoSpaceDE w:val="0"/>
        <w:autoSpaceDN w:val="0"/>
        <w:adjustRightInd w:val="0"/>
        <w:ind w:left="198" w:firstLine="643" w:firstLineChars="200"/>
        <w:jc w:val="left"/>
        <w:rPr>
          <w:rFonts w:ascii="Times New Roman" w:hAnsi="Times New Roman" w:eastAsia="方正仿宋_GBK"/>
          <w:b/>
          <w:bCs/>
          <w:sz w:val="32"/>
          <w:szCs w:val="32"/>
        </w:rPr>
      </w:pPr>
    </w:p>
    <w:p>
      <w:pPr>
        <w:autoSpaceDE w:val="0"/>
        <w:autoSpaceDN w:val="0"/>
        <w:adjustRightInd w:val="0"/>
        <w:ind w:left="198" w:firstLine="643" w:firstLineChars="200"/>
        <w:jc w:val="left"/>
        <w:rPr>
          <w:rFonts w:ascii="Times New Roman" w:hAnsi="Times New Roman" w:eastAsia="方正仿宋_GBK"/>
          <w:b/>
          <w:bCs/>
          <w:sz w:val="32"/>
          <w:szCs w:val="32"/>
        </w:rPr>
      </w:pPr>
    </w:p>
    <w:p>
      <w:pPr>
        <w:autoSpaceDE w:val="0"/>
        <w:autoSpaceDN w:val="0"/>
        <w:adjustRightInd w:val="0"/>
        <w:ind w:left="198" w:firstLine="643" w:firstLineChars="200"/>
        <w:jc w:val="left"/>
        <w:rPr>
          <w:rFonts w:ascii="Times New Roman" w:hAnsi="Times New Roman" w:eastAsia="方正仿宋_GBK"/>
          <w:b/>
          <w:bCs/>
          <w:sz w:val="32"/>
          <w:szCs w:val="32"/>
        </w:rPr>
      </w:pPr>
    </w:p>
    <w:p>
      <w:pPr>
        <w:autoSpaceDE w:val="0"/>
        <w:autoSpaceDN w:val="0"/>
        <w:adjustRightInd w:val="0"/>
        <w:ind w:left="198" w:firstLine="643" w:firstLineChars="200"/>
        <w:jc w:val="left"/>
        <w:rPr>
          <w:rFonts w:ascii="Times New Roman" w:hAnsi="Times New Roman" w:eastAsia="方正仿宋_GBK"/>
          <w:b/>
          <w:bCs/>
          <w:sz w:val="32"/>
          <w:szCs w:val="32"/>
        </w:rPr>
      </w:pPr>
    </w:p>
    <w:p>
      <w:pPr>
        <w:autoSpaceDE w:val="0"/>
        <w:autoSpaceDN w:val="0"/>
        <w:adjustRightInd w:val="0"/>
        <w:ind w:left="198" w:firstLine="643" w:firstLineChars="200"/>
        <w:jc w:val="left"/>
        <w:rPr>
          <w:rFonts w:ascii="Times New Roman" w:hAnsi="Times New Roman" w:eastAsia="方正仿宋_GBK"/>
          <w:b/>
          <w:bCs/>
          <w:sz w:val="32"/>
          <w:szCs w:val="32"/>
        </w:rPr>
      </w:pPr>
    </w:p>
    <w:p>
      <w:pPr>
        <w:autoSpaceDE w:val="0"/>
        <w:autoSpaceDN w:val="0"/>
        <w:adjustRightInd w:val="0"/>
        <w:ind w:left="198" w:firstLine="643" w:firstLineChars="200"/>
        <w:jc w:val="left"/>
        <w:rPr>
          <w:rFonts w:ascii="Times New Roman" w:hAnsi="Times New Roman" w:eastAsia="方正仿宋_GBK"/>
          <w:b/>
          <w:bCs/>
          <w:sz w:val="32"/>
          <w:szCs w:val="32"/>
        </w:rPr>
      </w:pPr>
      <w:r>
        <w:rPr>
          <w:rFonts w:hint="eastAsia" w:ascii="Times New Roman" w:hAnsi="Times New Roman" w:eastAsia="方正仿宋_GBK" w:cs="方正仿宋_GBK"/>
          <w:b/>
          <w:bCs/>
          <w:sz w:val="32"/>
          <w:szCs w:val="32"/>
        </w:rPr>
        <w:t>第二部分</w:t>
      </w:r>
      <w:r>
        <w:rPr>
          <w:rFonts w:ascii="Times New Roman" w:hAnsi="Times New Roman" w:eastAsia="方正仿宋_GBK" w:cs="Times New Roman"/>
          <w:b/>
          <w:bCs/>
          <w:sz w:val="32"/>
          <w:szCs w:val="32"/>
        </w:rPr>
        <w:t xml:space="preserve">  </w:t>
      </w:r>
      <w:r>
        <w:rPr>
          <w:rFonts w:hint="eastAsia" w:ascii="Times New Roman" w:hAnsi="Times New Roman" w:eastAsia="方正仿宋_GBK" w:cs="方正仿宋_GBK"/>
          <w:b/>
          <w:bCs/>
          <w:sz w:val="32"/>
          <w:szCs w:val="32"/>
        </w:rPr>
        <w:t>预算项目绩效目标</w:t>
      </w:r>
    </w:p>
    <w:p>
      <w:pPr>
        <w:jc w:val="left"/>
        <w:outlineLvl w:val="1"/>
        <w:rPr>
          <w:rFonts w:hAnsi="宋体"/>
          <w:b/>
          <w:bCs/>
          <w:sz w:val="28"/>
          <w:szCs w:val="28"/>
        </w:rPr>
      </w:pPr>
      <w:r>
        <w:rPr>
          <w:rFonts w:ascii="方正仿宋_GBK" w:eastAsia="方正仿宋_GBK" w:cs="方正仿宋_GBK"/>
          <w:b/>
          <w:bCs/>
          <w:sz w:val="28"/>
          <w:szCs w:val="28"/>
        </w:rPr>
        <w:t xml:space="preserve">  1</w:t>
      </w:r>
      <w:r>
        <w:rPr>
          <w:rFonts w:hint="eastAsia" w:ascii="方正仿宋_GBK" w:eastAsia="方正仿宋_GBK" w:cs="方正仿宋_GBK"/>
          <w:b/>
          <w:bCs/>
          <w:sz w:val="28"/>
          <w:szCs w:val="28"/>
        </w:rPr>
        <w:t>、政协会议经费绩效目标表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bookmarkStart w:id="4" w:name="_Toc30337623"/>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、政协会议经费绩效目标表</w:instrText>
      </w:r>
      <w:bookmarkEnd w:id="4"/>
      <w:r>
        <w:rPr>
          <w:rFonts w:ascii="方正仿宋_GBK" w:eastAsia="方正仿宋_GBK"/>
          <w:b/>
          <w:bCs/>
          <w:sz w:val="28"/>
          <w:szCs w:val="28"/>
        </w:rPr>
        <w:instrText xml:space="preserve">" \f C \l 00</w:instrText>
      </w:r>
      <w:r>
        <w:rPr>
          <w:rFonts w:ascii="方正仿宋_GBK" w:eastAsia="方正仿宋_GBK" w:cs="方正仿宋_GBK"/>
          <w:b/>
          <w:bCs/>
          <w:sz w:val="28"/>
          <w:szCs w:val="28"/>
        </w:rPr>
        <w:instrText xml:space="preserve">01</w:instrText>
      </w:r>
      <w:r>
        <w:rPr>
          <w:rFonts w:ascii="方正仿宋_GBK" w:eastAsia="方正仿宋_GBK" w:cs="方正仿宋_GBK"/>
          <w:b/>
          <w:bCs/>
          <w:sz w:val="28"/>
          <w:szCs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cs="方正书宋_GBK"/>
              </w:rPr>
              <w:t>1</w:t>
            </w:r>
            <w:r>
              <w:rPr>
                <w:rFonts w:hint="eastAsia" w:ascii="方正书宋_GBK" w:eastAsia="方正书宋_GBK" w:cs="方正书宋_GBK"/>
              </w:rPr>
              <w:t>、认真履行政治协商、民主监督、参政议政职能，为建设经济强县美丽曲阳贡献政协智慧和力量。</w:t>
            </w:r>
          </w:p>
          <w:p>
            <w:pPr>
              <w:spacing w:line="300" w:lineRule="exact"/>
              <w:jc w:val="left"/>
              <w:rPr>
                <w:rFonts w:ascii="方正书宋_GBK" w:eastAsia="方正书宋_GBK"/>
              </w:rPr>
            </w:pPr>
            <w:r>
              <w:rPr>
                <w:rFonts w:ascii="方正书宋_GBK" w:eastAsia="方正书宋_GBK" w:cs="方正书宋_GBK"/>
              </w:rPr>
              <w:t>2</w:t>
            </w:r>
            <w:r>
              <w:rPr>
                <w:rFonts w:hint="eastAsia" w:ascii="方正书宋_GBK" w:eastAsia="方正书宋_GBK" w:cs="方正书宋_GBK"/>
              </w:rPr>
              <w:t>、听取和审议常委会工作报告，讨论政府工作报告，就经济建设、社会建设和群众关注的重点难点提出意见和建议。</w:t>
            </w:r>
          </w:p>
        </w:tc>
      </w:tr>
    </w:tbl>
    <w:p>
      <w:pPr>
        <w:spacing w:line="14" w:lineRule="exact"/>
        <w:ind w:firstLine="420" w:firstLineChars="200"/>
        <w:jc w:val="center"/>
        <w:rPr>
          <w:rFonts w:hAnsi="宋体"/>
        </w:rPr>
      </w:pPr>
      <w:r>
        <w:rPr>
          <w:rFonts w:ascii="方正书宋_GBK" w:eastAsia="方正书宋_GBK" w:cs="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委员出席率</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实际出席人数占应出席人数的比率</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政治任务实现率</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实际完成的政治任务占计划实现政治任务的比率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委员提出提案和社情民意数量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经审查后委员提案立案数量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120</w:t>
            </w:r>
            <w:r>
              <w:rPr>
                <w:rFonts w:hint="eastAsia" w:ascii="方正书宋_GBK" w:eastAsia="方正书宋_GBK" w:cs="方正书宋_GBK"/>
              </w:rPr>
              <w:t>条</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委员提出提案、社情民意采纳率</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被采纳的数量占委员提出数量的比率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全会期间接受为委员所提供服务的满意程度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bl>
    <w:p>
      <w:pPr>
        <w:ind w:firstLine="562" w:firstLineChars="200"/>
        <w:jc w:val="left"/>
        <w:outlineLvl w:val="1"/>
        <w:rPr>
          <w:rFonts w:ascii="方正仿宋_GBK" w:eastAsia="方正仿宋_GBK"/>
          <w:b/>
          <w:bCs/>
          <w:sz w:val="28"/>
          <w:szCs w:val="28"/>
        </w:rPr>
      </w:pPr>
    </w:p>
    <w:p>
      <w:pPr>
        <w:ind w:firstLine="562" w:firstLineChars="200"/>
        <w:jc w:val="left"/>
        <w:outlineLvl w:val="1"/>
        <w:rPr>
          <w:rFonts w:ascii="方正仿宋_GBK" w:eastAsia="方正仿宋_GBK"/>
          <w:b/>
          <w:bCs/>
          <w:sz w:val="28"/>
          <w:szCs w:val="28"/>
        </w:rPr>
      </w:pPr>
    </w:p>
    <w:p>
      <w:pPr>
        <w:ind w:firstLine="562" w:firstLineChars="200"/>
        <w:jc w:val="left"/>
        <w:outlineLvl w:val="1"/>
        <w:rPr>
          <w:rFonts w:ascii="方正仿宋_GBK" w:eastAsia="方正仿宋_GBK"/>
          <w:b/>
          <w:bCs/>
          <w:sz w:val="28"/>
          <w:szCs w:val="28"/>
        </w:rPr>
      </w:pPr>
    </w:p>
    <w:p>
      <w:pPr>
        <w:ind w:firstLine="562" w:firstLineChars="200"/>
        <w:jc w:val="left"/>
        <w:outlineLvl w:val="1"/>
        <w:rPr>
          <w:rFonts w:ascii="方正仿宋_GBK" w:eastAsia="方正仿宋_GBK"/>
          <w:b/>
          <w:bCs/>
          <w:sz w:val="28"/>
          <w:szCs w:val="28"/>
        </w:rPr>
      </w:pPr>
    </w:p>
    <w:p>
      <w:pPr>
        <w:ind w:firstLine="562" w:firstLineChars="200"/>
        <w:jc w:val="left"/>
        <w:outlineLvl w:val="1"/>
        <w:rPr>
          <w:rFonts w:ascii="方正仿宋_GBK" w:eastAsia="方正仿宋_GBK"/>
          <w:b/>
          <w:bCs/>
          <w:sz w:val="28"/>
          <w:szCs w:val="28"/>
        </w:rPr>
      </w:pPr>
    </w:p>
    <w:p>
      <w:pPr>
        <w:ind w:firstLine="562" w:firstLineChars="200"/>
        <w:jc w:val="left"/>
        <w:outlineLvl w:val="1"/>
        <w:rPr>
          <w:rFonts w:ascii="方正仿宋_GBK" w:eastAsia="方正仿宋_GBK"/>
          <w:b/>
          <w:bCs/>
          <w:sz w:val="28"/>
          <w:szCs w:val="28"/>
        </w:rPr>
      </w:pPr>
    </w:p>
    <w:p>
      <w:pPr>
        <w:ind w:firstLine="562" w:firstLineChars="200"/>
        <w:jc w:val="left"/>
        <w:outlineLvl w:val="1"/>
        <w:rPr>
          <w:rFonts w:hAnsi="宋体"/>
          <w:b/>
          <w:bCs/>
          <w:sz w:val="28"/>
          <w:szCs w:val="28"/>
        </w:rPr>
      </w:pPr>
      <w:r>
        <w:rPr>
          <w:rFonts w:ascii="方正仿宋_GBK" w:eastAsia="方正仿宋_GBK" w:cs="方正仿宋_GBK"/>
          <w:b/>
          <w:bCs/>
          <w:sz w:val="28"/>
          <w:szCs w:val="28"/>
        </w:rPr>
        <w:t>2</w:t>
      </w:r>
      <w:r>
        <w:rPr>
          <w:rFonts w:hint="eastAsia" w:ascii="方正仿宋_GBK" w:eastAsia="方正仿宋_GBK" w:cs="方正仿宋_GBK"/>
          <w:b/>
          <w:bCs/>
          <w:sz w:val="28"/>
          <w:szCs w:val="28"/>
        </w:rPr>
        <w:t>、政协机关公务用车购置经费绩效目标表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bookmarkStart w:id="5" w:name="_Toc30337624"/>
      <w:r>
        <w:rPr>
          <w:rFonts w:ascii="方正仿宋_GBK" w:eastAsia="方正仿宋_GBK" w:cs="方正仿宋_GBK"/>
          <w:b/>
          <w:bCs/>
          <w:sz w:val="28"/>
          <w:szCs w:val="28"/>
        </w:rPr>
        <w:instrText xml:space="preserve">2</w:instrText>
      </w:r>
      <w:r>
        <w:rPr>
          <w:rFonts w:hint="eastAsia" w:ascii="方正仿宋_GBK" w:eastAsia="方正仿宋_GBK" w:cs="方正仿宋_GBK"/>
          <w:b/>
          <w:bCs/>
          <w:sz w:val="28"/>
          <w:szCs w:val="28"/>
        </w:rPr>
        <w:instrText xml:space="preserve">、政协机关公务用车购置经费绩效目标表</w:instrText>
      </w:r>
      <w:bookmarkEnd w:id="5"/>
      <w:r>
        <w:rPr>
          <w:rFonts w:ascii="方正仿宋_GBK" w:eastAsia="方正仿宋_GBK"/>
          <w:b/>
          <w:bCs/>
          <w:sz w:val="28"/>
          <w:szCs w:val="28"/>
        </w:rPr>
        <w:instrText xml:space="preserve">" \f C \l 00</w:instrText>
      </w:r>
      <w:r>
        <w:rPr>
          <w:rFonts w:ascii="方正仿宋_GBK" w:eastAsia="方正仿宋_GBK" w:cs="方正仿宋_GBK"/>
          <w:b/>
          <w:bCs/>
          <w:sz w:val="28"/>
          <w:szCs w:val="28"/>
        </w:rPr>
        <w:instrText xml:space="preserve">01</w:instrText>
      </w:r>
      <w:r>
        <w:rPr>
          <w:rFonts w:ascii="方正仿宋_GBK" w:eastAsia="方正仿宋_GBK" w:cs="方正仿宋_GBK"/>
          <w:b/>
          <w:bCs/>
          <w:sz w:val="28"/>
          <w:szCs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cs="方正书宋_GBK"/>
              </w:rPr>
              <w:t>1</w:t>
            </w:r>
            <w:r>
              <w:rPr>
                <w:rFonts w:hint="eastAsia" w:ascii="方正书宋_GBK" w:eastAsia="方正书宋_GBK" w:cs="方正书宋_GBK"/>
              </w:rPr>
              <w:t>、用于保障领导督导分包乡镇各项工作顺利开展；</w:t>
            </w:r>
          </w:p>
          <w:p>
            <w:pPr>
              <w:spacing w:line="300" w:lineRule="exact"/>
              <w:jc w:val="left"/>
              <w:rPr>
                <w:rFonts w:ascii="方正书宋_GBK" w:eastAsia="方正书宋_GBK"/>
              </w:rPr>
            </w:pPr>
            <w:r>
              <w:rPr>
                <w:rFonts w:ascii="方正书宋_GBK" w:eastAsia="方正书宋_GBK" w:cs="方正书宋_GBK"/>
              </w:rPr>
              <w:t>2</w:t>
            </w:r>
            <w:r>
              <w:rPr>
                <w:rFonts w:hint="eastAsia" w:ascii="方正书宋_GBK" w:eastAsia="方正书宋_GBK" w:cs="方正书宋_GBK"/>
              </w:rPr>
              <w:t>、确保安全出行，高质量的完成年初制定的各项任务目标。</w:t>
            </w:r>
          </w:p>
        </w:tc>
      </w:tr>
    </w:tbl>
    <w:p>
      <w:pPr>
        <w:spacing w:line="14" w:lineRule="exact"/>
        <w:ind w:firstLine="420" w:firstLineChars="200"/>
        <w:jc w:val="center"/>
        <w:rPr>
          <w:rFonts w:hAnsi="宋体"/>
        </w:rPr>
      </w:pPr>
      <w:r>
        <w:rPr>
          <w:rFonts w:ascii="方正书宋_GBK" w:eastAsia="方正书宋_GBK" w:cs="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54"/>
        <w:gridCol w:w="2913"/>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5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91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54" w:type="dxa"/>
            <w:vAlign w:val="center"/>
          </w:tcPr>
          <w:p>
            <w:pPr>
              <w:spacing w:line="300" w:lineRule="exact"/>
              <w:jc w:val="left"/>
              <w:rPr>
                <w:rFonts w:ascii="方正书宋_GBK" w:eastAsia="方正书宋_GBK"/>
              </w:rPr>
            </w:pPr>
            <w:r>
              <w:rPr>
                <w:rFonts w:hint="eastAsia" w:ascii="方正书宋_GBK" w:eastAsia="方正书宋_GBK" w:cs="方正书宋_GBK"/>
              </w:rPr>
              <w:t>购置车辆数量</w:t>
            </w:r>
          </w:p>
        </w:tc>
        <w:tc>
          <w:tcPr>
            <w:tcW w:w="2913" w:type="dxa"/>
            <w:vAlign w:val="center"/>
          </w:tcPr>
          <w:p>
            <w:pPr>
              <w:spacing w:line="300" w:lineRule="exact"/>
              <w:jc w:val="left"/>
              <w:rPr>
                <w:rFonts w:ascii="方正书宋_GBK" w:eastAsia="方正书宋_GBK"/>
              </w:rPr>
            </w:pPr>
            <w:r>
              <w:rPr>
                <w:rFonts w:hint="eastAsia" w:ascii="方正书宋_GBK" w:eastAsia="方正书宋_GBK" w:cs="方正书宋_GBK"/>
              </w:rPr>
              <w:t>购置车辆数量</w:t>
            </w:r>
          </w:p>
        </w:tc>
        <w:tc>
          <w:tcPr>
            <w:tcW w:w="1276" w:type="dxa"/>
            <w:vAlign w:val="center"/>
          </w:tcPr>
          <w:p>
            <w:pPr>
              <w:spacing w:line="300" w:lineRule="exact"/>
              <w:jc w:val="left"/>
              <w:rPr>
                <w:rFonts w:ascii="方正书宋_GBK" w:eastAsia="方正书宋_GBK"/>
              </w:rPr>
            </w:pPr>
            <w:r>
              <w:rPr>
                <w:rFonts w:ascii="方正书宋_GBK" w:eastAsia="方正书宋_GBK" w:cs="方正书宋_GBK"/>
              </w:rPr>
              <w:t>1</w:t>
            </w:r>
            <w:r>
              <w:rPr>
                <w:rFonts w:hint="eastAsia" w:ascii="方正书宋_GBK" w:eastAsia="方正书宋_GBK" w:cs="方正书宋_GBK"/>
              </w:rPr>
              <w:t>辆</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54" w:type="dxa"/>
            <w:vAlign w:val="center"/>
          </w:tcPr>
          <w:p>
            <w:pPr>
              <w:spacing w:line="300" w:lineRule="exact"/>
              <w:jc w:val="left"/>
              <w:rPr>
                <w:rFonts w:ascii="方正书宋_GBK" w:eastAsia="方正书宋_GBK"/>
              </w:rPr>
            </w:pPr>
            <w:r>
              <w:rPr>
                <w:rFonts w:hint="eastAsia" w:ascii="方正书宋_GBK" w:eastAsia="方正书宋_GBK" w:cs="方正书宋_GBK"/>
              </w:rPr>
              <w:t>购置车辆质量</w:t>
            </w:r>
          </w:p>
        </w:tc>
        <w:tc>
          <w:tcPr>
            <w:tcW w:w="2913" w:type="dxa"/>
            <w:vAlign w:val="center"/>
          </w:tcPr>
          <w:p>
            <w:pPr>
              <w:spacing w:line="300" w:lineRule="exact"/>
              <w:jc w:val="left"/>
              <w:rPr>
                <w:rFonts w:ascii="方正书宋_GBK" w:eastAsia="方正书宋_GBK"/>
              </w:rPr>
            </w:pPr>
            <w:r>
              <w:rPr>
                <w:rFonts w:hint="eastAsia" w:ascii="方正书宋_GBK" w:eastAsia="方正书宋_GBK" w:cs="方正书宋_GBK"/>
              </w:rPr>
              <w:t>购置车辆质量达标率</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5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w:t>
            </w:r>
          </w:p>
        </w:tc>
        <w:tc>
          <w:tcPr>
            <w:tcW w:w="2913" w:type="dxa"/>
            <w:vAlign w:val="center"/>
          </w:tcPr>
          <w:p>
            <w:pPr>
              <w:spacing w:line="300" w:lineRule="exact"/>
              <w:jc w:val="left"/>
              <w:rPr>
                <w:rFonts w:ascii="方正书宋_GBK" w:eastAsia="方正书宋_GBK"/>
              </w:rPr>
            </w:pPr>
            <w:r>
              <w:rPr>
                <w:rFonts w:hint="eastAsia" w:ascii="方正书宋_GBK" w:eastAsia="方正书宋_GBK" w:cs="方正书宋_GBK"/>
              </w:rPr>
              <w:t>接受服务的领导对车辆的满意程度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bl>
    <w:p>
      <w:pPr>
        <w:ind w:firstLine="562" w:firstLineChars="200"/>
        <w:jc w:val="left"/>
        <w:outlineLvl w:val="1"/>
        <w:rPr>
          <w:rFonts w:ascii="方正仿宋_GBK" w:eastAsia="方正仿宋_GBK"/>
          <w:b/>
          <w:bCs/>
          <w:sz w:val="28"/>
          <w:szCs w:val="28"/>
        </w:rPr>
      </w:pPr>
    </w:p>
    <w:p>
      <w:pPr>
        <w:ind w:firstLine="562" w:firstLineChars="200"/>
        <w:jc w:val="left"/>
        <w:outlineLvl w:val="1"/>
        <w:rPr>
          <w:rFonts w:hAnsi="宋体"/>
          <w:b/>
          <w:bCs/>
          <w:sz w:val="28"/>
          <w:szCs w:val="28"/>
        </w:rPr>
      </w:pPr>
      <w:r>
        <w:rPr>
          <w:rFonts w:ascii="方正仿宋_GBK" w:eastAsia="方正仿宋_GBK" w:cs="方正仿宋_GBK"/>
          <w:b/>
          <w:bCs/>
          <w:sz w:val="28"/>
          <w:szCs w:val="28"/>
        </w:rPr>
        <w:t>3</w:t>
      </w:r>
      <w:r>
        <w:rPr>
          <w:rFonts w:hint="eastAsia" w:ascii="方正仿宋_GBK" w:eastAsia="方正仿宋_GBK" w:cs="方正仿宋_GBK"/>
          <w:b/>
          <w:bCs/>
          <w:sz w:val="28"/>
          <w:szCs w:val="28"/>
        </w:rPr>
        <w:t>、政协机关劳务派遣人员经费绩效目标表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bookmarkStart w:id="6" w:name="_Toc30337625"/>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、政协机关劳务派遣人员经费绩效目标表</w:instrText>
      </w:r>
      <w:bookmarkEnd w:id="6"/>
      <w:r>
        <w:rPr>
          <w:rFonts w:ascii="方正仿宋_GBK" w:eastAsia="方正仿宋_GBK"/>
          <w:b/>
          <w:bCs/>
          <w:sz w:val="28"/>
          <w:szCs w:val="28"/>
        </w:rPr>
        <w:instrText xml:space="preserve">" \f C \l 00</w:instrText>
      </w:r>
      <w:r>
        <w:rPr>
          <w:rFonts w:ascii="方正仿宋_GBK" w:eastAsia="方正仿宋_GBK" w:cs="方正仿宋_GBK"/>
          <w:b/>
          <w:bCs/>
          <w:sz w:val="28"/>
          <w:szCs w:val="28"/>
        </w:rPr>
        <w:instrText xml:space="preserve">01</w:instrText>
      </w:r>
      <w:r>
        <w:rPr>
          <w:rFonts w:ascii="方正仿宋_GBK" w:eastAsia="方正仿宋_GBK" w:cs="方正仿宋_GBK"/>
          <w:b/>
          <w:bCs/>
          <w:sz w:val="28"/>
          <w:szCs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cs="方正书宋_GBK"/>
              </w:rPr>
              <w:t>1</w:t>
            </w:r>
            <w:r>
              <w:rPr>
                <w:rFonts w:hint="eastAsia" w:ascii="方正书宋_GBK" w:eastAsia="方正书宋_GBK" w:cs="方正书宋_GBK"/>
              </w:rPr>
              <w:t>、及时发放</w:t>
            </w:r>
            <w:r>
              <w:rPr>
                <w:rFonts w:ascii="方正书宋_GBK" w:eastAsia="方正书宋_GBK" w:cs="方正书宋_GBK"/>
              </w:rPr>
              <w:t>2</w:t>
            </w:r>
            <w:r>
              <w:rPr>
                <w:rFonts w:hint="eastAsia" w:ascii="方正书宋_GBK" w:eastAsia="方正书宋_GBK" w:cs="方正书宋_GBK"/>
              </w:rPr>
              <w:t>名劳务派遣人员工资，保障人员利益</w:t>
            </w:r>
            <w:r>
              <w:rPr>
                <w:rFonts w:ascii="方正书宋_GBK" w:eastAsia="方正书宋_GBK" w:cs="方正书宋_GBK"/>
              </w:rPr>
              <w:t>,</w:t>
            </w:r>
            <w:r>
              <w:rPr>
                <w:rFonts w:hint="eastAsia" w:ascii="方正书宋_GBK" w:eastAsia="方正书宋_GBK" w:cs="方正书宋_GBK"/>
              </w:rPr>
              <w:t>使其更好的完成承担的工作任务。</w:t>
            </w:r>
          </w:p>
          <w:p>
            <w:pPr>
              <w:spacing w:line="300" w:lineRule="exact"/>
              <w:jc w:val="left"/>
              <w:rPr>
                <w:rFonts w:ascii="方正书宋_GBK" w:eastAsia="方正书宋_GBK"/>
              </w:rPr>
            </w:pPr>
            <w:r>
              <w:rPr>
                <w:rFonts w:ascii="方正书宋_GBK" w:eastAsia="方正书宋_GBK" w:cs="方正书宋_GBK"/>
              </w:rPr>
              <w:t>2</w:t>
            </w:r>
            <w:r>
              <w:rPr>
                <w:rFonts w:hint="eastAsia" w:ascii="方正书宋_GBK" w:eastAsia="方正书宋_GBK" w:cs="方正书宋_GBK"/>
              </w:rPr>
              <w:t>、提高机关工作服务质量和效率，提高服务领导和工作水平，确保机关各项工作保质保量完成。</w:t>
            </w:r>
          </w:p>
        </w:tc>
      </w:tr>
    </w:tbl>
    <w:p>
      <w:pPr>
        <w:spacing w:line="14" w:lineRule="exact"/>
        <w:ind w:firstLine="420" w:firstLineChars="200"/>
        <w:jc w:val="center"/>
        <w:rPr>
          <w:rFonts w:hAnsi="宋体"/>
        </w:rPr>
      </w:pPr>
      <w:r>
        <w:rPr>
          <w:rFonts w:ascii="方正书宋_GBK" w:eastAsia="方正书宋_GBK" w:cs="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569"/>
        <w:gridCol w:w="2598"/>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569"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59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569" w:type="dxa"/>
            <w:vAlign w:val="center"/>
          </w:tcPr>
          <w:p>
            <w:pPr>
              <w:spacing w:line="300" w:lineRule="exact"/>
              <w:jc w:val="left"/>
              <w:rPr>
                <w:rFonts w:ascii="方正书宋_GBK" w:eastAsia="方正书宋_GBK"/>
              </w:rPr>
            </w:pPr>
            <w:r>
              <w:rPr>
                <w:rFonts w:hint="eastAsia" w:ascii="方正书宋_GBK" w:eastAsia="方正书宋_GBK" w:cs="方正书宋_GBK"/>
              </w:rPr>
              <w:t>劳务费发放人数</w:t>
            </w:r>
          </w:p>
        </w:tc>
        <w:tc>
          <w:tcPr>
            <w:tcW w:w="2598" w:type="dxa"/>
            <w:vAlign w:val="center"/>
          </w:tcPr>
          <w:p>
            <w:pPr>
              <w:spacing w:line="300" w:lineRule="exact"/>
              <w:jc w:val="left"/>
              <w:rPr>
                <w:rFonts w:ascii="方正书宋_GBK" w:eastAsia="方正书宋_GBK"/>
              </w:rPr>
            </w:pPr>
            <w:r>
              <w:rPr>
                <w:rFonts w:hint="eastAsia" w:ascii="方正书宋_GBK" w:eastAsia="方正书宋_GBK" w:cs="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cs="方正书宋_GBK"/>
              </w:rPr>
              <w:t>2</w:t>
            </w:r>
            <w:r>
              <w:rPr>
                <w:rFonts w:hint="eastAsia" w:ascii="方正书宋_GBK" w:eastAsia="方正书宋_GBK" w:cs="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569" w:type="dxa"/>
            <w:vAlign w:val="center"/>
          </w:tcPr>
          <w:p>
            <w:pPr>
              <w:spacing w:line="300" w:lineRule="exact"/>
              <w:jc w:val="left"/>
              <w:rPr>
                <w:rFonts w:ascii="方正书宋_GBK" w:eastAsia="方正书宋_GBK"/>
              </w:rPr>
            </w:pPr>
            <w:r>
              <w:rPr>
                <w:rFonts w:hint="eastAsia" w:ascii="方正书宋_GBK" w:eastAsia="方正书宋_GBK" w:cs="方正书宋_GBK"/>
              </w:rPr>
              <w:t>劳务费标准按规定执行</w:t>
            </w:r>
          </w:p>
        </w:tc>
        <w:tc>
          <w:tcPr>
            <w:tcW w:w="2598" w:type="dxa"/>
            <w:vAlign w:val="center"/>
          </w:tcPr>
          <w:p>
            <w:pPr>
              <w:spacing w:line="300" w:lineRule="exact"/>
              <w:jc w:val="left"/>
              <w:rPr>
                <w:rFonts w:ascii="方正书宋_GBK" w:eastAsia="方正书宋_GBK"/>
              </w:rPr>
            </w:pPr>
            <w:r>
              <w:rPr>
                <w:rFonts w:hint="eastAsia" w:ascii="方正书宋_GBK" w:eastAsia="方正书宋_GBK" w:cs="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569" w:type="dxa"/>
            <w:vAlign w:val="center"/>
          </w:tcPr>
          <w:p>
            <w:pPr>
              <w:spacing w:line="300" w:lineRule="exact"/>
              <w:jc w:val="left"/>
              <w:rPr>
                <w:rFonts w:ascii="方正书宋_GBK" w:eastAsia="方正书宋_GBK"/>
              </w:rPr>
            </w:pPr>
            <w:r>
              <w:rPr>
                <w:rFonts w:hint="eastAsia" w:ascii="方正书宋_GBK" w:eastAsia="方正书宋_GBK" w:cs="方正书宋_GBK"/>
              </w:rPr>
              <w:t>综合业务管理工作完成率</w:t>
            </w:r>
          </w:p>
        </w:tc>
        <w:tc>
          <w:tcPr>
            <w:tcW w:w="2598" w:type="dxa"/>
            <w:vAlign w:val="center"/>
          </w:tcPr>
          <w:p>
            <w:pPr>
              <w:spacing w:line="300" w:lineRule="exact"/>
              <w:jc w:val="left"/>
              <w:rPr>
                <w:rFonts w:ascii="方正书宋_GBK" w:eastAsia="方正书宋_GBK"/>
              </w:rPr>
            </w:pPr>
            <w:r>
              <w:rPr>
                <w:rFonts w:hint="eastAsia" w:ascii="方正书宋_GBK" w:eastAsia="方正书宋_GBK" w:cs="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569"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w:t>
            </w:r>
          </w:p>
        </w:tc>
        <w:tc>
          <w:tcPr>
            <w:tcW w:w="2598" w:type="dxa"/>
            <w:vAlign w:val="center"/>
          </w:tcPr>
          <w:p>
            <w:pPr>
              <w:spacing w:line="300" w:lineRule="exact"/>
              <w:jc w:val="left"/>
              <w:rPr>
                <w:rFonts w:ascii="方正书宋_GBK" w:eastAsia="方正书宋_GBK"/>
              </w:rPr>
            </w:pPr>
            <w:r>
              <w:rPr>
                <w:rFonts w:hint="eastAsia" w:ascii="方正书宋_GBK" w:eastAsia="方正书宋_GBK" w:cs="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bl>
    <w:p>
      <w:pPr>
        <w:spacing w:line="300" w:lineRule="exact"/>
        <w:ind w:firstLine="420" w:firstLineChars="200"/>
        <w:jc w:val="left"/>
      </w:pPr>
    </w:p>
    <w:p>
      <w:pPr>
        <w:ind w:firstLine="562" w:firstLineChars="200"/>
        <w:jc w:val="left"/>
        <w:outlineLvl w:val="1"/>
        <w:rPr>
          <w:rFonts w:hAnsi="宋体"/>
          <w:b/>
          <w:bCs/>
          <w:sz w:val="28"/>
          <w:szCs w:val="28"/>
        </w:rPr>
      </w:pPr>
      <w:r>
        <w:rPr>
          <w:rFonts w:ascii="方正仿宋_GBK" w:eastAsia="方正仿宋_GBK" w:cs="方正仿宋_GBK"/>
          <w:b/>
          <w:bCs/>
          <w:sz w:val="28"/>
          <w:szCs w:val="28"/>
        </w:rPr>
        <w:t>4</w:t>
      </w:r>
      <w:r>
        <w:rPr>
          <w:rFonts w:hint="eastAsia" w:ascii="方正仿宋_GBK" w:eastAsia="方正仿宋_GBK" w:cs="方正仿宋_GBK"/>
          <w:b/>
          <w:bCs/>
          <w:sz w:val="28"/>
          <w:szCs w:val="28"/>
        </w:rPr>
        <w:t>、政协机关综合事务专项经费绩效目标表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bookmarkStart w:id="7" w:name="_Toc30337626"/>
      <w:r>
        <w:rPr>
          <w:rFonts w:ascii="方正仿宋_GBK" w:eastAsia="方正仿宋_GBK" w:cs="方正仿宋_GBK"/>
          <w:b/>
          <w:bCs/>
          <w:sz w:val="28"/>
          <w:szCs w:val="28"/>
        </w:rPr>
        <w:instrText xml:space="preserve">4</w:instrText>
      </w:r>
      <w:r>
        <w:rPr>
          <w:rFonts w:hint="eastAsia" w:ascii="方正仿宋_GBK" w:eastAsia="方正仿宋_GBK" w:cs="方正仿宋_GBK"/>
          <w:b/>
          <w:bCs/>
          <w:sz w:val="28"/>
          <w:szCs w:val="28"/>
        </w:rPr>
        <w:instrText xml:space="preserve">、政协机关综合事务专项经费绩效目标表</w:instrText>
      </w:r>
      <w:bookmarkEnd w:id="7"/>
      <w:r>
        <w:rPr>
          <w:rFonts w:ascii="方正仿宋_GBK" w:eastAsia="方正仿宋_GBK"/>
          <w:b/>
          <w:bCs/>
          <w:sz w:val="28"/>
          <w:szCs w:val="28"/>
        </w:rPr>
        <w:instrText xml:space="preserve">" \f C \l 00</w:instrText>
      </w:r>
      <w:r>
        <w:rPr>
          <w:rFonts w:ascii="方正仿宋_GBK" w:eastAsia="方正仿宋_GBK" w:cs="方正仿宋_GBK"/>
          <w:b/>
          <w:bCs/>
          <w:sz w:val="28"/>
          <w:szCs w:val="28"/>
        </w:rPr>
        <w:instrText xml:space="preserve">01</w:instrText>
      </w:r>
      <w:r>
        <w:rPr>
          <w:rFonts w:ascii="方正仿宋_GBK" w:eastAsia="方正仿宋_GBK" w:cs="方正仿宋_GBK"/>
          <w:b/>
          <w:bCs/>
          <w:sz w:val="28"/>
          <w:szCs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cs="方正书宋_GBK"/>
              </w:rPr>
              <w:t>1</w:t>
            </w:r>
            <w:r>
              <w:rPr>
                <w:rFonts w:hint="eastAsia" w:ascii="方正书宋_GBK" w:eastAsia="方正书宋_GBK" w:cs="方正书宋_GBK"/>
              </w:rPr>
              <w:t>、做好机关后勤工作，保障政协机关各项事务工作正常运转。</w:t>
            </w:r>
          </w:p>
          <w:p>
            <w:pPr>
              <w:spacing w:line="300" w:lineRule="exact"/>
              <w:jc w:val="left"/>
              <w:rPr>
                <w:rFonts w:ascii="方正书宋_GBK" w:eastAsia="方正书宋_GBK"/>
              </w:rPr>
            </w:pPr>
            <w:r>
              <w:rPr>
                <w:rFonts w:ascii="方正书宋_GBK" w:eastAsia="方正书宋_GBK" w:cs="方正书宋_GBK"/>
              </w:rPr>
              <w:t>2</w:t>
            </w:r>
            <w:r>
              <w:rPr>
                <w:rFonts w:hint="eastAsia" w:ascii="方正书宋_GBK" w:eastAsia="方正书宋_GBK" w:cs="方正书宋_GBK"/>
              </w:rPr>
              <w:t>、保障收听收看视频会议，提高机关服务水平和质量。</w:t>
            </w:r>
          </w:p>
        </w:tc>
      </w:tr>
    </w:tbl>
    <w:p>
      <w:pPr>
        <w:spacing w:line="14" w:lineRule="exact"/>
        <w:ind w:firstLine="420" w:firstLineChars="200"/>
        <w:jc w:val="center"/>
        <w:rPr>
          <w:rFonts w:hAnsi="宋体"/>
        </w:rPr>
      </w:pPr>
      <w:r>
        <w:rPr>
          <w:rFonts w:ascii="方正书宋_GBK" w:eastAsia="方正书宋_GBK" w:cs="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综合事务目标完成率</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综合事务完成情况占目标任务的比率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网络正常接收率</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网络信号稳定情况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机关事务正常运转情况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保障机关各项事务正常运转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持续提升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群众对政协工作开展情况的满意度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bl>
    <w:p>
      <w:pPr>
        <w:ind w:firstLine="562" w:firstLineChars="200"/>
        <w:jc w:val="left"/>
        <w:outlineLvl w:val="1"/>
        <w:rPr>
          <w:rFonts w:ascii="方正仿宋_GBK" w:eastAsia="方正仿宋_GBK"/>
          <w:b/>
          <w:bCs/>
          <w:sz w:val="28"/>
          <w:szCs w:val="28"/>
        </w:rPr>
      </w:pPr>
    </w:p>
    <w:p>
      <w:pPr>
        <w:ind w:firstLine="562" w:firstLineChars="200"/>
        <w:jc w:val="left"/>
        <w:outlineLvl w:val="1"/>
        <w:rPr>
          <w:rFonts w:hAnsi="宋体"/>
          <w:b/>
          <w:bCs/>
          <w:sz w:val="28"/>
          <w:szCs w:val="28"/>
        </w:rPr>
      </w:pPr>
      <w:r>
        <w:rPr>
          <w:rFonts w:ascii="方正仿宋_GBK" w:eastAsia="方正仿宋_GBK" w:cs="方正仿宋_GBK"/>
          <w:b/>
          <w:bCs/>
          <w:sz w:val="28"/>
          <w:szCs w:val="28"/>
        </w:rPr>
        <w:t>5</w:t>
      </w:r>
      <w:r>
        <w:rPr>
          <w:rFonts w:hint="eastAsia" w:ascii="方正仿宋_GBK" w:eastAsia="方正仿宋_GBK" w:cs="方正仿宋_GBK"/>
          <w:b/>
          <w:bCs/>
          <w:sz w:val="28"/>
          <w:szCs w:val="28"/>
        </w:rPr>
        <w:t>、政协机关综合业务专项经费绩效目标表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bookmarkStart w:id="8" w:name="_Toc30337627"/>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、政协机关综合业务专项经费绩效目标表</w:instrText>
      </w:r>
      <w:bookmarkEnd w:id="8"/>
      <w:r>
        <w:rPr>
          <w:rFonts w:ascii="方正仿宋_GBK" w:eastAsia="方正仿宋_GBK"/>
          <w:b/>
          <w:bCs/>
          <w:sz w:val="28"/>
          <w:szCs w:val="28"/>
        </w:rPr>
        <w:instrText xml:space="preserve">" \f C \l 00</w:instrText>
      </w:r>
      <w:r>
        <w:rPr>
          <w:rFonts w:ascii="方正仿宋_GBK" w:eastAsia="方正仿宋_GBK" w:cs="方正仿宋_GBK"/>
          <w:b/>
          <w:bCs/>
          <w:sz w:val="28"/>
          <w:szCs w:val="28"/>
        </w:rPr>
        <w:instrText xml:space="preserve">01</w:instrText>
      </w:r>
      <w:r>
        <w:rPr>
          <w:rFonts w:ascii="方正仿宋_GBK" w:eastAsia="方正仿宋_GBK" w:cs="方正仿宋_GBK"/>
          <w:b/>
          <w:bCs/>
          <w:sz w:val="28"/>
          <w:szCs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cs="方正书宋_GBK"/>
              </w:rPr>
              <w:t>1</w:t>
            </w:r>
            <w:r>
              <w:rPr>
                <w:rFonts w:hint="eastAsia" w:ascii="方正书宋_GBK" w:eastAsia="方正书宋_GBK" w:cs="方正书宋_GBK"/>
              </w:rPr>
              <w:t>、组织委员开展各种形式的协商议政、视察调研活动，确保完成年初制定的工作目标，为县委县政府科学决策提供有价值参考；</w:t>
            </w:r>
          </w:p>
          <w:p>
            <w:pPr>
              <w:spacing w:line="300" w:lineRule="exact"/>
              <w:jc w:val="left"/>
              <w:rPr>
                <w:rFonts w:ascii="方正书宋_GBK" w:eastAsia="方正书宋_GBK"/>
              </w:rPr>
            </w:pPr>
            <w:r>
              <w:rPr>
                <w:rFonts w:ascii="方正书宋_GBK" w:eastAsia="方正书宋_GBK" w:cs="方正书宋_GBK"/>
              </w:rPr>
              <w:t>2</w:t>
            </w:r>
            <w:r>
              <w:rPr>
                <w:rFonts w:hint="eastAsia" w:ascii="方正书宋_GBK" w:eastAsia="方正书宋_GBK" w:cs="方正书宋_GBK"/>
              </w:rPr>
              <w:t>、发挥政协协商民主作用，组织召开</w:t>
            </w:r>
            <w:r>
              <w:rPr>
                <w:rFonts w:hint="eastAsia" w:ascii="方正书宋_GBK" w:eastAsia="方正书宋_GBK" w:cs="方正书宋_GBK"/>
                <w:lang w:eastAsia="zh-CN"/>
              </w:rPr>
              <w:t>常委会会议</w:t>
            </w:r>
            <w:r>
              <w:rPr>
                <w:rFonts w:hint="eastAsia" w:ascii="方正书宋_GBK" w:eastAsia="方正书宋_GBK" w:cs="方正书宋_GBK"/>
              </w:rPr>
              <w:t>、培训会议，提高委员建言献策和履职能力。</w:t>
            </w:r>
          </w:p>
        </w:tc>
      </w:tr>
    </w:tbl>
    <w:p>
      <w:pPr>
        <w:spacing w:line="14" w:lineRule="exact"/>
        <w:ind w:firstLine="420" w:firstLineChars="200"/>
        <w:jc w:val="center"/>
        <w:rPr>
          <w:rFonts w:hAnsi="宋体"/>
        </w:rPr>
      </w:pPr>
      <w:r>
        <w:rPr>
          <w:rFonts w:ascii="方正书宋_GBK" w:eastAsia="方正书宋_GBK" w:cs="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完成调研报告数量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按照年初工作目标提交调研报告数量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篇</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提交意见和建议数量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委员活动期间提交的意见和建议数</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50</w:t>
            </w:r>
            <w:r>
              <w:rPr>
                <w:rFonts w:hint="eastAsia" w:ascii="方正书宋_GBK" w:eastAsia="方正书宋_GBK" w:cs="方正书宋_GBK"/>
              </w:rPr>
              <w:t>条</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意见建议采纳率</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被采纳的意见和建议占提出数的比率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围绕经济发展情况提案办结率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办理的经济建设提案占经济建设方面提案的比率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cs="方正书宋_GBK"/>
              </w:rPr>
              <w:t>群众对委员履职活动整体满意度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cs="方正书宋_GBK"/>
              </w:rPr>
              <w:t>依据工作方案</w:t>
            </w:r>
          </w:p>
        </w:tc>
      </w:tr>
    </w:tbl>
    <w:p>
      <w:pPr>
        <w:jc w:val="left"/>
        <w:outlineLvl w:val="1"/>
        <w:rPr>
          <w:rFonts w:ascii="方正仿宋_GBK" w:eastAsia="方正仿宋_GBK"/>
          <w:b/>
          <w:bCs/>
          <w:sz w:val="28"/>
          <w:szCs w:val="28"/>
        </w:rPr>
      </w:pPr>
    </w:p>
    <w:p>
      <w:pPr>
        <w:jc w:val="left"/>
        <w:outlineLvl w:val="1"/>
        <w:rPr>
          <w:rFonts w:ascii="方正仿宋_GBK" w:eastAsia="方正仿宋_GBK"/>
          <w:b/>
          <w:bCs/>
          <w:sz w:val="28"/>
          <w:szCs w:val="28"/>
        </w:rPr>
      </w:pPr>
    </w:p>
    <w:p>
      <w:pPr>
        <w:jc w:val="left"/>
        <w:outlineLvl w:val="1"/>
        <w:rPr>
          <w:rFonts w:ascii="方正仿宋_GBK" w:eastAsia="方正仿宋_GBK"/>
          <w:b/>
          <w:bCs/>
          <w:sz w:val="28"/>
          <w:szCs w:val="28"/>
        </w:rPr>
      </w:pPr>
    </w:p>
    <w:p>
      <w:pPr>
        <w:jc w:val="left"/>
        <w:outlineLvl w:val="1"/>
        <w:rPr>
          <w:rFonts w:ascii="方正仿宋_GBK" w:eastAsia="方正仿宋_GBK"/>
          <w:b/>
          <w:bCs/>
          <w:sz w:val="28"/>
          <w:szCs w:val="28"/>
        </w:rPr>
      </w:pPr>
    </w:p>
    <w:p>
      <w:pPr>
        <w:jc w:val="left"/>
        <w:outlineLvl w:val="1"/>
        <w:rPr>
          <w:rFonts w:ascii="方正仿宋_GBK" w:eastAsia="方正仿宋_GBK"/>
          <w:b/>
          <w:bCs/>
          <w:sz w:val="28"/>
          <w:szCs w:val="28"/>
        </w:rPr>
      </w:pPr>
    </w:p>
    <w:p>
      <w:pPr>
        <w:jc w:val="left"/>
        <w:outlineLvl w:val="1"/>
        <w:rPr>
          <w:rFonts w:ascii="方正仿宋_GBK" w:eastAsia="方正仿宋_GBK"/>
          <w:b/>
          <w:bCs/>
          <w:sz w:val="28"/>
          <w:szCs w:val="28"/>
        </w:rPr>
      </w:pPr>
    </w:p>
    <w:p>
      <w:pPr>
        <w:jc w:val="left"/>
        <w:outlineLvl w:val="1"/>
        <w:rPr>
          <w:rFonts w:ascii="方正仿宋_GBK" w:eastAsia="方正仿宋_GBK"/>
          <w:b/>
          <w:bCs/>
          <w:sz w:val="28"/>
          <w:szCs w:val="28"/>
        </w:rPr>
      </w:pPr>
    </w:p>
    <w:p>
      <w:pPr>
        <w:jc w:val="left"/>
        <w:outlineLvl w:val="1"/>
        <w:rPr>
          <w:rFonts w:ascii="方正仿宋_GBK" w:eastAsia="方正仿宋_GBK"/>
          <w:b/>
          <w:bCs/>
          <w:sz w:val="28"/>
          <w:szCs w:val="28"/>
        </w:rPr>
      </w:pPr>
    </w:p>
    <w:p>
      <w:pPr>
        <w:spacing w:line="300" w:lineRule="exact"/>
        <w:ind w:firstLine="420" w:firstLineChars="200"/>
        <w:jc w:val="left"/>
        <w:sectPr>
          <w:footerReference r:id="rId3" w:type="default"/>
          <w:pgSz w:w="11907" w:h="16839" w:orient="landscape"/>
          <w:pgMar w:top="1984" w:right="1304" w:bottom="1134" w:left="1304" w:header="851" w:footer="992" w:gutter="0"/>
          <w:cols w:space="720" w:num="1"/>
          <w:docGrid w:type="lines" w:linePitch="312" w:charSpace="0"/>
        </w:sectPr>
      </w:pPr>
    </w:p>
    <w:bookmarkEnd w:id="0"/>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9"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63.04</w:t>
      </w:r>
      <w:r>
        <w:rPr>
          <w:rFonts w:hint="eastAsia" w:ascii="Times New Roman" w:hAnsi="Times New Roman" w:eastAsia="仿宋" w:cs="仿宋"/>
          <w:sz w:val="32"/>
          <w:szCs w:val="32"/>
        </w:rPr>
        <w:t>万元。具体内容见下表。</w:t>
      </w:r>
      <w:bookmarkEnd w:id="9"/>
    </w:p>
    <w:p>
      <w:pPr>
        <w:ind w:firstLine="640" w:firstLineChars="200"/>
        <w:jc w:val="center"/>
        <w:outlineLvl w:val="0"/>
        <w:rPr>
          <w:rFonts w:ascii="方正小标宋_GBK" w:eastAsia="方正小标宋_GBK"/>
          <w:sz w:val="32"/>
          <w:szCs w:val="32"/>
        </w:rPr>
      </w:pPr>
      <w:r>
        <w:rPr>
          <w:rFonts w:hint="eastAsia" w:ascii="方正小标宋_GBK" w:eastAsia="方正小标宋_GBK" w:cs="方正小标宋_GBK"/>
          <w:sz w:val="32"/>
          <w:szCs w:val="32"/>
        </w:rPr>
        <w:t>部门政府采购预算</w:t>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cs="方正小标宋_GBK"/>
                <w:sz w:val="24"/>
                <w:szCs w:val="24"/>
              </w:rPr>
              <w:t>131</w:t>
            </w:r>
            <w:r>
              <w:rPr>
                <w:rFonts w:hint="eastAsia" w:ascii="方正小标宋_GBK" w:eastAsia="方正小标宋_GBK" w:cs="方正小标宋_GBK"/>
                <w:sz w:val="24"/>
                <w:szCs w:val="24"/>
              </w:rPr>
              <w:t>中国人民政治协商会议河北省曲阳县委员会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1531" w:type="dxa"/>
            <w:vMerge w:val="continue"/>
            <w:vAlign w:val="center"/>
          </w:tcPr>
          <w:p>
            <w:pPr>
              <w:spacing w:line="300" w:lineRule="exact"/>
              <w:jc w:val="left"/>
              <w:outlineLvl w:val="0"/>
              <w:rPr>
                <w:rFonts w:eastAsia="方正仿宋_GBK"/>
                <w:sz w:val="28"/>
                <w:szCs w:val="28"/>
              </w:rPr>
            </w:pPr>
          </w:p>
        </w:tc>
        <w:tc>
          <w:tcPr>
            <w:tcW w:w="1531" w:type="dxa"/>
            <w:vMerge w:val="continue"/>
            <w:vAlign w:val="center"/>
          </w:tcPr>
          <w:p>
            <w:pPr>
              <w:spacing w:line="300" w:lineRule="exact"/>
              <w:jc w:val="left"/>
              <w:outlineLvl w:val="0"/>
              <w:rPr>
                <w:rFonts w:eastAsia="方正仿宋_GBK"/>
                <w:sz w:val="28"/>
                <w:szCs w:val="28"/>
              </w:rPr>
            </w:pPr>
          </w:p>
        </w:tc>
        <w:tc>
          <w:tcPr>
            <w:tcW w:w="709" w:type="dxa"/>
            <w:vMerge w:val="continue"/>
            <w:vAlign w:val="center"/>
          </w:tcPr>
          <w:p>
            <w:pPr>
              <w:spacing w:line="300" w:lineRule="exact"/>
              <w:jc w:val="left"/>
              <w:outlineLvl w:val="0"/>
              <w:rPr>
                <w:rFonts w:eastAsia="方正仿宋_GBK"/>
                <w:sz w:val="28"/>
                <w:szCs w:val="28"/>
              </w:rPr>
            </w:pPr>
          </w:p>
        </w:tc>
        <w:tc>
          <w:tcPr>
            <w:tcW w:w="907" w:type="dxa"/>
            <w:vMerge w:val="continue"/>
            <w:vAlign w:val="center"/>
          </w:tcPr>
          <w:p>
            <w:pPr>
              <w:spacing w:line="300" w:lineRule="exact"/>
              <w:jc w:val="left"/>
              <w:outlineLvl w:val="0"/>
              <w:rPr>
                <w:rFonts w:eastAsia="方正仿宋_GBK"/>
                <w:sz w:val="28"/>
                <w:szCs w:val="28"/>
              </w:rPr>
            </w:pPr>
          </w:p>
        </w:tc>
        <w:tc>
          <w:tcPr>
            <w:tcW w:w="907" w:type="dxa"/>
            <w:vMerge w:val="continue"/>
            <w:vAlign w:val="center"/>
          </w:tcPr>
          <w:p>
            <w:pPr>
              <w:spacing w:line="300" w:lineRule="exact"/>
              <w:jc w:val="left"/>
              <w:outlineLvl w:val="0"/>
              <w:rPr>
                <w:rFonts w:eastAsia="方正仿宋_GBK"/>
                <w:sz w:val="28"/>
                <w:szCs w:val="28"/>
              </w:rPr>
            </w:pP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中国人民政治协商会议河北省曲阳县委员会小计</w:t>
            </w:r>
          </w:p>
        </w:tc>
        <w:tc>
          <w:tcPr>
            <w:tcW w:w="1134" w:type="dxa"/>
            <w:vAlign w:val="center"/>
          </w:tcPr>
          <w:p>
            <w:pPr>
              <w:spacing w:line="300" w:lineRule="exact"/>
              <w:jc w:val="right"/>
              <w:rPr>
                <w:rFonts w:ascii="方正书宋_GBK" w:eastAsia="方正书宋_GBK"/>
                <w:b/>
                <w:bCs/>
              </w:rPr>
            </w:pPr>
          </w:p>
        </w:tc>
        <w:tc>
          <w:tcPr>
            <w:tcW w:w="1531" w:type="dxa"/>
            <w:vAlign w:val="center"/>
          </w:tcPr>
          <w:p>
            <w:pPr>
              <w:spacing w:line="300" w:lineRule="exact"/>
              <w:jc w:val="left"/>
              <w:rPr>
                <w:rFonts w:ascii="方正书宋_GBK" w:eastAsia="方正书宋_GBK"/>
                <w:b/>
                <w:bCs/>
              </w:rPr>
            </w:pPr>
          </w:p>
        </w:tc>
        <w:tc>
          <w:tcPr>
            <w:tcW w:w="1531" w:type="dxa"/>
            <w:vAlign w:val="center"/>
          </w:tcPr>
          <w:p>
            <w:pPr>
              <w:spacing w:line="300" w:lineRule="exact"/>
              <w:jc w:val="left"/>
              <w:rPr>
                <w:rFonts w:ascii="方正书宋_GBK" w:eastAsia="方正书宋_GBK"/>
                <w:b/>
                <w:bCs/>
              </w:rPr>
            </w:pPr>
          </w:p>
        </w:tc>
        <w:tc>
          <w:tcPr>
            <w:tcW w:w="709" w:type="dxa"/>
            <w:vAlign w:val="center"/>
          </w:tcPr>
          <w:p>
            <w:pPr>
              <w:spacing w:line="300" w:lineRule="exact"/>
              <w:jc w:val="center"/>
              <w:rPr>
                <w:rFonts w:ascii="方正书宋_GBK" w:eastAsia="方正书宋_GBK"/>
                <w:b/>
                <w:bCs/>
              </w:rPr>
            </w:pPr>
          </w:p>
        </w:tc>
        <w:tc>
          <w:tcPr>
            <w:tcW w:w="907" w:type="dxa"/>
            <w:vAlign w:val="center"/>
          </w:tcPr>
          <w:p>
            <w:pPr>
              <w:spacing w:line="300" w:lineRule="exact"/>
              <w:jc w:val="right"/>
              <w:rPr>
                <w:rFonts w:ascii="方正书宋_GBK" w:eastAsia="方正书宋_GBK"/>
                <w:b/>
                <w:bCs/>
              </w:rPr>
            </w:pPr>
          </w:p>
        </w:tc>
        <w:tc>
          <w:tcPr>
            <w:tcW w:w="907" w:type="dxa"/>
            <w:vAlign w:val="center"/>
          </w:tcPr>
          <w:p>
            <w:pPr>
              <w:spacing w:line="300" w:lineRule="exact"/>
              <w:jc w:val="right"/>
              <w:rPr>
                <w:rFonts w:ascii="方正书宋_GBK" w:eastAsia="方正书宋_GBK"/>
                <w:b/>
                <w:bCs/>
              </w:rPr>
            </w:pP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63.04</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63.04</w:t>
            </w: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c>
          <w:tcPr>
            <w:tcW w:w="1134"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政协会议经费</w:t>
            </w:r>
          </w:p>
        </w:tc>
        <w:tc>
          <w:tcPr>
            <w:tcW w:w="1134" w:type="dxa"/>
            <w:vAlign w:val="center"/>
          </w:tcPr>
          <w:p>
            <w:pPr>
              <w:spacing w:line="300" w:lineRule="exact"/>
              <w:jc w:val="right"/>
              <w:rPr>
                <w:rFonts w:ascii="方正书宋_GBK" w:eastAsia="方正书宋_GBK"/>
              </w:rPr>
            </w:pPr>
            <w:r>
              <w:rPr>
                <w:rFonts w:ascii="方正书宋_GBK" w:eastAsia="方正书宋_GBK" w:cs="方正书宋_GBK"/>
              </w:rPr>
              <w:t>23.00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大型会议服务</w:t>
            </w:r>
          </w:p>
        </w:tc>
        <w:tc>
          <w:tcPr>
            <w:tcW w:w="1531" w:type="dxa"/>
            <w:vAlign w:val="center"/>
          </w:tcPr>
          <w:p>
            <w:pPr>
              <w:spacing w:line="300" w:lineRule="exact"/>
              <w:jc w:val="left"/>
              <w:rPr>
                <w:rFonts w:ascii="方正书宋_GBK" w:eastAsia="方正书宋_GBK"/>
              </w:rPr>
            </w:pPr>
            <w:r>
              <w:rPr>
                <w:rFonts w:ascii="方正书宋_GBK" w:eastAsia="方正书宋_GBK" w:cs="方正书宋_GBK"/>
              </w:rPr>
              <w:t>C060101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cs="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cs="方正书宋_GBK"/>
              </w:rPr>
              <w:t>5.00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政协会议经费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23.00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大型会议服务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17.60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17.60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17.60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政协机关综合业务专项经费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12.50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其他办公消耗用品及类似物品</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科室</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0.10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政协机关综合业务专项经费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12.50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书籍、课本</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A05010101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册</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600.00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0.01</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政协机关综合业务专项经费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12.50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一般会议服务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0.80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政协机关综合业务专项经费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12.50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一般会议服务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次</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0.50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政协机关综合事务专项经费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办公设备维修和保养服务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科室</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5.00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0.08</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政协机关综合事务专项经费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2.00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其他电信和信息传输服务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年</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1.10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1.10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政协机关公务用车购置经费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15.00</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其他乘用车（轿车）</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A02030599</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辆</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15.00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15.00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日常公用经费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27.37</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日刊</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A05010401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种</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0.15</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1.50</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日常公用经费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27.37</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其他办公消耗用品及类似物品</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科室</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4.00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0.42</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1.68</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1.68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日常公用经费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27.37</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基础电信服务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年</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6.06</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6.06</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6.06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日常公用经费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27.37</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基础电信服务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年</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3.12</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3.12</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3.12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cs="方正书宋_GBK"/>
              </w:rPr>
              <w:t>日常公用经费</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27.37</w:t>
            </w:r>
          </w:p>
        </w:tc>
        <w:tc>
          <w:tcPr>
            <w:tcW w:w="1531" w:type="dxa"/>
            <w:vAlign w:val="center"/>
          </w:tcPr>
          <w:p>
            <w:pPr>
              <w:spacing w:line="300" w:lineRule="exact"/>
              <w:jc w:val="left"/>
              <w:rPr>
                <w:rFonts w:ascii="方正书宋_GBK" w:eastAsia="方正书宋_GBK"/>
              </w:rPr>
            </w:pPr>
            <w:r>
              <w:rPr>
                <w:rFonts w:hint="eastAsia" w:ascii="方正书宋_GBK" w:eastAsia="方正书宋_GBK" w:cs="方正书宋_GBK"/>
              </w:rPr>
              <w:t>其他电信和信息传输服务</w:t>
            </w:r>
          </w:p>
        </w:tc>
        <w:tc>
          <w:tcPr>
            <w:tcW w:w="1531" w:type="dxa"/>
            <w:vAlign w:val="center"/>
          </w:tcPr>
          <w:p>
            <w:pPr>
              <w:spacing w:line="300" w:lineRule="exact"/>
              <w:jc w:val="left"/>
              <w:rPr>
                <w:rFonts w:ascii="方正书宋_GBK" w:eastAsia="方正书宋_GBK" w:cs="方正书宋_GBK"/>
              </w:rPr>
            </w:pPr>
            <w:r>
              <w:rPr>
                <w:rFonts w:ascii="方正书宋_GBK" w:eastAsia="方正书宋_GBK" w:cs="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cs="方正书宋_GBK"/>
              </w:rPr>
              <w:t>年</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1.00</w:t>
            </w:r>
          </w:p>
        </w:tc>
        <w:tc>
          <w:tcPr>
            <w:tcW w:w="907" w:type="dxa"/>
            <w:vAlign w:val="center"/>
          </w:tcPr>
          <w:p>
            <w:pPr>
              <w:spacing w:line="300" w:lineRule="exact"/>
              <w:jc w:val="right"/>
              <w:rPr>
                <w:rFonts w:ascii="方正书宋_GBK" w:eastAsia="方正书宋_GBK" w:cs="方正书宋_GBK"/>
              </w:rPr>
            </w:pPr>
            <w:r>
              <w:rPr>
                <w:rFonts w:ascii="方正书宋_GBK" w:eastAsia="方正书宋_GBK" w:cs="方正书宋_GBK"/>
              </w:rPr>
              <w:t>0.08</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0.08</w:t>
            </w:r>
          </w:p>
        </w:tc>
        <w:tc>
          <w:tcPr>
            <w:tcW w:w="1134" w:type="dxa"/>
            <w:vAlign w:val="center"/>
          </w:tcPr>
          <w:p>
            <w:pPr>
              <w:spacing w:line="300" w:lineRule="exact"/>
              <w:jc w:val="right"/>
              <w:rPr>
                <w:rFonts w:ascii="方正书宋_GBK" w:eastAsia="方正书宋_GBK" w:cs="方正书宋_GBK"/>
              </w:rPr>
            </w:pPr>
            <w:r>
              <w:rPr>
                <w:rFonts w:ascii="方正书宋_GBK" w:eastAsia="方正书宋_GBK" w:cs="方正书宋_GBK"/>
              </w:rPr>
              <w:t>0.08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420" w:firstLineChars="200"/>
        <w:jc w:val="left"/>
        <w:outlineLvl w:val="0"/>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中国人民政治协商会议河北省曲阳县委员会</w:t>
      </w:r>
      <w:r>
        <w:rPr>
          <w:rFonts w:ascii="Times New Roman" w:hAnsi="Times New Roman" w:eastAsia="仿宋" w:cs="Times New Roman"/>
          <w:color w:val="000000"/>
          <w:sz w:val="32"/>
          <w:szCs w:val="32"/>
        </w:rPr>
        <w:t>2019</w:t>
      </w:r>
      <w:r>
        <w:rPr>
          <w:rFonts w:hint="eastAsia" w:ascii="Times New Roman" w:hAnsi="Times New Roman" w:eastAsia="仿宋" w:cs="仿宋"/>
          <w:color w:val="000000"/>
          <w:sz w:val="32"/>
          <w:szCs w:val="32"/>
        </w:rPr>
        <w:t>年末固定资产金额为</w:t>
      </w:r>
      <w:r>
        <w:rPr>
          <w:rFonts w:ascii="Times New Roman" w:hAnsi="Times New Roman" w:eastAsia="仿宋" w:cs="Times New Roman"/>
          <w:color w:val="000000"/>
          <w:sz w:val="32"/>
          <w:szCs w:val="32"/>
        </w:rPr>
        <w:t>35.7054</w:t>
      </w:r>
      <w:r>
        <w:rPr>
          <w:rFonts w:hint="eastAsia" w:ascii="Times New Roman" w:hAnsi="Times New Roman" w:eastAsia="仿宋" w:cs="仿宋"/>
          <w:color w:val="000000"/>
          <w:sz w:val="32"/>
          <w:szCs w:val="32"/>
        </w:rPr>
        <w:t>万元（详见下表），本年度无购置固定资产计划。</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Times New Roman" w:hAnsi="Times New Roman" w:eastAsia="仿宋" w:cs="仿宋"/>
                <w:b/>
                <w:color w:val="000000"/>
                <w:sz w:val="32"/>
                <w:szCs w:val="32"/>
              </w:rPr>
              <w:t>中国人民政治协商会议河北省曲阳县委员会</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kern w:val="0"/>
                <w:sz w:val="22"/>
              </w:rPr>
            </w:pPr>
            <w:r>
              <w:rPr>
                <w:rFonts w:hint="eastAsia" w:ascii="Times New Roman" w:hAnsi="Times New Roman" w:eastAsia="仿宋" w:cs="仿宋"/>
                <w:kern w:val="0"/>
                <w:sz w:val="22"/>
                <w:szCs w:val="22"/>
              </w:rPr>
              <w:t>编制部门：中国人民政治协商会议河北省曲阳县委员会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r>
              <w:rPr>
                <w:rFonts w:ascii="Times New Roman" w:hAnsi="Times New Roman" w:eastAsia="仿宋" w:cs="Times New Roman"/>
                <w:color w:val="000000"/>
                <w:kern w:val="0"/>
                <w:sz w:val="22"/>
                <w:szCs w:val="22"/>
              </w:rPr>
              <w:t>35.7054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24.08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11.6254</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、一般公共预算拨款收入：指县级财政当年拨付的资金。</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、事业收入：指事业单位开展专业业务活动及辅助活动所取得的收入。</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、基本支出：指为保障机构正常运转、完成日常工作任务而发生的人员支出和公用支出。</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5</w:t>
      </w:r>
      <w:r>
        <w:rPr>
          <w:rFonts w:hint="eastAsia" w:ascii="Times New Roman" w:hAnsi="Times New Roman" w:eastAsia="仿宋" w:cs="仿宋"/>
          <w:sz w:val="32"/>
          <w:szCs w:val="32"/>
        </w:rPr>
        <w:t>、项目支出：指在基本支出之外为完成特定行政任务和事业发展目标所发生的支出。</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6</w:t>
      </w:r>
      <w:r>
        <w:rPr>
          <w:rFonts w:hint="eastAsia" w:ascii="Times New Roman" w:hAnsi="Times New Roman" w:eastAsia="仿宋" w:cs="仿宋"/>
          <w:sz w:val="32"/>
          <w:szCs w:val="32"/>
        </w:rPr>
        <w:t>、上缴上级支出：指下级单位上缴上级的支出。</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7</w:t>
      </w:r>
      <w:r>
        <w:rPr>
          <w:rFonts w:hint="eastAsia" w:ascii="Times New Roman" w:hAnsi="Times New Roman" w:eastAsia="仿宋" w:cs="仿宋"/>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8</w:t>
      </w:r>
      <w:r>
        <w:rPr>
          <w:rFonts w:hint="eastAsia" w:ascii="Times New Roman" w:hAnsi="Times New Roman" w:eastAsia="仿宋" w:cs="仿宋"/>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9</w:t>
      </w:r>
      <w:r>
        <w:rPr>
          <w:rFonts w:hint="eastAsia" w:ascii="Times New Roman" w:hAnsi="Times New Roman" w:eastAsia="仿宋" w:cs="仿宋"/>
          <w:sz w:val="32"/>
          <w:szCs w:val="32"/>
        </w:rPr>
        <w:t>、上年结转：指以前年度尚未完成、结转到本年仍按原规定用途继续使用的资金。</w:t>
      </w:r>
    </w:p>
    <w:p>
      <w:pPr>
        <w:ind w:firstLine="640" w:firstLineChars="200"/>
        <w:rPr>
          <w:rFonts w:ascii="Times New Roman" w:hAnsi="Times New Roman" w:eastAsia="仿宋"/>
          <w:sz w:val="32"/>
          <w:szCs w:val="32"/>
        </w:rPr>
      </w:pPr>
      <w:r>
        <w:rPr>
          <w:rFonts w:ascii="Times New Roman" w:hAnsi="Times New Roman" w:eastAsia="仿宋" w:cs="Times New Roman"/>
          <w:sz w:val="32"/>
          <w:szCs w:val="32"/>
        </w:rPr>
        <w:t>10</w:t>
      </w:r>
      <w:r>
        <w:rPr>
          <w:rFonts w:hint="eastAsia" w:ascii="Times New Roman" w:hAnsi="Times New Roman" w:eastAsia="仿宋" w:cs="仿宋"/>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wiss"/>
    <w:pitch w:val="default"/>
    <w:sig w:usb0="00000000" w:usb1="00000000" w:usb2="00000010" w:usb3="00000000" w:csb0="00040000" w:csb1="00000000"/>
  </w:font>
  <w:font w:name="方正仿宋_GBK">
    <w:altName w:val="宋体"/>
    <w:panose1 w:val="00000000000000000000"/>
    <w:charset w:val="86"/>
    <w:family w:val="swiss"/>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Fonts w:cs="Calibri"/>
      </w:rPr>
    </w:pPr>
    <w:r>
      <w:rPr>
        <w:rStyle w:val="14"/>
      </w:rPr>
      <w:fldChar w:fldCharType="begin"/>
    </w:r>
    <w:r>
      <w:rPr>
        <w:rStyle w:val="14"/>
      </w:rPr>
      <w:instrText xml:space="preserve">PAGE  </w:instrText>
    </w:r>
    <w:r>
      <w:rPr>
        <w:rStyle w:val="14"/>
      </w:rPr>
      <w:fldChar w:fldCharType="separate"/>
    </w:r>
    <w:r>
      <w:rPr>
        <w:rStyle w:val="14"/>
      </w:rPr>
      <w:t>11</w:t>
    </w:r>
    <w:r>
      <w:rPr>
        <w:rStyle w:val="14"/>
      </w:rPr>
      <w:fldChar w:fldCharType="end"/>
    </w:r>
  </w:p>
  <w:p>
    <w:pPr>
      <w:pStyle w:val="2"/>
      <w:ind w:right="360" w:firstLine="360"/>
      <w:rPr>
        <w:rFonts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Fonts w:cs="Calibri"/>
      </w:rPr>
    </w:pPr>
    <w:r>
      <w:rPr>
        <w:rStyle w:val="14"/>
      </w:rPr>
      <w:fldChar w:fldCharType="begin"/>
    </w:r>
    <w:r>
      <w:rPr>
        <w:rStyle w:val="14"/>
      </w:rPr>
      <w:instrText xml:space="preserve">PAGE  </w:instrText>
    </w:r>
    <w:r>
      <w:rPr>
        <w:rStyle w:val="14"/>
      </w:rPr>
      <w:fldChar w:fldCharType="separate"/>
    </w:r>
    <w:r>
      <w:rPr>
        <w:rStyle w:val="14"/>
      </w:rPr>
      <w:t>16</w:t>
    </w:r>
    <w:r>
      <w:rPr>
        <w:rStyle w:val="14"/>
      </w:rPr>
      <w:fldChar w:fldCharType="end"/>
    </w:r>
  </w:p>
  <w:p>
    <w:pPr>
      <w:pStyle w:val="2"/>
      <w:ind w:right="360" w:firstLine="360"/>
      <w:rPr>
        <w:rFonts w:cs="Calibri"/>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275ED"/>
    <w:rsid w:val="000349F7"/>
    <w:rsid w:val="00080B4F"/>
    <w:rsid w:val="000C7140"/>
    <w:rsid w:val="000D7702"/>
    <w:rsid w:val="000E0561"/>
    <w:rsid w:val="0018061A"/>
    <w:rsid w:val="00244F74"/>
    <w:rsid w:val="00262D7C"/>
    <w:rsid w:val="002B0147"/>
    <w:rsid w:val="002D3702"/>
    <w:rsid w:val="00323B29"/>
    <w:rsid w:val="0039059E"/>
    <w:rsid w:val="00396FFE"/>
    <w:rsid w:val="00417E1A"/>
    <w:rsid w:val="004514F5"/>
    <w:rsid w:val="00454FC9"/>
    <w:rsid w:val="00480084"/>
    <w:rsid w:val="00587788"/>
    <w:rsid w:val="005B3019"/>
    <w:rsid w:val="005E142F"/>
    <w:rsid w:val="006051ED"/>
    <w:rsid w:val="0067047C"/>
    <w:rsid w:val="006F13E3"/>
    <w:rsid w:val="0073059E"/>
    <w:rsid w:val="007527ED"/>
    <w:rsid w:val="00765B37"/>
    <w:rsid w:val="007C3606"/>
    <w:rsid w:val="007F0341"/>
    <w:rsid w:val="0084553C"/>
    <w:rsid w:val="008656F5"/>
    <w:rsid w:val="00876B4D"/>
    <w:rsid w:val="009030C4"/>
    <w:rsid w:val="00906503"/>
    <w:rsid w:val="00922ED9"/>
    <w:rsid w:val="009635C8"/>
    <w:rsid w:val="00971273"/>
    <w:rsid w:val="009A521C"/>
    <w:rsid w:val="009D729A"/>
    <w:rsid w:val="009E4BE6"/>
    <w:rsid w:val="009F77FF"/>
    <w:rsid w:val="00A52788"/>
    <w:rsid w:val="00AA2460"/>
    <w:rsid w:val="00B13B59"/>
    <w:rsid w:val="00B14C2F"/>
    <w:rsid w:val="00B20CAF"/>
    <w:rsid w:val="00C7337A"/>
    <w:rsid w:val="00D503CB"/>
    <w:rsid w:val="00D607DA"/>
    <w:rsid w:val="00DC6EE5"/>
    <w:rsid w:val="00DF115A"/>
    <w:rsid w:val="00E85159"/>
    <w:rsid w:val="00E8616E"/>
    <w:rsid w:val="00EA19B3"/>
    <w:rsid w:val="00EE71BA"/>
    <w:rsid w:val="00F867E4"/>
    <w:rsid w:val="00FC51E3"/>
    <w:rsid w:val="25DB1545"/>
    <w:rsid w:val="41D70B25"/>
    <w:rsid w:val="580014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1201</Words>
  <Characters>6847</Characters>
  <Lines>0</Lines>
  <Paragraphs>0</Paragraphs>
  <TotalTime>110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2024-09-06T01:46:58Z</dcterms:modified>
  <dc:title>o</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