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hAnsi="Times New Roman" w:eastAsia="方正小标宋_GBK"/>
          <w:sz w:val="44"/>
          <w:szCs w:val="44"/>
        </w:rPr>
      </w:pPr>
      <w:r>
        <w:rPr>
          <w:rFonts w:hint="eastAsia" w:ascii="方正小标宋_GBK" w:hAnsi="Times New Roman" w:eastAsia="方正小标宋_GBK" w:cs="方正小标宋_GBK"/>
          <w:sz w:val="44"/>
          <w:szCs w:val="44"/>
        </w:rPr>
        <w:t>中国共产</w:t>
      </w:r>
      <w:bookmarkStart w:id="8" w:name="_GoBack"/>
      <w:bookmarkEnd w:id="8"/>
      <w:r>
        <w:rPr>
          <w:rFonts w:hint="eastAsia" w:ascii="方正小标宋_GBK" w:hAnsi="Times New Roman" w:eastAsia="方正小标宋_GBK" w:cs="方正小标宋_GBK"/>
          <w:sz w:val="44"/>
          <w:szCs w:val="44"/>
        </w:rPr>
        <w:t>党曲阳县委员会党校</w:t>
      </w:r>
      <w:r>
        <w:rPr>
          <w:rFonts w:ascii="方正小标宋_GBK" w:hAnsi="Times New Roman" w:eastAsia="方正小标宋_GBK" w:cs="方正小标宋_GBK"/>
          <w:sz w:val="44"/>
          <w:szCs w:val="44"/>
        </w:rPr>
        <w:t>2021</w:t>
      </w:r>
      <w:r>
        <w:rPr>
          <w:rFonts w:hint="eastAsia" w:ascii="方正小标宋_GBK" w:hAnsi="Times New Roman" w:eastAsia="方正小标宋_GBK" w:cs="方正小标宋_GBK"/>
          <w:sz w:val="44"/>
          <w:szCs w:val="44"/>
        </w:rPr>
        <w:t>年部门预算信息公开情况说明</w:t>
      </w:r>
    </w:p>
    <w:p>
      <w:pPr>
        <w:ind w:firstLine="640"/>
        <w:rPr>
          <w:rFonts w:ascii="Times New Roman" w:hAnsi="Times New Roman" w:eastAsia="方正仿宋_GBK"/>
          <w:sz w:val="32"/>
          <w:szCs w:val="32"/>
        </w:rPr>
      </w:pPr>
      <w:r>
        <w:rPr>
          <w:rFonts w:hint="eastAsia" w:ascii="Times New Roman" w:hAnsi="Times New Roman" w:eastAsia="方正仿宋_GBK" w:cs="方正仿宋_GBK"/>
          <w:sz w:val="32"/>
          <w:szCs w:val="32"/>
        </w:rPr>
        <w:t>按照</w:t>
      </w:r>
      <w:r>
        <w:rPr>
          <w:rFonts w:hint="eastAsia" w:ascii="Times New Roman" w:hAnsi="Times New Roman" w:eastAsia="方正仿宋_GBK" w:cs="方正仿宋_GBK"/>
          <w:sz w:val="32"/>
          <w:szCs w:val="32"/>
          <w:lang w:eastAsia="zh-CN"/>
        </w:rPr>
        <w:t>《中华人民共和国预算法》</w:t>
      </w:r>
      <w:r>
        <w:rPr>
          <w:rFonts w:hint="eastAsia" w:ascii="Times New Roman" w:hAnsi="Times New Roman" w:eastAsia="方正仿宋_GBK" w:cs="方正仿宋_GBK"/>
          <w:sz w:val="32"/>
          <w:szCs w:val="32"/>
        </w:rPr>
        <w:t>、《地方预决算公开操作规程》和《河北省省级预算公开办法》规定，现将河北省人大常委会办公厅</w:t>
      </w:r>
      <w:r>
        <w:rPr>
          <w:rFonts w:ascii="Times New Roman" w:hAnsi="Times New Roman" w:eastAsia="方正仿宋_GBK" w:cs="Times New Roman"/>
          <w:sz w:val="32"/>
          <w:szCs w:val="32"/>
        </w:rPr>
        <w:t>2021</w:t>
      </w:r>
      <w:r>
        <w:rPr>
          <w:rFonts w:hint="eastAsia" w:ascii="Times New Roman" w:hAnsi="Times New Roman" w:eastAsia="方正仿宋_GBK" w:cs="方正仿宋_GBK"/>
          <w:sz w:val="32"/>
          <w:szCs w:val="32"/>
        </w:rPr>
        <w:t>年部门预算公开如下：</w:t>
      </w:r>
    </w:p>
    <w:p>
      <w:pPr>
        <w:ind w:firstLine="640"/>
        <w:rPr>
          <w:rFonts w:ascii="黑体" w:hAnsi="黑体" w:eastAsia="黑体"/>
          <w:sz w:val="32"/>
          <w:szCs w:val="32"/>
        </w:rPr>
      </w:pPr>
      <w:r>
        <w:rPr>
          <w:rFonts w:hint="eastAsia" w:ascii="黑体" w:hAnsi="黑体" w:eastAsia="黑体" w:cs="黑体"/>
          <w:sz w:val="32"/>
          <w:szCs w:val="32"/>
        </w:rPr>
        <w:t>一、部门职责及机构设置情况</w:t>
      </w:r>
    </w:p>
    <w:p>
      <w:pPr>
        <w:ind w:firstLine="643" w:firstLineChars="200"/>
        <w:jc w:val="left"/>
        <w:rPr>
          <w:rFonts w:hAnsi="宋体"/>
          <w:b/>
          <w:bCs/>
          <w:sz w:val="32"/>
          <w:szCs w:val="32"/>
        </w:rPr>
      </w:pPr>
      <w:r>
        <w:rPr>
          <w:rFonts w:hint="eastAsia" w:ascii="方正楷体_GBK" w:eastAsia="方正楷体_GBK" w:cs="方正楷体_GBK"/>
          <w:b/>
          <w:bCs/>
          <w:sz w:val="32"/>
          <w:szCs w:val="32"/>
        </w:rPr>
        <w:t>部门职责：</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（一）轮训全县乡、局级党员领导干部；</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（二）轮训农村党支部书记和其它支部成员；</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（三）培训乡、局中青年领导干部和一般干部；</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（四）培训意识形态部门的领导干部和理论骨干；</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（五）协同市委党校开办好大专学历班；</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（六）协助组织人事部门对学员在校期间进行考核考察；</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（七）围绕国际国内和本地区出现的新情况、新问题开展科学研究；</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（八）宣传马克思列宁主义、毛泽东思想，宣传建设有中国特色社会主义理论和党的路线、方针、政策；</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（九）承办县委交办的其他事项。</w:t>
      </w:r>
    </w:p>
    <w:p>
      <w:pPr>
        <w:spacing w:line="500" w:lineRule="exact"/>
        <w:ind w:firstLine="964" w:firstLineChars="300"/>
        <w:jc w:val="left"/>
        <w:rPr>
          <w:rFonts w:eastAsia="方正仿宋_GBK"/>
          <w:sz w:val="28"/>
          <w:szCs w:val="28"/>
        </w:rPr>
      </w:pPr>
      <w:r>
        <w:rPr>
          <w:rFonts w:hint="eastAsia" w:ascii="方正楷体_GBK" w:eastAsia="方正楷体_GBK" w:cs="方正楷体_GBK"/>
          <w:b/>
          <w:bCs/>
          <w:sz w:val="32"/>
          <w:szCs w:val="32"/>
        </w:rPr>
        <w:t>机构设置：</w:t>
      </w:r>
    </w:p>
    <w:p>
      <w:pPr>
        <w:jc w:val="center"/>
        <w:rPr>
          <w:rFonts w:hAnsi="宋体"/>
          <w:sz w:val="32"/>
          <w:szCs w:val="32"/>
        </w:rPr>
      </w:pPr>
      <w:r>
        <w:rPr>
          <w:rFonts w:hint="eastAsia" w:ascii="方正小标宋_GBK" w:eastAsia="方正小标宋_GBK" w:cs="方正小标宋_GBK"/>
          <w:sz w:val="32"/>
          <w:szCs w:val="32"/>
        </w:rPr>
        <w:t>部门机构设置情况</w:t>
      </w:r>
    </w:p>
    <w:tbl>
      <w:tblPr>
        <w:tblStyle w:val="9"/>
        <w:tblW w:w="13465"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567" w:hRule="atLeast"/>
          <w:tblHeader/>
          <w:jc w:val="center"/>
        </w:trPr>
        <w:tc>
          <w:tcPr>
            <w:tcW w:w="5669" w:type="dxa"/>
            <w:vAlign w:val="center"/>
          </w:tcPr>
          <w:p>
            <w:pPr>
              <w:spacing w:line="300" w:lineRule="exact"/>
              <w:jc w:val="center"/>
              <w:rPr>
                <w:rFonts w:ascii="????_GBK" w:eastAsia="Times New Roman"/>
                <w:b/>
                <w:bCs/>
              </w:rPr>
            </w:pPr>
            <w:r>
              <w:rPr>
                <w:rFonts w:ascii="????_GBK" w:eastAsia="Times New Roman" w:cs="????_GBK"/>
                <w:b/>
                <w:bCs/>
              </w:rPr>
              <w:t>单位名称</w:t>
            </w:r>
          </w:p>
        </w:tc>
        <w:tc>
          <w:tcPr>
            <w:tcW w:w="1843" w:type="dxa"/>
            <w:vAlign w:val="center"/>
          </w:tcPr>
          <w:p>
            <w:pPr>
              <w:spacing w:line="300" w:lineRule="exact"/>
              <w:jc w:val="center"/>
              <w:rPr>
                <w:rFonts w:ascii="????_GBK" w:eastAsia="Times New Roman"/>
                <w:b/>
                <w:bCs/>
              </w:rPr>
            </w:pPr>
            <w:r>
              <w:rPr>
                <w:rFonts w:ascii="????_GBK" w:eastAsia="Times New Roman" w:cs="????_GBK"/>
                <w:b/>
                <w:bCs/>
              </w:rPr>
              <w:t>单位性质</w:t>
            </w:r>
          </w:p>
        </w:tc>
        <w:tc>
          <w:tcPr>
            <w:tcW w:w="2126" w:type="dxa"/>
            <w:vAlign w:val="center"/>
          </w:tcPr>
          <w:p>
            <w:pPr>
              <w:spacing w:line="300" w:lineRule="exact"/>
              <w:jc w:val="center"/>
              <w:rPr>
                <w:rFonts w:ascii="????_GBK" w:eastAsia="Times New Roman"/>
                <w:b/>
                <w:bCs/>
              </w:rPr>
            </w:pPr>
            <w:r>
              <w:rPr>
                <w:rFonts w:ascii="????_GBK" w:eastAsia="Times New Roman" w:cs="????_GBK"/>
                <w:b/>
                <w:bCs/>
              </w:rPr>
              <w:t>单位规格</w:t>
            </w:r>
          </w:p>
        </w:tc>
        <w:tc>
          <w:tcPr>
            <w:tcW w:w="3827" w:type="dxa"/>
            <w:vAlign w:val="center"/>
          </w:tcPr>
          <w:p>
            <w:pPr>
              <w:spacing w:line="300" w:lineRule="exact"/>
              <w:jc w:val="center"/>
              <w:rPr>
                <w:rFonts w:ascii="????_GBK" w:eastAsia="Times New Roman"/>
                <w:b/>
                <w:bCs/>
              </w:rPr>
            </w:pPr>
            <w:r>
              <w:rPr>
                <w:rFonts w:ascii="????_GBK" w:eastAsia="Times New Roman" w:cs="????_GBK"/>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5669" w:type="dxa"/>
            <w:vAlign w:val="center"/>
          </w:tcPr>
          <w:p>
            <w:pPr>
              <w:spacing w:line="300" w:lineRule="exact"/>
              <w:jc w:val="left"/>
              <w:rPr>
                <w:rFonts w:ascii="????_GBK" w:eastAsia="Times New Roman"/>
              </w:rPr>
            </w:pPr>
            <w:r>
              <w:rPr>
                <w:rFonts w:ascii="????_GBK" w:eastAsia="Times New Roman" w:cs="????_GBK"/>
              </w:rPr>
              <w:t>中国共产党曲阳县委员会党校</w:t>
            </w:r>
          </w:p>
        </w:tc>
        <w:tc>
          <w:tcPr>
            <w:tcW w:w="1843" w:type="dxa"/>
            <w:vAlign w:val="center"/>
          </w:tcPr>
          <w:p>
            <w:pPr>
              <w:spacing w:line="300" w:lineRule="exact"/>
              <w:jc w:val="center"/>
              <w:rPr>
                <w:rFonts w:ascii="????_GBK" w:eastAsia="Times New Roman"/>
              </w:rPr>
            </w:pPr>
            <w:r>
              <w:rPr>
                <w:rFonts w:ascii="????_GBK" w:eastAsia="Times New Roman" w:cs="????_GBK"/>
              </w:rPr>
              <w:t>全额事业</w:t>
            </w:r>
          </w:p>
        </w:tc>
        <w:tc>
          <w:tcPr>
            <w:tcW w:w="2126" w:type="dxa"/>
            <w:vAlign w:val="center"/>
          </w:tcPr>
          <w:p>
            <w:pPr>
              <w:spacing w:line="300" w:lineRule="exact"/>
              <w:jc w:val="center"/>
              <w:rPr>
                <w:rFonts w:ascii="????_GBK" w:eastAsia="Times New Roman"/>
              </w:rPr>
            </w:pPr>
            <w:r>
              <w:rPr>
                <w:rFonts w:ascii="????_GBK" w:eastAsia="Times New Roman" w:cs="????_GBK"/>
              </w:rPr>
              <w:t>正科级</w:t>
            </w:r>
          </w:p>
        </w:tc>
        <w:tc>
          <w:tcPr>
            <w:tcW w:w="3827" w:type="dxa"/>
            <w:vAlign w:val="center"/>
          </w:tcPr>
          <w:p>
            <w:pPr>
              <w:spacing w:line="300" w:lineRule="exact"/>
              <w:jc w:val="center"/>
              <w:rPr>
                <w:rFonts w:ascii="????_GBK" w:eastAsia="Times New Roman"/>
              </w:rPr>
            </w:pPr>
            <w:r>
              <w:rPr>
                <w:rFonts w:ascii="????_GBK" w:eastAsia="Times New Roman" w:cs="????_GBK"/>
              </w:rPr>
              <w:t>财政性资金基本保证</w:t>
            </w:r>
          </w:p>
        </w:tc>
      </w:tr>
    </w:tbl>
    <w:p>
      <w:pPr>
        <w:spacing w:beforeLines="50" w:afterLines="50"/>
        <w:ind w:firstLine="640" w:firstLineChars="200"/>
        <w:jc w:val="left"/>
        <w:outlineLvl w:val="2"/>
        <w:rPr>
          <w:rFonts w:hAnsi="宋体"/>
          <w:sz w:val="32"/>
          <w:szCs w:val="32"/>
        </w:rPr>
      </w:pPr>
      <w:bookmarkStart w:id="0" w:name="_Toc65664337"/>
      <w:r>
        <w:rPr>
          <w:rFonts w:hint="eastAsia" w:ascii="黑体" w:hAnsi="黑体" w:eastAsia="黑体" w:cs="黑体"/>
          <w:sz w:val="32"/>
          <w:szCs w:val="32"/>
        </w:rPr>
        <w:t>二、部门预算安排的总体情况</w:t>
      </w:r>
      <w:bookmarkEnd w:id="0"/>
    </w:p>
    <w:p>
      <w:pPr>
        <w:spacing w:line="500" w:lineRule="exact"/>
        <w:ind w:firstLine="560" w:firstLineChars="200"/>
        <w:jc w:val="left"/>
        <w:rPr>
          <w:rFonts w:eastAsia="方正仿宋_GBK"/>
          <w:sz w:val="28"/>
          <w:szCs w:val="28"/>
        </w:rPr>
      </w:pPr>
      <w:r>
        <w:rPr>
          <w:rFonts w:hint="eastAsia" w:eastAsia="方正仿宋_GBK" w:cs="方正仿宋_GBK"/>
          <w:sz w:val="28"/>
          <w:szCs w:val="28"/>
        </w:rPr>
        <w:t>按照预算管理有关规定，目前我县部门预算的编制实行综合预算制度，即全部收入和支出都反映在预算中。中国共产党曲阳县委员会党校的收支包含在部门预算中。</w:t>
      </w:r>
    </w:p>
    <w:p>
      <w:pPr>
        <w:spacing w:line="500" w:lineRule="exact"/>
        <w:ind w:firstLine="560" w:firstLineChars="200"/>
        <w:jc w:val="left"/>
        <w:rPr>
          <w:rFonts w:eastAsia="方正仿宋_GBK"/>
          <w:sz w:val="28"/>
          <w:szCs w:val="28"/>
        </w:rPr>
      </w:pPr>
      <w:r>
        <w:rPr>
          <w:rFonts w:eastAsia="方正仿宋_GBK"/>
          <w:sz w:val="28"/>
          <w:szCs w:val="28"/>
        </w:rPr>
        <w:t>1</w:t>
      </w:r>
      <w:r>
        <w:rPr>
          <w:rFonts w:hint="eastAsia" w:eastAsia="方正仿宋_GBK" w:cs="方正仿宋_GBK"/>
          <w:sz w:val="28"/>
          <w:szCs w:val="28"/>
        </w:rPr>
        <w:t>、收入说明</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反映本部门当年全部收入。</w:t>
      </w:r>
      <w:r>
        <w:rPr>
          <w:rFonts w:eastAsia="方正仿宋_GBK"/>
          <w:sz w:val="28"/>
          <w:szCs w:val="28"/>
        </w:rPr>
        <w:t>2021</w:t>
      </w:r>
      <w:r>
        <w:rPr>
          <w:rFonts w:hint="eastAsia" w:eastAsia="方正仿宋_GBK" w:cs="方正仿宋_GBK"/>
          <w:sz w:val="28"/>
          <w:szCs w:val="28"/>
        </w:rPr>
        <w:t>年预算收入</w:t>
      </w:r>
      <w:r>
        <w:rPr>
          <w:rFonts w:eastAsia="方正仿宋_GBK"/>
          <w:sz w:val="28"/>
          <w:szCs w:val="28"/>
        </w:rPr>
        <w:t>180.9</w:t>
      </w:r>
      <w:r>
        <w:rPr>
          <w:rFonts w:hint="eastAsia" w:eastAsia="方正仿宋_GBK" w:cs="方正仿宋_GBK"/>
          <w:sz w:val="28"/>
          <w:szCs w:val="28"/>
        </w:rPr>
        <w:t>万元，其中：一般公共预算收入</w:t>
      </w:r>
      <w:r>
        <w:rPr>
          <w:rFonts w:eastAsia="方正仿宋_GBK"/>
          <w:sz w:val="28"/>
          <w:szCs w:val="28"/>
        </w:rPr>
        <w:t>180.9</w:t>
      </w:r>
      <w:r>
        <w:rPr>
          <w:rFonts w:hint="eastAsia" w:eastAsia="方正仿宋_GBK" w:cs="方正仿宋_GBK"/>
          <w:sz w:val="28"/>
          <w:szCs w:val="28"/>
        </w:rPr>
        <w:t>万元，基金预算收入</w:t>
      </w:r>
      <w:r>
        <w:rPr>
          <w:rFonts w:eastAsia="方正仿宋_GBK"/>
          <w:sz w:val="28"/>
          <w:szCs w:val="28"/>
        </w:rPr>
        <w:t>0</w:t>
      </w:r>
      <w:r>
        <w:rPr>
          <w:rFonts w:hint="eastAsia" w:eastAsia="方正仿宋_GBK" w:cs="方正仿宋_GBK"/>
          <w:sz w:val="28"/>
          <w:szCs w:val="28"/>
        </w:rPr>
        <w:t>万元，财政专户核拨收入</w:t>
      </w:r>
      <w:r>
        <w:rPr>
          <w:rFonts w:eastAsia="方正仿宋_GBK"/>
          <w:sz w:val="28"/>
          <w:szCs w:val="28"/>
        </w:rPr>
        <w:t>0</w:t>
      </w:r>
      <w:r>
        <w:rPr>
          <w:rFonts w:hint="eastAsia" w:eastAsia="方正仿宋_GBK" w:cs="方正仿宋_GBK"/>
          <w:sz w:val="28"/>
          <w:szCs w:val="28"/>
        </w:rPr>
        <w:t>万元，其他来源收入</w:t>
      </w:r>
      <w:r>
        <w:rPr>
          <w:rFonts w:eastAsia="方正仿宋_GBK"/>
          <w:sz w:val="28"/>
          <w:szCs w:val="28"/>
        </w:rPr>
        <w:t>0</w:t>
      </w:r>
      <w:r>
        <w:rPr>
          <w:rFonts w:hint="eastAsia" w:eastAsia="方正仿宋_GBK" w:cs="方正仿宋_GBK"/>
          <w:sz w:val="28"/>
          <w:szCs w:val="28"/>
        </w:rPr>
        <w:t>万元。</w:t>
      </w:r>
    </w:p>
    <w:p>
      <w:pPr>
        <w:spacing w:line="500" w:lineRule="exact"/>
        <w:ind w:firstLine="560" w:firstLineChars="200"/>
        <w:jc w:val="left"/>
        <w:rPr>
          <w:rFonts w:eastAsia="方正仿宋_GBK"/>
          <w:sz w:val="28"/>
          <w:szCs w:val="28"/>
        </w:rPr>
      </w:pPr>
      <w:r>
        <w:rPr>
          <w:rFonts w:eastAsia="方正仿宋_GBK"/>
          <w:sz w:val="28"/>
          <w:szCs w:val="28"/>
        </w:rPr>
        <w:t>2</w:t>
      </w:r>
      <w:r>
        <w:rPr>
          <w:rFonts w:hint="eastAsia" w:eastAsia="方正仿宋_GBK" w:cs="方正仿宋_GBK"/>
          <w:sz w:val="28"/>
          <w:szCs w:val="28"/>
        </w:rPr>
        <w:t>、支出说明</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收支预算总表支出栏、基本支出表、项目支出表按经济分类和支出功能分类科目编制，反映中国共产党曲阳县委员会党校年度部门预算中支出预算的总体情况。</w:t>
      </w:r>
      <w:r>
        <w:rPr>
          <w:rFonts w:eastAsia="方正仿宋_GBK"/>
          <w:sz w:val="28"/>
          <w:szCs w:val="28"/>
        </w:rPr>
        <w:t>2021</w:t>
      </w:r>
      <w:r>
        <w:rPr>
          <w:rFonts w:hint="eastAsia" w:eastAsia="方正仿宋_GBK" w:cs="方正仿宋_GBK"/>
          <w:sz w:val="28"/>
          <w:szCs w:val="28"/>
        </w:rPr>
        <w:t>年部门支出预算为</w:t>
      </w:r>
      <w:r>
        <w:rPr>
          <w:rFonts w:eastAsia="方正仿宋_GBK"/>
          <w:sz w:val="28"/>
          <w:szCs w:val="28"/>
        </w:rPr>
        <w:t>180.9</w:t>
      </w:r>
      <w:r>
        <w:rPr>
          <w:rFonts w:hint="eastAsia" w:eastAsia="方正仿宋_GBK" w:cs="方正仿宋_GBK"/>
          <w:sz w:val="28"/>
          <w:szCs w:val="28"/>
        </w:rPr>
        <w:t>万元，其中基本支出</w:t>
      </w:r>
      <w:r>
        <w:rPr>
          <w:rFonts w:eastAsia="方正仿宋_GBK"/>
          <w:sz w:val="28"/>
          <w:szCs w:val="28"/>
        </w:rPr>
        <w:t>173.66</w:t>
      </w:r>
      <w:r>
        <w:rPr>
          <w:rFonts w:hint="eastAsia" w:eastAsia="方正仿宋_GBK" w:cs="方正仿宋_GBK"/>
          <w:sz w:val="28"/>
          <w:szCs w:val="28"/>
        </w:rPr>
        <w:t>万元，包括人员经费</w:t>
      </w:r>
      <w:r>
        <w:rPr>
          <w:rFonts w:eastAsia="方正仿宋_GBK"/>
          <w:sz w:val="28"/>
          <w:szCs w:val="28"/>
        </w:rPr>
        <w:t>158.58</w:t>
      </w:r>
      <w:r>
        <w:rPr>
          <w:rFonts w:hint="eastAsia" w:eastAsia="方正仿宋_GBK" w:cs="方正仿宋_GBK"/>
          <w:sz w:val="28"/>
          <w:szCs w:val="28"/>
        </w:rPr>
        <w:t>万元和日常公用</w:t>
      </w:r>
      <w:r>
        <w:rPr>
          <w:rFonts w:eastAsia="方正仿宋_GBK"/>
          <w:sz w:val="28"/>
          <w:szCs w:val="28"/>
        </w:rPr>
        <w:t>15.08</w:t>
      </w:r>
      <w:r>
        <w:rPr>
          <w:rFonts w:hint="eastAsia" w:eastAsia="方正仿宋_GBK" w:cs="方正仿宋_GBK"/>
          <w:sz w:val="28"/>
          <w:szCs w:val="28"/>
        </w:rPr>
        <w:t>万元；项目支出</w:t>
      </w:r>
      <w:r>
        <w:rPr>
          <w:rFonts w:eastAsia="方正仿宋_GBK"/>
          <w:sz w:val="28"/>
          <w:szCs w:val="28"/>
        </w:rPr>
        <w:t>7.24</w:t>
      </w:r>
      <w:r>
        <w:rPr>
          <w:rFonts w:hint="eastAsia" w:eastAsia="方正仿宋_GBK" w:cs="方正仿宋_GBK"/>
          <w:sz w:val="28"/>
          <w:szCs w:val="28"/>
        </w:rPr>
        <w:t>万元，主要为干部教育</w:t>
      </w:r>
      <w:r>
        <w:rPr>
          <w:rFonts w:eastAsia="方正仿宋_GBK" w:cs="方正仿宋_GBK"/>
          <w:sz w:val="28"/>
          <w:szCs w:val="28"/>
        </w:rPr>
        <w:t>7.24</w:t>
      </w:r>
      <w:r>
        <w:rPr>
          <w:rFonts w:hint="eastAsia" w:eastAsia="方正仿宋_GBK" w:cs="方正仿宋_GBK"/>
          <w:sz w:val="28"/>
          <w:szCs w:val="28"/>
        </w:rPr>
        <w:t>万元。</w:t>
      </w:r>
    </w:p>
    <w:p>
      <w:pPr>
        <w:spacing w:line="500" w:lineRule="exact"/>
        <w:ind w:firstLine="560" w:firstLineChars="200"/>
        <w:jc w:val="left"/>
        <w:rPr>
          <w:rFonts w:eastAsia="方正仿宋_GBK"/>
          <w:sz w:val="28"/>
          <w:szCs w:val="28"/>
        </w:rPr>
      </w:pPr>
      <w:r>
        <w:rPr>
          <w:rFonts w:eastAsia="方正仿宋_GBK"/>
          <w:sz w:val="28"/>
          <w:szCs w:val="28"/>
        </w:rPr>
        <w:t>3</w:t>
      </w:r>
      <w:r>
        <w:rPr>
          <w:rFonts w:hint="eastAsia" w:eastAsia="方正仿宋_GBK" w:cs="方正仿宋_GBK"/>
          <w:sz w:val="28"/>
          <w:szCs w:val="28"/>
        </w:rPr>
        <w:t>、比上年增减情况</w:t>
      </w:r>
    </w:p>
    <w:p>
      <w:pPr>
        <w:spacing w:line="500" w:lineRule="exact"/>
        <w:ind w:firstLine="560" w:firstLineChars="200"/>
        <w:jc w:val="left"/>
        <w:rPr>
          <w:rFonts w:eastAsia="方正仿宋_GBK"/>
          <w:sz w:val="28"/>
          <w:szCs w:val="28"/>
        </w:rPr>
      </w:pPr>
      <w:r>
        <w:rPr>
          <w:rFonts w:eastAsia="方正仿宋_GBK"/>
          <w:sz w:val="28"/>
          <w:szCs w:val="28"/>
        </w:rPr>
        <w:t>2021</w:t>
      </w:r>
      <w:r>
        <w:rPr>
          <w:rFonts w:hint="eastAsia" w:eastAsia="方正仿宋_GBK" w:cs="方正仿宋_GBK"/>
          <w:sz w:val="28"/>
          <w:szCs w:val="28"/>
        </w:rPr>
        <w:t>年部门预算收支安排</w:t>
      </w:r>
      <w:r>
        <w:rPr>
          <w:rFonts w:eastAsia="方正仿宋_GBK"/>
          <w:sz w:val="28"/>
          <w:szCs w:val="28"/>
        </w:rPr>
        <w:t>180.9</w:t>
      </w:r>
      <w:r>
        <w:rPr>
          <w:rFonts w:hint="eastAsia" w:eastAsia="方正仿宋_GBK" w:cs="方正仿宋_GBK"/>
          <w:sz w:val="28"/>
          <w:szCs w:val="28"/>
        </w:rPr>
        <w:t>万元，较</w:t>
      </w:r>
      <w:r>
        <w:rPr>
          <w:rFonts w:eastAsia="方正仿宋_GBK"/>
          <w:sz w:val="28"/>
          <w:szCs w:val="28"/>
        </w:rPr>
        <w:t>2020</w:t>
      </w:r>
      <w:r>
        <w:rPr>
          <w:rFonts w:hint="eastAsia" w:eastAsia="方正仿宋_GBK" w:cs="方正仿宋_GBK"/>
          <w:sz w:val="28"/>
          <w:szCs w:val="28"/>
        </w:rPr>
        <w:t>年增加</w:t>
      </w:r>
      <w:r>
        <w:rPr>
          <w:rFonts w:eastAsia="方正仿宋_GBK"/>
          <w:sz w:val="28"/>
          <w:szCs w:val="28"/>
        </w:rPr>
        <w:t>23.54</w:t>
      </w:r>
      <w:r>
        <w:rPr>
          <w:rFonts w:hint="eastAsia" w:eastAsia="方正仿宋_GBK" w:cs="方正仿宋_GBK"/>
          <w:sz w:val="28"/>
          <w:szCs w:val="28"/>
        </w:rPr>
        <w:t>万元，其中：基本支出增加</w:t>
      </w:r>
      <w:r>
        <w:rPr>
          <w:rFonts w:eastAsia="方正仿宋_GBK"/>
          <w:sz w:val="28"/>
          <w:szCs w:val="28"/>
        </w:rPr>
        <w:t>18.86</w:t>
      </w:r>
      <w:r>
        <w:rPr>
          <w:rFonts w:hint="eastAsia" w:eastAsia="方正仿宋_GBK" w:cs="方正仿宋_GBK"/>
          <w:sz w:val="28"/>
          <w:szCs w:val="28"/>
        </w:rPr>
        <w:t>万元，调入</w:t>
      </w:r>
      <w:r>
        <w:rPr>
          <w:rFonts w:eastAsia="方正仿宋_GBK" w:cs="方正仿宋_GBK"/>
          <w:sz w:val="28"/>
          <w:szCs w:val="28"/>
        </w:rPr>
        <w:t>2</w:t>
      </w:r>
      <w:r>
        <w:rPr>
          <w:rFonts w:hint="eastAsia" w:eastAsia="方正仿宋_GBK" w:cs="方正仿宋_GBK"/>
          <w:sz w:val="28"/>
          <w:szCs w:val="28"/>
        </w:rPr>
        <w:t>人因此增加了人员及公用经费支出</w:t>
      </w:r>
      <w:r>
        <w:rPr>
          <w:rFonts w:hint="eastAsia" w:eastAsia="方正仿宋_GBK"/>
          <w:sz w:val="28"/>
          <w:szCs w:val="28"/>
        </w:rPr>
        <w:t>；</w:t>
      </w:r>
      <w:r>
        <w:rPr>
          <w:rFonts w:hint="eastAsia" w:eastAsia="方正仿宋_GBK" w:cs="方正仿宋_GBK"/>
          <w:sz w:val="28"/>
          <w:szCs w:val="28"/>
        </w:rPr>
        <w:t>项目支出增加</w:t>
      </w:r>
      <w:r>
        <w:rPr>
          <w:rFonts w:eastAsia="方正仿宋_GBK"/>
          <w:sz w:val="28"/>
          <w:szCs w:val="28"/>
        </w:rPr>
        <w:t>4.68</w:t>
      </w:r>
      <w:r>
        <w:rPr>
          <w:rFonts w:hint="eastAsia" w:eastAsia="方正仿宋_GBK" w:cs="方正仿宋_GBK"/>
          <w:sz w:val="28"/>
          <w:szCs w:val="28"/>
        </w:rPr>
        <w:t>万元，主要用于组织干部理论培训。</w:t>
      </w:r>
    </w:p>
    <w:p>
      <w:pPr>
        <w:spacing w:beforeLines="50" w:afterLines="50"/>
        <w:ind w:firstLine="640" w:firstLineChars="200"/>
        <w:jc w:val="left"/>
        <w:outlineLvl w:val="2"/>
        <w:rPr>
          <w:rFonts w:hAnsi="宋体"/>
          <w:sz w:val="32"/>
          <w:szCs w:val="32"/>
        </w:rPr>
      </w:pPr>
      <w:bookmarkStart w:id="1" w:name="_Toc65664338"/>
      <w:r>
        <w:rPr>
          <w:rFonts w:hint="eastAsia" w:ascii="黑体" w:hAnsi="黑体" w:eastAsia="黑体" w:cs="黑体"/>
          <w:sz w:val="32"/>
          <w:szCs w:val="32"/>
        </w:rPr>
        <w:t>三、机关运行经费安排情况</w:t>
      </w:r>
      <w:bookmarkEnd w:id="1"/>
    </w:p>
    <w:p>
      <w:pPr>
        <w:spacing w:line="500" w:lineRule="exact"/>
        <w:ind w:firstLine="560" w:firstLineChars="200"/>
        <w:jc w:val="left"/>
        <w:rPr>
          <w:rFonts w:eastAsia="方正仿宋_GBK"/>
          <w:sz w:val="28"/>
          <w:szCs w:val="28"/>
        </w:rPr>
      </w:pPr>
      <w:r>
        <w:rPr>
          <w:rFonts w:eastAsia="方正仿宋_GBK"/>
          <w:sz w:val="28"/>
          <w:szCs w:val="28"/>
        </w:rPr>
        <w:t xml:space="preserve"> 2021</w:t>
      </w:r>
      <w:r>
        <w:rPr>
          <w:rFonts w:hint="eastAsia" w:eastAsia="方正仿宋_GBK" w:cs="方正仿宋_GBK"/>
          <w:sz w:val="28"/>
          <w:szCs w:val="28"/>
        </w:rPr>
        <w:t>年，我部门机关运行经费共计安排</w:t>
      </w:r>
      <w:r>
        <w:rPr>
          <w:rFonts w:eastAsia="方正仿宋_GBK"/>
          <w:sz w:val="28"/>
          <w:szCs w:val="28"/>
        </w:rPr>
        <w:t>15.08</w:t>
      </w:r>
      <w:r>
        <w:rPr>
          <w:rFonts w:hint="eastAsia" w:eastAsia="方正仿宋_GBK" w:cs="方正仿宋_GBK"/>
          <w:sz w:val="28"/>
          <w:szCs w:val="28"/>
        </w:rPr>
        <w:t>万元，主要用于保证机关正常运转的办公及印刷费、邮电费、专用材料及一般设备购置费、日常维修费、其他交通费等支出。</w:t>
      </w:r>
    </w:p>
    <w:p>
      <w:pPr>
        <w:spacing w:beforeLines="50" w:afterLines="50"/>
        <w:ind w:firstLine="640" w:firstLineChars="200"/>
        <w:jc w:val="left"/>
        <w:outlineLvl w:val="2"/>
        <w:rPr>
          <w:rFonts w:hAnsi="宋体"/>
          <w:sz w:val="32"/>
          <w:szCs w:val="32"/>
        </w:rPr>
      </w:pPr>
      <w:bookmarkStart w:id="2" w:name="_Toc65664339"/>
      <w:r>
        <w:rPr>
          <w:rFonts w:hint="eastAsia" w:ascii="黑体" w:hAnsi="黑体" w:eastAsia="黑体" w:cs="黑体"/>
          <w:sz w:val="32"/>
          <w:szCs w:val="32"/>
        </w:rPr>
        <w:t>四、财政拨款“三公”经费预算情况及增减变化原因</w:t>
      </w:r>
      <w:bookmarkEnd w:id="2"/>
    </w:p>
    <w:p>
      <w:pPr>
        <w:spacing w:line="500" w:lineRule="exact"/>
        <w:ind w:firstLine="560" w:firstLineChars="200"/>
        <w:jc w:val="left"/>
        <w:rPr>
          <w:rFonts w:eastAsia="方正仿宋_GBK"/>
          <w:sz w:val="28"/>
        </w:rPr>
      </w:pPr>
      <w:r>
        <w:rPr>
          <w:rFonts w:eastAsia="方正仿宋_GBK"/>
          <w:sz w:val="28"/>
          <w:szCs w:val="28"/>
        </w:rPr>
        <w:t xml:space="preserve"> 2021</w:t>
      </w:r>
      <w:r>
        <w:rPr>
          <w:rFonts w:hint="eastAsia" w:eastAsia="方正仿宋_GBK" w:cs="方正仿宋_GBK"/>
          <w:sz w:val="28"/>
          <w:szCs w:val="28"/>
        </w:rPr>
        <w:t>年，我部门财政拨款</w:t>
      </w:r>
      <w:r>
        <w:rPr>
          <w:rFonts w:eastAsia="方正仿宋_GBK"/>
          <w:sz w:val="28"/>
          <w:szCs w:val="28"/>
        </w:rPr>
        <w:t>“</w:t>
      </w:r>
      <w:r>
        <w:rPr>
          <w:rFonts w:hint="eastAsia" w:eastAsia="方正仿宋_GBK" w:cs="方正仿宋_GBK"/>
          <w:sz w:val="28"/>
          <w:szCs w:val="28"/>
        </w:rPr>
        <w:t>三公</w:t>
      </w:r>
      <w:r>
        <w:rPr>
          <w:rFonts w:eastAsia="方正仿宋_GBK"/>
          <w:sz w:val="28"/>
          <w:szCs w:val="28"/>
        </w:rPr>
        <w:t>”</w:t>
      </w:r>
      <w:r>
        <w:rPr>
          <w:rFonts w:hint="eastAsia" w:eastAsia="方正仿宋_GBK" w:cs="方正仿宋_GBK"/>
          <w:sz w:val="28"/>
          <w:szCs w:val="28"/>
        </w:rPr>
        <w:t>经费预算安排</w:t>
      </w:r>
      <w:r>
        <w:rPr>
          <w:rFonts w:eastAsia="方正仿宋_GBK"/>
          <w:sz w:val="28"/>
          <w:szCs w:val="28"/>
        </w:rPr>
        <w:t>0</w:t>
      </w:r>
      <w:r>
        <w:rPr>
          <w:rFonts w:hint="eastAsia" w:eastAsia="方正仿宋_GBK" w:cs="方正仿宋_GBK"/>
          <w:sz w:val="28"/>
          <w:szCs w:val="28"/>
        </w:rPr>
        <w:t>万元，其中：因公出国（境）费</w:t>
      </w:r>
      <w:r>
        <w:rPr>
          <w:rFonts w:eastAsia="方正仿宋_GBK"/>
          <w:sz w:val="28"/>
          <w:szCs w:val="28"/>
        </w:rPr>
        <w:t>0</w:t>
      </w:r>
      <w:r>
        <w:rPr>
          <w:rFonts w:hint="eastAsia" w:eastAsia="方正仿宋_GBK" w:cs="方正仿宋_GBK"/>
          <w:sz w:val="28"/>
          <w:szCs w:val="28"/>
        </w:rPr>
        <w:t>万元；公务用车购置及运维费</w:t>
      </w:r>
      <w:r>
        <w:rPr>
          <w:rFonts w:eastAsia="方正仿宋_GBK"/>
          <w:sz w:val="28"/>
          <w:szCs w:val="28"/>
        </w:rPr>
        <w:t>0</w:t>
      </w:r>
      <w:r>
        <w:rPr>
          <w:rFonts w:hint="eastAsia" w:eastAsia="方正仿宋_GBK" w:cs="方正仿宋_GBK"/>
          <w:sz w:val="28"/>
          <w:szCs w:val="28"/>
        </w:rPr>
        <w:t>万元（其中：公务用车购置费</w:t>
      </w:r>
      <w:r>
        <w:rPr>
          <w:rFonts w:eastAsia="方正仿宋_GBK"/>
          <w:sz w:val="28"/>
          <w:szCs w:val="28"/>
        </w:rPr>
        <w:t>0</w:t>
      </w:r>
      <w:r>
        <w:rPr>
          <w:rFonts w:hint="eastAsia" w:eastAsia="方正仿宋_GBK" w:cs="方正仿宋_GBK"/>
          <w:sz w:val="28"/>
          <w:szCs w:val="28"/>
        </w:rPr>
        <w:t>万元，公务用车运行维护费</w:t>
      </w:r>
      <w:r>
        <w:rPr>
          <w:rFonts w:eastAsia="方正仿宋_GBK"/>
          <w:sz w:val="28"/>
          <w:szCs w:val="28"/>
        </w:rPr>
        <w:t>0</w:t>
      </w:r>
      <w:r>
        <w:rPr>
          <w:rFonts w:hint="eastAsia" w:eastAsia="方正仿宋_GBK" w:cs="方正仿宋_GBK"/>
          <w:sz w:val="28"/>
          <w:szCs w:val="28"/>
        </w:rPr>
        <w:t>万元</w:t>
      </w:r>
      <w:r>
        <w:rPr>
          <w:rFonts w:eastAsia="方正仿宋_GBK"/>
          <w:sz w:val="28"/>
          <w:szCs w:val="28"/>
        </w:rPr>
        <w:t>)</w:t>
      </w:r>
      <w:r>
        <w:rPr>
          <w:rFonts w:hint="eastAsia" w:eastAsia="方正仿宋_GBK" w:cs="方正仿宋_GBK"/>
          <w:sz w:val="28"/>
          <w:szCs w:val="28"/>
        </w:rPr>
        <w:t>；公务接待费</w:t>
      </w:r>
      <w:r>
        <w:rPr>
          <w:rFonts w:eastAsia="方正仿宋_GBK"/>
          <w:sz w:val="28"/>
          <w:szCs w:val="28"/>
        </w:rPr>
        <w:t>0</w:t>
      </w:r>
      <w:r>
        <w:rPr>
          <w:rFonts w:hint="eastAsia" w:eastAsia="方正仿宋_GBK" w:cs="方正仿宋_GBK"/>
          <w:sz w:val="28"/>
          <w:szCs w:val="28"/>
        </w:rPr>
        <w:t>万元。</w:t>
      </w:r>
      <w:bookmarkStart w:id="3" w:name="_Toc65664340"/>
      <w:r>
        <w:rPr>
          <w:rFonts w:eastAsia="方正仿宋_GBK"/>
          <w:sz w:val="28"/>
        </w:rPr>
        <w:t>“</w:t>
      </w:r>
      <w:r>
        <w:rPr>
          <w:rFonts w:hint="eastAsia" w:eastAsia="方正仿宋_GBK"/>
          <w:sz w:val="28"/>
        </w:rPr>
        <w:t>三公</w:t>
      </w:r>
      <w:r>
        <w:rPr>
          <w:rFonts w:eastAsia="方正仿宋_GBK"/>
          <w:sz w:val="28"/>
        </w:rPr>
        <w:t>”</w:t>
      </w:r>
      <w:r>
        <w:rPr>
          <w:rFonts w:hint="eastAsia" w:eastAsia="方正仿宋_GBK"/>
          <w:sz w:val="28"/>
        </w:rPr>
        <w:t>经费与上年持平，无增减变化。</w:t>
      </w:r>
    </w:p>
    <w:p>
      <w:pPr>
        <w:spacing w:line="500" w:lineRule="exact"/>
        <w:ind w:firstLine="640" w:firstLineChars="200"/>
        <w:jc w:val="left"/>
        <w:rPr>
          <w:rFonts w:hAnsi="宋体"/>
          <w:sz w:val="32"/>
          <w:szCs w:val="32"/>
        </w:rPr>
      </w:pPr>
      <w:r>
        <w:rPr>
          <w:rFonts w:hint="eastAsia" w:ascii="黑体" w:hAnsi="黑体" w:eastAsia="黑体" w:cs="黑体"/>
          <w:sz w:val="32"/>
          <w:szCs w:val="32"/>
        </w:rPr>
        <w:t>五、预算绩效信息</w:t>
      </w:r>
      <w:bookmarkEnd w:id="3"/>
    </w:p>
    <w:p>
      <w:pPr>
        <w:ind w:firstLine="643" w:firstLineChars="200"/>
        <w:jc w:val="left"/>
        <w:rPr>
          <w:rFonts w:hAnsi="宋体"/>
          <w:b/>
          <w:bCs/>
          <w:sz w:val="32"/>
          <w:szCs w:val="32"/>
        </w:rPr>
      </w:pPr>
      <w:r>
        <w:rPr>
          <w:rFonts w:hint="eastAsia" w:ascii="方正楷体_GBK" w:eastAsia="方正楷体_GBK" w:cs="方正楷体_GBK"/>
          <w:b/>
          <w:bCs/>
          <w:sz w:val="32"/>
          <w:szCs w:val="32"/>
        </w:rPr>
        <w:t>第一部分</w:t>
      </w:r>
      <w:r>
        <w:rPr>
          <w:rFonts w:ascii="方正楷体_GBK" w:eastAsia="方正楷体_GBK" w:cs="方正楷体_GBK"/>
          <w:b/>
          <w:bCs/>
          <w:sz w:val="32"/>
          <w:szCs w:val="32"/>
        </w:rPr>
        <w:t xml:space="preserve"> </w:t>
      </w:r>
      <w:r>
        <w:rPr>
          <w:rFonts w:hint="eastAsia" w:ascii="方正楷体_GBK" w:eastAsia="方正楷体_GBK" w:cs="方正楷体_GBK"/>
          <w:b/>
          <w:bCs/>
          <w:sz w:val="32"/>
          <w:szCs w:val="32"/>
        </w:rPr>
        <w:t>部门整体绩效目标</w:t>
      </w:r>
    </w:p>
    <w:p>
      <w:pPr>
        <w:spacing w:line="500" w:lineRule="exact"/>
        <w:ind w:firstLine="560" w:firstLineChars="200"/>
        <w:jc w:val="left"/>
        <w:rPr>
          <w:rFonts w:hAnsi="宋体"/>
          <w:sz w:val="28"/>
          <w:szCs w:val="28"/>
        </w:rPr>
      </w:pPr>
      <w:r>
        <w:rPr>
          <w:rFonts w:hint="eastAsia" w:eastAsia="方正仿宋_GBK" w:cs="方正仿宋_GBK"/>
          <w:sz w:val="28"/>
          <w:szCs w:val="28"/>
        </w:rPr>
        <w:t>（一）总体绩效目标</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中共曲阳县委党校</w:t>
      </w:r>
      <w:r>
        <w:rPr>
          <w:rFonts w:eastAsia="方正仿宋_GBK"/>
          <w:sz w:val="28"/>
          <w:szCs w:val="28"/>
        </w:rPr>
        <w:t>2021</w:t>
      </w:r>
      <w:r>
        <w:rPr>
          <w:rFonts w:hint="eastAsia" w:eastAsia="方正仿宋_GBK" w:cs="方正仿宋_GBK"/>
          <w:sz w:val="28"/>
          <w:szCs w:val="28"/>
        </w:rPr>
        <w:t>年将继续贯彻落实《中国共产党党校工作条例》，坚持以党的建设作为引领和推动党校各项工作总抓手，充分发挥党校</w:t>
      </w:r>
      <w:r>
        <w:rPr>
          <w:rFonts w:eastAsia="方正仿宋_GBK"/>
          <w:sz w:val="28"/>
          <w:szCs w:val="28"/>
        </w:rPr>
        <w:t>“</w:t>
      </w:r>
      <w:r>
        <w:rPr>
          <w:rFonts w:hint="eastAsia" w:eastAsia="方正仿宋_GBK" w:cs="方正仿宋_GBK"/>
          <w:sz w:val="28"/>
          <w:szCs w:val="28"/>
        </w:rPr>
        <w:t>三个阵地、一个熔炉</w:t>
      </w:r>
      <w:r>
        <w:rPr>
          <w:rFonts w:eastAsia="方正仿宋_GBK"/>
          <w:sz w:val="28"/>
          <w:szCs w:val="28"/>
        </w:rPr>
        <w:t>”</w:t>
      </w:r>
      <w:r>
        <w:rPr>
          <w:rFonts w:hint="eastAsia" w:eastAsia="方正仿宋_GBK" w:cs="方正仿宋_GBK"/>
          <w:sz w:val="28"/>
          <w:szCs w:val="28"/>
        </w:rPr>
        <w:t>的作用，扎实推动各项工作</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一、充分发挥党校作为干部培训主渠道、决策咨询思想库、理论宣讲主阵地作用，积极与县委组织部、宣传部以及各职能部门联系沟通，创新培训思路，举办各类专题培训班。</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二、坚持下乡调研，以此达到更好的积累与丰富基层的工作与生活经验，撰写高质量调研报告，为领导决策提供有价值的参考。实施人才强校，强化师资培训，实施</w:t>
      </w:r>
      <w:r>
        <w:rPr>
          <w:rFonts w:eastAsia="方正仿宋_GBK"/>
          <w:sz w:val="28"/>
          <w:szCs w:val="28"/>
        </w:rPr>
        <w:t>“</w:t>
      </w:r>
      <w:r>
        <w:rPr>
          <w:rFonts w:hint="eastAsia" w:eastAsia="方正仿宋_GBK" w:cs="方正仿宋_GBK"/>
          <w:sz w:val="28"/>
          <w:szCs w:val="28"/>
        </w:rPr>
        <w:t>引进来、走出去</w:t>
      </w:r>
      <w:r>
        <w:rPr>
          <w:rFonts w:eastAsia="方正仿宋_GBK"/>
          <w:sz w:val="28"/>
          <w:szCs w:val="28"/>
        </w:rPr>
        <w:t>”</w:t>
      </w:r>
      <w:r>
        <w:rPr>
          <w:rFonts w:hint="eastAsia" w:eastAsia="方正仿宋_GBK" w:cs="方正仿宋_GBK"/>
          <w:sz w:val="28"/>
          <w:szCs w:val="28"/>
        </w:rPr>
        <w:t>战略，聘请专家教授来我校进行指导，分期选派教师外出培训，力争理论素养与教学水平有新提升。使我校真正成为全县学习、研究、宣传党的基本理论、基本路线、基本纲领和基本经验的主阵地，成为广大党员干部队伍教育的主阵地，为全县经济社会又好又快发展发挥应有的职能作用。</w:t>
      </w:r>
    </w:p>
    <w:p>
      <w:pPr>
        <w:spacing w:line="500" w:lineRule="exact"/>
        <w:ind w:firstLine="560" w:firstLineChars="200"/>
        <w:jc w:val="left"/>
        <w:rPr>
          <w:rFonts w:eastAsia="方正仿宋_GBK"/>
          <w:sz w:val="28"/>
          <w:szCs w:val="28"/>
        </w:rPr>
      </w:pPr>
    </w:p>
    <w:p>
      <w:pPr>
        <w:spacing w:line="500" w:lineRule="exact"/>
        <w:ind w:firstLine="560" w:firstLineChars="200"/>
        <w:jc w:val="left"/>
        <w:rPr>
          <w:rFonts w:hAnsi="宋体"/>
          <w:sz w:val="28"/>
          <w:szCs w:val="28"/>
        </w:rPr>
      </w:pPr>
      <w:r>
        <w:rPr>
          <w:rFonts w:hint="eastAsia" w:eastAsia="方正仿宋_GBK" w:cs="方正仿宋_GBK"/>
          <w:sz w:val="28"/>
          <w:szCs w:val="28"/>
        </w:rPr>
        <w:t>（二）分项绩效目标</w:t>
      </w:r>
    </w:p>
    <w:p>
      <w:pPr>
        <w:spacing w:line="500" w:lineRule="exact"/>
        <w:ind w:firstLine="560" w:firstLineChars="200"/>
        <w:jc w:val="left"/>
        <w:rPr>
          <w:rFonts w:eastAsia="方正仿宋_GBK"/>
          <w:sz w:val="28"/>
          <w:szCs w:val="28"/>
        </w:rPr>
      </w:pPr>
      <w:r>
        <w:rPr>
          <w:rFonts w:eastAsia="方正仿宋_GBK"/>
          <w:sz w:val="28"/>
          <w:szCs w:val="28"/>
        </w:rPr>
        <w:t>2021</w:t>
      </w:r>
      <w:r>
        <w:rPr>
          <w:rFonts w:hint="eastAsia" w:eastAsia="方正仿宋_GBK" w:cs="方正仿宋_GBK"/>
          <w:sz w:val="28"/>
          <w:szCs w:val="28"/>
        </w:rPr>
        <w:t>年，党校将继续学习宣传贯彻执行</w:t>
      </w:r>
      <w:r>
        <w:rPr>
          <w:rFonts w:hint="eastAsia" w:eastAsia="方正仿宋_GBK" w:cs="方正仿宋_GBK"/>
          <w:sz w:val="28"/>
          <w:szCs w:val="28"/>
          <w:lang w:eastAsia="zh-CN"/>
        </w:rPr>
        <w:t>党的十九大</w:t>
      </w:r>
      <w:r>
        <w:rPr>
          <w:rFonts w:hint="eastAsia" w:eastAsia="方正仿宋_GBK" w:cs="方正仿宋_GBK"/>
          <w:sz w:val="28"/>
          <w:szCs w:val="28"/>
        </w:rPr>
        <w:t>精神</w:t>
      </w:r>
      <w:r>
        <w:rPr>
          <w:rFonts w:eastAsia="方正仿宋_GBK"/>
          <w:sz w:val="28"/>
          <w:szCs w:val="28"/>
        </w:rPr>
        <w:t>;</w:t>
      </w:r>
      <w:r>
        <w:rPr>
          <w:rFonts w:hint="eastAsia" w:eastAsia="方正仿宋_GBK" w:cs="方正仿宋_GBK"/>
          <w:sz w:val="28"/>
          <w:szCs w:val="28"/>
        </w:rPr>
        <w:t>积极参与县委组织的有关活动；积极科研工作，坚持走出去，对当今社会尤其是基层出现的热点、难点问题展开调查研究，为领导决策提供有价值的调研报告。</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一、培训教育</w:t>
      </w:r>
    </w:p>
    <w:p>
      <w:pPr>
        <w:spacing w:line="500" w:lineRule="exact"/>
        <w:ind w:firstLine="560" w:firstLineChars="200"/>
        <w:jc w:val="left"/>
        <w:rPr>
          <w:rFonts w:eastAsia="方正仿宋_GBK"/>
          <w:sz w:val="28"/>
          <w:szCs w:val="28"/>
        </w:rPr>
      </w:pPr>
      <w:r>
        <w:rPr>
          <w:rFonts w:eastAsia="方正仿宋_GBK"/>
          <w:sz w:val="28"/>
          <w:szCs w:val="28"/>
        </w:rPr>
        <w:t>1</w:t>
      </w:r>
      <w:r>
        <w:rPr>
          <w:rFonts w:hint="eastAsia" w:eastAsia="方正仿宋_GBK" w:cs="方正仿宋_GBK"/>
          <w:sz w:val="28"/>
          <w:szCs w:val="28"/>
        </w:rPr>
        <w:t>、根据县委、县政府有关要求，有计划地轮训和培训全县各级党政领导干部和理论骨干，负责对学员在党校学习期间的表现进行考核，举办两期党的十九大精神的培训班，三期其它形式的培训班，共培训</w:t>
      </w:r>
      <w:r>
        <w:rPr>
          <w:rFonts w:eastAsia="方正仿宋_GBK"/>
          <w:sz w:val="28"/>
          <w:szCs w:val="28"/>
        </w:rPr>
        <w:t>1000</w:t>
      </w:r>
      <w:r>
        <w:rPr>
          <w:rFonts w:hint="eastAsia" w:eastAsia="方正仿宋_GBK" w:cs="方正仿宋_GBK"/>
          <w:sz w:val="28"/>
          <w:szCs w:val="28"/>
        </w:rPr>
        <w:t>人次以上。培训人员政策理论水平进一步提高，受训学员满意度达到</w:t>
      </w:r>
      <w:r>
        <w:rPr>
          <w:rFonts w:eastAsia="方正仿宋_GBK"/>
          <w:sz w:val="28"/>
          <w:szCs w:val="28"/>
        </w:rPr>
        <w:t>95%</w:t>
      </w:r>
      <w:r>
        <w:rPr>
          <w:rFonts w:hint="eastAsia" w:eastAsia="方正仿宋_GBK" w:cs="方正仿宋_GBK"/>
          <w:sz w:val="28"/>
          <w:szCs w:val="28"/>
        </w:rPr>
        <w:t>以上。</w:t>
      </w:r>
    </w:p>
    <w:p>
      <w:pPr>
        <w:spacing w:line="500" w:lineRule="exact"/>
        <w:ind w:firstLine="560" w:firstLineChars="200"/>
        <w:jc w:val="left"/>
        <w:rPr>
          <w:rFonts w:eastAsia="方正仿宋_GBK"/>
          <w:sz w:val="28"/>
          <w:szCs w:val="28"/>
        </w:rPr>
      </w:pPr>
      <w:r>
        <w:rPr>
          <w:rFonts w:eastAsia="方正仿宋_GBK"/>
          <w:sz w:val="28"/>
          <w:szCs w:val="28"/>
        </w:rPr>
        <w:t>2</w:t>
      </w:r>
      <w:r>
        <w:rPr>
          <w:rFonts w:hint="eastAsia" w:eastAsia="方正仿宋_GBK" w:cs="方正仿宋_GBK"/>
          <w:sz w:val="28"/>
          <w:szCs w:val="28"/>
        </w:rPr>
        <w:t>、、进一步强化科研工作，促进科研工作上水平、升档次，调研具有代表性的</w:t>
      </w:r>
      <w:r>
        <w:rPr>
          <w:rFonts w:eastAsia="方正仿宋_GBK"/>
          <w:sz w:val="28"/>
          <w:szCs w:val="28"/>
        </w:rPr>
        <w:t>10</w:t>
      </w:r>
      <w:r>
        <w:rPr>
          <w:rFonts w:hint="eastAsia" w:eastAsia="方正仿宋_GBK" w:cs="方正仿宋_GBK"/>
          <w:sz w:val="28"/>
          <w:szCs w:val="28"/>
        </w:rPr>
        <w:t>个乡镇、</w:t>
      </w:r>
      <w:r>
        <w:rPr>
          <w:rFonts w:eastAsia="方正仿宋_GBK"/>
          <w:sz w:val="28"/>
          <w:szCs w:val="28"/>
        </w:rPr>
        <w:t>6</w:t>
      </w:r>
      <w:r>
        <w:rPr>
          <w:rFonts w:hint="eastAsia" w:eastAsia="方正仿宋_GBK" w:cs="方正仿宋_GBK"/>
          <w:sz w:val="28"/>
          <w:szCs w:val="28"/>
        </w:rPr>
        <w:t>个科局，撰写高质量的科研论文</w:t>
      </w:r>
      <w:r>
        <w:rPr>
          <w:rFonts w:eastAsia="方正仿宋_GBK"/>
          <w:sz w:val="28"/>
          <w:szCs w:val="28"/>
        </w:rPr>
        <w:t>7</w:t>
      </w:r>
      <w:r>
        <w:rPr>
          <w:rFonts w:hint="eastAsia" w:eastAsia="方正仿宋_GBK" w:cs="方正仿宋_GBK"/>
          <w:sz w:val="28"/>
          <w:szCs w:val="28"/>
        </w:rPr>
        <w:t>篇，力争在省市报刊发表。</w:t>
      </w:r>
    </w:p>
    <w:p>
      <w:pPr>
        <w:spacing w:line="500" w:lineRule="exact"/>
        <w:ind w:firstLine="560" w:firstLineChars="200"/>
        <w:jc w:val="left"/>
        <w:rPr>
          <w:rFonts w:eastAsia="方正仿宋_GBK"/>
          <w:sz w:val="28"/>
          <w:szCs w:val="28"/>
        </w:rPr>
      </w:pPr>
      <w:r>
        <w:rPr>
          <w:rFonts w:eastAsia="方正仿宋_GBK"/>
          <w:sz w:val="28"/>
          <w:szCs w:val="28"/>
        </w:rPr>
        <w:t>3</w:t>
      </w:r>
      <w:r>
        <w:rPr>
          <w:rFonts w:hint="eastAsia" w:eastAsia="方正仿宋_GBK" w:cs="方正仿宋_GBK"/>
          <w:sz w:val="28"/>
          <w:szCs w:val="28"/>
        </w:rPr>
        <w:t>、、聘请优秀的专家教授来我校讲课，对教师进行现场指导。</w:t>
      </w:r>
    </w:p>
    <w:p>
      <w:pPr>
        <w:spacing w:line="500" w:lineRule="exact"/>
        <w:ind w:firstLine="560" w:firstLineChars="200"/>
        <w:jc w:val="left"/>
        <w:rPr>
          <w:rFonts w:eastAsia="方正仿宋_GBK"/>
          <w:sz w:val="28"/>
          <w:szCs w:val="28"/>
        </w:rPr>
      </w:pPr>
      <w:r>
        <w:rPr>
          <w:rFonts w:eastAsia="方正仿宋_GBK"/>
          <w:sz w:val="28"/>
          <w:szCs w:val="28"/>
        </w:rPr>
        <w:t>4</w:t>
      </w:r>
      <w:r>
        <w:rPr>
          <w:rFonts w:hint="eastAsia" w:eastAsia="方正仿宋_GBK" w:cs="方正仿宋_GBK"/>
          <w:sz w:val="28"/>
          <w:szCs w:val="28"/>
        </w:rPr>
        <w:t>、不断强化自身建设，夯实理论基础，分期外出培训，争取在校教师分别轮训一次，为教学工作打下坚实的理论知识基础。</w:t>
      </w:r>
    </w:p>
    <w:p>
      <w:pPr>
        <w:spacing w:line="500" w:lineRule="exact"/>
        <w:ind w:firstLine="840" w:firstLineChars="300"/>
        <w:jc w:val="left"/>
        <w:rPr>
          <w:rFonts w:hAnsi="宋体"/>
          <w:sz w:val="28"/>
          <w:szCs w:val="28"/>
        </w:rPr>
      </w:pPr>
      <w:r>
        <w:rPr>
          <w:rFonts w:hint="eastAsia" w:eastAsia="方正仿宋_GBK" w:cs="方正仿宋_GBK"/>
          <w:sz w:val="28"/>
          <w:szCs w:val="28"/>
        </w:rPr>
        <w:t>（三）工作保障措施</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我单位</w:t>
      </w:r>
      <w:r>
        <w:rPr>
          <w:rFonts w:eastAsia="方正仿宋_GBK"/>
          <w:sz w:val="28"/>
          <w:szCs w:val="28"/>
        </w:rPr>
        <w:t>2021</w:t>
      </w:r>
      <w:r>
        <w:rPr>
          <w:rFonts w:hint="eastAsia" w:eastAsia="方正仿宋_GBK" w:cs="方正仿宋_GBK"/>
          <w:sz w:val="28"/>
          <w:szCs w:val="28"/>
        </w:rPr>
        <w:t>年将继续学习宣传贯彻执行</w:t>
      </w:r>
      <w:r>
        <w:rPr>
          <w:rFonts w:hint="eastAsia" w:eastAsia="方正仿宋_GBK" w:cs="方正仿宋_GBK"/>
          <w:sz w:val="28"/>
          <w:szCs w:val="28"/>
          <w:lang w:eastAsia="zh-CN"/>
        </w:rPr>
        <w:t>党的十九大</w:t>
      </w:r>
      <w:r>
        <w:rPr>
          <w:rFonts w:hint="eastAsia" w:eastAsia="方正仿宋_GBK" w:cs="方正仿宋_GBK"/>
          <w:sz w:val="28"/>
          <w:szCs w:val="28"/>
        </w:rPr>
        <w:t>精神</w:t>
      </w:r>
      <w:r>
        <w:rPr>
          <w:rFonts w:eastAsia="方正仿宋_GBK"/>
          <w:sz w:val="28"/>
          <w:szCs w:val="28"/>
        </w:rPr>
        <w:t>;</w:t>
      </w:r>
      <w:r>
        <w:rPr>
          <w:rFonts w:hint="eastAsia" w:eastAsia="方正仿宋_GBK" w:cs="方正仿宋_GBK"/>
          <w:sz w:val="28"/>
          <w:szCs w:val="28"/>
        </w:rPr>
        <w:t>积极参与县委组织的有关活动；积极科研工作，坚持走出去，对当今社会尤其是基层出现的热点、难点问题展开调查研究，为领导决策提供有价值的调研报告。</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为了更好的完成规划目标，我单位决定采取以下保障措施：</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一、组织领导保障</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我校专门成立了发展规划目标领导小组，常务副校长任组长，主抓全面工作；班子成员任副组长，副校长赵少伟同志负责机关综合事务工作，主任科员苏德同志负责教学科研工作；三个科室主任任组员，尽心履职、不折不扣地完成好各项工作任务。确保我校工作发展规划圆满完成既定目标。</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二、绩效考核保障</w:t>
      </w:r>
    </w:p>
    <w:p>
      <w:pPr>
        <w:spacing w:line="500" w:lineRule="exact"/>
        <w:ind w:firstLine="560" w:firstLineChars="200"/>
        <w:jc w:val="left"/>
        <w:rPr>
          <w:rFonts w:eastAsia="方正仿宋_GBK"/>
          <w:sz w:val="28"/>
          <w:szCs w:val="28"/>
        </w:rPr>
      </w:pPr>
      <w:r>
        <w:rPr>
          <w:rFonts w:hint="eastAsia" w:eastAsia="方正仿宋_GBK" w:cs="方正仿宋_GBK"/>
          <w:sz w:val="28"/>
          <w:szCs w:val="28"/>
        </w:rPr>
        <w:t>党校按照坚持公平、公开、公正的原则；坚持德能勤绩谦全面考核的原则；坚持定性和定量考核相结合的原则，制定并实施下发了党校绩效考核实施办法。考核对象为党校所有在职教职员工，绩效考核分为科室绩效量化考核和个人绩效量化考核。科室绩效量化考核，是根据县委、县政府下达给党校的绩效考核目标和党校年度工作任务以及科室工作职责而形成的科室工作考核目标，党校对科室完成任务目标情况和科室自身建设情况等进行量化考核，并排出科室绩效考核等次。个人绩效量化考核：个人绩效考核与所在科室绩效考核等次挂钩，由党校考核组组织对被考核人的岗位职责工作完成情况、平时的考核情况和民主测评等多方面进行考核，得出个人年度绩效考核的综合得分。并根据个人绩效综合得分，来确定其年度考核的对应等次，对应等次为优秀、合格、基本合格和不合格。</w:t>
      </w:r>
    </w:p>
    <w:p>
      <w:pPr>
        <w:ind w:firstLine="643" w:firstLineChars="200"/>
        <w:jc w:val="left"/>
        <w:rPr>
          <w:rFonts w:ascii="方正楷体_GBK" w:eastAsia="方正楷体_GBK"/>
          <w:b/>
          <w:bCs/>
          <w:sz w:val="32"/>
          <w:szCs w:val="32"/>
        </w:rPr>
      </w:pPr>
    </w:p>
    <w:p>
      <w:pPr>
        <w:ind w:firstLine="643" w:firstLineChars="200"/>
        <w:jc w:val="left"/>
        <w:rPr>
          <w:rFonts w:hAnsi="宋体"/>
          <w:b/>
          <w:bCs/>
          <w:sz w:val="32"/>
          <w:szCs w:val="32"/>
        </w:rPr>
      </w:pPr>
      <w:r>
        <w:rPr>
          <w:rFonts w:hint="eastAsia" w:ascii="方正楷体_GBK" w:eastAsia="方正楷体_GBK" w:cs="方正楷体_GBK"/>
          <w:b/>
          <w:bCs/>
          <w:sz w:val="32"/>
          <w:szCs w:val="32"/>
        </w:rPr>
        <w:t>第二部分</w:t>
      </w:r>
      <w:r>
        <w:rPr>
          <w:rFonts w:ascii="方正楷体_GBK" w:eastAsia="方正楷体_GBK" w:cs="方正楷体_GBK"/>
          <w:b/>
          <w:bCs/>
          <w:sz w:val="32"/>
          <w:szCs w:val="32"/>
        </w:rPr>
        <w:t xml:space="preserve">  </w:t>
      </w:r>
      <w:r>
        <w:rPr>
          <w:rFonts w:hint="eastAsia" w:ascii="方正楷体_GBK" w:eastAsia="方正楷体_GBK" w:cs="方正楷体_GBK"/>
          <w:b/>
          <w:bCs/>
          <w:sz w:val="32"/>
          <w:szCs w:val="32"/>
        </w:rPr>
        <w:t>预算项目绩效目标</w:t>
      </w:r>
    </w:p>
    <w:p>
      <w:pPr>
        <w:ind w:firstLine="420" w:firstLineChars="200"/>
        <w:jc w:val="left"/>
      </w:pPr>
    </w:p>
    <w:p>
      <w:pPr>
        <w:ind w:firstLine="560" w:firstLineChars="200"/>
        <w:jc w:val="left"/>
        <w:rPr>
          <w:rFonts w:hAnsi="宋体"/>
          <w:b/>
          <w:bCs/>
          <w:sz w:val="28"/>
          <w:szCs w:val="28"/>
        </w:rPr>
      </w:pPr>
      <w:r>
        <w:rPr>
          <w:rFonts w:ascii="方正仿宋_GBK" w:eastAsia="方正仿宋_GBK" w:cs="方正仿宋_GBK"/>
          <w:b/>
          <w:bCs/>
          <w:sz w:val="28"/>
          <w:szCs w:val="28"/>
        </w:rPr>
        <w:t>1</w:t>
      </w:r>
      <w:r>
        <w:rPr>
          <w:rFonts w:hint="eastAsia" w:ascii="方正仿宋_GBK" w:eastAsia="方正仿宋_GBK" w:cs="方正仿宋_GBK"/>
          <w:b/>
          <w:bCs/>
          <w:sz w:val="28"/>
          <w:szCs w:val="28"/>
        </w:rPr>
        <w:t>、党校涉军公益岗人员经费绩效目标表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bCs/>
              </w:rPr>
            </w:pPr>
            <w:r>
              <w:rPr>
                <w:rFonts w:ascii="????_GBK" w:eastAsia="Times New Roman" w:cs="????_GBK"/>
                <w:b/>
                <w:bCs/>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cs="????_GBK"/>
              </w:rPr>
              <w:t>1.及时发放军龄补贴，保证受益人员更加安心工作，坚守工作岗位。</w:t>
            </w:r>
          </w:p>
          <w:p>
            <w:pPr>
              <w:spacing w:line="300" w:lineRule="exact"/>
              <w:jc w:val="left"/>
              <w:rPr>
                <w:rFonts w:ascii="????_GBK" w:eastAsia="Times New Roman"/>
              </w:rPr>
            </w:pPr>
            <w:r>
              <w:rPr>
                <w:rFonts w:ascii="????_GBK" w:eastAsia="Times New Roman" w:cs="????_GBK"/>
              </w:rPr>
              <w:t>2.维护社会稳定，积极委托化解退役军人历史遗留问题。</w:t>
            </w:r>
          </w:p>
        </w:tc>
      </w:tr>
    </w:tbl>
    <w:p>
      <w:pPr>
        <w:spacing w:line="14" w:lineRule="exact"/>
        <w:jc w:val="center"/>
        <w:rPr>
          <w:rFonts w:hAnsi="宋体"/>
          <w:sz w:val="18"/>
          <w:szCs w:val="18"/>
        </w:rPr>
      </w:pPr>
      <w:r>
        <w:rPr>
          <w:rFonts w:ascii="????_GBK" w:eastAsia="Times New Roman" w:cs="????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bCs/>
              </w:rPr>
            </w:pPr>
            <w:r>
              <w:rPr>
                <w:rFonts w:ascii="????_GBK" w:eastAsia="Times New Roman" w:cs="????_GBK"/>
                <w:b/>
                <w:bCs/>
              </w:rPr>
              <w:t>一级指标</w:t>
            </w:r>
          </w:p>
        </w:tc>
        <w:tc>
          <w:tcPr>
            <w:tcW w:w="2268" w:type="dxa"/>
            <w:vAlign w:val="center"/>
          </w:tcPr>
          <w:p>
            <w:pPr>
              <w:spacing w:line="300" w:lineRule="exact"/>
              <w:jc w:val="center"/>
              <w:rPr>
                <w:rFonts w:ascii="????_GBK" w:eastAsia="Times New Roman"/>
                <w:b/>
                <w:bCs/>
              </w:rPr>
            </w:pPr>
            <w:r>
              <w:rPr>
                <w:rFonts w:ascii="????_GBK" w:eastAsia="Times New Roman" w:cs="????_GBK"/>
                <w:b/>
                <w:bCs/>
              </w:rPr>
              <w:t>二级指标</w:t>
            </w:r>
          </w:p>
        </w:tc>
        <w:tc>
          <w:tcPr>
            <w:tcW w:w="2835" w:type="dxa"/>
            <w:vAlign w:val="center"/>
          </w:tcPr>
          <w:p>
            <w:pPr>
              <w:spacing w:line="300" w:lineRule="exact"/>
              <w:jc w:val="center"/>
              <w:rPr>
                <w:rFonts w:ascii="????_GBK" w:eastAsia="Times New Roman"/>
                <w:b/>
                <w:bCs/>
              </w:rPr>
            </w:pPr>
            <w:r>
              <w:rPr>
                <w:rFonts w:ascii="????_GBK" w:eastAsia="Times New Roman" w:cs="????_GBK"/>
                <w:b/>
                <w:bCs/>
              </w:rPr>
              <w:t>三级指标</w:t>
            </w:r>
          </w:p>
        </w:tc>
        <w:tc>
          <w:tcPr>
            <w:tcW w:w="2835" w:type="dxa"/>
            <w:vAlign w:val="center"/>
          </w:tcPr>
          <w:p>
            <w:pPr>
              <w:spacing w:line="300" w:lineRule="exact"/>
              <w:jc w:val="center"/>
              <w:rPr>
                <w:rFonts w:ascii="????_GBK" w:eastAsia="Times New Roman"/>
                <w:b/>
                <w:bCs/>
              </w:rPr>
            </w:pPr>
            <w:r>
              <w:rPr>
                <w:rFonts w:ascii="????_GBK" w:eastAsia="Times New Roman" w:cs="????_GBK"/>
                <w:b/>
                <w:bCs/>
              </w:rPr>
              <w:t>绩效指标描述</w:t>
            </w:r>
          </w:p>
        </w:tc>
        <w:tc>
          <w:tcPr>
            <w:tcW w:w="2551" w:type="dxa"/>
            <w:vAlign w:val="center"/>
          </w:tcPr>
          <w:p>
            <w:pPr>
              <w:spacing w:line="300" w:lineRule="exact"/>
              <w:jc w:val="center"/>
              <w:rPr>
                <w:rFonts w:ascii="????_GBK" w:eastAsia="Times New Roman"/>
                <w:b/>
                <w:bCs/>
              </w:rPr>
            </w:pPr>
            <w:r>
              <w:rPr>
                <w:rFonts w:ascii="????_GBK" w:eastAsia="Times New Roman" w:cs="????_GBK"/>
                <w:b/>
                <w:bCs/>
              </w:rPr>
              <w:t>指标值</w:t>
            </w:r>
          </w:p>
        </w:tc>
        <w:tc>
          <w:tcPr>
            <w:tcW w:w="2268" w:type="dxa"/>
            <w:vAlign w:val="center"/>
          </w:tcPr>
          <w:p>
            <w:pPr>
              <w:spacing w:line="300" w:lineRule="exact"/>
              <w:jc w:val="center"/>
              <w:rPr>
                <w:rFonts w:ascii="????_GBK" w:eastAsia="Times New Roman"/>
                <w:b/>
                <w:bCs/>
              </w:rPr>
            </w:pPr>
            <w:r>
              <w:rPr>
                <w:rFonts w:ascii="????_GBK" w:eastAsia="Times New Roman" w:cs="????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cs="????_GBK"/>
              </w:rPr>
              <w:t>产出指标</w:t>
            </w:r>
          </w:p>
        </w:tc>
        <w:tc>
          <w:tcPr>
            <w:tcW w:w="2268" w:type="dxa"/>
            <w:vAlign w:val="center"/>
          </w:tcPr>
          <w:p>
            <w:pPr>
              <w:spacing w:line="300" w:lineRule="exact"/>
              <w:jc w:val="left"/>
              <w:rPr>
                <w:rFonts w:ascii="????_GBK" w:eastAsia="Times New Roman"/>
              </w:rPr>
            </w:pPr>
            <w:r>
              <w:rPr>
                <w:rFonts w:ascii="????_GBK" w:eastAsia="Times New Roman" w:cs="????_GBK"/>
              </w:rPr>
              <w:t>数量指标</w:t>
            </w:r>
          </w:p>
        </w:tc>
        <w:tc>
          <w:tcPr>
            <w:tcW w:w="2835" w:type="dxa"/>
            <w:vAlign w:val="center"/>
          </w:tcPr>
          <w:p>
            <w:pPr>
              <w:spacing w:line="300" w:lineRule="exact"/>
              <w:jc w:val="left"/>
              <w:rPr>
                <w:rFonts w:ascii="????_GBK" w:eastAsia="Times New Roman"/>
              </w:rPr>
            </w:pPr>
            <w:r>
              <w:rPr>
                <w:rFonts w:ascii="????_GBK" w:eastAsia="Times New Roman" w:cs="????_GBK"/>
              </w:rPr>
              <w:t>公益岗人员出勤率</w:t>
            </w:r>
          </w:p>
        </w:tc>
        <w:tc>
          <w:tcPr>
            <w:tcW w:w="2835" w:type="dxa"/>
            <w:vAlign w:val="center"/>
          </w:tcPr>
          <w:p>
            <w:pPr>
              <w:spacing w:line="300" w:lineRule="exact"/>
              <w:jc w:val="left"/>
              <w:rPr>
                <w:rFonts w:ascii="????_GBK" w:eastAsia="Times New Roman"/>
              </w:rPr>
            </w:pPr>
            <w:r>
              <w:rPr>
                <w:rFonts w:ascii="????_GBK" w:eastAsia="Times New Roman" w:cs="????_GBK"/>
              </w:rPr>
              <w:t>公益岗人员实际出勤人数占应出勤人数的比率</w:t>
            </w:r>
          </w:p>
        </w:tc>
        <w:tc>
          <w:tcPr>
            <w:tcW w:w="2551" w:type="dxa"/>
            <w:vAlign w:val="center"/>
          </w:tcPr>
          <w:p>
            <w:pPr>
              <w:spacing w:line="300" w:lineRule="exact"/>
              <w:jc w:val="left"/>
              <w:rPr>
                <w:rFonts w:ascii="????_GBK" w:eastAsia="Times New Roman"/>
              </w:rPr>
            </w:pPr>
            <w:r>
              <w:rPr>
                <w:rFonts w:ascii="????_GBK" w:eastAsia="Times New Roman" w:cs="????_GBK"/>
              </w:rPr>
              <w:t>2人</w:t>
            </w:r>
          </w:p>
        </w:tc>
        <w:tc>
          <w:tcPr>
            <w:tcW w:w="2268" w:type="dxa"/>
            <w:vAlign w:val="center"/>
          </w:tcPr>
          <w:p>
            <w:pPr>
              <w:spacing w:line="300" w:lineRule="exact"/>
              <w:jc w:val="left"/>
              <w:rPr>
                <w:rFonts w:ascii="????_GBK" w:eastAsia="Times New Roman"/>
              </w:rPr>
            </w:pPr>
            <w:r>
              <w:rPr>
                <w:rFonts w:ascii="????_GBK" w:eastAsia="Times New Roman" w:cs="????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cs="????_GBK"/>
              </w:rPr>
              <w:t>质量指标</w:t>
            </w:r>
          </w:p>
        </w:tc>
        <w:tc>
          <w:tcPr>
            <w:tcW w:w="2835" w:type="dxa"/>
            <w:vAlign w:val="center"/>
          </w:tcPr>
          <w:p>
            <w:pPr>
              <w:spacing w:line="300" w:lineRule="exact"/>
              <w:jc w:val="left"/>
              <w:rPr>
                <w:rFonts w:ascii="????_GBK" w:eastAsia="Times New Roman"/>
              </w:rPr>
            </w:pPr>
            <w:r>
              <w:rPr>
                <w:rFonts w:ascii="????_GBK" w:eastAsia="Times New Roman" w:cs="????_GBK"/>
              </w:rPr>
              <w:t>补贴发放准确率</w:t>
            </w:r>
          </w:p>
        </w:tc>
        <w:tc>
          <w:tcPr>
            <w:tcW w:w="2835" w:type="dxa"/>
            <w:vAlign w:val="center"/>
          </w:tcPr>
          <w:p>
            <w:pPr>
              <w:spacing w:line="300" w:lineRule="exact"/>
              <w:jc w:val="left"/>
              <w:rPr>
                <w:rFonts w:ascii="????_GBK" w:eastAsia="Times New Roman"/>
              </w:rPr>
            </w:pPr>
            <w:r>
              <w:rPr>
                <w:rFonts w:ascii="????_GBK" w:eastAsia="Times New Roman" w:cs="????_GBK"/>
              </w:rPr>
              <w:t>补贴经费发放准确发放数占应发放数的比例</w:t>
            </w:r>
          </w:p>
        </w:tc>
        <w:tc>
          <w:tcPr>
            <w:tcW w:w="2551" w:type="dxa"/>
            <w:vAlign w:val="center"/>
          </w:tcPr>
          <w:p>
            <w:pPr>
              <w:spacing w:line="300" w:lineRule="exact"/>
              <w:jc w:val="left"/>
              <w:rPr>
                <w:rFonts w:ascii="????_GBK" w:eastAsia="Times New Roman" w:cs="????_GBK"/>
              </w:rPr>
            </w:pPr>
            <w:r>
              <w:rPr>
                <w:rFonts w:ascii="????_GBK" w:eastAsia="Times New Roman" w:cs="????_GBK"/>
              </w:rPr>
              <w:t>100%</w:t>
            </w:r>
          </w:p>
        </w:tc>
        <w:tc>
          <w:tcPr>
            <w:tcW w:w="2268" w:type="dxa"/>
            <w:vAlign w:val="center"/>
          </w:tcPr>
          <w:p>
            <w:pPr>
              <w:spacing w:line="300" w:lineRule="exact"/>
              <w:jc w:val="left"/>
              <w:rPr>
                <w:rFonts w:ascii="????_GBK" w:eastAsia="Times New Roman"/>
              </w:rPr>
            </w:pPr>
            <w:r>
              <w:rPr>
                <w:rFonts w:ascii="????_GBK" w:eastAsia="Times New Roman" w:cs="????_GBK"/>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cs="????_GBK"/>
              </w:rPr>
              <w:t>时效指标</w:t>
            </w:r>
          </w:p>
        </w:tc>
        <w:tc>
          <w:tcPr>
            <w:tcW w:w="2835" w:type="dxa"/>
            <w:vAlign w:val="center"/>
          </w:tcPr>
          <w:p>
            <w:pPr>
              <w:spacing w:line="300" w:lineRule="exact"/>
              <w:jc w:val="left"/>
              <w:rPr>
                <w:rFonts w:ascii="????_GBK" w:eastAsia="Times New Roman"/>
              </w:rPr>
            </w:pPr>
            <w:r>
              <w:rPr>
                <w:rFonts w:ascii="????_GBK" w:eastAsia="Times New Roman" w:cs="????_GBK"/>
              </w:rPr>
              <w:t>按进度足额拨付资金</w:t>
            </w:r>
          </w:p>
        </w:tc>
        <w:tc>
          <w:tcPr>
            <w:tcW w:w="2835" w:type="dxa"/>
            <w:vAlign w:val="center"/>
          </w:tcPr>
          <w:p>
            <w:pPr>
              <w:spacing w:line="300" w:lineRule="exact"/>
              <w:jc w:val="left"/>
              <w:rPr>
                <w:rFonts w:ascii="????_GBK" w:eastAsia="Times New Roman"/>
              </w:rPr>
            </w:pPr>
            <w:r>
              <w:rPr>
                <w:rFonts w:ascii="????_GBK" w:eastAsia="Times New Roman" w:cs="????_GBK"/>
              </w:rPr>
              <w:t>工资、养老、医疗等各项保险及时、足额拨付</w:t>
            </w:r>
          </w:p>
        </w:tc>
        <w:tc>
          <w:tcPr>
            <w:tcW w:w="2551" w:type="dxa"/>
            <w:vAlign w:val="center"/>
          </w:tcPr>
          <w:p>
            <w:pPr>
              <w:spacing w:line="300" w:lineRule="exact"/>
              <w:jc w:val="left"/>
              <w:rPr>
                <w:rFonts w:ascii="????_GBK" w:eastAsia="Times New Roman"/>
              </w:rPr>
            </w:pPr>
            <w:r>
              <w:rPr>
                <w:rFonts w:ascii="????_GBK" w:eastAsia="Times New Roman" w:cs="????_GBK"/>
              </w:rPr>
              <w:t>按序时进度</w:t>
            </w:r>
          </w:p>
        </w:tc>
        <w:tc>
          <w:tcPr>
            <w:tcW w:w="2268" w:type="dxa"/>
            <w:vAlign w:val="center"/>
          </w:tcPr>
          <w:p>
            <w:pPr>
              <w:spacing w:line="300" w:lineRule="exact"/>
              <w:jc w:val="left"/>
              <w:rPr>
                <w:rFonts w:ascii="????_GBK" w:eastAsia="Times New Roman"/>
              </w:rPr>
            </w:pPr>
            <w:r>
              <w:rPr>
                <w:rFonts w:ascii="????_GBK" w:eastAsia="Times New Roman" w:cs="????_GBK"/>
              </w:rPr>
              <w:t>发放期限</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cs="????_GBK"/>
              </w:rPr>
              <w:t>成本指标</w:t>
            </w:r>
          </w:p>
        </w:tc>
        <w:tc>
          <w:tcPr>
            <w:tcW w:w="2835" w:type="dxa"/>
            <w:vAlign w:val="center"/>
          </w:tcPr>
          <w:p>
            <w:pPr>
              <w:spacing w:line="300" w:lineRule="exact"/>
              <w:jc w:val="left"/>
              <w:rPr>
                <w:rFonts w:ascii="????_GBK" w:eastAsia="Times New Roman"/>
              </w:rPr>
            </w:pPr>
            <w:r>
              <w:rPr>
                <w:rFonts w:ascii="????_GBK" w:eastAsia="Times New Roman" w:cs="????_GBK"/>
              </w:rPr>
              <w:t>个人核定补贴数额</w:t>
            </w:r>
          </w:p>
        </w:tc>
        <w:tc>
          <w:tcPr>
            <w:tcW w:w="2835" w:type="dxa"/>
            <w:vAlign w:val="center"/>
          </w:tcPr>
          <w:p>
            <w:pPr>
              <w:spacing w:line="300" w:lineRule="exact"/>
              <w:jc w:val="left"/>
              <w:rPr>
                <w:rFonts w:ascii="????_GBK" w:eastAsia="Times New Roman"/>
              </w:rPr>
            </w:pPr>
            <w:r>
              <w:rPr>
                <w:rFonts w:ascii="????_GBK" w:eastAsia="Times New Roman" w:cs="????_GBK"/>
              </w:rPr>
              <w:t>按人社部门核定的补贴数额发放</w:t>
            </w:r>
          </w:p>
        </w:tc>
        <w:tc>
          <w:tcPr>
            <w:tcW w:w="2551" w:type="dxa"/>
            <w:vAlign w:val="center"/>
          </w:tcPr>
          <w:p>
            <w:pPr>
              <w:spacing w:line="300" w:lineRule="exact"/>
              <w:jc w:val="left"/>
              <w:rPr>
                <w:rFonts w:ascii="????_GBK" w:eastAsia="Times New Roman"/>
              </w:rPr>
            </w:pPr>
            <w:r>
              <w:rPr>
                <w:rFonts w:ascii="????_GBK" w:eastAsia="Times New Roman" w:cs="????_GBK"/>
              </w:rPr>
              <w:t>工资标准</w:t>
            </w:r>
          </w:p>
        </w:tc>
        <w:tc>
          <w:tcPr>
            <w:tcW w:w="2268" w:type="dxa"/>
            <w:vAlign w:val="center"/>
          </w:tcPr>
          <w:p>
            <w:pPr>
              <w:spacing w:line="300" w:lineRule="exact"/>
              <w:jc w:val="left"/>
              <w:rPr>
                <w:rFonts w:ascii="????_GBK" w:eastAsia="Times New Roman"/>
              </w:rPr>
            </w:pPr>
            <w:r>
              <w:rPr>
                <w:rFonts w:ascii="????_GBK" w:eastAsia="Times New Roman" w:cs="????_GBK"/>
              </w:rPr>
              <w:t>发放核定数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cs="????_GBK"/>
              </w:rPr>
              <w:t>效益指标</w:t>
            </w:r>
          </w:p>
        </w:tc>
        <w:tc>
          <w:tcPr>
            <w:tcW w:w="2268" w:type="dxa"/>
            <w:vAlign w:val="center"/>
          </w:tcPr>
          <w:p>
            <w:pPr>
              <w:spacing w:line="300" w:lineRule="exact"/>
              <w:jc w:val="left"/>
              <w:rPr>
                <w:rFonts w:ascii="????_GBK" w:eastAsia="Times New Roman"/>
              </w:rPr>
            </w:pPr>
            <w:r>
              <w:rPr>
                <w:rFonts w:ascii="????_GBK" w:eastAsia="Times New Roman" w:cs="????_GBK"/>
              </w:rPr>
              <w:t>社会效益指标</w:t>
            </w:r>
          </w:p>
        </w:tc>
        <w:tc>
          <w:tcPr>
            <w:tcW w:w="2835" w:type="dxa"/>
            <w:vAlign w:val="center"/>
          </w:tcPr>
          <w:p>
            <w:pPr>
              <w:spacing w:line="300" w:lineRule="exact"/>
              <w:jc w:val="left"/>
              <w:rPr>
                <w:rFonts w:ascii="????_GBK" w:eastAsia="Times New Roman"/>
              </w:rPr>
            </w:pPr>
            <w:r>
              <w:rPr>
                <w:rFonts w:ascii="????_GBK" w:eastAsia="Times New Roman" w:cs="????_GBK"/>
              </w:rPr>
              <w:t>公益岗人员尽职尽责率</w:t>
            </w:r>
          </w:p>
        </w:tc>
        <w:tc>
          <w:tcPr>
            <w:tcW w:w="2835" w:type="dxa"/>
            <w:vAlign w:val="center"/>
          </w:tcPr>
          <w:p>
            <w:pPr>
              <w:spacing w:line="300" w:lineRule="exact"/>
              <w:jc w:val="left"/>
              <w:rPr>
                <w:rFonts w:ascii="????_GBK" w:eastAsia="Times New Roman"/>
              </w:rPr>
            </w:pPr>
            <w:r>
              <w:rPr>
                <w:rFonts w:ascii="????_GBK" w:eastAsia="Times New Roman" w:cs="????_GBK"/>
              </w:rPr>
              <w:t>公益岗人员尽职尽责率</w:t>
            </w:r>
            <w:r>
              <w:rPr>
                <w:rFonts w:ascii="????_GBK" w:eastAsia="Times New Roman"/>
              </w:rPr>
              <w:tab/>
            </w:r>
          </w:p>
        </w:tc>
        <w:tc>
          <w:tcPr>
            <w:tcW w:w="2551" w:type="dxa"/>
            <w:vAlign w:val="center"/>
          </w:tcPr>
          <w:p>
            <w:pPr>
              <w:spacing w:line="300" w:lineRule="exact"/>
              <w:jc w:val="left"/>
              <w:rPr>
                <w:rFonts w:ascii="????_GBK" w:eastAsia="Times New Roman"/>
              </w:rPr>
            </w:pPr>
            <w:r>
              <w:rPr>
                <w:rFonts w:ascii="????_GBK" w:eastAsia="Times New Roman" w:cs="????_GBK"/>
              </w:rPr>
              <w:t>≥98%</w:t>
            </w:r>
          </w:p>
        </w:tc>
        <w:tc>
          <w:tcPr>
            <w:tcW w:w="2268" w:type="dxa"/>
            <w:vAlign w:val="center"/>
          </w:tcPr>
          <w:p>
            <w:pPr>
              <w:spacing w:line="300" w:lineRule="exact"/>
              <w:jc w:val="left"/>
              <w:rPr>
                <w:rFonts w:ascii="????_GBK" w:eastAsia="Times New Roman"/>
              </w:rPr>
            </w:pPr>
            <w:r>
              <w:rPr>
                <w:rFonts w:ascii="????_GBK" w:eastAsia="Times New Roman" w:cs="????_GBK"/>
              </w:rPr>
              <w:t>领用工资，保障正常工作和生活需要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cs="????_GBK"/>
              </w:rPr>
              <w:t>满意度指标</w:t>
            </w:r>
          </w:p>
        </w:tc>
        <w:tc>
          <w:tcPr>
            <w:tcW w:w="2268" w:type="dxa"/>
            <w:vAlign w:val="center"/>
          </w:tcPr>
          <w:p>
            <w:pPr>
              <w:spacing w:line="300" w:lineRule="exact"/>
              <w:jc w:val="left"/>
              <w:rPr>
                <w:rFonts w:ascii="????_GBK" w:eastAsia="Times New Roman"/>
              </w:rPr>
            </w:pPr>
            <w:r>
              <w:rPr>
                <w:rFonts w:ascii="????_GBK" w:eastAsia="Times New Roman" w:cs="????_GBK"/>
              </w:rPr>
              <w:t>服务对象满意度指标</w:t>
            </w:r>
          </w:p>
        </w:tc>
        <w:tc>
          <w:tcPr>
            <w:tcW w:w="2835" w:type="dxa"/>
            <w:vAlign w:val="center"/>
          </w:tcPr>
          <w:p>
            <w:pPr>
              <w:spacing w:line="300" w:lineRule="exact"/>
              <w:jc w:val="left"/>
              <w:rPr>
                <w:rFonts w:ascii="????_GBK" w:eastAsia="Times New Roman"/>
              </w:rPr>
            </w:pPr>
            <w:r>
              <w:rPr>
                <w:rFonts w:ascii="????_GBK" w:eastAsia="Times New Roman" w:cs="????_GBK"/>
              </w:rPr>
              <w:t>受益对象的满意度</w:t>
            </w:r>
          </w:p>
        </w:tc>
        <w:tc>
          <w:tcPr>
            <w:tcW w:w="2835" w:type="dxa"/>
            <w:vAlign w:val="center"/>
          </w:tcPr>
          <w:p>
            <w:pPr>
              <w:spacing w:line="300" w:lineRule="exact"/>
              <w:jc w:val="left"/>
              <w:rPr>
                <w:rFonts w:ascii="????_GBK" w:eastAsia="Times New Roman"/>
              </w:rPr>
            </w:pPr>
            <w:r>
              <w:rPr>
                <w:rFonts w:ascii="????_GBK" w:eastAsia="Times New Roman" w:cs="????_GBK"/>
              </w:rPr>
              <w:t>公益岗人员满意的人数占总人数的比例</w:t>
            </w:r>
          </w:p>
        </w:tc>
        <w:tc>
          <w:tcPr>
            <w:tcW w:w="2551" w:type="dxa"/>
            <w:vAlign w:val="center"/>
          </w:tcPr>
          <w:p>
            <w:pPr>
              <w:spacing w:line="300" w:lineRule="exact"/>
              <w:jc w:val="left"/>
              <w:rPr>
                <w:rFonts w:ascii="????_GBK" w:eastAsia="Times New Roman"/>
              </w:rPr>
            </w:pPr>
            <w:r>
              <w:rPr>
                <w:rFonts w:ascii="????_GBK" w:eastAsia="Times New Roman" w:cs="????_GBK"/>
              </w:rPr>
              <w:t>≥98%</w:t>
            </w:r>
          </w:p>
        </w:tc>
        <w:tc>
          <w:tcPr>
            <w:tcW w:w="2268" w:type="dxa"/>
            <w:vAlign w:val="center"/>
          </w:tcPr>
          <w:p>
            <w:pPr>
              <w:spacing w:line="300" w:lineRule="exact"/>
              <w:jc w:val="left"/>
              <w:rPr>
                <w:rFonts w:ascii="????_GBK" w:eastAsia="Times New Roman"/>
              </w:rPr>
            </w:pPr>
            <w:r>
              <w:rPr>
                <w:rFonts w:ascii="????_GBK" w:eastAsia="Times New Roman" w:cs="????_GBK"/>
              </w:rPr>
              <w:t>依据工作方案</w:t>
            </w:r>
          </w:p>
        </w:tc>
      </w:tr>
    </w:tbl>
    <w:p>
      <w:pPr>
        <w:spacing w:line="300" w:lineRule="exact"/>
        <w:jc w:val="left"/>
      </w:pPr>
    </w:p>
    <w:p>
      <w:pPr>
        <w:ind w:firstLine="560" w:firstLineChars="200"/>
        <w:jc w:val="left"/>
        <w:rPr>
          <w:rFonts w:hAnsi="宋体"/>
          <w:b/>
          <w:bCs/>
          <w:sz w:val="28"/>
          <w:szCs w:val="28"/>
        </w:rPr>
      </w:pPr>
      <w:r>
        <w:rPr>
          <w:rFonts w:ascii="方正仿宋_GBK" w:eastAsia="方正仿宋_GBK" w:cs="方正仿宋_GBK"/>
          <w:b/>
          <w:bCs/>
          <w:sz w:val="28"/>
          <w:szCs w:val="28"/>
        </w:rPr>
        <w:t>2</w:t>
      </w:r>
      <w:r>
        <w:rPr>
          <w:rFonts w:hint="eastAsia" w:ascii="方正仿宋_GBK" w:eastAsia="方正仿宋_GBK" w:cs="方正仿宋_GBK"/>
          <w:b/>
          <w:bCs/>
          <w:sz w:val="28"/>
          <w:szCs w:val="28"/>
        </w:rPr>
        <w:t>、干部理论培训资金绩效目标表</w:t>
      </w:r>
    </w:p>
    <w:tbl>
      <w:tblPr>
        <w:tblStyle w:val="9"/>
        <w:tblW w:w="14173" w:type="dxa"/>
        <w:jc w:val="center"/>
        <w:tblInd w:w="0" w:type="dxa"/>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vAlign w:val="center"/>
          </w:tcPr>
          <w:p>
            <w:pPr>
              <w:spacing w:line="300" w:lineRule="exact"/>
              <w:jc w:val="center"/>
              <w:rPr>
                <w:rFonts w:ascii="????_GBK" w:eastAsia="Times New Roman"/>
                <w:b/>
                <w:bCs/>
              </w:rPr>
            </w:pPr>
            <w:r>
              <w:rPr>
                <w:rFonts w:ascii="????_GBK" w:eastAsia="Times New Roman" w:cs="????_GBK"/>
                <w:b/>
                <w:bCs/>
              </w:rPr>
              <w:t>绩效目标</w:t>
            </w:r>
          </w:p>
        </w:tc>
        <w:tc>
          <w:tcPr>
            <w:tcW w:w="12756" w:type="dxa"/>
            <w:tcBorders>
              <w:top w:val="single" w:color="000000" w:sz="6" w:space="0"/>
              <w:bottom w:val="nil"/>
            </w:tcBorders>
            <w:vAlign w:val="center"/>
          </w:tcPr>
          <w:p>
            <w:pPr>
              <w:spacing w:line="300" w:lineRule="exact"/>
              <w:jc w:val="left"/>
              <w:rPr>
                <w:rFonts w:ascii="????_GBK" w:eastAsia="Times New Roman"/>
              </w:rPr>
            </w:pPr>
            <w:r>
              <w:rPr>
                <w:rFonts w:ascii="????_GBK" w:eastAsia="Times New Roman" w:cs="????_GBK"/>
              </w:rPr>
              <w:t>1.通过外请专家学者授课，开拓学员思路。</w:t>
            </w:r>
          </w:p>
          <w:p>
            <w:pPr>
              <w:spacing w:line="300" w:lineRule="exact"/>
              <w:jc w:val="left"/>
              <w:rPr>
                <w:rFonts w:ascii="????_GBK" w:eastAsia="Times New Roman"/>
              </w:rPr>
            </w:pPr>
            <w:r>
              <w:rPr>
                <w:rFonts w:ascii="????_GBK" w:eastAsia="Times New Roman" w:cs="????_GBK"/>
              </w:rPr>
              <w:t>2.通过现场教学、情景教学、案例教学，有效提高培训质量，提高学员解决实际问题的能力。</w:t>
            </w:r>
          </w:p>
        </w:tc>
      </w:tr>
    </w:tbl>
    <w:p>
      <w:pPr>
        <w:spacing w:line="14" w:lineRule="exact"/>
        <w:jc w:val="center"/>
        <w:rPr>
          <w:rFonts w:hAnsi="宋体"/>
          <w:sz w:val="18"/>
          <w:szCs w:val="18"/>
        </w:rPr>
      </w:pPr>
      <w:r>
        <w:rPr>
          <w:rFonts w:ascii="????_GBK" w:eastAsia="Times New Roman" w:cs="????_GBK"/>
          <w:sz w:val="18"/>
          <w:szCs w:val="18"/>
        </w:rPr>
        <w:t xml:space="preserve"> </w:t>
      </w:r>
    </w:p>
    <w:tbl>
      <w:tblPr>
        <w:tblStyle w:val="9"/>
        <w:tblW w:w="14174"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tblHeader/>
          <w:jc w:val="center"/>
        </w:trPr>
        <w:tc>
          <w:tcPr>
            <w:tcW w:w="1417" w:type="dxa"/>
            <w:vAlign w:val="center"/>
          </w:tcPr>
          <w:p>
            <w:pPr>
              <w:spacing w:line="300" w:lineRule="exact"/>
              <w:jc w:val="center"/>
              <w:rPr>
                <w:rFonts w:ascii="????_GBK" w:eastAsia="Times New Roman"/>
                <w:b/>
                <w:bCs/>
              </w:rPr>
            </w:pPr>
            <w:r>
              <w:rPr>
                <w:rFonts w:ascii="????_GBK" w:eastAsia="Times New Roman" w:cs="????_GBK"/>
                <w:b/>
                <w:bCs/>
              </w:rPr>
              <w:t>一级指标</w:t>
            </w:r>
          </w:p>
        </w:tc>
        <w:tc>
          <w:tcPr>
            <w:tcW w:w="2268" w:type="dxa"/>
            <w:vAlign w:val="center"/>
          </w:tcPr>
          <w:p>
            <w:pPr>
              <w:spacing w:line="300" w:lineRule="exact"/>
              <w:jc w:val="center"/>
              <w:rPr>
                <w:rFonts w:ascii="????_GBK" w:eastAsia="Times New Roman"/>
                <w:b/>
                <w:bCs/>
              </w:rPr>
            </w:pPr>
            <w:r>
              <w:rPr>
                <w:rFonts w:ascii="????_GBK" w:eastAsia="Times New Roman" w:cs="????_GBK"/>
                <w:b/>
                <w:bCs/>
              </w:rPr>
              <w:t>二级指标</w:t>
            </w:r>
          </w:p>
        </w:tc>
        <w:tc>
          <w:tcPr>
            <w:tcW w:w="2835" w:type="dxa"/>
            <w:vAlign w:val="center"/>
          </w:tcPr>
          <w:p>
            <w:pPr>
              <w:spacing w:line="300" w:lineRule="exact"/>
              <w:jc w:val="center"/>
              <w:rPr>
                <w:rFonts w:ascii="????_GBK" w:eastAsia="Times New Roman"/>
                <w:b/>
                <w:bCs/>
              </w:rPr>
            </w:pPr>
            <w:r>
              <w:rPr>
                <w:rFonts w:ascii="????_GBK" w:eastAsia="Times New Roman" w:cs="????_GBK"/>
                <w:b/>
                <w:bCs/>
              </w:rPr>
              <w:t>三级指标</w:t>
            </w:r>
          </w:p>
        </w:tc>
        <w:tc>
          <w:tcPr>
            <w:tcW w:w="2835" w:type="dxa"/>
            <w:vAlign w:val="center"/>
          </w:tcPr>
          <w:p>
            <w:pPr>
              <w:spacing w:line="300" w:lineRule="exact"/>
              <w:jc w:val="center"/>
              <w:rPr>
                <w:rFonts w:ascii="????_GBK" w:eastAsia="Times New Roman"/>
                <w:b/>
                <w:bCs/>
              </w:rPr>
            </w:pPr>
            <w:r>
              <w:rPr>
                <w:rFonts w:ascii="????_GBK" w:eastAsia="Times New Roman" w:cs="????_GBK"/>
                <w:b/>
                <w:bCs/>
              </w:rPr>
              <w:t>绩效指标描述</w:t>
            </w:r>
          </w:p>
        </w:tc>
        <w:tc>
          <w:tcPr>
            <w:tcW w:w="2551" w:type="dxa"/>
            <w:vAlign w:val="center"/>
          </w:tcPr>
          <w:p>
            <w:pPr>
              <w:spacing w:line="300" w:lineRule="exact"/>
              <w:jc w:val="center"/>
              <w:rPr>
                <w:rFonts w:ascii="????_GBK" w:eastAsia="Times New Roman"/>
                <w:b/>
                <w:bCs/>
              </w:rPr>
            </w:pPr>
            <w:r>
              <w:rPr>
                <w:rFonts w:ascii="????_GBK" w:eastAsia="Times New Roman" w:cs="????_GBK"/>
                <w:b/>
                <w:bCs/>
              </w:rPr>
              <w:t>指标值</w:t>
            </w:r>
          </w:p>
        </w:tc>
        <w:tc>
          <w:tcPr>
            <w:tcW w:w="2268" w:type="dxa"/>
            <w:vAlign w:val="center"/>
          </w:tcPr>
          <w:p>
            <w:pPr>
              <w:spacing w:line="300" w:lineRule="exact"/>
              <w:jc w:val="center"/>
              <w:rPr>
                <w:rFonts w:ascii="????_GBK" w:eastAsia="Times New Roman"/>
                <w:b/>
                <w:bCs/>
              </w:rPr>
            </w:pPr>
            <w:r>
              <w:rPr>
                <w:rFonts w:ascii="????_GBK" w:eastAsia="Times New Roman" w:cs="????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restart"/>
            <w:vAlign w:val="center"/>
          </w:tcPr>
          <w:p>
            <w:pPr>
              <w:spacing w:line="300" w:lineRule="exact"/>
              <w:jc w:val="center"/>
              <w:rPr>
                <w:rFonts w:ascii="????_GBK" w:eastAsia="Times New Roman"/>
              </w:rPr>
            </w:pPr>
            <w:r>
              <w:rPr>
                <w:rFonts w:ascii="????_GBK" w:eastAsia="Times New Roman" w:cs="????_GBK"/>
              </w:rPr>
              <w:t>产出指标</w:t>
            </w:r>
          </w:p>
        </w:tc>
        <w:tc>
          <w:tcPr>
            <w:tcW w:w="2268" w:type="dxa"/>
            <w:vAlign w:val="center"/>
          </w:tcPr>
          <w:p>
            <w:pPr>
              <w:spacing w:line="300" w:lineRule="exact"/>
              <w:jc w:val="left"/>
              <w:rPr>
                <w:rFonts w:ascii="????_GBK" w:eastAsia="Times New Roman"/>
              </w:rPr>
            </w:pPr>
            <w:r>
              <w:rPr>
                <w:rFonts w:ascii="????_GBK" w:eastAsia="Times New Roman" w:cs="????_GBK"/>
              </w:rPr>
              <w:t>数量指标</w:t>
            </w:r>
          </w:p>
        </w:tc>
        <w:tc>
          <w:tcPr>
            <w:tcW w:w="2835" w:type="dxa"/>
            <w:vAlign w:val="center"/>
          </w:tcPr>
          <w:p>
            <w:pPr>
              <w:spacing w:line="300" w:lineRule="exact"/>
              <w:jc w:val="left"/>
              <w:rPr>
                <w:rFonts w:ascii="????_GBK" w:eastAsia="Times New Roman"/>
              </w:rPr>
            </w:pPr>
            <w:r>
              <w:rPr>
                <w:rFonts w:ascii="????_GBK" w:eastAsia="Times New Roman" w:cs="????_GBK"/>
              </w:rPr>
              <w:t>培训参加的人次</w:t>
            </w:r>
          </w:p>
        </w:tc>
        <w:tc>
          <w:tcPr>
            <w:tcW w:w="2835" w:type="dxa"/>
            <w:vAlign w:val="center"/>
          </w:tcPr>
          <w:p>
            <w:pPr>
              <w:spacing w:line="300" w:lineRule="exact"/>
              <w:jc w:val="left"/>
              <w:rPr>
                <w:rFonts w:ascii="????_GBK" w:eastAsia="Times New Roman"/>
              </w:rPr>
            </w:pPr>
            <w:r>
              <w:rPr>
                <w:rFonts w:ascii="????_GBK" w:eastAsia="Times New Roman" w:cs="????_GBK"/>
              </w:rPr>
              <w:t>本年实际参加培训的人数</w:t>
            </w:r>
          </w:p>
        </w:tc>
        <w:tc>
          <w:tcPr>
            <w:tcW w:w="2551" w:type="dxa"/>
            <w:vAlign w:val="center"/>
          </w:tcPr>
          <w:p>
            <w:pPr>
              <w:spacing w:line="300" w:lineRule="exact"/>
              <w:jc w:val="left"/>
              <w:rPr>
                <w:rFonts w:ascii="????_GBK" w:eastAsia="Times New Roman"/>
              </w:rPr>
            </w:pPr>
            <w:r>
              <w:rPr>
                <w:rFonts w:ascii="????_GBK" w:eastAsia="Times New Roman" w:cs="????_GBK"/>
              </w:rPr>
              <w:t>1000人次</w:t>
            </w:r>
          </w:p>
        </w:tc>
        <w:tc>
          <w:tcPr>
            <w:tcW w:w="2268" w:type="dxa"/>
            <w:vAlign w:val="center"/>
          </w:tcPr>
          <w:p>
            <w:pPr>
              <w:spacing w:line="300" w:lineRule="exact"/>
              <w:jc w:val="left"/>
              <w:rPr>
                <w:rFonts w:ascii="????_GBK" w:eastAsia="Times New Roman"/>
              </w:rPr>
            </w:pPr>
            <w:r>
              <w:rPr>
                <w:rFonts w:ascii="????_GBK" w:eastAsia="Times New Roman" w:cs="????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cs="????_GBK"/>
              </w:rPr>
              <w:t>质量指标</w:t>
            </w:r>
          </w:p>
        </w:tc>
        <w:tc>
          <w:tcPr>
            <w:tcW w:w="2835" w:type="dxa"/>
            <w:vAlign w:val="center"/>
          </w:tcPr>
          <w:p>
            <w:pPr>
              <w:spacing w:line="300" w:lineRule="exact"/>
              <w:jc w:val="left"/>
              <w:rPr>
                <w:rFonts w:ascii="????_GBK" w:eastAsia="Times New Roman"/>
              </w:rPr>
            </w:pPr>
            <w:r>
              <w:rPr>
                <w:rFonts w:ascii="????_GBK" w:eastAsia="Times New Roman" w:cs="????_GBK"/>
              </w:rPr>
              <w:t>培训对象出勤率</w:t>
            </w:r>
          </w:p>
        </w:tc>
        <w:tc>
          <w:tcPr>
            <w:tcW w:w="2835" w:type="dxa"/>
            <w:vAlign w:val="center"/>
          </w:tcPr>
          <w:p>
            <w:pPr>
              <w:spacing w:line="300" w:lineRule="exact"/>
              <w:jc w:val="left"/>
              <w:rPr>
                <w:rFonts w:ascii="????_GBK" w:eastAsia="Times New Roman"/>
              </w:rPr>
            </w:pPr>
            <w:r>
              <w:rPr>
                <w:rFonts w:ascii="????_GBK" w:eastAsia="Times New Roman" w:cs="????_GBK"/>
              </w:rPr>
              <w:t>培训对象出勤率</w:t>
            </w:r>
          </w:p>
        </w:tc>
        <w:tc>
          <w:tcPr>
            <w:tcW w:w="2551" w:type="dxa"/>
            <w:vAlign w:val="center"/>
          </w:tcPr>
          <w:p>
            <w:pPr>
              <w:spacing w:line="300" w:lineRule="exact"/>
              <w:jc w:val="left"/>
              <w:rPr>
                <w:rFonts w:ascii="????_GBK" w:eastAsia="Times New Roman" w:cs="????_GBK"/>
              </w:rPr>
            </w:pPr>
            <w:r>
              <w:rPr>
                <w:rFonts w:ascii="????_GBK" w:eastAsia="Times New Roman" w:cs="????_GBK"/>
              </w:rPr>
              <w:t>≥95%</w:t>
            </w:r>
          </w:p>
        </w:tc>
        <w:tc>
          <w:tcPr>
            <w:tcW w:w="2268" w:type="dxa"/>
            <w:vAlign w:val="center"/>
          </w:tcPr>
          <w:p>
            <w:pPr>
              <w:spacing w:line="300" w:lineRule="exact"/>
              <w:jc w:val="left"/>
              <w:rPr>
                <w:rFonts w:ascii="????_GBK" w:eastAsia="Times New Roman"/>
              </w:rPr>
            </w:pPr>
            <w:r>
              <w:rPr>
                <w:rFonts w:ascii="????_GBK" w:eastAsia="Times New Roman" w:cs="????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cs="????_GBK"/>
              </w:rPr>
              <w:t>时效指标</w:t>
            </w:r>
          </w:p>
        </w:tc>
        <w:tc>
          <w:tcPr>
            <w:tcW w:w="2835" w:type="dxa"/>
            <w:vAlign w:val="center"/>
          </w:tcPr>
          <w:p>
            <w:pPr>
              <w:spacing w:line="300" w:lineRule="exact"/>
              <w:jc w:val="left"/>
              <w:rPr>
                <w:rFonts w:ascii="????_GBK" w:eastAsia="Times New Roman"/>
              </w:rPr>
            </w:pPr>
            <w:r>
              <w:rPr>
                <w:rFonts w:ascii="????_GBK" w:eastAsia="Times New Roman" w:cs="????_GBK"/>
              </w:rPr>
              <w:t>培训按期完成率</w:t>
            </w:r>
          </w:p>
        </w:tc>
        <w:tc>
          <w:tcPr>
            <w:tcW w:w="2835" w:type="dxa"/>
            <w:vAlign w:val="center"/>
          </w:tcPr>
          <w:p>
            <w:pPr>
              <w:spacing w:line="300" w:lineRule="exact"/>
              <w:jc w:val="left"/>
              <w:rPr>
                <w:rFonts w:ascii="????_GBK" w:eastAsia="Times New Roman"/>
              </w:rPr>
            </w:pPr>
            <w:r>
              <w:rPr>
                <w:rFonts w:ascii="????_GBK" w:eastAsia="Times New Roman" w:cs="????_GBK"/>
              </w:rPr>
              <w:t>培训按期完成率</w:t>
            </w:r>
          </w:p>
        </w:tc>
        <w:tc>
          <w:tcPr>
            <w:tcW w:w="2551" w:type="dxa"/>
            <w:vAlign w:val="center"/>
          </w:tcPr>
          <w:p>
            <w:pPr>
              <w:spacing w:line="300" w:lineRule="exact"/>
              <w:jc w:val="left"/>
              <w:rPr>
                <w:rFonts w:ascii="????_GBK" w:eastAsia="Times New Roman"/>
              </w:rPr>
            </w:pPr>
            <w:r>
              <w:rPr>
                <w:rFonts w:ascii="????_GBK" w:eastAsia="Times New Roman" w:cs="????_GBK"/>
              </w:rPr>
              <w:t>100%</w:t>
            </w:r>
          </w:p>
        </w:tc>
        <w:tc>
          <w:tcPr>
            <w:tcW w:w="2268" w:type="dxa"/>
            <w:vAlign w:val="center"/>
          </w:tcPr>
          <w:p>
            <w:pPr>
              <w:spacing w:line="300" w:lineRule="exact"/>
              <w:jc w:val="left"/>
              <w:rPr>
                <w:rFonts w:ascii="????_GBK" w:eastAsia="Times New Roman"/>
              </w:rPr>
            </w:pPr>
            <w:r>
              <w:rPr>
                <w:rFonts w:ascii="????_GBK" w:eastAsia="Times New Roman" w:cs="????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Merge w:val="continue"/>
            <w:vAlign w:val="center"/>
          </w:tcPr>
          <w:p>
            <w:pPr>
              <w:spacing w:line="300" w:lineRule="exact"/>
              <w:jc w:val="center"/>
              <w:rPr>
                <w:rFonts w:ascii="????_GBK" w:eastAsia="Times New Roman"/>
              </w:rPr>
            </w:pPr>
          </w:p>
        </w:tc>
        <w:tc>
          <w:tcPr>
            <w:tcW w:w="2268" w:type="dxa"/>
            <w:vAlign w:val="center"/>
          </w:tcPr>
          <w:p>
            <w:pPr>
              <w:spacing w:line="300" w:lineRule="exact"/>
              <w:jc w:val="left"/>
              <w:rPr>
                <w:rFonts w:ascii="????_GBK" w:eastAsia="Times New Roman"/>
              </w:rPr>
            </w:pPr>
            <w:r>
              <w:rPr>
                <w:rFonts w:ascii="????_GBK" w:eastAsia="Times New Roman" w:cs="????_GBK"/>
              </w:rPr>
              <w:t>成本指标</w:t>
            </w:r>
          </w:p>
        </w:tc>
        <w:tc>
          <w:tcPr>
            <w:tcW w:w="2835" w:type="dxa"/>
            <w:vAlign w:val="center"/>
          </w:tcPr>
          <w:p>
            <w:pPr>
              <w:spacing w:line="300" w:lineRule="exact"/>
              <w:jc w:val="left"/>
              <w:rPr>
                <w:rFonts w:ascii="????_GBK" w:eastAsia="Times New Roman"/>
              </w:rPr>
            </w:pPr>
            <w:r>
              <w:rPr>
                <w:rFonts w:ascii="????_GBK" w:eastAsia="Times New Roman" w:cs="????_GBK"/>
              </w:rPr>
              <w:t>人均培训成本</w:t>
            </w:r>
          </w:p>
        </w:tc>
        <w:tc>
          <w:tcPr>
            <w:tcW w:w="2835" w:type="dxa"/>
            <w:vAlign w:val="center"/>
          </w:tcPr>
          <w:p>
            <w:pPr>
              <w:spacing w:line="300" w:lineRule="exact"/>
              <w:jc w:val="left"/>
              <w:rPr>
                <w:rFonts w:ascii="????_GBK" w:eastAsia="Times New Roman"/>
              </w:rPr>
            </w:pPr>
            <w:r>
              <w:rPr>
                <w:rFonts w:ascii="????_GBK" w:eastAsia="Times New Roman" w:cs="????_GBK"/>
              </w:rPr>
              <w:t>人均培训成本</w:t>
            </w:r>
          </w:p>
        </w:tc>
        <w:tc>
          <w:tcPr>
            <w:tcW w:w="2551" w:type="dxa"/>
            <w:vAlign w:val="center"/>
          </w:tcPr>
          <w:p>
            <w:pPr>
              <w:spacing w:line="300" w:lineRule="exact"/>
              <w:jc w:val="left"/>
              <w:rPr>
                <w:rFonts w:ascii="????_GBK" w:eastAsia="Times New Roman"/>
              </w:rPr>
            </w:pPr>
            <w:r>
              <w:rPr>
                <w:rFonts w:ascii="????_GBK" w:eastAsia="Times New Roman" w:cs="????_GBK"/>
              </w:rPr>
              <w:t>≤140元/人</w:t>
            </w:r>
          </w:p>
        </w:tc>
        <w:tc>
          <w:tcPr>
            <w:tcW w:w="2268" w:type="dxa"/>
            <w:vAlign w:val="center"/>
          </w:tcPr>
          <w:p>
            <w:pPr>
              <w:spacing w:line="300" w:lineRule="exact"/>
              <w:jc w:val="left"/>
              <w:rPr>
                <w:rFonts w:ascii="????_GBK" w:eastAsia="Times New Roman"/>
              </w:rPr>
            </w:pPr>
            <w:r>
              <w:rPr>
                <w:rFonts w:ascii="????_GBK" w:eastAsia="Times New Roman" w:cs="????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cs="????_GBK"/>
              </w:rPr>
              <w:t>效益指标</w:t>
            </w:r>
          </w:p>
        </w:tc>
        <w:tc>
          <w:tcPr>
            <w:tcW w:w="2268" w:type="dxa"/>
            <w:vAlign w:val="center"/>
          </w:tcPr>
          <w:p>
            <w:pPr>
              <w:spacing w:line="300" w:lineRule="exact"/>
              <w:jc w:val="left"/>
              <w:rPr>
                <w:rFonts w:ascii="????_GBK" w:eastAsia="Times New Roman"/>
              </w:rPr>
            </w:pPr>
            <w:r>
              <w:rPr>
                <w:rFonts w:ascii="????_GBK" w:eastAsia="Times New Roman" w:cs="????_GBK"/>
              </w:rPr>
              <w:t>社会效益指标</w:t>
            </w:r>
          </w:p>
        </w:tc>
        <w:tc>
          <w:tcPr>
            <w:tcW w:w="2835" w:type="dxa"/>
            <w:vAlign w:val="center"/>
          </w:tcPr>
          <w:p>
            <w:pPr>
              <w:spacing w:line="300" w:lineRule="exact"/>
              <w:jc w:val="left"/>
              <w:rPr>
                <w:rFonts w:ascii="????_GBK" w:eastAsia="Times New Roman"/>
              </w:rPr>
            </w:pPr>
            <w:r>
              <w:rPr>
                <w:rFonts w:ascii="????_GBK" w:eastAsia="Times New Roman" w:cs="????_GBK"/>
              </w:rPr>
              <w:t>提高各级党组织战斗力</w:t>
            </w:r>
          </w:p>
        </w:tc>
        <w:tc>
          <w:tcPr>
            <w:tcW w:w="2835" w:type="dxa"/>
            <w:vAlign w:val="center"/>
          </w:tcPr>
          <w:p>
            <w:pPr>
              <w:spacing w:line="300" w:lineRule="exact"/>
              <w:jc w:val="left"/>
              <w:rPr>
                <w:rFonts w:ascii="????_GBK" w:eastAsia="Times New Roman"/>
              </w:rPr>
            </w:pPr>
            <w:r>
              <w:rPr>
                <w:rFonts w:ascii="????_GBK" w:eastAsia="Times New Roman" w:cs="????_GBK"/>
              </w:rPr>
              <w:t>提高各级党组织战斗力</w:t>
            </w:r>
          </w:p>
        </w:tc>
        <w:tc>
          <w:tcPr>
            <w:tcW w:w="2551" w:type="dxa"/>
            <w:vAlign w:val="center"/>
          </w:tcPr>
          <w:p>
            <w:pPr>
              <w:spacing w:line="300" w:lineRule="exact"/>
              <w:jc w:val="left"/>
              <w:rPr>
                <w:rFonts w:ascii="????_GBK" w:eastAsia="Times New Roman"/>
              </w:rPr>
            </w:pPr>
            <w:r>
              <w:rPr>
                <w:rFonts w:ascii="????_GBK" w:eastAsia="Times New Roman" w:cs="????_GBK"/>
              </w:rPr>
              <w:t>逐步提高</w:t>
            </w:r>
          </w:p>
        </w:tc>
        <w:tc>
          <w:tcPr>
            <w:tcW w:w="2268" w:type="dxa"/>
            <w:vAlign w:val="center"/>
          </w:tcPr>
          <w:p>
            <w:pPr>
              <w:spacing w:line="300" w:lineRule="exact"/>
              <w:jc w:val="left"/>
              <w:rPr>
                <w:rFonts w:ascii="????_GBK" w:eastAsia="Times New Roman"/>
              </w:rPr>
            </w:pPr>
            <w:r>
              <w:rPr>
                <w:rFonts w:ascii="????_GBK" w:eastAsia="Times New Roman" w:cs="????_GBK"/>
              </w:rP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97" w:hRule="atLeast"/>
          <w:jc w:val="center"/>
        </w:trPr>
        <w:tc>
          <w:tcPr>
            <w:tcW w:w="1417" w:type="dxa"/>
            <w:vAlign w:val="center"/>
          </w:tcPr>
          <w:p>
            <w:pPr>
              <w:spacing w:line="300" w:lineRule="exact"/>
              <w:jc w:val="center"/>
              <w:rPr>
                <w:rFonts w:ascii="????_GBK" w:eastAsia="Times New Roman"/>
              </w:rPr>
            </w:pPr>
            <w:r>
              <w:rPr>
                <w:rFonts w:ascii="????_GBK" w:eastAsia="Times New Roman" w:cs="????_GBK"/>
              </w:rPr>
              <w:t>满意度指标</w:t>
            </w:r>
          </w:p>
        </w:tc>
        <w:tc>
          <w:tcPr>
            <w:tcW w:w="2268" w:type="dxa"/>
            <w:vAlign w:val="center"/>
          </w:tcPr>
          <w:p>
            <w:pPr>
              <w:spacing w:line="300" w:lineRule="exact"/>
              <w:jc w:val="left"/>
              <w:rPr>
                <w:rFonts w:ascii="????_GBK" w:eastAsia="Times New Roman"/>
              </w:rPr>
            </w:pPr>
            <w:r>
              <w:rPr>
                <w:rFonts w:ascii="????_GBK" w:eastAsia="Times New Roman" w:cs="????_GBK"/>
              </w:rPr>
              <w:t>服务对象满意度指标</w:t>
            </w:r>
          </w:p>
        </w:tc>
        <w:tc>
          <w:tcPr>
            <w:tcW w:w="2835" w:type="dxa"/>
            <w:vAlign w:val="center"/>
          </w:tcPr>
          <w:p>
            <w:pPr>
              <w:spacing w:line="300" w:lineRule="exact"/>
              <w:jc w:val="left"/>
              <w:rPr>
                <w:rFonts w:ascii="????_GBK" w:eastAsia="Times New Roman"/>
              </w:rPr>
            </w:pPr>
            <w:r>
              <w:rPr>
                <w:rFonts w:ascii="????_GBK" w:eastAsia="Times New Roman" w:cs="????_GBK"/>
              </w:rPr>
              <w:t>参加培训人员的满意度</w:t>
            </w:r>
          </w:p>
        </w:tc>
        <w:tc>
          <w:tcPr>
            <w:tcW w:w="2835" w:type="dxa"/>
            <w:vAlign w:val="center"/>
          </w:tcPr>
          <w:p>
            <w:pPr>
              <w:spacing w:line="300" w:lineRule="exact"/>
              <w:jc w:val="left"/>
              <w:rPr>
                <w:rFonts w:ascii="????_GBK" w:eastAsia="Times New Roman"/>
              </w:rPr>
            </w:pPr>
            <w:r>
              <w:rPr>
                <w:rFonts w:ascii="????_GBK" w:eastAsia="Times New Roman" w:cs="????_GBK"/>
              </w:rPr>
              <w:t>参加培训人员的满意度</w:t>
            </w:r>
          </w:p>
        </w:tc>
        <w:tc>
          <w:tcPr>
            <w:tcW w:w="2551" w:type="dxa"/>
            <w:vAlign w:val="center"/>
          </w:tcPr>
          <w:p>
            <w:pPr>
              <w:spacing w:line="300" w:lineRule="exact"/>
              <w:jc w:val="left"/>
              <w:rPr>
                <w:rFonts w:ascii="????_GBK" w:eastAsia="Times New Roman"/>
              </w:rPr>
            </w:pPr>
            <w:r>
              <w:rPr>
                <w:rFonts w:ascii="????_GBK" w:eastAsia="Times New Roman" w:cs="????_GBK"/>
              </w:rPr>
              <w:t>≥95%</w:t>
            </w:r>
          </w:p>
        </w:tc>
        <w:tc>
          <w:tcPr>
            <w:tcW w:w="2268" w:type="dxa"/>
            <w:vAlign w:val="center"/>
          </w:tcPr>
          <w:p>
            <w:pPr>
              <w:spacing w:line="300" w:lineRule="exact"/>
              <w:jc w:val="left"/>
              <w:rPr>
                <w:rFonts w:ascii="????_GBK" w:eastAsia="Times New Roman"/>
              </w:rPr>
            </w:pPr>
            <w:r>
              <w:rPr>
                <w:rFonts w:ascii="????_GBK" w:eastAsia="Times New Roman" w:cs="????_GBK"/>
              </w:rPr>
              <w:t>依据工作方案</w:t>
            </w:r>
          </w:p>
        </w:tc>
      </w:tr>
    </w:tbl>
    <w:p>
      <w:pPr>
        <w:spacing w:line="300" w:lineRule="exact"/>
        <w:jc w:val="left"/>
      </w:pPr>
    </w:p>
    <w:p>
      <w:pPr>
        <w:spacing w:beforeLines="50" w:afterLines="50"/>
        <w:ind w:firstLine="640" w:firstLineChars="200"/>
        <w:jc w:val="left"/>
        <w:outlineLvl w:val="2"/>
        <w:rPr>
          <w:rFonts w:hAnsi="宋体"/>
          <w:sz w:val="32"/>
          <w:szCs w:val="32"/>
        </w:rPr>
      </w:pPr>
      <w:bookmarkStart w:id="4" w:name="_Toc65664341"/>
      <w:r>
        <w:rPr>
          <w:rFonts w:hint="eastAsia" w:ascii="黑体" w:eastAsia="黑体" w:cs="黑体"/>
          <w:sz w:val="32"/>
          <w:szCs w:val="32"/>
        </w:rPr>
        <w:t>六、政府采购预算情况</w:t>
      </w:r>
      <w:bookmarkEnd w:id="4"/>
    </w:p>
    <w:p>
      <w:pPr>
        <w:spacing w:line="500" w:lineRule="exact"/>
        <w:ind w:firstLine="560" w:firstLineChars="200"/>
        <w:jc w:val="left"/>
        <w:rPr>
          <w:rFonts w:hAnsi="宋体"/>
          <w:sz w:val="28"/>
          <w:szCs w:val="28"/>
        </w:rPr>
      </w:pPr>
      <w:r>
        <w:rPr>
          <w:rFonts w:eastAsia="方正仿宋_GBK"/>
          <w:sz w:val="28"/>
          <w:szCs w:val="28"/>
        </w:rPr>
        <w:t>2021</w:t>
      </w:r>
      <w:r>
        <w:rPr>
          <w:rFonts w:hint="eastAsia" w:eastAsia="方正仿宋_GBK" w:cs="方正仿宋_GBK"/>
          <w:sz w:val="28"/>
          <w:szCs w:val="28"/>
        </w:rPr>
        <w:t>年，中国共产党曲阳县委员会党校安排政府采购预算</w:t>
      </w:r>
      <w:r>
        <w:rPr>
          <w:rFonts w:eastAsia="方正仿宋_GBK"/>
          <w:sz w:val="28"/>
          <w:szCs w:val="28"/>
        </w:rPr>
        <w:t>2800.00</w:t>
      </w:r>
      <w:r>
        <w:rPr>
          <w:rFonts w:hint="eastAsia" w:eastAsia="方正仿宋_GBK" w:cs="方正仿宋_GBK"/>
          <w:sz w:val="28"/>
          <w:szCs w:val="28"/>
        </w:rPr>
        <w:t>元。</w:t>
      </w:r>
    </w:p>
    <w:p>
      <w:pPr>
        <w:jc w:val="center"/>
        <w:rPr>
          <w:rFonts w:hAnsi="宋体"/>
          <w:sz w:val="36"/>
          <w:szCs w:val="36"/>
        </w:rPr>
      </w:pPr>
      <w:r>
        <w:rPr>
          <w:rFonts w:hint="eastAsia" w:ascii="方正小标宋_GBK" w:eastAsia="方正小标宋_GBK" w:cs="方正小标宋_GBK"/>
          <w:sz w:val="36"/>
          <w:szCs w:val="36"/>
        </w:rPr>
        <w:t>部门政府采购预算</w:t>
      </w:r>
    </w:p>
    <w:tbl>
      <w:tblPr>
        <w:tblStyle w:val="9"/>
        <w:tblW w:w="15507"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szCs w:val="24"/>
              </w:rPr>
            </w:pPr>
            <w:r>
              <w:rPr>
                <w:rFonts w:ascii="方正小标宋_GBK" w:eastAsia="方正小标宋_GBK" w:cs="方正小标宋_GBK"/>
                <w:sz w:val="24"/>
                <w:szCs w:val="24"/>
              </w:rPr>
              <w:t>281</w:t>
            </w:r>
            <w:r>
              <w:rPr>
                <w:rFonts w:hint="eastAsia" w:ascii="方正小标宋_GBK" w:eastAsia="方正小标宋_GBK" w:cs="方正小标宋_GBK"/>
                <w:sz w:val="24"/>
                <w:szCs w:val="24"/>
              </w:rPr>
              <w:t>中国共产党曲阳县委员会党校</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szCs w:val="24"/>
              </w:rPr>
            </w:pPr>
            <w:r>
              <w:rPr>
                <w:rFonts w:hint="eastAsia" w:ascii="方正小标宋_GBK" w:eastAsia="方正小标宋_GBK" w:cs="方正小标宋_GBK"/>
                <w:sz w:val="24"/>
                <w:szCs w:val="24"/>
              </w:rP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3118" w:type="dxa"/>
            <w:gridSpan w:val="2"/>
            <w:vAlign w:val="center"/>
          </w:tcPr>
          <w:p>
            <w:pPr>
              <w:spacing w:line="300" w:lineRule="exact"/>
              <w:jc w:val="center"/>
              <w:rPr>
                <w:rFonts w:ascii="????_GBK" w:eastAsia="Times New Roman"/>
                <w:b/>
                <w:bCs/>
              </w:rPr>
            </w:pPr>
            <w:r>
              <w:rPr>
                <w:rFonts w:ascii="????_GBK" w:eastAsia="Times New Roman" w:cs="????_GBK"/>
                <w:b/>
                <w:bCs/>
              </w:rPr>
              <w:t>政府采购项目来源</w:t>
            </w:r>
          </w:p>
        </w:tc>
        <w:tc>
          <w:tcPr>
            <w:tcW w:w="1531" w:type="dxa"/>
            <w:vMerge w:val="restart"/>
            <w:vAlign w:val="center"/>
          </w:tcPr>
          <w:p>
            <w:pPr>
              <w:spacing w:line="300" w:lineRule="exact"/>
              <w:jc w:val="center"/>
              <w:rPr>
                <w:rFonts w:ascii="????_GBK" w:eastAsia="Times New Roman"/>
                <w:b/>
                <w:bCs/>
              </w:rPr>
            </w:pPr>
            <w:r>
              <w:rPr>
                <w:rFonts w:ascii="????_GBK" w:eastAsia="Times New Roman" w:cs="????_GBK"/>
                <w:b/>
                <w:bCs/>
              </w:rPr>
              <w:t>采购物品名称</w:t>
            </w:r>
          </w:p>
        </w:tc>
        <w:tc>
          <w:tcPr>
            <w:tcW w:w="1531" w:type="dxa"/>
            <w:vMerge w:val="restart"/>
            <w:vAlign w:val="center"/>
          </w:tcPr>
          <w:p>
            <w:pPr>
              <w:spacing w:line="300" w:lineRule="exact"/>
              <w:jc w:val="center"/>
              <w:rPr>
                <w:rFonts w:ascii="????_GBK" w:eastAsia="Times New Roman"/>
                <w:b/>
                <w:bCs/>
              </w:rPr>
            </w:pPr>
            <w:r>
              <w:rPr>
                <w:rFonts w:ascii="????_GBK" w:eastAsia="Times New Roman" w:cs="????_GBK"/>
                <w:b/>
                <w:bCs/>
              </w:rPr>
              <w:t>政府采购目录序号</w:t>
            </w:r>
          </w:p>
        </w:tc>
        <w:tc>
          <w:tcPr>
            <w:tcW w:w="709" w:type="dxa"/>
            <w:vMerge w:val="restart"/>
            <w:vAlign w:val="center"/>
          </w:tcPr>
          <w:p>
            <w:pPr>
              <w:spacing w:line="300" w:lineRule="exact"/>
              <w:jc w:val="center"/>
              <w:rPr>
                <w:rFonts w:ascii="????_GBK" w:eastAsia="Times New Roman"/>
                <w:b/>
                <w:bCs/>
              </w:rPr>
            </w:pPr>
            <w:r>
              <w:rPr>
                <w:rFonts w:ascii="????_GBK" w:eastAsia="Times New Roman" w:cs="????_GBK"/>
                <w:b/>
                <w:bCs/>
              </w:rPr>
              <w:t>计量  单位</w:t>
            </w:r>
          </w:p>
        </w:tc>
        <w:tc>
          <w:tcPr>
            <w:tcW w:w="907" w:type="dxa"/>
            <w:vMerge w:val="restart"/>
            <w:vAlign w:val="center"/>
          </w:tcPr>
          <w:p>
            <w:pPr>
              <w:spacing w:line="300" w:lineRule="exact"/>
              <w:jc w:val="center"/>
              <w:rPr>
                <w:rFonts w:ascii="????_GBK" w:eastAsia="Times New Roman"/>
                <w:b/>
                <w:bCs/>
              </w:rPr>
            </w:pPr>
            <w:r>
              <w:rPr>
                <w:rFonts w:ascii="????_GBK" w:eastAsia="Times New Roman" w:cs="????_GBK"/>
                <w:b/>
                <w:bCs/>
              </w:rPr>
              <w:t>数量</w:t>
            </w:r>
          </w:p>
        </w:tc>
        <w:tc>
          <w:tcPr>
            <w:tcW w:w="907" w:type="dxa"/>
            <w:vMerge w:val="restart"/>
            <w:vAlign w:val="center"/>
          </w:tcPr>
          <w:p>
            <w:pPr>
              <w:spacing w:line="300" w:lineRule="exact"/>
              <w:jc w:val="center"/>
              <w:rPr>
                <w:rFonts w:ascii="????_GBK" w:eastAsia="Times New Roman"/>
                <w:b/>
                <w:bCs/>
              </w:rPr>
            </w:pPr>
            <w:r>
              <w:rPr>
                <w:rFonts w:ascii="????_GBK" w:eastAsia="Times New Roman" w:cs="????_GBK"/>
                <w:b/>
                <w:bCs/>
              </w:rPr>
              <w:t>单价</w:t>
            </w:r>
          </w:p>
        </w:tc>
        <w:tc>
          <w:tcPr>
            <w:tcW w:w="6804" w:type="dxa"/>
            <w:gridSpan w:val="6"/>
            <w:vAlign w:val="center"/>
          </w:tcPr>
          <w:p>
            <w:pPr>
              <w:spacing w:line="300" w:lineRule="exact"/>
              <w:jc w:val="center"/>
              <w:rPr>
                <w:rFonts w:ascii="????_GBK" w:eastAsia="Times New Roman"/>
                <w:b/>
                <w:bCs/>
              </w:rPr>
            </w:pPr>
            <w:r>
              <w:rPr>
                <w:rFonts w:ascii="????_GBK" w:eastAsia="Times New Roman" w:cs="????_GBK"/>
                <w:b/>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tblHeader/>
          <w:jc w:val="center"/>
        </w:trPr>
        <w:tc>
          <w:tcPr>
            <w:tcW w:w="1984" w:type="dxa"/>
            <w:vAlign w:val="center"/>
          </w:tcPr>
          <w:p>
            <w:pPr>
              <w:spacing w:line="300" w:lineRule="exact"/>
              <w:jc w:val="center"/>
              <w:rPr>
                <w:rFonts w:ascii="????_GBK" w:eastAsia="Times New Roman"/>
                <w:b/>
                <w:bCs/>
              </w:rPr>
            </w:pPr>
            <w:r>
              <w:rPr>
                <w:rFonts w:ascii="????_GBK" w:eastAsia="Times New Roman" w:cs="????_GBK"/>
                <w:b/>
                <w:bCs/>
              </w:rPr>
              <w:t>项目名称</w:t>
            </w:r>
          </w:p>
        </w:tc>
        <w:tc>
          <w:tcPr>
            <w:tcW w:w="1134" w:type="dxa"/>
            <w:vAlign w:val="center"/>
          </w:tcPr>
          <w:p>
            <w:pPr>
              <w:spacing w:line="300" w:lineRule="exact"/>
              <w:jc w:val="center"/>
              <w:rPr>
                <w:rFonts w:ascii="????_GBK" w:eastAsia="Times New Roman"/>
                <w:b/>
                <w:bCs/>
              </w:rPr>
            </w:pPr>
            <w:r>
              <w:rPr>
                <w:rFonts w:ascii="????_GBK" w:eastAsia="Times New Roman" w:cs="????_GBK"/>
                <w:b/>
                <w:bCs/>
              </w:rPr>
              <w:t>预算资金</w:t>
            </w:r>
          </w:p>
        </w:tc>
        <w:tc>
          <w:tcPr>
            <w:tcW w:w="1531" w:type="dxa"/>
            <w:vMerge w:val="continue"/>
            <w:vAlign w:val="center"/>
          </w:tcPr>
          <w:p>
            <w:pPr>
              <w:spacing w:line="300" w:lineRule="exact"/>
              <w:jc w:val="left"/>
            </w:pPr>
          </w:p>
        </w:tc>
        <w:tc>
          <w:tcPr>
            <w:tcW w:w="1531" w:type="dxa"/>
            <w:vMerge w:val="continue"/>
            <w:vAlign w:val="center"/>
          </w:tcPr>
          <w:p>
            <w:pPr>
              <w:spacing w:line="300" w:lineRule="exact"/>
              <w:jc w:val="left"/>
            </w:pPr>
          </w:p>
        </w:tc>
        <w:tc>
          <w:tcPr>
            <w:tcW w:w="709"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907" w:type="dxa"/>
            <w:vMerge w:val="continue"/>
            <w:vAlign w:val="center"/>
          </w:tcPr>
          <w:p>
            <w:pPr>
              <w:spacing w:line="300" w:lineRule="exact"/>
              <w:jc w:val="left"/>
            </w:pPr>
          </w:p>
        </w:tc>
        <w:tc>
          <w:tcPr>
            <w:tcW w:w="1134" w:type="dxa"/>
            <w:vAlign w:val="center"/>
          </w:tcPr>
          <w:p>
            <w:pPr>
              <w:spacing w:line="300" w:lineRule="exact"/>
              <w:jc w:val="center"/>
              <w:rPr>
                <w:rFonts w:ascii="????_GBK" w:eastAsia="Times New Roman"/>
                <w:b/>
                <w:bCs/>
              </w:rPr>
            </w:pPr>
            <w:r>
              <w:rPr>
                <w:rFonts w:ascii="????_GBK" w:eastAsia="Times New Roman" w:cs="????_GBK"/>
                <w:b/>
                <w:bCs/>
              </w:rPr>
              <w:t>合计</w:t>
            </w:r>
          </w:p>
        </w:tc>
        <w:tc>
          <w:tcPr>
            <w:tcW w:w="1134" w:type="dxa"/>
            <w:vAlign w:val="center"/>
          </w:tcPr>
          <w:p>
            <w:pPr>
              <w:spacing w:line="300" w:lineRule="exact"/>
              <w:jc w:val="center"/>
              <w:rPr>
                <w:rFonts w:ascii="????_GBK" w:eastAsia="Times New Roman"/>
                <w:b/>
                <w:bCs/>
              </w:rPr>
            </w:pPr>
            <w:r>
              <w:rPr>
                <w:rFonts w:ascii="????_GBK" w:eastAsia="Times New Roman" w:cs="????_GBK"/>
                <w:b/>
                <w:bCs/>
              </w:rPr>
              <w:t>一般公共预算拨款</w:t>
            </w:r>
          </w:p>
        </w:tc>
        <w:tc>
          <w:tcPr>
            <w:tcW w:w="1134" w:type="dxa"/>
            <w:vAlign w:val="center"/>
          </w:tcPr>
          <w:p>
            <w:pPr>
              <w:spacing w:line="300" w:lineRule="exact"/>
              <w:jc w:val="center"/>
              <w:rPr>
                <w:rFonts w:ascii="????_GBK" w:eastAsia="Times New Roman"/>
                <w:b/>
                <w:bCs/>
              </w:rPr>
            </w:pPr>
            <w:r>
              <w:rPr>
                <w:rFonts w:ascii="????_GBK" w:eastAsia="Times New Roman" w:cs="????_GBK"/>
                <w:b/>
                <w:bCs/>
              </w:rPr>
              <w:t>基金预算拨款</w:t>
            </w:r>
          </w:p>
        </w:tc>
        <w:tc>
          <w:tcPr>
            <w:tcW w:w="1134" w:type="dxa"/>
            <w:vAlign w:val="center"/>
          </w:tcPr>
          <w:p>
            <w:pPr>
              <w:spacing w:line="300" w:lineRule="exact"/>
              <w:jc w:val="center"/>
              <w:rPr>
                <w:rFonts w:ascii="????_GBK" w:eastAsia="Times New Roman"/>
                <w:b/>
                <w:bCs/>
              </w:rPr>
            </w:pPr>
            <w:r>
              <w:rPr>
                <w:rFonts w:ascii="????_GBK" w:eastAsia="Times New Roman" w:cs="????_GBK"/>
                <w:b/>
                <w:bCs/>
              </w:rPr>
              <w:t>国有资本经营预算拨款</w:t>
            </w:r>
          </w:p>
        </w:tc>
        <w:tc>
          <w:tcPr>
            <w:tcW w:w="1134" w:type="dxa"/>
            <w:vAlign w:val="center"/>
          </w:tcPr>
          <w:p>
            <w:pPr>
              <w:spacing w:line="300" w:lineRule="exact"/>
              <w:jc w:val="center"/>
              <w:rPr>
                <w:rFonts w:ascii="????_GBK" w:eastAsia="Times New Roman"/>
                <w:b/>
                <w:bCs/>
              </w:rPr>
            </w:pPr>
            <w:r>
              <w:rPr>
                <w:rFonts w:ascii="????_GBK" w:eastAsia="Times New Roman" w:cs="????_GBK"/>
                <w:b/>
                <w:bCs/>
              </w:rPr>
              <w:t>财政专户核拨</w:t>
            </w:r>
          </w:p>
        </w:tc>
        <w:tc>
          <w:tcPr>
            <w:tcW w:w="1134" w:type="dxa"/>
            <w:vAlign w:val="center"/>
          </w:tcPr>
          <w:p>
            <w:pPr>
              <w:spacing w:line="300" w:lineRule="exact"/>
              <w:jc w:val="center"/>
              <w:rPr>
                <w:rFonts w:ascii="????_GBK" w:eastAsia="Times New Roman"/>
                <w:b/>
                <w:bCs/>
              </w:rPr>
            </w:pPr>
            <w:r>
              <w:rPr>
                <w:rFonts w:ascii="????_GBK" w:eastAsia="Times New Roman" w:cs="????_GBK"/>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_GBK" w:eastAsia="Times New Roman"/>
                <w:b/>
                <w:bCs/>
              </w:rPr>
            </w:pPr>
            <w:r>
              <w:rPr>
                <w:rFonts w:ascii="????_GBK" w:eastAsia="Times New Roman" w:cs="????_GBK"/>
                <w:b/>
                <w:bCs/>
              </w:rPr>
              <w:t>合  计</w:t>
            </w:r>
          </w:p>
        </w:tc>
        <w:tc>
          <w:tcPr>
            <w:tcW w:w="1134" w:type="dxa"/>
            <w:vAlign w:val="center"/>
          </w:tcPr>
          <w:p>
            <w:pPr>
              <w:spacing w:line="300" w:lineRule="exact"/>
              <w:jc w:val="right"/>
              <w:rPr>
                <w:rFonts w:ascii="????_GBK" w:eastAsia="Times New Roman"/>
                <w:b/>
                <w:bCs/>
              </w:rPr>
            </w:pPr>
          </w:p>
        </w:tc>
        <w:tc>
          <w:tcPr>
            <w:tcW w:w="1531" w:type="dxa"/>
            <w:vAlign w:val="center"/>
          </w:tcPr>
          <w:p>
            <w:pPr>
              <w:spacing w:line="300" w:lineRule="exact"/>
              <w:jc w:val="left"/>
              <w:rPr>
                <w:rFonts w:ascii="????_GBK" w:eastAsia="Times New Roman"/>
                <w:b/>
                <w:bCs/>
              </w:rPr>
            </w:pPr>
          </w:p>
        </w:tc>
        <w:tc>
          <w:tcPr>
            <w:tcW w:w="1531" w:type="dxa"/>
            <w:vAlign w:val="center"/>
          </w:tcPr>
          <w:p>
            <w:pPr>
              <w:spacing w:line="300" w:lineRule="exact"/>
              <w:jc w:val="left"/>
              <w:rPr>
                <w:rFonts w:ascii="????_GBK" w:eastAsia="Times New Roman"/>
                <w:b/>
                <w:bCs/>
              </w:rPr>
            </w:pPr>
          </w:p>
        </w:tc>
        <w:tc>
          <w:tcPr>
            <w:tcW w:w="709" w:type="dxa"/>
            <w:vAlign w:val="center"/>
          </w:tcPr>
          <w:p>
            <w:pPr>
              <w:spacing w:line="300" w:lineRule="exact"/>
              <w:jc w:val="center"/>
              <w:rPr>
                <w:rFonts w:ascii="????_GBK" w:eastAsia="Times New Roman"/>
                <w:b/>
                <w:bCs/>
              </w:rPr>
            </w:pPr>
          </w:p>
        </w:tc>
        <w:tc>
          <w:tcPr>
            <w:tcW w:w="907" w:type="dxa"/>
            <w:vAlign w:val="center"/>
          </w:tcPr>
          <w:p>
            <w:pPr>
              <w:spacing w:line="300" w:lineRule="exact"/>
              <w:jc w:val="right"/>
              <w:rPr>
                <w:rFonts w:ascii="????_GBK" w:eastAsia="Times New Roman"/>
                <w:b/>
                <w:bCs/>
              </w:rPr>
            </w:pPr>
          </w:p>
        </w:tc>
        <w:tc>
          <w:tcPr>
            <w:tcW w:w="907" w:type="dxa"/>
            <w:vAlign w:val="center"/>
          </w:tcPr>
          <w:p>
            <w:pPr>
              <w:spacing w:line="300" w:lineRule="exact"/>
              <w:jc w:val="right"/>
              <w:rPr>
                <w:rFonts w:ascii="????_GBK" w:eastAsia="Times New Roman"/>
                <w:b/>
                <w:bCs/>
              </w:rPr>
            </w:pPr>
          </w:p>
        </w:tc>
        <w:tc>
          <w:tcPr>
            <w:tcW w:w="1134" w:type="dxa"/>
            <w:vAlign w:val="center"/>
          </w:tcPr>
          <w:p>
            <w:pPr>
              <w:spacing w:line="300" w:lineRule="exact"/>
              <w:jc w:val="right"/>
              <w:rPr>
                <w:rFonts w:ascii="????_GBK" w:eastAsia="Times New Roman" w:cs="????_GBK"/>
                <w:b/>
                <w:bCs/>
              </w:rPr>
            </w:pPr>
            <w:r>
              <w:rPr>
                <w:rFonts w:ascii="????_GBK" w:eastAsia="Times New Roman" w:cs="????_GBK"/>
                <w:b/>
                <w:bCs/>
              </w:rPr>
              <w:t>2800.00</w:t>
            </w:r>
          </w:p>
        </w:tc>
        <w:tc>
          <w:tcPr>
            <w:tcW w:w="1134" w:type="dxa"/>
            <w:vAlign w:val="center"/>
          </w:tcPr>
          <w:p>
            <w:pPr>
              <w:spacing w:line="300" w:lineRule="exact"/>
              <w:jc w:val="right"/>
              <w:rPr>
                <w:rFonts w:ascii="????_GBK" w:eastAsia="Times New Roman" w:cs="????_GBK"/>
                <w:b/>
                <w:bCs/>
              </w:rPr>
            </w:pPr>
            <w:r>
              <w:rPr>
                <w:rFonts w:ascii="????_GBK" w:eastAsia="Times New Roman" w:cs="????_GBK"/>
                <w:b/>
                <w:bCs/>
              </w:rPr>
              <w:t>2800.00</w:t>
            </w:r>
          </w:p>
        </w:tc>
        <w:tc>
          <w:tcPr>
            <w:tcW w:w="1134" w:type="dxa"/>
            <w:vAlign w:val="center"/>
          </w:tcPr>
          <w:p>
            <w:pPr>
              <w:spacing w:line="300" w:lineRule="exact"/>
              <w:jc w:val="right"/>
              <w:rPr>
                <w:rFonts w:ascii="????_GBK" w:eastAsia="Times New Roman" w:cs="????_GBK"/>
                <w:b/>
                <w:bCs/>
              </w:rPr>
            </w:pPr>
          </w:p>
        </w:tc>
        <w:tc>
          <w:tcPr>
            <w:tcW w:w="1134" w:type="dxa"/>
            <w:vAlign w:val="center"/>
          </w:tcPr>
          <w:p>
            <w:pPr>
              <w:spacing w:line="300" w:lineRule="exact"/>
              <w:jc w:val="right"/>
              <w:rPr>
                <w:rFonts w:ascii="????_GBK" w:eastAsia="Times New Roman" w:cs="????_GBK"/>
                <w:b/>
                <w:bCs/>
              </w:rPr>
            </w:pPr>
          </w:p>
        </w:tc>
        <w:tc>
          <w:tcPr>
            <w:tcW w:w="1134" w:type="dxa"/>
            <w:vAlign w:val="center"/>
          </w:tcPr>
          <w:p>
            <w:pPr>
              <w:spacing w:line="300" w:lineRule="exact"/>
              <w:jc w:val="right"/>
              <w:rPr>
                <w:rFonts w:ascii="????_GBK" w:eastAsia="Times New Roman" w:cs="????_GBK"/>
                <w:b/>
                <w:bCs/>
              </w:rPr>
            </w:pPr>
          </w:p>
        </w:tc>
        <w:tc>
          <w:tcPr>
            <w:tcW w:w="1134" w:type="dxa"/>
            <w:vAlign w:val="center"/>
          </w:tcPr>
          <w:p>
            <w:pPr>
              <w:spacing w:line="300" w:lineRule="exact"/>
              <w:jc w:val="right"/>
              <w:rPr>
                <w:rFonts w:ascii="????_GBK" w:eastAsia="Times New Roman" w:cs="????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center"/>
              <w:rPr>
                <w:rFonts w:ascii="????_GBK" w:eastAsia="Times New Roman"/>
                <w:b/>
                <w:bCs/>
              </w:rPr>
            </w:pPr>
            <w:r>
              <w:rPr>
                <w:rFonts w:ascii="????_GBK" w:eastAsia="Times New Roman" w:cs="????_GBK"/>
                <w:b/>
                <w:bCs/>
              </w:rPr>
              <w:t>中国共产党曲阳县委员会党校小计</w:t>
            </w:r>
          </w:p>
        </w:tc>
        <w:tc>
          <w:tcPr>
            <w:tcW w:w="1134" w:type="dxa"/>
            <w:vAlign w:val="center"/>
          </w:tcPr>
          <w:p>
            <w:pPr>
              <w:spacing w:line="300" w:lineRule="exact"/>
              <w:jc w:val="right"/>
              <w:rPr>
                <w:rFonts w:ascii="????_GBK" w:eastAsia="Times New Roman"/>
                <w:b/>
                <w:bCs/>
              </w:rPr>
            </w:pPr>
          </w:p>
        </w:tc>
        <w:tc>
          <w:tcPr>
            <w:tcW w:w="1531" w:type="dxa"/>
            <w:vAlign w:val="center"/>
          </w:tcPr>
          <w:p>
            <w:pPr>
              <w:spacing w:line="300" w:lineRule="exact"/>
              <w:jc w:val="left"/>
              <w:rPr>
                <w:rFonts w:ascii="????_GBK" w:eastAsia="Times New Roman"/>
                <w:b/>
                <w:bCs/>
              </w:rPr>
            </w:pPr>
          </w:p>
        </w:tc>
        <w:tc>
          <w:tcPr>
            <w:tcW w:w="1531" w:type="dxa"/>
            <w:vAlign w:val="center"/>
          </w:tcPr>
          <w:p>
            <w:pPr>
              <w:spacing w:line="300" w:lineRule="exact"/>
              <w:jc w:val="left"/>
              <w:rPr>
                <w:rFonts w:ascii="????_GBK" w:eastAsia="Times New Roman"/>
                <w:b/>
                <w:bCs/>
              </w:rPr>
            </w:pPr>
          </w:p>
        </w:tc>
        <w:tc>
          <w:tcPr>
            <w:tcW w:w="709" w:type="dxa"/>
            <w:vAlign w:val="center"/>
          </w:tcPr>
          <w:p>
            <w:pPr>
              <w:spacing w:line="300" w:lineRule="exact"/>
              <w:jc w:val="center"/>
              <w:rPr>
                <w:rFonts w:ascii="????_GBK" w:eastAsia="Times New Roman"/>
                <w:b/>
                <w:bCs/>
              </w:rPr>
            </w:pPr>
          </w:p>
        </w:tc>
        <w:tc>
          <w:tcPr>
            <w:tcW w:w="907" w:type="dxa"/>
            <w:vAlign w:val="center"/>
          </w:tcPr>
          <w:p>
            <w:pPr>
              <w:spacing w:line="300" w:lineRule="exact"/>
              <w:jc w:val="right"/>
              <w:rPr>
                <w:rFonts w:ascii="????_GBK" w:eastAsia="Times New Roman"/>
                <w:b/>
                <w:bCs/>
              </w:rPr>
            </w:pPr>
          </w:p>
        </w:tc>
        <w:tc>
          <w:tcPr>
            <w:tcW w:w="907" w:type="dxa"/>
            <w:vAlign w:val="center"/>
          </w:tcPr>
          <w:p>
            <w:pPr>
              <w:spacing w:line="300" w:lineRule="exact"/>
              <w:jc w:val="right"/>
              <w:rPr>
                <w:rFonts w:ascii="????_GBK" w:eastAsia="Times New Roman"/>
                <w:b/>
                <w:bCs/>
              </w:rPr>
            </w:pPr>
          </w:p>
        </w:tc>
        <w:tc>
          <w:tcPr>
            <w:tcW w:w="1134" w:type="dxa"/>
            <w:vAlign w:val="center"/>
          </w:tcPr>
          <w:p>
            <w:pPr>
              <w:spacing w:line="300" w:lineRule="exact"/>
              <w:jc w:val="right"/>
              <w:rPr>
                <w:rFonts w:ascii="????_GBK" w:eastAsia="Times New Roman" w:cs="????_GBK"/>
                <w:b/>
                <w:bCs/>
              </w:rPr>
            </w:pPr>
            <w:r>
              <w:rPr>
                <w:rFonts w:ascii="????_GBK" w:eastAsia="Times New Roman" w:cs="????_GBK"/>
                <w:b/>
                <w:bCs/>
              </w:rPr>
              <w:t>2800.00</w:t>
            </w:r>
          </w:p>
        </w:tc>
        <w:tc>
          <w:tcPr>
            <w:tcW w:w="1134" w:type="dxa"/>
            <w:vAlign w:val="center"/>
          </w:tcPr>
          <w:p>
            <w:pPr>
              <w:spacing w:line="300" w:lineRule="exact"/>
              <w:jc w:val="right"/>
              <w:rPr>
                <w:rFonts w:ascii="????_GBK" w:eastAsia="Times New Roman" w:cs="????_GBK"/>
                <w:b/>
                <w:bCs/>
              </w:rPr>
            </w:pPr>
            <w:r>
              <w:rPr>
                <w:rFonts w:ascii="????_GBK" w:eastAsia="Times New Roman" w:cs="????_GBK"/>
                <w:b/>
                <w:bCs/>
              </w:rPr>
              <w:t>2800.00</w:t>
            </w:r>
          </w:p>
        </w:tc>
        <w:tc>
          <w:tcPr>
            <w:tcW w:w="1134" w:type="dxa"/>
            <w:vAlign w:val="center"/>
          </w:tcPr>
          <w:p>
            <w:pPr>
              <w:spacing w:line="300" w:lineRule="exact"/>
              <w:jc w:val="right"/>
              <w:rPr>
                <w:rFonts w:ascii="????_GBK" w:eastAsia="Times New Roman" w:cs="????_GBK"/>
                <w:b/>
                <w:bCs/>
              </w:rPr>
            </w:pPr>
          </w:p>
        </w:tc>
        <w:tc>
          <w:tcPr>
            <w:tcW w:w="1134" w:type="dxa"/>
            <w:vAlign w:val="center"/>
          </w:tcPr>
          <w:p>
            <w:pPr>
              <w:spacing w:line="300" w:lineRule="exact"/>
              <w:jc w:val="right"/>
              <w:rPr>
                <w:rFonts w:ascii="????_GBK" w:eastAsia="Times New Roman" w:cs="????_GBK"/>
                <w:b/>
                <w:bCs/>
              </w:rPr>
            </w:pPr>
          </w:p>
        </w:tc>
        <w:tc>
          <w:tcPr>
            <w:tcW w:w="1134" w:type="dxa"/>
            <w:vAlign w:val="center"/>
          </w:tcPr>
          <w:p>
            <w:pPr>
              <w:spacing w:line="300" w:lineRule="exact"/>
              <w:jc w:val="right"/>
              <w:rPr>
                <w:rFonts w:ascii="????_GBK" w:eastAsia="Times New Roman" w:cs="????_GBK"/>
                <w:b/>
                <w:bCs/>
              </w:rPr>
            </w:pPr>
          </w:p>
        </w:tc>
        <w:tc>
          <w:tcPr>
            <w:tcW w:w="1134" w:type="dxa"/>
            <w:vAlign w:val="center"/>
          </w:tcPr>
          <w:p>
            <w:pPr>
              <w:spacing w:line="300" w:lineRule="exact"/>
              <w:jc w:val="right"/>
              <w:rPr>
                <w:rFonts w:ascii="????_GBK" w:eastAsia="Times New Roman" w:cs="????_GBK"/>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_GBK" w:eastAsia="Times New Roman"/>
              </w:rPr>
            </w:pPr>
            <w:r>
              <w:rPr>
                <w:rFonts w:ascii="????_GBK" w:eastAsia="Times New Roman" w:cs="????_GBK"/>
              </w:rPr>
              <w:t>日常公用类项目</w:t>
            </w:r>
          </w:p>
        </w:tc>
        <w:tc>
          <w:tcPr>
            <w:tcW w:w="1134" w:type="dxa"/>
            <w:vAlign w:val="center"/>
          </w:tcPr>
          <w:p>
            <w:pPr>
              <w:spacing w:line="300" w:lineRule="exact"/>
              <w:jc w:val="right"/>
              <w:rPr>
                <w:rFonts w:ascii="????_GBK" w:eastAsia="Times New Roman"/>
              </w:rPr>
            </w:pPr>
            <w:r>
              <w:rPr>
                <w:rFonts w:ascii="????_GBK" w:eastAsia="Times New Roman" w:cs="????_GBK"/>
              </w:rPr>
              <w:t>150800.00</w:t>
            </w:r>
          </w:p>
        </w:tc>
        <w:tc>
          <w:tcPr>
            <w:tcW w:w="1531" w:type="dxa"/>
            <w:vAlign w:val="center"/>
          </w:tcPr>
          <w:p>
            <w:pPr>
              <w:spacing w:line="300" w:lineRule="exact"/>
              <w:jc w:val="left"/>
              <w:rPr>
                <w:rFonts w:ascii="????_GBK" w:eastAsia="Times New Roman"/>
              </w:rPr>
            </w:pPr>
            <w:r>
              <w:rPr>
                <w:rFonts w:ascii="????_GBK" w:eastAsia="Times New Roman" w:cs="????_GBK"/>
              </w:rPr>
              <w:t>复印纸</w:t>
            </w:r>
          </w:p>
        </w:tc>
        <w:tc>
          <w:tcPr>
            <w:tcW w:w="1531" w:type="dxa"/>
            <w:vAlign w:val="center"/>
          </w:tcPr>
          <w:p>
            <w:pPr>
              <w:spacing w:line="300" w:lineRule="exact"/>
              <w:jc w:val="left"/>
              <w:rPr>
                <w:rFonts w:ascii="????_GBK" w:eastAsia="Times New Roman"/>
              </w:rPr>
            </w:pPr>
            <w:r>
              <w:rPr>
                <w:rFonts w:ascii="????_GBK" w:eastAsia="Times New Roman" w:cs="????_GBK"/>
              </w:rPr>
              <w:t>A090101</w:t>
            </w:r>
          </w:p>
        </w:tc>
        <w:tc>
          <w:tcPr>
            <w:tcW w:w="709" w:type="dxa"/>
            <w:vAlign w:val="center"/>
          </w:tcPr>
          <w:p>
            <w:pPr>
              <w:spacing w:line="300" w:lineRule="exact"/>
              <w:jc w:val="center"/>
              <w:rPr>
                <w:rFonts w:ascii="????_GBK" w:eastAsia="Times New Roman"/>
              </w:rPr>
            </w:pPr>
            <w:r>
              <w:rPr>
                <w:rFonts w:ascii="????_GBK" w:eastAsia="Times New Roman" w:cs="????_GBK"/>
              </w:rPr>
              <w:t>箱</w:t>
            </w:r>
          </w:p>
        </w:tc>
        <w:tc>
          <w:tcPr>
            <w:tcW w:w="907" w:type="dxa"/>
            <w:vAlign w:val="center"/>
          </w:tcPr>
          <w:p>
            <w:pPr>
              <w:spacing w:line="300" w:lineRule="exact"/>
              <w:jc w:val="right"/>
              <w:rPr>
                <w:rFonts w:ascii="????_GBK" w:eastAsia="Times New Roman"/>
              </w:rPr>
            </w:pPr>
            <w:r>
              <w:rPr>
                <w:rFonts w:ascii="????_GBK" w:eastAsia="Times New Roman" w:cs="????_GBK"/>
              </w:rPr>
              <w:t>8</w:t>
            </w:r>
          </w:p>
        </w:tc>
        <w:tc>
          <w:tcPr>
            <w:tcW w:w="907" w:type="dxa"/>
            <w:vAlign w:val="center"/>
          </w:tcPr>
          <w:p>
            <w:pPr>
              <w:spacing w:line="300" w:lineRule="exact"/>
              <w:jc w:val="right"/>
              <w:rPr>
                <w:rFonts w:ascii="????_GBK" w:eastAsia="Times New Roman"/>
              </w:rPr>
            </w:pPr>
            <w:r>
              <w:rPr>
                <w:rFonts w:ascii="????_GBK" w:eastAsia="Times New Roman" w:cs="????_GBK"/>
              </w:rPr>
              <w:t>250.00</w:t>
            </w:r>
          </w:p>
        </w:tc>
        <w:tc>
          <w:tcPr>
            <w:tcW w:w="1134" w:type="dxa"/>
            <w:vAlign w:val="center"/>
          </w:tcPr>
          <w:p>
            <w:pPr>
              <w:spacing w:line="300" w:lineRule="exact"/>
              <w:jc w:val="right"/>
              <w:rPr>
                <w:rFonts w:ascii="????_GBK" w:eastAsia="Times New Roman" w:cs="????_GBK"/>
              </w:rPr>
            </w:pPr>
            <w:r>
              <w:rPr>
                <w:rFonts w:ascii="????_GBK" w:eastAsia="Times New Roman" w:cs="????_GBK"/>
              </w:rPr>
              <w:t>2000.00</w:t>
            </w:r>
          </w:p>
        </w:tc>
        <w:tc>
          <w:tcPr>
            <w:tcW w:w="1134" w:type="dxa"/>
            <w:vAlign w:val="center"/>
          </w:tcPr>
          <w:p>
            <w:pPr>
              <w:spacing w:line="300" w:lineRule="exact"/>
              <w:jc w:val="right"/>
              <w:rPr>
                <w:rFonts w:ascii="????_GBK" w:eastAsia="Times New Roman" w:cs="????_GBK"/>
              </w:rPr>
            </w:pPr>
            <w:r>
              <w:rPr>
                <w:rFonts w:ascii="????_GBK" w:eastAsia="Times New Roman" w:cs="????_GBK"/>
              </w:rPr>
              <w:t>2000.00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rHeight w:val="369" w:hRule="atLeast"/>
          <w:jc w:val="center"/>
        </w:trPr>
        <w:tc>
          <w:tcPr>
            <w:tcW w:w="1984" w:type="dxa"/>
            <w:vAlign w:val="center"/>
          </w:tcPr>
          <w:p>
            <w:pPr>
              <w:spacing w:line="300" w:lineRule="exact"/>
              <w:jc w:val="left"/>
              <w:rPr>
                <w:rFonts w:ascii="????_GBK" w:eastAsia="Times New Roman"/>
              </w:rPr>
            </w:pPr>
            <w:r>
              <w:rPr>
                <w:rFonts w:ascii="????_GBK" w:eastAsia="Times New Roman" w:cs="????_GBK"/>
              </w:rPr>
              <w:t>日常公用类项目</w:t>
            </w:r>
          </w:p>
        </w:tc>
        <w:tc>
          <w:tcPr>
            <w:tcW w:w="1134" w:type="dxa"/>
            <w:vAlign w:val="center"/>
          </w:tcPr>
          <w:p>
            <w:pPr>
              <w:spacing w:line="300" w:lineRule="exact"/>
              <w:jc w:val="right"/>
              <w:rPr>
                <w:rFonts w:ascii="????_GBK" w:eastAsia="Times New Roman" w:cs="????_GBK"/>
              </w:rPr>
            </w:pPr>
            <w:r>
              <w:rPr>
                <w:rFonts w:ascii="????_GBK" w:eastAsia="Times New Roman" w:cs="????_GBK"/>
              </w:rPr>
              <w:t>150800.00</w:t>
            </w:r>
          </w:p>
        </w:tc>
        <w:tc>
          <w:tcPr>
            <w:tcW w:w="1531" w:type="dxa"/>
            <w:vAlign w:val="center"/>
          </w:tcPr>
          <w:p>
            <w:pPr>
              <w:spacing w:line="300" w:lineRule="exact"/>
              <w:jc w:val="left"/>
              <w:rPr>
                <w:rFonts w:ascii="????_GBK" w:eastAsia="Times New Roman"/>
              </w:rPr>
            </w:pPr>
            <w:r>
              <w:rPr>
                <w:rFonts w:ascii="????_GBK" w:eastAsia="Times New Roman" w:cs="????_GBK"/>
              </w:rPr>
              <w:t>其他运行维护服务</w:t>
            </w:r>
          </w:p>
        </w:tc>
        <w:tc>
          <w:tcPr>
            <w:tcW w:w="1531" w:type="dxa"/>
            <w:vAlign w:val="center"/>
          </w:tcPr>
          <w:p>
            <w:pPr>
              <w:spacing w:line="300" w:lineRule="exact"/>
              <w:jc w:val="left"/>
              <w:rPr>
                <w:rFonts w:ascii="????_GBK" w:eastAsia="Times New Roman" w:cs="????_GBK"/>
              </w:rPr>
            </w:pPr>
            <w:r>
              <w:rPr>
                <w:rFonts w:ascii="????_GBK" w:eastAsia="Times New Roman" w:cs="????_GBK"/>
              </w:rPr>
              <w:t>C020699</w:t>
            </w:r>
          </w:p>
        </w:tc>
        <w:tc>
          <w:tcPr>
            <w:tcW w:w="709" w:type="dxa"/>
            <w:vAlign w:val="center"/>
          </w:tcPr>
          <w:p>
            <w:pPr>
              <w:spacing w:line="300" w:lineRule="exact"/>
              <w:jc w:val="center"/>
              <w:rPr>
                <w:rFonts w:ascii="????_GBK" w:eastAsia="Times New Roman"/>
              </w:rPr>
            </w:pPr>
            <w:r>
              <w:rPr>
                <w:rFonts w:ascii="????_GBK" w:eastAsia="Times New Roman" w:cs="????_GBK"/>
              </w:rPr>
              <w:t>年</w:t>
            </w:r>
          </w:p>
        </w:tc>
        <w:tc>
          <w:tcPr>
            <w:tcW w:w="907" w:type="dxa"/>
            <w:vAlign w:val="center"/>
          </w:tcPr>
          <w:p>
            <w:pPr>
              <w:spacing w:line="300" w:lineRule="exact"/>
              <w:jc w:val="right"/>
              <w:rPr>
                <w:rFonts w:ascii="????_GBK" w:eastAsia="Times New Roman" w:cs="????_GBK"/>
              </w:rPr>
            </w:pPr>
            <w:r>
              <w:rPr>
                <w:rFonts w:ascii="????_GBK" w:eastAsia="Times New Roman" w:cs="????_GBK"/>
              </w:rPr>
              <w:t>1</w:t>
            </w:r>
          </w:p>
        </w:tc>
        <w:tc>
          <w:tcPr>
            <w:tcW w:w="907" w:type="dxa"/>
            <w:vAlign w:val="center"/>
          </w:tcPr>
          <w:p>
            <w:pPr>
              <w:spacing w:line="300" w:lineRule="exact"/>
              <w:jc w:val="right"/>
              <w:rPr>
                <w:rFonts w:ascii="????_GBK" w:eastAsia="Times New Roman" w:cs="????_GBK"/>
              </w:rPr>
            </w:pPr>
            <w:r>
              <w:rPr>
                <w:rFonts w:ascii="????_GBK" w:eastAsia="Times New Roman" w:cs="????_GBK"/>
              </w:rPr>
              <w:t>800.00</w:t>
            </w:r>
          </w:p>
        </w:tc>
        <w:tc>
          <w:tcPr>
            <w:tcW w:w="1134" w:type="dxa"/>
            <w:vAlign w:val="center"/>
          </w:tcPr>
          <w:p>
            <w:pPr>
              <w:spacing w:line="300" w:lineRule="exact"/>
              <w:jc w:val="right"/>
              <w:rPr>
                <w:rFonts w:ascii="????_GBK" w:eastAsia="Times New Roman" w:cs="????_GBK"/>
              </w:rPr>
            </w:pPr>
            <w:r>
              <w:rPr>
                <w:rFonts w:ascii="????_GBK" w:eastAsia="Times New Roman" w:cs="????_GBK"/>
              </w:rPr>
              <w:t>800.00</w:t>
            </w:r>
          </w:p>
        </w:tc>
        <w:tc>
          <w:tcPr>
            <w:tcW w:w="1134" w:type="dxa"/>
            <w:vAlign w:val="center"/>
          </w:tcPr>
          <w:p>
            <w:pPr>
              <w:spacing w:line="300" w:lineRule="exact"/>
              <w:jc w:val="right"/>
              <w:rPr>
                <w:rFonts w:ascii="????_GBK" w:eastAsia="Times New Roman" w:cs="????_GBK"/>
              </w:rPr>
            </w:pPr>
            <w:r>
              <w:rPr>
                <w:rFonts w:ascii="????_GBK" w:eastAsia="Times New Roman" w:cs="????_GBK"/>
              </w:rPr>
              <w:t>800.00</w:t>
            </w: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c>
          <w:tcPr>
            <w:tcW w:w="1134" w:type="dxa"/>
            <w:vAlign w:val="center"/>
          </w:tcPr>
          <w:p>
            <w:pPr>
              <w:spacing w:line="300" w:lineRule="exact"/>
              <w:jc w:val="right"/>
              <w:rPr>
                <w:rFonts w:ascii="????_GBK" w:eastAsia="Times New Roman"/>
              </w:rPr>
            </w:pPr>
          </w:p>
        </w:tc>
      </w:tr>
    </w:tbl>
    <w:p>
      <w:pPr>
        <w:spacing w:line="300" w:lineRule="exact"/>
        <w:ind w:firstLine="640" w:firstLineChars="200"/>
        <w:jc w:val="left"/>
        <w:rPr>
          <w:rFonts w:hAnsi="宋体"/>
          <w:sz w:val="32"/>
          <w:szCs w:val="32"/>
        </w:rPr>
      </w:pPr>
      <w:r>
        <w:rPr>
          <w:rFonts w:eastAsia="方正仿宋_GBK"/>
          <w:sz w:val="32"/>
          <w:szCs w:val="32"/>
        </w:rPr>
        <w:t xml:space="preserve"> </w:t>
      </w:r>
    </w:p>
    <w:p>
      <w:pPr>
        <w:spacing w:beforeLines="50" w:afterLines="50"/>
        <w:ind w:firstLine="640" w:firstLineChars="200"/>
        <w:jc w:val="left"/>
        <w:outlineLvl w:val="2"/>
        <w:rPr>
          <w:rFonts w:hAnsi="宋体"/>
          <w:sz w:val="32"/>
          <w:szCs w:val="32"/>
        </w:rPr>
      </w:pPr>
      <w:bookmarkStart w:id="5" w:name="_Toc65664342"/>
      <w:r>
        <w:rPr>
          <w:rFonts w:hint="eastAsia" w:ascii="黑体" w:hAnsi="黑体" w:eastAsia="黑体" w:cs="黑体"/>
          <w:sz w:val="32"/>
          <w:szCs w:val="32"/>
        </w:rPr>
        <w:t>七、国有资产信息</w:t>
      </w:r>
      <w:bookmarkEnd w:id="5"/>
    </w:p>
    <w:p>
      <w:pPr>
        <w:spacing w:line="500" w:lineRule="exact"/>
        <w:ind w:firstLine="560" w:firstLineChars="200"/>
        <w:jc w:val="left"/>
        <w:rPr>
          <w:rFonts w:hAnsi="宋体"/>
          <w:sz w:val="28"/>
        </w:rPr>
      </w:pPr>
      <w:r>
        <w:rPr>
          <w:rFonts w:hint="eastAsia" w:eastAsia="方正仿宋_GBK"/>
          <w:sz w:val="28"/>
        </w:rPr>
        <w:t>中国共产党曲阳县委员会党校上年末固定资产金额为</w:t>
      </w:r>
      <w:r>
        <w:rPr>
          <w:rFonts w:eastAsia="方正仿宋_GBK"/>
          <w:sz w:val="28"/>
        </w:rPr>
        <w:t>0.00</w:t>
      </w:r>
      <w:r>
        <w:rPr>
          <w:rFonts w:hint="eastAsia" w:eastAsia="方正仿宋_GBK"/>
          <w:sz w:val="28"/>
        </w:rPr>
        <w:t>元（详见下表）。本年度拟购置固定资产总额为</w:t>
      </w:r>
      <w:r>
        <w:rPr>
          <w:rFonts w:eastAsia="方正仿宋_GBK"/>
          <w:sz w:val="28"/>
        </w:rPr>
        <w:t>0.00</w:t>
      </w:r>
      <w:r>
        <w:rPr>
          <w:rFonts w:hint="eastAsia" w:eastAsia="方正仿宋_GBK"/>
          <w:sz w:val="28"/>
        </w:rPr>
        <w:t>元，已按要求列入政府采购预算，详见政府采购预算表。</w:t>
      </w:r>
    </w:p>
    <w:p>
      <w:pPr>
        <w:jc w:val="center"/>
        <w:rPr>
          <w:rFonts w:hAnsi="宋体"/>
          <w:sz w:val="36"/>
        </w:rPr>
      </w:pPr>
      <w:r>
        <w:rPr>
          <w:rFonts w:hint="eastAsia" w:ascii="方正小标宋_GBK" w:eastAsia="方正小标宋_GBK"/>
          <w:sz w:val="36"/>
        </w:rPr>
        <w:t>部门固定资产占用情况表</w:t>
      </w:r>
    </w:p>
    <w:tbl>
      <w:tblPr>
        <w:tblStyle w:val="9"/>
        <w:tblW w:w="13040" w:type="dxa"/>
        <w:jc w:val="center"/>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tcBorders>
              <w:top w:val="single" w:color="FFFFFF" w:sz="6" w:space="0"/>
              <w:left w:val="single" w:color="FFFFFF" w:sz="6" w:space="0"/>
              <w:right w:val="single" w:color="FFFFFF" w:sz="6" w:space="0"/>
            </w:tcBorders>
            <w:vAlign w:val="center"/>
          </w:tcPr>
          <w:p>
            <w:pPr>
              <w:spacing w:line="300" w:lineRule="exact"/>
              <w:jc w:val="left"/>
              <w:rPr>
                <w:rFonts w:ascii="方正小标宋_GBK" w:eastAsia="方正小标宋_GBK"/>
                <w:sz w:val="24"/>
              </w:rPr>
            </w:pPr>
            <w:r>
              <w:rPr>
                <w:rFonts w:ascii="方正小标宋_GBK" w:eastAsia="方正小标宋_GBK"/>
                <w:sz w:val="24"/>
              </w:rPr>
              <w:t>281</w:t>
            </w:r>
            <w:r>
              <w:rPr>
                <w:rFonts w:hint="eastAsia" w:ascii="方正小标宋_GBK" w:eastAsia="方正小标宋_GBK"/>
                <w:sz w:val="24"/>
              </w:rPr>
              <w:t>中国共产党曲阳县委员会党校</w:t>
            </w:r>
          </w:p>
        </w:tc>
        <w:tc>
          <w:tcPr>
            <w:tcW w:w="5670" w:type="dxa"/>
            <w:gridSpan w:val="2"/>
            <w:tcBorders>
              <w:top w:val="single" w:color="FFFFFF" w:sz="6" w:space="0"/>
              <w:left w:val="single" w:color="FFFFFF" w:sz="6" w:space="0"/>
              <w:right w:val="single" w:color="FFFFFF" w:sz="6" w:space="0"/>
            </w:tcBorders>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w:t>
            </w:r>
            <w:r>
              <w:rPr>
                <w:rFonts w:ascii="方正小标宋_GBK" w:eastAsia="方正小标宋_GBK"/>
                <w:sz w:val="24"/>
              </w:rPr>
              <w:t>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tblHeader/>
          <w:jc w:val="center"/>
        </w:trPr>
        <w:tc>
          <w:tcPr>
            <w:tcW w:w="7370" w:type="dxa"/>
            <w:vAlign w:val="center"/>
          </w:tcPr>
          <w:p>
            <w:pPr>
              <w:spacing w:line="300" w:lineRule="exact"/>
              <w:jc w:val="center"/>
              <w:rPr>
                <w:rFonts w:ascii="????_GBK" w:eastAsia="Times New Roman"/>
                <w:b/>
              </w:rPr>
            </w:pPr>
            <w:r>
              <w:rPr>
                <w:rFonts w:ascii="????_GBK" w:eastAsia="Times New Roman"/>
                <w:b/>
              </w:rPr>
              <w:t>项   目</w:t>
            </w:r>
          </w:p>
        </w:tc>
        <w:tc>
          <w:tcPr>
            <w:tcW w:w="2835" w:type="dxa"/>
            <w:vAlign w:val="center"/>
          </w:tcPr>
          <w:p>
            <w:pPr>
              <w:spacing w:line="300" w:lineRule="exact"/>
              <w:jc w:val="center"/>
              <w:rPr>
                <w:rFonts w:ascii="????_GBK" w:eastAsia="Times New Roman"/>
                <w:b/>
              </w:rPr>
            </w:pPr>
            <w:r>
              <w:rPr>
                <w:rFonts w:ascii="????_GBK" w:eastAsia="Times New Roman"/>
                <w:b/>
              </w:rPr>
              <w:t>数量</w:t>
            </w:r>
          </w:p>
        </w:tc>
        <w:tc>
          <w:tcPr>
            <w:tcW w:w="2835" w:type="dxa"/>
            <w:vAlign w:val="center"/>
          </w:tcPr>
          <w:p>
            <w:pPr>
              <w:spacing w:line="300" w:lineRule="exact"/>
              <w:jc w:val="center"/>
              <w:rPr>
                <w:rFonts w:ascii="????_GBK" w:eastAsia="Times New Roman"/>
                <w:b/>
              </w:rPr>
            </w:pPr>
            <w:r>
              <w:rPr>
                <w:rFonts w:ascii="????_GBK" w:eastAsia="Times New Roman"/>
                <w:b/>
              </w:rP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_GBK" w:eastAsia="Times New Roman"/>
              </w:rPr>
            </w:pPr>
            <w:r>
              <w:rPr>
                <w:rFonts w:ascii="????_GBK" w:eastAsia="Times New Roman"/>
              </w:rPr>
              <w:t>　　　　　　　　资产总额</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_GBK" w:eastAsia="Times New Roman"/>
              </w:rPr>
            </w:pPr>
            <w:r>
              <w:rPr>
                <w:rFonts w:ascii="????_GBK" w:eastAsia="Times New Roman"/>
              </w:rPr>
              <w:t>1、房屋（平方米）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_GBK" w:eastAsia="Times New Roman"/>
              </w:rPr>
            </w:pPr>
            <w:r>
              <w:rPr>
                <w:rFonts w:ascii="????_GBK" w:eastAsia="Times New Roman"/>
              </w:rPr>
              <w:t>　　其中：办公用房（平方米）</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_GBK" w:eastAsia="Times New Roman"/>
              </w:rPr>
            </w:pPr>
            <w:r>
              <w:rPr>
                <w:rFonts w:ascii="????_GBK" w:eastAsia="Times New Roman"/>
              </w:rPr>
              <w:t>2、车辆（台、辆）</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_GBK" w:eastAsia="Times New Roman"/>
              </w:rPr>
            </w:pPr>
            <w:r>
              <w:rPr>
                <w:rFonts w:ascii="????_GBK" w:eastAsia="Times New Roman"/>
              </w:rPr>
              <w:t>3、单价在20万元以上的设备</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cantSplit/>
          <w:jc w:val="center"/>
        </w:trPr>
        <w:tc>
          <w:tcPr>
            <w:tcW w:w="7370" w:type="dxa"/>
            <w:vAlign w:val="center"/>
          </w:tcPr>
          <w:p>
            <w:pPr>
              <w:spacing w:line="300" w:lineRule="exact"/>
              <w:jc w:val="left"/>
              <w:rPr>
                <w:rFonts w:ascii="????_GBK" w:eastAsia="Times New Roman"/>
              </w:rPr>
            </w:pPr>
            <w:r>
              <w:rPr>
                <w:rFonts w:ascii="????_GBK" w:eastAsia="Times New Roman"/>
              </w:rPr>
              <w:t>4、其他固定资产</w:t>
            </w:r>
          </w:p>
        </w:tc>
        <w:tc>
          <w:tcPr>
            <w:tcW w:w="2835" w:type="dxa"/>
            <w:vAlign w:val="center"/>
          </w:tcPr>
          <w:p>
            <w:pPr>
              <w:spacing w:line="300" w:lineRule="exact"/>
              <w:jc w:val="center"/>
              <w:rPr>
                <w:rFonts w:ascii="????_GBK" w:eastAsia="Times New Roman"/>
              </w:rPr>
            </w:pPr>
          </w:p>
        </w:tc>
        <w:tc>
          <w:tcPr>
            <w:tcW w:w="2835" w:type="dxa"/>
            <w:vAlign w:val="center"/>
          </w:tcPr>
          <w:p>
            <w:pPr>
              <w:spacing w:line="300" w:lineRule="exact"/>
              <w:jc w:val="right"/>
              <w:rPr>
                <w:rFonts w:ascii="????_GBK" w:eastAsia="Times New Roman"/>
              </w:rPr>
            </w:pPr>
          </w:p>
        </w:tc>
      </w:tr>
    </w:tbl>
    <w:p>
      <w:pPr>
        <w:ind w:firstLine="420" w:firstLineChars="200"/>
        <w:jc w:val="left"/>
        <w:rPr>
          <w:rFonts w:hAnsi="宋体"/>
        </w:rPr>
      </w:pPr>
      <w:r>
        <w:rPr>
          <w:rFonts w:ascii="????_GBK" w:eastAsia="Times New Roman"/>
        </w:rPr>
        <w:t>注：无固定资产占用情况，空表列示。</w:t>
      </w:r>
      <w:bookmarkStart w:id="6" w:name="_Toc65664343"/>
    </w:p>
    <w:p>
      <w:pPr>
        <w:ind w:firstLine="640" w:firstLineChars="200"/>
        <w:jc w:val="left"/>
        <w:rPr>
          <w:rFonts w:hAnsi="宋体"/>
          <w:sz w:val="32"/>
          <w:szCs w:val="32"/>
        </w:rPr>
      </w:pPr>
      <w:r>
        <w:rPr>
          <w:rFonts w:hint="eastAsia" w:ascii="黑体" w:hAnsi="黑体" w:eastAsia="黑体" w:cs="黑体"/>
          <w:sz w:val="32"/>
          <w:szCs w:val="32"/>
        </w:rPr>
        <w:t>八、名词解释</w:t>
      </w:r>
      <w:bookmarkEnd w:id="6"/>
    </w:p>
    <w:p>
      <w:pPr>
        <w:spacing w:line="500" w:lineRule="exact"/>
        <w:ind w:firstLine="560" w:firstLineChars="200"/>
        <w:jc w:val="left"/>
        <w:rPr>
          <w:rFonts w:hAnsi="宋体"/>
          <w:sz w:val="28"/>
          <w:szCs w:val="28"/>
        </w:rPr>
      </w:pPr>
      <w:r>
        <w:rPr>
          <w:rFonts w:eastAsia="方正仿宋_GBK"/>
          <w:sz w:val="28"/>
          <w:szCs w:val="28"/>
        </w:rPr>
        <w:t>1</w:t>
      </w:r>
      <w:r>
        <w:rPr>
          <w:rFonts w:hint="eastAsia" w:eastAsia="方正仿宋_GBK" w:cs="方正仿宋_GBK"/>
          <w:sz w:val="28"/>
          <w:szCs w:val="28"/>
        </w:rPr>
        <w:t>、</w:t>
      </w:r>
      <w:r>
        <w:rPr>
          <w:rFonts w:hint="eastAsia" w:eastAsia="方正仿宋_GBK" w:cs="方正仿宋_GBK"/>
          <w:b/>
          <w:bCs/>
          <w:sz w:val="28"/>
          <w:szCs w:val="28"/>
        </w:rPr>
        <w:t>一般公共预算拨款收入：</w:t>
      </w:r>
      <w:r>
        <w:rPr>
          <w:rFonts w:hint="eastAsia" w:eastAsia="方正仿宋_GBK" w:cs="方正仿宋_GBK"/>
          <w:sz w:val="28"/>
          <w:szCs w:val="28"/>
        </w:rPr>
        <w:t>指县级财政当年拨付的资金。</w:t>
      </w:r>
    </w:p>
    <w:p>
      <w:pPr>
        <w:spacing w:line="500" w:lineRule="exact"/>
        <w:ind w:firstLine="560" w:firstLineChars="200"/>
        <w:jc w:val="left"/>
        <w:rPr>
          <w:rFonts w:hAnsi="宋体"/>
          <w:sz w:val="28"/>
          <w:szCs w:val="28"/>
        </w:rPr>
      </w:pPr>
      <w:r>
        <w:rPr>
          <w:rFonts w:eastAsia="方正仿宋_GBK"/>
          <w:sz w:val="28"/>
          <w:szCs w:val="28"/>
        </w:rPr>
        <w:t>2</w:t>
      </w:r>
      <w:r>
        <w:rPr>
          <w:rFonts w:hint="eastAsia" w:eastAsia="方正仿宋_GBK" w:cs="方正仿宋_GBK"/>
          <w:sz w:val="28"/>
          <w:szCs w:val="28"/>
        </w:rPr>
        <w:t>、</w:t>
      </w:r>
      <w:r>
        <w:rPr>
          <w:rFonts w:hint="eastAsia" w:eastAsia="方正仿宋_GBK" w:cs="方正仿宋_GBK"/>
          <w:b/>
          <w:bCs/>
          <w:sz w:val="28"/>
          <w:szCs w:val="28"/>
        </w:rPr>
        <w:t>事业收入：</w:t>
      </w:r>
      <w:r>
        <w:rPr>
          <w:rFonts w:hint="eastAsia" w:eastAsia="方正仿宋_GBK" w:cs="方正仿宋_GBK"/>
          <w:sz w:val="28"/>
          <w:szCs w:val="28"/>
        </w:rPr>
        <w:t>指事业单位开展专业业务活动及辅助活动所取得的收入。</w:t>
      </w:r>
    </w:p>
    <w:p>
      <w:pPr>
        <w:spacing w:line="500" w:lineRule="exact"/>
        <w:ind w:firstLine="560" w:firstLineChars="200"/>
        <w:jc w:val="left"/>
        <w:rPr>
          <w:rFonts w:hAnsi="宋体"/>
          <w:sz w:val="28"/>
          <w:szCs w:val="28"/>
        </w:rPr>
      </w:pPr>
      <w:r>
        <w:rPr>
          <w:rFonts w:eastAsia="方正仿宋_GBK"/>
          <w:sz w:val="28"/>
          <w:szCs w:val="28"/>
        </w:rPr>
        <w:t>3</w:t>
      </w:r>
      <w:r>
        <w:rPr>
          <w:rFonts w:hint="eastAsia" w:eastAsia="方正仿宋_GBK" w:cs="方正仿宋_GBK"/>
          <w:sz w:val="28"/>
          <w:szCs w:val="28"/>
        </w:rPr>
        <w:t>、</w:t>
      </w:r>
      <w:r>
        <w:rPr>
          <w:rFonts w:hint="eastAsia" w:eastAsia="方正仿宋_GBK" w:cs="方正仿宋_GBK"/>
          <w:b/>
          <w:bCs/>
          <w:sz w:val="28"/>
          <w:szCs w:val="28"/>
        </w:rPr>
        <w:t>其他收入：</w:t>
      </w:r>
      <w:r>
        <w:rPr>
          <w:rFonts w:hint="eastAsia" w:eastAsia="方正仿宋_GBK" w:cs="方正仿宋_GBK"/>
          <w:sz w:val="28"/>
          <w:szCs w:val="28"/>
        </w:rPr>
        <w:t>指除</w:t>
      </w:r>
      <w:r>
        <w:rPr>
          <w:rFonts w:eastAsia="方正仿宋_GBK"/>
          <w:sz w:val="28"/>
          <w:szCs w:val="28"/>
        </w:rPr>
        <w:t>“</w:t>
      </w:r>
      <w:r>
        <w:rPr>
          <w:rFonts w:hint="eastAsia" w:eastAsia="方正仿宋_GBK" w:cs="方正仿宋_GBK"/>
          <w:sz w:val="28"/>
          <w:szCs w:val="28"/>
        </w:rPr>
        <w:t>一般公共预算拨款收入</w:t>
      </w:r>
      <w:r>
        <w:rPr>
          <w:rFonts w:eastAsia="方正仿宋_GBK"/>
          <w:sz w:val="28"/>
          <w:szCs w:val="28"/>
        </w:rPr>
        <w:t>”</w:t>
      </w:r>
      <w:r>
        <w:rPr>
          <w:rFonts w:hint="eastAsia" w:eastAsia="方正仿宋_GBK" w:cs="方正仿宋_GBK"/>
          <w:sz w:val="28"/>
          <w:szCs w:val="28"/>
        </w:rPr>
        <w:t>、</w:t>
      </w:r>
      <w:r>
        <w:rPr>
          <w:rFonts w:eastAsia="方正仿宋_GBK"/>
          <w:sz w:val="28"/>
          <w:szCs w:val="28"/>
        </w:rPr>
        <w:t>“</w:t>
      </w:r>
      <w:r>
        <w:rPr>
          <w:rFonts w:hint="eastAsia" w:eastAsia="方正仿宋_GBK" w:cs="方正仿宋_GBK"/>
          <w:sz w:val="28"/>
          <w:szCs w:val="28"/>
        </w:rPr>
        <w:t>事业收入</w:t>
      </w:r>
      <w:r>
        <w:rPr>
          <w:rFonts w:eastAsia="方正仿宋_GBK"/>
          <w:sz w:val="28"/>
          <w:szCs w:val="28"/>
        </w:rPr>
        <w:t>”</w:t>
      </w:r>
      <w:r>
        <w:rPr>
          <w:rFonts w:hint="eastAsia" w:eastAsia="方正仿宋_GBK" w:cs="方正仿宋_GBK"/>
          <w:sz w:val="28"/>
          <w:szCs w:val="28"/>
        </w:rPr>
        <w:t>等以外的收入。主要是按规定动用的租房收入、存款利息收入等。</w:t>
      </w:r>
    </w:p>
    <w:p>
      <w:pPr>
        <w:spacing w:line="500" w:lineRule="exact"/>
        <w:ind w:firstLine="560" w:firstLineChars="200"/>
        <w:jc w:val="left"/>
        <w:rPr>
          <w:rFonts w:hAnsi="宋体"/>
          <w:sz w:val="28"/>
          <w:szCs w:val="28"/>
        </w:rPr>
      </w:pPr>
      <w:r>
        <w:rPr>
          <w:rFonts w:eastAsia="方正仿宋_GBK"/>
          <w:sz w:val="28"/>
          <w:szCs w:val="28"/>
        </w:rPr>
        <w:t>4</w:t>
      </w:r>
      <w:r>
        <w:rPr>
          <w:rFonts w:hint="eastAsia" w:eastAsia="方正仿宋_GBK" w:cs="方正仿宋_GBK"/>
          <w:sz w:val="28"/>
          <w:szCs w:val="28"/>
        </w:rPr>
        <w:t>、</w:t>
      </w:r>
      <w:r>
        <w:rPr>
          <w:rFonts w:hint="eastAsia" w:eastAsia="方正仿宋_GBK" w:cs="方正仿宋_GBK"/>
          <w:b/>
          <w:bCs/>
          <w:sz w:val="28"/>
          <w:szCs w:val="28"/>
        </w:rPr>
        <w:t>基本支出：</w:t>
      </w:r>
      <w:r>
        <w:rPr>
          <w:rFonts w:hint="eastAsia" w:eastAsia="方正仿宋_GBK" w:cs="方正仿宋_GBK"/>
          <w:sz w:val="28"/>
          <w:szCs w:val="28"/>
        </w:rPr>
        <w:t>指为保障机构正常运转、完成日常工作任务而发生的人员支出和公用支出。</w:t>
      </w:r>
    </w:p>
    <w:p>
      <w:pPr>
        <w:spacing w:line="500" w:lineRule="exact"/>
        <w:ind w:firstLine="560" w:firstLineChars="200"/>
        <w:jc w:val="left"/>
        <w:rPr>
          <w:rFonts w:hAnsi="宋体"/>
          <w:sz w:val="28"/>
          <w:szCs w:val="28"/>
        </w:rPr>
      </w:pPr>
      <w:r>
        <w:rPr>
          <w:rFonts w:eastAsia="方正仿宋_GBK"/>
          <w:sz w:val="28"/>
          <w:szCs w:val="28"/>
        </w:rPr>
        <w:t>5</w:t>
      </w:r>
      <w:r>
        <w:rPr>
          <w:rFonts w:hint="eastAsia" w:eastAsia="方正仿宋_GBK" w:cs="方正仿宋_GBK"/>
          <w:sz w:val="28"/>
          <w:szCs w:val="28"/>
        </w:rPr>
        <w:t>、</w:t>
      </w:r>
      <w:r>
        <w:rPr>
          <w:rFonts w:hint="eastAsia" w:eastAsia="方正仿宋_GBK" w:cs="方正仿宋_GBK"/>
          <w:b/>
          <w:bCs/>
          <w:sz w:val="28"/>
          <w:szCs w:val="28"/>
        </w:rPr>
        <w:t>项目支出：</w:t>
      </w:r>
      <w:r>
        <w:rPr>
          <w:rFonts w:hint="eastAsia" w:eastAsia="方正仿宋_GBK" w:cs="方正仿宋_GBK"/>
          <w:sz w:val="28"/>
          <w:szCs w:val="28"/>
        </w:rPr>
        <w:t>指在基本支出之外为完成特定行政任务和事业发展目标所发生的支出。</w:t>
      </w:r>
    </w:p>
    <w:p>
      <w:pPr>
        <w:spacing w:line="500" w:lineRule="exact"/>
        <w:ind w:firstLine="560" w:firstLineChars="200"/>
        <w:jc w:val="left"/>
        <w:rPr>
          <w:rFonts w:hAnsi="宋体"/>
          <w:sz w:val="28"/>
          <w:szCs w:val="28"/>
        </w:rPr>
      </w:pPr>
      <w:r>
        <w:rPr>
          <w:rFonts w:eastAsia="方正仿宋_GBK"/>
          <w:sz w:val="28"/>
          <w:szCs w:val="28"/>
        </w:rPr>
        <w:t>6</w:t>
      </w:r>
      <w:r>
        <w:rPr>
          <w:rFonts w:hint="eastAsia" w:eastAsia="方正仿宋_GBK" w:cs="方正仿宋_GBK"/>
          <w:sz w:val="28"/>
          <w:szCs w:val="28"/>
        </w:rPr>
        <w:t>、</w:t>
      </w:r>
      <w:r>
        <w:rPr>
          <w:rFonts w:hint="eastAsia" w:eastAsia="方正仿宋_GBK" w:cs="方正仿宋_GBK"/>
          <w:b/>
          <w:bCs/>
          <w:sz w:val="28"/>
          <w:szCs w:val="28"/>
        </w:rPr>
        <w:t>上缴上级支出：</w:t>
      </w:r>
      <w:r>
        <w:rPr>
          <w:rFonts w:hint="eastAsia" w:eastAsia="方正仿宋_GBK" w:cs="方正仿宋_GBK"/>
          <w:sz w:val="28"/>
          <w:szCs w:val="28"/>
        </w:rPr>
        <w:t>指下级单位上缴上级的支出。</w:t>
      </w:r>
    </w:p>
    <w:p>
      <w:pPr>
        <w:spacing w:line="500" w:lineRule="exact"/>
        <w:ind w:firstLine="560" w:firstLineChars="200"/>
        <w:jc w:val="left"/>
        <w:rPr>
          <w:rFonts w:hAnsi="宋体"/>
          <w:sz w:val="28"/>
          <w:szCs w:val="28"/>
        </w:rPr>
      </w:pPr>
      <w:r>
        <w:rPr>
          <w:rFonts w:eastAsia="方正仿宋_GBK"/>
          <w:sz w:val="28"/>
          <w:szCs w:val="28"/>
        </w:rPr>
        <w:t>7</w:t>
      </w:r>
      <w:r>
        <w:rPr>
          <w:rFonts w:hint="eastAsia" w:eastAsia="方正仿宋_GBK" w:cs="方正仿宋_GBK"/>
          <w:sz w:val="28"/>
          <w:szCs w:val="28"/>
        </w:rPr>
        <w:t>、</w:t>
      </w:r>
      <w:r>
        <w:rPr>
          <w:rFonts w:eastAsia="方正仿宋_GBK"/>
          <w:b/>
          <w:bCs/>
          <w:sz w:val="28"/>
          <w:szCs w:val="28"/>
        </w:rPr>
        <w:t>“</w:t>
      </w:r>
      <w:r>
        <w:rPr>
          <w:rFonts w:hint="eastAsia" w:eastAsia="方正仿宋_GBK" w:cs="方正仿宋_GBK"/>
          <w:b/>
          <w:bCs/>
          <w:sz w:val="28"/>
          <w:szCs w:val="28"/>
        </w:rPr>
        <w:t>三公</w:t>
      </w:r>
      <w:r>
        <w:rPr>
          <w:rFonts w:eastAsia="方正仿宋_GBK"/>
          <w:b/>
          <w:bCs/>
          <w:sz w:val="28"/>
          <w:szCs w:val="28"/>
        </w:rPr>
        <w:t>”</w:t>
      </w:r>
      <w:r>
        <w:rPr>
          <w:rFonts w:hint="eastAsia" w:eastAsia="方正仿宋_GBK" w:cs="方正仿宋_GBK"/>
          <w:b/>
          <w:bCs/>
          <w:sz w:val="28"/>
          <w:szCs w:val="28"/>
        </w:rPr>
        <w:t>经费：</w:t>
      </w:r>
      <w:r>
        <w:rPr>
          <w:rFonts w:hint="eastAsia" w:eastAsia="方正仿宋_GBK" w:cs="方正仿宋_GBK"/>
          <w:sz w:val="28"/>
          <w:szCs w:val="28"/>
        </w:rPr>
        <w:t>纳入县级财政预算管理的</w:t>
      </w:r>
      <w:r>
        <w:rPr>
          <w:rFonts w:eastAsia="方正仿宋_GBK"/>
          <w:sz w:val="28"/>
          <w:szCs w:val="28"/>
        </w:rPr>
        <w:t>“</w:t>
      </w:r>
      <w:r>
        <w:rPr>
          <w:rFonts w:hint="eastAsia" w:eastAsia="方正仿宋_GBK" w:cs="方正仿宋_GBK"/>
          <w:sz w:val="28"/>
          <w:szCs w:val="28"/>
        </w:rPr>
        <w:t>三公</w:t>
      </w:r>
      <w:r>
        <w:rPr>
          <w:rFonts w:eastAsia="方正仿宋_GBK"/>
          <w:sz w:val="28"/>
          <w:szCs w:val="28"/>
        </w:rPr>
        <w:t>”</w:t>
      </w:r>
      <w:r>
        <w:rPr>
          <w:rFonts w:hint="eastAsia" w:eastAsia="方正仿宋_GBK" w:cs="方正仿宋_GBK"/>
          <w:sz w:val="28"/>
          <w:szCs w:val="28"/>
        </w:rPr>
        <w:t>经费，是指县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Ansi="宋体"/>
          <w:sz w:val="28"/>
          <w:szCs w:val="28"/>
        </w:rPr>
      </w:pPr>
      <w:r>
        <w:rPr>
          <w:rFonts w:eastAsia="方正仿宋_GBK"/>
          <w:sz w:val="28"/>
          <w:szCs w:val="28"/>
        </w:rPr>
        <w:t>8</w:t>
      </w:r>
      <w:r>
        <w:rPr>
          <w:rFonts w:hint="eastAsia" w:eastAsia="方正仿宋_GBK" w:cs="方正仿宋_GBK"/>
          <w:sz w:val="28"/>
          <w:szCs w:val="28"/>
        </w:rPr>
        <w:t>、</w:t>
      </w:r>
      <w:r>
        <w:rPr>
          <w:rFonts w:hint="eastAsia" w:eastAsia="方正仿宋_GBK" w:cs="方正仿宋_GBK"/>
          <w:b/>
          <w:bCs/>
          <w:sz w:val="28"/>
          <w:szCs w:val="28"/>
        </w:rPr>
        <w:t>机关运行费：</w:t>
      </w:r>
      <w:r>
        <w:rPr>
          <w:rFonts w:hint="eastAsia" w:eastAsia="方正仿宋_GBK" w:cs="方正仿宋_GBK"/>
          <w:sz w:val="28"/>
          <w:szCs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Ansi="宋体"/>
          <w:sz w:val="28"/>
          <w:szCs w:val="28"/>
        </w:rPr>
      </w:pPr>
      <w:r>
        <w:rPr>
          <w:rFonts w:eastAsia="方正仿宋_GBK"/>
          <w:sz w:val="28"/>
          <w:szCs w:val="28"/>
        </w:rPr>
        <w:t>9</w:t>
      </w:r>
      <w:r>
        <w:rPr>
          <w:rFonts w:hint="eastAsia" w:eastAsia="方正仿宋_GBK" w:cs="方正仿宋_GBK"/>
          <w:sz w:val="28"/>
          <w:szCs w:val="28"/>
        </w:rPr>
        <w:t>、</w:t>
      </w:r>
      <w:r>
        <w:rPr>
          <w:rFonts w:hint="eastAsia" w:eastAsia="方正仿宋_GBK" w:cs="方正仿宋_GBK"/>
          <w:b/>
          <w:bCs/>
          <w:sz w:val="28"/>
          <w:szCs w:val="28"/>
        </w:rPr>
        <w:t>上年结转：</w:t>
      </w:r>
      <w:r>
        <w:rPr>
          <w:rFonts w:hint="eastAsia" w:eastAsia="方正仿宋_GBK" w:cs="方正仿宋_GBK"/>
          <w:sz w:val="28"/>
          <w:szCs w:val="28"/>
        </w:rPr>
        <w:t>指以前年度尚未完成、结转到本年仍按原规定用途继续使用的资金。</w:t>
      </w:r>
    </w:p>
    <w:p>
      <w:pPr>
        <w:spacing w:line="500" w:lineRule="exact"/>
        <w:ind w:firstLine="560" w:firstLineChars="200"/>
        <w:jc w:val="left"/>
        <w:rPr>
          <w:rFonts w:hAnsi="宋体"/>
          <w:sz w:val="28"/>
          <w:szCs w:val="28"/>
        </w:rPr>
      </w:pPr>
      <w:r>
        <w:rPr>
          <w:rFonts w:eastAsia="方正仿宋_GBK"/>
          <w:sz w:val="28"/>
          <w:szCs w:val="28"/>
        </w:rPr>
        <w:t>10</w:t>
      </w:r>
      <w:r>
        <w:rPr>
          <w:rFonts w:hint="eastAsia" w:eastAsia="方正仿宋_GBK" w:cs="方正仿宋_GBK"/>
          <w:sz w:val="28"/>
          <w:szCs w:val="28"/>
        </w:rPr>
        <w:t>、</w:t>
      </w:r>
      <w:r>
        <w:rPr>
          <w:rFonts w:hint="eastAsia" w:eastAsia="方正仿宋_GBK" w:cs="方正仿宋_GBK"/>
          <w:b/>
          <w:bCs/>
          <w:sz w:val="28"/>
          <w:szCs w:val="28"/>
        </w:rPr>
        <w:t>事业单位经营支出：</w:t>
      </w:r>
      <w:r>
        <w:rPr>
          <w:rFonts w:hint="eastAsia" w:eastAsia="方正仿宋_GBK" w:cs="方正仿宋_GBK"/>
          <w:sz w:val="28"/>
          <w:szCs w:val="28"/>
        </w:rPr>
        <w:t>指事业单位在专业业务活动及其辅助活动之外开展非独立核算经营活动发生的支出。</w:t>
      </w:r>
    </w:p>
    <w:p>
      <w:pPr>
        <w:spacing w:beforeLines="50" w:afterLines="50"/>
        <w:ind w:firstLine="640" w:firstLineChars="200"/>
        <w:jc w:val="left"/>
        <w:outlineLvl w:val="2"/>
        <w:rPr>
          <w:rFonts w:hAnsi="宋体"/>
          <w:sz w:val="32"/>
          <w:szCs w:val="32"/>
        </w:rPr>
      </w:pPr>
      <w:bookmarkStart w:id="7" w:name="_Toc65664344"/>
      <w:r>
        <w:rPr>
          <w:rFonts w:hint="eastAsia" w:ascii="黑体" w:hAnsi="黑体" w:eastAsia="黑体" w:cs="黑体"/>
          <w:sz w:val="32"/>
          <w:szCs w:val="32"/>
        </w:rPr>
        <w:t>九、其他需要说明的事项</w:t>
      </w:r>
      <w:bookmarkEnd w:id="7"/>
    </w:p>
    <w:p>
      <w:pPr>
        <w:spacing w:line="500" w:lineRule="exact"/>
        <w:ind w:firstLine="840" w:firstLineChars="300"/>
        <w:jc w:val="left"/>
        <w:rPr>
          <w:rFonts w:hAnsi="宋体"/>
          <w:sz w:val="28"/>
          <w:szCs w:val="28"/>
        </w:rPr>
        <w:sectPr>
          <w:pgSz w:w="16839" w:h="11907" w:orient="landscape"/>
          <w:pgMar w:top="1361" w:right="1020" w:bottom="1361" w:left="1020" w:header="851" w:footer="992" w:gutter="0"/>
          <w:cols w:space="425" w:num="1"/>
          <w:docGrid w:type="lines" w:linePitch="312" w:charSpace="0"/>
        </w:sectPr>
      </w:pPr>
      <w:r>
        <w:rPr>
          <w:rFonts w:hint="eastAsia" w:eastAsia="方正仿宋_GBK" w:cs="方正仿宋_GBK"/>
          <w:sz w:val="28"/>
          <w:szCs w:val="28"/>
        </w:rPr>
        <w:t>我部门无其他需要说明的事项。</w:t>
      </w:r>
    </w:p>
    <w:p/>
    <w:sectPr>
      <w:footerReference r:id="rId3" w:type="default"/>
      <w:pgSz w:w="16839" w:h="11907" w:orient="landscape"/>
      <w:pgMar w:top="1361" w:right="1020" w:bottom="1134" w:left="10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仿宋_GBK">
    <w:altName w:val="微软雅黑"/>
    <w:panose1 w:val="00000000000000000000"/>
    <w:charset w:val="86"/>
    <w:family w:val="script"/>
    <w:pitch w:val="default"/>
    <w:sig w:usb0="00000000" w:usb1="00000000" w:usb2="00000010" w:usb3="00000000" w:csb0="00040000" w:csb1="00000000"/>
  </w:font>
  <w:font w:name="方正楷体_GBK">
    <w:altName w:val="宋体"/>
    <w:panose1 w:val="00000000000000000000"/>
    <w:charset w:val="86"/>
    <w:family w:val="script"/>
    <w:pitch w:val="default"/>
    <w:sig w:usb0="00000000" w:usb1="00000000" w:usb2="00000010" w:usb3="00000000" w:csb0="00040000" w:csb1="00000000"/>
  </w:font>
  <w:font w:name="????_GBK">
    <w:altName w:val="Segoe Print"/>
    <w:panose1 w:val="00000000000000000000"/>
    <w:charset w:val="00"/>
    <w:family w:val="auto"/>
    <w:pitch w:val="default"/>
    <w:sig w:usb0="00000000" w:usb1="00000000" w:usb2="00000000" w:usb3="00000000" w:csb0="00000001" w:csb1="00000000"/>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19"/>
        <w:rFonts w:cs="Calibri"/>
      </w:rPr>
    </w:pPr>
    <w:r>
      <w:rPr>
        <w:rStyle w:val="19"/>
      </w:rPr>
      <w:fldChar w:fldCharType="begin"/>
    </w:r>
    <w:r>
      <w:rPr>
        <w:rStyle w:val="19"/>
      </w:rPr>
      <w:instrText xml:space="preserve">PAGE  </w:instrText>
    </w:r>
    <w:r>
      <w:rPr>
        <w:rStyle w:val="19"/>
      </w:rPr>
      <w:fldChar w:fldCharType="separate"/>
    </w:r>
    <w:r>
      <w:rPr>
        <w:rStyle w:val="19"/>
      </w:rPr>
      <w:t>10</w:t>
    </w:r>
    <w:r>
      <w:rPr>
        <w:rStyle w:val="19"/>
      </w:rPr>
      <w:fldChar w:fldCharType="end"/>
    </w:r>
  </w:p>
  <w:p>
    <w:pPr>
      <w:pStyle w:val="3"/>
      <w:ind w:right="360" w:firstLine="360"/>
      <w:rPr>
        <w:rFonts w:cs="Calibri"/>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71BA"/>
    <w:rsid w:val="00011E54"/>
    <w:rsid w:val="00017847"/>
    <w:rsid w:val="00037925"/>
    <w:rsid w:val="00056EE9"/>
    <w:rsid w:val="000976E8"/>
    <w:rsid w:val="000C7140"/>
    <w:rsid w:val="001138A7"/>
    <w:rsid w:val="00117A27"/>
    <w:rsid w:val="001203BB"/>
    <w:rsid w:val="001265BD"/>
    <w:rsid w:val="0013586F"/>
    <w:rsid w:val="001379E7"/>
    <w:rsid w:val="001865FE"/>
    <w:rsid w:val="00187190"/>
    <w:rsid w:val="001B71C9"/>
    <w:rsid w:val="001F542F"/>
    <w:rsid w:val="00265226"/>
    <w:rsid w:val="002A543E"/>
    <w:rsid w:val="002B0772"/>
    <w:rsid w:val="002C0A7B"/>
    <w:rsid w:val="002C1DDE"/>
    <w:rsid w:val="002E2FDD"/>
    <w:rsid w:val="00305F33"/>
    <w:rsid w:val="00323B29"/>
    <w:rsid w:val="003574B4"/>
    <w:rsid w:val="00357558"/>
    <w:rsid w:val="00357D13"/>
    <w:rsid w:val="003670C6"/>
    <w:rsid w:val="00382907"/>
    <w:rsid w:val="0039059E"/>
    <w:rsid w:val="003B2BD7"/>
    <w:rsid w:val="003C3DD7"/>
    <w:rsid w:val="003D158A"/>
    <w:rsid w:val="003E4FD5"/>
    <w:rsid w:val="003F41B2"/>
    <w:rsid w:val="00436683"/>
    <w:rsid w:val="00442E77"/>
    <w:rsid w:val="004A2066"/>
    <w:rsid w:val="004A53B1"/>
    <w:rsid w:val="004C304F"/>
    <w:rsid w:val="004C5DFD"/>
    <w:rsid w:val="00502707"/>
    <w:rsid w:val="00510F89"/>
    <w:rsid w:val="00522F8E"/>
    <w:rsid w:val="005324F7"/>
    <w:rsid w:val="00542644"/>
    <w:rsid w:val="00565FC8"/>
    <w:rsid w:val="00566215"/>
    <w:rsid w:val="005837EC"/>
    <w:rsid w:val="00585FE5"/>
    <w:rsid w:val="005D3C7B"/>
    <w:rsid w:val="005E7311"/>
    <w:rsid w:val="005F269D"/>
    <w:rsid w:val="005F5547"/>
    <w:rsid w:val="00607948"/>
    <w:rsid w:val="00616B8D"/>
    <w:rsid w:val="006A7A18"/>
    <w:rsid w:val="006A7CEF"/>
    <w:rsid w:val="006C411D"/>
    <w:rsid w:val="006D1106"/>
    <w:rsid w:val="006E292F"/>
    <w:rsid w:val="006E39BD"/>
    <w:rsid w:val="006F720C"/>
    <w:rsid w:val="00706BF3"/>
    <w:rsid w:val="00765A5C"/>
    <w:rsid w:val="007A2CD6"/>
    <w:rsid w:val="007E1FE1"/>
    <w:rsid w:val="007F0341"/>
    <w:rsid w:val="007F2E62"/>
    <w:rsid w:val="00870FD7"/>
    <w:rsid w:val="00873CCF"/>
    <w:rsid w:val="008A1700"/>
    <w:rsid w:val="008B4BB0"/>
    <w:rsid w:val="008D42BA"/>
    <w:rsid w:val="008E33CC"/>
    <w:rsid w:val="008E629E"/>
    <w:rsid w:val="00911655"/>
    <w:rsid w:val="00921B8C"/>
    <w:rsid w:val="00944B62"/>
    <w:rsid w:val="009479F2"/>
    <w:rsid w:val="009A51E4"/>
    <w:rsid w:val="009A521C"/>
    <w:rsid w:val="009E545C"/>
    <w:rsid w:val="009F7D83"/>
    <w:rsid w:val="00A133D8"/>
    <w:rsid w:val="00A22F72"/>
    <w:rsid w:val="00A231C3"/>
    <w:rsid w:val="00A443C1"/>
    <w:rsid w:val="00A52CB5"/>
    <w:rsid w:val="00A73988"/>
    <w:rsid w:val="00A9215D"/>
    <w:rsid w:val="00A96B17"/>
    <w:rsid w:val="00AC2BAA"/>
    <w:rsid w:val="00AD1D3D"/>
    <w:rsid w:val="00AE62EC"/>
    <w:rsid w:val="00B11CD2"/>
    <w:rsid w:val="00B60612"/>
    <w:rsid w:val="00B64670"/>
    <w:rsid w:val="00B76ED5"/>
    <w:rsid w:val="00BB3E8D"/>
    <w:rsid w:val="00BC734F"/>
    <w:rsid w:val="00BE3AFB"/>
    <w:rsid w:val="00BF5EE2"/>
    <w:rsid w:val="00C53571"/>
    <w:rsid w:val="00C72E5F"/>
    <w:rsid w:val="00C72F32"/>
    <w:rsid w:val="00CD7774"/>
    <w:rsid w:val="00D244AD"/>
    <w:rsid w:val="00D4695D"/>
    <w:rsid w:val="00D607DA"/>
    <w:rsid w:val="00D62E76"/>
    <w:rsid w:val="00D62EC7"/>
    <w:rsid w:val="00D64ED7"/>
    <w:rsid w:val="00D67F14"/>
    <w:rsid w:val="00DA3472"/>
    <w:rsid w:val="00DC140C"/>
    <w:rsid w:val="00DC6EE5"/>
    <w:rsid w:val="00DE34BB"/>
    <w:rsid w:val="00E0486B"/>
    <w:rsid w:val="00E65AEC"/>
    <w:rsid w:val="00EB6840"/>
    <w:rsid w:val="00EC64C7"/>
    <w:rsid w:val="00EE71BA"/>
    <w:rsid w:val="00EF0B8E"/>
    <w:rsid w:val="00F21BA9"/>
    <w:rsid w:val="00F60653"/>
    <w:rsid w:val="00F80504"/>
    <w:rsid w:val="00F867E4"/>
    <w:rsid w:val="00FC6D2F"/>
    <w:rsid w:val="00FD4CC2"/>
    <w:rsid w:val="00FE678A"/>
    <w:rsid w:val="010462FA"/>
    <w:rsid w:val="21673D7D"/>
    <w:rsid w:val="2F8B690A"/>
    <w:rsid w:val="31A95643"/>
    <w:rsid w:val="35791DF5"/>
    <w:rsid w:val="3BD2628E"/>
    <w:rsid w:val="3CFC2F36"/>
    <w:rsid w:val="405467A7"/>
    <w:rsid w:val="466B0D77"/>
    <w:rsid w:val="56D24982"/>
    <w:rsid w:val="57254706"/>
    <w:rsid w:val="69657C67"/>
    <w:rsid w:val="7C7C49B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name="toc 1"/>
    <w:lsdException w:unhideWhenUsed="0" w:uiPriority="99" w:name="toc 2"/>
    <w:lsdException w:unhideWhenUsed="0" w:uiPriority="99" w:name="toc 3" w:locked="1"/>
    <w:lsdException w:qFormat="1" w:unhideWhenUsed="0" w:uiPriority="99"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nhideWhenUsed="0"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11">
    <w:name w:val="Default Paragraph Font"/>
    <w:semiHidden/>
    <w:uiPriority w:val="99"/>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semiHidden/>
    <w:locked/>
    <w:uiPriority w:val="99"/>
    <w:pPr>
      <w:ind w:left="840" w:leftChars="400"/>
    </w:pPr>
    <w:rPr>
      <w:rFonts w:ascii="Times New Roman" w:hAnsi="Times New Roman" w:cs="Times New Roman"/>
    </w:rPr>
  </w:style>
  <w:style w:type="paragraph" w:styleId="3">
    <w:name w:val="footer"/>
    <w:basedOn w:val="1"/>
    <w:link w:val="15"/>
    <w:uiPriority w:val="99"/>
    <w:pPr>
      <w:tabs>
        <w:tab w:val="center" w:pos="4153"/>
        <w:tab w:val="right" w:pos="8306"/>
      </w:tabs>
      <w:snapToGrid w:val="0"/>
      <w:jc w:val="left"/>
    </w:pPr>
    <w:rPr>
      <w:rFonts w:ascii="Times New Roman" w:hAnsi="Times New Roman" w:cs="Times New Roman"/>
      <w:kern w:val="0"/>
      <w:sz w:val="18"/>
      <w:szCs w:val="18"/>
    </w:rPr>
  </w:style>
  <w:style w:type="paragraph" w:styleId="4">
    <w:name w:val="header"/>
    <w:basedOn w:val="1"/>
    <w:link w:val="16"/>
    <w:uiPriority w:val="99"/>
    <w:pPr>
      <w:pBdr>
        <w:bottom w:val="single" w:color="auto" w:sz="6" w:space="1"/>
      </w:pBdr>
      <w:tabs>
        <w:tab w:val="center" w:pos="4153"/>
        <w:tab w:val="right" w:pos="8306"/>
      </w:tabs>
      <w:snapToGrid w:val="0"/>
      <w:jc w:val="center"/>
    </w:pPr>
    <w:rPr>
      <w:rFonts w:ascii="Times New Roman" w:hAnsi="Times New Roman" w:cs="Times New Roman"/>
      <w:kern w:val="0"/>
      <w:sz w:val="18"/>
      <w:szCs w:val="18"/>
    </w:rPr>
  </w:style>
  <w:style w:type="paragraph" w:styleId="5">
    <w:name w:val="toc 1"/>
    <w:basedOn w:val="1"/>
    <w:next w:val="1"/>
    <w:semiHidden/>
    <w:uiPriority w:val="99"/>
    <w:rPr>
      <w:rFonts w:ascii="Times New Roman" w:hAnsi="Times New Roman" w:cs="Times New Roman"/>
    </w:rPr>
  </w:style>
  <w:style w:type="paragraph" w:styleId="6">
    <w:name w:val="toc 4"/>
    <w:basedOn w:val="1"/>
    <w:next w:val="1"/>
    <w:semiHidden/>
    <w:qFormat/>
    <w:locked/>
    <w:uiPriority w:val="99"/>
    <w:pPr>
      <w:ind w:left="1260" w:leftChars="600"/>
    </w:pPr>
    <w:rPr>
      <w:rFonts w:ascii="Times New Roman" w:hAnsi="Times New Roman" w:cs="Times New Roman"/>
    </w:rPr>
  </w:style>
  <w:style w:type="paragraph" w:styleId="7">
    <w:name w:val="footnote text"/>
    <w:basedOn w:val="1"/>
    <w:link w:val="17"/>
    <w:semiHidden/>
    <w:qFormat/>
    <w:uiPriority w:val="99"/>
    <w:pPr>
      <w:snapToGrid w:val="0"/>
      <w:jc w:val="left"/>
    </w:pPr>
    <w:rPr>
      <w:sz w:val="18"/>
      <w:szCs w:val="18"/>
    </w:rPr>
  </w:style>
  <w:style w:type="paragraph" w:styleId="8">
    <w:name w:val="toc 2"/>
    <w:basedOn w:val="1"/>
    <w:next w:val="1"/>
    <w:semiHidden/>
    <w:uiPriority w:val="99"/>
    <w:pPr>
      <w:ind w:left="420" w:leftChars="200"/>
    </w:pPr>
    <w:rPr>
      <w:rFonts w:ascii="Times New Roman" w:hAnsi="Times New Roman" w:cs="Times New Roman"/>
    </w:rPr>
  </w:style>
  <w:style w:type="table" w:styleId="10">
    <w:name w:val="Table Grid"/>
    <w:basedOn w:val="9"/>
    <w:uiPriority w:val="9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2">
    <w:name w:val="page number"/>
    <w:basedOn w:val="11"/>
    <w:uiPriority w:val="99"/>
    <w:rPr>
      <w:rFonts w:cs="Times New Roman"/>
    </w:rPr>
  </w:style>
  <w:style w:type="character" w:styleId="13">
    <w:name w:val="Hyperlink"/>
    <w:basedOn w:val="11"/>
    <w:uiPriority w:val="99"/>
    <w:rPr>
      <w:rFonts w:cs="Times New Roman"/>
      <w:color w:val="0000FF"/>
      <w:u w:val="single"/>
    </w:rPr>
  </w:style>
  <w:style w:type="character" w:styleId="14">
    <w:name w:val="footnote reference"/>
    <w:basedOn w:val="11"/>
    <w:semiHidden/>
    <w:uiPriority w:val="99"/>
    <w:rPr>
      <w:rFonts w:cs="Times New Roman"/>
      <w:vertAlign w:val="superscript"/>
    </w:rPr>
  </w:style>
  <w:style w:type="character" w:customStyle="1" w:styleId="15">
    <w:name w:val="Footer Char"/>
    <w:basedOn w:val="11"/>
    <w:link w:val="3"/>
    <w:semiHidden/>
    <w:locked/>
    <w:uiPriority w:val="99"/>
    <w:rPr>
      <w:rFonts w:ascii="Times New Roman" w:hAnsi="Times New Roman" w:eastAsia="宋体" w:cs="Times New Roman"/>
      <w:sz w:val="18"/>
      <w:szCs w:val="18"/>
    </w:rPr>
  </w:style>
  <w:style w:type="character" w:customStyle="1" w:styleId="16">
    <w:name w:val="Header Char"/>
    <w:basedOn w:val="11"/>
    <w:link w:val="4"/>
    <w:semiHidden/>
    <w:locked/>
    <w:uiPriority w:val="99"/>
    <w:rPr>
      <w:rFonts w:ascii="Times New Roman" w:hAnsi="Times New Roman" w:eastAsia="宋体" w:cs="Times New Roman"/>
      <w:sz w:val="18"/>
      <w:szCs w:val="18"/>
    </w:rPr>
  </w:style>
  <w:style w:type="character" w:customStyle="1" w:styleId="17">
    <w:name w:val="Footnote Text Char"/>
    <w:basedOn w:val="11"/>
    <w:link w:val="7"/>
    <w:semiHidden/>
    <w:locked/>
    <w:uiPriority w:val="99"/>
    <w:rPr>
      <w:rFonts w:ascii="Calibri" w:hAnsi="Calibri" w:cs="Calibri"/>
      <w:sz w:val="18"/>
      <w:szCs w:val="18"/>
    </w:rPr>
  </w:style>
  <w:style w:type="paragraph" w:customStyle="1" w:styleId="18">
    <w:name w:val="Char"/>
    <w:basedOn w:val="1"/>
    <w:uiPriority w:val="99"/>
    <w:rPr>
      <w:rFonts w:ascii="Times New Roman" w:hAnsi="Times New Roman" w:cs="Times New Roman"/>
    </w:rPr>
  </w:style>
  <w:style w:type="character" w:customStyle="1" w:styleId="19">
    <w:name w:val="页码1"/>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10</Pages>
  <Words>695</Words>
  <Characters>3968</Characters>
  <Lines>0</Lines>
  <Paragraphs>0</Paragraphs>
  <TotalTime>66</TotalTime>
  <ScaleCrop>false</ScaleCrop>
  <LinksUpToDate>false</LinksUpToDate>
  <CharactersWithSpaces>0</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2017-01-23T17:29:00Z</dcterms:created>
  <dc:creator>guest</dc:creator>
  <cp:lastModifiedBy>6665</cp:lastModifiedBy>
  <cp:lastPrinted>2020-01-10T15:53:00Z</cp:lastPrinted>
  <dcterms:modified xsi:type="dcterms:W3CDTF">2024-09-06T03:14:05Z</dcterms:modified>
  <dc:title>o</dc:title>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