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rPr>
      </w:pPr>
      <w:bookmarkStart w:id="4" w:name="_GoBack"/>
      <w:bookmarkEnd w:id="4"/>
      <w:r>
        <w:rPr>
          <w:rFonts w:hint="eastAsia" w:ascii="宋体" w:hAnsi="宋体" w:cs="宋体"/>
          <w:b/>
          <w:bCs/>
          <w:color w:val="auto"/>
          <w:sz w:val="44"/>
          <w:szCs w:val="44"/>
        </w:rPr>
        <w:t>曲阳县人力资源和社会保障局</w:t>
      </w:r>
    </w:p>
    <w:p>
      <w:pPr>
        <w:jc w:val="center"/>
        <w:rPr>
          <w:rFonts w:ascii="宋体" w:cs="宋体"/>
          <w:b/>
          <w:bCs/>
          <w:color w:val="auto"/>
          <w:sz w:val="44"/>
          <w:szCs w:val="44"/>
        </w:rPr>
      </w:pPr>
      <w:r>
        <w:rPr>
          <w:rFonts w:ascii="宋体" w:hAnsi="宋体" w:cs="宋体"/>
          <w:b/>
          <w:bCs/>
          <w:color w:val="auto"/>
          <w:sz w:val="44"/>
          <w:szCs w:val="44"/>
        </w:rPr>
        <w:t>2019</w:t>
      </w:r>
      <w:r>
        <w:rPr>
          <w:rFonts w:hint="eastAsia" w:ascii="宋体" w:hAnsi="宋体" w:cs="宋体"/>
          <w:b/>
          <w:bCs/>
          <w:color w:val="auto"/>
          <w:sz w:val="44"/>
          <w:szCs w:val="44"/>
        </w:rPr>
        <w:t>年部门预算信息公开</w:t>
      </w:r>
    </w:p>
    <w:p>
      <w:pPr>
        <w:jc w:val="center"/>
        <w:rPr>
          <w:rFonts w:ascii="宋体" w:cs="宋体"/>
          <w:color w:val="auto"/>
          <w:sz w:val="44"/>
          <w:szCs w:val="44"/>
        </w:rPr>
      </w:pP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《中华人民共和国预算法》</w:t>
      </w:r>
      <w:r>
        <w:rPr>
          <w:rFonts w:hint="eastAsia" w:ascii="仿宋" w:hAnsi="仿宋" w:eastAsia="仿宋" w:cs="仿宋"/>
          <w:color w:val="auto"/>
          <w:sz w:val="32"/>
          <w:szCs w:val="32"/>
        </w:rPr>
        <w:t>、《地方预决算公开操作规程》和</w:t>
      </w:r>
      <w:r>
        <w:rPr>
          <w:rFonts w:ascii="仿宋" w:hAnsi="仿宋" w:eastAsia="仿宋" w:cs="Times New Roman"/>
          <w:color w:val="auto"/>
          <w:sz w:val="32"/>
          <w:szCs w:val="32"/>
        </w:rPr>
        <w:t>《河北省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w:t>
      </w:r>
      <w:r>
        <w:rPr>
          <w:rFonts w:hint="eastAsia" w:ascii="仿宋" w:hAnsi="仿宋" w:eastAsia="仿宋" w:cs="仿宋"/>
          <w:color w:val="auto"/>
          <w:sz w:val="32"/>
          <w:szCs w:val="32"/>
        </w:rPr>
        <w:t>，现将曲阳县人力资源和社会保障局</w:t>
      </w:r>
      <w:r>
        <w:rPr>
          <w:rFonts w:ascii="仿宋" w:hAnsi="仿宋" w:eastAsia="仿宋" w:cs="仿宋"/>
          <w:color w:val="auto"/>
          <w:sz w:val="32"/>
          <w:szCs w:val="32"/>
        </w:rPr>
        <w:t>2019</w:t>
      </w:r>
      <w:r>
        <w:rPr>
          <w:rFonts w:hint="eastAsia" w:ascii="仿宋" w:hAnsi="仿宋" w:eastAsia="仿宋" w:cs="仿宋"/>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643" w:firstLineChars="200"/>
        <w:rPr>
          <w:rFonts w:ascii="仿宋" w:hAnsi="仿宋" w:eastAsia="仿宋"/>
          <w:color w:val="auto"/>
          <w:sz w:val="32"/>
          <w:szCs w:val="32"/>
        </w:rPr>
      </w:pPr>
      <w:r>
        <w:rPr>
          <w:rFonts w:hint="eastAsia" w:ascii="仿宋" w:hAnsi="仿宋" w:eastAsia="仿宋"/>
          <w:b/>
          <w:color w:val="auto"/>
          <w:sz w:val="32"/>
          <w:szCs w:val="32"/>
        </w:rPr>
        <w:t>部门职责：</w:t>
      </w:r>
      <w:r>
        <w:rPr>
          <w:rFonts w:hint="eastAsia" w:ascii="仿宋" w:hAnsi="仿宋" w:eastAsia="仿宋"/>
          <w:color w:val="auto"/>
          <w:sz w:val="32"/>
          <w:szCs w:val="32"/>
        </w:rPr>
        <w:t>根据曲阳县人民政府办公室《关于印发曲阳县人力资源和社会保障局主要职责、内设机构和人员编制规定的通知》（</w:t>
      </w:r>
      <w:r>
        <w:rPr>
          <w:rFonts w:ascii="仿宋" w:hAnsi="仿宋" w:eastAsia="仿宋"/>
          <w:color w:val="auto"/>
          <w:sz w:val="32"/>
          <w:szCs w:val="32"/>
        </w:rPr>
        <w:t>2011</w:t>
      </w:r>
      <w:r>
        <w:rPr>
          <w:rFonts w:hint="eastAsia" w:ascii="仿宋" w:hAnsi="仿宋" w:eastAsia="仿宋"/>
          <w:color w:val="auto"/>
          <w:sz w:val="32"/>
          <w:szCs w:val="32"/>
        </w:rPr>
        <w:t>曲府办</w:t>
      </w:r>
      <w:r>
        <w:rPr>
          <w:rFonts w:ascii="仿宋" w:hAnsi="仿宋" w:eastAsia="仿宋"/>
          <w:color w:val="auto"/>
          <w:sz w:val="32"/>
          <w:szCs w:val="32"/>
        </w:rPr>
        <w:t>152</w:t>
      </w:r>
      <w:r>
        <w:rPr>
          <w:rFonts w:hint="eastAsia" w:ascii="仿宋" w:hAnsi="仿宋" w:eastAsia="仿宋"/>
          <w:color w:val="auto"/>
          <w:sz w:val="32"/>
          <w:szCs w:val="32"/>
        </w:rPr>
        <w:t>号），现将我局部门概况说明如下：</w:t>
      </w:r>
    </w:p>
    <w:p>
      <w:pPr>
        <w:tabs>
          <w:tab w:val="left" w:pos="420"/>
          <w:tab w:val="left" w:pos="840"/>
          <w:tab w:val="left" w:pos="108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（一）贯彻执行国家、省、市有关人力资源和社会保障工作的方针、政策和法律、法规、规章；拟订全县人力资源和社会保障事业发展规划和政策，制定部门规范性文件，并组织实施和监督检查。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（二）拟订全县人力资源市场发展规划及人力资源流动政策措施</w:t>
      </w:r>
      <w:r>
        <w:rPr>
          <w:rFonts w:ascii="仿宋" w:hAnsi="仿宋" w:eastAsia="仿宋" w:cs="仿宋"/>
          <w:color w:val="auto"/>
          <w:sz w:val="32"/>
          <w:szCs w:val="32"/>
        </w:rPr>
        <w:t xml:space="preserve"> </w:t>
      </w:r>
      <w:r>
        <w:rPr>
          <w:rFonts w:hint="eastAsia" w:ascii="仿宋" w:hAnsi="仿宋" w:eastAsia="仿宋" w:cs="仿宋"/>
          <w:color w:val="auto"/>
          <w:sz w:val="32"/>
          <w:szCs w:val="32"/>
        </w:rPr>
        <w:t>；会同有关部门协调落实海内外高层次人才引进规定；建立统一规范的人力资源市场，促进人力资源合理流动和有效配置。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三）负责促进就业工作，拟订统筹城乡就业发展规划和政策，健全公共就业服务体系；建立完善职业资格制度、就业援助制度和城乡劳动者职业培训制度；拟订全县技工学校及职业培训机构发展政策；组织实施国家职业分类、职业技能国家标准和行业标准，牵头拟订高校毕业生就业政策；会同有关部门拟订高技能人才培养和激励政策并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四）统筹建立覆盖城乡的社会保障体系。会同有关部门拟订社会保险及其补充保险基金管理和监督制度；拟订全县社会保险基金筹集、收缴、支付、管理、运用的政策和办法；编报全县社会保险基金预决算建议草案；拟订社会保险社会化管理服务事业发展规划并组织实施；贯彻执行国家有关工伤病残鉴定政策和标准，组织实施劳动能力鉴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（五）负责就业、失业、社会保险基金预测预警和信息引导；拟订应对预案，实施预防、调节和控制，保持就业形势稳定和社会保险基金总体收支平衡。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六）负责推行全县机关、事业单位的工资制度改革，会同有关部门拟订全县机关、事业单位人员工资收入分配政策，建立健全机关企事业单位人员工资正常增长和支付保障机制；组织实施机关企事业单位人员福利和离退休政策并组织实施；落实企业职工工资水平的宏观调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指导事业单位人事制度改革；拟订事业单位人员和机关工勤人员管理办法；拟定专业技术人员管理和继续教育的政策和办法并组织实施；牵头推进深化职称制度改革工作；按照管理权限，负责高层次专业技术人才规划及选拔、培养、引进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（八）指导全县人力资源和社会保障方面的对外交流工作；按照管理权限，配合外事部门负责全县特殊身份人员登记备案和出国（境）审批工作。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九）负责全县军队转业干部的接收安置工作；在全县下达的安置计划内，组织军转干部的考试安置工作；协调、指导军队转业干部上岗前的培训工作；负责指导全县自主择业军队转业干部管理服务工作；会同有关部门下达城镇退役士兵企业安置计划。</w:t>
      </w:r>
    </w:p>
    <w:p>
      <w:pPr>
        <w:ind w:firstLine="648" w:firstLineChars="200"/>
        <w:rPr>
          <w:rFonts w:ascii="仿宋" w:hAnsi="仿宋" w:eastAsia="仿宋" w:cs="仿宋"/>
          <w:color w:val="auto"/>
          <w:spacing w:val="2"/>
          <w:sz w:val="32"/>
          <w:szCs w:val="32"/>
        </w:rPr>
      </w:pPr>
      <w:r>
        <w:rPr>
          <w:rFonts w:hint="eastAsia" w:ascii="仿宋" w:hAnsi="仿宋" w:eastAsia="仿宋" w:cs="仿宋"/>
          <w:color w:val="auto"/>
          <w:spacing w:val="2"/>
          <w:sz w:val="32"/>
          <w:szCs w:val="32"/>
        </w:rPr>
        <w:t>（十）贯彻执行公务员管理的政策法规，负责全县行政机关公务员和参照公务员法管理事业单位工作人员的综合管理，并进行监督检查；负责全县行政机关、事业单位工作人员的考试录用、考核培训、职务任免、惩戒、申诉控告、奖励工作。依法办理县政府提请县人大常委会决定任免工作人员的手续和县政府任免工作人员的有关事项；按管理权限承办有关人员调配工作。</w:t>
      </w:r>
    </w:p>
    <w:p>
      <w:pPr>
        <w:ind w:firstLine="686" w:firstLineChars="212"/>
        <w:rPr>
          <w:rFonts w:ascii="仿宋" w:hAnsi="仿宋" w:eastAsia="仿宋" w:cs="仿宋"/>
          <w:color w:val="auto"/>
          <w:spacing w:val="2"/>
          <w:sz w:val="32"/>
          <w:szCs w:val="32"/>
        </w:rPr>
      </w:pPr>
      <w:r>
        <w:rPr>
          <w:rFonts w:hint="eastAsia" w:ascii="仿宋" w:hAnsi="仿宋" w:eastAsia="仿宋" w:cs="仿宋"/>
          <w:color w:val="auto"/>
          <w:spacing w:val="2"/>
          <w:sz w:val="32"/>
          <w:szCs w:val="32"/>
        </w:rPr>
        <w:t>（十一）指导全县农村富余劳动力开发就业和跨县区有序流动；落实农民工工作政策，协调解决重点难点问题，维护农民工合法权益。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十二）贯彻落实劳动、人事争议调解仲裁制度和劳动关系政策，完善劳动关系协调机制；组织实施消除非法使用童工政策和女工、未成年工的特殊劳动保护政策；组织实施劳动用工备案和集体合同的审查工作；负责企业政策性人员的安置和调配工作；指导改制企业完善职工安置方案，审核企业改制涉及的劳动保障等事项；组织实施劳动监察，协调劳动者维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s="仿宋"/>
          <w:color w:val="auto"/>
          <w:sz w:val="32"/>
          <w:szCs w:val="32"/>
        </w:rPr>
      </w:pPr>
      <w:r>
        <w:rPr>
          <w:rFonts w:hint="eastAsia" w:ascii="仿宋" w:hAnsi="仿宋" w:eastAsia="仿宋" w:cs="仿宋"/>
          <w:color w:val="auto"/>
          <w:sz w:val="32"/>
          <w:szCs w:val="32"/>
        </w:rPr>
        <w:t>（十三）承办县委、县政府交办的其他事项。</w:t>
      </w:r>
    </w:p>
    <w:p>
      <w:pPr>
        <w:rPr>
          <w:rFonts w:ascii="仿宋" w:hAnsi="仿宋" w:eastAsia="仿宋" w:cs="Times New Roman"/>
          <w:b/>
          <w:color w:val="auto"/>
          <w:sz w:val="32"/>
          <w:szCs w:val="32"/>
        </w:rPr>
      </w:pPr>
    </w:p>
    <w:p>
      <w:pPr>
        <w:rPr>
          <w:rFonts w:ascii="仿宋" w:hAnsi="仿宋" w:eastAsia="仿宋" w:cs="Times New Roman"/>
          <w:b/>
          <w:color w:val="auto"/>
          <w:sz w:val="32"/>
          <w:szCs w:val="32"/>
        </w:rPr>
      </w:pPr>
    </w:p>
    <w:p>
      <w:pPr>
        <w:rPr>
          <w:rFonts w:ascii="仿宋" w:hAnsi="仿宋" w:eastAsia="仿宋" w:cs="Times New Roman"/>
          <w:b/>
          <w:color w:val="auto"/>
          <w:sz w:val="32"/>
          <w:szCs w:val="32"/>
        </w:rPr>
      </w:pPr>
    </w:p>
    <w:p>
      <w:pPr>
        <w:rPr>
          <w:rFonts w:ascii="仿宋" w:hAnsi="仿宋" w:eastAsia="仿宋" w:cs="Times New Roman"/>
          <w:b/>
          <w:color w:val="auto"/>
          <w:sz w:val="32"/>
          <w:szCs w:val="32"/>
        </w:rPr>
      </w:pPr>
    </w:p>
    <w:p>
      <w:pPr>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tbl>
      <w:tblPr>
        <w:tblStyle w:val="6"/>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部门机构设置情况</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单位规格</w:t>
            </w:r>
          </w:p>
        </w:tc>
        <w:tc>
          <w:tcPr>
            <w:tcW w:w="23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经费保障形式</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1</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曲阳县人力资源和社会保障局</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行政</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正科级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财政拨款</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2</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sz w:val="24"/>
                <w:szCs w:val="24"/>
              </w:rPr>
              <w:t>曲阳县社会保险事业管理局</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3</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sz w:val="24"/>
                <w:szCs w:val="24"/>
              </w:rPr>
              <w:t>曲阳县就业服务局</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副科级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4</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sz w:val="24"/>
                <w:szCs w:val="24"/>
              </w:rPr>
              <w:t>曲阳县医疗保险所</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5</w:t>
            </w:r>
          </w:p>
        </w:tc>
        <w:tc>
          <w:tcPr>
            <w:tcW w:w="2320" w:type="dxa"/>
            <w:tcBorders>
              <w:top w:val="single" w:color="auto" w:sz="4" w:space="0"/>
              <w:left w:val="nil"/>
              <w:bottom w:val="single" w:color="auto" w:sz="4" w:space="0"/>
              <w:right w:val="single" w:color="auto" w:sz="4" w:space="0"/>
            </w:tcBorders>
            <w:vAlign w:val="center"/>
          </w:tcPr>
          <w:p>
            <w:pPr>
              <w:spacing w:line="311" w:lineRule="auto"/>
              <w:ind w:left="120" w:right="47" w:firstLine="559"/>
              <w:rPr>
                <w:rFonts w:ascii="宋体" w:cs="宋体"/>
                <w:color w:val="auto"/>
                <w:kern w:val="0"/>
                <w:sz w:val="24"/>
                <w:szCs w:val="24"/>
              </w:rPr>
            </w:pPr>
            <w:r>
              <w:rPr>
                <w:rFonts w:hint="eastAsia" w:ascii="宋体" w:hAnsi="宋体" w:cs="宋体"/>
                <w:color w:val="auto"/>
                <w:sz w:val="24"/>
                <w:szCs w:val="24"/>
              </w:rPr>
              <w:t>曲阳县城乡居民养老保险管理中心）</w:t>
            </w:r>
          </w:p>
        </w:tc>
        <w:tc>
          <w:tcPr>
            <w:tcW w:w="212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股级</w:t>
            </w:r>
          </w:p>
        </w:tc>
        <w:tc>
          <w:tcPr>
            <w:tcW w:w="23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1157"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6</w:t>
            </w:r>
          </w:p>
        </w:tc>
        <w:tc>
          <w:tcPr>
            <w:tcW w:w="2320" w:type="dxa"/>
            <w:tcBorders>
              <w:top w:val="single" w:color="auto" w:sz="4" w:space="0"/>
              <w:left w:val="single" w:color="auto" w:sz="4" w:space="0"/>
              <w:bottom w:val="single" w:color="auto" w:sz="4" w:space="0"/>
              <w:right w:val="single" w:color="auto" w:sz="4" w:space="0"/>
            </w:tcBorders>
            <w:vAlign w:val="center"/>
          </w:tcPr>
          <w:p>
            <w:pPr>
              <w:spacing w:line="311" w:lineRule="auto"/>
              <w:ind w:left="120" w:right="47" w:firstLine="559"/>
              <w:rPr>
                <w:rFonts w:ascii="宋体" w:cs="宋体"/>
                <w:color w:val="auto"/>
                <w:sz w:val="24"/>
                <w:szCs w:val="24"/>
              </w:rPr>
            </w:pPr>
            <w:r>
              <w:rPr>
                <w:rFonts w:hint="eastAsia" w:ascii="宋体" w:hAnsi="宋体" w:cs="宋体"/>
                <w:color w:val="auto"/>
                <w:sz w:val="24"/>
                <w:szCs w:val="24"/>
              </w:rPr>
              <w:t>曲阳县城乡居民基本医疗保险服务中心</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财政性资金零补助</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sz w:val="24"/>
                <w:szCs w:val="24"/>
              </w:rPr>
              <w:t>曲阳县劳动和社会保障监察大队</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财政性资金零补助</w:t>
            </w:r>
          </w:p>
        </w:tc>
      </w:tr>
      <w:tr>
        <w:tblPrEx>
          <w:tblLayout w:type="fixed"/>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曲阳县劳动技工学校</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财政性资金定额或定向补助</w:t>
            </w:r>
          </w:p>
        </w:tc>
      </w:tr>
    </w:tbl>
    <w:p>
      <w:pPr>
        <w:ind w:firstLine="643" w:firstLineChars="200"/>
        <w:rPr>
          <w:rFonts w:ascii="仿宋" w:hAnsi="仿宋" w:eastAsia="仿宋" w:cs="Times New Roman"/>
          <w:b/>
          <w:color w:val="auto"/>
          <w:sz w:val="32"/>
          <w:szCs w:val="32"/>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1"/>
        <w:rPr>
          <w:rFonts w:ascii="仿宋" w:hAnsi="仿宋" w:eastAsia="仿宋" w:cs="仿宋"/>
          <w:color w:val="auto"/>
          <w:sz w:val="32"/>
          <w:szCs w:val="32"/>
        </w:rPr>
      </w:pPr>
      <w:r>
        <w:rPr>
          <w:rFonts w:hint="eastAsia" w:ascii="仿宋" w:hAnsi="仿宋" w:eastAsia="仿宋" w:cs="仿宋"/>
          <w:color w:val="auto"/>
          <w:sz w:val="32"/>
          <w:szCs w:val="32"/>
        </w:rPr>
        <w:t>按照预算管理有关规定，目前我部门预算的编制实行综合预算制度，即全部收入和支出都反映在预算中。曲阳县人力资源和社会保障局及所属事业单位的收支包含在部门预算中。</w:t>
      </w:r>
    </w:p>
    <w:p>
      <w:pPr>
        <w:ind w:firstLine="641"/>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、收入说明</w:t>
      </w:r>
    </w:p>
    <w:p>
      <w:pPr>
        <w:ind w:firstLine="641"/>
        <w:rPr>
          <w:rFonts w:ascii="仿宋" w:hAnsi="仿宋" w:eastAsia="仿宋" w:cs="仿宋"/>
          <w:color w:val="auto"/>
          <w:sz w:val="32"/>
          <w:szCs w:val="32"/>
        </w:rPr>
      </w:pPr>
      <w:r>
        <w:rPr>
          <w:rFonts w:hint="eastAsia" w:ascii="仿宋" w:hAnsi="仿宋" w:eastAsia="仿宋" w:cs="仿宋"/>
          <w:color w:val="auto"/>
          <w:sz w:val="32"/>
          <w:szCs w:val="32"/>
        </w:rPr>
        <w:t>反应本部门当年全部收入。</w:t>
      </w:r>
      <w:r>
        <w:rPr>
          <w:rFonts w:ascii="仿宋" w:hAnsi="仿宋" w:eastAsia="仿宋" w:cs="仿宋"/>
          <w:color w:val="auto"/>
          <w:sz w:val="32"/>
          <w:szCs w:val="32"/>
        </w:rPr>
        <w:t>2019</w:t>
      </w:r>
      <w:r>
        <w:rPr>
          <w:rFonts w:hint="eastAsia" w:ascii="仿宋" w:hAnsi="仿宋" w:eastAsia="仿宋" w:cs="仿宋"/>
          <w:color w:val="auto"/>
          <w:sz w:val="32"/>
          <w:szCs w:val="32"/>
        </w:rPr>
        <w:t>年预算收入</w:t>
      </w:r>
      <w:r>
        <w:rPr>
          <w:rFonts w:ascii="仿宋" w:hAnsi="仿宋" w:eastAsia="仿宋" w:cs="仿宋"/>
          <w:color w:val="auto"/>
          <w:sz w:val="32"/>
          <w:szCs w:val="32"/>
        </w:rPr>
        <w:t>2299.68</w:t>
      </w:r>
      <w:r>
        <w:rPr>
          <w:rFonts w:hint="eastAsia" w:ascii="仿宋" w:hAnsi="仿宋" w:eastAsia="仿宋" w:cs="仿宋"/>
          <w:color w:val="auto"/>
          <w:sz w:val="32"/>
          <w:szCs w:val="32"/>
        </w:rPr>
        <w:t>万元，其中：一般公共预算收入</w:t>
      </w:r>
      <w:r>
        <w:rPr>
          <w:rFonts w:ascii="仿宋" w:hAnsi="仿宋" w:eastAsia="仿宋" w:cs="仿宋"/>
          <w:color w:val="auto"/>
          <w:sz w:val="32"/>
          <w:szCs w:val="32"/>
        </w:rPr>
        <w:t>2299.68</w:t>
      </w:r>
      <w:r>
        <w:rPr>
          <w:rFonts w:hint="eastAsia" w:ascii="仿宋" w:hAnsi="仿宋" w:eastAsia="仿宋" w:cs="仿宋"/>
          <w:color w:val="auto"/>
          <w:sz w:val="32"/>
          <w:szCs w:val="32"/>
        </w:rPr>
        <w:t>万元，基金预算收入</w:t>
      </w:r>
      <w:r>
        <w:rPr>
          <w:rFonts w:ascii="仿宋" w:hAnsi="仿宋" w:eastAsia="仿宋" w:cs="仿宋"/>
          <w:color w:val="auto"/>
          <w:sz w:val="32"/>
          <w:szCs w:val="32"/>
        </w:rPr>
        <w:t>0</w:t>
      </w:r>
      <w:r>
        <w:rPr>
          <w:rFonts w:hint="eastAsia" w:ascii="仿宋" w:hAnsi="仿宋" w:eastAsia="仿宋" w:cs="仿宋"/>
          <w:color w:val="auto"/>
          <w:sz w:val="32"/>
          <w:szCs w:val="32"/>
        </w:rPr>
        <w:t>万元，财政专户核拨收入</w:t>
      </w:r>
      <w:r>
        <w:rPr>
          <w:rFonts w:ascii="仿宋" w:hAnsi="仿宋" w:eastAsia="仿宋" w:cs="仿宋"/>
          <w:color w:val="auto"/>
          <w:sz w:val="32"/>
          <w:szCs w:val="32"/>
        </w:rPr>
        <w:t>0</w:t>
      </w:r>
      <w:r>
        <w:rPr>
          <w:rFonts w:hint="eastAsia" w:ascii="仿宋" w:hAnsi="仿宋" w:eastAsia="仿宋" w:cs="仿宋"/>
          <w:color w:val="auto"/>
          <w:sz w:val="32"/>
          <w:szCs w:val="32"/>
        </w:rPr>
        <w:t>万元，其他来源收入</w:t>
      </w:r>
      <w:r>
        <w:rPr>
          <w:rFonts w:ascii="仿宋" w:hAnsi="仿宋" w:eastAsia="仿宋" w:cs="仿宋"/>
          <w:color w:val="auto"/>
          <w:sz w:val="32"/>
          <w:szCs w:val="32"/>
        </w:rPr>
        <w:t>0</w:t>
      </w:r>
      <w:r>
        <w:rPr>
          <w:rFonts w:hint="eastAsia" w:ascii="仿宋" w:hAnsi="仿宋" w:eastAsia="仿宋" w:cs="仿宋"/>
          <w:color w:val="auto"/>
          <w:sz w:val="32"/>
          <w:szCs w:val="32"/>
        </w:rPr>
        <w:t>万元。</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、支出说明</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收支预算总表支出栏、基本支出表、项目支出表按经济分类和支出功能分类科目编制，反映曲阳县人力资源和社会保障局年度部门预算中支出预算的总体情况。</w:t>
      </w:r>
      <w:r>
        <w:rPr>
          <w:rFonts w:ascii="仿宋" w:hAnsi="仿宋" w:eastAsia="仿宋" w:cs="仿宋"/>
          <w:color w:val="auto"/>
          <w:sz w:val="32"/>
          <w:szCs w:val="32"/>
        </w:rPr>
        <w:t>2019</w:t>
      </w:r>
      <w:r>
        <w:rPr>
          <w:rFonts w:hint="eastAsia" w:ascii="仿宋" w:hAnsi="仿宋" w:eastAsia="仿宋" w:cs="仿宋"/>
          <w:color w:val="auto"/>
          <w:sz w:val="32"/>
          <w:szCs w:val="32"/>
        </w:rPr>
        <w:t>年部门支出预算为</w:t>
      </w:r>
      <w:r>
        <w:rPr>
          <w:rFonts w:ascii="仿宋" w:hAnsi="仿宋" w:eastAsia="仿宋" w:cs="仿宋"/>
          <w:color w:val="auto"/>
          <w:sz w:val="32"/>
          <w:szCs w:val="32"/>
        </w:rPr>
        <w:t>2299.68</w:t>
      </w:r>
      <w:r>
        <w:rPr>
          <w:rFonts w:hint="eastAsia" w:ascii="仿宋" w:hAnsi="仿宋" w:eastAsia="仿宋" w:cs="仿宋"/>
          <w:color w:val="auto"/>
          <w:sz w:val="32"/>
          <w:szCs w:val="32"/>
        </w:rPr>
        <w:t>万元，其中基本支出</w:t>
      </w:r>
      <w:r>
        <w:rPr>
          <w:rFonts w:ascii="仿宋" w:hAnsi="仿宋" w:eastAsia="仿宋" w:cs="仿宋"/>
          <w:color w:val="auto"/>
          <w:sz w:val="32"/>
          <w:szCs w:val="32"/>
        </w:rPr>
        <w:t>883.58</w:t>
      </w:r>
      <w:r>
        <w:rPr>
          <w:rFonts w:hint="eastAsia" w:ascii="仿宋" w:hAnsi="仿宋" w:eastAsia="仿宋" w:cs="仿宋"/>
          <w:color w:val="auto"/>
          <w:sz w:val="32"/>
          <w:szCs w:val="32"/>
        </w:rPr>
        <w:t>万元，包括人员经费</w:t>
      </w:r>
      <w:r>
        <w:rPr>
          <w:rFonts w:ascii="仿宋" w:hAnsi="仿宋" w:eastAsia="仿宋" w:cs="仿宋"/>
          <w:color w:val="auto"/>
          <w:sz w:val="32"/>
          <w:szCs w:val="32"/>
        </w:rPr>
        <w:t>828.97</w:t>
      </w:r>
      <w:r>
        <w:rPr>
          <w:rFonts w:hint="eastAsia" w:ascii="仿宋" w:hAnsi="仿宋" w:eastAsia="仿宋" w:cs="仿宋"/>
          <w:color w:val="auto"/>
          <w:sz w:val="32"/>
          <w:szCs w:val="32"/>
        </w:rPr>
        <w:t>万元和日常公用经费</w:t>
      </w:r>
      <w:r>
        <w:rPr>
          <w:rFonts w:ascii="仿宋" w:hAnsi="仿宋" w:eastAsia="仿宋" w:cs="仿宋"/>
          <w:color w:val="auto"/>
          <w:sz w:val="32"/>
          <w:szCs w:val="32"/>
        </w:rPr>
        <w:t>54.61</w:t>
      </w:r>
      <w:r>
        <w:rPr>
          <w:rFonts w:hint="eastAsia" w:ascii="仿宋" w:hAnsi="仿宋" w:eastAsia="仿宋" w:cs="仿宋"/>
          <w:color w:val="auto"/>
          <w:sz w:val="32"/>
          <w:szCs w:val="32"/>
        </w:rPr>
        <w:t>万元；项目支出</w:t>
      </w:r>
      <w:r>
        <w:rPr>
          <w:rFonts w:ascii="仿宋" w:hAnsi="仿宋" w:eastAsia="仿宋" w:cs="仿宋"/>
          <w:color w:val="auto"/>
          <w:sz w:val="32"/>
          <w:szCs w:val="32"/>
        </w:rPr>
        <w:t>1416.10</w:t>
      </w:r>
      <w:r>
        <w:rPr>
          <w:rFonts w:hint="eastAsia" w:ascii="仿宋" w:hAnsi="仿宋" w:eastAsia="仿宋" w:cs="仿宋"/>
          <w:color w:val="auto"/>
          <w:sz w:val="32"/>
          <w:szCs w:val="32"/>
        </w:rPr>
        <w:t>万元，主要为促进就业政策、管理及实施</w:t>
      </w:r>
      <w:r>
        <w:rPr>
          <w:rFonts w:ascii="仿宋" w:hAnsi="仿宋" w:eastAsia="仿宋" w:cs="仿宋"/>
          <w:color w:val="auto"/>
          <w:sz w:val="24"/>
          <w:szCs w:val="24"/>
        </w:rPr>
        <w:t>822.29</w:t>
      </w:r>
      <w:r>
        <w:rPr>
          <w:rFonts w:hint="eastAsia" w:ascii="仿宋" w:hAnsi="仿宋" w:eastAsia="仿宋" w:cs="仿宋"/>
          <w:color w:val="auto"/>
        </w:rPr>
        <w:t>，</w:t>
      </w:r>
      <w:r>
        <w:rPr>
          <w:rFonts w:hint="eastAsia" w:ascii="仿宋" w:hAnsi="仿宋" w:eastAsia="仿宋" w:cs="仿宋"/>
          <w:color w:val="auto"/>
          <w:sz w:val="32"/>
          <w:szCs w:val="32"/>
        </w:rPr>
        <w:t>社会保险政策实施及管理</w:t>
      </w:r>
      <w:r>
        <w:rPr>
          <w:rFonts w:ascii="仿宋" w:hAnsi="仿宋" w:eastAsia="仿宋" w:cs="仿宋"/>
          <w:color w:val="auto"/>
          <w:sz w:val="32"/>
          <w:szCs w:val="32"/>
        </w:rPr>
        <w:t>492.00</w:t>
      </w:r>
      <w:r>
        <w:rPr>
          <w:rFonts w:hint="eastAsia" w:ascii="仿宋" w:hAnsi="仿宋" w:eastAsia="仿宋" w:cs="仿宋"/>
          <w:color w:val="auto"/>
          <w:sz w:val="32"/>
          <w:szCs w:val="32"/>
        </w:rPr>
        <w:t>万元，专业技术人才的培养和管理</w:t>
      </w:r>
      <w:r>
        <w:rPr>
          <w:rFonts w:ascii="仿宋" w:hAnsi="仿宋" w:eastAsia="仿宋" w:cs="仿宋"/>
          <w:color w:val="auto"/>
          <w:sz w:val="32"/>
          <w:szCs w:val="32"/>
        </w:rPr>
        <w:t>9.56</w:t>
      </w:r>
      <w:r>
        <w:rPr>
          <w:rFonts w:hint="eastAsia" w:ascii="仿宋" w:hAnsi="仿宋" w:eastAsia="仿宋" w:cs="仿宋"/>
          <w:color w:val="auto"/>
          <w:sz w:val="32"/>
          <w:szCs w:val="32"/>
        </w:rPr>
        <w:t>万元，军事干部管理</w:t>
      </w:r>
      <w:r>
        <w:rPr>
          <w:rFonts w:ascii="仿宋" w:hAnsi="仿宋" w:eastAsia="仿宋" w:cs="仿宋"/>
          <w:color w:val="auto"/>
          <w:sz w:val="32"/>
          <w:szCs w:val="32"/>
        </w:rPr>
        <w:t>10.77</w:t>
      </w:r>
      <w:r>
        <w:rPr>
          <w:rFonts w:hint="eastAsia" w:ascii="仿宋" w:hAnsi="仿宋" w:eastAsia="仿宋" w:cs="仿宋"/>
          <w:color w:val="auto"/>
          <w:sz w:val="32"/>
          <w:szCs w:val="32"/>
        </w:rPr>
        <w:t>万元，曲阳县国有企业职幼教退休教师补贴</w:t>
      </w:r>
      <w:r>
        <w:rPr>
          <w:rFonts w:ascii="仿宋" w:hAnsi="仿宋" w:eastAsia="仿宋" w:cs="仿宋"/>
          <w:color w:val="auto"/>
          <w:sz w:val="32"/>
          <w:szCs w:val="32"/>
        </w:rPr>
        <w:t>14.18</w:t>
      </w:r>
      <w:r>
        <w:rPr>
          <w:rFonts w:hint="eastAsia" w:ascii="仿宋" w:hAnsi="仿宋" w:eastAsia="仿宋" w:cs="仿宋"/>
          <w:color w:val="auto"/>
          <w:sz w:val="32"/>
          <w:szCs w:val="32"/>
        </w:rPr>
        <w:t>万元，劳动关系调解仲裁事务管理</w:t>
      </w:r>
      <w:r>
        <w:rPr>
          <w:rFonts w:ascii="仿宋" w:hAnsi="仿宋" w:eastAsia="仿宋" w:cs="仿宋"/>
          <w:color w:val="auto"/>
          <w:sz w:val="32"/>
          <w:szCs w:val="32"/>
        </w:rPr>
        <w:t>15.00</w:t>
      </w:r>
      <w:r>
        <w:rPr>
          <w:rFonts w:hint="eastAsia" w:ascii="仿宋" w:hAnsi="仿宋" w:eastAsia="仿宋" w:cs="仿宋"/>
          <w:color w:val="auto"/>
          <w:sz w:val="32"/>
          <w:szCs w:val="32"/>
        </w:rPr>
        <w:t>万元，人社政务管理</w:t>
      </w:r>
      <w:r>
        <w:rPr>
          <w:rFonts w:ascii="仿宋" w:hAnsi="仿宋" w:eastAsia="仿宋" w:cs="仿宋"/>
          <w:color w:val="auto"/>
          <w:sz w:val="32"/>
          <w:szCs w:val="32"/>
        </w:rPr>
        <w:t>52.30</w:t>
      </w:r>
      <w:r>
        <w:rPr>
          <w:rFonts w:hint="eastAsia" w:ascii="仿宋" w:hAnsi="仿宋" w:eastAsia="仿宋" w:cs="仿宋"/>
          <w:color w:val="auto"/>
          <w:sz w:val="32"/>
          <w:szCs w:val="32"/>
        </w:rPr>
        <w:t>万元。</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、比上年增减情况</w:t>
      </w:r>
    </w:p>
    <w:p>
      <w:pPr>
        <w:ind w:firstLine="640"/>
        <w:rPr>
          <w:rFonts w:ascii="仿宋" w:hAnsi="仿宋" w:eastAsia="仿宋" w:cs="仿宋"/>
          <w:color w:val="auto"/>
          <w:sz w:val="32"/>
          <w:szCs w:val="32"/>
          <w:highlight w:val="red"/>
        </w:rPr>
      </w:pPr>
      <w:r>
        <w:rPr>
          <w:rFonts w:ascii="仿宋" w:hAnsi="仿宋" w:eastAsia="仿宋" w:cs="仿宋"/>
          <w:color w:val="auto"/>
          <w:sz w:val="32"/>
          <w:szCs w:val="32"/>
        </w:rPr>
        <w:t>2019</w:t>
      </w:r>
      <w:r>
        <w:rPr>
          <w:rFonts w:hint="eastAsia" w:ascii="仿宋" w:hAnsi="仿宋" w:eastAsia="仿宋" w:cs="仿宋"/>
          <w:color w:val="auto"/>
          <w:sz w:val="32"/>
          <w:szCs w:val="32"/>
        </w:rPr>
        <w:t>年，部门预算收支安排</w:t>
      </w:r>
      <w:r>
        <w:rPr>
          <w:rFonts w:ascii="仿宋" w:hAnsi="仿宋" w:eastAsia="仿宋" w:cs="仿宋"/>
          <w:color w:val="auto"/>
          <w:sz w:val="32"/>
          <w:szCs w:val="32"/>
        </w:rPr>
        <w:t>2299.68</w:t>
      </w:r>
      <w:r>
        <w:rPr>
          <w:rFonts w:hint="eastAsia" w:ascii="仿宋" w:hAnsi="仿宋" w:eastAsia="仿宋" w:cs="仿宋"/>
          <w:color w:val="auto"/>
          <w:sz w:val="32"/>
          <w:szCs w:val="32"/>
        </w:rPr>
        <w:t>万元，较</w:t>
      </w:r>
      <w:r>
        <w:rPr>
          <w:rFonts w:ascii="仿宋" w:hAnsi="仿宋" w:eastAsia="仿宋" w:cs="仿宋"/>
          <w:color w:val="auto"/>
          <w:sz w:val="32"/>
          <w:szCs w:val="32"/>
        </w:rPr>
        <w:t>2018</w:t>
      </w:r>
      <w:r>
        <w:rPr>
          <w:rFonts w:hint="eastAsia" w:ascii="仿宋" w:hAnsi="仿宋" w:eastAsia="仿宋" w:cs="仿宋"/>
          <w:color w:val="auto"/>
          <w:sz w:val="32"/>
          <w:szCs w:val="32"/>
        </w:rPr>
        <w:t>年减少</w:t>
      </w:r>
      <w:r>
        <w:rPr>
          <w:rFonts w:ascii="仿宋" w:hAnsi="仿宋" w:eastAsia="仿宋" w:cs="仿宋"/>
          <w:color w:val="auto"/>
          <w:sz w:val="32"/>
          <w:szCs w:val="32"/>
        </w:rPr>
        <w:t>235.75</w:t>
      </w:r>
      <w:r>
        <w:rPr>
          <w:rFonts w:hint="eastAsia" w:ascii="仿宋" w:hAnsi="仿宋" w:eastAsia="仿宋" w:cs="仿宋"/>
          <w:color w:val="auto"/>
          <w:sz w:val="32"/>
          <w:szCs w:val="32"/>
        </w:rPr>
        <w:t>万元，其中：基本支出减少</w:t>
      </w:r>
      <w:r>
        <w:rPr>
          <w:rFonts w:ascii="仿宋" w:hAnsi="仿宋" w:eastAsia="仿宋" w:cs="仿宋"/>
          <w:color w:val="auto"/>
          <w:sz w:val="32"/>
          <w:szCs w:val="32"/>
        </w:rPr>
        <w:t>87.00</w:t>
      </w:r>
      <w:r>
        <w:rPr>
          <w:rFonts w:hint="eastAsia" w:ascii="仿宋" w:hAnsi="仿宋" w:eastAsia="仿宋" w:cs="仿宋"/>
          <w:color w:val="auto"/>
          <w:sz w:val="32"/>
          <w:szCs w:val="32"/>
        </w:rPr>
        <w:t>万元，主要是减少人员经费；项目支出减少</w:t>
      </w:r>
      <w:r>
        <w:rPr>
          <w:rFonts w:ascii="仿宋" w:hAnsi="仿宋" w:eastAsia="仿宋" w:cs="仿宋"/>
          <w:color w:val="auto"/>
          <w:sz w:val="32"/>
          <w:szCs w:val="32"/>
        </w:rPr>
        <w:t>148.75</w:t>
      </w:r>
      <w:r>
        <w:rPr>
          <w:rFonts w:hint="eastAsia" w:ascii="仿宋" w:hAnsi="仿宋" w:eastAsia="仿宋" w:cs="仿宋"/>
          <w:color w:val="auto"/>
          <w:sz w:val="32"/>
          <w:szCs w:val="32"/>
        </w:rPr>
        <w:t>万元，主要是由于就业专项资金减少。</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仿宋" w:hAnsi="仿宋" w:eastAsia="仿宋" w:cs="仿宋"/>
          <w:color w:val="auto"/>
          <w:sz w:val="32"/>
          <w:szCs w:val="32"/>
        </w:rPr>
      </w:pPr>
      <w:r>
        <w:rPr>
          <w:rFonts w:ascii="仿宋" w:hAnsi="仿宋" w:eastAsia="仿宋" w:cs="仿宋"/>
          <w:color w:val="auto"/>
          <w:sz w:val="32"/>
          <w:szCs w:val="32"/>
        </w:rPr>
        <w:t>2019</w:t>
      </w:r>
      <w:r>
        <w:rPr>
          <w:rFonts w:hint="eastAsia" w:ascii="仿宋" w:hAnsi="仿宋" w:eastAsia="仿宋" w:cs="仿宋"/>
          <w:color w:val="auto"/>
          <w:sz w:val="32"/>
          <w:szCs w:val="32"/>
        </w:rPr>
        <w:t>年，我部门机关运行经费共计安排</w:t>
      </w:r>
      <w:r>
        <w:rPr>
          <w:rFonts w:ascii="仿宋" w:hAnsi="仿宋" w:eastAsia="仿宋" w:cs="仿宋"/>
          <w:color w:val="auto"/>
          <w:sz w:val="32"/>
          <w:szCs w:val="32"/>
        </w:rPr>
        <w:t>54.61</w:t>
      </w:r>
      <w:r>
        <w:rPr>
          <w:rFonts w:hint="eastAsia" w:ascii="仿宋" w:hAnsi="仿宋" w:eastAsia="仿宋" w:cs="仿宋"/>
          <w:color w:val="auto"/>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四、财政拨款“三公”经费预算情况及增减变化原因</w:t>
      </w:r>
    </w:p>
    <w:p>
      <w:pPr>
        <w:autoSpaceDE w:val="0"/>
        <w:autoSpaceDN w:val="0"/>
        <w:adjustRightInd w:val="0"/>
        <w:ind w:left="198" w:firstLine="640" w:firstLineChars="200"/>
        <w:jc w:val="left"/>
        <w:rPr>
          <w:rFonts w:ascii="仿宋" w:hAnsi="仿宋" w:eastAsia="仿宋" w:cs="仿宋"/>
          <w:color w:val="auto"/>
          <w:sz w:val="32"/>
          <w:szCs w:val="32"/>
        </w:rPr>
      </w:pPr>
      <w:r>
        <w:rPr>
          <w:rFonts w:ascii="仿宋" w:hAnsi="仿宋" w:eastAsia="仿宋" w:cs="仿宋"/>
          <w:color w:val="auto"/>
          <w:sz w:val="32"/>
          <w:szCs w:val="32"/>
        </w:rPr>
        <w:t>2019</w:t>
      </w:r>
      <w:r>
        <w:rPr>
          <w:rFonts w:hint="eastAsia" w:ascii="仿宋" w:hAnsi="仿宋" w:eastAsia="仿宋" w:cs="仿宋"/>
          <w:color w:val="auto"/>
          <w:sz w:val="32"/>
          <w:szCs w:val="32"/>
        </w:rPr>
        <w:t>年，曲阳县人力资源和社会保障局部门财政拨款“三公”经费预算安排</w:t>
      </w:r>
      <w:r>
        <w:rPr>
          <w:rFonts w:ascii="仿宋" w:hAnsi="仿宋" w:eastAsia="仿宋" w:cs="仿宋"/>
          <w:color w:val="auto"/>
          <w:sz w:val="32"/>
          <w:szCs w:val="32"/>
        </w:rPr>
        <w:t>6.4</w:t>
      </w:r>
      <w:r>
        <w:rPr>
          <w:rFonts w:hint="eastAsia" w:ascii="仿宋" w:hAnsi="仿宋" w:eastAsia="仿宋" w:cs="仿宋"/>
          <w:color w:val="auto"/>
          <w:sz w:val="32"/>
          <w:szCs w:val="32"/>
        </w:rPr>
        <w:t>万元，其中：因公出国（境）费</w:t>
      </w:r>
      <w:r>
        <w:rPr>
          <w:rFonts w:ascii="仿宋" w:hAnsi="仿宋" w:eastAsia="仿宋" w:cs="仿宋"/>
          <w:color w:val="auto"/>
          <w:sz w:val="32"/>
          <w:szCs w:val="32"/>
        </w:rPr>
        <w:t>0</w:t>
      </w:r>
      <w:r>
        <w:rPr>
          <w:rFonts w:hint="eastAsia" w:ascii="仿宋" w:hAnsi="仿宋" w:eastAsia="仿宋" w:cs="仿宋"/>
          <w:color w:val="auto"/>
          <w:sz w:val="32"/>
          <w:szCs w:val="32"/>
        </w:rPr>
        <w:t>万元；公务用车购置及运维费</w:t>
      </w:r>
      <w:r>
        <w:rPr>
          <w:rFonts w:ascii="仿宋" w:hAnsi="仿宋" w:eastAsia="仿宋" w:cs="仿宋"/>
          <w:color w:val="auto"/>
          <w:sz w:val="32"/>
          <w:szCs w:val="32"/>
        </w:rPr>
        <w:t>6.4</w:t>
      </w:r>
      <w:r>
        <w:rPr>
          <w:rFonts w:hint="eastAsia" w:ascii="仿宋" w:hAnsi="仿宋" w:eastAsia="仿宋" w:cs="仿宋"/>
          <w:color w:val="auto"/>
          <w:sz w:val="32"/>
          <w:szCs w:val="32"/>
        </w:rPr>
        <w:t>万元；公务接待费</w:t>
      </w:r>
      <w:r>
        <w:rPr>
          <w:rFonts w:ascii="仿宋" w:hAnsi="仿宋" w:eastAsia="仿宋" w:cs="仿宋"/>
          <w:color w:val="auto"/>
          <w:sz w:val="32"/>
          <w:szCs w:val="32"/>
        </w:rPr>
        <w:t>0</w:t>
      </w:r>
      <w:r>
        <w:rPr>
          <w:rFonts w:hint="eastAsia" w:ascii="仿宋" w:hAnsi="仿宋" w:eastAsia="仿宋" w:cs="仿宋"/>
          <w:color w:val="auto"/>
          <w:sz w:val="32"/>
          <w:szCs w:val="32"/>
        </w:rPr>
        <w:t>万元。</w:t>
      </w:r>
      <w:r>
        <w:rPr>
          <w:rFonts w:ascii="仿宋" w:hAnsi="仿宋" w:eastAsia="仿宋" w:cs="仿宋"/>
          <w:color w:val="auto"/>
          <w:sz w:val="32"/>
          <w:szCs w:val="32"/>
        </w:rPr>
        <w:t xml:space="preserve"> </w:t>
      </w:r>
      <w:r>
        <w:rPr>
          <w:rFonts w:hint="eastAsia" w:ascii="仿宋" w:hAnsi="仿宋" w:eastAsia="仿宋" w:cs="仿宋"/>
          <w:color w:val="auto"/>
          <w:sz w:val="32"/>
          <w:szCs w:val="32"/>
        </w:rPr>
        <w:t>“三公”经费与上年持平，无增减变化。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ind w:firstLine="640" w:firstLineChars="200"/>
        <w:jc w:val="left"/>
        <w:rPr>
          <w:rFonts w:ascii="仿宋" w:hAnsi="仿宋" w:eastAsia="仿宋" w:cs="仿宋"/>
          <w:color w:val="auto"/>
          <w:sz w:val="32"/>
          <w:szCs w:val="32"/>
        </w:rPr>
      </w:pPr>
      <w:bookmarkStart w:id="0" w:name="_Toc471398463"/>
      <w:r>
        <w:rPr>
          <w:rFonts w:hint="eastAsia" w:ascii="仿宋" w:hAnsi="仿宋" w:eastAsia="仿宋" w:cs="仿宋"/>
          <w:color w:val="auto"/>
          <w:sz w:val="32"/>
          <w:szCs w:val="32"/>
        </w:rPr>
        <w:t>一、年度发展规划目标</w:t>
      </w:r>
    </w:p>
    <w:p>
      <w:pPr>
        <w:jc w:val="left"/>
        <w:rPr>
          <w:rFonts w:ascii="仿宋" w:hAnsi="仿宋" w:eastAsia="仿宋" w:cs="仿宋"/>
          <w:b/>
          <w:color w:val="auto"/>
          <w:sz w:val="32"/>
          <w:szCs w:val="32"/>
        </w:rPr>
      </w:pPr>
      <w:r>
        <w:rPr>
          <w:rFonts w:ascii="仿宋" w:hAnsi="仿宋" w:eastAsia="仿宋" w:cs="仿宋"/>
          <w:b/>
          <w:color w:val="auto"/>
          <w:sz w:val="32"/>
          <w:szCs w:val="32"/>
        </w:rPr>
        <w:t xml:space="preserve">    </w:t>
      </w:r>
      <w:r>
        <w:rPr>
          <w:rFonts w:hint="eastAsia" w:ascii="仿宋" w:hAnsi="仿宋" w:eastAsia="仿宋" w:cs="仿宋"/>
          <w:b/>
          <w:color w:val="auto"/>
          <w:sz w:val="32"/>
          <w:szCs w:val="32"/>
        </w:rPr>
        <w:t>总体目标：</w:t>
      </w:r>
    </w:p>
    <w:p>
      <w:pPr>
        <w:ind w:firstLine="560"/>
        <w:rPr>
          <w:rFonts w:ascii="仿宋" w:hAnsi="仿宋" w:eastAsia="仿宋" w:cs="仿宋"/>
          <w:color w:val="auto"/>
          <w:sz w:val="32"/>
          <w:szCs w:val="32"/>
        </w:rPr>
      </w:pPr>
      <w:r>
        <w:rPr>
          <w:rFonts w:ascii="仿宋" w:hAnsi="仿宋" w:eastAsia="仿宋" w:cs="仿宋"/>
          <w:color w:val="auto"/>
          <w:sz w:val="32"/>
          <w:szCs w:val="32"/>
        </w:rPr>
        <w:t>2019</w:t>
      </w:r>
      <w:r>
        <w:rPr>
          <w:rFonts w:hint="eastAsia" w:ascii="仿宋" w:hAnsi="仿宋" w:eastAsia="仿宋" w:cs="仿宋"/>
          <w:color w:val="auto"/>
          <w:sz w:val="32"/>
          <w:szCs w:val="32"/>
        </w:rPr>
        <w:t>年人力资源和社会保障工作的总体要求：以党的十九大精神为指导，紧紧围绕一条主线（民生为本、人才优先），坚持三个服务（服务企业、服务基层、服务群众），完善五项保障（养老、医疗、生育、失业、工伤保障体系），以人事人才促发展，以劳动保障促和谐，以促进就业惠民生，求实创新，奋力突破，努力开创全县人力资源和社会保障工作新局面。</w:t>
      </w:r>
    </w:p>
    <w:p>
      <w:pPr>
        <w:ind w:firstLine="56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以落实就业再就业政策为重点，进一步完善就业格局。我县全面加强职业教育和创业培训，推动全民创业，稳步开展小额担保贷款工作，扩大劳务输出，推行劳动用工备案工作，实施困难群体特别是零就业家庭和高校毕业生就业援助，对“</w:t>
      </w:r>
      <w:r>
        <w:rPr>
          <w:rFonts w:ascii="仿宋" w:hAnsi="仿宋" w:eastAsia="仿宋" w:cs="仿宋"/>
          <w:color w:val="auto"/>
          <w:sz w:val="32"/>
          <w:szCs w:val="32"/>
        </w:rPr>
        <w:t>4050</w:t>
      </w:r>
      <w:r>
        <w:rPr>
          <w:rFonts w:hint="eastAsia" w:ascii="仿宋" w:hAnsi="仿宋" w:eastAsia="仿宋" w:cs="仿宋"/>
          <w:color w:val="auto"/>
          <w:sz w:val="32"/>
          <w:szCs w:val="32"/>
        </w:rPr>
        <w:t>”人员安排公益性岗位，给予社会保险补贴，从各方面加大政策扶持力度。</w:t>
      </w:r>
    </w:p>
    <w:p>
      <w:pPr>
        <w:ind w:firstLine="56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以健全民生服务体系为目标，进一步健全社会保障。坚持“广覆盖、保基本、多层次、可持续”方针，不断完善养老、医疗、失业、工伤、生育等保险制度建设，促进企业改制、维护社会稳定、保障职工权益。以保持养老保险平稳运行、稳步推进工伤保险、完善失业保险制度、提升医疗保险服务水平、加快生育保险制度建设</w:t>
      </w:r>
      <w:r>
        <w:rPr>
          <w:rFonts w:hint="eastAsia" w:ascii="仿宋" w:hAnsi="仿宋" w:eastAsia="仿宋" w:cs="仿宋"/>
          <w:color w:val="auto"/>
          <w:sz w:val="32"/>
          <w:szCs w:val="32"/>
          <w:lang w:eastAsia="zh-CN"/>
        </w:rPr>
        <w:t>以及</w:t>
      </w:r>
      <w:r>
        <w:rPr>
          <w:rFonts w:hint="eastAsia" w:ascii="仿宋" w:hAnsi="仿宋" w:eastAsia="仿宋" w:cs="仿宋"/>
          <w:color w:val="auto"/>
          <w:sz w:val="32"/>
          <w:szCs w:val="32"/>
        </w:rPr>
        <w:t>促进城乡居民养老保险全面实施为目标大力全面开展工作。</w:t>
      </w:r>
    </w:p>
    <w:p>
      <w:pPr>
        <w:ind w:firstLine="56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以完善劳动关系监察体系为主线，促进劳动关系和谐稳定。大力开展劳动用工年检、维护农民工合法权益、劳动合同签订、拖欠农民工工资等专项执法监察活动。深入工地、企业广泛宣传劳动就业、工资支付、社会保险等方面的法律法规，进行劳动保障法规政策宣传咨询。</w:t>
      </w:r>
    </w:p>
    <w:p>
      <w:pPr>
        <w:ind w:firstLine="560"/>
        <w:rPr>
          <w:rFonts w:ascii="仿宋" w:hAnsi="仿宋" w:eastAsia="仿宋" w:cs="仿宋"/>
          <w:color w:val="auto"/>
          <w:sz w:val="32"/>
          <w:szCs w:val="32"/>
        </w:rPr>
      </w:pPr>
      <w:r>
        <w:rPr>
          <w:rFonts w:ascii="仿宋" w:hAnsi="仿宋" w:eastAsia="仿宋" w:cs="仿宋"/>
          <w:color w:val="auto"/>
          <w:sz w:val="32"/>
          <w:szCs w:val="32"/>
        </w:rPr>
        <w:t xml:space="preserve"> 4</w:t>
      </w:r>
      <w:r>
        <w:rPr>
          <w:rFonts w:hint="eastAsia" w:ascii="仿宋" w:hAnsi="仿宋" w:eastAsia="仿宋" w:cs="仿宋"/>
          <w:color w:val="auto"/>
          <w:sz w:val="32"/>
          <w:szCs w:val="32"/>
        </w:rPr>
        <w:t>、以深化人事改革为中心，稳步推进人事人才工作。</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积极开展和参与各种形式的人才交流活动，畅通人才引进“绿色通道”，为用人单位引进人才提供全程服务，完善参加社会保险、职称评定等服务功能，为全县各项事业发展提供人才保障。进一步规范人事管理，适应事业单位管理体制改革的要求，积极推行聘任制和岗位管理制度。做好机关事业单位工作人员年度考核、工资审批、退休审批、职称聘任等工作。严格执行国家的工资福利政策，积极稳妥做好全县机关事业单位工资审批工作和日常管理工作。扎实推进职称申报、岗位聘用、考试考务、高技能人才推荐等工作，圆满完成了各项工作任务。</w:t>
      </w:r>
    </w:p>
    <w:p>
      <w:pPr>
        <w:ind w:firstLine="56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、以提素质树形象为抓手，全面加强干部作风建设。</w:t>
      </w:r>
      <w:r>
        <w:rPr>
          <w:rFonts w:ascii="仿宋" w:hAnsi="仿宋" w:eastAsia="仿宋" w:cs="仿宋"/>
          <w:color w:val="auto"/>
          <w:sz w:val="32"/>
          <w:szCs w:val="32"/>
        </w:rPr>
        <w:t xml:space="preserve"> </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扎实开展“一问责八清理”暨微腐败惩治专项行动，制定服务规范，严明纪律要求，倡导文明用语，做到岗责分明，服务热情，办事严谨，廉洁从政，始终保持人社干部廉洁清正的良好形象。</w:t>
      </w:r>
    </w:p>
    <w:p>
      <w:pPr>
        <w:ind w:firstLine="560"/>
        <w:rPr>
          <w:rFonts w:ascii="仿宋" w:hAnsi="仿宋" w:eastAsia="仿宋" w:cs="仿宋"/>
          <w:color w:val="auto"/>
          <w:sz w:val="32"/>
          <w:szCs w:val="32"/>
        </w:rPr>
      </w:pPr>
    </w:p>
    <w:p>
      <w:pPr>
        <w:jc w:val="left"/>
        <w:rPr>
          <w:rFonts w:ascii="仿宋" w:hAnsi="仿宋" w:eastAsia="仿宋" w:cs="仿宋"/>
          <w:b/>
          <w:color w:val="auto"/>
          <w:sz w:val="32"/>
          <w:szCs w:val="32"/>
        </w:rPr>
      </w:pPr>
      <w:r>
        <w:rPr>
          <w:rFonts w:ascii="方正楷体_GBK" w:eastAsia="方正楷体_GBK"/>
          <w:b/>
          <w:color w:val="auto"/>
          <w:sz w:val="28"/>
        </w:rPr>
        <w:t xml:space="preserve">   </w:t>
      </w:r>
      <w:r>
        <w:rPr>
          <w:rFonts w:ascii="仿宋" w:hAnsi="仿宋" w:eastAsia="仿宋" w:cs="仿宋"/>
          <w:b/>
          <w:color w:val="auto"/>
          <w:sz w:val="32"/>
          <w:szCs w:val="32"/>
        </w:rPr>
        <w:t xml:space="preserve"> </w:t>
      </w:r>
      <w:r>
        <w:rPr>
          <w:rFonts w:hint="eastAsia" w:ascii="仿宋" w:hAnsi="仿宋" w:eastAsia="仿宋" w:cs="仿宋"/>
          <w:b/>
          <w:color w:val="auto"/>
          <w:sz w:val="32"/>
          <w:szCs w:val="32"/>
        </w:rPr>
        <w:t>职责分类绩效目标：</w:t>
      </w:r>
    </w:p>
    <w:p>
      <w:pPr>
        <w:ind w:firstLine="560"/>
        <w:rPr>
          <w:rFonts w:ascii="仿宋" w:hAnsi="仿宋" w:eastAsia="仿宋" w:cs="仿宋"/>
          <w:color w:val="auto"/>
          <w:sz w:val="32"/>
          <w:szCs w:val="32"/>
        </w:rPr>
      </w:pPr>
      <w:r>
        <w:rPr>
          <w:rFonts w:ascii="仿宋" w:hAnsi="仿宋" w:eastAsia="仿宋" w:cs="仿宋"/>
          <w:color w:val="auto"/>
          <w:sz w:val="32"/>
          <w:szCs w:val="32"/>
        </w:rPr>
        <w:t>2019</w:t>
      </w:r>
      <w:r>
        <w:rPr>
          <w:rFonts w:hint="eastAsia" w:ascii="仿宋" w:hAnsi="仿宋" w:eastAsia="仿宋" w:cs="仿宋"/>
          <w:color w:val="auto"/>
          <w:sz w:val="32"/>
          <w:szCs w:val="32"/>
        </w:rPr>
        <w:t>年曲阳县人力资源和社会保障局以及下属单位将进一步围绕全县中心工作和县委重要部署，进行社会保险政策实施及管理、促进就业工作，以党的十九大精神为指导，紧紧围绕一条主线（民生为本、人才优先），坚持三个服务（服务企业、服务基层、服务群众），完善五项保障（养老、医疗、生育、失业、工伤保障体系），以人事人才促发展，以劳动保障促和谐，以促进就业惠民生，求实创新，奋力突破，努力开创全县人力资源和社会保障工作新局面。</w:t>
      </w:r>
    </w:p>
    <w:p>
      <w:pPr>
        <w:ind w:firstLine="56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、促进就业政策、管理及实施</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）就业创业扶持政策的制定及管理。</w:t>
      </w:r>
      <w:r>
        <w:rPr>
          <w:rFonts w:ascii="仿宋" w:hAnsi="仿宋" w:eastAsia="仿宋" w:cs="仿宋"/>
          <w:color w:val="auto"/>
          <w:sz w:val="32"/>
          <w:szCs w:val="32"/>
        </w:rPr>
        <w:t>2019</w:t>
      </w:r>
      <w:r>
        <w:rPr>
          <w:rFonts w:hint="eastAsia" w:ascii="仿宋" w:hAnsi="仿宋" w:eastAsia="仿宋" w:cs="仿宋"/>
          <w:color w:val="auto"/>
          <w:sz w:val="32"/>
          <w:szCs w:val="32"/>
        </w:rPr>
        <w:t>年预计申请</w:t>
      </w:r>
      <w:r>
        <w:rPr>
          <w:rFonts w:ascii="仿宋" w:hAnsi="仿宋" w:eastAsia="仿宋" w:cs="仿宋"/>
          <w:color w:val="auto"/>
          <w:sz w:val="32"/>
          <w:szCs w:val="32"/>
        </w:rPr>
        <w:t>300</w:t>
      </w:r>
      <w:r>
        <w:rPr>
          <w:rFonts w:hint="eastAsia" w:ascii="仿宋" w:hAnsi="仿宋" w:eastAsia="仿宋" w:cs="仿宋"/>
          <w:color w:val="auto"/>
          <w:sz w:val="32"/>
          <w:szCs w:val="32"/>
        </w:rPr>
        <w:t>名技能鉴定人员补贴</w:t>
      </w:r>
      <w:r>
        <w:rPr>
          <w:rFonts w:ascii="仿宋" w:hAnsi="仿宋" w:eastAsia="仿宋" w:cs="仿宋"/>
          <w:color w:val="auto"/>
          <w:sz w:val="32"/>
          <w:szCs w:val="32"/>
        </w:rPr>
        <w:t>7.35</w:t>
      </w:r>
      <w:r>
        <w:rPr>
          <w:rFonts w:hint="eastAsia" w:ascii="仿宋" w:hAnsi="仿宋" w:eastAsia="仿宋" w:cs="仿宋"/>
          <w:color w:val="auto"/>
          <w:sz w:val="32"/>
          <w:szCs w:val="32"/>
        </w:rPr>
        <w:t>万元，鉴定补贴</w:t>
      </w:r>
      <w:r>
        <w:rPr>
          <w:rFonts w:ascii="仿宋" w:hAnsi="仿宋" w:eastAsia="仿宋" w:cs="仿宋"/>
          <w:color w:val="auto"/>
          <w:sz w:val="32"/>
          <w:szCs w:val="32"/>
        </w:rPr>
        <w:t>300</w:t>
      </w:r>
      <w:r>
        <w:rPr>
          <w:rFonts w:hint="eastAsia" w:ascii="仿宋" w:hAnsi="仿宋" w:eastAsia="仿宋" w:cs="仿宋"/>
          <w:color w:val="auto"/>
          <w:sz w:val="32"/>
          <w:szCs w:val="32"/>
        </w:rPr>
        <w:t>人，每人</w:t>
      </w:r>
      <w:r>
        <w:rPr>
          <w:rFonts w:ascii="仿宋" w:hAnsi="仿宋" w:eastAsia="仿宋" w:cs="仿宋"/>
          <w:color w:val="auto"/>
          <w:sz w:val="32"/>
          <w:szCs w:val="32"/>
        </w:rPr>
        <w:t>245</w:t>
      </w:r>
      <w:r>
        <w:rPr>
          <w:rFonts w:hint="eastAsia" w:ascii="仿宋" w:hAnsi="仿宋" w:eastAsia="仿宋" w:cs="仿宋"/>
          <w:color w:val="auto"/>
          <w:sz w:val="32"/>
          <w:szCs w:val="32"/>
        </w:rPr>
        <w:t>元，约</w:t>
      </w:r>
      <w:r>
        <w:rPr>
          <w:rFonts w:ascii="仿宋" w:hAnsi="仿宋" w:eastAsia="仿宋" w:cs="仿宋"/>
          <w:color w:val="auto"/>
          <w:sz w:val="32"/>
          <w:szCs w:val="32"/>
        </w:rPr>
        <w:t>7.35</w:t>
      </w:r>
      <w:r>
        <w:rPr>
          <w:rFonts w:hint="eastAsia" w:ascii="仿宋" w:hAnsi="仿宋" w:eastAsia="仿宋" w:cs="仿宋"/>
          <w:color w:val="auto"/>
          <w:sz w:val="32"/>
          <w:szCs w:val="32"/>
        </w:rPr>
        <w:t>万元。实施能力提升行动，加大对各类群体的就业技能鉴定，加快人才队伍建设，促进就业困难人员实现就业。落实职业劳动能力鉴定政策，按国家和县政府要求推动职业能力建设，开展职业培训能力建设相关工作。通过资金奖励的方式鼓励高校毕业生进行自主创业，既解决了个人的就业问题又缓解了社会就业压力。加大政策宣传力度，扩大政策知晓率，鼓励高校毕业生进行自主创业，积极落实政策。落实就业创业政策，重点支持就业困难群体就业，适度向就业工作任务重地区倾斜，促进不同群体间公平就业。优化机制设计，奖补结合，先缴后补，提高政策可操作性和精准行，加强监督和控制，以绩效导向、结果导向强化就业资金管理。县级筹集就业配套资金</w:t>
      </w:r>
      <w:r>
        <w:rPr>
          <w:rFonts w:ascii="仿宋" w:hAnsi="仿宋" w:eastAsia="仿宋" w:cs="仿宋"/>
          <w:color w:val="auto"/>
          <w:sz w:val="32"/>
          <w:szCs w:val="32"/>
        </w:rPr>
        <w:t>50</w:t>
      </w:r>
      <w:r>
        <w:rPr>
          <w:rFonts w:hint="eastAsia" w:ascii="仿宋" w:hAnsi="仿宋" w:eastAsia="仿宋" w:cs="仿宋"/>
          <w:color w:val="auto"/>
          <w:sz w:val="32"/>
          <w:szCs w:val="32"/>
        </w:rPr>
        <w:t>万用于促进全县就业工作，在各项就业补助政策审核资料无误后，按补贴项目进度及时给予个人或者单位进行补贴。落实好各项就业政策，重点提升就业困难人员就业能力，扩大就业岗位，最终实现其就业。加大各项政策的宣传和落实力度，采取多渠道、多方式实施政策扩面，积极推动我县就业工作创先发展。</w:t>
      </w:r>
      <w:r>
        <w:rPr>
          <w:rFonts w:ascii="仿宋" w:hAnsi="仿宋" w:eastAsia="仿宋" w:cs="仿宋"/>
          <w:color w:val="auto"/>
          <w:sz w:val="32"/>
          <w:szCs w:val="32"/>
        </w:rPr>
        <w:t>2019</w:t>
      </w:r>
      <w:r>
        <w:rPr>
          <w:rFonts w:hint="eastAsia" w:ascii="仿宋" w:hAnsi="仿宋" w:eastAsia="仿宋" w:cs="仿宋"/>
          <w:color w:val="auto"/>
          <w:sz w:val="32"/>
          <w:szCs w:val="32"/>
        </w:rPr>
        <w:t>年预计为</w:t>
      </w:r>
      <w:r>
        <w:rPr>
          <w:rFonts w:ascii="仿宋" w:hAnsi="仿宋" w:eastAsia="仿宋" w:cs="仿宋"/>
          <w:color w:val="auto"/>
          <w:sz w:val="32"/>
          <w:szCs w:val="32"/>
        </w:rPr>
        <w:t>170</w:t>
      </w:r>
      <w:r>
        <w:rPr>
          <w:rFonts w:hint="eastAsia" w:ascii="仿宋" w:hAnsi="仿宋" w:eastAsia="仿宋" w:cs="仿宋"/>
          <w:color w:val="auto"/>
          <w:sz w:val="32"/>
          <w:szCs w:val="32"/>
        </w:rPr>
        <w:t>人发放灵活就业社保补贴</w:t>
      </w:r>
      <w:r>
        <w:rPr>
          <w:rFonts w:ascii="仿宋" w:hAnsi="仿宋" w:eastAsia="仿宋" w:cs="仿宋"/>
          <w:color w:val="auto"/>
          <w:sz w:val="32"/>
          <w:szCs w:val="32"/>
        </w:rPr>
        <w:t>147.9</w:t>
      </w:r>
      <w:r>
        <w:rPr>
          <w:rFonts w:hint="eastAsia" w:ascii="仿宋" w:hAnsi="仿宋" w:eastAsia="仿宋" w:cs="仿宋"/>
          <w:color w:val="auto"/>
          <w:sz w:val="32"/>
          <w:szCs w:val="32"/>
        </w:rPr>
        <w:t>万元，为</w:t>
      </w:r>
      <w:r>
        <w:rPr>
          <w:rFonts w:ascii="仿宋" w:hAnsi="仿宋" w:eastAsia="仿宋" w:cs="仿宋"/>
          <w:color w:val="auto"/>
          <w:sz w:val="32"/>
          <w:szCs w:val="32"/>
        </w:rPr>
        <w:t>5</w:t>
      </w:r>
      <w:r>
        <w:rPr>
          <w:rFonts w:hint="eastAsia" w:ascii="仿宋" w:hAnsi="仿宋" w:eastAsia="仿宋" w:cs="仿宋"/>
          <w:color w:val="auto"/>
          <w:sz w:val="32"/>
          <w:szCs w:val="32"/>
        </w:rPr>
        <w:t>名初次创业人员发放社保补贴</w:t>
      </w:r>
      <w:r>
        <w:rPr>
          <w:rFonts w:ascii="仿宋" w:hAnsi="仿宋" w:eastAsia="仿宋" w:cs="仿宋"/>
          <w:color w:val="auto"/>
          <w:sz w:val="32"/>
          <w:szCs w:val="32"/>
        </w:rPr>
        <w:t>7.5</w:t>
      </w:r>
      <w:r>
        <w:rPr>
          <w:rFonts w:hint="eastAsia" w:ascii="仿宋" w:hAnsi="仿宋" w:eastAsia="仿宋" w:cs="仿宋"/>
          <w:color w:val="auto"/>
          <w:sz w:val="32"/>
          <w:szCs w:val="32"/>
        </w:rPr>
        <w:t>万元，为</w:t>
      </w:r>
      <w:r>
        <w:rPr>
          <w:rFonts w:ascii="仿宋" w:hAnsi="仿宋" w:eastAsia="仿宋" w:cs="仿宋"/>
          <w:color w:val="auto"/>
          <w:sz w:val="32"/>
          <w:szCs w:val="32"/>
        </w:rPr>
        <w:t>110</w:t>
      </w:r>
      <w:r>
        <w:rPr>
          <w:rFonts w:hint="eastAsia" w:ascii="仿宋" w:hAnsi="仿宋" w:eastAsia="仿宋" w:cs="仿宋"/>
          <w:color w:val="auto"/>
          <w:sz w:val="32"/>
          <w:szCs w:val="32"/>
        </w:rPr>
        <w:t>名公益性岗位人员发放社保补贴</w:t>
      </w:r>
      <w:r>
        <w:rPr>
          <w:rFonts w:ascii="仿宋" w:hAnsi="仿宋" w:eastAsia="仿宋" w:cs="仿宋"/>
          <w:color w:val="auto"/>
          <w:sz w:val="32"/>
          <w:szCs w:val="32"/>
        </w:rPr>
        <w:t>118.8</w:t>
      </w:r>
      <w:r>
        <w:rPr>
          <w:rFonts w:hint="eastAsia" w:ascii="仿宋" w:hAnsi="仿宋" w:eastAsia="仿宋" w:cs="仿宋"/>
          <w:color w:val="auto"/>
          <w:sz w:val="32"/>
          <w:szCs w:val="32"/>
        </w:rPr>
        <w:t>万元，为</w:t>
      </w:r>
      <w:r>
        <w:rPr>
          <w:rFonts w:ascii="仿宋" w:hAnsi="仿宋" w:eastAsia="仿宋" w:cs="仿宋"/>
          <w:color w:val="auto"/>
          <w:sz w:val="32"/>
          <w:szCs w:val="32"/>
        </w:rPr>
        <w:t>18</w:t>
      </w:r>
      <w:r>
        <w:rPr>
          <w:rFonts w:hint="eastAsia" w:ascii="仿宋" w:hAnsi="仿宋" w:eastAsia="仿宋" w:cs="仿宋"/>
          <w:color w:val="auto"/>
          <w:sz w:val="32"/>
          <w:szCs w:val="32"/>
        </w:rPr>
        <w:t>名就业见习人员发放补贴</w:t>
      </w:r>
      <w:r>
        <w:rPr>
          <w:rFonts w:ascii="仿宋" w:hAnsi="仿宋" w:eastAsia="仿宋" w:cs="仿宋"/>
          <w:color w:val="auto"/>
          <w:sz w:val="32"/>
          <w:szCs w:val="32"/>
        </w:rPr>
        <w:t>1.74</w:t>
      </w:r>
      <w:r>
        <w:rPr>
          <w:rFonts w:hint="eastAsia" w:ascii="仿宋" w:hAnsi="仿宋" w:eastAsia="仿宋" w:cs="仿宋"/>
          <w:color w:val="auto"/>
          <w:sz w:val="32"/>
          <w:szCs w:val="32"/>
        </w:rPr>
        <w:t>万元，为</w:t>
      </w:r>
      <w:r>
        <w:rPr>
          <w:rFonts w:ascii="仿宋" w:hAnsi="仿宋" w:eastAsia="仿宋" w:cs="仿宋"/>
          <w:color w:val="auto"/>
          <w:sz w:val="32"/>
          <w:szCs w:val="32"/>
        </w:rPr>
        <w:t>20</w:t>
      </w:r>
      <w:r>
        <w:rPr>
          <w:rFonts w:hint="eastAsia" w:ascii="仿宋" w:hAnsi="仿宋" w:eastAsia="仿宋" w:cs="仿宋"/>
          <w:color w:val="auto"/>
          <w:sz w:val="32"/>
          <w:szCs w:val="32"/>
        </w:rPr>
        <w:t>家小微企业发放租金补贴</w:t>
      </w:r>
      <w:r>
        <w:rPr>
          <w:rFonts w:ascii="仿宋" w:hAnsi="仿宋" w:eastAsia="仿宋" w:cs="仿宋"/>
          <w:color w:val="auto"/>
          <w:sz w:val="32"/>
          <w:szCs w:val="32"/>
        </w:rPr>
        <w:t>10</w:t>
      </w:r>
      <w:r>
        <w:rPr>
          <w:rFonts w:hint="eastAsia" w:ascii="仿宋" w:hAnsi="仿宋" w:eastAsia="仿宋" w:cs="仿宋"/>
          <w:color w:val="auto"/>
          <w:sz w:val="32"/>
          <w:szCs w:val="32"/>
        </w:rPr>
        <w:t>万元，为</w:t>
      </w:r>
      <w:r>
        <w:rPr>
          <w:rFonts w:ascii="仿宋" w:hAnsi="仿宋" w:eastAsia="仿宋" w:cs="仿宋"/>
          <w:color w:val="auto"/>
          <w:sz w:val="32"/>
          <w:szCs w:val="32"/>
        </w:rPr>
        <w:t>14</w:t>
      </w:r>
      <w:r>
        <w:rPr>
          <w:rFonts w:hint="eastAsia" w:ascii="仿宋" w:hAnsi="仿宋" w:eastAsia="仿宋" w:cs="仿宋"/>
          <w:color w:val="auto"/>
          <w:sz w:val="32"/>
          <w:szCs w:val="32"/>
        </w:rPr>
        <w:t>家入驻创业孵化基地的企业发放房租物业水电费补贴</w:t>
      </w:r>
      <w:r>
        <w:rPr>
          <w:rFonts w:ascii="仿宋" w:hAnsi="仿宋" w:eastAsia="仿宋" w:cs="仿宋"/>
          <w:color w:val="auto"/>
          <w:sz w:val="32"/>
          <w:szCs w:val="32"/>
        </w:rPr>
        <w:t>49.55</w:t>
      </w:r>
      <w:r>
        <w:rPr>
          <w:rFonts w:hint="eastAsia" w:ascii="仿宋" w:hAnsi="仿宋" w:eastAsia="仿宋" w:cs="仿宋"/>
          <w:color w:val="auto"/>
          <w:sz w:val="32"/>
          <w:szCs w:val="32"/>
        </w:rPr>
        <w:t>万元，补助返乡创业园建设资金</w:t>
      </w:r>
      <w:r>
        <w:rPr>
          <w:rFonts w:ascii="仿宋" w:hAnsi="仿宋" w:eastAsia="仿宋" w:cs="仿宋"/>
          <w:color w:val="auto"/>
          <w:sz w:val="32"/>
          <w:szCs w:val="32"/>
        </w:rPr>
        <w:t>40</w:t>
      </w:r>
      <w:r>
        <w:rPr>
          <w:rFonts w:hint="eastAsia" w:ascii="仿宋" w:hAnsi="仿宋" w:eastAsia="仿宋" w:cs="仿宋"/>
          <w:color w:val="auto"/>
          <w:sz w:val="32"/>
          <w:szCs w:val="32"/>
        </w:rPr>
        <w:t>万元，补助高技能人才培训基地和大师工作室</w:t>
      </w:r>
      <w:r>
        <w:rPr>
          <w:rFonts w:ascii="仿宋" w:hAnsi="仿宋" w:eastAsia="仿宋" w:cs="仿宋"/>
          <w:color w:val="auto"/>
          <w:sz w:val="32"/>
          <w:szCs w:val="32"/>
        </w:rPr>
        <w:t>10</w:t>
      </w:r>
      <w:r>
        <w:rPr>
          <w:rFonts w:hint="eastAsia" w:ascii="仿宋" w:hAnsi="仿宋" w:eastAsia="仿宋" w:cs="仿宋"/>
          <w:color w:val="auto"/>
          <w:sz w:val="32"/>
          <w:szCs w:val="32"/>
        </w:rPr>
        <w:t>万元，为</w:t>
      </w:r>
      <w:r>
        <w:rPr>
          <w:rFonts w:ascii="仿宋" w:hAnsi="仿宋" w:eastAsia="仿宋" w:cs="仿宋"/>
          <w:color w:val="auto"/>
          <w:sz w:val="32"/>
          <w:szCs w:val="32"/>
        </w:rPr>
        <w:t>200</w:t>
      </w:r>
      <w:r>
        <w:rPr>
          <w:rFonts w:hint="eastAsia" w:ascii="仿宋" w:hAnsi="仿宋" w:eastAsia="仿宋" w:cs="仿宋"/>
          <w:color w:val="auto"/>
          <w:sz w:val="32"/>
          <w:szCs w:val="32"/>
        </w:rPr>
        <w:t>名就业扶贫专岗发放补贴</w:t>
      </w:r>
      <w:r>
        <w:rPr>
          <w:rFonts w:ascii="仿宋" w:hAnsi="仿宋" w:eastAsia="仿宋" w:cs="仿宋"/>
          <w:color w:val="auto"/>
          <w:sz w:val="32"/>
          <w:szCs w:val="32"/>
        </w:rPr>
        <w:t>72</w:t>
      </w:r>
      <w:r>
        <w:rPr>
          <w:rFonts w:hint="eastAsia" w:ascii="仿宋" w:hAnsi="仿宋" w:eastAsia="仿宋" w:cs="仿宋"/>
          <w:color w:val="auto"/>
          <w:sz w:val="32"/>
          <w:szCs w:val="32"/>
        </w:rPr>
        <w:t>万元，年底前为</w:t>
      </w:r>
      <w:r>
        <w:rPr>
          <w:rFonts w:ascii="仿宋" w:hAnsi="仿宋" w:eastAsia="仿宋" w:cs="仿宋"/>
          <w:color w:val="auto"/>
          <w:sz w:val="32"/>
          <w:szCs w:val="32"/>
        </w:rPr>
        <w:t>10</w:t>
      </w:r>
      <w:r>
        <w:rPr>
          <w:rFonts w:hint="eastAsia" w:ascii="仿宋" w:hAnsi="仿宋" w:eastAsia="仿宋" w:cs="仿宋"/>
          <w:color w:val="auto"/>
          <w:sz w:val="32"/>
          <w:szCs w:val="32"/>
        </w:rPr>
        <w:t>名初次创业人员发放补贴</w:t>
      </w:r>
      <w:r>
        <w:rPr>
          <w:rFonts w:ascii="仿宋" w:hAnsi="仿宋" w:eastAsia="仿宋" w:cs="仿宋"/>
          <w:color w:val="auto"/>
          <w:sz w:val="32"/>
          <w:szCs w:val="32"/>
        </w:rPr>
        <w:t>5</w:t>
      </w:r>
      <w:r>
        <w:rPr>
          <w:rFonts w:hint="eastAsia" w:ascii="仿宋" w:hAnsi="仿宋" w:eastAsia="仿宋" w:cs="仿宋"/>
          <w:color w:val="auto"/>
          <w:sz w:val="32"/>
          <w:szCs w:val="32"/>
        </w:rPr>
        <w:t>万元，采取奖补结合，先缴（垫）后补，对就业困难人员、高校毕业生、初次创业人员进行社会保险补贴，减轻就业困难人员的缴费压力。开发公益性岗位，扩大了就业率缓解了社会就业稳定。加强各项政策的宣传和落实力度</w:t>
      </w:r>
      <w:r>
        <w:rPr>
          <w:rFonts w:ascii="仿宋" w:hAnsi="仿宋" w:eastAsia="仿宋" w:cs="仿宋"/>
          <w:color w:val="auto"/>
          <w:sz w:val="32"/>
          <w:szCs w:val="32"/>
        </w:rPr>
        <w:t>,</w:t>
      </w:r>
      <w:r>
        <w:rPr>
          <w:rFonts w:hint="eastAsia" w:ascii="仿宋" w:hAnsi="仿宋" w:eastAsia="仿宋" w:cs="仿宋"/>
          <w:color w:val="auto"/>
          <w:sz w:val="32"/>
          <w:szCs w:val="32"/>
        </w:rPr>
        <w:t>多渠道开发公益性岗位，加大资金支出，提高我县就业率。通过各种方式宣传高校毕业生就业创业政策，鼓励返乡就业。加强见习岗位开发力度，做好就业见习政策本身的桥梁作用。</w:t>
      </w:r>
      <w:r>
        <w:rPr>
          <w:rFonts w:ascii="仿宋" w:hAnsi="仿宋" w:eastAsia="仿宋" w:cs="仿宋"/>
          <w:color w:val="auto"/>
          <w:sz w:val="32"/>
          <w:szCs w:val="32"/>
        </w:rPr>
        <w:t>2019</w:t>
      </w:r>
      <w:r>
        <w:rPr>
          <w:rFonts w:hint="eastAsia" w:ascii="仿宋" w:hAnsi="仿宋" w:eastAsia="仿宋" w:cs="仿宋"/>
          <w:color w:val="auto"/>
          <w:sz w:val="32"/>
          <w:szCs w:val="32"/>
        </w:rPr>
        <w:t>年计划安置</w:t>
      </w:r>
      <w:r>
        <w:rPr>
          <w:rFonts w:ascii="仿宋" w:hAnsi="仿宋" w:eastAsia="仿宋" w:cs="仿宋"/>
          <w:color w:val="auto"/>
          <w:sz w:val="32"/>
          <w:szCs w:val="32"/>
        </w:rPr>
        <w:t>110</w:t>
      </w:r>
      <w:r>
        <w:rPr>
          <w:rFonts w:hint="eastAsia" w:ascii="仿宋" w:hAnsi="仿宋" w:eastAsia="仿宋" w:cs="仿宋"/>
          <w:color w:val="auto"/>
          <w:sz w:val="32"/>
          <w:szCs w:val="32"/>
        </w:rPr>
        <w:t>名公益性岗位人员，全年预计发放岗位补贴</w:t>
      </w:r>
      <w:r>
        <w:rPr>
          <w:rFonts w:ascii="仿宋" w:hAnsi="仿宋" w:eastAsia="仿宋" w:cs="仿宋"/>
          <w:color w:val="auto"/>
          <w:sz w:val="32"/>
          <w:szCs w:val="32"/>
        </w:rPr>
        <w:t>182.16</w:t>
      </w:r>
      <w:r>
        <w:rPr>
          <w:rFonts w:hint="eastAsia" w:ascii="仿宋" w:hAnsi="仿宋" w:eastAsia="仿宋" w:cs="仿宋"/>
          <w:color w:val="auto"/>
          <w:sz w:val="32"/>
          <w:szCs w:val="32"/>
        </w:rPr>
        <w:t>万元。为实现公共利益和安置更多的就业困难人员，促进就业困难人员就业，提升我县就业率。加大政策宣传力度，多渠道开发公益性岗位，加强资金使用监管，健全公益性岗位制度建设，按政策规定安置就业困难人员就业。</w:t>
      </w:r>
      <w:r>
        <w:rPr>
          <w:rFonts w:ascii="仿宋" w:hAnsi="仿宋" w:eastAsia="仿宋" w:cs="仿宋"/>
          <w:color w:val="auto"/>
          <w:sz w:val="32"/>
          <w:szCs w:val="32"/>
        </w:rPr>
        <w:t>2019</w:t>
      </w:r>
      <w:r>
        <w:rPr>
          <w:rFonts w:hint="eastAsia" w:ascii="仿宋" w:hAnsi="仿宋" w:eastAsia="仿宋" w:cs="仿宋"/>
          <w:color w:val="auto"/>
          <w:sz w:val="32"/>
          <w:szCs w:val="32"/>
        </w:rPr>
        <w:t>年计划组织</w:t>
      </w:r>
      <w:r>
        <w:rPr>
          <w:rFonts w:ascii="仿宋" w:hAnsi="仿宋" w:eastAsia="仿宋" w:cs="仿宋"/>
          <w:color w:val="auto"/>
          <w:sz w:val="32"/>
          <w:szCs w:val="32"/>
        </w:rPr>
        <w:t>300</w:t>
      </w:r>
      <w:r>
        <w:rPr>
          <w:rFonts w:hint="eastAsia" w:ascii="仿宋" w:hAnsi="仿宋" w:eastAsia="仿宋" w:cs="仿宋"/>
          <w:color w:val="auto"/>
          <w:sz w:val="32"/>
          <w:szCs w:val="32"/>
        </w:rPr>
        <w:t>人职业技能培训和</w:t>
      </w:r>
      <w:r>
        <w:rPr>
          <w:rFonts w:ascii="仿宋" w:hAnsi="仿宋" w:eastAsia="仿宋" w:cs="仿宋"/>
          <w:color w:val="auto"/>
          <w:sz w:val="32"/>
          <w:szCs w:val="32"/>
        </w:rPr>
        <w:t>150</w:t>
      </w:r>
      <w:r>
        <w:rPr>
          <w:rFonts w:hint="eastAsia" w:ascii="仿宋" w:hAnsi="仿宋" w:eastAsia="仿宋" w:cs="仿宋"/>
          <w:color w:val="auto"/>
          <w:sz w:val="32"/>
          <w:szCs w:val="32"/>
        </w:rPr>
        <w:t>人创业培训，首先组织认定符合政策条件人员，其次安排培训场地和师资力量进行培训，最后对培训合格人员发放合格证书等证件。通过提高各类群体的就业技能，进一步扩大其就业范围，提升服务能力和水平，增加就业几率。落实职业能力培训政策，按国家和县政府要求推动职业能力建设，开展职业培训能力建设相关工作。</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）职业培训能力建设。</w:t>
      </w:r>
      <w:r>
        <w:rPr>
          <w:rFonts w:ascii="仿宋" w:hAnsi="仿宋" w:eastAsia="仿宋" w:cs="仿宋"/>
          <w:color w:val="auto"/>
          <w:sz w:val="32"/>
          <w:szCs w:val="32"/>
        </w:rPr>
        <w:t>2019</w:t>
      </w:r>
      <w:r>
        <w:rPr>
          <w:rFonts w:hint="eastAsia" w:ascii="仿宋" w:hAnsi="仿宋" w:eastAsia="仿宋" w:cs="仿宋"/>
          <w:color w:val="auto"/>
          <w:sz w:val="32"/>
          <w:szCs w:val="32"/>
        </w:rPr>
        <w:t>年计划组织</w:t>
      </w:r>
      <w:r>
        <w:rPr>
          <w:rFonts w:ascii="仿宋" w:hAnsi="仿宋" w:eastAsia="仿宋" w:cs="仿宋"/>
          <w:color w:val="auto"/>
          <w:sz w:val="32"/>
          <w:szCs w:val="32"/>
        </w:rPr>
        <w:t>150</w:t>
      </w:r>
      <w:r>
        <w:rPr>
          <w:rFonts w:hint="eastAsia" w:ascii="仿宋" w:hAnsi="仿宋" w:eastAsia="仿宋" w:cs="仿宋"/>
          <w:color w:val="auto"/>
          <w:sz w:val="32"/>
          <w:szCs w:val="32"/>
        </w:rPr>
        <w:t>人进行农村劳动力就地就近转移培训，每人最高不超过</w:t>
      </w:r>
      <w:r>
        <w:rPr>
          <w:rFonts w:ascii="仿宋" w:hAnsi="仿宋" w:eastAsia="仿宋" w:cs="仿宋"/>
          <w:color w:val="auto"/>
          <w:sz w:val="32"/>
          <w:szCs w:val="32"/>
        </w:rPr>
        <w:t>1000</w:t>
      </w:r>
      <w:r>
        <w:rPr>
          <w:rFonts w:hint="eastAsia" w:ascii="仿宋" w:hAnsi="仿宋" w:eastAsia="仿宋" w:cs="仿宋"/>
          <w:color w:val="auto"/>
          <w:sz w:val="32"/>
          <w:szCs w:val="32"/>
        </w:rPr>
        <w:t>元的标准</w:t>
      </w:r>
      <w:r>
        <w:rPr>
          <w:rFonts w:ascii="仿宋" w:hAnsi="仿宋" w:eastAsia="仿宋" w:cs="仿宋"/>
          <w:color w:val="auto"/>
          <w:sz w:val="32"/>
          <w:szCs w:val="32"/>
        </w:rPr>
        <w:t>,</w:t>
      </w:r>
      <w:r>
        <w:rPr>
          <w:rFonts w:hint="eastAsia" w:ascii="仿宋" w:hAnsi="仿宋" w:eastAsia="仿宋" w:cs="仿宋"/>
          <w:color w:val="auto"/>
          <w:sz w:val="32"/>
          <w:szCs w:val="32"/>
        </w:rPr>
        <w:t>共计支出</w:t>
      </w:r>
      <w:r>
        <w:rPr>
          <w:rFonts w:ascii="仿宋" w:hAnsi="仿宋" w:eastAsia="仿宋" w:cs="仿宋"/>
          <w:color w:val="auto"/>
          <w:sz w:val="32"/>
          <w:szCs w:val="32"/>
        </w:rPr>
        <w:t>15</w:t>
      </w:r>
      <w:r>
        <w:rPr>
          <w:rFonts w:hint="eastAsia" w:ascii="仿宋" w:hAnsi="仿宋" w:eastAsia="仿宋" w:cs="仿宋"/>
          <w:color w:val="auto"/>
          <w:sz w:val="32"/>
          <w:szCs w:val="32"/>
        </w:rPr>
        <w:t>万元。采取政府购买服务成果的方式，对农村劳动力开展免费职业技能培训，帮助农村劳动力实现就地就近转移就业。落实职业能力培训政策，按国家和县政府要求推动职业能力建设，开展职业培训能力建设相关工作。</w:t>
      </w:r>
    </w:p>
    <w:p>
      <w:pPr>
        <w:ind w:firstLine="560"/>
        <w:rPr>
          <w:rFonts w:ascii="仿宋" w:hAnsi="仿宋" w:eastAsia="仿宋" w:cs="仿宋"/>
          <w:color w:val="auto"/>
          <w:sz w:val="32"/>
          <w:szCs w:val="32"/>
        </w:rPr>
      </w:pPr>
      <w:r>
        <w:rPr>
          <w:rFonts w:ascii="仿宋" w:hAnsi="仿宋" w:eastAsia="仿宋" w:cs="仿宋"/>
          <w:color w:val="auto"/>
          <w:sz w:val="32"/>
          <w:szCs w:val="32"/>
        </w:rPr>
        <w:t xml:space="preserve">  2</w:t>
      </w:r>
      <w:r>
        <w:rPr>
          <w:rFonts w:hint="eastAsia" w:ascii="仿宋" w:hAnsi="仿宋" w:eastAsia="仿宋" w:cs="仿宋"/>
          <w:color w:val="auto"/>
          <w:sz w:val="32"/>
          <w:szCs w:val="32"/>
        </w:rPr>
        <w:t>、社会保险政策实施及管理</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）养老保险政策实施及管理。落实城乡居民养老保险政策，完成养老保险扩面征缴任务，确保养老金按时足额发放，防范基金风险，确保参保人员权益。计划完成</w:t>
      </w:r>
      <w:r>
        <w:rPr>
          <w:rFonts w:ascii="仿宋" w:hAnsi="仿宋" w:eastAsia="仿宋" w:cs="仿宋"/>
          <w:color w:val="auto"/>
          <w:sz w:val="32"/>
          <w:szCs w:val="32"/>
        </w:rPr>
        <w:t>2018</w:t>
      </w:r>
      <w:r>
        <w:rPr>
          <w:rFonts w:hint="eastAsia" w:ascii="仿宋" w:hAnsi="仿宋" w:eastAsia="仿宋" w:cs="仿宋"/>
          <w:color w:val="auto"/>
          <w:sz w:val="32"/>
          <w:szCs w:val="32"/>
        </w:rPr>
        <w:t>年曲阳县社会保险事业管理局及城乡居民社会养老保险扩面征缴任务，保障参保缴费人员权益，使得养老保险扩面任务完成率达到</w:t>
      </w:r>
      <w:r>
        <w:rPr>
          <w:rFonts w:ascii="仿宋" w:hAnsi="仿宋" w:eastAsia="仿宋" w:cs="仿宋"/>
          <w:color w:val="auto"/>
          <w:sz w:val="32"/>
          <w:szCs w:val="32"/>
        </w:rPr>
        <w:t>90%</w:t>
      </w:r>
      <w:r>
        <w:rPr>
          <w:rFonts w:hint="eastAsia" w:ascii="仿宋" w:hAnsi="仿宋" w:eastAsia="仿宋" w:cs="仿宋"/>
          <w:color w:val="auto"/>
          <w:sz w:val="32"/>
          <w:szCs w:val="32"/>
        </w:rPr>
        <w:t>以上，养老保险补贴到位率</w:t>
      </w:r>
      <w:r>
        <w:rPr>
          <w:rFonts w:ascii="仿宋" w:hAnsi="仿宋" w:eastAsia="仿宋" w:cs="仿宋"/>
          <w:color w:val="auto"/>
          <w:sz w:val="32"/>
          <w:szCs w:val="32"/>
        </w:rPr>
        <w:t>100%</w:t>
      </w:r>
      <w:r>
        <w:rPr>
          <w:rFonts w:hint="eastAsia" w:ascii="仿宋" w:hAnsi="仿宋" w:eastAsia="仿宋" w:cs="仿宋"/>
          <w:color w:val="auto"/>
          <w:sz w:val="32"/>
          <w:szCs w:val="32"/>
        </w:rPr>
        <w:t>；完成曲阳县城乡居民社会养老保险金以及社会保险事业管理局养老金发放工作，保障按月及时足额发放；完善社会保险事业管理局以及城乡居民社会养老保险乡镇平台建设，及时配置电脑打印机等设备，提高乡村协办工作积极性，保障养老保险工作的顺利进行。</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）医疗保险等相关政策实施及管理。为做好基层城乡居民基本医疗保险参保登记、待遇核发等服务管理工作，我单位计划招录</w:t>
      </w:r>
      <w:r>
        <w:rPr>
          <w:rFonts w:ascii="仿宋" w:hAnsi="仿宋" w:eastAsia="仿宋" w:cs="仿宋"/>
          <w:color w:val="auto"/>
          <w:sz w:val="32"/>
          <w:szCs w:val="32"/>
        </w:rPr>
        <w:t>30</w:t>
      </w:r>
      <w:r>
        <w:rPr>
          <w:rFonts w:hint="eastAsia" w:ascii="仿宋" w:hAnsi="仿宋" w:eastAsia="仿宋" w:cs="仿宋"/>
          <w:color w:val="auto"/>
          <w:sz w:val="32"/>
          <w:szCs w:val="32"/>
        </w:rPr>
        <w:t>名代办员，进行城乡居民参保工作信息录入、征缴保险费、医疗费用结算信息录入工作，按每人每天</w:t>
      </w:r>
      <w:r>
        <w:rPr>
          <w:rFonts w:ascii="仿宋" w:hAnsi="仿宋" w:eastAsia="仿宋" w:cs="仿宋"/>
          <w:color w:val="auto"/>
          <w:sz w:val="32"/>
          <w:szCs w:val="32"/>
        </w:rPr>
        <w:t>50</w:t>
      </w:r>
      <w:r>
        <w:rPr>
          <w:rFonts w:hint="eastAsia" w:ascii="仿宋" w:hAnsi="仿宋" w:eastAsia="仿宋" w:cs="仿宋"/>
          <w:color w:val="auto"/>
          <w:sz w:val="32"/>
          <w:szCs w:val="32"/>
        </w:rPr>
        <w:t>元标准进行补助，按照实际工作天数结算工资。保障我县</w:t>
      </w:r>
      <w:r>
        <w:rPr>
          <w:rFonts w:ascii="仿宋" w:hAnsi="仿宋" w:eastAsia="仿宋" w:cs="仿宋"/>
          <w:color w:val="auto"/>
          <w:sz w:val="32"/>
          <w:szCs w:val="32"/>
        </w:rPr>
        <w:t>2019</w:t>
      </w:r>
      <w:r>
        <w:rPr>
          <w:rFonts w:hint="eastAsia" w:ascii="仿宋" w:hAnsi="仿宋" w:eastAsia="仿宋" w:cs="仿宋"/>
          <w:color w:val="auto"/>
          <w:sz w:val="32"/>
          <w:szCs w:val="32"/>
        </w:rPr>
        <w:t>年城乡居民基本医疗保险基金筹集，办理参保居民有关医疗保险业务查询，受理参保人员有关医疗保险业务的查询并对其有关业务工作给予监督和指导等配套服务。</w:t>
      </w:r>
    </w:p>
    <w:p>
      <w:pPr>
        <w:ind w:firstLine="561"/>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、人才队伍建设</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专业技术人才的培养和管理。落实专业技术人员管理和继续教育政策，组织高技能人才培训、机关事业单位工人职称管理，提高高技能人才比例、培养建设高技能人才队伍。</w:t>
      </w:r>
    </w:p>
    <w:p>
      <w:pPr>
        <w:ind w:firstLine="561"/>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、人事管理</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）事业单位及工作人员管理</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军转干部管理。拟订全县军队转业干部安置、培训政策和安置计划并组织实施，组织实施部分企业军转干部解困和稳定政策及军转干部管理服务，负责自主择业转业干部的管理服务。组织全县军转干部培训工作并做好军转安置工作。落实解困政策，按时足额发放解困资金，并做好企业军转干部思想教育工作和稳控工作。按时足额发放企业退休人员军转干补贴和国有企业职教、幼教退休人员生活补贴，提高其生活水平，维护社会稳定。</w:t>
      </w:r>
    </w:p>
    <w:p>
      <w:pPr>
        <w:ind w:firstLine="561"/>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、工资政策落实及管理</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机关事业单位工资政策和管理。落实公务员工资政策，落实事业单位绩效工资政策，为符合退休条件的人员办理退休手续。加强工资管理，确保政策落实到位；与预算编制对接，实现高效快捷审核。</w:t>
      </w:r>
    </w:p>
    <w:p>
      <w:pPr>
        <w:ind w:firstLine="561"/>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、劳动关系管理</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劳动关系调解仲裁事务管理。组织和实施劳动关系的调解、仲裁、信访。提高调解仲裁办案质量。</w:t>
      </w:r>
    </w:p>
    <w:p>
      <w:pPr>
        <w:ind w:firstLine="56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、人社政务管理</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综合事务管理。对人社局专网进行维修维护，保障人社专网正常运转。落实劳务派遣人员工资及社保费，按时足额发放劳务派遣人员经费，保障劳务派遣人员利益，提高工作效率，保证日常工作的顺利进行。</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二、实现年度发展规划目标的保障措施</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我局</w:t>
      </w:r>
      <w:r>
        <w:rPr>
          <w:rFonts w:ascii="仿宋" w:hAnsi="仿宋" w:eastAsia="仿宋" w:cs="仿宋"/>
          <w:color w:val="auto"/>
          <w:sz w:val="32"/>
          <w:szCs w:val="32"/>
        </w:rPr>
        <w:t>2019</w:t>
      </w:r>
      <w:r>
        <w:rPr>
          <w:rFonts w:hint="eastAsia" w:ascii="仿宋" w:hAnsi="仿宋" w:eastAsia="仿宋" w:cs="仿宋"/>
          <w:color w:val="auto"/>
          <w:sz w:val="32"/>
          <w:szCs w:val="32"/>
        </w:rPr>
        <w:t>年继续贯彻落实执行国家、省、市有关人力资源和社会保障工作的方针政策，统筹覆盖城乡的社会保障体系，完善劳动关系协调机制，加强队伍建设，做好以下几个方面：</w:t>
      </w:r>
    </w:p>
    <w:p>
      <w:pPr>
        <w:ind w:firstLine="56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、以大力支持全民创业为重点，推进城乡统筹就业</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通过政策导向，引导、支持各类群体多种途径、多种形式实现就业再就业。一是抓好创业促就业。落实小额担保贷款政策措施，加大从资金方面促进创业的力度，提高服务的实效性。进一步优化创业环境，建立健全创业培训制度，深入实施创业帮扶工程，培养和“孵化”一批小老板、企业家，形成“帮一个人创业、带一群人就业”的局面。二是多措并举，促进高校毕业生就业。贯彻落实国家、省、市促进高校毕业生就业创业政策，提供各种免费培训、创业资金支持和见习岗位，落实见习补贴、创业补贴，以及就业困难高校毕业生社会保险补贴和岗位补贴，抓好针对高校毕业生的招聘会，提升招聘效果。通过多种有效措施拓宽高校毕业生就业渠道，引导、扶持、鼓励高校毕业生就业、创业，及时帮助就业困难高校毕业生顺畅就业。三是统筹做好困难群体就业。通过开展创建“充分就业社区”活动，扶持社区创办就业实体，大力开发社区就业岗位。落实职业培训政策，加大职业技能培训力度，提高就业技能。建立“零就业”家庭专门台账，及时接受就业援助申请，推行“出现一户、帮扶一户、解决一户”的动态管理机制。</w:t>
      </w:r>
    </w:p>
    <w:p>
      <w:pPr>
        <w:ind w:firstLine="561"/>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、以劳务输出为重点，促进农村劳动力转移就业</w:t>
      </w:r>
    </w:p>
    <w:p>
      <w:pPr>
        <w:ind w:firstLine="561"/>
        <w:rPr>
          <w:rFonts w:ascii="仿宋" w:hAnsi="仿宋" w:eastAsia="仿宋" w:cs="仿宋"/>
          <w:color w:val="auto"/>
          <w:sz w:val="32"/>
          <w:szCs w:val="32"/>
        </w:rPr>
      </w:pPr>
      <w:r>
        <w:rPr>
          <w:rFonts w:hint="eastAsia" w:ascii="仿宋" w:hAnsi="仿宋" w:eastAsia="仿宋" w:cs="仿宋"/>
          <w:color w:val="auto"/>
          <w:sz w:val="32"/>
          <w:szCs w:val="32"/>
        </w:rPr>
        <w:t>一是摸清农村富余劳动力底数。认真开展农村劳动力转移就业实名制管理工作，建立起农村劳动力转移就业的动态管理服务体系。二是进一步完善劳动中介信息中心服务职能。通过大力宣传，进一步完善劳动力储备信息库、劳动力需求信息库、扶持就业信息库，为农村富余劳动力转移就业提供优质、高效、快捷服务，促进农村富余劳动力就地就近就业和跨地区有序流动。三是加大劳务输出力度，壮大劳务产业。充分发挥“品牌效应”，广泛外联，搜集有效信息，加强农村劳动力的技能培训，开展多层次、多形式的再就业培训，引导更多的农村富余劳动力和下岗失业人员到京津等地区异地就业。</w:t>
      </w:r>
    </w:p>
    <w:p>
      <w:pPr>
        <w:ind w:firstLine="561"/>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、以社保扩面为重点，健全多层次的社会保障体系</w:t>
      </w:r>
    </w:p>
    <w:p>
      <w:pPr>
        <w:ind w:firstLine="561"/>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一是积极推进城乡居民社会养老保险工作。推进城乡居民社会养老保险工作的深入开展，参保率稳定在</w:t>
      </w:r>
      <w:r>
        <w:rPr>
          <w:rFonts w:ascii="仿宋" w:hAnsi="仿宋" w:eastAsia="仿宋" w:cs="仿宋"/>
          <w:color w:val="auto"/>
          <w:sz w:val="32"/>
          <w:szCs w:val="32"/>
        </w:rPr>
        <w:t>90%</w:t>
      </w:r>
      <w:r>
        <w:rPr>
          <w:rFonts w:hint="eastAsia" w:ascii="仿宋" w:hAnsi="仿宋" w:eastAsia="仿宋" w:cs="仿宋"/>
          <w:color w:val="auto"/>
          <w:sz w:val="32"/>
          <w:szCs w:val="32"/>
        </w:rPr>
        <w:t>以上。二是加强社会保险扩面征缴。充分发挥社保稽核、行政监察、舆论监督作用，加大对应保未保和少报、漏报、瞒报企业的监察执法力度，通过强化社会保险扩面，使养老、医疗、失业、工伤、生育“五险”向各类企业职工覆盖。三是完善社会保险有关政策。建立退休职工信息提前认定制度，逐步实现对职工退休核准审批动态管理。妥善解决好被征地农民社会保障问题，落实被征地农民参加基本养老保险制度。</w:t>
      </w:r>
    </w:p>
    <w:p>
      <w:pPr>
        <w:ind w:firstLine="56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、以贫困人口医疗救助为重点，切实提高贫困人口医疗保障水平</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通过建立统一的贫困人员身份信息管理系统，完善基本医疗保险信息管理平台，对医疗救助对象实行动态管理，扎实推进“先诊疗、后付费”制度，打通基本医疗保险、大病医疗保险、医疗救助的经办服务信息渠道，完善“三重保障线”的“一站式”报销结算机制，简化手续，方便群众，进一步提高农村贫困人口的医疗保障水平。</w:t>
      </w:r>
    </w:p>
    <w:p>
      <w:pPr>
        <w:ind w:firstLine="56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、以推进制度创新为重点，构建和谐劳动关系</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一是促进企业职工工资收入增长。落实最低工资标准，保障低收入者的劳动报酬权。认真贯彻实施《河北省工资集体协商条例》，帮助企业建立工资集体协商制度。二是健全解决拖欠农民工工资问题执法联动机制。依法规范农民工劳动管理，监督用人单位与农民工签订并履行劳动合同，协调公安、住建等有关部门，加大拖欠农民工工资案件的查处力度。三是建立长效的维权和维稳机制。严格劳动保障监察执法，加强日常巡查、书面审查、举报投诉调查和专项检查，拓宽投诉举报渠道，完善查处程序和办案制度。切实强化信访稳定工作，加大对不稳定因素的排查分析力度，积极预防和妥善处理群体性事件，切实把问题解决在当地、化解在萌芽状态。</w:t>
      </w:r>
    </w:p>
    <w:p>
      <w:pPr>
        <w:ind w:firstLine="56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、以规范化管理为重点，推行人事制度改革</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一是强化“人才是第一资源”的观念。进一步解放思想，更新观念，做好高层次创新型人才和高技能人才培养选拔力度。二是加强公务员队伍管理。抓好公务员教育培训，不断提高公务员政治素质和政策水平。完善考核评价指标体系，改进公务员考核办法。切实落实好企业军转干部解困政策，做到不遗不漏，兑现到人，确保稳定。三是推进事业单位人事制度改革。适应事业单位管理体制改革的要求，积极推行聘任制和岗位管理制度，全面推行绩效工资制度。精心组织、缜密运作，高质量、高效率地做好事业单位人员公开招聘工作。</w:t>
      </w:r>
    </w:p>
    <w:p>
      <w:pPr>
        <w:ind w:firstLine="56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、加强队伍建设，提升服务水平</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优化政务环境，完善工作机制，改进服务作风，提升办事效能，努力打造风清气正的良好氛围，树立人社系统干部职工的良好形象。</w:t>
      </w:r>
    </w:p>
    <w:p>
      <w:pPr>
        <w:ind w:firstLine="560"/>
        <w:rPr>
          <w:rFonts w:ascii="仿宋" w:hAnsi="仿宋" w:eastAsia="仿宋" w:cs="仿宋"/>
          <w:color w:val="auto"/>
          <w:sz w:val="32"/>
          <w:szCs w:val="32"/>
        </w:rPr>
      </w:pPr>
      <w:r>
        <w:rPr>
          <w:rFonts w:hint="eastAsia" w:ascii="仿宋" w:hAnsi="仿宋" w:eastAsia="仿宋" w:cs="仿宋"/>
          <w:color w:val="auto"/>
          <w:sz w:val="32"/>
          <w:szCs w:val="32"/>
        </w:rPr>
        <w:t>下一步，我局将通过深入扎实的工作，确保人事人才、就业再就业、社会保障等各项工作的顺利开展，促进我县人力资源社会保障事业的健康发展。</w:t>
      </w:r>
    </w:p>
    <w:p>
      <w:pPr>
        <w:jc w:val="left"/>
        <w:rPr>
          <w:rFonts w:ascii="仿宋" w:hAnsi="仿宋" w:eastAsia="仿宋" w:cs="仿宋"/>
          <w:color w:val="auto"/>
          <w:sz w:val="32"/>
          <w:szCs w:val="32"/>
        </w:rPr>
        <w:sectPr>
          <w:footerReference r:id="rId3" w:type="default"/>
          <w:pgSz w:w="11907" w:h="16839"/>
          <w:pgMar w:top="1531" w:right="1134" w:bottom="1474" w:left="1134" w:header="851" w:footer="992" w:gutter="0"/>
          <w:pgNumType w:start="1"/>
          <w:cols w:space="425" w:num="1"/>
          <w:docGrid w:type="lines" w:linePitch="312" w:charSpace="0"/>
        </w:sect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w:t>
      </w:r>
      <w:r>
        <w:rPr>
          <w:rFonts w:ascii="方正小标宋_GBK" w:eastAsia="方正小标宋_GBK"/>
          <w:color w:val="auto"/>
          <w:sz w:val="32"/>
        </w:rPr>
        <w:t>-</w:t>
      </w:r>
      <w:r>
        <w:rPr>
          <w:rFonts w:hint="eastAsia" w:ascii="方正小标宋_GBK" w:eastAsia="方正小标宋_GBK"/>
          <w:color w:val="auto"/>
          <w:sz w:val="32"/>
        </w:rPr>
        <w:t>工作活动绩效目标</w:t>
      </w:r>
      <w:bookmarkEnd w:id="1"/>
    </w:p>
    <w:p>
      <w:pPr>
        <w:spacing w:line="300" w:lineRule="exact"/>
        <w:jc w:val="left"/>
        <w:outlineLvl w:val="0"/>
        <w:rPr>
          <w:color w:val="auto"/>
        </w:rPr>
      </w:pPr>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316</w:t>
            </w:r>
            <w:r>
              <w:rPr>
                <w:rFonts w:hint="eastAsia" w:ascii="方正小标宋_GBK" w:eastAsia="方正小标宋_GBK"/>
                <w:color w:val="auto"/>
                <w:sz w:val="24"/>
              </w:rPr>
              <w:t>曲阳县人力资源和社会保障局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1417" w:type="dxa"/>
            <w:vMerge w:val="continue"/>
            <w:vAlign w:val="center"/>
          </w:tcPr>
          <w:p>
            <w:pPr>
              <w:spacing w:line="300" w:lineRule="exact"/>
              <w:jc w:val="left"/>
              <w:outlineLvl w:val="0"/>
              <w:rPr>
                <w:color w:val="auto"/>
              </w:rPr>
            </w:pP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一、促进就业政策、管理及实施</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822.29</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负责促进就业工作，健全公共就业服务体系和人力资源市场体系，积极促进社会就业。</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促进失业人员再就业，控制城镇登记失业率，转移农村劳动力，保持就业形势的基本稳定。</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、就业创业扶持政策的制定及管理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801.00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健全公共就业服务体系，按照统一规划指导公共就业服务信息管理；办理毕业生就业手续派遣工作等。</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健全公共就业服务体系，按照统一规划指导公共就业服务信息管理；办理毕业生就业手续派遣工作等。</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公益性岗位补贴到位率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社会保险补贴到位率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、就业服务体系建设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7.77</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实施免费的公共就业服务</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开展就业服务指导培训次数</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&gt;2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&lt;12</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新增就业人员数量</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就业服务到位率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人事档案公共管理服务工作完成率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、职业培训能力建设</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13.52</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落实职业劳动能力鉴定政策，按国家和县政府要求推动职业能力建设，开展职业培训能力建设相关工作。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提高劳动者素质，打造我县职业技术工人队伍，实现稳定就业</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职业培训人数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二、社会保险政策实施及管理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492.00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制定我县养老、医疗、失业、工伤、生育保险实施措施并推动落实。同时，对全县社保基金征缴、支付、管理进行监管。</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全面开展参保登记，扩大各项保险的覆盖面，及时足额落实社会保险待遇。</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、养老保险政策实施及管理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195.74</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落实职工基本养老保险政策、城乡居民养老保险政策和机关事业单位人员养老保险制度改革配套政策。</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完成养老保险扩面征缴任务，确保养老金按时足额发放，防范基金风险，确保参保人员权益。</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养老金征缴任务完成率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养老金发放到位率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养老金扩面任务完成率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、医疗保险等相关政策实施及管理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296.26</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落实城镇职工、城乡居民医疗保险政策，稳步提高医疗保障水平。完善医疗服务实时监控系统，深入推进异地就医直接结算。完善离休干部医疗保障政策，确保离休干部医药费待遇按时足额落实到位。</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稳步提高医疗保险参保率，提高医疗服务实时监控水平，逐步提高异地就医直接结算服务水平，确保医疗保险基金安全运行。夯实医疗保险和离休干部医疗保障基础管理，确保各项待遇落实到位。</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离休干部医疗保障到位率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基本医疗保险参保率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、工伤保险政策实施及管理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负责县级工伤保险征缴及赔付工作。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提高工伤保险参保率，确保工伤保险待遇落实到位</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已参保的工伤保险待遇到位率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工伤保险国家计划完成率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、失业保险政策实施及管理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制定全县失业保险统一标准、待遇。落实失业保险基金征缴、使用等政策，并组织实施。</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失业保险费应收尽收，全县失业人员待遇落实。</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失业保险费征收任务完成率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、生育保险政策实施及管理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生育保险政策实施</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确保生育保险待遇落实。</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生育保险待遇到位率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三、人才队伍建设</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9.56</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落实专业技术人员管理和继续教育政策。</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落实专业技术人员管理和继续教育政策。</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、专业技术人才的培养和管理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9.56</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组织各类专业技术人才的考试、评审、鉴定、继续教育等。统筹推进全县政府系统人才工作，组织实施我县人才发展规划。</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推进专业技术人才知识更新。</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组织专业技术人才考试、选拔次数</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、高技能人才的管理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组织高技能人才培训，机关事业单位技术工人职称管理。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提高我县高技能人才的比例，培养建设高技能人才队伍。</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高技能人才培训完成率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四、人事管理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10.77</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承办全县各类人员的选调和安置。管理人事工资政策，组织人事考试和事业单位岗位设置管理及军转干部安置。</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确保事业单位公开招聘公平、公正。稳妥做好企业军转干部解困工作，确保企业军转干部总体稳定。</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、机关单位及公务员管理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承担公务员法律法规实施的监督检查工作，有效开展公务员考核奖励、评比达标表彰、政府绩效评估、培训、监督以及事业单位参照公务员法管理工作。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认真做好县政府机关职位管理工作，提高公务员依法行政、管理能力。</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任职机关公务员考核、评比、监督工作完成率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机关公务员考核、培训完成率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、事业单位及工作人员管理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继续实行公开招聘公共、教育、卫生等分类考试。全面推行新版聘用合同，做到</w:t>
            </w:r>
            <w:r>
              <w:rPr>
                <w:rFonts w:ascii="方正书宋_GBK" w:eastAsia="方正书宋_GBK"/>
                <w:color w:val="auto"/>
              </w:rPr>
              <w:t>“</w:t>
            </w:r>
            <w:r>
              <w:rPr>
                <w:rFonts w:hint="eastAsia" w:ascii="方正书宋_GBK" w:eastAsia="方正书宋_GBK"/>
                <w:color w:val="auto"/>
              </w:rPr>
              <w:t>应签尽签</w:t>
            </w:r>
            <w:r>
              <w:rPr>
                <w:rFonts w:ascii="方正书宋_GBK" w:eastAsia="方正书宋_GBK"/>
                <w:color w:val="auto"/>
              </w:rPr>
              <w:t>”</w:t>
            </w:r>
            <w:r>
              <w:rPr>
                <w:rFonts w:hint="eastAsia" w:ascii="方正书宋_GBK" w:eastAsia="方正书宋_GBK"/>
                <w:color w:val="auto"/>
              </w:rPr>
              <w:t>。做好事业单位考核、奖惩、申诉控告、岗位统计等工作。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优化事业单位岗位结构比例，全面推行聘用制度，提高公开招聘科学性，规范事业单位人事管理工作。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事业单位考核工作完成情况</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事业单位公开聘用考试完成率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新版聘用合同推行签订率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、军转干部管理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10.77</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拟订全县军队转业干部安置、培训政策和安置计划并组织实施，组织实施部分企业军转干部解困和稳定政策及军转干部管理服务，负责自主择业转业干部的管理服务。</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组织全县军转干部培训工作并做好军转安置工作。落实解困政策，按时足额发放解困资金，并做好企业军转干部思想教育工作和稳控工作。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军转干部安置计划落实率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自主择业军转干部退役金落实率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军转干部解困到位率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lang w:eastAsia="zh-CN"/>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、工资基金及流动人员</w:t>
            </w:r>
            <w:r>
              <w:rPr>
                <w:rFonts w:hint="eastAsia" w:ascii="方正书宋_GBK" w:eastAsia="方正书宋_GBK"/>
                <w:b/>
                <w:color w:val="auto"/>
                <w:lang w:eastAsia="zh-CN"/>
              </w:rPr>
              <w:t>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落实工资基金管理办法，管理审核工资基金。完成县直机关、企事业单位人员流动调配工作，优化干部到位结构。</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有效控制机关事业单位机构编制及人员增长。减轻财政负担，促进我县国民经济健康发展。促进人力资源有效流动和合理配置。</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人员调配档案审核率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工资基金审核完成率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五、工资政策落实及管理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14.18</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会同有关部门落实机关企事业单位人员工资收入分配政策，建立全县机关企事业单位人员工资正常增长和支付保障机制，落实机关企事业单位人员福利和离退休政策．并负责组织实施和监督检查。</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提升劳动报酬在初次分配中的比重。</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、企业工资政策和管理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14.18</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完善全县企业工资调控机制和工资集体协商制度，落实工资指导线。</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加大对企业工资分配的调控力度，合理确定收入分配水平。</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企业工资审核率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、机关事业单位工资政策和管理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落实公务员工资政策，落实事业单位绩效工资政策，为符合退休条件的人员办理退休手续。</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加强工资管理，确保政策落实到位；与预算编制对接，实现高效快捷审核。</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退休手续办理及时率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工资政策落实率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六、劳动关系管理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15.00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加强劳动关系协调机制建设，提升社会和谐水平。</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、劳动关系政策落实</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落实劳动关系政策，建立完善劳动关系协调机制。</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提高劳动合同签订率，建立和谐劳动关系。</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规模以上企业劳动合同签订率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、劳动关系调解仲裁事务管理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15.00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组织和实施劳动关系的调解、仲裁、信访。</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提高调解仲裁办案质量。</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劳动仲裁到期结案率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劳动关系的调解、仲裁、信访完成率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、劳动监察事务管理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组织实施劳动保障监察执法，依法查处重大违法案件。</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提高劳动保障监察案件结案率。</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劳动保障监察案件结案率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七、人社政务管理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52.30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拟订全县人力资源和社会保障事业发展规划。负责全县人力资源和社会保障的宣传和舆情研究，推进部门依法行政。保障政府服务、信息化、劳动保障政策研究等综合性工作。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负责全县人力资源和社会保障的宣传和舆情研究。保障政府服务、信息化、劳动保障政策研究等综合性工作。提升部门依法行政水平。</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、综合业务管理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52.30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制定人力资源和社会保障事业发展规划，政务服务、</w:t>
            </w:r>
            <w:r>
              <w:rPr>
                <w:rFonts w:ascii="方正书宋_GBK" w:eastAsia="方正书宋_GBK"/>
                <w:color w:val="auto"/>
              </w:rPr>
              <w:t>12333</w:t>
            </w:r>
            <w:r>
              <w:rPr>
                <w:rFonts w:hint="eastAsia" w:ascii="方正书宋_GBK" w:eastAsia="方正书宋_GBK"/>
                <w:color w:val="auto"/>
              </w:rPr>
              <w:t>电话咨询系统及信息系统建设，编制社会保险基金预决算草案。负责社保基金综合管理。</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接受社会监督，为群众提供优质政务服务</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为群众提供优质政务服务完成率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政务服务、</w:t>
            </w:r>
            <w:r>
              <w:rPr>
                <w:rFonts w:ascii="方正书宋_GBK" w:eastAsia="方正书宋_GBK"/>
                <w:color w:val="auto"/>
              </w:rPr>
              <w:t>12333</w:t>
            </w:r>
            <w:r>
              <w:rPr>
                <w:rFonts w:hint="eastAsia" w:ascii="方正书宋_GBK" w:eastAsia="方正书宋_GBK"/>
                <w:color w:val="auto"/>
              </w:rPr>
              <w:t>电话咨询系统及信息系统建设完成情况</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综合业务管理工作完成率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、综合事务管理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办理机关法律事务、行政复议和行政应诉。会议组织管理、信息化建设与维护、财务、统计、科研和资产管理、人力资源和社会保障教育培训等工作。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保障机关正常运转</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社会保障信息化保障支撑度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综合事务管理工作完成率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仿宋" w:hAnsi="仿宋" w:eastAsia="仿宋" w:cs="仿宋"/>
          <w:color w:val="auto"/>
          <w:sz w:val="32"/>
          <w:szCs w:val="24"/>
        </w:rPr>
        <w:t xml:space="preserve"> 2019</w:t>
      </w:r>
      <w:r>
        <w:rPr>
          <w:rFonts w:hint="eastAsia" w:ascii="仿宋" w:hAnsi="仿宋" w:eastAsia="仿宋" w:cs="仿宋"/>
          <w:color w:val="auto"/>
          <w:sz w:val="32"/>
          <w:szCs w:val="24"/>
        </w:rPr>
        <w:t>年，我部门安排政府采购预算</w:t>
      </w:r>
      <w:r>
        <w:rPr>
          <w:rFonts w:ascii="仿宋" w:hAnsi="仿宋" w:eastAsia="仿宋" w:cs="仿宋"/>
          <w:color w:val="auto"/>
          <w:sz w:val="32"/>
          <w:szCs w:val="24"/>
        </w:rPr>
        <w:t>68.75</w:t>
      </w:r>
      <w:r>
        <w:rPr>
          <w:rFonts w:hint="eastAsia" w:ascii="仿宋" w:hAnsi="仿宋" w:eastAsia="仿宋" w:cs="仿宋"/>
          <w:color w:val="auto"/>
          <w:sz w:val="32"/>
          <w:szCs w:val="24"/>
        </w:rPr>
        <w:t>万元。具体内容见下表</w:t>
      </w:r>
      <w:r>
        <w:rPr>
          <w:rFonts w:hint="eastAsia" w:ascii="Times New Roman" w:hAnsi="Times New Roman" w:eastAsia="仿宋" w:cs="Times New Roman"/>
          <w:color w:val="auto"/>
          <w:sz w:val="32"/>
          <w:szCs w:val="24"/>
        </w:rPr>
        <w:t>。</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p>
      <w:pPr>
        <w:spacing w:line="300" w:lineRule="exact"/>
        <w:jc w:val="left"/>
        <w:outlineLvl w:val="0"/>
        <w:rPr>
          <w:color w:val="auto"/>
        </w:rPr>
      </w:pPr>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316</w:t>
            </w:r>
            <w:r>
              <w:rPr>
                <w:rFonts w:hint="eastAsia" w:ascii="方正小标宋_GBK" w:eastAsia="方正小标宋_GBK"/>
                <w:color w:val="auto"/>
                <w:sz w:val="24"/>
              </w:rPr>
              <w:t>曲阳县人力资源和社会保障局</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color w:val="auto"/>
              </w:rPr>
            </w:pPr>
          </w:p>
        </w:tc>
        <w:tc>
          <w:tcPr>
            <w:tcW w:w="1099" w:type="dxa"/>
            <w:vMerge w:val="continue"/>
            <w:vAlign w:val="center"/>
          </w:tcPr>
          <w:p>
            <w:pPr>
              <w:spacing w:line="300" w:lineRule="exact"/>
              <w:jc w:val="left"/>
              <w:outlineLvl w:val="0"/>
              <w:rPr>
                <w:color w:val="auto"/>
              </w:rPr>
            </w:pP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continue"/>
            <w:vAlign w:val="center"/>
          </w:tcPr>
          <w:p>
            <w:pPr>
              <w:spacing w:line="300" w:lineRule="exact"/>
              <w:jc w:val="left"/>
              <w:outlineLvl w:val="0"/>
              <w:rPr>
                <w:color w:val="auto"/>
              </w:rPr>
            </w:pP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68.75</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68.75</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68.75</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曲阳县人力资源和社会保障局小计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24.36</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24.36</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24.36</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人社局社会保障卡补卡换卡费用</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人社局职称评审费用</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9.56</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1.56</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1.56</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1.56</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1.56</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人社局劳动仲裁工作经费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印刷品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人社局劳动仲裁标准化建设经费项目</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5.80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5.80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5.80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5.80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人社局劳动仲裁标准化建设经费项目</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计算机设备</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A020101</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人社局专项工作经费项目</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20.00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人社局专项工作经费项目</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20.00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其他服务</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C99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人社局专项工作经费项目</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20.00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印刷品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曲阳县就业服务局（事业）小计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4.32</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4.32</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4.32</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就业局职业技能鉴定考试考务费用</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13.52</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印刷品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就业局职业技能鉴定考试考务费用</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13.52</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其他服务</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C99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1.32</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1.32</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1.32</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1.32</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曲阳社会保险事业管理局小计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7.30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7.30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7.30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养老保险审定征收经费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印刷品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7.30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7.30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7.30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7.30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曲阳县医疗保险所小计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2.00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2.00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2.00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医保所档案室维护经费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门诊特殊疾病评审鉴定工作专项经费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曲阳县农村社会养老保险事业管理处（事业）小计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14.61</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14.61</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14.61</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城乡居民社会养老保险管理中心专项经费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17.91</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4.81</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4.81</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4.81</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4.81</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城乡居民社会养老保险管理中心专项经费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17.91</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印刷品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9.80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9.80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9.80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9.80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曲阳县城乡居民基本医疗保险管理服务中心小计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16.16</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16.16</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16.16</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曲阳县城乡居民医疗服务专项公用经费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4.35</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4.35</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4.35</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4.35</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曲阳县城乡居民医疗服务专项公用经费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印刷品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10.61</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10.61</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10.61</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10.61</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曲阳县城乡居民医疗服务专项公用经费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石油制品</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A1601</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1.20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1.20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1.20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1.20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曲阳县人力资源和社会保障局（含所属单位）上年末固定资产金额为</w:t>
      </w:r>
      <w:r>
        <w:rPr>
          <w:rFonts w:ascii="仿宋" w:hAnsi="仿宋" w:eastAsia="仿宋" w:cs="仿宋"/>
          <w:color w:val="auto"/>
          <w:sz w:val="32"/>
          <w:szCs w:val="32"/>
        </w:rPr>
        <w:t>696.64</w:t>
      </w:r>
      <w:r>
        <w:rPr>
          <w:rFonts w:hint="eastAsia" w:ascii="仿宋" w:hAnsi="仿宋" w:eastAsia="仿宋" w:cs="仿宋"/>
          <w:color w:val="auto"/>
          <w:sz w:val="32"/>
          <w:szCs w:val="32"/>
        </w:rPr>
        <w:t>万元（详见下表），</w:t>
      </w:r>
      <w:r>
        <w:rPr>
          <w:rFonts w:ascii="仿宋" w:hAnsi="仿宋" w:eastAsia="仿宋" w:cs="仿宋"/>
          <w:color w:val="auto"/>
          <w:sz w:val="32"/>
          <w:szCs w:val="32"/>
        </w:rPr>
        <w:t xml:space="preserve"> 2019</w:t>
      </w:r>
      <w:r>
        <w:rPr>
          <w:rFonts w:hint="eastAsia" w:ascii="仿宋" w:hAnsi="仿宋" w:eastAsia="仿宋" w:cs="仿宋"/>
          <w:color w:val="auto"/>
          <w:sz w:val="32"/>
          <w:szCs w:val="32"/>
        </w:rPr>
        <w:t>年无国有资产购置计划。</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Times New Roman" w:hAnsi="Times New Roman" w:cs="Times New Roman"/>
                <w:b/>
                <w:bCs/>
                <w:color w:val="auto"/>
                <w:kern w:val="0"/>
                <w:sz w:val="32"/>
                <w:szCs w:val="32"/>
              </w:rPr>
            </w:pPr>
            <w:r>
              <w:rPr>
                <w:rFonts w:hint="eastAsia" w:ascii="Times New Roman" w:hAnsi="Times New Roman" w:cs="Times New Roman"/>
                <w:b/>
                <w:bCs/>
                <w:color w:val="auto"/>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30"/>
                <w:szCs w:val="30"/>
              </w:rPr>
            </w:pPr>
            <w:r>
              <w:rPr>
                <w:rFonts w:hint="eastAsia" w:ascii="Times New Roman" w:hAnsi="Times New Roman" w:eastAsia="仿宋" w:cs="Times New Roman"/>
                <w:color w:val="auto"/>
                <w:kern w:val="0"/>
                <w:sz w:val="30"/>
                <w:szCs w:val="30"/>
              </w:rPr>
              <w:t>编制部门：曲阳县人力资源和社会保障局</w:t>
            </w:r>
          </w:p>
        </w:tc>
        <w:tc>
          <w:tcPr>
            <w:tcW w:w="5103" w:type="dxa"/>
            <w:tcBorders>
              <w:top w:val="nil"/>
              <w:left w:val="nil"/>
              <w:bottom w:val="nil"/>
              <w:right w:val="nil"/>
            </w:tcBorders>
            <w:vAlign w:val="center"/>
          </w:tcPr>
          <w:p>
            <w:pPr>
              <w:widowControl/>
              <w:jc w:val="left"/>
              <w:rPr>
                <w:rFonts w:ascii="Times New Roman" w:hAnsi="Times New Roman" w:eastAsia="仿宋" w:cs="Times New Roman"/>
                <w:color w:val="auto"/>
                <w:kern w:val="0"/>
                <w:sz w:val="30"/>
                <w:szCs w:val="30"/>
              </w:rPr>
            </w:pPr>
            <w:r>
              <w:rPr>
                <w:rFonts w:hint="eastAsia" w:ascii="Times New Roman" w:hAnsi="Times New Roman" w:eastAsia="仿宋" w:cs="Times New Roman"/>
                <w:color w:val="auto"/>
                <w:kern w:val="0"/>
                <w:sz w:val="30"/>
                <w:szCs w:val="30"/>
              </w:rPr>
              <w:t>截止时间：</w:t>
            </w:r>
            <w:r>
              <w:rPr>
                <w:rFonts w:ascii="Times New Roman" w:hAnsi="Times New Roman" w:eastAsia="仿宋" w:cs="Times New Roman"/>
                <w:color w:val="auto"/>
                <w:kern w:val="0"/>
                <w:sz w:val="30"/>
                <w:szCs w:val="30"/>
              </w:rPr>
              <w:t>2018</w:t>
            </w:r>
            <w:r>
              <w:rPr>
                <w:rFonts w:hint="eastAsia" w:ascii="Times New Roman" w:hAnsi="Times New Roman" w:eastAsia="仿宋" w:cs="Times New Roman"/>
                <w:color w:val="auto"/>
                <w:kern w:val="0"/>
                <w:sz w:val="30"/>
                <w:szCs w:val="30"/>
              </w:rPr>
              <w:t>年</w:t>
            </w:r>
            <w:r>
              <w:rPr>
                <w:rFonts w:ascii="Times New Roman" w:hAnsi="Times New Roman" w:eastAsia="仿宋" w:cs="Times New Roman"/>
                <w:color w:val="auto"/>
                <w:kern w:val="0"/>
                <w:sz w:val="30"/>
                <w:szCs w:val="30"/>
              </w:rPr>
              <w:t>12</w:t>
            </w:r>
            <w:r>
              <w:rPr>
                <w:rFonts w:hint="eastAsia" w:ascii="Times New Roman" w:hAnsi="Times New Roman" w:eastAsia="仿宋" w:cs="Times New Roman"/>
                <w:color w:val="auto"/>
                <w:kern w:val="0"/>
                <w:sz w:val="30"/>
                <w:szCs w:val="30"/>
              </w:rPr>
              <w:t>月</w:t>
            </w:r>
            <w:r>
              <w:rPr>
                <w:rFonts w:ascii="Times New Roman" w:hAnsi="Times New Roman" w:eastAsia="仿宋" w:cs="Times New Roman"/>
                <w:color w:val="auto"/>
                <w:kern w:val="0"/>
                <w:sz w:val="30"/>
                <w:szCs w:val="30"/>
              </w:rPr>
              <w:t>31</w:t>
            </w:r>
            <w:r>
              <w:rPr>
                <w:rFonts w:hint="eastAsia" w:ascii="Times New Roman" w:hAnsi="Times New Roman" w:eastAsia="仿宋" w:cs="Times New Roman"/>
                <w:color w:val="auto"/>
                <w:kern w:val="0"/>
                <w:sz w:val="30"/>
                <w:szCs w:val="30"/>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auto"/>
                <w:kern w:val="0"/>
                <w:sz w:val="30"/>
                <w:szCs w:val="30"/>
              </w:rPr>
            </w:pPr>
            <w:r>
              <w:rPr>
                <w:rFonts w:hint="eastAsia" w:ascii="Times New Roman" w:hAnsi="Times New Roman" w:eastAsia="仿宋" w:cs="Times New Roman"/>
                <w:b/>
                <w:bCs/>
                <w:color w:val="auto"/>
                <w:kern w:val="0"/>
                <w:sz w:val="30"/>
                <w:szCs w:val="30"/>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
                <w:bCs/>
                <w:color w:val="auto"/>
                <w:kern w:val="0"/>
                <w:sz w:val="30"/>
                <w:szCs w:val="30"/>
              </w:rPr>
            </w:pPr>
            <w:r>
              <w:rPr>
                <w:rFonts w:hint="eastAsia" w:ascii="Times New Roman" w:hAnsi="Times New Roman" w:eastAsia="仿宋" w:cs="Times New Roman"/>
                <w:b/>
                <w:bCs/>
                <w:color w:val="auto"/>
                <w:kern w:val="0"/>
                <w:sz w:val="30"/>
                <w:szCs w:val="30"/>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
                <w:bCs/>
                <w:color w:val="auto"/>
                <w:kern w:val="0"/>
                <w:sz w:val="30"/>
                <w:szCs w:val="30"/>
              </w:rPr>
            </w:pPr>
            <w:r>
              <w:rPr>
                <w:rFonts w:hint="eastAsia" w:ascii="Times New Roman" w:hAnsi="Times New Roman" w:eastAsia="仿宋" w:cs="Times New Roman"/>
                <w:b/>
                <w:bCs/>
                <w:color w:val="auto"/>
                <w:kern w:val="0"/>
                <w:sz w:val="30"/>
                <w:szCs w:val="30"/>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hint="eastAsia" w:ascii="Times New Roman" w:hAnsi="Times New Roman" w:eastAsia="仿宋" w:cs="Times New Roman"/>
                <w:color w:val="auto"/>
                <w:kern w:val="0"/>
                <w:sz w:val="30"/>
                <w:szCs w:val="30"/>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696.64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1</w:t>
            </w:r>
            <w:r>
              <w:rPr>
                <w:rFonts w:hint="eastAsia" w:ascii="Times New Roman" w:hAnsi="Times New Roman" w:eastAsia="仿宋" w:cs="Times New Roman"/>
                <w:color w:val="auto"/>
                <w:kern w:val="0"/>
                <w:sz w:val="30"/>
                <w:szCs w:val="30"/>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2900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269.53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30"/>
                <w:szCs w:val="30"/>
              </w:rPr>
            </w:pPr>
            <w:r>
              <w:rPr>
                <w:rFonts w:hint="eastAsia" w:ascii="Times New Roman" w:hAnsi="Times New Roman" w:eastAsia="仿宋" w:cs="Times New Roman"/>
                <w:color w:val="auto"/>
                <w:kern w:val="0"/>
                <w:sz w:val="30"/>
                <w:szCs w:val="30"/>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2900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269.53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2</w:t>
            </w:r>
            <w:r>
              <w:rPr>
                <w:rFonts w:hint="eastAsia" w:ascii="Times New Roman" w:hAnsi="Times New Roman" w:eastAsia="仿宋" w:cs="Times New Roman"/>
                <w:color w:val="auto"/>
                <w:kern w:val="0"/>
                <w:sz w:val="30"/>
                <w:szCs w:val="30"/>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8</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61.62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3</w:t>
            </w:r>
            <w:r>
              <w:rPr>
                <w:rFonts w:hint="eastAsia" w:ascii="Times New Roman" w:hAnsi="Times New Roman" w:eastAsia="仿宋" w:cs="Times New Roman"/>
                <w:color w:val="auto"/>
                <w:kern w:val="0"/>
                <w:sz w:val="30"/>
                <w:szCs w:val="30"/>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30"/>
                <w:szCs w:val="30"/>
              </w:rPr>
            </w:pPr>
            <w:r>
              <w:rPr>
                <w:rFonts w:ascii="Times New Roman" w:hAnsi="Times New Roman" w:eastAsia="仿宋" w:cs="Times New Roman"/>
                <w:color w:val="auto"/>
                <w:kern w:val="0"/>
                <w:sz w:val="30"/>
                <w:szCs w:val="30"/>
              </w:rPr>
              <w:t>365.49</w:t>
            </w:r>
          </w:p>
        </w:tc>
      </w:tr>
    </w:tbl>
    <w:p>
      <w:pPr>
        <w:autoSpaceDE w:val="0"/>
        <w:autoSpaceDN w:val="0"/>
        <w:adjustRightInd w:val="0"/>
        <w:ind w:firstLine="640" w:firstLineChars="200"/>
        <w:jc w:val="left"/>
        <w:rPr>
          <w:rFonts w:ascii="仿宋" w:hAnsi="仿宋" w:eastAsia="仿宋" w:cs="仿宋"/>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p>
    <w:p>
      <w:pPr>
        <w:ind w:firstLine="640" w:firstLineChars="200"/>
        <w:rPr>
          <w:rFonts w:ascii="黑体" w:hAnsi="黑体" w:eastAsia="黑体" w:cs="仿宋"/>
          <w:bCs/>
          <w:color w:val="auto"/>
          <w:sz w:val="32"/>
          <w:szCs w:val="32"/>
        </w:rPr>
      </w:pPr>
      <w:r>
        <w:rPr>
          <w:rFonts w:hint="eastAsia" w:ascii="黑体" w:hAnsi="黑体" w:eastAsia="黑体" w:cs="仿宋"/>
          <w:bCs/>
          <w:color w:val="auto"/>
          <w:sz w:val="32"/>
          <w:szCs w:val="32"/>
        </w:rPr>
        <w:t>八、名词解释</w:t>
      </w:r>
    </w:p>
    <w:p>
      <w:pPr>
        <w:ind w:firstLine="640" w:firstLineChars="20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、一般预算收入：</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级财政当年拨付的资金。</w:t>
      </w:r>
    </w:p>
    <w:p>
      <w:pPr>
        <w:ind w:firstLine="640" w:firstLineChars="20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、基本支出：为保障机构正常运转，完成日常工作任务，而发生的人员支出和公用支出。</w:t>
      </w:r>
    </w:p>
    <w:p>
      <w:pPr>
        <w:ind w:firstLine="640" w:firstLineChars="20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、项目支出：是指在基本支出之外，为完成特定行政任务和事业发展目标，而发生的支出。</w:t>
      </w:r>
    </w:p>
    <w:p>
      <w:pPr>
        <w:ind w:firstLine="640" w:firstLineChars="20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仿宋"/>
          <w:bCs/>
          <w:color w:val="auto"/>
          <w:sz w:val="32"/>
          <w:szCs w:val="32"/>
        </w:rPr>
      </w:pPr>
      <w:r>
        <w:rPr>
          <w:rFonts w:hint="eastAsia" w:ascii="黑体" w:hAnsi="黑体" w:eastAsia="黑体" w:cs="仿宋"/>
          <w:bCs/>
          <w:color w:val="auto"/>
          <w:sz w:val="32"/>
          <w:szCs w:val="32"/>
        </w:rPr>
        <w:t>九、其他需要说明的事项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方正楷体_GBK">
    <w:altName w:val="宋体"/>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604DF"/>
    <w:rsid w:val="000B6658"/>
    <w:rsid w:val="000C20D2"/>
    <w:rsid w:val="0013228E"/>
    <w:rsid w:val="0027733F"/>
    <w:rsid w:val="002961D3"/>
    <w:rsid w:val="002C7A7F"/>
    <w:rsid w:val="002E4731"/>
    <w:rsid w:val="003277EC"/>
    <w:rsid w:val="00456D84"/>
    <w:rsid w:val="0047046B"/>
    <w:rsid w:val="00482B22"/>
    <w:rsid w:val="0049166B"/>
    <w:rsid w:val="00615FFB"/>
    <w:rsid w:val="00621DB1"/>
    <w:rsid w:val="006305AD"/>
    <w:rsid w:val="00657CF5"/>
    <w:rsid w:val="006D7083"/>
    <w:rsid w:val="007B0F2A"/>
    <w:rsid w:val="008003BA"/>
    <w:rsid w:val="00807E20"/>
    <w:rsid w:val="00817B30"/>
    <w:rsid w:val="0085745B"/>
    <w:rsid w:val="008C091D"/>
    <w:rsid w:val="009E0A97"/>
    <w:rsid w:val="00A671F5"/>
    <w:rsid w:val="00B77FA1"/>
    <w:rsid w:val="00C16F50"/>
    <w:rsid w:val="00E57005"/>
    <w:rsid w:val="00F171F2"/>
    <w:rsid w:val="00FC112A"/>
    <w:rsid w:val="01FC7064"/>
    <w:rsid w:val="025560A6"/>
    <w:rsid w:val="02AF6A56"/>
    <w:rsid w:val="03850C33"/>
    <w:rsid w:val="03944C86"/>
    <w:rsid w:val="039B64F7"/>
    <w:rsid w:val="0428278C"/>
    <w:rsid w:val="043E7A15"/>
    <w:rsid w:val="04F07908"/>
    <w:rsid w:val="051B0974"/>
    <w:rsid w:val="076C6E95"/>
    <w:rsid w:val="078D15F3"/>
    <w:rsid w:val="07C54E54"/>
    <w:rsid w:val="08E720FB"/>
    <w:rsid w:val="09B46839"/>
    <w:rsid w:val="09DC09BB"/>
    <w:rsid w:val="0B075641"/>
    <w:rsid w:val="0B0A53CF"/>
    <w:rsid w:val="0B2159CF"/>
    <w:rsid w:val="0B6767AA"/>
    <w:rsid w:val="0B877F68"/>
    <w:rsid w:val="0C58130C"/>
    <w:rsid w:val="0CB35B1D"/>
    <w:rsid w:val="0CFF0FAC"/>
    <w:rsid w:val="0D3E7965"/>
    <w:rsid w:val="0D593CC2"/>
    <w:rsid w:val="0DB04CBF"/>
    <w:rsid w:val="0E58116C"/>
    <w:rsid w:val="0F4F78D6"/>
    <w:rsid w:val="0F9115CC"/>
    <w:rsid w:val="0F927BCB"/>
    <w:rsid w:val="10F028BF"/>
    <w:rsid w:val="11C217AA"/>
    <w:rsid w:val="11C97D3E"/>
    <w:rsid w:val="124D6762"/>
    <w:rsid w:val="12A56819"/>
    <w:rsid w:val="139B6979"/>
    <w:rsid w:val="14361B8F"/>
    <w:rsid w:val="152E326D"/>
    <w:rsid w:val="161F7B3A"/>
    <w:rsid w:val="17F65F17"/>
    <w:rsid w:val="187E61C3"/>
    <w:rsid w:val="193D603E"/>
    <w:rsid w:val="19B91019"/>
    <w:rsid w:val="1A9C2D06"/>
    <w:rsid w:val="1AD0629B"/>
    <w:rsid w:val="1AF22E84"/>
    <w:rsid w:val="1BCA7D50"/>
    <w:rsid w:val="1CDE1684"/>
    <w:rsid w:val="1D020F35"/>
    <w:rsid w:val="1D3E7560"/>
    <w:rsid w:val="1F70399B"/>
    <w:rsid w:val="1FD70AF3"/>
    <w:rsid w:val="206A12A0"/>
    <w:rsid w:val="207A1A1F"/>
    <w:rsid w:val="20FE482F"/>
    <w:rsid w:val="2118035E"/>
    <w:rsid w:val="21A8615B"/>
    <w:rsid w:val="225E0387"/>
    <w:rsid w:val="22EA5C11"/>
    <w:rsid w:val="23F27CF0"/>
    <w:rsid w:val="253F0A09"/>
    <w:rsid w:val="256B46F8"/>
    <w:rsid w:val="2574081F"/>
    <w:rsid w:val="2726772B"/>
    <w:rsid w:val="27D156A7"/>
    <w:rsid w:val="285A49BE"/>
    <w:rsid w:val="2879248B"/>
    <w:rsid w:val="28FF4DFD"/>
    <w:rsid w:val="290A3D46"/>
    <w:rsid w:val="2A0E172A"/>
    <w:rsid w:val="2A182CDC"/>
    <w:rsid w:val="2A2464D6"/>
    <w:rsid w:val="2A294A30"/>
    <w:rsid w:val="2A6158F8"/>
    <w:rsid w:val="2A821D04"/>
    <w:rsid w:val="2C405A9E"/>
    <w:rsid w:val="2C45124E"/>
    <w:rsid w:val="2C526685"/>
    <w:rsid w:val="2CA22313"/>
    <w:rsid w:val="2D075995"/>
    <w:rsid w:val="2DBC2D75"/>
    <w:rsid w:val="2E4544E0"/>
    <w:rsid w:val="2E8778F4"/>
    <w:rsid w:val="2F3376F4"/>
    <w:rsid w:val="304311F3"/>
    <w:rsid w:val="306D5933"/>
    <w:rsid w:val="309D305B"/>
    <w:rsid w:val="317D681B"/>
    <w:rsid w:val="31EB695B"/>
    <w:rsid w:val="32000BC2"/>
    <w:rsid w:val="324B2614"/>
    <w:rsid w:val="32925A79"/>
    <w:rsid w:val="32B54477"/>
    <w:rsid w:val="33BB0C27"/>
    <w:rsid w:val="35AB389C"/>
    <w:rsid w:val="35DA68A0"/>
    <w:rsid w:val="35E223EB"/>
    <w:rsid w:val="362D58A0"/>
    <w:rsid w:val="36CA1303"/>
    <w:rsid w:val="37266E07"/>
    <w:rsid w:val="376F3F12"/>
    <w:rsid w:val="381E78E0"/>
    <w:rsid w:val="38F42BEC"/>
    <w:rsid w:val="39277424"/>
    <w:rsid w:val="3ADD6250"/>
    <w:rsid w:val="3B784F7F"/>
    <w:rsid w:val="3B826ED4"/>
    <w:rsid w:val="3B8A439F"/>
    <w:rsid w:val="3C065833"/>
    <w:rsid w:val="3C6F1DC4"/>
    <w:rsid w:val="3CAE4710"/>
    <w:rsid w:val="3D7569C1"/>
    <w:rsid w:val="3D7A1D58"/>
    <w:rsid w:val="3D9352BA"/>
    <w:rsid w:val="3DEA0094"/>
    <w:rsid w:val="3EBE621E"/>
    <w:rsid w:val="3F5C1321"/>
    <w:rsid w:val="405C6B84"/>
    <w:rsid w:val="40CC5C3C"/>
    <w:rsid w:val="411C74EA"/>
    <w:rsid w:val="422742C8"/>
    <w:rsid w:val="426A3616"/>
    <w:rsid w:val="42F06ADE"/>
    <w:rsid w:val="434373B5"/>
    <w:rsid w:val="43C05C2D"/>
    <w:rsid w:val="45337AE5"/>
    <w:rsid w:val="45433353"/>
    <w:rsid w:val="459C0DE7"/>
    <w:rsid w:val="45DD48F5"/>
    <w:rsid w:val="45FD6D18"/>
    <w:rsid w:val="467775C1"/>
    <w:rsid w:val="46D8656D"/>
    <w:rsid w:val="493C1F3F"/>
    <w:rsid w:val="4B7E7E6B"/>
    <w:rsid w:val="4CC62903"/>
    <w:rsid w:val="4D0605C4"/>
    <w:rsid w:val="4D7C524E"/>
    <w:rsid w:val="4DB947A3"/>
    <w:rsid w:val="4E9547AE"/>
    <w:rsid w:val="4EAD455E"/>
    <w:rsid w:val="4ED964CB"/>
    <w:rsid w:val="4EE1351D"/>
    <w:rsid w:val="4EF23CAD"/>
    <w:rsid w:val="4F5A04A6"/>
    <w:rsid w:val="4FA652B6"/>
    <w:rsid w:val="504120B7"/>
    <w:rsid w:val="506A7970"/>
    <w:rsid w:val="50FB5554"/>
    <w:rsid w:val="511D11C2"/>
    <w:rsid w:val="514700DB"/>
    <w:rsid w:val="52C677CE"/>
    <w:rsid w:val="53B441A7"/>
    <w:rsid w:val="559B5001"/>
    <w:rsid w:val="55B17AFD"/>
    <w:rsid w:val="563E4347"/>
    <w:rsid w:val="565E35E1"/>
    <w:rsid w:val="56B046A7"/>
    <w:rsid w:val="572D382E"/>
    <w:rsid w:val="577B2966"/>
    <w:rsid w:val="5885681C"/>
    <w:rsid w:val="58F33445"/>
    <w:rsid w:val="59F06C65"/>
    <w:rsid w:val="59F2239E"/>
    <w:rsid w:val="5A202B95"/>
    <w:rsid w:val="5AC97357"/>
    <w:rsid w:val="5B822797"/>
    <w:rsid w:val="5CB37DC7"/>
    <w:rsid w:val="5E173E67"/>
    <w:rsid w:val="5EAF5EB7"/>
    <w:rsid w:val="5EF21919"/>
    <w:rsid w:val="5F8D1686"/>
    <w:rsid w:val="5FCA0624"/>
    <w:rsid w:val="60AE592B"/>
    <w:rsid w:val="60B90CEF"/>
    <w:rsid w:val="60F06B8A"/>
    <w:rsid w:val="61B5240B"/>
    <w:rsid w:val="61D363FB"/>
    <w:rsid w:val="62124697"/>
    <w:rsid w:val="6213547F"/>
    <w:rsid w:val="628C01D7"/>
    <w:rsid w:val="62977EA8"/>
    <w:rsid w:val="62F527B8"/>
    <w:rsid w:val="62FD27ED"/>
    <w:rsid w:val="6307158C"/>
    <w:rsid w:val="637C4F61"/>
    <w:rsid w:val="63AE571A"/>
    <w:rsid w:val="645A4B59"/>
    <w:rsid w:val="648F65A4"/>
    <w:rsid w:val="65071241"/>
    <w:rsid w:val="650B0353"/>
    <w:rsid w:val="65887093"/>
    <w:rsid w:val="665679A5"/>
    <w:rsid w:val="666851C8"/>
    <w:rsid w:val="667D4E07"/>
    <w:rsid w:val="67630ED3"/>
    <w:rsid w:val="6947714D"/>
    <w:rsid w:val="69C308AF"/>
    <w:rsid w:val="6A284B44"/>
    <w:rsid w:val="6A5B4718"/>
    <w:rsid w:val="6CE745F6"/>
    <w:rsid w:val="6D32708E"/>
    <w:rsid w:val="6D6A09C5"/>
    <w:rsid w:val="6E9803D7"/>
    <w:rsid w:val="70421F18"/>
    <w:rsid w:val="716142FF"/>
    <w:rsid w:val="717C0C10"/>
    <w:rsid w:val="721B7ABD"/>
    <w:rsid w:val="74C64019"/>
    <w:rsid w:val="75F821D4"/>
    <w:rsid w:val="76BD76EC"/>
    <w:rsid w:val="76FD31FC"/>
    <w:rsid w:val="77370609"/>
    <w:rsid w:val="77FF3DAB"/>
    <w:rsid w:val="78843057"/>
    <w:rsid w:val="78CC0CCA"/>
    <w:rsid w:val="78D05FBC"/>
    <w:rsid w:val="79084763"/>
    <w:rsid w:val="79E07FC2"/>
    <w:rsid w:val="7AA419A0"/>
    <w:rsid w:val="7AC040AC"/>
    <w:rsid w:val="7BE92E42"/>
    <w:rsid w:val="7BE9531C"/>
    <w:rsid w:val="7C3C2EC3"/>
    <w:rsid w:val="7D1E6733"/>
    <w:rsid w:val="7E7D53FF"/>
    <w:rsid w:val="7EF76531"/>
    <w:rsid w:val="7F291A53"/>
    <w:rsid w:val="7F325C23"/>
    <w:rsid w:val="7F3F175F"/>
    <w:rsid w:val="7F486DA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styleId="8">
    <w:name w:val="page number"/>
    <w:basedOn w:val="7"/>
    <w:qFormat/>
    <w:uiPriority w:val="99"/>
    <w:rPr>
      <w:rFonts w:cs="Times New Roman"/>
    </w:rPr>
  </w:style>
  <w:style w:type="character" w:customStyle="1" w:styleId="9">
    <w:name w:val="Footer Char"/>
    <w:basedOn w:val="7"/>
    <w:link w:val="2"/>
    <w:semiHidden/>
    <w:qFormat/>
    <w:locked/>
    <w:uiPriority w:val="99"/>
    <w:rPr>
      <w:rFonts w:ascii="Times New Roman" w:hAnsi="Times New Roman" w:eastAsia="宋体" w:cs="Times New Roman"/>
      <w:sz w:val="18"/>
    </w:rPr>
  </w:style>
  <w:style w:type="character" w:customStyle="1" w:styleId="10">
    <w:name w:val="Header Char"/>
    <w:basedOn w:val="7"/>
    <w:link w:val="3"/>
    <w:semiHidden/>
    <w:qFormat/>
    <w:locked/>
    <w:uiPriority w:val="99"/>
    <w:rPr>
      <w:rFonts w:ascii="Times New Roman" w:hAnsi="Times New Roman" w:eastAsia="宋体" w:cs="Times New Roman"/>
      <w:sz w:val="18"/>
    </w:rPr>
  </w:style>
  <w:style w:type="paragraph" w:customStyle="1" w:styleId="11">
    <w:name w:val="Char"/>
    <w:basedOn w:val="1"/>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27</Pages>
  <Words>2227</Words>
  <Characters>12698</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2019-02-25T06:22:00Z</cp:lastPrinted>
  <dcterms:modified xsi:type="dcterms:W3CDTF">2024-09-06T06:14:08Z</dcterms:modified>
  <dc:title>Administrator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