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曲阳县财政局</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2020</w:t>
      </w:r>
      <w:r>
        <w:rPr>
          <w:rFonts w:hint="eastAsia" w:ascii="Times New Roman" w:hAnsi="Times New Roman" w:eastAsia="方正小标宋_GBK" w:cs="方正小标宋_GBK"/>
          <w:sz w:val="44"/>
          <w:szCs w:val="44"/>
        </w:rPr>
        <w:t>年部门预算信息公开</w:t>
      </w:r>
    </w:p>
    <w:p>
      <w:pPr>
        <w:spacing w:line="520" w:lineRule="exact"/>
        <w:ind w:firstLine="640" w:firstLineChars="200"/>
        <w:jc w:val="left"/>
        <w:rPr>
          <w:rFonts w:ascii="仿宋" w:hAnsi="仿宋" w:eastAsia="仿宋" w:cs="Times New Roman"/>
          <w:sz w:val="32"/>
          <w:szCs w:val="32"/>
        </w:rPr>
      </w:pPr>
    </w:p>
    <w:p>
      <w:pPr>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w:t>
      </w:r>
      <w:r>
        <w:rPr>
          <w:rFonts w:hint="eastAsia" w:ascii="仿宋" w:hAnsi="仿宋" w:eastAsia="仿宋" w:cs="仿宋"/>
          <w:sz w:val="32"/>
          <w:szCs w:val="32"/>
        </w:rPr>
        <w:t>现将曲阳县财政局</w:t>
      </w:r>
      <w:r>
        <w:rPr>
          <w:rFonts w:ascii="仿宋" w:hAnsi="仿宋" w:eastAsia="仿宋" w:cs="仿宋"/>
          <w:sz w:val="32"/>
          <w:szCs w:val="32"/>
        </w:rPr>
        <w:t>2020</w:t>
      </w:r>
      <w:r>
        <w:rPr>
          <w:rFonts w:hint="eastAsia" w:ascii="仿宋" w:hAnsi="仿宋" w:eastAsia="仿宋" w:cs="仿宋"/>
          <w:sz w:val="32"/>
          <w:szCs w:val="32"/>
        </w:rPr>
        <w:t>年部门预算公开如下：</w:t>
      </w:r>
    </w:p>
    <w:p>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pPr>
        <w:spacing w:line="520" w:lineRule="exact"/>
        <w:ind w:firstLine="643" w:firstLineChars="200"/>
        <w:jc w:val="left"/>
        <w:rPr>
          <w:rFonts w:ascii="仿宋" w:hAnsi="仿宋" w:eastAsia="仿宋" w:cs="Times New Roman"/>
          <w:sz w:val="32"/>
          <w:szCs w:val="32"/>
        </w:rPr>
      </w:pPr>
      <w:r>
        <w:rPr>
          <w:rFonts w:hint="eastAsia" w:ascii="仿宋" w:hAnsi="仿宋" w:eastAsia="仿宋" w:cs="仿宋"/>
          <w:b/>
          <w:bCs/>
          <w:sz w:val="32"/>
          <w:szCs w:val="32"/>
        </w:rPr>
        <w:t>部门职责：</w:t>
      </w:r>
      <w:r>
        <w:rPr>
          <w:rFonts w:hint="eastAsia" w:ascii="仿宋" w:hAnsi="仿宋" w:eastAsia="仿宋" w:cs="仿宋"/>
          <w:sz w:val="32"/>
          <w:szCs w:val="32"/>
        </w:rPr>
        <w:t>根据曲阳县人民政府办公室、中共曲阳县委办公室关于印发《曲阳县财政局职能配置、内设机构和人员编制规定》的通知（曲办字</w:t>
      </w:r>
      <w:r>
        <w:rPr>
          <w:rFonts w:ascii="仿宋" w:hAnsi="仿宋" w:eastAsia="仿宋" w:cs="仿宋"/>
          <w:sz w:val="32"/>
          <w:szCs w:val="32"/>
        </w:rPr>
        <w:t>[2019]24</w:t>
      </w:r>
      <w:r>
        <w:rPr>
          <w:rFonts w:hint="eastAsia" w:ascii="仿宋" w:hAnsi="仿宋" w:eastAsia="仿宋" w:cs="仿宋"/>
          <w:sz w:val="32"/>
          <w:szCs w:val="32"/>
        </w:rPr>
        <w:t>号），现将我局部门概况说明如下：</w:t>
      </w:r>
    </w:p>
    <w:p>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仿宋" w:hAnsi="仿宋" w:eastAsia="仿宋"/>
          <w:sz w:val="32"/>
        </w:rPr>
      </w:pPr>
      <w:r>
        <w:rPr>
          <w:rFonts w:hint="eastAsia" w:ascii="仿宋" w:hAnsi="仿宋" w:eastAsia="仿宋"/>
          <w:sz w:val="32"/>
        </w:rPr>
        <w:t>拟订财税发展战略、规划、政策和改革方案并组织实施。分析预测宏观经济形势，提出运用财税政策实施宏观调控和综合平衡社会财力的建议。拟订县与乡、政府与地方企业的分配政策。</w:t>
      </w:r>
    </w:p>
    <w:p>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仿宋" w:hAnsi="仿宋" w:eastAsia="仿宋"/>
          <w:sz w:val="32"/>
        </w:rPr>
      </w:pPr>
      <w:r>
        <w:rPr>
          <w:rFonts w:hint="eastAsia" w:ascii="仿宋" w:hAnsi="仿宋" w:eastAsia="仿宋"/>
          <w:sz w:val="32"/>
        </w:rPr>
        <w:t>贯彻执行国家、省、市财政、财务、会计管理的法律法规章，制定县级有关制度并监督执行。</w:t>
      </w:r>
    </w:p>
    <w:p>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仿宋" w:hAnsi="仿宋" w:eastAsia="仿宋"/>
          <w:sz w:val="32"/>
        </w:rPr>
      </w:pPr>
      <w:r>
        <w:rPr>
          <w:rFonts w:hint="eastAsia" w:ascii="仿宋" w:hAnsi="仿宋" w:eastAsia="仿宋"/>
          <w:sz w:val="32"/>
        </w:rPr>
        <w:t>负责管理县级各项财政收支。编制年度县级预决算草案并组织执行，汇编全县预决算草案。组织制定经费开支标准、定额，审核批复部门（单位）年度预决算。受县政府委托，向县人民代表大会及其常委会报告财政预算、执行和决算等情况。负责县级财政预决算公开。</w:t>
      </w:r>
    </w:p>
    <w:p>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仿宋" w:hAnsi="仿宋" w:eastAsia="仿宋"/>
          <w:sz w:val="32"/>
        </w:rPr>
      </w:pPr>
      <w:r>
        <w:rPr>
          <w:rFonts w:hint="eastAsia" w:ascii="仿宋" w:hAnsi="仿宋" w:eastAsia="仿宋"/>
          <w:sz w:val="32"/>
        </w:rPr>
        <w:t>按分工负责政府非税收入管理。负责政府性基金管理，按规定管理行政事业性收费。管理财政票据。监管彩票市场，按规定管理彩票资金。</w:t>
      </w:r>
    </w:p>
    <w:p>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仿宋" w:hAnsi="仿宋" w:eastAsia="仿宋"/>
          <w:sz w:val="32"/>
        </w:rPr>
      </w:pPr>
      <w:r>
        <w:rPr>
          <w:rFonts w:hint="eastAsia" w:ascii="仿宋" w:hAnsi="仿宋" w:eastAsia="仿宋"/>
          <w:sz w:val="32"/>
        </w:rPr>
        <w:t>组织制定国库管理制度、国库集中收付制度，指导和监督县级国库业务，开展国库现金管理工作。制定政府财务报告编制办法并组织实施。拟订政府采购制度并监督管理。</w:t>
      </w:r>
    </w:p>
    <w:p>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仿宋" w:hAnsi="仿宋" w:eastAsia="仿宋"/>
          <w:sz w:val="32"/>
        </w:rPr>
      </w:pPr>
      <w:r>
        <w:rPr>
          <w:rFonts w:hint="eastAsia" w:ascii="仿宋" w:hAnsi="仿宋" w:eastAsia="仿宋"/>
          <w:sz w:val="32"/>
        </w:rPr>
        <w:t>执行政府债务管理制度和政策，拟订具体办法。负责政府债务限额管理、债券发行和还本付息等工作。执行国家外债管理政策，拟订具体办法，管理县政府国外债权、债务。</w:t>
      </w:r>
    </w:p>
    <w:p>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仿宋" w:hAnsi="仿宋" w:eastAsia="仿宋"/>
          <w:sz w:val="32"/>
        </w:rPr>
      </w:pPr>
      <w:r>
        <w:rPr>
          <w:rFonts w:hint="eastAsia" w:ascii="仿宋" w:hAnsi="仿宋" w:eastAsia="仿宋"/>
          <w:sz w:val="32"/>
        </w:rPr>
        <w:t>牵头编制国有资产管理情况报告。根据县政府授权，履行县财政出资的投融资平台公司及县级国有金融资本出资人职责。执行国有金融资本管理规章制度，拟订具体办法。拟订行政事业单位国有资产管理制度并组织实施，制定需要全县统一规定的开支标准和支出政策。</w:t>
      </w:r>
    </w:p>
    <w:p>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仿宋" w:hAnsi="仿宋" w:eastAsia="仿宋"/>
          <w:sz w:val="32"/>
        </w:rPr>
      </w:pPr>
      <w:r>
        <w:rPr>
          <w:rFonts w:hint="eastAsia" w:ascii="仿宋" w:hAnsi="仿宋" w:eastAsia="仿宋"/>
          <w:sz w:val="32"/>
        </w:rPr>
        <w:t>负责审核并汇总编制全县国有资本经营预决算草案，组织实施国有资本经营预算制度，拟订具体办法，收取县属企业国有资本收益。组织实施企业财务制度。负责财政预算内行政事业单位和社会团体的非贸易外汇管理。</w:t>
      </w:r>
    </w:p>
    <w:p>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仿宋" w:hAnsi="仿宋" w:eastAsia="仿宋"/>
          <w:sz w:val="32"/>
        </w:rPr>
      </w:pPr>
      <w:r>
        <w:rPr>
          <w:rFonts w:hint="eastAsia" w:ascii="仿宋" w:hAnsi="仿宋" w:eastAsia="仿宋"/>
          <w:sz w:val="32"/>
        </w:rPr>
        <w:t>负责审核并汇总编制全县社会保险基金预决算草案，会同有关部门拟订有关资金（基金）财务管理制度，承担社会保险基金财政监管工作。</w:t>
      </w:r>
    </w:p>
    <w:p>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仿宋" w:hAnsi="仿宋" w:eastAsia="仿宋"/>
          <w:sz w:val="32"/>
        </w:rPr>
      </w:pPr>
      <w:r>
        <w:rPr>
          <w:rFonts w:hint="eastAsia" w:ascii="仿宋" w:hAnsi="仿宋" w:eastAsia="仿宋"/>
          <w:sz w:val="32"/>
        </w:rPr>
        <w:t>负责办理和监督县级财政的经济发展支出、县级政府性投资项目的财政拨款，参与拟定县建设投资的有关政策，制定基建财务管理制度。负责财政预算评审管理。</w:t>
      </w:r>
    </w:p>
    <w:p>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仿宋" w:hAnsi="仿宋" w:eastAsia="仿宋"/>
          <w:sz w:val="32"/>
        </w:rPr>
      </w:pPr>
      <w:r>
        <w:rPr>
          <w:rFonts w:hint="eastAsia" w:ascii="仿宋" w:hAnsi="仿宋" w:eastAsia="仿宋"/>
          <w:sz w:val="32"/>
        </w:rPr>
        <w:t>负责办理管理全县会计工作，监督和规范会计行为，组织实施会计制度。</w:t>
      </w:r>
    </w:p>
    <w:p>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仿宋" w:hAnsi="仿宋" w:eastAsia="仿宋" w:cs="Times New Roman"/>
          <w:sz w:val="32"/>
          <w:szCs w:val="32"/>
        </w:rPr>
      </w:pPr>
      <w:r>
        <w:rPr>
          <w:rFonts w:hint="eastAsia" w:ascii="仿宋" w:hAnsi="仿宋" w:eastAsia="仿宋"/>
          <w:sz w:val="32"/>
        </w:rPr>
        <w:t>完成县委、县政府交办的其他任务。</w:t>
      </w:r>
    </w:p>
    <w:p>
      <w:pPr>
        <w:ind w:firstLine="643" w:firstLineChars="200"/>
        <w:rPr>
          <w:rFonts w:ascii="仿宋" w:hAnsi="仿宋" w:eastAsia="仿宋" w:cs="Times New Roman"/>
          <w:b/>
          <w:bCs/>
          <w:sz w:val="32"/>
          <w:szCs w:val="32"/>
        </w:rPr>
      </w:pPr>
      <w:r>
        <w:rPr>
          <w:rFonts w:hint="eastAsia" w:ascii="仿宋" w:hAnsi="仿宋" w:eastAsia="仿宋" w:cs="仿宋"/>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7"/>
        <w:tblW w:w="9571" w:type="dxa"/>
        <w:tblInd w:w="-13" w:type="dxa"/>
        <w:tblLayout w:type="fixed"/>
        <w:tblCellMar>
          <w:top w:w="0" w:type="dxa"/>
          <w:left w:w="108" w:type="dxa"/>
          <w:bottom w:w="0" w:type="dxa"/>
          <w:right w:w="108" w:type="dxa"/>
        </w:tblCellMar>
      </w:tblPr>
      <w:tblGrid>
        <w:gridCol w:w="751"/>
        <w:gridCol w:w="3465"/>
        <w:gridCol w:w="840"/>
        <w:gridCol w:w="1260"/>
        <w:gridCol w:w="3255"/>
      </w:tblGrid>
      <w:tr>
        <w:tblPrEx>
          <w:tblLayout w:type="fixed"/>
          <w:tblCellMar>
            <w:top w:w="0" w:type="dxa"/>
            <w:left w:w="108" w:type="dxa"/>
            <w:bottom w:w="0" w:type="dxa"/>
            <w:right w:w="108" w:type="dxa"/>
          </w:tblCellMar>
        </w:tblPrEx>
        <w:trPr>
          <w:trHeight w:val="406" w:hRule="atLeast"/>
        </w:trPr>
        <w:tc>
          <w:tcPr>
            <w:tcW w:w="9571" w:type="dxa"/>
            <w:gridSpan w:val="5"/>
            <w:tcBorders>
              <w:top w:val="nil"/>
              <w:left w:val="nil"/>
              <w:bottom w:val="single" w:color="auto" w:sz="4" w:space="0"/>
              <w:right w:val="nil"/>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部门机构设置情况</w:t>
            </w:r>
          </w:p>
        </w:tc>
      </w:tr>
      <w:tr>
        <w:tblPrEx>
          <w:tblLayout w:type="fixed"/>
          <w:tblCellMar>
            <w:top w:w="0" w:type="dxa"/>
            <w:left w:w="108" w:type="dxa"/>
            <w:bottom w:w="0" w:type="dxa"/>
            <w:right w:w="108" w:type="dxa"/>
          </w:tblCellMar>
        </w:tblPrEx>
        <w:trPr>
          <w:trHeight w:val="361" w:hRule="atLeast"/>
        </w:trPr>
        <w:tc>
          <w:tcPr>
            <w:tcW w:w="75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序号</w:t>
            </w:r>
          </w:p>
        </w:tc>
        <w:tc>
          <w:tcPr>
            <w:tcW w:w="346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单位名称</w:t>
            </w:r>
          </w:p>
        </w:tc>
        <w:tc>
          <w:tcPr>
            <w:tcW w:w="8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单位性质</w:t>
            </w:r>
          </w:p>
        </w:tc>
        <w:tc>
          <w:tcPr>
            <w:tcW w:w="12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单位规格</w:t>
            </w:r>
          </w:p>
        </w:tc>
        <w:tc>
          <w:tcPr>
            <w:tcW w:w="32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经费保障形式</w:t>
            </w:r>
          </w:p>
        </w:tc>
      </w:tr>
      <w:tr>
        <w:tblPrEx>
          <w:tblLayout w:type="fixed"/>
          <w:tblCellMar>
            <w:top w:w="0" w:type="dxa"/>
            <w:left w:w="108" w:type="dxa"/>
            <w:bottom w:w="0" w:type="dxa"/>
            <w:right w:w="108" w:type="dxa"/>
          </w:tblCellMar>
        </w:tblPrEx>
        <w:trPr>
          <w:trHeight w:val="312" w:hRule="atLeast"/>
        </w:trPr>
        <w:tc>
          <w:tcPr>
            <w:tcW w:w="7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4"/>
                <w:szCs w:val="24"/>
              </w:rPr>
            </w:pPr>
          </w:p>
        </w:tc>
        <w:tc>
          <w:tcPr>
            <w:tcW w:w="34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4"/>
                <w:szCs w:val="24"/>
              </w:rPr>
            </w:pPr>
          </w:p>
        </w:tc>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4"/>
                <w:szCs w:val="24"/>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4"/>
                <w:szCs w:val="24"/>
              </w:rPr>
            </w:pPr>
          </w:p>
        </w:tc>
        <w:tc>
          <w:tcPr>
            <w:tcW w:w="32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4"/>
                <w:szCs w:val="24"/>
              </w:rPr>
            </w:pPr>
          </w:p>
        </w:tc>
      </w:tr>
      <w:tr>
        <w:tblPrEx>
          <w:tblLayout w:type="fixed"/>
          <w:tblCellMar>
            <w:top w:w="0" w:type="dxa"/>
            <w:left w:w="108" w:type="dxa"/>
            <w:bottom w:w="0" w:type="dxa"/>
            <w:right w:w="108" w:type="dxa"/>
          </w:tblCellMar>
        </w:tblPrEx>
        <w:trPr>
          <w:trHeight w:val="361" w:hRule="atLeast"/>
        </w:trPr>
        <w:tc>
          <w:tcPr>
            <w:tcW w:w="75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1</w:t>
            </w:r>
          </w:p>
        </w:tc>
        <w:tc>
          <w:tcPr>
            <w:tcW w:w="346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曲阳县财政局</w:t>
            </w:r>
          </w:p>
        </w:tc>
        <w:tc>
          <w:tcPr>
            <w:tcW w:w="8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行政</w:t>
            </w:r>
          </w:p>
        </w:tc>
        <w:tc>
          <w:tcPr>
            <w:tcW w:w="12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正科级</w:t>
            </w:r>
          </w:p>
        </w:tc>
        <w:tc>
          <w:tcPr>
            <w:tcW w:w="325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财政拨款</w:t>
            </w:r>
          </w:p>
        </w:tc>
      </w:tr>
      <w:tr>
        <w:tblPrEx>
          <w:tblLayout w:type="fixed"/>
          <w:tblCellMar>
            <w:top w:w="0" w:type="dxa"/>
            <w:left w:w="108" w:type="dxa"/>
            <w:bottom w:w="0" w:type="dxa"/>
            <w:right w:w="108" w:type="dxa"/>
          </w:tblCellMar>
        </w:tblPrEx>
        <w:trPr>
          <w:trHeight w:val="361" w:hRule="atLeast"/>
        </w:trPr>
        <w:tc>
          <w:tcPr>
            <w:tcW w:w="75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2</w:t>
            </w:r>
          </w:p>
        </w:tc>
        <w:tc>
          <w:tcPr>
            <w:tcW w:w="346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曲阳县财政集中支付办公室</w:t>
            </w:r>
          </w:p>
        </w:tc>
        <w:tc>
          <w:tcPr>
            <w:tcW w:w="8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事业</w:t>
            </w:r>
          </w:p>
        </w:tc>
        <w:tc>
          <w:tcPr>
            <w:tcW w:w="12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副科</w:t>
            </w:r>
          </w:p>
        </w:tc>
        <w:tc>
          <w:tcPr>
            <w:tcW w:w="325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财政性资金基本保证</w:t>
            </w:r>
          </w:p>
        </w:tc>
      </w:tr>
      <w:tr>
        <w:tblPrEx>
          <w:tblLayout w:type="fixed"/>
          <w:tblCellMar>
            <w:top w:w="0" w:type="dxa"/>
            <w:left w:w="108" w:type="dxa"/>
            <w:bottom w:w="0" w:type="dxa"/>
            <w:right w:w="108" w:type="dxa"/>
          </w:tblCellMar>
        </w:tblPrEx>
        <w:trPr>
          <w:trHeight w:val="361" w:hRule="atLeast"/>
        </w:trPr>
        <w:tc>
          <w:tcPr>
            <w:tcW w:w="75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3</w:t>
            </w:r>
          </w:p>
        </w:tc>
        <w:tc>
          <w:tcPr>
            <w:tcW w:w="346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曲阳县国债服务部</w:t>
            </w:r>
          </w:p>
        </w:tc>
        <w:tc>
          <w:tcPr>
            <w:tcW w:w="8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事业</w:t>
            </w:r>
          </w:p>
        </w:tc>
        <w:tc>
          <w:tcPr>
            <w:tcW w:w="12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股级</w:t>
            </w:r>
          </w:p>
        </w:tc>
        <w:tc>
          <w:tcPr>
            <w:tcW w:w="325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财政性资金零补助</w:t>
            </w:r>
          </w:p>
        </w:tc>
      </w:tr>
      <w:tr>
        <w:tblPrEx>
          <w:tblLayout w:type="fixed"/>
          <w:tblCellMar>
            <w:top w:w="0" w:type="dxa"/>
            <w:left w:w="108" w:type="dxa"/>
            <w:bottom w:w="0" w:type="dxa"/>
            <w:right w:w="108" w:type="dxa"/>
          </w:tblCellMar>
        </w:tblPrEx>
        <w:trPr>
          <w:trHeight w:val="361" w:hRule="atLeast"/>
        </w:trPr>
        <w:tc>
          <w:tcPr>
            <w:tcW w:w="75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4</w:t>
            </w:r>
          </w:p>
        </w:tc>
        <w:tc>
          <w:tcPr>
            <w:tcW w:w="346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曲阳县会计人员服务中心</w:t>
            </w:r>
          </w:p>
        </w:tc>
        <w:tc>
          <w:tcPr>
            <w:tcW w:w="8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事业</w:t>
            </w:r>
          </w:p>
        </w:tc>
        <w:tc>
          <w:tcPr>
            <w:tcW w:w="12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股级</w:t>
            </w:r>
          </w:p>
        </w:tc>
        <w:tc>
          <w:tcPr>
            <w:tcW w:w="325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财政性资金基本保证</w:t>
            </w:r>
          </w:p>
        </w:tc>
      </w:tr>
      <w:tr>
        <w:tblPrEx>
          <w:tblLayout w:type="fixed"/>
          <w:tblCellMar>
            <w:top w:w="0" w:type="dxa"/>
            <w:left w:w="108" w:type="dxa"/>
            <w:bottom w:w="0" w:type="dxa"/>
            <w:right w:w="108" w:type="dxa"/>
          </w:tblCellMar>
        </w:tblPrEx>
        <w:trPr>
          <w:trHeight w:val="361" w:hRule="atLeast"/>
        </w:trPr>
        <w:tc>
          <w:tcPr>
            <w:tcW w:w="751" w:type="dxa"/>
            <w:tcBorders>
              <w:top w:val="nil"/>
              <w:left w:val="single" w:color="auto" w:sz="4" w:space="0"/>
              <w:bottom w:val="nil"/>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5</w:t>
            </w:r>
          </w:p>
        </w:tc>
        <w:tc>
          <w:tcPr>
            <w:tcW w:w="3465" w:type="dxa"/>
            <w:tcBorders>
              <w:top w:val="nil"/>
              <w:left w:val="nil"/>
              <w:bottom w:val="nil"/>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曲阳县财政稽查办公室</w:t>
            </w:r>
          </w:p>
        </w:tc>
        <w:tc>
          <w:tcPr>
            <w:tcW w:w="840" w:type="dxa"/>
            <w:tcBorders>
              <w:top w:val="nil"/>
              <w:left w:val="nil"/>
              <w:bottom w:val="nil"/>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事业</w:t>
            </w:r>
          </w:p>
        </w:tc>
        <w:tc>
          <w:tcPr>
            <w:tcW w:w="1260" w:type="dxa"/>
            <w:tcBorders>
              <w:top w:val="nil"/>
              <w:left w:val="nil"/>
              <w:bottom w:val="nil"/>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副科</w:t>
            </w:r>
          </w:p>
        </w:tc>
        <w:tc>
          <w:tcPr>
            <w:tcW w:w="3255" w:type="dxa"/>
            <w:tcBorders>
              <w:top w:val="nil"/>
              <w:left w:val="nil"/>
              <w:bottom w:val="nil"/>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财政性资金基本保证</w:t>
            </w:r>
          </w:p>
        </w:tc>
      </w:tr>
      <w:tr>
        <w:tblPrEx>
          <w:tblLayout w:type="fixed"/>
          <w:tblCellMar>
            <w:top w:w="0" w:type="dxa"/>
            <w:left w:w="108" w:type="dxa"/>
            <w:bottom w:w="0" w:type="dxa"/>
            <w:right w:w="108" w:type="dxa"/>
          </w:tblCellMar>
        </w:tblPrEx>
        <w:trPr>
          <w:trHeight w:val="361" w:hRule="atLeast"/>
        </w:trPr>
        <w:tc>
          <w:tcPr>
            <w:tcW w:w="751" w:type="dxa"/>
            <w:tcBorders>
              <w:top w:val="nil"/>
              <w:left w:val="single" w:color="auto" w:sz="4" w:space="0"/>
              <w:bottom w:val="nil"/>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6</w:t>
            </w:r>
          </w:p>
        </w:tc>
        <w:tc>
          <w:tcPr>
            <w:tcW w:w="3465" w:type="dxa"/>
            <w:tcBorders>
              <w:top w:val="nil"/>
              <w:left w:val="nil"/>
              <w:bottom w:val="nil"/>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曲阳县财政信息管理办公室</w:t>
            </w:r>
          </w:p>
        </w:tc>
        <w:tc>
          <w:tcPr>
            <w:tcW w:w="840" w:type="dxa"/>
            <w:tcBorders>
              <w:top w:val="nil"/>
              <w:left w:val="nil"/>
              <w:bottom w:val="nil"/>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事业</w:t>
            </w:r>
          </w:p>
        </w:tc>
        <w:tc>
          <w:tcPr>
            <w:tcW w:w="1260" w:type="dxa"/>
            <w:tcBorders>
              <w:top w:val="nil"/>
              <w:left w:val="nil"/>
              <w:bottom w:val="nil"/>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股级</w:t>
            </w:r>
          </w:p>
        </w:tc>
        <w:tc>
          <w:tcPr>
            <w:tcW w:w="3255" w:type="dxa"/>
            <w:tcBorders>
              <w:top w:val="nil"/>
              <w:left w:val="nil"/>
              <w:bottom w:val="nil"/>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财政性资金基本保证</w:t>
            </w:r>
          </w:p>
        </w:tc>
      </w:tr>
      <w:tr>
        <w:tblPrEx>
          <w:tblLayout w:type="fixed"/>
          <w:tblCellMar>
            <w:top w:w="0" w:type="dxa"/>
            <w:left w:w="108" w:type="dxa"/>
            <w:bottom w:w="0" w:type="dxa"/>
            <w:right w:w="108" w:type="dxa"/>
          </w:tblCellMar>
        </w:tblPrEx>
        <w:trPr>
          <w:trHeight w:val="361" w:hRule="atLeast"/>
        </w:trPr>
        <w:tc>
          <w:tcPr>
            <w:tcW w:w="751" w:type="dxa"/>
            <w:tcBorders>
              <w:top w:val="nil"/>
              <w:left w:val="single" w:color="auto" w:sz="4" w:space="0"/>
              <w:bottom w:val="nil"/>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7</w:t>
            </w:r>
          </w:p>
        </w:tc>
        <w:tc>
          <w:tcPr>
            <w:tcW w:w="3465" w:type="dxa"/>
            <w:tcBorders>
              <w:top w:val="nil"/>
              <w:left w:val="nil"/>
              <w:bottom w:val="nil"/>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曲阳县财政投资评审办公室</w:t>
            </w:r>
          </w:p>
        </w:tc>
        <w:tc>
          <w:tcPr>
            <w:tcW w:w="840" w:type="dxa"/>
            <w:tcBorders>
              <w:top w:val="nil"/>
              <w:left w:val="nil"/>
              <w:bottom w:val="nil"/>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事业</w:t>
            </w:r>
          </w:p>
        </w:tc>
        <w:tc>
          <w:tcPr>
            <w:tcW w:w="1260" w:type="dxa"/>
            <w:tcBorders>
              <w:top w:val="nil"/>
              <w:left w:val="nil"/>
              <w:bottom w:val="nil"/>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股级</w:t>
            </w:r>
          </w:p>
        </w:tc>
        <w:tc>
          <w:tcPr>
            <w:tcW w:w="3255" w:type="dxa"/>
            <w:tcBorders>
              <w:top w:val="nil"/>
              <w:left w:val="nil"/>
              <w:bottom w:val="nil"/>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财政性资金基本保证</w:t>
            </w:r>
          </w:p>
        </w:tc>
      </w:tr>
      <w:tr>
        <w:tblPrEx>
          <w:tblLayout w:type="fixed"/>
          <w:tblCellMar>
            <w:top w:w="0" w:type="dxa"/>
            <w:left w:w="108" w:type="dxa"/>
            <w:bottom w:w="0" w:type="dxa"/>
            <w:right w:w="108" w:type="dxa"/>
          </w:tblCellMar>
        </w:tblPrEx>
        <w:trPr>
          <w:trHeight w:val="361" w:hRule="atLeast"/>
        </w:trPr>
        <w:tc>
          <w:tcPr>
            <w:tcW w:w="75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8</w:t>
            </w:r>
          </w:p>
        </w:tc>
        <w:tc>
          <w:tcPr>
            <w:tcW w:w="3465"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曲阳县非税收入管理局</w:t>
            </w:r>
          </w:p>
        </w:tc>
        <w:tc>
          <w:tcPr>
            <w:tcW w:w="8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事业</w:t>
            </w:r>
          </w:p>
        </w:tc>
        <w:tc>
          <w:tcPr>
            <w:tcW w:w="12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副科</w:t>
            </w:r>
          </w:p>
        </w:tc>
        <w:tc>
          <w:tcPr>
            <w:tcW w:w="325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财政性资金基本保证</w:t>
            </w:r>
          </w:p>
        </w:tc>
      </w:tr>
    </w:tbl>
    <w:p>
      <w:pPr>
        <w:rPr>
          <w:rFonts w:cs="Times New Roman"/>
        </w:rPr>
      </w:pPr>
    </w:p>
    <w:p>
      <w:pPr>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按照预算管理有关规定，目前我县部门预算的编制实行综合预算制度，即全部收入和支出都反映在预算中。曲阳县财政局及所属事业单位的收支包含在部门预算中。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仿宋"/>
          <w:sz w:val="32"/>
          <w:szCs w:val="32"/>
        </w:rPr>
        <w:t>反应本部门当年全部收入。</w:t>
      </w:r>
      <w:r>
        <w:rPr>
          <w:rFonts w:ascii="Times New Roman" w:hAnsi="Times New Roman" w:eastAsia="仿宋" w:cs="Times New Roman"/>
          <w:sz w:val="32"/>
          <w:szCs w:val="32"/>
        </w:rPr>
        <w:t>2020</w:t>
      </w:r>
      <w:r>
        <w:rPr>
          <w:rFonts w:hint="eastAsia" w:ascii="Times New Roman" w:hAnsi="Times New Roman" w:eastAsia="仿宋" w:cs="仿宋"/>
          <w:sz w:val="32"/>
          <w:szCs w:val="32"/>
        </w:rPr>
        <w:t>年预算收入</w:t>
      </w:r>
      <w:r>
        <w:rPr>
          <w:rFonts w:ascii="Times New Roman" w:hAnsi="Times New Roman" w:eastAsia="仿宋" w:cs="Times New Roman"/>
          <w:sz w:val="32"/>
          <w:szCs w:val="32"/>
        </w:rPr>
        <w:t>823.15</w:t>
      </w:r>
      <w:r>
        <w:rPr>
          <w:rFonts w:hint="eastAsia" w:ascii="Times New Roman" w:hAnsi="Times New Roman" w:eastAsia="仿宋" w:cs="仿宋"/>
          <w:sz w:val="32"/>
          <w:szCs w:val="32"/>
        </w:rPr>
        <w:t>万元，其中：一般公共预算收入</w:t>
      </w:r>
      <w:r>
        <w:rPr>
          <w:rFonts w:ascii="Times New Roman" w:hAnsi="Times New Roman" w:eastAsia="仿宋" w:cs="Times New Roman"/>
          <w:sz w:val="32"/>
          <w:szCs w:val="32"/>
        </w:rPr>
        <w:t>823.15</w:t>
      </w:r>
      <w:r>
        <w:rPr>
          <w:rFonts w:hint="eastAsia" w:ascii="Times New Roman" w:hAnsi="Times New Roman" w:eastAsia="仿宋" w:cs="仿宋"/>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仿宋"/>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cs="Times New Roman"/>
          <w:color w:val="FF0000"/>
          <w:sz w:val="32"/>
          <w:szCs w:val="32"/>
        </w:rPr>
      </w:pPr>
      <w:r>
        <w:rPr>
          <w:rFonts w:hint="eastAsia" w:ascii="Times New Roman" w:hAnsi="Times New Roman" w:eastAsia="仿宋" w:cs="仿宋"/>
          <w:sz w:val="32"/>
          <w:szCs w:val="32"/>
        </w:rPr>
        <w:t>收支预算总表支出栏、基本支出表、项目支出表按经济分类和支出功能分类科目编制，反映曲阳县财政局年度部门预算中支出预算的总体情况。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年部门支出预算为</w:t>
      </w:r>
      <w:r>
        <w:rPr>
          <w:rFonts w:ascii="Times New Roman" w:hAnsi="Times New Roman" w:eastAsia="仿宋" w:cs="Times New Roman"/>
          <w:sz w:val="32"/>
          <w:szCs w:val="32"/>
        </w:rPr>
        <w:t>823.15</w:t>
      </w:r>
      <w:r>
        <w:rPr>
          <w:rFonts w:hint="eastAsia" w:ascii="Times New Roman" w:hAnsi="Times New Roman" w:eastAsia="仿宋" w:cs="仿宋"/>
          <w:sz w:val="32"/>
          <w:szCs w:val="32"/>
        </w:rPr>
        <w:t>万元，其中基本支出</w:t>
      </w:r>
      <w:r>
        <w:rPr>
          <w:rFonts w:ascii="Times New Roman" w:hAnsi="Times New Roman" w:eastAsia="仿宋" w:cs="仿宋"/>
          <w:sz w:val="32"/>
          <w:szCs w:val="32"/>
        </w:rPr>
        <w:t>584.88</w:t>
      </w:r>
      <w:r>
        <w:rPr>
          <w:rFonts w:hint="eastAsia" w:ascii="Times New Roman" w:hAnsi="Times New Roman" w:eastAsia="仿宋" w:cs="仿宋"/>
          <w:sz w:val="32"/>
          <w:szCs w:val="32"/>
        </w:rPr>
        <w:t>万元，包括人员经费</w:t>
      </w:r>
      <w:r>
        <w:rPr>
          <w:rFonts w:ascii="Times New Roman" w:hAnsi="Times New Roman" w:eastAsia="仿宋" w:cs="Times New Roman"/>
          <w:color w:val="FF0000"/>
          <w:sz w:val="32"/>
          <w:szCs w:val="32"/>
        </w:rPr>
        <w:t>503.19</w:t>
      </w:r>
      <w:r>
        <w:rPr>
          <w:rFonts w:hint="eastAsia" w:ascii="Times New Roman" w:hAnsi="Times New Roman" w:eastAsia="仿宋" w:cs="仿宋"/>
          <w:sz w:val="32"/>
          <w:szCs w:val="32"/>
        </w:rPr>
        <w:t>万元和日常公用经费</w:t>
      </w:r>
      <w:r>
        <w:rPr>
          <w:rFonts w:ascii="Times New Roman" w:hAnsi="Times New Roman" w:eastAsia="仿宋" w:cs="仿宋"/>
          <w:sz w:val="32"/>
          <w:szCs w:val="32"/>
        </w:rPr>
        <w:t>81.69</w:t>
      </w:r>
      <w:r>
        <w:rPr>
          <w:rFonts w:hint="eastAsia" w:ascii="Times New Roman" w:hAnsi="Times New Roman" w:eastAsia="仿宋" w:cs="仿宋"/>
          <w:sz w:val="32"/>
          <w:szCs w:val="32"/>
        </w:rPr>
        <w:t>万元；项目支出</w:t>
      </w:r>
      <w:r>
        <w:rPr>
          <w:rFonts w:ascii="Times New Roman" w:hAnsi="Times New Roman" w:eastAsia="仿宋" w:cs="Times New Roman"/>
          <w:sz w:val="32"/>
          <w:szCs w:val="32"/>
        </w:rPr>
        <w:t>238.27</w:t>
      </w:r>
      <w:r>
        <w:rPr>
          <w:rFonts w:hint="eastAsia" w:ascii="Times New Roman" w:hAnsi="Times New Roman" w:eastAsia="仿宋" w:cs="仿宋"/>
          <w:sz w:val="32"/>
          <w:szCs w:val="32"/>
        </w:rPr>
        <w:t>万元，主要为</w:t>
      </w:r>
      <w:r>
        <w:rPr>
          <w:rFonts w:ascii="Times New Roman" w:hAnsi="Times New Roman" w:eastAsia="仿宋" w:cs="仿宋"/>
          <w:sz w:val="32"/>
          <w:szCs w:val="32"/>
        </w:rPr>
        <w:t>2020</w:t>
      </w:r>
      <w:r>
        <w:rPr>
          <w:rFonts w:hint="eastAsia" w:ascii="Times New Roman" w:hAnsi="Times New Roman" w:eastAsia="仿宋" w:cs="仿宋"/>
          <w:sz w:val="32"/>
          <w:szCs w:val="32"/>
        </w:rPr>
        <w:t>年省级农村财会人员培训经费</w:t>
      </w:r>
      <w:r>
        <w:rPr>
          <w:rFonts w:ascii="Times New Roman" w:hAnsi="Times New Roman" w:eastAsia="仿宋" w:cs="仿宋"/>
          <w:sz w:val="32"/>
          <w:szCs w:val="32"/>
        </w:rPr>
        <w:t>1</w:t>
      </w:r>
      <w:r>
        <w:rPr>
          <w:rFonts w:ascii="Times New Roman" w:hAnsi="Times New Roman" w:eastAsia="仿宋" w:cs="Times New Roman"/>
          <w:sz w:val="32"/>
          <w:szCs w:val="32"/>
        </w:rPr>
        <w:t>7</w:t>
      </w:r>
      <w:r>
        <w:rPr>
          <w:rFonts w:hint="eastAsia" w:ascii="Times New Roman" w:hAnsi="Times New Roman" w:eastAsia="仿宋" w:cs="Times New Roman"/>
          <w:sz w:val="32"/>
          <w:szCs w:val="32"/>
        </w:rPr>
        <w:t>万元</w:t>
      </w:r>
      <w:r>
        <w:rPr>
          <w:rFonts w:hint="eastAsia" w:ascii="Times New Roman" w:hAnsi="Times New Roman" w:eastAsia="仿宋" w:cs="仿宋"/>
          <w:color w:val="FF0000"/>
          <w:sz w:val="32"/>
          <w:szCs w:val="32"/>
        </w:rPr>
        <w:t>，财政局劳务派遣人员经费</w:t>
      </w:r>
      <w:r>
        <w:rPr>
          <w:rFonts w:ascii="Times New Roman" w:hAnsi="Times New Roman" w:eastAsia="仿宋" w:cs="仿宋"/>
          <w:color w:val="FF0000"/>
          <w:sz w:val="32"/>
          <w:szCs w:val="32"/>
        </w:rPr>
        <w:t>22</w:t>
      </w:r>
      <w:r>
        <w:rPr>
          <w:rFonts w:hint="eastAsia" w:ascii="Times New Roman" w:hAnsi="Times New Roman" w:eastAsia="仿宋" w:cs="仿宋"/>
          <w:color w:val="FF0000"/>
          <w:sz w:val="32"/>
          <w:szCs w:val="32"/>
        </w:rPr>
        <w:t>万元，财政局信息化建设</w:t>
      </w:r>
      <w:r>
        <w:rPr>
          <w:rFonts w:ascii="Times New Roman" w:hAnsi="Times New Roman" w:eastAsia="仿宋" w:cs="仿宋"/>
          <w:color w:val="FF0000"/>
          <w:sz w:val="32"/>
          <w:szCs w:val="32"/>
        </w:rPr>
        <w:t>72.45</w:t>
      </w:r>
      <w:r>
        <w:rPr>
          <w:rFonts w:hint="eastAsia" w:ascii="Times New Roman" w:hAnsi="Times New Roman" w:eastAsia="仿宋" w:cs="仿宋"/>
          <w:color w:val="FF0000"/>
          <w:sz w:val="32"/>
          <w:szCs w:val="32"/>
        </w:rPr>
        <w:t>万元，财政专项业务经费</w:t>
      </w:r>
      <w:r>
        <w:rPr>
          <w:rFonts w:ascii="Times New Roman" w:hAnsi="Times New Roman" w:eastAsia="仿宋" w:cs="仿宋"/>
          <w:color w:val="FF0000"/>
          <w:sz w:val="32"/>
          <w:szCs w:val="32"/>
        </w:rPr>
        <w:t>64.32</w:t>
      </w:r>
      <w:r>
        <w:rPr>
          <w:rFonts w:hint="eastAsia" w:ascii="Times New Roman" w:hAnsi="Times New Roman" w:eastAsia="仿宋" w:cs="仿宋"/>
          <w:color w:val="FF0000"/>
          <w:sz w:val="32"/>
          <w:szCs w:val="32"/>
        </w:rPr>
        <w:t>万元，财政综合事务经费</w:t>
      </w:r>
      <w:r>
        <w:rPr>
          <w:rFonts w:ascii="Times New Roman" w:hAnsi="Times New Roman" w:eastAsia="仿宋" w:cs="仿宋"/>
          <w:color w:val="FF0000"/>
          <w:sz w:val="32"/>
          <w:szCs w:val="32"/>
        </w:rPr>
        <w:t>62.5</w:t>
      </w:r>
      <w:r>
        <w:rPr>
          <w:rFonts w:hint="eastAsia" w:ascii="Times New Roman" w:hAnsi="Times New Roman" w:eastAsia="仿宋" w:cs="仿宋"/>
          <w:color w:val="FF0000"/>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color w:val="FF0000"/>
          <w:sz w:val="32"/>
          <w:szCs w:val="32"/>
        </w:rPr>
        <w:t>2020</w:t>
      </w:r>
      <w:r>
        <w:rPr>
          <w:rFonts w:hint="eastAsia" w:ascii="Times New Roman" w:hAnsi="Times New Roman" w:eastAsia="仿宋" w:cs="仿宋"/>
          <w:color w:val="FF0000"/>
          <w:sz w:val="32"/>
          <w:szCs w:val="32"/>
        </w:rPr>
        <w:t>年，部门预算收支安排</w:t>
      </w:r>
      <w:r>
        <w:rPr>
          <w:rFonts w:ascii="Times New Roman" w:hAnsi="Times New Roman" w:eastAsia="仿宋" w:cs="Times New Roman"/>
          <w:color w:val="FF0000"/>
          <w:sz w:val="32"/>
          <w:szCs w:val="32"/>
        </w:rPr>
        <w:t>823.15</w:t>
      </w:r>
      <w:r>
        <w:rPr>
          <w:rFonts w:hint="eastAsia" w:ascii="Times New Roman" w:hAnsi="Times New Roman" w:eastAsia="仿宋" w:cs="仿宋"/>
          <w:color w:val="FF0000"/>
          <w:sz w:val="32"/>
          <w:szCs w:val="32"/>
        </w:rPr>
        <w:t>万元，</w:t>
      </w:r>
      <w:r>
        <w:rPr>
          <w:rFonts w:hint="eastAsia" w:ascii="Times New Roman" w:hAnsi="Times New Roman" w:eastAsia="仿宋" w:cs="仿宋"/>
          <w:sz w:val="32"/>
          <w:szCs w:val="32"/>
        </w:rPr>
        <w:t>较</w:t>
      </w:r>
      <w:r>
        <w:rPr>
          <w:rFonts w:ascii="Times New Roman" w:hAnsi="Times New Roman" w:eastAsia="仿宋" w:cs="Times New Roman"/>
          <w:sz w:val="32"/>
          <w:szCs w:val="32"/>
        </w:rPr>
        <w:t>2019</w:t>
      </w:r>
      <w:r>
        <w:rPr>
          <w:rFonts w:hint="eastAsia" w:ascii="Times New Roman" w:hAnsi="Times New Roman" w:eastAsia="仿宋" w:cs="仿宋"/>
          <w:sz w:val="32"/>
          <w:szCs w:val="32"/>
        </w:rPr>
        <w:t>年增长</w:t>
      </w:r>
      <w:r>
        <w:rPr>
          <w:rFonts w:ascii="Times New Roman" w:hAnsi="Times New Roman" w:eastAsia="仿宋" w:cs="Times New Roman"/>
          <w:sz w:val="32"/>
          <w:szCs w:val="32"/>
        </w:rPr>
        <w:t>43.1</w:t>
      </w:r>
      <w:r>
        <w:rPr>
          <w:rFonts w:hint="eastAsia" w:ascii="Times New Roman" w:hAnsi="Times New Roman" w:eastAsia="仿宋" w:cs="仿宋"/>
          <w:sz w:val="32"/>
          <w:szCs w:val="32"/>
        </w:rPr>
        <w:t>万元，其中：基本支出增加了</w:t>
      </w:r>
      <w:r>
        <w:rPr>
          <w:rFonts w:ascii="Times New Roman" w:hAnsi="Times New Roman" w:eastAsia="仿宋" w:cs="仿宋"/>
          <w:sz w:val="32"/>
          <w:szCs w:val="32"/>
        </w:rPr>
        <w:t>28.73</w:t>
      </w:r>
      <w:r>
        <w:rPr>
          <w:rFonts w:hint="eastAsia" w:ascii="Times New Roman" w:hAnsi="Times New Roman" w:eastAsia="仿宋" w:cs="仿宋"/>
          <w:sz w:val="32"/>
          <w:szCs w:val="32"/>
        </w:rPr>
        <w:t>万元，主要是人员增加</w:t>
      </w:r>
      <w:r>
        <w:rPr>
          <w:rFonts w:ascii="Times New Roman" w:hAnsi="Times New Roman" w:eastAsia="仿宋" w:cs="仿宋"/>
          <w:sz w:val="32"/>
          <w:szCs w:val="32"/>
        </w:rPr>
        <w:t>1</w:t>
      </w:r>
      <w:r>
        <w:rPr>
          <w:rFonts w:hint="eastAsia" w:ascii="Times New Roman" w:hAnsi="Times New Roman" w:eastAsia="仿宋" w:cs="仿宋"/>
          <w:sz w:val="32"/>
          <w:szCs w:val="32"/>
        </w:rPr>
        <w:t>人，精神文明奖列入部门年初预算；项目支出增长</w:t>
      </w:r>
      <w:r>
        <w:rPr>
          <w:rFonts w:ascii="Times New Roman" w:hAnsi="Times New Roman" w:eastAsia="仿宋" w:cs="Times New Roman"/>
          <w:sz w:val="32"/>
          <w:szCs w:val="32"/>
        </w:rPr>
        <w:t>18.37</w:t>
      </w:r>
      <w:r>
        <w:rPr>
          <w:rFonts w:hint="eastAsia" w:ascii="Times New Roman" w:hAnsi="Times New Roman" w:eastAsia="仿宋" w:cs="仿宋"/>
          <w:sz w:val="32"/>
          <w:szCs w:val="32"/>
        </w:rPr>
        <w:t>万元，主要是一般行政管理事务</w:t>
      </w:r>
      <w:r>
        <w:rPr>
          <w:rFonts w:hint="eastAsia" w:ascii="仿宋" w:hAnsi="仿宋" w:eastAsia="仿宋" w:cs="仿宋"/>
          <w:sz w:val="32"/>
          <w:szCs w:val="32"/>
        </w:rPr>
        <w:t>费</w:t>
      </w:r>
      <w:r>
        <w:rPr>
          <w:rFonts w:hint="eastAsia" w:ascii="Times New Roman" w:hAnsi="Times New Roman" w:eastAsia="仿宋" w:cs="仿宋"/>
          <w:sz w:val="32"/>
          <w:szCs w:val="32"/>
        </w:rPr>
        <w:t>项目经费。</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20</w:t>
      </w:r>
      <w:r>
        <w:rPr>
          <w:rFonts w:hint="eastAsia" w:ascii="Times New Roman" w:hAnsi="Times New Roman" w:eastAsia="仿宋" w:cs="仿宋"/>
          <w:sz w:val="32"/>
          <w:szCs w:val="32"/>
        </w:rPr>
        <w:t>年，我部门机关运行经费共计安排</w:t>
      </w:r>
      <w:r>
        <w:rPr>
          <w:rFonts w:ascii="Times New Roman" w:hAnsi="Times New Roman" w:eastAsia="仿宋" w:cs="Times New Roman"/>
          <w:sz w:val="32"/>
          <w:szCs w:val="32"/>
        </w:rPr>
        <w:t>81.69</w:t>
      </w:r>
      <w:r>
        <w:rPr>
          <w:rFonts w:hint="eastAsia" w:ascii="Times New Roman" w:hAnsi="Times New Roman" w:eastAsia="仿宋" w:cs="仿宋"/>
          <w:sz w:val="32"/>
          <w:szCs w:val="32"/>
        </w:rPr>
        <w:t>元，主要用于保证机关正常运转的办公费、邮电费、差旅费、福利费、办公取暖费、电费、其他交通费、工会经费、公务车运行维护费等支出。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w:t>
      </w:r>
      <w:r>
        <w:rPr>
          <w:rFonts w:hint="eastAsia" w:ascii="Times New Roman" w:hAnsi="Times New Roman" w:eastAsia="仿宋" w:cs="仿宋"/>
          <w:color w:val="FF0000"/>
          <w:sz w:val="32"/>
          <w:szCs w:val="32"/>
        </w:rPr>
        <w:t>曲阳县财政局</w:t>
      </w:r>
      <w:r>
        <w:rPr>
          <w:rFonts w:hint="eastAsia" w:ascii="Times New Roman" w:hAnsi="Times New Roman" w:eastAsia="仿宋" w:cs="仿宋"/>
          <w:sz w:val="32"/>
          <w:szCs w:val="32"/>
        </w:rPr>
        <w:t>财政拨款“三公”经费预算安排</w:t>
      </w:r>
      <w:r>
        <w:rPr>
          <w:rFonts w:ascii="Times New Roman" w:hAnsi="Times New Roman" w:eastAsia="仿宋" w:cs="Times New Roman"/>
          <w:sz w:val="32"/>
          <w:szCs w:val="32"/>
        </w:rPr>
        <w:t>8.2</w:t>
      </w:r>
      <w:r>
        <w:rPr>
          <w:rFonts w:hint="eastAsia" w:ascii="Times New Roman" w:hAnsi="Times New Roman" w:eastAsia="仿宋" w:cs="仿宋"/>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仿宋"/>
          <w:sz w:val="32"/>
          <w:szCs w:val="32"/>
        </w:rPr>
        <w:t>万元；公务用车购置及运维费</w:t>
      </w:r>
      <w:r>
        <w:rPr>
          <w:rFonts w:ascii="Times New Roman" w:hAnsi="Times New Roman" w:eastAsia="仿宋" w:cs="Times New Roman"/>
          <w:sz w:val="32"/>
          <w:szCs w:val="32"/>
        </w:rPr>
        <w:t>4.2</w:t>
      </w:r>
      <w:r>
        <w:rPr>
          <w:rFonts w:hint="eastAsia" w:ascii="Times New Roman" w:hAnsi="Times New Roman" w:eastAsia="仿宋" w:cs="仿宋"/>
          <w:sz w:val="32"/>
          <w:szCs w:val="32"/>
        </w:rPr>
        <w:t>万元（其中：公务用车运行维护费</w:t>
      </w:r>
      <w:r>
        <w:rPr>
          <w:rFonts w:ascii="Times New Roman" w:hAnsi="Times New Roman" w:eastAsia="仿宋" w:cs="Times New Roman"/>
          <w:sz w:val="32"/>
          <w:szCs w:val="32"/>
        </w:rPr>
        <w:t>4.2</w:t>
      </w:r>
      <w:r>
        <w:rPr>
          <w:rFonts w:hint="eastAsia" w:ascii="Times New Roman" w:hAnsi="Times New Roman" w:eastAsia="仿宋" w:cs="仿宋"/>
          <w:sz w:val="32"/>
          <w:szCs w:val="32"/>
        </w:rPr>
        <w:t>万元，</w:t>
      </w:r>
      <w:r>
        <w:rPr>
          <w:rFonts w:hint="eastAsia" w:ascii="Times New Roman" w:hAnsi="Times New Roman" w:eastAsia="仿宋" w:cs="仿宋"/>
          <w:color w:val="FF0000"/>
          <w:sz w:val="32"/>
          <w:szCs w:val="32"/>
        </w:rPr>
        <w:t>公务用车购置费</w:t>
      </w:r>
      <w:r>
        <w:rPr>
          <w:rFonts w:ascii="Times New Roman" w:hAnsi="Times New Roman" w:eastAsia="仿宋" w:cs="Times New Roman"/>
          <w:color w:val="FF0000"/>
          <w:sz w:val="32"/>
          <w:szCs w:val="32"/>
        </w:rPr>
        <w:t>0</w:t>
      </w:r>
      <w:r>
        <w:rPr>
          <w:rFonts w:hint="eastAsia" w:ascii="Times New Roman" w:hAnsi="Times New Roman" w:eastAsia="仿宋" w:cs="仿宋"/>
          <w:color w:val="FF0000"/>
          <w:sz w:val="32"/>
          <w:szCs w:val="32"/>
        </w:rPr>
        <w:t>万元</w:t>
      </w:r>
      <w:r>
        <w:rPr>
          <w:rFonts w:ascii="Times New Roman" w:hAnsi="Times New Roman" w:eastAsia="仿宋" w:cs="Times New Roman"/>
          <w:color w:val="FF0000"/>
          <w:sz w:val="32"/>
          <w:szCs w:val="32"/>
        </w:rPr>
        <w:t>)</w:t>
      </w:r>
      <w:r>
        <w:rPr>
          <w:rFonts w:hint="eastAsia" w:ascii="Times New Roman" w:hAnsi="Times New Roman" w:eastAsia="仿宋" w:cs="仿宋"/>
          <w:color w:val="FF0000"/>
          <w:sz w:val="32"/>
          <w:szCs w:val="32"/>
        </w:rPr>
        <w:t>；</w:t>
      </w:r>
      <w:r>
        <w:rPr>
          <w:rFonts w:hint="eastAsia" w:ascii="Times New Roman" w:hAnsi="Times New Roman" w:eastAsia="仿宋" w:cs="仿宋"/>
          <w:sz w:val="32"/>
          <w:szCs w:val="32"/>
        </w:rPr>
        <w:t>公务接待费</w:t>
      </w:r>
      <w:r>
        <w:rPr>
          <w:rFonts w:ascii="Times New Roman" w:hAnsi="Times New Roman" w:eastAsia="仿宋" w:cs="Times New Roman"/>
          <w:sz w:val="32"/>
          <w:szCs w:val="32"/>
        </w:rPr>
        <w:t>4</w:t>
      </w:r>
      <w:r>
        <w:rPr>
          <w:rFonts w:hint="eastAsia" w:ascii="Times New Roman" w:hAnsi="Times New Roman" w:eastAsia="仿宋" w:cs="仿宋"/>
          <w:sz w:val="32"/>
          <w:szCs w:val="32"/>
        </w:rPr>
        <w:t>万元。“三公”经费与上年持平，</w:t>
      </w:r>
      <w:r>
        <w:rPr>
          <w:rFonts w:hint="eastAsia" w:ascii="Times New Roman" w:hAnsi="Times New Roman" w:eastAsia="仿宋" w:cs="仿宋"/>
          <w:color w:val="FF0000"/>
          <w:sz w:val="32"/>
          <w:szCs w:val="32"/>
        </w:rPr>
        <w:t>无增减变化</w:t>
      </w:r>
      <w:r>
        <w:rPr>
          <w:rFonts w:hint="eastAsia" w:ascii="Times New Roman" w:hAnsi="Times New Roman" w:eastAsia="仿宋" w:cs="仿宋"/>
          <w:sz w:val="32"/>
          <w:szCs w:val="32"/>
        </w:rPr>
        <w:t>。</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bCs/>
          <w:sz w:val="32"/>
          <w:szCs w:val="32"/>
        </w:rPr>
      </w:pPr>
      <w:bookmarkStart w:id="0" w:name="_Toc471398463"/>
      <w:r>
        <w:rPr>
          <w:rFonts w:hint="eastAsia" w:ascii="Times New Roman" w:hAnsi="Times New Roman" w:eastAsia="仿宋" w:cs="仿宋"/>
          <w:b/>
          <w:bCs/>
          <w:sz w:val="32"/>
          <w:szCs w:val="32"/>
        </w:rPr>
        <w:t>总体绩效目标：</w:t>
      </w:r>
    </w:p>
    <w:p>
      <w:pPr>
        <w:pStyle w:val="14"/>
        <w:widowControl/>
        <w:rPr>
          <w:rFonts w:ascii="仿宋" w:hAnsi="仿宋" w:eastAsia="仿宋"/>
          <w:sz w:val="32"/>
        </w:rPr>
      </w:pPr>
      <w:r>
        <w:rPr>
          <w:rFonts w:ascii="仿宋" w:hAnsi="仿宋" w:eastAsia="仿宋"/>
          <w:sz w:val="32"/>
        </w:rPr>
        <w:t xml:space="preserve">    </w:t>
      </w:r>
      <w:r>
        <w:rPr>
          <w:rFonts w:hint="eastAsia" w:ascii="仿宋" w:hAnsi="仿宋" w:eastAsia="仿宋"/>
          <w:sz w:val="32"/>
        </w:rPr>
        <w:t>以党的十九大精神为指导，深入学习贯彻习近平总书记系列</w:t>
      </w:r>
      <w:r>
        <w:rPr>
          <w:rFonts w:hint="eastAsia" w:ascii="仿宋" w:hAnsi="仿宋" w:eastAsia="仿宋"/>
          <w:sz w:val="32"/>
          <w:lang w:eastAsia="zh-CN"/>
        </w:rPr>
        <w:t>重要讲话精神</w:t>
      </w:r>
      <w:r>
        <w:rPr>
          <w:rFonts w:hint="eastAsia" w:ascii="仿宋" w:hAnsi="仿宋" w:eastAsia="仿宋"/>
          <w:sz w:val="32"/>
        </w:rPr>
        <w:t>，</w:t>
      </w:r>
      <w:r>
        <w:rPr>
          <w:rFonts w:ascii="仿宋" w:hAnsi="仿宋" w:eastAsia="仿宋"/>
          <w:sz w:val="32"/>
        </w:rPr>
        <w:t>2020</w:t>
      </w:r>
      <w:r>
        <w:rPr>
          <w:rFonts w:hint="eastAsia" w:ascii="仿宋" w:hAnsi="仿宋" w:eastAsia="仿宋"/>
          <w:sz w:val="32"/>
        </w:rPr>
        <w:t>年，财政局将加强队伍建设，推动财政事业健康、全面发展。</w:t>
      </w:r>
    </w:p>
    <w:p>
      <w:pPr>
        <w:pStyle w:val="14"/>
        <w:widowControl/>
        <w:rPr>
          <w:rFonts w:ascii="仿宋" w:hAnsi="仿宋" w:eastAsia="仿宋"/>
          <w:sz w:val="32"/>
        </w:rPr>
      </w:pPr>
      <w:r>
        <w:rPr>
          <w:rFonts w:ascii="仿宋" w:hAnsi="仿宋" w:eastAsia="仿宋"/>
          <w:sz w:val="32"/>
        </w:rPr>
        <w:t xml:space="preserve">    </w:t>
      </w:r>
      <w:r>
        <w:rPr>
          <w:rFonts w:hint="eastAsia" w:ascii="仿宋" w:hAnsi="仿宋" w:eastAsia="仿宋"/>
          <w:sz w:val="32"/>
        </w:rPr>
        <w:t>（一）对全县农村财政干部培训，提升全县会计人员的专业素质，使会计人员对财政政策及业务有更为深刻的了解，及时完成全县会计人员的继续教育工作，使会计人员的日常管理工作更加规范。</w:t>
      </w:r>
      <w:bookmarkStart w:id="8" w:name="_GoBack"/>
      <w:bookmarkEnd w:id="8"/>
    </w:p>
    <w:p>
      <w:pPr>
        <w:pStyle w:val="14"/>
        <w:widowControl/>
        <w:rPr>
          <w:rFonts w:ascii="仿宋" w:hAnsi="仿宋" w:eastAsia="仿宋"/>
          <w:sz w:val="32"/>
        </w:rPr>
      </w:pPr>
      <w:r>
        <w:rPr>
          <w:rFonts w:ascii="仿宋" w:hAnsi="仿宋" w:eastAsia="仿宋"/>
          <w:sz w:val="32"/>
        </w:rPr>
        <w:t xml:space="preserve">    </w:t>
      </w:r>
      <w:r>
        <w:rPr>
          <w:rFonts w:hint="eastAsia" w:ascii="仿宋" w:hAnsi="仿宋" w:eastAsia="仿宋"/>
          <w:sz w:val="32"/>
        </w:rPr>
        <w:t>（二）保证单位物业管理工作开展。</w:t>
      </w:r>
    </w:p>
    <w:p>
      <w:pPr>
        <w:pStyle w:val="14"/>
        <w:widowControl/>
        <w:rPr>
          <w:rFonts w:ascii="仿宋" w:hAnsi="仿宋" w:eastAsia="仿宋"/>
          <w:sz w:val="32"/>
        </w:rPr>
      </w:pPr>
      <w:r>
        <w:rPr>
          <w:rFonts w:ascii="仿宋" w:hAnsi="仿宋" w:eastAsia="仿宋"/>
          <w:sz w:val="32"/>
        </w:rPr>
        <w:t xml:space="preserve">    </w:t>
      </w:r>
      <w:r>
        <w:rPr>
          <w:rFonts w:hint="eastAsia" w:ascii="仿宋" w:hAnsi="仿宋" w:eastAsia="仿宋"/>
          <w:sz w:val="32"/>
        </w:rPr>
        <w:t>（三）保证票据管理工作开展，对财政信息政策进行宣传，确保财政工作有序开展。</w:t>
      </w:r>
    </w:p>
    <w:p>
      <w:pPr>
        <w:pStyle w:val="14"/>
        <w:widowControl/>
        <w:rPr>
          <w:rFonts w:ascii="仿宋" w:hAnsi="仿宋" w:eastAsia="仿宋"/>
          <w:sz w:val="32"/>
        </w:rPr>
      </w:pPr>
      <w:r>
        <w:rPr>
          <w:rFonts w:ascii="仿宋" w:hAnsi="仿宋" w:eastAsia="仿宋"/>
          <w:sz w:val="32"/>
        </w:rPr>
        <w:t xml:space="preserve">    </w:t>
      </w:r>
      <w:r>
        <w:rPr>
          <w:rFonts w:hint="eastAsia" w:ascii="仿宋" w:hAnsi="仿宋" w:eastAsia="仿宋"/>
          <w:sz w:val="32"/>
        </w:rPr>
        <w:t>（四）保证机关业务有序开展，保证日常办公用品使用。</w:t>
      </w:r>
    </w:p>
    <w:p>
      <w:pPr>
        <w:pStyle w:val="14"/>
        <w:widowControl/>
        <w:rPr>
          <w:rFonts w:ascii="仿宋" w:hAnsi="仿宋" w:eastAsia="仿宋"/>
          <w:sz w:val="32"/>
        </w:rPr>
      </w:pPr>
      <w:r>
        <w:rPr>
          <w:rFonts w:ascii="仿宋" w:hAnsi="仿宋" w:eastAsia="仿宋"/>
          <w:sz w:val="32"/>
        </w:rPr>
        <w:t xml:space="preserve">    </w:t>
      </w:r>
      <w:r>
        <w:rPr>
          <w:rFonts w:hint="eastAsia" w:ascii="仿宋" w:hAnsi="仿宋" w:eastAsia="仿宋"/>
          <w:sz w:val="32"/>
        </w:rPr>
        <w:t>（五）对机关办公设备进行维修维护，保证机关设备正常使用和机关业务顺利完成。</w:t>
      </w:r>
    </w:p>
    <w:p>
      <w:pPr>
        <w:pStyle w:val="14"/>
        <w:widowControl/>
        <w:rPr>
          <w:rFonts w:ascii="仿宋" w:hAnsi="仿宋" w:eastAsia="仿宋"/>
          <w:sz w:val="32"/>
        </w:rPr>
      </w:pPr>
      <w:r>
        <w:rPr>
          <w:rFonts w:ascii="仿宋" w:hAnsi="仿宋" w:eastAsia="仿宋"/>
          <w:sz w:val="32"/>
        </w:rPr>
        <w:t xml:space="preserve">    </w:t>
      </w:r>
      <w:r>
        <w:rPr>
          <w:rFonts w:hint="eastAsia" w:ascii="仿宋" w:hAnsi="仿宋" w:eastAsia="仿宋"/>
          <w:sz w:val="32"/>
        </w:rPr>
        <w:t>（六）保障劳务派遣人员工资、保险按月支付。</w:t>
      </w:r>
    </w:p>
    <w:p>
      <w:pPr>
        <w:pStyle w:val="14"/>
        <w:widowControl/>
        <w:rPr>
          <w:rFonts w:ascii="仿宋" w:hAnsi="仿宋" w:eastAsia="仿宋"/>
          <w:sz w:val="32"/>
        </w:rPr>
      </w:pPr>
      <w:r>
        <w:rPr>
          <w:rFonts w:ascii="仿宋" w:hAnsi="仿宋" w:eastAsia="仿宋"/>
          <w:sz w:val="32"/>
        </w:rPr>
        <w:t xml:space="preserve">    </w:t>
      </w:r>
      <w:r>
        <w:rPr>
          <w:rFonts w:hint="eastAsia" w:ascii="仿宋" w:hAnsi="仿宋" w:eastAsia="仿宋"/>
          <w:sz w:val="32"/>
        </w:rPr>
        <w:t>（七）保证财政网络安全体系建设，对机房进行标准化建设，保证能够完成上级对信息化网络建设的相关要求，确保网络运行安全稳定。</w:t>
      </w:r>
    </w:p>
    <w:p>
      <w:pPr>
        <w:autoSpaceDE w:val="0"/>
        <w:autoSpaceDN w:val="0"/>
        <w:adjustRightInd w:val="0"/>
        <w:ind w:left="198" w:firstLine="643" w:firstLineChars="200"/>
        <w:jc w:val="left"/>
        <w:rPr>
          <w:rFonts w:ascii="Times New Roman" w:hAnsi="Times New Roman" w:eastAsia="仿宋" w:cs="Times New Roman"/>
          <w:b/>
          <w:bCs/>
          <w:sz w:val="32"/>
          <w:szCs w:val="32"/>
        </w:rPr>
      </w:pPr>
      <w:r>
        <w:rPr>
          <w:rFonts w:hint="eastAsia" w:ascii="Times New Roman" w:hAnsi="Times New Roman" w:eastAsia="仿宋" w:cs="仿宋"/>
          <w:b/>
          <w:bCs/>
          <w:sz w:val="32"/>
          <w:szCs w:val="32"/>
        </w:rPr>
        <w:t>分项绩效目标：</w:t>
      </w:r>
    </w:p>
    <w:bookmarkEnd w:id="0"/>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sz w:val="32"/>
        </w:rPr>
      </w:pPr>
      <w:r>
        <w:rPr>
          <w:rFonts w:hint="eastAsia" w:ascii="仿宋" w:hAnsi="仿宋" w:eastAsia="仿宋"/>
          <w:sz w:val="32"/>
        </w:rPr>
        <w:t>以党的十九大精神为指导，深入学习贯彻习近平总书记系列</w:t>
      </w:r>
      <w:r>
        <w:rPr>
          <w:rFonts w:hint="eastAsia" w:ascii="仿宋" w:hAnsi="仿宋" w:eastAsia="仿宋"/>
          <w:sz w:val="32"/>
          <w:lang w:eastAsia="zh-CN"/>
        </w:rPr>
        <w:t>重要讲话精神</w:t>
      </w:r>
      <w:r>
        <w:rPr>
          <w:rFonts w:hint="eastAsia" w:ascii="仿宋" w:hAnsi="仿宋" w:eastAsia="仿宋"/>
          <w:sz w:val="32"/>
        </w:rPr>
        <w:t>，</w:t>
      </w:r>
      <w:r>
        <w:rPr>
          <w:rFonts w:ascii="仿宋" w:hAnsi="仿宋" w:eastAsia="仿宋"/>
          <w:sz w:val="32"/>
        </w:rPr>
        <w:t>2019</w:t>
      </w:r>
      <w:r>
        <w:rPr>
          <w:rFonts w:hint="eastAsia" w:ascii="仿宋" w:hAnsi="仿宋" w:eastAsia="仿宋"/>
          <w:sz w:val="32"/>
        </w:rPr>
        <w:t>年，财政局将加强队伍建设，推动财政事业健康、全面发展。</w:t>
      </w:r>
      <w:r>
        <w:rPr>
          <w:rFonts w:ascii="仿宋" w:hAnsi="仿宋" w:eastAsia="仿宋"/>
          <w:sz w:val="32"/>
        </w:rPr>
        <w:t xml:space="preserve">   </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sz w:val="32"/>
        </w:rPr>
      </w:pPr>
      <w:r>
        <w:rPr>
          <w:rFonts w:ascii="仿宋" w:hAnsi="仿宋" w:eastAsia="仿宋"/>
          <w:sz w:val="32"/>
        </w:rPr>
        <w:t xml:space="preserve">    </w:t>
      </w:r>
      <w:r>
        <w:rPr>
          <w:rFonts w:hint="eastAsia" w:ascii="仿宋" w:hAnsi="仿宋" w:eastAsia="仿宋"/>
          <w:sz w:val="32"/>
        </w:rPr>
        <w:t>（一）</w:t>
      </w:r>
      <w:r>
        <w:rPr>
          <w:rFonts w:ascii="仿宋" w:hAnsi="仿宋" w:eastAsia="仿宋"/>
          <w:sz w:val="32"/>
        </w:rPr>
        <w:t>2020</w:t>
      </w:r>
      <w:r>
        <w:rPr>
          <w:rFonts w:hint="eastAsia" w:ascii="仿宋" w:hAnsi="仿宋" w:eastAsia="仿宋"/>
          <w:sz w:val="32"/>
        </w:rPr>
        <w:t>年省级农村财会人员培训经费</w:t>
      </w:r>
    </w:p>
    <w:p>
      <w:pPr>
        <w:pStyle w:val="14"/>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jc w:val="both"/>
        <w:rPr>
          <w:rFonts w:ascii="仿宋" w:hAnsi="仿宋" w:eastAsia="仿宋"/>
          <w:sz w:val="32"/>
        </w:rPr>
      </w:pPr>
      <w:r>
        <w:rPr>
          <w:rFonts w:hint="eastAsia" w:ascii="仿宋" w:hAnsi="仿宋" w:eastAsia="仿宋"/>
          <w:sz w:val="32"/>
        </w:rPr>
        <w:t>财政局承担财政政策、业务培训工作，负责管理全县会计工作，监督和规范会计行为，组织实施国家统一的会计制度、财务制度；管理会计从业资格，负责组织、指导全县会计人员的继续教育工作。</w:t>
      </w:r>
      <w:r>
        <w:t xml:space="preserve"> </w:t>
      </w:r>
      <w:r>
        <w:rPr>
          <w:rFonts w:ascii="仿宋" w:hAnsi="仿宋" w:eastAsia="仿宋"/>
          <w:sz w:val="32"/>
        </w:rPr>
        <w:t>2020</w:t>
      </w:r>
      <w:r>
        <w:rPr>
          <w:rFonts w:hint="eastAsia" w:ascii="仿宋" w:hAnsi="仿宋" w:eastAsia="仿宋"/>
          <w:sz w:val="32"/>
        </w:rPr>
        <w:t>年财政政策业务培训需对全县的会计人员进行继续教育培训，制定培训实施方案</w:t>
      </w:r>
      <w:r>
        <w:rPr>
          <w:rFonts w:ascii="仿宋" w:hAnsi="仿宋" w:eastAsia="仿宋"/>
          <w:sz w:val="32"/>
        </w:rPr>
        <w:t>,</w:t>
      </w:r>
      <w:r>
        <w:rPr>
          <w:rFonts w:hint="eastAsia" w:ascii="仿宋" w:hAnsi="仿宋" w:eastAsia="仿宋"/>
          <w:sz w:val="32"/>
        </w:rPr>
        <w:t>，并及时通知到各单位，做好</w:t>
      </w:r>
      <w:r>
        <w:rPr>
          <w:rFonts w:ascii="仿宋" w:hAnsi="仿宋" w:eastAsia="仿宋"/>
          <w:sz w:val="32"/>
        </w:rPr>
        <w:t>2020</w:t>
      </w:r>
      <w:r>
        <w:rPr>
          <w:rFonts w:hint="eastAsia" w:ascii="仿宋" w:hAnsi="仿宋" w:eastAsia="仿宋"/>
          <w:sz w:val="32"/>
        </w:rPr>
        <w:t>年农村财会财政支农政策培训工作，认真做好会计人员信息管理系统日常管理。基层财政干部及村干部不少于</w:t>
      </w:r>
      <w:r>
        <w:rPr>
          <w:rFonts w:ascii="仿宋" w:hAnsi="仿宋" w:eastAsia="仿宋"/>
          <w:sz w:val="32"/>
        </w:rPr>
        <w:t>420</w:t>
      </w:r>
      <w:r>
        <w:rPr>
          <w:rFonts w:hint="eastAsia" w:ascii="仿宋" w:hAnsi="仿宋" w:eastAsia="仿宋"/>
          <w:sz w:val="32"/>
        </w:rPr>
        <w:t>人次的培训任务，对全县</w:t>
      </w:r>
      <w:r>
        <w:rPr>
          <w:rFonts w:ascii="仿宋" w:hAnsi="仿宋" w:eastAsia="仿宋"/>
          <w:sz w:val="32"/>
        </w:rPr>
        <w:t>366</w:t>
      </w:r>
      <w:r>
        <w:rPr>
          <w:rFonts w:hint="eastAsia" w:ascii="仿宋" w:hAnsi="仿宋" w:eastAsia="仿宋"/>
          <w:sz w:val="32"/>
        </w:rPr>
        <w:t>个行政村农村干部、财务人员及乡镇财政所人员进行集中培训，需要负责参训人员的饮食，以及住宿，培训地点的使用，请讲师，培训材料的准备等。使基层财会人员紧跟政策</w:t>
      </w:r>
      <w:r>
        <w:rPr>
          <w:rFonts w:ascii="仿宋" w:hAnsi="仿宋" w:eastAsia="仿宋"/>
          <w:sz w:val="32"/>
        </w:rPr>
        <w:t>.</w:t>
      </w:r>
      <w:r>
        <w:rPr>
          <w:rFonts w:hint="eastAsia" w:ascii="仿宋" w:hAnsi="仿宋" w:eastAsia="仿宋"/>
          <w:sz w:val="32"/>
        </w:rPr>
        <w:t>提升专业素质</w:t>
      </w:r>
      <w:r>
        <w:rPr>
          <w:rFonts w:ascii="仿宋" w:hAnsi="仿宋" w:eastAsia="仿宋"/>
          <w:sz w:val="32"/>
        </w:rPr>
        <w:t>,</w:t>
      </w:r>
      <w:r>
        <w:rPr>
          <w:rFonts w:hint="eastAsia" w:ascii="仿宋" w:hAnsi="仿宋" w:eastAsia="仿宋"/>
          <w:sz w:val="32"/>
        </w:rPr>
        <w:t>服务广大人民群众。</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sz w:val="32"/>
        </w:rPr>
      </w:pPr>
      <w:r>
        <w:rPr>
          <w:rFonts w:ascii="仿宋" w:hAnsi="仿宋" w:eastAsia="仿宋"/>
          <w:sz w:val="32"/>
        </w:rPr>
        <w:t xml:space="preserve">    </w:t>
      </w:r>
      <w:r>
        <w:rPr>
          <w:rFonts w:hint="eastAsia" w:ascii="仿宋" w:hAnsi="仿宋" w:eastAsia="仿宋"/>
          <w:sz w:val="32"/>
        </w:rPr>
        <w:t>（二）财政专项业务经费</w:t>
      </w:r>
    </w:p>
    <w:p>
      <w:pPr>
        <w:pStyle w:val="14"/>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仿宋" w:hAnsi="仿宋" w:eastAsia="仿宋"/>
          <w:sz w:val="32"/>
        </w:rPr>
      </w:pPr>
      <w:r>
        <w:rPr>
          <w:rFonts w:ascii="仿宋" w:hAnsi="仿宋" w:eastAsia="仿宋"/>
          <w:sz w:val="32"/>
        </w:rPr>
        <w:t xml:space="preserve">    </w:t>
      </w:r>
      <w:r>
        <w:rPr>
          <w:rFonts w:hint="eastAsia" w:ascii="仿宋" w:hAnsi="仿宋" w:eastAsia="仿宋"/>
          <w:sz w:val="32"/>
        </w:rPr>
        <w:t>财政专项业务经费主要负责综合股票据款，用于加强票据管理工作</w:t>
      </w:r>
      <w:r>
        <w:rPr>
          <w:rFonts w:ascii="仿宋" w:hAnsi="仿宋" w:eastAsia="仿宋"/>
          <w:sz w:val="32"/>
        </w:rPr>
        <w:t>,</w:t>
      </w:r>
      <w:r>
        <w:rPr>
          <w:rFonts w:hint="eastAsia" w:ascii="仿宋" w:hAnsi="仿宋" w:eastAsia="仿宋"/>
          <w:sz w:val="32"/>
        </w:rPr>
        <w:t>搞好源头控制</w:t>
      </w:r>
      <w:r>
        <w:rPr>
          <w:rFonts w:ascii="仿宋" w:hAnsi="仿宋" w:eastAsia="仿宋"/>
          <w:sz w:val="32"/>
        </w:rPr>
        <w:t>,</w:t>
      </w:r>
      <w:r>
        <w:rPr>
          <w:rFonts w:hint="eastAsia" w:ascii="仿宋" w:hAnsi="仿宋" w:eastAsia="仿宋"/>
          <w:sz w:val="32"/>
        </w:rPr>
        <w:t>实行财政票据微机化管理。严格实行“凭证购领，限量供应，票款同行，验旧领新制度”，及时对财政信息政策进行宣传；会议费用于组织预算、国库相关内容的会议，部门人员国库、预算业务培训等；财政局承担财政政策、业务培训工作，负责管理全县会计工作，监督和规范会计行为，组织实施国家统一的会计制度、财务制度；管理会计从业资格，负责组织、指导全县会计人员的继续教育工作；需对全县的会计人员进行继续教育培训，制定培训实施方案，并及时通知到各单位，做好</w:t>
      </w:r>
      <w:r>
        <w:rPr>
          <w:rFonts w:ascii="仿宋" w:hAnsi="仿宋" w:eastAsia="仿宋"/>
          <w:sz w:val="32"/>
        </w:rPr>
        <w:t>2019</w:t>
      </w:r>
      <w:r>
        <w:rPr>
          <w:rFonts w:hint="eastAsia" w:ascii="仿宋" w:hAnsi="仿宋" w:eastAsia="仿宋"/>
          <w:sz w:val="32"/>
        </w:rPr>
        <w:t>年农村财会财政支农政策培训工作，认真做好会计人员信息管理系统日常管理。使基层财会人员紧跟政策</w:t>
      </w:r>
      <w:r>
        <w:rPr>
          <w:rFonts w:ascii="仿宋" w:hAnsi="仿宋" w:eastAsia="仿宋"/>
          <w:sz w:val="32"/>
        </w:rPr>
        <w:t xml:space="preserve">. </w:t>
      </w:r>
      <w:r>
        <w:rPr>
          <w:rFonts w:hint="eastAsia" w:ascii="仿宋" w:hAnsi="仿宋" w:eastAsia="仿宋"/>
          <w:sz w:val="32"/>
        </w:rPr>
        <w:t>基层财政干部及村干部不少于</w:t>
      </w:r>
      <w:r>
        <w:rPr>
          <w:rFonts w:ascii="仿宋" w:hAnsi="仿宋" w:eastAsia="仿宋"/>
          <w:sz w:val="32"/>
        </w:rPr>
        <w:t>420</w:t>
      </w:r>
      <w:r>
        <w:rPr>
          <w:rFonts w:hint="eastAsia" w:ascii="仿宋" w:hAnsi="仿宋" w:eastAsia="仿宋"/>
          <w:sz w:val="32"/>
        </w:rPr>
        <w:t>人次的培训任务，对全县</w:t>
      </w:r>
      <w:r>
        <w:rPr>
          <w:rFonts w:ascii="仿宋" w:hAnsi="仿宋" w:eastAsia="仿宋"/>
          <w:sz w:val="32"/>
        </w:rPr>
        <w:t>366</w:t>
      </w:r>
      <w:r>
        <w:rPr>
          <w:rFonts w:hint="eastAsia" w:ascii="仿宋" w:hAnsi="仿宋" w:eastAsia="仿宋"/>
          <w:sz w:val="32"/>
        </w:rPr>
        <w:t>个行政村农村干部、财务人员及乡镇财政所人员进行集中培训，需要负责参训人员的饮食，以及住宿，培训地点的使用，请讲师，培训材料的准备等。</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 w:hAnsi="仿宋" w:eastAsia="仿宋"/>
          <w:sz w:val="32"/>
        </w:rPr>
      </w:pPr>
      <w:r>
        <w:rPr>
          <w:rFonts w:ascii="仿宋" w:hAnsi="仿宋" w:eastAsia="仿宋"/>
          <w:sz w:val="32"/>
        </w:rPr>
        <w:t xml:space="preserve">    </w:t>
      </w:r>
      <w:r>
        <w:rPr>
          <w:rFonts w:hint="eastAsia" w:ascii="仿宋" w:hAnsi="仿宋" w:eastAsia="仿宋"/>
          <w:sz w:val="32"/>
        </w:rPr>
        <w:t>（三）财政综合事务经费</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 w:hAnsi="仿宋" w:eastAsia="仿宋"/>
          <w:sz w:val="32"/>
        </w:rPr>
      </w:pPr>
      <w:r>
        <w:rPr>
          <w:rFonts w:ascii="仿宋" w:hAnsi="仿宋" w:eastAsia="仿宋"/>
          <w:sz w:val="32"/>
        </w:rPr>
        <w:t xml:space="preserve">    </w:t>
      </w:r>
      <w:r>
        <w:rPr>
          <w:rFonts w:hint="eastAsia" w:ascii="仿宋" w:hAnsi="仿宋" w:eastAsia="仿宋"/>
          <w:sz w:val="32"/>
        </w:rPr>
        <w:t>财政局办公室</w:t>
      </w:r>
      <w:r>
        <w:rPr>
          <w:rFonts w:hint="eastAsia" w:ascii="仿宋" w:hAnsi="仿宋" w:eastAsia="仿宋"/>
          <w:sz w:val="32"/>
          <w:lang w:eastAsia="zh-CN"/>
        </w:rPr>
        <w:t>负责</w:t>
      </w:r>
      <w:r>
        <w:rPr>
          <w:rFonts w:hint="eastAsia" w:ascii="仿宋" w:hAnsi="仿宋" w:eastAsia="仿宋"/>
          <w:sz w:val="32"/>
        </w:rPr>
        <w:t>机关和直属单位的人事、机构编制工作，组织指导全县财政系统干部队伍建设和精神文明建设，保障单位正常运转。</w:t>
      </w:r>
      <w:r>
        <w:rPr>
          <w:rFonts w:ascii="仿宋" w:hAnsi="仿宋" w:eastAsia="仿宋"/>
          <w:sz w:val="32"/>
        </w:rPr>
        <w:t>2020</w:t>
      </w:r>
      <w:r>
        <w:rPr>
          <w:rFonts w:hint="eastAsia" w:ascii="仿宋" w:hAnsi="仿宋" w:eastAsia="仿宋"/>
          <w:sz w:val="32"/>
        </w:rPr>
        <w:t>年财政综合事务经费主要负责全局维修（护）、印刷、交通、公务用车运行维护、日常其他商品和服务、维修（护）费、专用材料等费用。通过该项目的实施，确保机关管理有序，业务运转规范，内外关系协调，员工思想稳定以及机关办公设备的正常运转。</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 w:hAnsi="仿宋" w:eastAsia="仿宋"/>
          <w:sz w:val="32"/>
        </w:rPr>
      </w:pPr>
      <w:r>
        <w:rPr>
          <w:rFonts w:ascii="仿宋" w:hAnsi="仿宋" w:eastAsia="仿宋"/>
          <w:sz w:val="32"/>
        </w:rPr>
        <w:t xml:space="preserve">    </w:t>
      </w:r>
      <w:r>
        <w:rPr>
          <w:rFonts w:hint="eastAsia" w:ascii="仿宋" w:hAnsi="仿宋" w:eastAsia="仿宋"/>
          <w:sz w:val="32"/>
        </w:rPr>
        <w:t>（四）财政局劳务派遣人员经费</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 w:hAnsi="仿宋" w:eastAsia="仿宋"/>
          <w:sz w:val="32"/>
        </w:rPr>
      </w:pPr>
      <w:r>
        <w:rPr>
          <w:rFonts w:ascii="仿宋" w:hAnsi="仿宋" w:eastAsia="仿宋"/>
          <w:sz w:val="32"/>
        </w:rPr>
        <w:t xml:space="preserve">    </w:t>
      </w:r>
      <w:r>
        <w:rPr>
          <w:rFonts w:hint="eastAsia" w:ascii="仿宋" w:hAnsi="仿宋" w:eastAsia="仿宋"/>
          <w:sz w:val="32"/>
        </w:rPr>
        <w:t>曲阳县财政局因工作需要</w:t>
      </w:r>
      <w:r>
        <w:rPr>
          <w:rFonts w:ascii="仿宋" w:hAnsi="仿宋" w:eastAsia="仿宋"/>
          <w:sz w:val="32"/>
        </w:rPr>
        <w:t>2018</w:t>
      </w:r>
      <w:r>
        <w:rPr>
          <w:rFonts w:hint="eastAsia" w:ascii="仿宋" w:hAnsi="仿宋" w:eastAsia="仿宋"/>
          <w:sz w:val="32"/>
        </w:rPr>
        <w:t>年</w:t>
      </w:r>
      <w:r>
        <w:rPr>
          <w:rFonts w:ascii="仿宋" w:hAnsi="仿宋" w:eastAsia="仿宋"/>
          <w:sz w:val="32"/>
        </w:rPr>
        <w:t>9</w:t>
      </w:r>
      <w:r>
        <w:rPr>
          <w:rFonts w:hint="eastAsia" w:ascii="仿宋" w:hAnsi="仿宋" w:eastAsia="仿宋"/>
          <w:sz w:val="32"/>
        </w:rPr>
        <w:t>月招录</w:t>
      </w:r>
      <w:r>
        <w:rPr>
          <w:rFonts w:ascii="仿宋" w:hAnsi="仿宋" w:eastAsia="仿宋"/>
          <w:sz w:val="32"/>
        </w:rPr>
        <w:t>5</w:t>
      </w:r>
      <w:r>
        <w:rPr>
          <w:rFonts w:hint="eastAsia" w:ascii="仿宋" w:hAnsi="仿宋" w:eastAsia="仿宋"/>
          <w:sz w:val="32"/>
        </w:rPr>
        <w:t>名劳务派遣人员。财政局劳务派遣人员经费主要用于财政局委托保定市光禹劳务派遣公司招录</w:t>
      </w:r>
      <w:r>
        <w:rPr>
          <w:rFonts w:ascii="仿宋" w:hAnsi="仿宋" w:eastAsia="仿宋"/>
          <w:sz w:val="32"/>
        </w:rPr>
        <w:t>5</w:t>
      </w:r>
      <w:r>
        <w:rPr>
          <w:rFonts w:hint="eastAsia" w:ascii="仿宋" w:hAnsi="仿宋" w:eastAsia="仿宋"/>
          <w:sz w:val="32"/>
        </w:rPr>
        <w:t>名劳务派遣人员的工资，保险费支出，按月支付资金。保障劳务派遣人员工资及时发放，使劳务派遣人员安心工作，保障单位业务有序顺利开展。</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 w:hAnsi="仿宋" w:eastAsia="仿宋"/>
          <w:sz w:val="32"/>
        </w:rPr>
      </w:pPr>
      <w:r>
        <w:rPr>
          <w:rFonts w:ascii="仿宋" w:hAnsi="仿宋" w:eastAsia="仿宋"/>
          <w:sz w:val="32"/>
        </w:rPr>
        <w:t xml:space="preserve">    </w:t>
      </w:r>
      <w:r>
        <w:rPr>
          <w:rFonts w:hint="eastAsia" w:ascii="仿宋" w:hAnsi="仿宋" w:eastAsia="仿宋"/>
          <w:sz w:val="32"/>
        </w:rPr>
        <w:t>（五）财政局信息化建设</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仿宋" w:hAnsi="仿宋" w:eastAsia="仿宋"/>
          <w:sz w:val="32"/>
        </w:rPr>
      </w:pPr>
      <w:r>
        <w:rPr>
          <w:rFonts w:ascii="仿宋" w:hAnsi="仿宋" w:eastAsia="仿宋"/>
          <w:sz w:val="32"/>
        </w:rPr>
        <w:t xml:space="preserve">    </w:t>
      </w:r>
      <w:r>
        <w:rPr>
          <w:rFonts w:hint="eastAsia" w:ascii="仿宋" w:hAnsi="仿宋" w:eastAsia="仿宋"/>
          <w:sz w:val="32"/>
        </w:rPr>
        <w:t>财政局承担信息化建设的职能，制定实施全局信息化建设规划和网络、计算机管理规章制度；对全局计算机软件硬件进行采购、登记、管理和维护；负责网络运行安全，管理门户网站；负责全县财政系统信息化技术知识培训；协助完成政务公开工作等。通过财政网络安全体系建设，对机房进行标准化建设，能及时完成信息网络信息及软件购置的更新，保障网络运行安全稳定的进行</w:t>
      </w:r>
      <w:r>
        <w:rPr>
          <w:rFonts w:ascii="仿宋" w:hAnsi="仿宋" w:eastAsia="仿宋"/>
          <w:sz w:val="32"/>
        </w:rPr>
        <w:t>,</w:t>
      </w:r>
      <w:r>
        <w:rPr>
          <w:rFonts w:hint="eastAsia" w:ascii="仿宋" w:hAnsi="仿宋" w:eastAsia="仿宋"/>
          <w:sz w:val="32"/>
        </w:rPr>
        <w:t>确保信息化建设的正常进行。</w:t>
      </w:r>
    </w:p>
    <w:p>
      <w:pPr>
        <w:spacing w:line="500" w:lineRule="exact"/>
        <w:rPr>
          <w:rFonts w:ascii="方正仿宋_GBK" w:eastAsia="方正仿宋_GBK" w:cs="Times New Roman"/>
          <w:sz w:val="28"/>
          <w:szCs w:val="28"/>
        </w:rPr>
        <w:sectPr>
          <w:pgSz w:w="11906" w:h="16838"/>
          <w:pgMar w:top="1440" w:right="1797" w:bottom="1440" w:left="1797" w:header="851" w:footer="992" w:gutter="0"/>
          <w:cols w:space="720" w:num="1"/>
          <w:docGrid w:type="lines" w:linePitch="312" w:charSpace="0"/>
        </w:sectPr>
      </w:pPr>
    </w:p>
    <w:p>
      <w:pPr>
        <w:jc w:val="center"/>
      </w:pPr>
    </w:p>
    <w:p>
      <w:pPr>
        <w:ind w:firstLine="560" w:firstLineChars="200"/>
        <w:jc w:val="left"/>
        <w:outlineLvl w:val="1"/>
        <w:rPr>
          <w:rFonts w:hAnsi="宋体"/>
          <w:b/>
          <w:sz w:val="28"/>
        </w:rPr>
      </w:pPr>
      <w:r>
        <w:rPr>
          <w:rFonts w:ascii="方正仿宋_GBK" w:eastAsia="方正仿宋_GBK"/>
          <w:b/>
          <w:sz w:val="28"/>
        </w:rPr>
        <w:t>1</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年省级农村财会人员培训经费绩效目标表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 w:name="_Toc30345235"/>
      <w:r>
        <w:rPr>
          <w:rFonts w:ascii="方正仿宋_GBK" w:eastAsia="方正仿宋_GBK"/>
          <w:b/>
          <w:sz w:val="28"/>
        </w:rPr>
        <w:instrText xml:space="preserve">1</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年省级农村财会人员培训经费绩效目标表</w:instrText>
      </w:r>
      <w:bookmarkEnd w:id="1"/>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、通过此次培训，能提升全县会计人员的专业素质，使会计人员对财政政策及业务有更为深刻的了解，及时完成全县会计人员的继续教育工作，使会计人员的日常管理工作更加规范。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培训出勤率（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实际出勤学员数量占参加培训学员数量的比率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培训合格的学员数量占培训总学员数量的比率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业务水平合格率（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业务水平合格学员数量占培训总学员数量的比率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、财政局劳务派遣人员经费绩效目标表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 w:name="_Toc30345236"/>
      <w:r>
        <w:rPr>
          <w:rFonts w:ascii="方正仿宋_GBK" w:eastAsia="方正仿宋_GBK"/>
          <w:b/>
          <w:sz w:val="28"/>
        </w:rPr>
        <w:instrText xml:space="preserve">2</w:instrText>
      </w:r>
      <w:r>
        <w:rPr>
          <w:rFonts w:hint="eastAsia" w:ascii="方正仿宋_GBK" w:eastAsia="方正仿宋_GBK"/>
          <w:b/>
          <w:sz w:val="28"/>
        </w:rPr>
        <w:instrText xml:space="preserve">、财政局劳务派遣人员经费绩效目标表</w:instrText>
      </w:r>
      <w:bookmarkEnd w:id="2"/>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、保障劳务派遣人员工资及时发放，使他们安心工作，保障单位业务有序顺利开展。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及时科学处理综合事项，各项工作无差错。按时办理与上下级财政的工作联络事项，依法发布财政信息，按时完成领导交办的改革研究拟定工作。</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反映综合事项处理情况</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劳务费标准按规定执行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劳务费按人社部门审批标准执行情况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按人社部门审批标准执行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劳务派遣经费发放率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劳务费实际发放人数</w:t>
            </w:r>
          </w:p>
        </w:tc>
        <w:tc>
          <w:tcPr>
            <w:tcW w:w="1276"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、财政局信息化建设绩效目标表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 w:name="_Toc30345237"/>
      <w:r>
        <w:rPr>
          <w:rFonts w:ascii="方正仿宋_GBK" w:eastAsia="方正仿宋_GBK"/>
          <w:b/>
          <w:sz w:val="28"/>
        </w:rPr>
        <w:instrText xml:space="preserve">3</w:instrText>
      </w:r>
      <w:r>
        <w:rPr>
          <w:rFonts w:hint="eastAsia" w:ascii="方正仿宋_GBK" w:eastAsia="方正仿宋_GBK"/>
          <w:b/>
          <w:sz w:val="28"/>
        </w:rPr>
        <w:instrText xml:space="preserve">、财政局信息化建设绩效目标表</w:instrText>
      </w:r>
      <w:bookmarkEnd w:id="3"/>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、通过财政网络安全体系建设，对机房进行标准化建设，能及时完成信息网络信息及软件购置的更新，保障网络运行安全稳定的进行</w:t>
            </w:r>
            <w:r>
              <w:rPr>
                <w:rFonts w:ascii="方正书宋_GBK" w:eastAsia="方正书宋_GBK"/>
              </w:rPr>
              <w:t>,</w:t>
            </w:r>
            <w:r>
              <w:rPr>
                <w:rFonts w:hint="eastAsia" w:ascii="方正书宋_GBK" w:eastAsia="方正书宋_GBK"/>
              </w:rPr>
              <w:t>确保信息化建设的正常进行。</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系统验收合格率（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系统验收合格的模块占系统总模块的比率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业务处理及时性</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及时处理业务数占总处理数的比率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数据共享率（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共享的数据容量占全部数据容量的比率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满意的服务对象人数占全部服务对象人数的比率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、财政专项业务经费绩效目标表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45238"/>
      <w:r>
        <w:rPr>
          <w:rFonts w:ascii="方正仿宋_GBK" w:eastAsia="方正仿宋_GBK"/>
          <w:b/>
          <w:sz w:val="28"/>
        </w:rPr>
        <w:instrText xml:space="preserve">4</w:instrText>
      </w:r>
      <w:r>
        <w:rPr>
          <w:rFonts w:hint="eastAsia" w:ascii="方正仿宋_GBK" w:eastAsia="方正仿宋_GBK"/>
          <w:b/>
          <w:sz w:val="28"/>
        </w:rPr>
        <w:instrText xml:space="preserve">、财政专项业务经费绩效目标表</w:instrText>
      </w:r>
      <w:bookmarkEnd w:id="4"/>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、保证机关物业管理工作有序进行。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、及时完成票据管理工作</w:t>
            </w:r>
            <w:r>
              <w:rPr>
                <w:rFonts w:ascii="方正书宋_GBK" w:eastAsia="方正书宋_GBK"/>
              </w:rPr>
              <w:t>,</w:t>
            </w:r>
            <w:r>
              <w:rPr>
                <w:rFonts w:hint="eastAsia" w:ascii="方正书宋_GBK" w:eastAsia="方正书宋_GBK"/>
              </w:rPr>
              <w:t>对财政信息政策等及时宣传到位</w:t>
            </w:r>
            <w:r>
              <w:rPr>
                <w:rFonts w:ascii="方正书宋_GBK" w:eastAsia="方正书宋_GBK"/>
              </w:rPr>
              <w:t>,</w:t>
            </w:r>
            <w:r>
              <w:rPr>
                <w:rFonts w:hint="eastAsia" w:ascii="方正书宋_GBK" w:eastAsia="方正书宋_GBK"/>
              </w:rPr>
              <w:t>确保财政工作有序的开展</w:t>
            </w:r>
            <w:r>
              <w:rPr>
                <w:rFonts w:ascii="方正书宋_GBK" w:eastAsia="方正书宋_GBK"/>
              </w:rPr>
              <w:t>.</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参与培训的人数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反映综合事项处理情况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综合事项处理完成率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相关单位人员满意度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相关单位人员对物业管理工作的满意情况</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5</w:t>
      </w:r>
      <w:r>
        <w:rPr>
          <w:rFonts w:hint="eastAsia" w:ascii="方正仿宋_GBK" w:eastAsia="方正仿宋_GBK"/>
          <w:b/>
          <w:sz w:val="28"/>
        </w:rPr>
        <w:t>、财政综合事务经费绩效目标表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45239"/>
      <w:r>
        <w:rPr>
          <w:rFonts w:ascii="方正仿宋_GBK" w:eastAsia="方正仿宋_GBK"/>
          <w:b/>
          <w:sz w:val="28"/>
        </w:rPr>
        <w:instrText xml:space="preserve">5</w:instrText>
      </w:r>
      <w:r>
        <w:rPr>
          <w:rFonts w:hint="eastAsia" w:ascii="方正仿宋_GBK" w:eastAsia="方正仿宋_GBK"/>
          <w:b/>
          <w:sz w:val="28"/>
        </w:rPr>
        <w:instrText xml:space="preserve">、财政综合事务经费绩效目标表</w:instrText>
      </w:r>
      <w:bookmarkEnd w:id="5"/>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、通过该项目的实施，机关管理有序，业务运转规范，内外关系协调，员工思想稳定。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、通过该项目实施，确保机关办公设备能够日常运行运转。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租车次数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租用车辆的总次数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按工作方案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印刷次数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购置科目本、政府决算的数目</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本</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按工作方案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购置验收通过率（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通过验收的购置数量占购置总数量的比率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相关单位人员满意度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相关单位人员对人事管理工作的满意情况</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满意的服务对象人数占全部服务对象人数的比率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outlineLvl w:val="0"/>
        <w:rPr>
          <w:rFonts w:ascii="方正小标宋_GBK" w:hAnsi="Times New Roman" w:eastAsia="方正小标宋_GBK" w:cs="Times New Roman"/>
          <w:sz w:val="32"/>
          <w:szCs w:val="32"/>
        </w:rPr>
      </w:pPr>
    </w:p>
    <w:p>
      <w:pPr>
        <w:outlineLvl w:val="0"/>
        <w:rPr>
          <w:rFonts w:ascii="方正小标宋_GBK" w:hAnsi="Times New Roman" w:eastAsia="方正小标宋_GBK" w:cs="Times New Roman"/>
          <w:sz w:val="32"/>
          <w:szCs w:val="32"/>
        </w:rPr>
      </w:pPr>
    </w:p>
    <w:p>
      <w:pPr>
        <w:outlineLvl w:val="0"/>
        <w:rPr>
          <w:rFonts w:ascii="方正小标宋_GBK" w:hAnsi="Times New Roman" w:eastAsia="方正小标宋_GBK" w:cs="Times New Roman"/>
          <w:sz w:val="32"/>
          <w:szCs w:val="32"/>
        </w:rPr>
      </w:pPr>
    </w:p>
    <w:p>
      <w:pPr>
        <w:outlineLvl w:val="0"/>
        <w:rPr>
          <w:rFonts w:ascii="方正小标宋_GBK" w:hAnsi="Times New Roman" w:eastAsia="方正小标宋_GBK" w:cs="Times New Roman"/>
          <w:sz w:val="32"/>
          <w:szCs w:val="32"/>
        </w:rPr>
      </w:pPr>
    </w:p>
    <w:p>
      <w:pPr>
        <w:outlineLvl w:val="0"/>
        <w:rPr>
          <w:rFonts w:ascii="方正小标宋_GBK" w:hAnsi="Times New Roman" w:eastAsia="方正小标宋_GBK" w:cs="Times New Roman"/>
          <w:sz w:val="32"/>
          <w:szCs w:val="32"/>
        </w:rPr>
      </w:pPr>
    </w:p>
    <w:p>
      <w:pPr>
        <w:outlineLvl w:val="0"/>
        <w:rPr>
          <w:rFonts w:ascii="方正小标宋_GBK" w:hAnsi="Times New Roman" w:eastAsia="方正小标宋_GBK" w:cs="Times New Roman"/>
          <w:sz w:val="32"/>
          <w:szCs w:val="32"/>
        </w:rPr>
      </w:pPr>
    </w:p>
    <w:p>
      <w:pPr>
        <w:outlineLvl w:val="0"/>
        <w:rPr>
          <w:rFonts w:ascii="方正小标宋_GBK" w:hAnsi="Times New Roman" w:eastAsia="方正小标宋_GBK" w:cs="Times New Roman"/>
          <w:sz w:val="32"/>
          <w:szCs w:val="32"/>
        </w:rPr>
      </w:pPr>
    </w:p>
    <w:p>
      <w:pPr>
        <w:outlineLvl w:val="0"/>
        <w:rPr>
          <w:rFonts w:ascii="方正小标宋_GBK" w:hAnsi="Times New Roman" w:eastAsia="方正小标宋_GBK" w:cs="Times New Roman"/>
          <w:sz w:val="32"/>
          <w:szCs w:val="32"/>
        </w:rPr>
      </w:pPr>
    </w:p>
    <w:p>
      <w:pPr>
        <w:outlineLvl w:val="0"/>
        <w:rPr>
          <w:rFonts w:ascii="方正小标宋_GBK" w:hAnsi="Times New Roman" w:eastAsia="方正小标宋_GBK" w:cs="Times New Roman"/>
          <w:sz w:val="32"/>
          <w:szCs w:val="32"/>
        </w:rPr>
      </w:pPr>
    </w:p>
    <w:p>
      <w:pPr>
        <w:outlineLvl w:val="0"/>
        <w:rPr>
          <w:rFonts w:ascii="方正小标宋_GBK" w:hAnsi="Times New Roman" w:eastAsia="方正小标宋_GBK" w:cs="Times New Roman"/>
          <w:sz w:val="32"/>
          <w:szCs w:val="32"/>
        </w:rPr>
      </w:pPr>
    </w:p>
    <w:p>
      <w:pPr>
        <w:outlineLvl w:val="0"/>
        <w:rPr>
          <w:rFonts w:ascii="方正小标宋_GBK" w:hAnsi="Times New Roman" w:eastAsia="方正小标宋_GBK" w:cs="Times New Roman"/>
          <w:sz w:val="32"/>
          <w:szCs w:val="32"/>
        </w:rPr>
      </w:pPr>
    </w:p>
    <w:p>
      <w:pPr>
        <w:outlineLvl w:val="0"/>
        <w:rPr>
          <w:rFonts w:ascii="方正小标宋_GBK" w:hAnsi="Times New Roman" w:eastAsia="方正小标宋_GBK" w:cs="Times New Roman"/>
          <w:sz w:val="32"/>
          <w:szCs w:val="32"/>
        </w:rPr>
      </w:pPr>
    </w:p>
    <w:p>
      <w:pPr>
        <w:outlineLvl w:val="0"/>
        <w:rPr>
          <w:rFonts w:ascii="方正小标宋_GBK" w:hAnsi="Times New Roman" w:eastAsia="方正小标宋_GBK" w:cs="Times New Roman"/>
          <w:sz w:val="32"/>
          <w:szCs w:val="32"/>
        </w:rPr>
      </w:pPr>
    </w:p>
    <w:p>
      <w:pPr>
        <w:outlineLvl w:val="0"/>
        <w:rPr>
          <w:rFonts w:ascii="方正小标宋_GBK" w:hAnsi="Times New Roman" w:eastAsia="方正小标宋_GBK" w:cs="Times New Roman"/>
          <w:sz w:val="32"/>
          <w:szCs w:val="32"/>
        </w:rPr>
        <w:sectPr>
          <w:pgSz w:w="11906" w:h="16838"/>
          <w:pgMar w:top="1440" w:right="1797" w:bottom="1440" w:left="1797" w:header="851" w:footer="992" w:gutter="0"/>
          <w:cols w:space="720" w:num="1"/>
          <w:docGrid w:type="linesAndChars" w:linePitch="312" w:charSpace="0"/>
        </w:sectPr>
      </w:pPr>
    </w:p>
    <w:p>
      <w:pPr>
        <w:outlineLvl w:val="0"/>
        <w:rPr>
          <w:rFonts w:ascii="方正小标宋_GBK" w:hAnsi="Times New Roman" w:eastAsia="方正小标宋_GBK"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ind w:firstLine="640" w:firstLineChars="200"/>
        <w:outlineLvl w:val="0"/>
        <w:rPr>
          <w:rFonts w:ascii="Times New Roman" w:hAnsi="Times New Roman" w:eastAsia="仿宋" w:cs="Times New Roman"/>
          <w:sz w:val="32"/>
          <w:szCs w:val="32"/>
        </w:rPr>
      </w:pPr>
      <w:bookmarkStart w:id="6" w:name="_Toc471398468"/>
      <w:r>
        <w:rPr>
          <w:rFonts w:ascii="Times New Roman" w:hAnsi="Times New Roman" w:eastAsia="仿宋" w:cs="Times New Roman"/>
          <w:sz w:val="32"/>
          <w:szCs w:val="32"/>
        </w:rPr>
        <w:t xml:space="preserve"> 2020</w:t>
      </w:r>
      <w:r>
        <w:rPr>
          <w:rFonts w:hint="eastAsia" w:ascii="Times New Roman" w:hAnsi="Times New Roman" w:eastAsia="仿宋" w:cs="仿宋"/>
          <w:sz w:val="32"/>
          <w:szCs w:val="32"/>
        </w:rPr>
        <w:t>年，我部门安排政府采购预算</w:t>
      </w:r>
      <w:r>
        <w:rPr>
          <w:rFonts w:ascii="Times New Roman" w:hAnsi="Times New Roman" w:eastAsia="仿宋" w:cs="Times New Roman"/>
          <w:color w:val="FF0000"/>
          <w:sz w:val="32"/>
          <w:szCs w:val="32"/>
        </w:rPr>
        <w:t>0</w:t>
      </w:r>
      <w:r>
        <w:rPr>
          <w:rFonts w:hint="eastAsia" w:ascii="Times New Roman" w:hAnsi="Times New Roman" w:eastAsia="仿宋" w:cs="仿宋"/>
          <w:sz w:val="32"/>
          <w:szCs w:val="32"/>
        </w:rPr>
        <w:t>万元。空表列示。</w:t>
      </w:r>
      <w:bookmarkEnd w:id="6"/>
    </w:p>
    <w:p>
      <w:pPr>
        <w:jc w:val="center"/>
        <w:outlineLvl w:val="0"/>
        <w:rPr>
          <w:rFonts w:ascii="方正小标宋_GBK" w:eastAsia="方正小标宋_GBK" w:cs="Times New Roman"/>
          <w:sz w:val="32"/>
          <w:szCs w:val="32"/>
        </w:rPr>
      </w:pPr>
      <w:bookmarkStart w:id="7" w:name="_Toc536180741"/>
      <w:r>
        <w:rPr>
          <w:rFonts w:hint="eastAsia" w:ascii="方正小标宋_GBK" w:eastAsia="方正小标宋_GBK" w:cs="方正小标宋_GBK"/>
          <w:sz w:val="32"/>
          <w:szCs w:val="32"/>
        </w:rPr>
        <w:t>部门政府采购预算</w:t>
      </w:r>
      <w:bookmarkEnd w:id="7"/>
    </w:p>
    <w:tbl>
      <w:tblPr>
        <w:tblStyle w:val="7"/>
        <w:tblW w:w="1375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998"/>
        <w:gridCol w:w="880"/>
        <w:gridCol w:w="1349"/>
        <w:gridCol w:w="679"/>
        <w:gridCol w:w="760"/>
        <w:gridCol w:w="761"/>
        <w:gridCol w:w="869"/>
        <w:gridCol w:w="870"/>
        <w:gridCol w:w="870"/>
        <w:gridCol w:w="870"/>
        <w:gridCol w:w="872"/>
        <w:gridCol w:w="872"/>
        <w:gridCol w:w="8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698"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318</w:t>
            </w:r>
            <w:r>
              <w:rPr>
                <w:rFonts w:hint="eastAsia" w:ascii="方正小标宋_GBK" w:eastAsia="方正小标宋_GBK" w:cs="方正小标宋_GBK"/>
                <w:sz w:val="24"/>
                <w:szCs w:val="24"/>
              </w:rPr>
              <w:t>曲阳县财政局</w:t>
            </w:r>
          </w:p>
        </w:tc>
        <w:tc>
          <w:tcPr>
            <w:tcW w:w="6054"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269"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88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34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67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760"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76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054" w:type="dxa"/>
            <w:gridSpan w:val="7"/>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27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9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880" w:type="dxa"/>
            <w:vMerge w:val="continue"/>
            <w:vAlign w:val="center"/>
          </w:tcPr>
          <w:p>
            <w:pPr>
              <w:spacing w:line="300" w:lineRule="exact"/>
              <w:jc w:val="left"/>
              <w:outlineLvl w:val="0"/>
              <w:rPr>
                <w:rFonts w:cs="Times New Roman"/>
              </w:rPr>
            </w:pPr>
          </w:p>
        </w:tc>
        <w:tc>
          <w:tcPr>
            <w:tcW w:w="1349" w:type="dxa"/>
            <w:vMerge w:val="continue"/>
            <w:vAlign w:val="center"/>
          </w:tcPr>
          <w:p>
            <w:pPr>
              <w:spacing w:line="300" w:lineRule="exact"/>
              <w:jc w:val="left"/>
              <w:outlineLvl w:val="0"/>
              <w:rPr>
                <w:rFonts w:cs="Times New Roman"/>
              </w:rPr>
            </w:pPr>
          </w:p>
        </w:tc>
        <w:tc>
          <w:tcPr>
            <w:tcW w:w="679" w:type="dxa"/>
            <w:vMerge w:val="continue"/>
            <w:vAlign w:val="center"/>
          </w:tcPr>
          <w:p>
            <w:pPr>
              <w:spacing w:line="300" w:lineRule="exact"/>
              <w:jc w:val="left"/>
              <w:outlineLvl w:val="0"/>
              <w:rPr>
                <w:rFonts w:cs="Times New Roman"/>
              </w:rPr>
            </w:pPr>
          </w:p>
        </w:tc>
        <w:tc>
          <w:tcPr>
            <w:tcW w:w="760" w:type="dxa"/>
            <w:vMerge w:val="continue"/>
            <w:vAlign w:val="center"/>
          </w:tcPr>
          <w:p>
            <w:pPr>
              <w:spacing w:line="300" w:lineRule="exact"/>
              <w:jc w:val="left"/>
              <w:outlineLvl w:val="0"/>
              <w:rPr>
                <w:rFonts w:cs="Times New Roman"/>
              </w:rPr>
            </w:pPr>
          </w:p>
        </w:tc>
        <w:tc>
          <w:tcPr>
            <w:tcW w:w="761" w:type="dxa"/>
            <w:vMerge w:val="continue"/>
            <w:vAlign w:val="center"/>
          </w:tcPr>
          <w:p>
            <w:pPr>
              <w:spacing w:line="300" w:lineRule="exact"/>
              <w:jc w:val="left"/>
              <w:outlineLvl w:val="0"/>
              <w:rPr>
                <w:rFonts w:cs="Times New Roman"/>
              </w:rPr>
            </w:pPr>
          </w:p>
        </w:tc>
        <w:tc>
          <w:tcPr>
            <w:tcW w:w="86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4354"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当年部门预算安排资金</w:t>
            </w:r>
          </w:p>
        </w:tc>
        <w:tc>
          <w:tcPr>
            <w:tcW w:w="8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271" w:type="dxa"/>
            <w:vMerge w:val="continue"/>
            <w:vAlign w:val="center"/>
          </w:tcPr>
          <w:p>
            <w:pPr>
              <w:spacing w:line="300" w:lineRule="exact"/>
              <w:jc w:val="left"/>
              <w:outlineLvl w:val="0"/>
              <w:rPr>
                <w:rFonts w:cs="Times New Roman"/>
              </w:rPr>
            </w:pPr>
          </w:p>
        </w:tc>
        <w:tc>
          <w:tcPr>
            <w:tcW w:w="998" w:type="dxa"/>
            <w:vMerge w:val="continue"/>
            <w:vAlign w:val="center"/>
          </w:tcPr>
          <w:p>
            <w:pPr>
              <w:spacing w:line="300" w:lineRule="exact"/>
              <w:jc w:val="left"/>
              <w:outlineLvl w:val="0"/>
              <w:rPr>
                <w:rFonts w:cs="Times New Roman"/>
              </w:rPr>
            </w:pPr>
          </w:p>
        </w:tc>
        <w:tc>
          <w:tcPr>
            <w:tcW w:w="880" w:type="dxa"/>
            <w:vMerge w:val="continue"/>
            <w:vAlign w:val="center"/>
          </w:tcPr>
          <w:p>
            <w:pPr>
              <w:spacing w:line="300" w:lineRule="exact"/>
              <w:jc w:val="left"/>
              <w:outlineLvl w:val="0"/>
              <w:rPr>
                <w:rFonts w:cs="Times New Roman"/>
              </w:rPr>
            </w:pPr>
          </w:p>
        </w:tc>
        <w:tc>
          <w:tcPr>
            <w:tcW w:w="1349" w:type="dxa"/>
            <w:vMerge w:val="continue"/>
            <w:vAlign w:val="center"/>
          </w:tcPr>
          <w:p>
            <w:pPr>
              <w:spacing w:line="300" w:lineRule="exact"/>
              <w:jc w:val="left"/>
              <w:outlineLvl w:val="0"/>
              <w:rPr>
                <w:rFonts w:cs="Times New Roman"/>
              </w:rPr>
            </w:pPr>
          </w:p>
        </w:tc>
        <w:tc>
          <w:tcPr>
            <w:tcW w:w="679" w:type="dxa"/>
            <w:vMerge w:val="continue"/>
            <w:vAlign w:val="center"/>
          </w:tcPr>
          <w:p>
            <w:pPr>
              <w:spacing w:line="300" w:lineRule="exact"/>
              <w:jc w:val="left"/>
              <w:outlineLvl w:val="0"/>
              <w:rPr>
                <w:rFonts w:cs="Times New Roman"/>
              </w:rPr>
            </w:pPr>
          </w:p>
        </w:tc>
        <w:tc>
          <w:tcPr>
            <w:tcW w:w="760" w:type="dxa"/>
            <w:vMerge w:val="continue"/>
            <w:vAlign w:val="center"/>
          </w:tcPr>
          <w:p>
            <w:pPr>
              <w:spacing w:line="300" w:lineRule="exact"/>
              <w:jc w:val="left"/>
              <w:outlineLvl w:val="0"/>
              <w:rPr>
                <w:rFonts w:cs="Times New Roman"/>
              </w:rPr>
            </w:pPr>
          </w:p>
        </w:tc>
        <w:tc>
          <w:tcPr>
            <w:tcW w:w="761" w:type="dxa"/>
            <w:vMerge w:val="continue"/>
            <w:vAlign w:val="center"/>
          </w:tcPr>
          <w:p>
            <w:pPr>
              <w:spacing w:line="300" w:lineRule="exact"/>
              <w:jc w:val="left"/>
              <w:outlineLvl w:val="0"/>
              <w:rPr>
                <w:rFonts w:cs="Times New Roman"/>
              </w:rPr>
            </w:pPr>
          </w:p>
        </w:tc>
        <w:tc>
          <w:tcPr>
            <w:tcW w:w="869" w:type="dxa"/>
            <w:vMerge w:val="continue"/>
            <w:vAlign w:val="center"/>
          </w:tcPr>
          <w:p>
            <w:pPr>
              <w:spacing w:line="300" w:lineRule="exact"/>
              <w:jc w:val="left"/>
              <w:outlineLvl w:val="0"/>
              <w:rPr>
                <w:rFonts w:cs="Times New Roman"/>
              </w:rPr>
            </w:pPr>
          </w:p>
        </w:tc>
        <w:tc>
          <w:tcPr>
            <w:tcW w:w="8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8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870"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87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872"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831" w:type="dxa"/>
            <w:vMerge w:val="continue"/>
            <w:vAlign w:val="center"/>
          </w:tcPr>
          <w:p>
            <w:pPr>
              <w:spacing w:line="300" w:lineRule="exact"/>
              <w:jc w:val="left"/>
              <w:outlineLvl w:val="0"/>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　计</w:t>
            </w:r>
          </w:p>
        </w:tc>
        <w:tc>
          <w:tcPr>
            <w:tcW w:w="998" w:type="dxa"/>
            <w:vAlign w:val="center"/>
          </w:tcPr>
          <w:p>
            <w:pPr>
              <w:spacing w:line="300" w:lineRule="exact"/>
              <w:jc w:val="right"/>
              <w:rPr>
                <w:rFonts w:ascii="方正书宋_GBK" w:eastAsia="方正书宋_GBK" w:cs="Times New Roman"/>
                <w:b/>
                <w:bCs/>
              </w:rPr>
            </w:pPr>
          </w:p>
        </w:tc>
        <w:tc>
          <w:tcPr>
            <w:tcW w:w="880" w:type="dxa"/>
            <w:vAlign w:val="center"/>
          </w:tcPr>
          <w:p>
            <w:pPr>
              <w:spacing w:line="300" w:lineRule="exact"/>
              <w:jc w:val="left"/>
              <w:rPr>
                <w:rFonts w:ascii="方正书宋_GBK" w:eastAsia="方正书宋_GBK" w:cs="Times New Roman"/>
                <w:b/>
                <w:bCs/>
              </w:rPr>
            </w:pPr>
          </w:p>
        </w:tc>
        <w:tc>
          <w:tcPr>
            <w:tcW w:w="1349" w:type="dxa"/>
            <w:vAlign w:val="center"/>
          </w:tcPr>
          <w:p>
            <w:pPr>
              <w:spacing w:line="300" w:lineRule="exact"/>
              <w:jc w:val="left"/>
              <w:rPr>
                <w:rFonts w:ascii="方正书宋_GBK" w:eastAsia="方正书宋_GBK" w:cs="Times New Roman"/>
                <w:b/>
                <w:bCs/>
              </w:rPr>
            </w:pPr>
          </w:p>
        </w:tc>
        <w:tc>
          <w:tcPr>
            <w:tcW w:w="679" w:type="dxa"/>
            <w:vAlign w:val="center"/>
          </w:tcPr>
          <w:p>
            <w:pPr>
              <w:spacing w:line="300" w:lineRule="exact"/>
              <w:jc w:val="left"/>
              <w:rPr>
                <w:rFonts w:ascii="方正书宋_GBK" w:eastAsia="方正书宋_GBK" w:cs="Times New Roman"/>
                <w:b/>
                <w:bCs/>
              </w:rPr>
            </w:pPr>
          </w:p>
        </w:tc>
        <w:tc>
          <w:tcPr>
            <w:tcW w:w="760" w:type="dxa"/>
            <w:vAlign w:val="center"/>
          </w:tcPr>
          <w:p>
            <w:pPr>
              <w:spacing w:line="300" w:lineRule="exact"/>
              <w:jc w:val="right"/>
              <w:rPr>
                <w:rFonts w:ascii="方正书宋_GBK" w:eastAsia="方正书宋_GBK" w:cs="Times New Roman"/>
                <w:b/>
                <w:bCs/>
              </w:rPr>
            </w:pPr>
          </w:p>
        </w:tc>
        <w:tc>
          <w:tcPr>
            <w:tcW w:w="761" w:type="dxa"/>
            <w:vAlign w:val="center"/>
          </w:tcPr>
          <w:p>
            <w:pPr>
              <w:spacing w:line="300" w:lineRule="exact"/>
              <w:jc w:val="right"/>
              <w:rPr>
                <w:rFonts w:ascii="方正书宋_GBK" w:eastAsia="方正书宋_GBK" w:cs="Times New Roman"/>
                <w:b/>
                <w:bCs/>
              </w:rPr>
            </w:pPr>
          </w:p>
        </w:tc>
        <w:tc>
          <w:tcPr>
            <w:tcW w:w="869" w:type="dxa"/>
            <w:vAlign w:val="center"/>
          </w:tcPr>
          <w:p>
            <w:pPr>
              <w:spacing w:line="300" w:lineRule="exact"/>
              <w:rPr>
                <w:rFonts w:ascii="方正书宋_GBK" w:eastAsia="方正书宋_GBK" w:cs="方正书宋_GBK"/>
                <w:b/>
                <w:bCs/>
              </w:rPr>
            </w:pPr>
          </w:p>
        </w:tc>
        <w:tc>
          <w:tcPr>
            <w:tcW w:w="870" w:type="dxa"/>
            <w:vAlign w:val="center"/>
          </w:tcPr>
          <w:p>
            <w:pPr>
              <w:spacing w:line="300" w:lineRule="exact"/>
              <w:jc w:val="right"/>
              <w:rPr>
                <w:rFonts w:ascii="方正书宋_GBK" w:eastAsia="方正书宋_GBK" w:cs="方正书宋_GBK"/>
                <w:b/>
                <w:bCs/>
              </w:rPr>
            </w:pPr>
          </w:p>
        </w:tc>
        <w:tc>
          <w:tcPr>
            <w:tcW w:w="870" w:type="dxa"/>
            <w:vAlign w:val="center"/>
          </w:tcPr>
          <w:p>
            <w:pPr>
              <w:spacing w:line="300" w:lineRule="exact"/>
              <w:jc w:val="right"/>
              <w:rPr>
                <w:rFonts w:ascii="方正书宋_GBK" w:eastAsia="方正书宋_GBK" w:cs="方正书宋_GBK"/>
                <w:b/>
                <w:bCs/>
              </w:rPr>
            </w:pPr>
          </w:p>
        </w:tc>
        <w:tc>
          <w:tcPr>
            <w:tcW w:w="870" w:type="dxa"/>
            <w:vAlign w:val="center"/>
          </w:tcPr>
          <w:p>
            <w:pPr>
              <w:spacing w:line="300" w:lineRule="exact"/>
              <w:jc w:val="right"/>
              <w:rPr>
                <w:rFonts w:ascii="方正书宋_GBK" w:eastAsia="方正书宋_GBK" w:cs="方正书宋_GBK"/>
                <w:b/>
                <w:bCs/>
              </w:rPr>
            </w:pPr>
          </w:p>
        </w:tc>
        <w:tc>
          <w:tcPr>
            <w:tcW w:w="872" w:type="dxa"/>
            <w:vAlign w:val="center"/>
          </w:tcPr>
          <w:p>
            <w:pPr>
              <w:spacing w:line="300" w:lineRule="exact"/>
              <w:jc w:val="right"/>
              <w:rPr>
                <w:rFonts w:ascii="方正书宋_GBK" w:eastAsia="方正书宋_GBK" w:cs="方正书宋_GBK"/>
                <w:b/>
                <w:bCs/>
              </w:rPr>
            </w:pPr>
          </w:p>
        </w:tc>
        <w:tc>
          <w:tcPr>
            <w:tcW w:w="872" w:type="dxa"/>
            <w:vAlign w:val="center"/>
          </w:tcPr>
          <w:p>
            <w:pPr>
              <w:spacing w:line="300" w:lineRule="exact"/>
              <w:jc w:val="right"/>
              <w:rPr>
                <w:rFonts w:ascii="方正书宋_GBK" w:eastAsia="方正书宋_GBK" w:cs="方正书宋_GBK"/>
                <w:b/>
                <w:bCs/>
              </w:rPr>
            </w:pPr>
          </w:p>
        </w:tc>
        <w:tc>
          <w:tcPr>
            <w:tcW w:w="83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曲阳县财政局</w:t>
            </w:r>
            <w:r>
              <w:rPr>
                <w:rFonts w:ascii="方正书宋_GBK" w:eastAsia="方正书宋_GBK" w:cs="方正书宋_GBK"/>
                <w:b/>
                <w:bCs/>
              </w:rPr>
              <w:t>(</w:t>
            </w:r>
            <w:r>
              <w:rPr>
                <w:rFonts w:hint="eastAsia" w:ascii="方正书宋_GBK" w:eastAsia="方正书宋_GBK" w:cs="方正书宋_GBK"/>
                <w:b/>
                <w:bCs/>
              </w:rPr>
              <w:t>机关</w:t>
            </w:r>
            <w:r>
              <w:rPr>
                <w:rFonts w:ascii="方正书宋_GBK" w:eastAsia="方正书宋_GBK" w:cs="方正书宋_GBK"/>
                <w:b/>
                <w:bCs/>
              </w:rPr>
              <w:t>)</w:t>
            </w:r>
            <w:r>
              <w:rPr>
                <w:rFonts w:hint="eastAsia" w:ascii="方正书宋_GBK" w:eastAsia="方正书宋_GBK" w:cs="方正书宋_GBK"/>
                <w:b/>
                <w:bCs/>
              </w:rPr>
              <w:t>小计</w:t>
            </w:r>
          </w:p>
        </w:tc>
        <w:tc>
          <w:tcPr>
            <w:tcW w:w="998" w:type="dxa"/>
            <w:vAlign w:val="center"/>
          </w:tcPr>
          <w:p>
            <w:pPr>
              <w:spacing w:line="300" w:lineRule="exact"/>
              <w:jc w:val="right"/>
              <w:rPr>
                <w:rFonts w:ascii="方正书宋_GBK" w:eastAsia="方正书宋_GBK" w:cs="Times New Roman"/>
                <w:b/>
                <w:bCs/>
              </w:rPr>
            </w:pPr>
          </w:p>
        </w:tc>
        <w:tc>
          <w:tcPr>
            <w:tcW w:w="880" w:type="dxa"/>
            <w:vAlign w:val="center"/>
          </w:tcPr>
          <w:p>
            <w:pPr>
              <w:spacing w:line="300" w:lineRule="exact"/>
              <w:jc w:val="left"/>
              <w:rPr>
                <w:rFonts w:ascii="方正书宋_GBK" w:eastAsia="方正书宋_GBK" w:cs="Times New Roman"/>
                <w:b/>
                <w:bCs/>
              </w:rPr>
            </w:pPr>
          </w:p>
        </w:tc>
        <w:tc>
          <w:tcPr>
            <w:tcW w:w="1349" w:type="dxa"/>
            <w:vAlign w:val="center"/>
          </w:tcPr>
          <w:p>
            <w:pPr>
              <w:spacing w:line="300" w:lineRule="exact"/>
              <w:jc w:val="left"/>
              <w:rPr>
                <w:rFonts w:ascii="方正书宋_GBK" w:eastAsia="方正书宋_GBK" w:cs="Times New Roman"/>
                <w:b/>
                <w:bCs/>
              </w:rPr>
            </w:pPr>
          </w:p>
        </w:tc>
        <w:tc>
          <w:tcPr>
            <w:tcW w:w="679" w:type="dxa"/>
            <w:vAlign w:val="center"/>
          </w:tcPr>
          <w:p>
            <w:pPr>
              <w:spacing w:line="300" w:lineRule="exact"/>
              <w:jc w:val="left"/>
              <w:rPr>
                <w:rFonts w:ascii="方正书宋_GBK" w:eastAsia="方正书宋_GBK" w:cs="Times New Roman"/>
                <w:b/>
                <w:bCs/>
              </w:rPr>
            </w:pPr>
          </w:p>
        </w:tc>
        <w:tc>
          <w:tcPr>
            <w:tcW w:w="760" w:type="dxa"/>
            <w:vAlign w:val="center"/>
          </w:tcPr>
          <w:p>
            <w:pPr>
              <w:spacing w:line="300" w:lineRule="exact"/>
              <w:jc w:val="right"/>
              <w:rPr>
                <w:rFonts w:ascii="方正书宋_GBK" w:eastAsia="方正书宋_GBK" w:cs="Times New Roman"/>
                <w:b/>
                <w:bCs/>
              </w:rPr>
            </w:pPr>
          </w:p>
        </w:tc>
        <w:tc>
          <w:tcPr>
            <w:tcW w:w="761" w:type="dxa"/>
            <w:vAlign w:val="center"/>
          </w:tcPr>
          <w:p>
            <w:pPr>
              <w:spacing w:line="300" w:lineRule="exact"/>
              <w:jc w:val="right"/>
              <w:rPr>
                <w:rFonts w:ascii="方正书宋_GBK" w:eastAsia="方正书宋_GBK" w:cs="Times New Roman"/>
                <w:b/>
                <w:bCs/>
              </w:rPr>
            </w:pPr>
          </w:p>
        </w:tc>
        <w:tc>
          <w:tcPr>
            <w:tcW w:w="869" w:type="dxa"/>
            <w:vAlign w:val="center"/>
          </w:tcPr>
          <w:p>
            <w:pPr>
              <w:spacing w:line="300" w:lineRule="exact"/>
              <w:jc w:val="center"/>
              <w:rPr>
                <w:rFonts w:ascii="方正书宋_GBK" w:eastAsia="方正书宋_GBK" w:cs="方正书宋_GBK"/>
                <w:b/>
                <w:bCs/>
              </w:rPr>
            </w:pPr>
          </w:p>
        </w:tc>
        <w:tc>
          <w:tcPr>
            <w:tcW w:w="870" w:type="dxa"/>
            <w:vAlign w:val="center"/>
          </w:tcPr>
          <w:p>
            <w:pPr>
              <w:spacing w:line="300" w:lineRule="exact"/>
              <w:jc w:val="right"/>
              <w:rPr>
                <w:rFonts w:ascii="方正书宋_GBK" w:eastAsia="方正书宋_GBK" w:cs="方正书宋_GBK"/>
                <w:b/>
                <w:bCs/>
              </w:rPr>
            </w:pPr>
          </w:p>
        </w:tc>
        <w:tc>
          <w:tcPr>
            <w:tcW w:w="870" w:type="dxa"/>
            <w:vAlign w:val="center"/>
          </w:tcPr>
          <w:p>
            <w:pPr>
              <w:spacing w:line="300" w:lineRule="exact"/>
              <w:jc w:val="center"/>
              <w:rPr>
                <w:rFonts w:ascii="方正书宋_GBK" w:eastAsia="方正书宋_GBK" w:cs="方正书宋_GBK"/>
                <w:b/>
                <w:bCs/>
              </w:rPr>
            </w:pPr>
          </w:p>
        </w:tc>
        <w:tc>
          <w:tcPr>
            <w:tcW w:w="870" w:type="dxa"/>
            <w:vAlign w:val="center"/>
          </w:tcPr>
          <w:p>
            <w:pPr>
              <w:spacing w:line="300" w:lineRule="exact"/>
              <w:jc w:val="right"/>
              <w:rPr>
                <w:rFonts w:ascii="方正书宋_GBK" w:eastAsia="方正书宋_GBK" w:cs="方正书宋_GBK"/>
                <w:b/>
                <w:bCs/>
              </w:rPr>
            </w:pPr>
          </w:p>
        </w:tc>
        <w:tc>
          <w:tcPr>
            <w:tcW w:w="872" w:type="dxa"/>
            <w:vAlign w:val="center"/>
          </w:tcPr>
          <w:p>
            <w:pPr>
              <w:spacing w:line="300" w:lineRule="exact"/>
              <w:jc w:val="right"/>
              <w:rPr>
                <w:rFonts w:ascii="方正书宋_GBK" w:eastAsia="方正书宋_GBK" w:cs="方正书宋_GBK"/>
                <w:b/>
                <w:bCs/>
              </w:rPr>
            </w:pPr>
          </w:p>
        </w:tc>
        <w:tc>
          <w:tcPr>
            <w:tcW w:w="872" w:type="dxa"/>
            <w:vAlign w:val="center"/>
          </w:tcPr>
          <w:p>
            <w:pPr>
              <w:spacing w:line="300" w:lineRule="exact"/>
              <w:jc w:val="right"/>
              <w:rPr>
                <w:rFonts w:ascii="方正书宋_GBK" w:eastAsia="方正书宋_GBK" w:cs="方正书宋_GBK"/>
                <w:b/>
                <w:bCs/>
              </w:rPr>
            </w:pPr>
          </w:p>
        </w:tc>
        <w:tc>
          <w:tcPr>
            <w:tcW w:w="831"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1" w:type="dxa"/>
            <w:vAlign w:val="center"/>
          </w:tcPr>
          <w:p>
            <w:pPr>
              <w:spacing w:line="300" w:lineRule="exact"/>
              <w:jc w:val="left"/>
              <w:rPr>
                <w:rFonts w:ascii="方正书宋_GBK" w:eastAsia="方正书宋_GBK" w:cs="Times New Roman"/>
              </w:rPr>
            </w:pPr>
          </w:p>
        </w:tc>
        <w:tc>
          <w:tcPr>
            <w:tcW w:w="998" w:type="dxa"/>
            <w:vAlign w:val="center"/>
          </w:tcPr>
          <w:p>
            <w:pPr>
              <w:spacing w:line="300" w:lineRule="exact"/>
              <w:jc w:val="right"/>
              <w:rPr>
                <w:rFonts w:ascii="方正书宋_GBK" w:eastAsia="方正书宋_GBK" w:cs="Times New Roman"/>
              </w:rPr>
            </w:pPr>
          </w:p>
        </w:tc>
        <w:tc>
          <w:tcPr>
            <w:tcW w:w="880" w:type="dxa"/>
            <w:vAlign w:val="center"/>
          </w:tcPr>
          <w:p>
            <w:pPr>
              <w:spacing w:line="300" w:lineRule="exact"/>
              <w:jc w:val="left"/>
              <w:rPr>
                <w:rFonts w:ascii="方正书宋_GBK" w:eastAsia="方正书宋_GBK" w:cs="Times New Roman"/>
              </w:rPr>
            </w:pPr>
          </w:p>
        </w:tc>
        <w:tc>
          <w:tcPr>
            <w:tcW w:w="1349" w:type="dxa"/>
            <w:vAlign w:val="center"/>
          </w:tcPr>
          <w:p>
            <w:pPr>
              <w:spacing w:line="300" w:lineRule="exact"/>
              <w:jc w:val="left"/>
              <w:rPr>
                <w:rFonts w:ascii="方正书宋_GBK" w:eastAsia="方正书宋_GBK" w:cs="Times New Roman"/>
              </w:rPr>
            </w:pPr>
          </w:p>
        </w:tc>
        <w:tc>
          <w:tcPr>
            <w:tcW w:w="679" w:type="dxa"/>
            <w:vAlign w:val="center"/>
          </w:tcPr>
          <w:p>
            <w:pPr>
              <w:spacing w:line="300" w:lineRule="exact"/>
              <w:jc w:val="left"/>
              <w:rPr>
                <w:rFonts w:ascii="方正书宋_GBK" w:eastAsia="方正书宋_GBK" w:cs="Times New Roman"/>
              </w:rPr>
            </w:pPr>
          </w:p>
        </w:tc>
        <w:tc>
          <w:tcPr>
            <w:tcW w:w="760" w:type="dxa"/>
            <w:vAlign w:val="center"/>
          </w:tcPr>
          <w:p>
            <w:pPr>
              <w:spacing w:line="300" w:lineRule="exact"/>
              <w:jc w:val="right"/>
              <w:rPr>
                <w:rFonts w:ascii="方正书宋_GBK" w:eastAsia="方正书宋_GBK" w:cs="Times New Roman"/>
              </w:rPr>
            </w:pPr>
          </w:p>
        </w:tc>
        <w:tc>
          <w:tcPr>
            <w:tcW w:w="761" w:type="dxa"/>
            <w:vAlign w:val="center"/>
          </w:tcPr>
          <w:p>
            <w:pPr>
              <w:spacing w:line="300" w:lineRule="exact"/>
              <w:jc w:val="right"/>
              <w:rPr>
                <w:rFonts w:ascii="方正书宋_GBK" w:eastAsia="方正书宋_GBK" w:cs="Times New Roman"/>
              </w:rPr>
            </w:pPr>
          </w:p>
        </w:tc>
        <w:tc>
          <w:tcPr>
            <w:tcW w:w="869" w:type="dxa"/>
            <w:vAlign w:val="center"/>
          </w:tcPr>
          <w:p>
            <w:pPr>
              <w:spacing w:line="300" w:lineRule="exact"/>
              <w:jc w:val="right"/>
              <w:rPr>
                <w:rFonts w:ascii="方正书宋_GBK" w:eastAsia="方正书宋_GBK" w:cs="方正书宋_GBK"/>
              </w:rPr>
            </w:pPr>
          </w:p>
        </w:tc>
        <w:tc>
          <w:tcPr>
            <w:tcW w:w="870" w:type="dxa"/>
            <w:vAlign w:val="center"/>
          </w:tcPr>
          <w:p>
            <w:pPr>
              <w:spacing w:line="300" w:lineRule="exact"/>
              <w:jc w:val="right"/>
              <w:rPr>
                <w:rFonts w:ascii="方正书宋_GBK" w:eastAsia="方正书宋_GBK" w:cs="方正书宋_GBK"/>
              </w:rPr>
            </w:pPr>
          </w:p>
        </w:tc>
        <w:tc>
          <w:tcPr>
            <w:tcW w:w="870" w:type="dxa"/>
            <w:vAlign w:val="center"/>
          </w:tcPr>
          <w:p>
            <w:pPr>
              <w:spacing w:line="300" w:lineRule="exact"/>
              <w:jc w:val="center"/>
              <w:rPr>
                <w:rFonts w:ascii="方正书宋_GBK" w:eastAsia="方正书宋_GBK" w:cs="方正书宋_GBK"/>
              </w:rPr>
            </w:pPr>
          </w:p>
        </w:tc>
        <w:tc>
          <w:tcPr>
            <w:tcW w:w="870" w:type="dxa"/>
            <w:vAlign w:val="center"/>
          </w:tcPr>
          <w:p>
            <w:pPr>
              <w:spacing w:line="300" w:lineRule="exact"/>
              <w:jc w:val="right"/>
              <w:rPr>
                <w:rFonts w:ascii="方正书宋_GBK" w:eastAsia="方正书宋_GBK" w:cs="Times New Roman"/>
              </w:rPr>
            </w:pPr>
          </w:p>
        </w:tc>
        <w:tc>
          <w:tcPr>
            <w:tcW w:w="872" w:type="dxa"/>
            <w:vAlign w:val="center"/>
          </w:tcPr>
          <w:p>
            <w:pPr>
              <w:spacing w:line="300" w:lineRule="exact"/>
              <w:jc w:val="right"/>
              <w:rPr>
                <w:rFonts w:ascii="方正书宋_GBK" w:eastAsia="方正书宋_GBK" w:cs="Times New Roman"/>
              </w:rPr>
            </w:pPr>
          </w:p>
        </w:tc>
        <w:tc>
          <w:tcPr>
            <w:tcW w:w="872" w:type="dxa"/>
            <w:vAlign w:val="center"/>
          </w:tcPr>
          <w:p>
            <w:pPr>
              <w:spacing w:line="300" w:lineRule="exact"/>
              <w:jc w:val="right"/>
              <w:rPr>
                <w:rFonts w:ascii="方正书宋_GBK" w:eastAsia="方正书宋_GBK" w:cs="Times New Roman"/>
              </w:rPr>
            </w:pPr>
          </w:p>
        </w:tc>
        <w:tc>
          <w:tcPr>
            <w:tcW w:w="831" w:type="dxa"/>
            <w:vAlign w:val="center"/>
          </w:tcPr>
          <w:p>
            <w:pPr>
              <w:spacing w:line="300" w:lineRule="exact"/>
              <w:jc w:val="right"/>
              <w:rPr>
                <w:rFonts w:ascii="方正书宋_GBK" w:eastAsia="方正书宋_GBK" w:cs="Times New Roman"/>
              </w:rPr>
            </w:pPr>
          </w:p>
        </w:tc>
      </w:tr>
    </w:tbl>
    <w:p>
      <w:pPr>
        <w:autoSpaceDE w:val="0"/>
        <w:autoSpaceDN w:val="0"/>
        <w:adjustRightInd w:val="0"/>
        <w:ind w:firstLine="640" w:firstLineChars="200"/>
        <w:jc w:val="left"/>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注：无政府采购预算，空表列示。</w:t>
      </w: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s="Times New Roman"/>
          <w:color w:val="FF0000"/>
          <w:sz w:val="32"/>
          <w:szCs w:val="32"/>
        </w:rPr>
      </w:pPr>
      <w:r>
        <w:rPr>
          <w:rFonts w:hint="eastAsia" w:ascii="Times New Roman" w:hAnsi="Times New Roman" w:eastAsia="仿宋" w:cs="仿宋"/>
          <w:color w:val="FF0000"/>
          <w:sz w:val="32"/>
          <w:szCs w:val="32"/>
        </w:rPr>
        <w:t>曲阳县财政局上年末固定资产金额为</w:t>
      </w:r>
      <w:r>
        <w:rPr>
          <w:rFonts w:ascii="Times New Roman" w:hAnsi="Times New Roman" w:eastAsia="仿宋" w:cs="Times New Roman"/>
          <w:color w:val="FF0000"/>
          <w:sz w:val="32"/>
          <w:szCs w:val="32"/>
        </w:rPr>
        <w:t>349.44</w:t>
      </w:r>
      <w:r>
        <w:rPr>
          <w:rFonts w:hint="eastAsia" w:ascii="Times New Roman" w:hAnsi="Times New Roman" w:eastAsia="仿宋" w:cs="仿宋"/>
          <w:color w:val="FF0000"/>
          <w:sz w:val="32"/>
          <w:szCs w:val="32"/>
        </w:rPr>
        <w:t>万元（详见下表），本年度我单位拟购置固定资产总额为</w:t>
      </w:r>
      <w:r>
        <w:rPr>
          <w:rFonts w:ascii="Times New Roman" w:hAnsi="Times New Roman" w:eastAsia="仿宋" w:cs="Times New Roman"/>
          <w:color w:val="FF0000"/>
          <w:sz w:val="32"/>
          <w:szCs w:val="32"/>
        </w:rPr>
        <w:t>0</w:t>
      </w:r>
      <w:r>
        <w:rPr>
          <w:rFonts w:hint="eastAsia" w:ascii="Times New Roman" w:hAnsi="Times New Roman" w:eastAsia="仿宋" w:cs="仿宋"/>
          <w:color w:val="FF0000"/>
          <w:sz w:val="32"/>
          <w:szCs w:val="32"/>
        </w:rPr>
        <w:t>万元。</w:t>
      </w:r>
    </w:p>
    <w:tbl>
      <w:tblPr>
        <w:tblStyle w:val="7"/>
        <w:tblW w:w="13482" w:type="dxa"/>
        <w:tblInd w:w="-106"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Times New Roman"/>
                <w:b/>
                <w:bCs/>
                <w:kern w:val="0"/>
                <w:sz w:val="32"/>
                <w:szCs w:val="32"/>
              </w:rPr>
            </w:pPr>
            <w:r>
              <w:rPr>
                <w:rFonts w:hint="eastAsia" w:ascii="宋体" w:hAnsi="宋体" w:cs="宋体"/>
                <w:b/>
                <w:bCs/>
                <w:kern w:val="0"/>
                <w:sz w:val="32"/>
                <w:szCs w:val="32"/>
              </w:rPr>
              <w:t>曲阳县财政局固定资产占用情况表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仿宋"/>
                <w:kern w:val="0"/>
                <w:sz w:val="22"/>
                <w:szCs w:val="22"/>
              </w:rPr>
              <w:t>编制部门：曲阳县财政局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仿宋"/>
                <w:kern w:val="0"/>
                <w:sz w:val="22"/>
                <w:szCs w:val="22"/>
              </w:rPr>
              <w:t>截止时间：</w:t>
            </w:r>
            <w:r>
              <w:rPr>
                <w:rFonts w:ascii="Times New Roman" w:hAnsi="Times New Roman" w:eastAsia="仿宋" w:cs="Times New Roman"/>
                <w:kern w:val="0"/>
                <w:sz w:val="22"/>
                <w:szCs w:val="22"/>
              </w:rPr>
              <w:t>2019</w:t>
            </w:r>
            <w:r>
              <w:rPr>
                <w:rFonts w:hint="eastAsia" w:ascii="Times New Roman" w:hAnsi="Times New Roman" w:eastAsia="仿宋" w:cs="仿宋"/>
                <w:kern w:val="0"/>
                <w:sz w:val="22"/>
                <w:szCs w:val="22"/>
              </w:rPr>
              <w:t>年</w:t>
            </w:r>
            <w:r>
              <w:rPr>
                <w:rFonts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仿宋"/>
                <w:kern w:val="0"/>
                <w:sz w:val="22"/>
                <w:szCs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FF0000"/>
                <w:kern w:val="0"/>
                <w:sz w:val="22"/>
                <w:szCs w:val="22"/>
              </w:rPr>
              <w:t>349.44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szCs w:val="22"/>
              </w:rPr>
              <w:t>3532</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szCs w:val="22"/>
              </w:rPr>
              <w:t>37</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仿宋"/>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szCs w:val="22"/>
              </w:rPr>
              <w:t>3532</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szCs w:val="22"/>
              </w:rPr>
              <w:t>37</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szCs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szCs w:val="22"/>
              </w:rPr>
              <w:t>19.66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szCs w:val="22"/>
              </w:rPr>
              <w:t>60.3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szCs w:val="22"/>
              </w:rPr>
              <w:t>232.48</w:t>
            </w:r>
          </w:p>
        </w:tc>
      </w:tr>
    </w:tbl>
    <w:p>
      <w:pPr>
        <w:autoSpaceDE w:val="0"/>
        <w:autoSpaceDN w:val="0"/>
        <w:adjustRightInd w:val="0"/>
        <w:ind w:firstLine="640" w:firstLineChars="200"/>
        <w:jc w:val="left"/>
        <w:rPr>
          <w:rFonts w:ascii="黑体" w:hAnsi="黑体" w:eastAsia="黑体" w:cs="黑体"/>
          <w:sz w:val="32"/>
          <w:szCs w:val="32"/>
        </w:rPr>
        <w:sectPr>
          <w:pgSz w:w="16838" w:h="11906" w:orient="landscape"/>
          <w:pgMar w:top="1797" w:right="1440" w:bottom="1797" w:left="144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Times New Roman"/>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我部门无其他需要说明的事项。</w:t>
      </w: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suff w:val="nothing"/>
      <w:lvlText w:val="（%1）"/>
      <w:lvlJc w:val="left"/>
      <w:pPr>
        <w:ind w:firstLine="640"/>
      </w:pPr>
      <w:rPr>
        <w:rFonts w:hint="eastAsia" w:ascii="仿宋" w:hAnsi="仿宋" w:eastAsia="仿宋" w:cs="Times New Roman"/>
        <w:color w:val="auto"/>
        <w:sz w:val="32"/>
        <w:u w:val="none"/>
      </w:rPr>
    </w:lvl>
    <w:lvl w:ilvl="1" w:tentative="0">
      <w:start w:val="1"/>
      <w:numFmt w:val="decimal"/>
      <w:suff w:val="nothing"/>
      <w:lvlText w:val="（%2）"/>
      <w:lvlJc w:val="left"/>
      <w:pPr>
        <w:ind w:firstLine="640"/>
      </w:pPr>
      <w:rPr>
        <w:rFonts w:hint="eastAsia" w:ascii="仿宋" w:hAnsi="仿宋" w:eastAsia="仿宋" w:cs="Times New Roman"/>
        <w:color w:val="auto"/>
        <w:sz w:val="32"/>
        <w:u w:val="none"/>
      </w:rPr>
    </w:lvl>
    <w:lvl w:ilvl="2" w:tentative="0">
      <w:start w:val="1"/>
      <w:numFmt w:val="decimal"/>
      <w:suff w:val="nothing"/>
      <w:lvlText w:val="（%3）"/>
      <w:lvlJc w:val="left"/>
      <w:pPr>
        <w:ind w:firstLine="640"/>
      </w:pPr>
      <w:rPr>
        <w:rFonts w:hint="eastAsia" w:ascii="仿宋" w:hAnsi="仿宋" w:eastAsia="仿宋" w:cs="Times New Roman"/>
        <w:color w:val="auto"/>
        <w:sz w:val="32"/>
        <w:u w:val="none"/>
      </w:rPr>
    </w:lvl>
    <w:lvl w:ilvl="3" w:tentative="0">
      <w:start w:val="1"/>
      <w:numFmt w:val="decimal"/>
      <w:suff w:val="nothing"/>
      <w:lvlText w:val="（%4）"/>
      <w:lvlJc w:val="left"/>
      <w:pPr>
        <w:ind w:firstLine="640"/>
      </w:pPr>
      <w:rPr>
        <w:rFonts w:hint="eastAsia" w:ascii="仿宋" w:hAnsi="仿宋" w:eastAsia="仿宋" w:cs="Times New Roman"/>
        <w:color w:val="auto"/>
        <w:sz w:val="32"/>
        <w:u w:val="none"/>
      </w:rPr>
    </w:lvl>
    <w:lvl w:ilvl="4" w:tentative="0">
      <w:start w:val="1"/>
      <w:numFmt w:val="decimal"/>
      <w:suff w:val="nothing"/>
      <w:lvlText w:val="（%5）"/>
      <w:lvlJc w:val="left"/>
      <w:pPr>
        <w:ind w:firstLine="640"/>
      </w:pPr>
      <w:rPr>
        <w:rFonts w:hint="eastAsia" w:ascii="仿宋" w:hAnsi="仿宋" w:eastAsia="仿宋" w:cs="Times New Roman"/>
        <w:color w:val="auto"/>
        <w:sz w:val="32"/>
        <w:u w:val="none"/>
      </w:rPr>
    </w:lvl>
    <w:lvl w:ilvl="5" w:tentative="0">
      <w:start w:val="1"/>
      <w:numFmt w:val="decimal"/>
      <w:suff w:val="nothing"/>
      <w:lvlText w:val="（%6）"/>
      <w:lvlJc w:val="left"/>
      <w:pPr>
        <w:ind w:firstLine="640"/>
      </w:pPr>
      <w:rPr>
        <w:rFonts w:hint="eastAsia" w:ascii="仿宋" w:hAnsi="仿宋" w:eastAsia="仿宋" w:cs="Times New Roman"/>
        <w:color w:val="auto"/>
        <w:sz w:val="32"/>
        <w:u w:val="none"/>
      </w:rPr>
    </w:lvl>
    <w:lvl w:ilvl="6" w:tentative="0">
      <w:start w:val="1"/>
      <w:numFmt w:val="decimal"/>
      <w:suff w:val="nothing"/>
      <w:lvlText w:val="（%7）"/>
      <w:lvlJc w:val="left"/>
      <w:pPr>
        <w:ind w:firstLine="640"/>
      </w:pPr>
      <w:rPr>
        <w:rFonts w:hint="eastAsia" w:ascii="仿宋" w:hAnsi="仿宋" w:eastAsia="仿宋" w:cs="Times New Roman"/>
        <w:color w:val="auto"/>
        <w:sz w:val="32"/>
        <w:u w:val="none"/>
      </w:rPr>
    </w:lvl>
    <w:lvl w:ilvl="7" w:tentative="0">
      <w:start w:val="1"/>
      <w:numFmt w:val="decimal"/>
      <w:suff w:val="nothing"/>
      <w:lvlText w:val="（%8）"/>
      <w:lvlJc w:val="left"/>
      <w:pPr>
        <w:ind w:firstLine="640"/>
      </w:pPr>
      <w:rPr>
        <w:rFonts w:hint="eastAsia" w:ascii="仿宋" w:hAnsi="仿宋" w:eastAsia="仿宋" w:cs="Times New Roman"/>
        <w:color w:val="auto"/>
        <w:sz w:val="32"/>
        <w:u w:val="none"/>
      </w:rPr>
    </w:lvl>
    <w:lvl w:ilvl="8" w:tentative="0">
      <w:start w:val="1"/>
      <w:numFmt w:val="decimal"/>
      <w:suff w:val="nothing"/>
      <w:lvlText w:val="（%9）"/>
      <w:lvlJc w:val="left"/>
      <w:pPr>
        <w:ind w:firstLine="640"/>
      </w:pPr>
      <w:rPr>
        <w:rFonts w:hint="eastAsia" w:ascii="仿宋" w:hAnsi="仿宋" w:eastAsia="仿宋" w:cs="Times New Roman"/>
        <w:color w:val="auto"/>
        <w:sz w:val="3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40FBA"/>
    <w:rsid w:val="0004490B"/>
    <w:rsid w:val="000604DF"/>
    <w:rsid w:val="000B6658"/>
    <w:rsid w:val="000E30AC"/>
    <w:rsid w:val="001242E0"/>
    <w:rsid w:val="0013228E"/>
    <w:rsid w:val="00172A27"/>
    <w:rsid w:val="001A57B6"/>
    <w:rsid w:val="001E2B40"/>
    <w:rsid w:val="00221E00"/>
    <w:rsid w:val="00242791"/>
    <w:rsid w:val="0027733F"/>
    <w:rsid w:val="002C3683"/>
    <w:rsid w:val="002E3AF4"/>
    <w:rsid w:val="002E4731"/>
    <w:rsid w:val="003277EC"/>
    <w:rsid w:val="0035580A"/>
    <w:rsid w:val="003740C9"/>
    <w:rsid w:val="003D181A"/>
    <w:rsid w:val="003F742D"/>
    <w:rsid w:val="00405B0C"/>
    <w:rsid w:val="00456D84"/>
    <w:rsid w:val="004B5F17"/>
    <w:rsid w:val="004E3A54"/>
    <w:rsid w:val="005C586E"/>
    <w:rsid w:val="005C79FF"/>
    <w:rsid w:val="005F28A0"/>
    <w:rsid w:val="005F3ABF"/>
    <w:rsid w:val="00621DB1"/>
    <w:rsid w:val="0062452F"/>
    <w:rsid w:val="00657CF5"/>
    <w:rsid w:val="006B054E"/>
    <w:rsid w:val="006C5562"/>
    <w:rsid w:val="006D7083"/>
    <w:rsid w:val="007B0F2A"/>
    <w:rsid w:val="008003BA"/>
    <w:rsid w:val="00813124"/>
    <w:rsid w:val="00817B30"/>
    <w:rsid w:val="00825761"/>
    <w:rsid w:val="0085745B"/>
    <w:rsid w:val="008955B3"/>
    <w:rsid w:val="008B1D25"/>
    <w:rsid w:val="008C091D"/>
    <w:rsid w:val="008D4CDB"/>
    <w:rsid w:val="00953606"/>
    <w:rsid w:val="00973EEF"/>
    <w:rsid w:val="0098329A"/>
    <w:rsid w:val="0098677F"/>
    <w:rsid w:val="009B7E8E"/>
    <w:rsid w:val="009F5D08"/>
    <w:rsid w:val="00A31740"/>
    <w:rsid w:val="00A31B69"/>
    <w:rsid w:val="00A75C3C"/>
    <w:rsid w:val="00A82E76"/>
    <w:rsid w:val="00B50861"/>
    <w:rsid w:val="00C17531"/>
    <w:rsid w:val="00C36201"/>
    <w:rsid w:val="00C5694E"/>
    <w:rsid w:val="00C7124A"/>
    <w:rsid w:val="00C75478"/>
    <w:rsid w:val="00C75BEF"/>
    <w:rsid w:val="00C77CBB"/>
    <w:rsid w:val="00CE22E3"/>
    <w:rsid w:val="00D16498"/>
    <w:rsid w:val="00D46863"/>
    <w:rsid w:val="00D543F3"/>
    <w:rsid w:val="00E16EDD"/>
    <w:rsid w:val="00E57005"/>
    <w:rsid w:val="00E61F7A"/>
    <w:rsid w:val="00E63133"/>
    <w:rsid w:val="00E76206"/>
    <w:rsid w:val="00E8789A"/>
    <w:rsid w:val="00EC7C8E"/>
    <w:rsid w:val="00ED6AD9"/>
    <w:rsid w:val="00F171F2"/>
    <w:rsid w:val="00F21ECA"/>
    <w:rsid w:val="00F575F7"/>
    <w:rsid w:val="00F9731C"/>
    <w:rsid w:val="00FC112A"/>
    <w:rsid w:val="08C17BEC"/>
    <w:rsid w:val="0CE515B5"/>
    <w:rsid w:val="0EB875CD"/>
    <w:rsid w:val="1A3E69AA"/>
    <w:rsid w:val="21320C23"/>
    <w:rsid w:val="26725A63"/>
    <w:rsid w:val="27A9389D"/>
    <w:rsid w:val="2C9D41C9"/>
    <w:rsid w:val="2DE713A4"/>
    <w:rsid w:val="2F797671"/>
    <w:rsid w:val="3237447A"/>
    <w:rsid w:val="35BE473E"/>
    <w:rsid w:val="3B50313D"/>
    <w:rsid w:val="3F522DEF"/>
    <w:rsid w:val="450155C4"/>
    <w:rsid w:val="50BB1603"/>
    <w:rsid w:val="56114DCC"/>
    <w:rsid w:val="565B37BE"/>
    <w:rsid w:val="573C6DDC"/>
    <w:rsid w:val="59134716"/>
    <w:rsid w:val="5A6A2C63"/>
    <w:rsid w:val="65951643"/>
    <w:rsid w:val="6B945F79"/>
    <w:rsid w:val="6C393A8B"/>
    <w:rsid w:val="6D1F3697"/>
    <w:rsid w:val="71213827"/>
    <w:rsid w:val="77A44B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2"/>
    <w:semiHidden/>
    <w:qFormat/>
    <w:uiPriority w:val="99"/>
    <w:pPr>
      <w:snapToGrid w:val="0"/>
      <w:jc w:val="left"/>
    </w:pPr>
    <w:rPr>
      <w:rFonts w:ascii="Times New Roman" w:hAnsi="Times New Roman" w:cs="Times New Roman"/>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basedOn w:val="8"/>
    <w:semiHidden/>
    <w:qFormat/>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szCs w:val="18"/>
    </w:rPr>
  </w:style>
  <w:style w:type="character" w:customStyle="1" w:styleId="11">
    <w:name w:val="Header Char"/>
    <w:basedOn w:val="8"/>
    <w:link w:val="3"/>
    <w:semiHidden/>
    <w:qFormat/>
    <w:locked/>
    <w:uiPriority w:val="99"/>
    <w:rPr>
      <w:rFonts w:ascii="Times New Roman" w:hAnsi="Times New Roman" w:eastAsia="宋体" w:cs="Times New Roman"/>
      <w:sz w:val="18"/>
      <w:szCs w:val="18"/>
    </w:rPr>
  </w:style>
  <w:style w:type="character" w:customStyle="1" w:styleId="12">
    <w:name w:val="Footnote Text Char"/>
    <w:basedOn w:val="8"/>
    <w:link w:val="5"/>
    <w:semiHidden/>
    <w:qFormat/>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paragraph" w:customStyle="1" w:styleId="14">
    <w:name w:val="[Normal]"/>
    <w:qFormat/>
    <w:uiPriority w:val="99"/>
    <w:pPr>
      <w:widowControl w:val="0"/>
      <w:autoSpaceDE w:val="0"/>
      <w:autoSpaceDN w:val="0"/>
      <w:adjustRightInd w:val="0"/>
    </w:pPr>
    <w:rPr>
      <w:rFonts w:ascii="宋体" w:hAnsi="宋体" w:eastAsia="宋体" w:cs="Times New Roman"/>
      <w:kern w:val="0"/>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17</Pages>
  <Words>1072</Words>
  <Characters>6113</Characters>
  <Lines>0</Lines>
  <Paragraphs>0</Paragraphs>
  <TotalTime>77</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2024-09-06T06:18:54Z</dcterms:modified>
  <dc:title>Administrator</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