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3" w:name="_GoBack"/>
      <w:bookmarkEnd w:id="13"/>
      <w:r>
        <w:rPr>
          <w:rFonts w:hint="eastAsia" w:ascii="方正小标宋_GBK" w:hAnsi="Times New Roman" w:eastAsia="方正小标宋_GBK" w:cs="Times New Roman"/>
          <w:bCs/>
          <w:sz w:val="44"/>
          <w:szCs w:val="44"/>
        </w:rPr>
        <w:t>曲阳县应急管理局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、《地方预决算公开操作规程》和《河北省省级预算公开办法》规定，现将曲阳县应急管理局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曲阳县应急管理局是曲阳县人民政府的政府常设机构。依照宪法和地方组织法的规定，曲阳县应急管理局行使下列职责：</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（一）负责应急管理工作，指导各乡镇各部门应对安全生产类、自然灾害类等突发事件和综合防灾减灾救灾工作。负责安全生产综合监督管理和工矿商贸行业安全生产监督管理工作。</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w:t>
      </w:r>
      <w:r>
        <w:rPr>
          <w:rFonts w:hint="eastAsia" w:ascii="Times New Roman" w:hAnsi="Times New Roman" w:eastAsia="仿宋" w:cs="Times New Roman"/>
          <w:sz w:val="32"/>
          <w:szCs w:val="32"/>
        </w:rPr>
        <w:t>拟订应急管理、安全生产等政策规定，组织编制县应急体系建设、安全生产和综合防灾减灾规划，起草地方性法规和政府规章草案，组织制定相关规程和标准并监督实施。</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（四）牵头建立统一的全县应急管理信息系统，负责信息传输渠道的规划和布局，建立监测预警和灾情报告制度，健全自然灾害信息资源获取和共享机制，依法统一发布灾情。</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（六）统一协调指挥各类应急专业队伍，建立应急协调联动机制，推进指挥平台对接，衔接解放军和武警部队参与应急救援工作。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统筹应急救援力量建设，负责消防、森林和草原火灾扑救、抗洪抢险、地震和地质灾害救援、生产安全事故救援等专业应急救援力量建设，管理县综合性应急救援队伍，指导各部门、各乡镇及社会应急救援力量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（八）组织协调消防工作，指导各乡镇各部门消防监督、火灾预防、火灾扑救等工作。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（九）指导协调森林和草原火灾、水旱灾害、地震和地质灾害等防治工作，负责自然灾害综合监测预警工作，指导开展自然灾害综合风险评估工作。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（十）组织协调灾害救助工作，组织指导灾情核查、损失评估、救灾捐赠工作，管理、分配县救灾款物并监督使用。</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（十一）依法行使县安全生产综合监督管理职权，指导协调、监督检查县有关部门和各乡镇政府安全生产工作，组织开展安全生产巡查、考核工作。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（十三）依法组织指导安全生产事故调查处理，监督事故查处和责任追究落实情况。组织开展自然灾害类突发事件的调查评估工作。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（十四）制定应急物资储备和应急救援装备规划并组织实施，会同县发展和改革局（县粮食和物资储备局）等部门建立健全应急物资信息平台和调拨制度，在救灾时统一调度。</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（十五）负责应急管理、安全生产宣传教育和培训工作，组织指导应急管理、安全生产的科学技术研究、推广应用和信息化建设工作。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（十六）负责组织指导协调和监督全县安全生产行政执法检查工作，组织开展对安全生产重点企业的执法检查。</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（十七）负责地震监测、震灾防御和震灾救援指挥工作。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（十八）完成县委、县政府交办的其他任务。</w:t>
      </w: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曲阳县应急管理局机关</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曲阳县应急管理局监察监督大队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曲阳县应急管理局矿山企业认证中心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曲阳县应急管理局煤炭矿山执法队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曲阳县公安专职消防队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曲阳县应急管理局防汛抗旱指挥部</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按照预算管理有关规定，目前我县部门预算的编制实行综合预算管理，即全部收入和支出都反映的预算中。曲阳县应急管理局及所属事业单位的收支包含在部门预算中。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1374.64</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1374.64</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万元，上级财政提前通知转移支付</w:t>
      </w:r>
      <w:r>
        <w:rPr>
          <w:rFonts w:ascii="Times New Roman" w:hAnsi="Times New Roman" w:eastAsia="仿宋" w:cs="Times New Roman"/>
          <w:sz w:val="32"/>
          <w:szCs w:val="32"/>
        </w:rPr>
        <w:t>93</w:t>
      </w:r>
      <w:r>
        <w:rPr>
          <w:rFonts w:hint="eastAsia" w:ascii="Times New Roman" w:hAnsi="Times New Roman" w:eastAsia="仿宋" w:cs="Times New Roman"/>
          <w:sz w:val="32"/>
          <w:szCs w:val="32"/>
        </w:rPr>
        <w:t>万元，其他收入</w:t>
      </w:r>
      <w:r>
        <w:rPr>
          <w:rFonts w:ascii="Times New Roman" w:hAnsi="Times New Roman" w:eastAsia="仿宋" w:cs="Times New Roman"/>
          <w:sz w:val="32"/>
          <w:szCs w:val="32"/>
        </w:rPr>
        <w:t>110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收支预算总表支出栏、基本支出表、项目支出表按经济分类和支出功能分类科目编制，反映曲阳县应急管理局年度部门预算中支出预算的总体情况。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1374.64</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1220.90</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1143.22</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77.68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153.74</w:t>
      </w:r>
      <w:r>
        <w:rPr>
          <w:rFonts w:hint="eastAsia" w:ascii="Times New Roman" w:hAnsi="Times New Roman" w:eastAsia="仿宋" w:cs="Times New Roman"/>
          <w:sz w:val="32"/>
          <w:szCs w:val="32"/>
        </w:rPr>
        <w:t>万元，主要为灾害管理事务支出</w:t>
      </w:r>
      <w:r>
        <w:rPr>
          <w:rFonts w:ascii="Times New Roman" w:hAnsi="Times New Roman" w:eastAsia="仿宋" w:cs="Times New Roman"/>
          <w:sz w:val="32"/>
          <w:szCs w:val="32"/>
        </w:rPr>
        <w:t>131.5</w:t>
      </w:r>
      <w:r>
        <w:rPr>
          <w:rFonts w:hint="eastAsia" w:ascii="Times New Roman" w:hAnsi="Times New Roman" w:eastAsia="仿宋" w:cs="Times New Roman"/>
          <w:sz w:val="32"/>
          <w:szCs w:val="32"/>
        </w:rPr>
        <w:t>万元，应急管理事务支出</w:t>
      </w:r>
      <w:r>
        <w:rPr>
          <w:rFonts w:ascii="Times New Roman" w:hAnsi="Times New Roman" w:eastAsia="仿宋" w:cs="Times New Roman"/>
          <w:sz w:val="32"/>
          <w:szCs w:val="32"/>
        </w:rPr>
        <w:t>43.5</w:t>
      </w:r>
      <w:r>
        <w:rPr>
          <w:rFonts w:hint="eastAsia" w:ascii="Times New Roman" w:hAnsi="Times New Roman" w:eastAsia="仿宋" w:cs="Times New Roman"/>
          <w:sz w:val="32"/>
          <w:szCs w:val="32"/>
        </w:rPr>
        <w:t>万元，一般行政管理事务支出</w:t>
      </w:r>
      <w:r>
        <w:rPr>
          <w:rFonts w:ascii="Times New Roman" w:hAnsi="Times New Roman" w:eastAsia="仿宋" w:cs="Times New Roman"/>
          <w:sz w:val="32"/>
          <w:szCs w:val="32"/>
        </w:rPr>
        <w:t>13.5</w:t>
      </w:r>
      <w:r>
        <w:rPr>
          <w:rFonts w:hint="eastAsia" w:ascii="Times New Roman" w:hAnsi="Times New Roman" w:eastAsia="仿宋" w:cs="Times New Roman"/>
          <w:sz w:val="32"/>
          <w:szCs w:val="32"/>
        </w:rPr>
        <w:t>万元，安全生产基础支出</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万元，自然灾害救灾及恢复重建支出</w:t>
      </w:r>
      <w:r>
        <w:rPr>
          <w:rFonts w:ascii="Times New Roman" w:hAnsi="Times New Roman" w:eastAsia="仿宋" w:cs="Times New Roman"/>
          <w:sz w:val="32"/>
          <w:szCs w:val="32"/>
        </w:rPr>
        <w:t>88</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22.24</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1374.64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540.85</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435.68</w:t>
      </w:r>
      <w:r>
        <w:rPr>
          <w:rFonts w:hint="eastAsia" w:ascii="Times New Roman" w:hAnsi="Times New Roman" w:eastAsia="仿宋" w:cs="Times New Roman"/>
          <w:sz w:val="32"/>
          <w:szCs w:val="32"/>
        </w:rPr>
        <w:t>万元，主要是人员增加，相应增加人员经费和日常公用经费；项目支出增加</w:t>
      </w:r>
      <w:r>
        <w:rPr>
          <w:rFonts w:ascii="Times New Roman" w:hAnsi="Times New Roman" w:eastAsia="仿宋" w:cs="Times New Roman"/>
          <w:sz w:val="32"/>
          <w:szCs w:val="32"/>
        </w:rPr>
        <w:t>105.17</w:t>
      </w:r>
      <w:r>
        <w:rPr>
          <w:rFonts w:hint="eastAsia" w:ascii="Times New Roman" w:hAnsi="Times New Roman" w:eastAsia="仿宋" w:cs="Times New Roman"/>
          <w:sz w:val="32"/>
          <w:szCs w:val="32"/>
        </w:rPr>
        <w:t>万元，主要是增加自然灾害救灾及恢复重建支出、上级转移支付安全生产基础建设资金；其他支出无增减变化。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77.68</w:t>
      </w:r>
      <w:r>
        <w:rPr>
          <w:rFonts w:hint="eastAsia" w:ascii="Times New Roman" w:hAnsi="Times New Roman" w:eastAsia="仿宋" w:cs="Times New Roman"/>
          <w:sz w:val="32"/>
          <w:szCs w:val="32"/>
        </w:rPr>
        <w:t>万元，主要用于保证机关正常运转的办公费、邮电费、差旅费、会议费、福利费、办公用房电费、办公用房取暖费、工会经费、其他交通费、公务车运行维护费等支出。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对如何深刻领会习近平总书记关于应急管理系列重要论述的精髓要义，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以科学发展观统领全局，坚持安全第一、预防为主、综合治理，坚持标本兼治、重在治本，以保障人民群众生命财产安全为根本出发点，以强化安全基础、减少人员伤亡为目标，倡导安全文化，落实安全责任，依靠科技进步，加大安全投入，建立安全生产长效机制，为促进安全发展和建设和谐社会提供保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基本形成较为完善的县、乡和村三级应急管理体系、安全生产监管体系、信息管理体系、重大危险源监测预警体系、宣传培训教育体系和应急救援体系；道路交通、建筑、矿山和危险化学品等行业和领域的安全生产状况明显改善；杜绝特大事故，有效遏制重大事故，尤其是进一步推动应急管理事业改革发展等现实问题，提出了想法和意见。应急管理部系统广大党员纷纷表示，通过集中学习，进一步打牢了忠诚于党、看齐追随的思想根基，进一步增强了知重负重、干事创业的责任担当，进一步提高了保民平安、为民造福的党性觉悟</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全县应急管理体系状况进一步好转。</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、非煤矿山综合治理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绩效目标：完成《</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年非煤矿山综合治理专项资金》</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绩效指标：治理尾矿库质量达标率、</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治理尾矿任务完成率、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、省级农村住房保险</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年农村住房得到有效的保障》，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绩效指标：通过实施计划农村住房保险政策促进社会稳定水平逐步提高。</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、县二、四矿抚恤金</w:t>
      </w:r>
    </w:p>
    <w:p>
      <w:pPr>
        <w:spacing w:line="300" w:lineRule="exact"/>
        <w:ind w:firstLine="800" w:firstLineChars="250"/>
        <w:jc w:val="left"/>
        <w:rPr>
          <w:rFonts w:ascii="方正书宋_GBK" w:eastAsia="方正书宋_GBK"/>
        </w:rPr>
      </w:pPr>
      <w:r>
        <w:rPr>
          <w:rFonts w:hint="eastAsia" w:ascii="Times New Roman" w:hAnsi="Times New Roman" w:eastAsia="仿宋" w:cs="Times New Roman"/>
          <w:sz w:val="32"/>
          <w:szCs w:val="32"/>
        </w:rPr>
        <w:t>绩效目标：解决伤残家属生活困难。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绩效指标：通过实施抚恤金扶助政策促使其家庭生活水平的质量提升情况。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、县一矿抚恤金</w:t>
      </w:r>
    </w:p>
    <w:p>
      <w:pPr>
        <w:spacing w:line="300" w:lineRule="exact"/>
        <w:ind w:firstLine="800" w:firstLineChars="250"/>
        <w:jc w:val="left"/>
        <w:rPr>
          <w:rFonts w:ascii="方正书宋_GBK" w:eastAsia="方正书宋_GBK"/>
        </w:rPr>
      </w:pPr>
      <w:r>
        <w:rPr>
          <w:rFonts w:hint="eastAsia" w:ascii="Times New Roman" w:hAnsi="Times New Roman" w:eastAsia="仿宋" w:cs="Times New Roman"/>
          <w:sz w:val="32"/>
          <w:szCs w:val="32"/>
        </w:rPr>
        <w:t>绩效目标：解决伤残家属生活困难。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绩效指标：通过实施抚恤金扶助政策促使其家庭生活水平的质量提升情况。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、县级农村住房保险</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年农村住房得到有效的保障》，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绩效指标：通过实施计划农村住房保险政策促进社会稳定水平逐步提高。</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6</w:t>
      </w:r>
      <w:r>
        <w:rPr>
          <w:rFonts w:hint="eastAsia" w:ascii="Times New Roman" w:hAnsi="Times New Roman" w:eastAsia="仿宋" w:cs="Times New Roman"/>
          <w:sz w:val="32"/>
          <w:szCs w:val="32"/>
        </w:rPr>
        <w:t>、安监专项业务费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绩效目标：解决办公住房是单位办公条件得到改善。更有效地开展安监业务工作正常进行。</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绩效指标：办公条件逐步改善，保障工作高效开展。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、关于解决救灾、防汛物资储备仓库租赁费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绩效目标：解决灾害救灾物资完好储备仓库，有效保障救灾物资工作正常运转。</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绩效指标：办公条件逐步改善，保障工作高效开展。</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firstLine="160" w:firstLineChars="5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pStyle w:val="15"/>
        <w:numPr>
          <w:ilvl w:val="0"/>
          <w:numId w:val="1"/>
        </w:numPr>
        <w:ind w:firstLineChars="0"/>
        <w:jc w:val="left"/>
        <w:outlineLvl w:val="1"/>
        <w:rPr>
          <w:rFonts w:ascii="方正仿宋_GBK" w:eastAsia="方正仿宋_GBK"/>
          <w:b/>
          <w:sz w:val="28"/>
        </w:rPr>
      </w:pPr>
      <w:r>
        <w:rPr>
          <w:rFonts w:hint="eastAsia" w:ascii="方正仿宋_GBK" w:eastAsia="方正仿宋_GBK"/>
          <w:b/>
          <w:sz w:val="28"/>
        </w:rPr>
        <w:t>第三方评价工作经费绩效目标表</w:t>
      </w:r>
    </w:p>
    <w:bookmarkEnd w:id="0"/>
    <w:p>
      <w:pPr>
        <w:ind w:left="285"/>
        <w:jc w:val="left"/>
        <w:outlineLvl w:val="1"/>
        <w:rPr>
          <w:rFonts w:hAnsi="宋体"/>
          <w:b/>
          <w:sz w:val="28"/>
        </w:rPr>
      </w:pPr>
      <w:r>
        <w:rPr>
          <w:rFonts w:ascii="方正仿宋_GBK" w:eastAsia="方正仿宋_GBK"/>
          <w:b/>
          <w:sz w:val="28"/>
        </w:rPr>
        <w:t>2020</w:t>
      </w:r>
      <w:r>
        <w:rPr>
          <w:rFonts w:hint="eastAsia" w:ascii="方正仿宋_GBK" w:eastAsia="方正仿宋_GBK"/>
          <w:b/>
          <w:sz w:val="28"/>
        </w:rPr>
        <w:t>年非煤矿山综合治理专项资金绩效目标表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8805"/>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年非煤矿山综合治理专项资金绩效目标表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、改善尾矿库、采空区地面环境。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、加强露天矿山高坡安全。</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治理尾矿库质量达标率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治理尾矿任务完成率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按照要求和计划完成治理尾矿的比例（百分比）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达到治理产业标准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达到产业标准</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群众对当年治理矿山的整体满意度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2</w:t>
      </w:r>
      <w:r>
        <w:rPr>
          <w:rFonts w:hint="eastAsia" w:ascii="方正仿宋_GBK" w:eastAsia="方正仿宋_GBK"/>
          <w:b/>
          <w:sz w:val="28"/>
        </w:rPr>
        <w:t>、农村住房保险（县级）绩效目标表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8806"/>
      <w:r>
        <w:rPr>
          <w:rFonts w:ascii="方正仿宋_GBK" w:eastAsia="方正仿宋_GBK"/>
          <w:b/>
          <w:sz w:val="28"/>
        </w:rPr>
        <w:instrText xml:space="preserve">2</w:instrText>
      </w:r>
      <w:r>
        <w:rPr>
          <w:rFonts w:hint="eastAsia" w:ascii="方正仿宋_GBK" w:eastAsia="方正仿宋_GBK"/>
          <w:b/>
          <w:sz w:val="28"/>
        </w:rPr>
        <w:instrText xml:space="preserve">、农村住房保险（县级）绩效目标表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、农村住房得到有效的保障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、保障人员及财产安全。</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保险到位单位数量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全县农村住房数量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125000</w:t>
            </w:r>
            <w:r>
              <w:rPr>
                <w:rFonts w:hint="eastAsia" w:ascii="方正书宋_GBK" w:eastAsia="方正书宋_GBK"/>
              </w:rPr>
              <w:t>户</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保险资金到位率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按照要求和计划完成农村住房保险的比例（百分比）</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通过实施计划农村住房保险政策促进社会稳定水平逐步提高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群众对当年农村住房的整体满意度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3</w:t>
      </w:r>
      <w:r>
        <w:rPr>
          <w:rFonts w:hint="eastAsia" w:ascii="方正仿宋_GBK" w:eastAsia="方正仿宋_GBK"/>
          <w:b/>
          <w:sz w:val="28"/>
        </w:rPr>
        <w:t>、县二、四矿抚恤金绩效目标表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8807"/>
      <w:r>
        <w:rPr>
          <w:rFonts w:ascii="方正仿宋_GBK" w:eastAsia="方正仿宋_GBK"/>
          <w:b/>
          <w:sz w:val="28"/>
        </w:rPr>
        <w:instrText xml:space="preserve">3</w:instrText>
      </w:r>
      <w:r>
        <w:rPr>
          <w:rFonts w:hint="eastAsia" w:ascii="方正仿宋_GBK" w:eastAsia="方正仿宋_GBK"/>
          <w:b/>
          <w:sz w:val="28"/>
        </w:rPr>
        <w:instrText xml:space="preserve">、县二、四矿抚恤金绩效目标表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、解决伤残家属生活困难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、是家庭主要收入来源</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抚恤金发放的及时率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及时发放抚恤金的金额占发放抚恤金金额的比率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享受抚恤金家属人数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实际享受抚恤金的人数</w:t>
            </w:r>
          </w:p>
        </w:tc>
        <w:tc>
          <w:tcPr>
            <w:tcW w:w="1276" w:type="dxa"/>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享受抚恤金家庭生活状况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通过实施抚恤金扶助政策促使其家庭生活水平的质量提升情况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稳定县政府工作有所提高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接受扶住政策人群对单位所提供服务的满意程度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4</w:t>
      </w:r>
      <w:r>
        <w:rPr>
          <w:rFonts w:hint="eastAsia" w:ascii="方正仿宋_GBK" w:eastAsia="方正仿宋_GBK"/>
          <w:b/>
          <w:sz w:val="28"/>
        </w:rPr>
        <w:t>、县一矿抚恤金绩效目标表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8808"/>
      <w:r>
        <w:rPr>
          <w:rFonts w:ascii="方正仿宋_GBK" w:eastAsia="方正仿宋_GBK"/>
          <w:b/>
          <w:sz w:val="28"/>
        </w:rPr>
        <w:instrText xml:space="preserve">4</w:instrText>
      </w:r>
      <w:r>
        <w:rPr>
          <w:rFonts w:hint="eastAsia" w:ascii="方正仿宋_GBK" w:eastAsia="方正仿宋_GBK"/>
          <w:b/>
          <w:sz w:val="28"/>
        </w:rPr>
        <w:instrText xml:space="preserve">、县一矿抚恤金绩效目标表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、解决伤残家属生活困难问题，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、按政策落实家属抚恤金的发放</w:t>
            </w:r>
            <w:r>
              <w:rPr>
                <w:rFonts w:ascii="方正书宋_GBK" w:eastAsia="方正书宋_GBK"/>
              </w:rPr>
              <w:t>.</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抚恤金发放的及时率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及时发放抚恤金的金额占发放抚恤金金额的比率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享受抚恤金家属人数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实际享受抚恤金的人数</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享受抚恤金家庭生活状况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通过实施抚恤金扶助政策促使其家庭生活水平的质量提升情况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接受扶住政策人群对单位所提供服务的满意程度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年自然灾害救助专项资金</w:t>
      </w:r>
      <w:r>
        <w:rPr>
          <w:rFonts w:ascii="方正仿宋_GBK" w:eastAsia="方正仿宋_GBK"/>
          <w:b/>
          <w:sz w:val="28"/>
        </w:rPr>
        <w:t>(</w:t>
      </w:r>
      <w:r>
        <w:rPr>
          <w:rFonts w:hint="eastAsia" w:ascii="方正仿宋_GBK" w:eastAsia="方正仿宋_GBK"/>
          <w:b/>
          <w:sz w:val="28"/>
        </w:rPr>
        <w:t>用于农房保险补助</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8809"/>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年自然灾害救助专项资金</w:instrText>
      </w:r>
      <w:r>
        <w:rPr>
          <w:rFonts w:ascii="方正仿宋_GBK" w:eastAsia="方正仿宋_GBK"/>
          <w:b/>
          <w:sz w:val="28"/>
        </w:rPr>
        <w:instrText xml:space="preserve">(</w:instrText>
      </w:r>
      <w:r>
        <w:rPr>
          <w:rFonts w:hint="eastAsia" w:ascii="方正仿宋_GBK" w:eastAsia="方正仿宋_GBK"/>
          <w:b/>
          <w:sz w:val="28"/>
        </w:rPr>
        <w:instrText xml:space="preserve">用于农房保险补助</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、农村住房得到有效保障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、救灾应急演练补助支出</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按照要求和计划完成灾害救灾救助在所有立项项目中的比例（百分比）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保险资金完成率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按照任务保险资金的比例（百分比）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应急救助率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得到应急救灾农村住房数量占符合条件总数的比例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群众对当年农村住房保险整体满意度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6</w:t>
      </w:r>
      <w:r>
        <w:rPr>
          <w:rFonts w:hint="eastAsia" w:ascii="方正仿宋_GBK" w:eastAsia="方正仿宋_GBK"/>
          <w:b/>
          <w:sz w:val="28"/>
        </w:rPr>
        <w:t>、安监专项业务费绩效目标表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8810"/>
      <w:r>
        <w:rPr>
          <w:rFonts w:ascii="方正仿宋_GBK" w:eastAsia="方正仿宋_GBK"/>
          <w:b/>
          <w:sz w:val="28"/>
        </w:rPr>
        <w:instrText xml:space="preserve">6</w:instrText>
      </w:r>
      <w:r>
        <w:rPr>
          <w:rFonts w:hint="eastAsia" w:ascii="方正仿宋_GBK" w:eastAsia="方正仿宋_GBK"/>
          <w:b/>
          <w:sz w:val="28"/>
        </w:rPr>
        <w:instrText xml:space="preserve">、安监专项业务费绩效目标表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、解决办公住房是单位办公条件得到改善。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、更有效地开展安监业务工作正常进行。</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办公室条件改善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办公条件逐步改善，保障工作高效开展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有效开展安监业务工作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办公住房质量比例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能够长期较好地开展展演、展映、展播、展示，长期满足安监业务人员对办公的需求。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全体人员满意率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安监人员通过评估系统对办公条件满意率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5"/>
        <w:spacing w:line="300" w:lineRule="exact"/>
        <w:ind w:left="1005" w:firstLine="0" w:firstLineChars="0"/>
        <w:jc w:val="left"/>
      </w:pPr>
      <w:r>
        <w:rPr>
          <w:rFonts w:ascii="方正仿宋_GBK" w:eastAsia="方正仿宋_GBK"/>
          <w:b/>
          <w:sz w:val="28"/>
        </w:rPr>
        <w:t>7</w:t>
      </w:r>
      <w:r>
        <w:rPr>
          <w:rFonts w:hint="eastAsia" w:ascii="方正仿宋_GBK" w:eastAsia="方正仿宋_GBK"/>
          <w:b/>
          <w:sz w:val="28"/>
        </w:rPr>
        <w:t>、关于解决救灾、防汛物资储备仓库租赁费绩效目标表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8811"/>
      <w:r>
        <w:rPr>
          <w:rFonts w:ascii="方正仿宋_GBK" w:eastAsia="方正仿宋_GBK"/>
          <w:b/>
          <w:sz w:val="28"/>
        </w:rPr>
        <w:instrText xml:space="preserve">7</w:instrText>
      </w:r>
      <w:r>
        <w:rPr>
          <w:rFonts w:hint="eastAsia" w:ascii="方正仿宋_GBK" w:eastAsia="方正仿宋_GBK"/>
          <w:b/>
          <w:sz w:val="28"/>
        </w:rPr>
        <w:instrText xml:space="preserve">、关于解决救灾、防汛物资储备仓库租赁费绩效目标表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、解决灾害救灾物资完好储备仓库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、有效保障救灾物资工作正常运转</w:t>
            </w:r>
          </w:p>
        </w:tc>
      </w:tr>
    </w:tbl>
    <w:p>
      <w:pPr>
        <w:pStyle w:val="15"/>
        <w:numPr>
          <w:ilvl w:val="0"/>
          <w:numId w:val="2"/>
        </w:numPr>
        <w:spacing w:line="14" w:lineRule="exact"/>
        <w:ind w:firstLineChars="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救灾物资发放保障率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当年救灾物资任务完成情况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物资储备完好率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完好储备物资率占总物资量率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通过实施原灾害救灾补助政策促进社会稳定水平逐步提高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群众对当年灾害救助满意度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5"/>
        <w:numPr>
          <w:ilvl w:val="0"/>
          <w:numId w:val="2"/>
        </w:numPr>
        <w:spacing w:line="300" w:lineRule="exact"/>
        <w:ind w:firstLineChars="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1"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0</w:t>
      </w:r>
      <w:r>
        <w:rPr>
          <w:rFonts w:hint="eastAsia" w:ascii="Times New Roman" w:hAnsi="Times New Roman" w:eastAsia="仿宋" w:cs="Times New Roman"/>
          <w:sz w:val="32"/>
          <w:szCs w:val="24"/>
        </w:rPr>
        <w:t>万元。</w:t>
      </w:r>
      <w:bookmarkEnd w:id="11"/>
    </w:p>
    <w:p>
      <w:pPr>
        <w:ind w:firstLine="640" w:firstLineChars="200"/>
        <w:outlineLvl w:val="0"/>
        <w:rPr>
          <w:rFonts w:ascii="Times New Roman" w:hAnsi="Times New Roman" w:eastAsia="仿宋" w:cs="Times New Roman"/>
          <w:sz w:val="32"/>
          <w:szCs w:val="24"/>
        </w:rPr>
      </w:pPr>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2" w:name="_Toc30355444"/>
      <w:r>
        <w:rPr>
          <w:rFonts w:hint="eastAsia" w:ascii="方正小标宋_GBK" w:eastAsia="方正小标宋_GBK"/>
          <w:sz w:val="32"/>
        </w:rPr>
        <w:instrText xml:space="preserve">部门政府采购预算</w:instrText>
      </w:r>
      <w:bookmarkEnd w:id="12"/>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adjustRightInd w:val="0"/>
              <w:snapToGrid w:val="0"/>
              <w:rPr>
                <w:rFonts w:ascii="方正小标宋_GBK" w:hAnsi="Times New Roman" w:eastAsia="方正小标宋_GBK" w:cs="Times New Roman"/>
                <w:bCs/>
                <w:sz w:val="24"/>
                <w:szCs w:val="24"/>
              </w:rPr>
            </w:pPr>
            <w:r>
              <w:rPr>
                <w:rFonts w:ascii="方正小标宋_GBK" w:eastAsia="方正小标宋_GBK"/>
                <w:sz w:val="24"/>
              </w:rPr>
              <w:t>324</w:t>
            </w:r>
            <w:r>
              <w:rPr>
                <w:rFonts w:hint="eastAsia" w:ascii="方正小标宋_GBK" w:hAnsi="Times New Roman" w:eastAsia="方正小标宋_GBK" w:cs="Times New Roman"/>
                <w:bCs/>
                <w:sz w:val="24"/>
                <w:szCs w:val="24"/>
              </w:rPr>
              <w:t>曲阳县应急管理局</w:t>
            </w:r>
          </w:p>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小标宋_GBK" w:hAnsi="Times New Roman" w:eastAsia="方正小标宋_GBK" w:cs="Times New Roman"/>
                <w:bCs/>
                <w:sz w:val="24"/>
                <w:szCs w:val="24"/>
              </w:rPr>
              <w:t>曲阳县应急管理局</w:t>
            </w:r>
            <w:r>
              <w:rPr>
                <w:rFonts w:hint="eastAsia" w:ascii="方正书宋_GBK" w:eastAsia="方正书宋_GBK"/>
                <w:b/>
              </w:rPr>
              <w:t>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8"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0"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4"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5"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rPr>
          <w:rFonts w:hint="eastAsia" w:eastAsia="微软雅黑"/>
          <w:color w:val="auto"/>
          <w:lang w:val="en-US" w:eastAsia="zh-CN"/>
        </w:rPr>
        <w:sectPr>
          <w:pgSz w:w="16839" w:h="11907" w:orient="landscape"/>
          <w:pgMar w:top="1361" w:right="1020" w:bottom="1361" w:left="1020" w:header="851" w:footer="992" w:gutter="0"/>
          <w:cols w:space="720" w:num="1"/>
          <w:docGrid w:type="lines" w:linePitch="312" w:charSpace="0"/>
        </w:sectPr>
      </w:pPr>
      <w:r>
        <w:rPr>
          <w:rFonts w:hint="eastAsia"/>
          <w:color w:val="auto"/>
          <w:lang w:val="en-US" w:eastAsia="zh-CN"/>
        </w:rPr>
        <w:t xml:space="preserve"> 注：我单位无政府采购预算，空表列示。</w:t>
      </w:r>
    </w:p>
    <w:p>
      <w:pPr>
        <w:spacing w:line="300" w:lineRule="exact"/>
        <w:jc w:val="left"/>
        <w:outlineLvl w:val="0"/>
        <w:rPr>
          <w:rFonts w:eastAsia="方正仿宋_GBK"/>
          <w:sz w:val="28"/>
        </w:rPr>
        <w:sectPr>
          <w:footerReference r:id="rId3" w:type="default"/>
          <w:pgSz w:w="16839" w:h="11907" w:orient="landscape"/>
          <w:pgMar w:top="1361" w:right="1020" w:bottom="1361" w:left="1020" w:header="851" w:footer="992" w:gutter="0"/>
          <w:cols w:space="425" w:num="1"/>
          <w:docGrid w:type="lines" w:linePitch="312" w:charSpace="0"/>
        </w:sectPr>
      </w:pPr>
    </w:p>
    <w:p>
      <w:pPr>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曲阳县应急管理局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206.6340</w:t>
      </w:r>
      <w:r>
        <w:rPr>
          <w:rFonts w:hint="eastAsia" w:ascii="Times New Roman" w:hAnsi="Times New Roman" w:eastAsia="仿宋" w:cs="Times New Roman"/>
          <w:color w:val="000000"/>
          <w:sz w:val="32"/>
          <w:szCs w:val="32"/>
        </w:rPr>
        <w:t>万元</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年无国有资产购置计划，（详见下表），详见表。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曲阳县应急管理局固定资产占用情况表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编制部门：曲阳县应急管理局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206.6340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2709</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25.2192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、土地（平方米）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3.4000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22.0743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93.4739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62.4666</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18</w:t>
    </w:r>
    <w:r>
      <w:rPr>
        <w:rStyle w:val="1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4DC"/>
    <w:multiLevelType w:val="multilevel"/>
    <w:tmpl w:val="0DAB14DC"/>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
    <w:nsid w:val="29247C4C"/>
    <w:multiLevelType w:val="multilevel"/>
    <w:tmpl w:val="29247C4C"/>
    <w:lvl w:ilvl="0" w:tentative="0">
      <w:start w:val="1"/>
      <w:numFmt w:val="decimal"/>
      <w:lvlText w:val="%1、"/>
      <w:lvlJc w:val="left"/>
      <w:pPr>
        <w:ind w:left="1005" w:hanging="720"/>
      </w:pPr>
      <w:rPr>
        <w:rFonts w:hint="default" w:cs="Times New Roman"/>
      </w:rPr>
    </w:lvl>
    <w:lvl w:ilvl="1" w:tentative="0">
      <w:start w:val="1"/>
      <w:numFmt w:val="lowerLetter"/>
      <w:lvlText w:val="%2)"/>
      <w:lvlJc w:val="left"/>
      <w:pPr>
        <w:ind w:left="1125" w:hanging="420"/>
      </w:pPr>
      <w:rPr>
        <w:rFonts w:cs="Times New Roman"/>
      </w:rPr>
    </w:lvl>
    <w:lvl w:ilvl="2" w:tentative="0">
      <w:start w:val="1"/>
      <w:numFmt w:val="lowerRoman"/>
      <w:lvlText w:val="%3."/>
      <w:lvlJc w:val="right"/>
      <w:pPr>
        <w:ind w:left="1545" w:hanging="420"/>
      </w:pPr>
      <w:rPr>
        <w:rFonts w:cs="Times New Roman"/>
      </w:rPr>
    </w:lvl>
    <w:lvl w:ilvl="3" w:tentative="0">
      <w:start w:val="1"/>
      <w:numFmt w:val="decimal"/>
      <w:lvlText w:val="%4."/>
      <w:lvlJc w:val="left"/>
      <w:pPr>
        <w:ind w:left="1965" w:hanging="420"/>
      </w:pPr>
      <w:rPr>
        <w:rFonts w:cs="Times New Roman"/>
      </w:rPr>
    </w:lvl>
    <w:lvl w:ilvl="4" w:tentative="0">
      <w:start w:val="1"/>
      <w:numFmt w:val="lowerLetter"/>
      <w:lvlText w:val="%5)"/>
      <w:lvlJc w:val="left"/>
      <w:pPr>
        <w:ind w:left="2385" w:hanging="420"/>
      </w:pPr>
      <w:rPr>
        <w:rFonts w:cs="Times New Roman"/>
      </w:rPr>
    </w:lvl>
    <w:lvl w:ilvl="5" w:tentative="0">
      <w:start w:val="1"/>
      <w:numFmt w:val="lowerRoman"/>
      <w:lvlText w:val="%6."/>
      <w:lvlJc w:val="right"/>
      <w:pPr>
        <w:ind w:left="2805" w:hanging="420"/>
      </w:pPr>
      <w:rPr>
        <w:rFonts w:cs="Times New Roman"/>
      </w:rPr>
    </w:lvl>
    <w:lvl w:ilvl="6" w:tentative="0">
      <w:start w:val="1"/>
      <w:numFmt w:val="decimal"/>
      <w:lvlText w:val="%7."/>
      <w:lvlJc w:val="left"/>
      <w:pPr>
        <w:ind w:left="3225" w:hanging="420"/>
      </w:pPr>
      <w:rPr>
        <w:rFonts w:cs="Times New Roman"/>
      </w:rPr>
    </w:lvl>
    <w:lvl w:ilvl="7" w:tentative="0">
      <w:start w:val="1"/>
      <w:numFmt w:val="lowerLetter"/>
      <w:lvlText w:val="%8)"/>
      <w:lvlJc w:val="left"/>
      <w:pPr>
        <w:ind w:left="3645" w:hanging="420"/>
      </w:pPr>
      <w:rPr>
        <w:rFonts w:cs="Times New Roman"/>
      </w:rPr>
    </w:lvl>
    <w:lvl w:ilvl="8" w:tentative="0">
      <w:start w:val="1"/>
      <w:numFmt w:val="lowerRoman"/>
      <w:lvlText w:val="%9."/>
      <w:lvlJc w:val="right"/>
      <w:pPr>
        <w:ind w:left="406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50C81"/>
    <w:rsid w:val="000664EC"/>
    <w:rsid w:val="000C7140"/>
    <w:rsid w:val="000D2D27"/>
    <w:rsid w:val="001448BD"/>
    <w:rsid w:val="00177421"/>
    <w:rsid w:val="001B62B2"/>
    <w:rsid w:val="002171FA"/>
    <w:rsid w:val="0025277F"/>
    <w:rsid w:val="0027643F"/>
    <w:rsid w:val="00276BAF"/>
    <w:rsid w:val="002779EE"/>
    <w:rsid w:val="00280C43"/>
    <w:rsid w:val="00295DB4"/>
    <w:rsid w:val="002A3F52"/>
    <w:rsid w:val="002C1933"/>
    <w:rsid w:val="002F1D21"/>
    <w:rsid w:val="00317988"/>
    <w:rsid w:val="00323B29"/>
    <w:rsid w:val="00384967"/>
    <w:rsid w:val="00386F7B"/>
    <w:rsid w:val="0039059E"/>
    <w:rsid w:val="003C75F6"/>
    <w:rsid w:val="004135A5"/>
    <w:rsid w:val="004D46D1"/>
    <w:rsid w:val="00524035"/>
    <w:rsid w:val="00565DAD"/>
    <w:rsid w:val="00640F5D"/>
    <w:rsid w:val="006505E4"/>
    <w:rsid w:val="006911EA"/>
    <w:rsid w:val="006A03F8"/>
    <w:rsid w:val="006D6EBE"/>
    <w:rsid w:val="006E03E2"/>
    <w:rsid w:val="006F3618"/>
    <w:rsid w:val="00770732"/>
    <w:rsid w:val="007718FB"/>
    <w:rsid w:val="007918D4"/>
    <w:rsid w:val="007C256C"/>
    <w:rsid w:val="007C5439"/>
    <w:rsid w:val="007D64B2"/>
    <w:rsid w:val="007E7EF5"/>
    <w:rsid w:val="007F0341"/>
    <w:rsid w:val="00862A97"/>
    <w:rsid w:val="0089199E"/>
    <w:rsid w:val="008C0F75"/>
    <w:rsid w:val="00915DE2"/>
    <w:rsid w:val="009737EA"/>
    <w:rsid w:val="009819DD"/>
    <w:rsid w:val="00990431"/>
    <w:rsid w:val="009A521C"/>
    <w:rsid w:val="009B01E2"/>
    <w:rsid w:val="00A32F2E"/>
    <w:rsid w:val="00A74B91"/>
    <w:rsid w:val="00A83904"/>
    <w:rsid w:val="00AF1FB0"/>
    <w:rsid w:val="00B6575C"/>
    <w:rsid w:val="00B84403"/>
    <w:rsid w:val="00C96D52"/>
    <w:rsid w:val="00CA5F03"/>
    <w:rsid w:val="00CB3D9E"/>
    <w:rsid w:val="00CB42F3"/>
    <w:rsid w:val="00CE6EFC"/>
    <w:rsid w:val="00D607DA"/>
    <w:rsid w:val="00D810FC"/>
    <w:rsid w:val="00DC6EE5"/>
    <w:rsid w:val="00DF6461"/>
    <w:rsid w:val="00DF7560"/>
    <w:rsid w:val="00E05050"/>
    <w:rsid w:val="00E16A96"/>
    <w:rsid w:val="00E5244C"/>
    <w:rsid w:val="00EB0DE9"/>
    <w:rsid w:val="00EE71BA"/>
    <w:rsid w:val="00F04D60"/>
    <w:rsid w:val="00F2483E"/>
    <w:rsid w:val="00F41657"/>
    <w:rsid w:val="00F4436B"/>
    <w:rsid w:val="00F62ADC"/>
    <w:rsid w:val="00F867E4"/>
    <w:rsid w:val="00FD1BCD"/>
    <w:rsid w:val="41D70B25"/>
    <w:rsid w:val="58001494"/>
    <w:rsid w:val="628969AA"/>
    <w:rsid w:val="70A62B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1142</Words>
  <Characters>6512</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2024-09-06T07:02:47Z</dcterms:modified>
  <dc:title>o</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