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180" w:lineRule="exact"/>
        <w:rPr>
          <w:rFonts w:hint="eastAsia"/>
          <w:color w:val="auto"/>
          <w:sz w:val="19"/>
          <w:szCs w:val="19"/>
          <w:lang w:eastAsia="zh-CN"/>
        </w:rPr>
      </w:pPr>
      <w:bookmarkStart w:id="3" w:name="_GoBack"/>
      <w:bookmarkEnd w:id="3"/>
    </w:p>
    <w:p>
      <w:pPr>
        <w:jc w:val="center"/>
        <w:rPr>
          <w:rFonts w:ascii="宋体"/>
          <w:b/>
          <w:color w:val="auto"/>
          <w:sz w:val="44"/>
          <w:szCs w:val="44"/>
          <w:lang w:eastAsia="zh-CN"/>
        </w:rPr>
      </w:pPr>
      <w:r>
        <w:rPr>
          <w:rFonts w:hint="eastAsia" w:ascii="宋体" w:hAnsi="宋体"/>
          <w:b/>
          <w:color w:val="auto"/>
          <w:sz w:val="44"/>
          <w:szCs w:val="44"/>
          <w:lang w:eastAsia="zh-CN"/>
        </w:rPr>
        <w:t>曲阳县交通局</w:t>
      </w:r>
    </w:p>
    <w:p>
      <w:pPr>
        <w:jc w:val="center"/>
        <w:rPr>
          <w:rFonts w:ascii="宋体"/>
          <w:b/>
          <w:color w:val="auto"/>
          <w:sz w:val="44"/>
          <w:szCs w:val="44"/>
          <w:lang w:eastAsia="zh-CN"/>
        </w:rPr>
      </w:pPr>
      <w:r>
        <w:rPr>
          <w:rFonts w:ascii="宋体" w:hAnsi="宋体"/>
          <w:b/>
          <w:color w:val="auto"/>
          <w:sz w:val="44"/>
          <w:szCs w:val="44"/>
          <w:lang w:eastAsia="zh-CN"/>
        </w:rPr>
        <w:t>201</w:t>
      </w:r>
      <w:r>
        <w:rPr>
          <w:rFonts w:hint="eastAsia" w:ascii="宋体" w:hAnsi="宋体"/>
          <w:b/>
          <w:color w:val="auto"/>
          <w:sz w:val="44"/>
          <w:szCs w:val="44"/>
          <w:lang w:eastAsia="zh-CN"/>
        </w:rPr>
        <w:t>9年部门预算信息公开</w:t>
      </w:r>
    </w:p>
    <w:p>
      <w:pPr>
        <w:spacing w:line="520" w:lineRule="exact"/>
        <w:ind w:firstLine="640" w:firstLineChars="200"/>
        <w:rPr>
          <w:rFonts w:ascii="仿宋" w:hAnsi="仿宋" w:eastAsia="仿宋" w:cs="仿宋_GB2312"/>
          <w:color w:val="auto"/>
          <w:sz w:val="32"/>
          <w:szCs w:val="32"/>
          <w:lang w:eastAsia="zh-CN"/>
        </w:rPr>
      </w:pPr>
    </w:p>
    <w:p>
      <w:pPr>
        <w:spacing w:line="52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按照《中华人民共和国预算法》</w:t>
      </w:r>
      <w:r>
        <w:rPr>
          <w:rFonts w:hint="eastAsia" w:ascii="仿宋" w:hAnsi="仿宋" w:eastAsia="仿宋" w:cs="Times New Roman"/>
          <w:color w:val="auto"/>
          <w:sz w:val="32"/>
          <w:szCs w:val="32"/>
        </w:rPr>
        <w:t>、</w:t>
      </w:r>
      <w:r>
        <w:rPr>
          <w:rFonts w:ascii="仿宋" w:hAnsi="仿宋" w:eastAsia="仿宋" w:cs="Times New Roman"/>
          <w:color w:val="auto"/>
          <w:sz w:val="32"/>
          <w:szCs w:val="32"/>
        </w:rPr>
        <w:t>《地方预决算公开操作规程》和《河北省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w:t>
      </w:r>
      <w:r>
        <w:rPr>
          <w:rFonts w:hint="eastAsia" w:ascii="仿宋" w:hAnsi="仿宋" w:eastAsia="仿宋" w:cs="仿宋_GB2312"/>
          <w:color w:val="auto"/>
          <w:sz w:val="32"/>
          <w:szCs w:val="32"/>
          <w:lang w:eastAsia="zh-CN"/>
        </w:rPr>
        <w:t>，现将曲阳县交通局</w:t>
      </w:r>
      <w:r>
        <w:rPr>
          <w:rFonts w:ascii="仿宋" w:hAnsi="仿宋" w:eastAsia="仿宋" w:cs="仿宋_GB2312"/>
          <w:color w:val="auto"/>
          <w:sz w:val="32"/>
          <w:szCs w:val="32"/>
          <w:lang w:eastAsia="zh-CN"/>
        </w:rPr>
        <w:t>201</w:t>
      </w:r>
      <w:r>
        <w:rPr>
          <w:rFonts w:hint="eastAsia" w:ascii="仿宋" w:hAnsi="仿宋" w:eastAsia="仿宋" w:cs="仿宋_GB2312"/>
          <w:color w:val="auto"/>
          <w:sz w:val="32"/>
          <w:szCs w:val="32"/>
          <w:lang w:eastAsia="zh-CN"/>
        </w:rPr>
        <w:t>9年部门预算公开如下：</w:t>
      </w:r>
    </w:p>
    <w:p>
      <w:pPr>
        <w:spacing w:line="5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一、部门职责及机构设置情况</w:t>
      </w:r>
    </w:p>
    <w:p>
      <w:pPr>
        <w:spacing w:line="520" w:lineRule="exact"/>
        <w:ind w:firstLine="640" w:firstLineChars="200"/>
        <w:rPr>
          <w:rFonts w:ascii="黑体" w:hAnsi="黑体" w:eastAsia="黑体"/>
          <w:color w:val="auto"/>
          <w:sz w:val="32"/>
          <w:szCs w:val="32"/>
          <w:lang w:eastAsia="zh-CN"/>
        </w:rPr>
      </w:pPr>
      <w:r>
        <w:rPr>
          <w:rFonts w:hint="eastAsia" w:ascii="黑体" w:hAnsi="黑体" w:eastAsia="黑体"/>
          <w:color w:val="auto"/>
          <w:sz w:val="32"/>
          <w:szCs w:val="32"/>
          <w:lang w:eastAsia="zh-CN"/>
        </w:rPr>
        <w:t>部门职责</w:t>
      </w:r>
    </w:p>
    <w:p>
      <w:pPr>
        <w:ind w:firstLine="320" w:firstLineChars="100"/>
        <w:rPr>
          <w:rFonts w:ascii="宋体"/>
          <w:color w:val="auto"/>
          <w:sz w:val="32"/>
          <w:szCs w:val="32"/>
          <w:lang w:val="zh-CN" w:eastAsia="zh-CN"/>
        </w:rPr>
      </w:pPr>
      <w:r>
        <w:rPr>
          <w:rFonts w:hint="eastAsia" w:ascii="宋体" w:hAnsi="宋体"/>
          <w:color w:val="auto"/>
          <w:sz w:val="32"/>
          <w:szCs w:val="32"/>
          <w:lang w:val="zh-CN" w:eastAsia="zh-CN"/>
        </w:rPr>
        <w:t>曲阳县交通运输局是曲阳县人民政府机关负责曲阳县的交通行业发展战略政策，拟定交通行业发展规划、中长期规划和年度计划，并监督执行，加强农村公路建设；负责我县农村公路现状调查，做好、完善前期工作，上报省级项目库，大力争取省级补助资金；做好农村公路建设的管理工作，力争把省、县下达项目完成，质量均达到合格以上，负责县乡道路的养护、路政管理工作，养护工程完成计划，治理超限超载力度加大，保护路产路权；负责客货运输市场建设，完成对公交企业的政策性补贴；负责交通运输市场管理，对客货运输、城市客运、公路建设、汽车维修、驾驶员培训市场进行管理，促进我县运输市场持续健康发展；负责局机关并指导局属事业单位人事、劳动、机构编制等工作，负责局属单位领导班子建设；指导交通系统精神文明建设和职工队伍建设；承办县政府交办的其他事项。</w:t>
      </w:r>
    </w:p>
    <w:p>
      <w:pPr>
        <w:spacing w:line="360" w:lineRule="auto"/>
        <w:ind w:left="764"/>
        <w:outlineLvl w:val="0"/>
        <w:rPr>
          <w:rFonts w:hint="eastAsia" w:ascii="仿宋" w:hAnsi="仿宋" w:eastAsia="仿宋" w:cs="宋体"/>
          <w:b/>
          <w:color w:val="auto"/>
          <w:spacing w:val="2"/>
          <w:sz w:val="32"/>
          <w:szCs w:val="32"/>
          <w:lang w:eastAsia="zh-CN"/>
        </w:rPr>
      </w:pPr>
      <w:r>
        <w:rPr>
          <w:rFonts w:hint="eastAsia" w:ascii="仿宋" w:hAnsi="仿宋" w:eastAsia="仿宋" w:cs="宋体"/>
          <w:b/>
          <w:color w:val="auto"/>
          <w:spacing w:val="2"/>
          <w:sz w:val="32"/>
          <w:szCs w:val="32"/>
          <w:lang w:eastAsia="zh-CN"/>
        </w:rPr>
        <w:t>机构设置：</w:t>
      </w:r>
    </w:p>
    <w:p>
      <w:pPr>
        <w:jc w:val="center"/>
        <w:outlineLvl w:val="0"/>
        <w:rPr>
          <w:rFonts w:eastAsia="方正小标宋_GBK"/>
          <w:color w:val="auto"/>
          <w:sz w:val="32"/>
          <w:szCs w:val="24"/>
        </w:rPr>
      </w:pPr>
      <w:r>
        <w:rPr>
          <w:rFonts w:eastAsia="方正小标宋_GBK"/>
          <w:color w:val="auto"/>
          <w:sz w:val="32"/>
          <w:szCs w:val="24"/>
        </w:rPr>
        <w:t>部门</w:t>
      </w:r>
      <w:r>
        <w:rPr>
          <w:rFonts w:hint="eastAsia" w:eastAsia="方正小标宋_GBK"/>
          <w:color w:val="auto"/>
          <w:sz w:val="32"/>
          <w:szCs w:val="24"/>
        </w:rPr>
        <w:t>机构设置情况</w:t>
      </w:r>
    </w:p>
    <w:tbl>
      <w:tblPr>
        <w:tblStyle w:val="1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eastAsia="方正书宋_GBK"/>
                <w:b/>
                <w:color w:val="auto"/>
                <w:szCs w:val="24"/>
              </w:rPr>
            </w:pPr>
            <w:r>
              <w:rPr>
                <w:rFonts w:eastAsia="方正书宋_GBK"/>
                <w:b/>
                <w:color w:val="auto"/>
                <w:szCs w:val="24"/>
              </w:rPr>
              <w:t>单位名称</w:t>
            </w:r>
          </w:p>
        </w:tc>
        <w:tc>
          <w:tcPr>
            <w:tcW w:w="1134" w:type="dxa"/>
            <w:vMerge w:val="restart"/>
            <w:vAlign w:val="center"/>
          </w:tcPr>
          <w:p>
            <w:pPr>
              <w:spacing w:line="300" w:lineRule="exact"/>
              <w:jc w:val="center"/>
              <w:rPr>
                <w:rFonts w:eastAsia="方正书宋_GBK"/>
                <w:b/>
                <w:color w:val="auto"/>
                <w:szCs w:val="24"/>
              </w:rPr>
            </w:pPr>
            <w:r>
              <w:rPr>
                <w:rFonts w:eastAsia="方正书宋_GBK"/>
                <w:b/>
                <w:color w:val="auto"/>
                <w:szCs w:val="24"/>
              </w:rPr>
              <w:t>单位性质</w:t>
            </w:r>
          </w:p>
        </w:tc>
        <w:tc>
          <w:tcPr>
            <w:tcW w:w="1276" w:type="dxa"/>
            <w:vMerge w:val="restart"/>
            <w:vAlign w:val="center"/>
          </w:tcPr>
          <w:p>
            <w:pPr>
              <w:spacing w:line="300" w:lineRule="exact"/>
              <w:jc w:val="center"/>
              <w:rPr>
                <w:rFonts w:eastAsia="方正书宋_GBK"/>
                <w:b/>
                <w:color w:val="auto"/>
                <w:szCs w:val="24"/>
              </w:rPr>
            </w:pPr>
            <w:r>
              <w:rPr>
                <w:rFonts w:eastAsia="方正书宋_GBK"/>
                <w:b/>
                <w:color w:val="auto"/>
                <w:szCs w:val="24"/>
              </w:rPr>
              <w:t>单位规格</w:t>
            </w:r>
          </w:p>
        </w:tc>
        <w:tc>
          <w:tcPr>
            <w:tcW w:w="2902" w:type="dxa"/>
            <w:vMerge w:val="restart"/>
            <w:vAlign w:val="center"/>
          </w:tcPr>
          <w:p>
            <w:pPr>
              <w:spacing w:line="300" w:lineRule="exact"/>
              <w:jc w:val="center"/>
              <w:rPr>
                <w:rFonts w:eastAsia="方正书宋_GBK"/>
                <w:b/>
                <w:color w:val="auto"/>
                <w:szCs w:val="24"/>
              </w:rPr>
            </w:pPr>
            <w:r>
              <w:rPr>
                <w:rFonts w:eastAsia="方正书宋_GBK"/>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outlineLvl w:val="0"/>
              <w:rPr>
                <w:color w:val="auto"/>
                <w:szCs w:val="24"/>
              </w:rPr>
            </w:pPr>
          </w:p>
        </w:tc>
        <w:tc>
          <w:tcPr>
            <w:tcW w:w="1134" w:type="dxa"/>
            <w:vMerge w:val="continue"/>
            <w:vAlign w:val="center"/>
          </w:tcPr>
          <w:p>
            <w:pPr>
              <w:spacing w:line="300" w:lineRule="exact"/>
              <w:outlineLvl w:val="0"/>
              <w:rPr>
                <w:color w:val="auto"/>
                <w:szCs w:val="24"/>
              </w:rPr>
            </w:pPr>
          </w:p>
        </w:tc>
        <w:tc>
          <w:tcPr>
            <w:tcW w:w="1276" w:type="dxa"/>
            <w:vMerge w:val="continue"/>
            <w:vAlign w:val="center"/>
          </w:tcPr>
          <w:p>
            <w:pPr>
              <w:spacing w:line="300" w:lineRule="exact"/>
              <w:outlineLvl w:val="0"/>
              <w:rPr>
                <w:color w:val="auto"/>
                <w:szCs w:val="24"/>
              </w:rPr>
            </w:pPr>
          </w:p>
        </w:tc>
        <w:tc>
          <w:tcPr>
            <w:tcW w:w="2902" w:type="dxa"/>
            <w:vMerge w:val="continue"/>
            <w:vAlign w:val="center"/>
          </w:tcPr>
          <w:p>
            <w:pPr>
              <w:spacing w:line="300" w:lineRule="exact"/>
              <w:outlineLvl w:val="0"/>
              <w:rPr>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color w:val="auto"/>
                <w:sz w:val="21"/>
                <w:szCs w:val="21"/>
                <w:lang w:eastAsia="zh-CN"/>
              </w:rPr>
            </w:pPr>
            <w:r>
              <w:rPr>
                <w:rFonts w:hint="eastAsia" w:ascii="方正书宋_GBK" w:eastAsia="方正书宋_GBK"/>
                <w:color w:val="auto"/>
                <w:sz w:val="21"/>
                <w:szCs w:val="21"/>
                <w:lang w:eastAsia="zh-CN"/>
              </w:rPr>
              <w:t>曲阳县交通局机关</w:t>
            </w:r>
          </w:p>
        </w:tc>
        <w:tc>
          <w:tcPr>
            <w:tcW w:w="1134"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行政</w:t>
            </w:r>
          </w:p>
        </w:tc>
        <w:tc>
          <w:tcPr>
            <w:tcW w:w="1276" w:type="dxa"/>
            <w:vAlign w:val="center"/>
          </w:tcPr>
          <w:p>
            <w:pPr>
              <w:spacing w:line="300" w:lineRule="exact"/>
              <w:jc w:val="center"/>
              <w:rPr>
                <w:rFonts w:hint="eastAsia" w:eastAsia="方正书宋_GBK"/>
                <w:color w:val="auto"/>
                <w:sz w:val="21"/>
                <w:szCs w:val="21"/>
                <w:lang w:eastAsia="zh-CN"/>
              </w:rPr>
            </w:pPr>
            <w:r>
              <w:rPr>
                <w:rFonts w:hint="eastAsia" w:eastAsia="方正书宋_GBK"/>
                <w:color w:val="auto"/>
                <w:sz w:val="21"/>
                <w:szCs w:val="21"/>
                <w:lang w:eastAsia="zh-CN"/>
              </w:rPr>
              <w:t>股级</w:t>
            </w:r>
          </w:p>
        </w:tc>
        <w:tc>
          <w:tcPr>
            <w:tcW w:w="2902"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color w:val="auto"/>
                <w:sz w:val="21"/>
                <w:szCs w:val="21"/>
                <w:lang w:eastAsia="zh-CN"/>
              </w:rPr>
            </w:pPr>
            <w:r>
              <w:rPr>
                <w:rFonts w:hint="eastAsia" w:ascii="宋体" w:hAnsi="宋体" w:cs="宋体"/>
                <w:color w:val="auto"/>
                <w:sz w:val="21"/>
                <w:szCs w:val="21"/>
                <w:lang w:eastAsia="zh-CN"/>
              </w:rPr>
              <w:t>曲阳县交通运输局公路管理站</w:t>
            </w:r>
          </w:p>
        </w:tc>
        <w:tc>
          <w:tcPr>
            <w:tcW w:w="1134"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事业</w:t>
            </w:r>
          </w:p>
        </w:tc>
        <w:tc>
          <w:tcPr>
            <w:tcW w:w="1276" w:type="dxa"/>
            <w:vAlign w:val="center"/>
          </w:tcPr>
          <w:p>
            <w:pPr>
              <w:spacing w:line="300" w:lineRule="exact"/>
              <w:jc w:val="center"/>
              <w:rPr>
                <w:rFonts w:eastAsia="方正书宋_GBK"/>
                <w:color w:val="auto"/>
                <w:sz w:val="21"/>
                <w:szCs w:val="21"/>
              </w:rPr>
            </w:pPr>
            <w:r>
              <w:rPr>
                <w:rFonts w:hint="eastAsia" w:eastAsia="方正书宋_GBK"/>
                <w:color w:val="auto"/>
                <w:sz w:val="21"/>
                <w:szCs w:val="21"/>
                <w:lang w:eastAsia="zh-CN"/>
              </w:rPr>
              <w:t>股级</w:t>
            </w:r>
          </w:p>
        </w:tc>
        <w:tc>
          <w:tcPr>
            <w:tcW w:w="2902"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color w:val="auto"/>
                <w:sz w:val="21"/>
                <w:szCs w:val="21"/>
              </w:rPr>
            </w:pPr>
            <w:r>
              <w:rPr>
                <w:rFonts w:hint="eastAsia" w:ascii="宋体" w:hAnsi="宋体" w:cs="宋体"/>
                <w:color w:val="auto"/>
                <w:sz w:val="21"/>
                <w:szCs w:val="21"/>
                <w:lang w:eastAsia="zh-CN"/>
              </w:rPr>
              <w:t>曲阳县交通运输局运输管理站</w:t>
            </w:r>
          </w:p>
        </w:tc>
        <w:tc>
          <w:tcPr>
            <w:tcW w:w="1134"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事业</w:t>
            </w:r>
          </w:p>
        </w:tc>
        <w:tc>
          <w:tcPr>
            <w:tcW w:w="1276" w:type="dxa"/>
            <w:vAlign w:val="center"/>
          </w:tcPr>
          <w:p>
            <w:pPr>
              <w:spacing w:line="300" w:lineRule="exact"/>
              <w:jc w:val="center"/>
              <w:rPr>
                <w:rFonts w:eastAsia="方正书宋_GBK"/>
                <w:color w:val="auto"/>
                <w:sz w:val="21"/>
                <w:szCs w:val="21"/>
              </w:rPr>
            </w:pPr>
            <w:r>
              <w:rPr>
                <w:rFonts w:hint="eastAsia" w:eastAsia="方正书宋_GBK"/>
                <w:color w:val="auto"/>
                <w:sz w:val="21"/>
                <w:szCs w:val="21"/>
                <w:lang w:eastAsia="zh-CN"/>
              </w:rPr>
              <w:t>股级</w:t>
            </w:r>
          </w:p>
        </w:tc>
        <w:tc>
          <w:tcPr>
            <w:tcW w:w="2902"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color w:val="auto"/>
                <w:sz w:val="21"/>
                <w:szCs w:val="21"/>
              </w:rPr>
            </w:pPr>
            <w:r>
              <w:rPr>
                <w:rFonts w:hint="eastAsia" w:ascii="宋体" w:hAnsi="宋体" w:cs="宋体"/>
                <w:color w:val="auto"/>
                <w:sz w:val="21"/>
                <w:szCs w:val="21"/>
                <w:lang w:eastAsia="zh-CN"/>
              </w:rPr>
              <w:t>曲阳县交通运输局出租汽车和城市公交管理站</w:t>
            </w:r>
          </w:p>
        </w:tc>
        <w:tc>
          <w:tcPr>
            <w:tcW w:w="1134"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事业</w:t>
            </w:r>
          </w:p>
        </w:tc>
        <w:tc>
          <w:tcPr>
            <w:tcW w:w="1276" w:type="dxa"/>
            <w:vAlign w:val="center"/>
          </w:tcPr>
          <w:p>
            <w:pPr>
              <w:spacing w:line="300" w:lineRule="exact"/>
              <w:jc w:val="center"/>
              <w:rPr>
                <w:rFonts w:eastAsia="方正书宋_GBK"/>
                <w:color w:val="auto"/>
                <w:sz w:val="21"/>
                <w:szCs w:val="21"/>
              </w:rPr>
            </w:pPr>
            <w:r>
              <w:rPr>
                <w:rFonts w:hint="eastAsia" w:eastAsia="方正书宋_GBK"/>
                <w:color w:val="auto"/>
                <w:sz w:val="21"/>
                <w:szCs w:val="21"/>
                <w:lang w:eastAsia="zh-CN"/>
              </w:rPr>
              <w:t>股级</w:t>
            </w:r>
          </w:p>
        </w:tc>
        <w:tc>
          <w:tcPr>
            <w:tcW w:w="2902"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rPr>
                <w:rFonts w:eastAsia="方正书宋_GBK"/>
                <w:color w:val="auto"/>
                <w:sz w:val="21"/>
                <w:szCs w:val="21"/>
              </w:rPr>
            </w:pPr>
            <w:r>
              <w:rPr>
                <w:rFonts w:hint="eastAsia" w:ascii="宋体" w:hAnsi="宋体"/>
                <w:color w:val="auto"/>
                <w:spacing w:val="-1"/>
                <w:sz w:val="21"/>
                <w:szCs w:val="21"/>
                <w:lang w:eastAsia="zh-CN"/>
              </w:rPr>
              <w:t>曲阳县道路开发中心</w:t>
            </w:r>
          </w:p>
        </w:tc>
        <w:tc>
          <w:tcPr>
            <w:tcW w:w="1134" w:type="dxa"/>
            <w:vAlign w:val="center"/>
          </w:tcPr>
          <w:p>
            <w:pPr>
              <w:spacing w:line="300" w:lineRule="exact"/>
              <w:jc w:val="center"/>
              <w:rPr>
                <w:rFonts w:eastAsia="方正书宋_GBK"/>
                <w:color w:val="auto"/>
                <w:sz w:val="21"/>
                <w:szCs w:val="21"/>
              </w:rPr>
            </w:pPr>
            <w:r>
              <w:rPr>
                <w:rFonts w:hint="eastAsia" w:eastAsia="方正书宋_GBK"/>
                <w:color w:val="auto"/>
                <w:sz w:val="21"/>
                <w:szCs w:val="21"/>
              </w:rPr>
              <w:t>事业</w:t>
            </w:r>
          </w:p>
        </w:tc>
        <w:tc>
          <w:tcPr>
            <w:tcW w:w="1276" w:type="dxa"/>
            <w:vAlign w:val="center"/>
          </w:tcPr>
          <w:p>
            <w:pPr>
              <w:spacing w:line="300" w:lineRule="exact"/>
              <w:jc w:val="center"/>
              <w:rPr>
                <w:rFonts w:eastAsia="方正书宋_GBK"/>
                <w:color w:val="auto"/>
                <w:sz w:val="21"/>
                <w:szCs w:val="21"/>
              </w:rPr>
            </w:pPr>
            <w:r>
              <w:rPr>
                <w:rFonts w:hint="eastAsia" w:eastAsia="方正书宋_GBK"/>
                <w:color w:val="auto"/>
                <w:sz w:val="21"/>
                <w:szCs w:val="21"/>
                <w:lang w:eastAsia="zh-CN"/>
              </w:rPr>
              <w:t>股级</w:t>
            </w:r>
          </w:p>
        </w:tc>
        <w:tc>
          <w:tcPr>
            <w:tcW w:w="2902" w:type="dxa"/>
            <w:vAlign w:val="center"/>
          </w:tcPr>
          <w:p>
            <w:pPr>
              <w:spacing w:line="300" w:lineRule="exact"/>
              <w:jc w:val="center"/>
              <w:rPr>
                <w:rFonts w:eastAsia="方正书宋_GBK"/>
                <w:color w:val="auto"/>
                <w:sz w:val="21"/>
                <w:szCs w:val="21"/>
              </w:rPr>
            </w:pPr>
            <w:r>
              <w:rPr>
                <w:rFonts w:hint="eastAsia" w:ascii="方正书宋_GBK" w:eastAsia="方正书宋_GBK"/>
                <w:color w:val="auto"/>
                <w:sz w:val="21"/>
                <w:szCs w:val="21"/>
              </w:rPr>
              <w:t>财政性资金基本保证</w:t>
            </w:r>
          </w:p>
        </w:tc>
      </w:tr>
    </w:tbl>
    <w:p>
      <w:pPr>
        <w:rPr>
          <w:color w:val="auto"/>
          <w:sz w:val="21"/>
          <w:szCs w:val="21"/>
        </w:rPr>
      </w:pPr>
    </w:p>
    <w:p>
      <w:pPr>
        <w:spacing w:line="360" w:lineRule="auto"/>
        <w:ind w:left="764"/>
        <w:outlineLvl w:val="0"/>
        <w:rPr>
          <w:rFonts w:ascii="仿宋" w:hAnsi="仿宋" w:eastAsia="仿宋" w:cs="宋体"/>
          <w:b/>
          <w:color w:val="auto"/>
          <w:spacing w:val="2"/>
          <w:sz w:val="32"/>
          <w:szCs w:val="32"/>
          <w:lang w:eastAsia="zh-CN"/>
        </w:rPr>
      </w:pPr>
    </w:p>
    <w:p>
      <w:pPr>
        <w:spacing w:before="1" w:line="120" w:lineRule="exact"/>
        <w:rPr>
          <w:rFonts w:ascii="宋体"/>
          <w:color w:val="auto"/>
          <w:sz w:val="32"/>
          <w:szCs w:val="32"/>
          <w:lang w:eastAsia="zh-CN"/>
        </w:rPr>
      </w:pPr>
    </w:p>
    <w:p>
      <w:pPr>
        <w:widowControl w:val="0"/>
        <w:tabs>
          <w:tab w:val="left" w:pos="1360"/>
        </w:tabs>
        <w:spacing w:line="360" w:lineRule="auto"/>
        <w:ind w:left="64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二、部门预算安排的总体情况</w:t>
      </w:r>
    </w:p>
    <w:p>
      <w:pPr>
        <w:ind w:firstLine="640"/>
        <w:rPr>
          <w:rFonts w:eastAsia="仿宋"/>
          <w:color w:val="auto"/>
          <w:sz w:val="32"/>
          <w:szCs w:val="32"/>
        </w:rPr>
      </w:pPr>
      <w:r>
        <w:rPr>
          <w:rFonts w:eastAsia="仿宋"/>
          <w:color w:val="auto"/>
          <w:sz w:val="32"/>
          <w:szCs w:val="32"/>
        </w:rPr>
        <w:t>按照预算管理有关规定，目前我部门预算的编制实行综合预算制度，即全部收入和支出都反映</w:t>
      </w:r>
      <w:r>
        <w:rPr>
          <w:rFonts w:hint="eastAsia" w:eastAsia="仿宋"/>
          <w:color w:val="auto"/>
          <w:sz w:val="32"/>
          <w:szCs w:val="32"/>
        </w:rPr>
        <w:t>在</w:t>
      </w:r>
      <w:r>
        <w:rPr>
          <w:rFonts w:eastAsia="仿宋"/>
          <w:color w:val="auto"/>
          <w:sz w:val="32"/>
          <w:szCs w:val="32"/>
        </w:rPr>
        <w:t>预算中。</w:t>
      </w:r>
      <w:r>
        <w:rPr>
          <w:rFonts w:hint="eastAsia" w:eastAsia="仿宋"/>
          <w:color w:val="auto"/>
          <w:sz w:val="32"/>
          <w:szCs w:val="32"/>
          <w:lang w:eastAsia="zh-CN"/>
        </w:rPr>
        <w:t>交通局机关及</w:t>
      </w:r>
      <w:r>
        <w:rPr>
          <w:rFonts w:eastAsia="仿宋"/>
          <w:color w:val="auto"/>
          <w:sz w:val="32"/>
          <w:szCs w:val="32"/>
        </w:rPr>
        <w:t>所属事业单位的收支包含在部门预算中。</w:t>
      </w:r>
    </w:p>
    <w:p>
      <w:pPr>
        <w:ind w:firstLine="640"/>
        <w:rPr>
          <w:rFonts w:eastAsia="仿宋"/>
          <w:color w:val="auto"/>
          <w:sz w:val="32"/>
          <w:szCs w:val="32"/>
        </w:rPr>
      </w:pPr>
      <w:r>
        <w:rPr>
          <w:rFonts w:hint="eastAsia" w:eastAsia="仿宋"/>
          <w:color w:val="auto"/>
          <w:sz w:val="32"/>
          <w:szCs w:val="32"/>
        </w:rPr>
        <w:t>1、</w:t>
      </w:r>
      <w:r>
        <w:rPr>
          <w:rFonts w:eastAsia="仿宋"/>
          <w:color w:val="auto"/>
          <w:sz w:val="32"/>
          <w:szCs w:val="32"/>
        </w:rPr>
        <w:t>收入说明</w:t>
      </w:r>
    </w:p>
    <w:p>
      <w:pPr>
        <w:ind w:firstLine="640"/>
        <w:rPr>
          <w:rFonts w:eastAsia="仿宋"/>
          <w:color w:val="auto"/>
          <w:sz w:val="32"/>
          <w:szCs w:val="32"/>
          <w:lang w:eastAsia="zh-CN"/>
        </w:rPr>
      </w:pPr>
      <w:r>
        <w:rPr>
          <w:rFonts w:hint="eastAsia" w:eastAsia="仿宋"/>
          <w:color w:val="auto"/>
          <w:sz w:val="32"/>
          <w:szCs w:val="32"/>
        </w:rPr>
        <w:t>反应本部门当年全部收入。201</w:t>
      </w:r>
      <w:r>
        <w:rPr>
          <w:rFonts w:hint="eastAsia" w:eastAsia="仿宋"/>
          <w:color w:val="auto"/>
          <w:sz w:val="32"/>
          <w:szCs w:val="32"/>
          <w:lang w:eastAsia="zh-CN"/>
        </w:rPr>
        <w:t>9</w:t>
      </w:r>
      <w:r>
        <w:rPr>
          <w:rFonts w:hint="eastAsia" w:eastAsia="仿宋"/>
          <w:color w:val="auto"/>
          <w:sz w:val="32"/>
          <w:szCs w:val="32"/>
        </w:rPr>
        <w:t>年预算收入</w:t>
      </w:r>
      <w:r>
        <w:rPr>
          <w:rFonts w:hint="eastAsia" w:eastAsia="仿宋"/>
          <w:color w:val="auto"/>
          <w:sz w:val="32"/>
          <w:szCs w:val="32"/>
          <w:lang w:eastAsia="zh-CN"/>
        </w:rPr>
        <w:t>12885.09</w:t>
      </w:r>
      <w:r>
        <w:rPr>
          <w:rFonts w:hint="eastAsia" w:eastAsia="仿宋"/>
          <w:color w:val="auto"/>
          <w:sz w:val="32"/>
          <w:szCs w:val="32"/>
        </w:rPr>
        <w:t>万元，其中：一般公共预算收入</w:t>
      </w:r>
      <w:r>
        <w:rPr>
          <w:rFonts w:hint="eastAsia" w:eastAsia="仿宋"/>
          <w:color w:val="auto"/>
          <w:sz w:val="32"/>
          <w:szCs w:val="32"/>
          <w:lang w:eastAsia="zh-CN"/>
        </w:rPr>
        <w:t>11329.65</w:t>
      </w:r>
      <w:r>
        <w:rPr>
          <w:rFonts w:hint="eastAsia" w:eastAsia="仿宋"/>
          <w:color w:val="auto"/>
          <w:sz w:val="32"/>
          <w:szCs w:val="32"/>
        </w:rPr>
        <w:t>万元，基金预算收入</w:t>
      </w:r>
      <w:r>
        <w:rPr>
          <w:rFonts w:hint="eastAsia" w:eastAsia="仿宋"/>
          <w:color w:val="auto"/>
          <w:sz w:val="32"/>
          <w:szCs w:val="32"/>
          <w:lang w:eastAsia="zh-CN"/>
        </w:rPr>
        <w:t>1555.44</w:t>
      </w:r>
      <w:r>
        <w:rPr>
          <w:rFonts w:hint="eastAsia" w:eastAsia="仿宋"/>
          <w:color w:val="auto"/>
          <w:sz w:val="32"/>
          <w:szCs w:val="32"/>
        </w:rPr>
        <w:t>万元</w:t>
      </w:r>
      <w:r>
        <w:rPr>
          <w:rFonts w:hint="eastAsia" w:eastAsia="仿宋"/>
          <w:color w:val="auto"/>
          <w:sz w:val="32"/>
          <w:szCs w:val="32"/>
          <w:lang w:eastAsia="zh-CN"/>
        </w:rPr>
        <w:t>。</w:t>
      </w:r>
    </w:p>
    <w:p>
      <w:pPr>
        <w:ind w:firstLine="640"/>
        <w:rPr>
          <w:rFonts w:eastAsia="仿宋"/>
          <w:color w:val="auto"/>
          <w:sz w:val="32"/>
          <w:szCs w:val="32"/>
        </w:rPr>
      </w:pPr>
      <w:r>
        <w:rPr>
          <w:rFonts w:hint="eastAsia" w:eastAsia="仿宋"/>
          <w:color w:val="auto"/>
          <w:sz w:val="32"/>
          <w:szCs w:val="32"/>
        </w:rPr>
        <w:t>2、</w:t>
      </w:r>
      <w:r>
        <w:rPr>
          <w:rFonts w:eastAsia="仿宋"/>
          <w:color w:val="auto"/>
          <w:sz w:val="32"/>
          <w:szCs w:val="32"/>
        </w:rPr>
        <w:t>支出说明</w:t>
      </w:r>
    </w:p>
    <w:p>
      <w:pPr>
        <w:ind w:firstLine="640"/>
        <w:rPr>
          <w:rFonts w:eastAsia="仿宋"/>
          <w:color w:val="auto"/>
          <w:sz w:val="32"/>
          <w:szCs w:val="32"/>
          <w:lang w:eastAsia="zh-CN"/>
        </w:rPr>
      </w:pPr>
      <w:r>
        <w:rPr>
          <w:rFonts w:hint="eastAsia" w:eastAsia="仿宋"/>
          <w:color w:val="auto"/>
          <w:sz w:val="32"/>
          <w:szCs w:val="32"/>
        </w:rPr>
        <w:t>收支预算总表支出栏、基本支出表、项目支出表按经济分类和支出功能分类科目编制，反映</w:t>
      </w:r>
      <w:r>
        <w:rPr>
          <w:rFonts w:hint="eastAsia" w:eastAsia="仿宋"/>
          <w:color w:val="auto"/>
          <w:sz w:val="32"/>
          <w:szCs w:val="32"/>
          <w:lang w:eastAsia="zh-CN"/>
        </w:rPr>
        <w:t>曲阳县交通运输局</w:t>
      </w:r>
      <w:r>
        <w:rPr>
          <w:rFonts w:hint="eastAsia" w:eastAsia="仿宋"/>
          <w:color w:val="auto"/>
          <w:sz w:val="32"/>
          <w:szCs w:val="32"/>
        </w:rPr>
        <w:t>年度部门预算中支出预算的总体情况。201</w:t>
      </w:r>
      <w:r>
        <w:rPr>
          <w:rFonts w:hint="eastAsia" w:eastAsia="仿宋"/>
          <w:color w:val="auto"/>
          <w:sz w:val="32"/>
          <w:szCs w:val="32"/>
          <w:lang w:eastAsia="zh-CN"/>
        </w:rPr>
        <w:t>9</w:t>
      </w:r>
      <w:r>
        <w:rPr>
          <w:rFonts w:hint="eastAsia" w:eastAsia="仿宋"/>
          <w:color w:val="auto"/>
          <w:sz w:val="32"/>
          <w:szCs w:val="32"/>
        </w:rPr>
        <w:t>年部门支出预算为</w:t>
      </w:r>
      <w:r>
        <w:rPr>
          <w:rFonts w:hint="eastAsia" w:eastAsia="仿宋"/>
          <w:color w:val="auto"/>
          <w:sz w:val="32"/>
          <w:szCs w:val="32"/>
          <w:lang w:eastAsia="zh-CN"/>
        </w:rPr>
        <w:t>12885.09</w:t>
      </w:r>
      <w:r>
        <w:rPr>
          <w:rFonts w:hint="eastAsia" w:eastAsia="仿宋"/>
          <w:color w:val="auto"/>
          <w:sz w:val="32"/>
          <w:szCs w:val="32"/>
        </w:rPr>
        <w:t>万元，其中基本支出</w:t>
      </w:r>
      <w:r>
        <w:rPr>
          <w:rFonts w:hint="eastAsia" w:eastAsia="仿宋"/>
          <w:color w:val="auto"/>
          <w:sz w:val="32"/>
          <w:szCs w:val="32"/>
          <w:lang w:eastAsia="zh-CN"/>
        </w:rPr>
        <w:t>1433.36</w:t>
      </w:r>
      <w:r>
        <w:rPr>
          <w:rFonts w:hint="eastAsia" w:eastAsia="仿宋"/>
          <w:color w:val="auto"/>
          <w:sz w:val="32"/>
          <w:szCs w:val="32"/>
        </w:rPr>
        <w:t>万元，包括人员经费</w:t>
      </w:r>
      <w:r>
        <w:rPr>
          <w:rFonts w:hint="eastAsia" w:eastAsia="仿宋"/>
          <w:color w:val="auto"/>
          <w:sz w:val="32"/>
          <w:szCs w:val="32"/>
          <w:lang w:eastAsia="zh-CN"/>
        </w:rPr>
        <w:t>1338.26</w:t>
      </w:r>
      <w:r>
        <w:rPr>
          <w:rFonts w:hint="eastAsia" w:eastAsia="仿宋"/>
          <w:color w:val="auto"/>
          <w:sz w:val="32"/>
          <w:szCs w:val="32"/>
        </w:rPr>
        <w:t>万元和日常公用经费</w:t>
      </w:r>
      <w:r>
        <w:rPr>
          <w:rFonts w:hint="eastAsia" w:eastAsia="仿宋"/>
          <w:color w:val="auto"/>
          <w:sz w:val="32"/>
          <w:szCs w:val="32"/>
          <w:lang w:eastAsia="zh-CN"/>
        </w:rPr>
        <w:t>95.10</w:t>
      </w:r>
      <w:r>
        <w:rPr>
          <w:rFonts w:hint="eastAsia" w:eastAsia="仿宋"/>
          <w:color w:val="auto"/>
          <w:sz w:val="32"/>
          <w:szCs w:val="32"/>
        </w:rPr>
        <w:t>万元；项目支出</w:t>
      </w:r>
      <w:r>
        <w:rPr>
          <w:rFonts w:hint="eastAsia" w:eastAsia="仿宋"/>
          <w:color w:val="auto"/>
          <w:sz w:val="32"/>
          <w:szCs w:val="32"/>
          <w:lang w:eastAsia="zh-CN"/>
        </w:rPr>
        <w:t>11451.73</w:t>
      </w:r>
      <w:r>
        <w:rPr>
          <w:rFonts w:hint="eastAsia" w:eastAsia="仿宋"/>
          <w:color w:val="auto"/>
          <w:sz w:val="32"/>
          <w:szCs w:val="32"/>
        </w:rPr>
        <w:t>万元</w:t>
      </w:r>
      <w:r>
        <w:rPr>
          <w:rFonts w:hint="eastAsia" w:eastAsia="仿宋"/>
          <w:color w:val="auto"/>
          <w:sz w:val="32"/>
          <w:szCs w:val="32"/>
          <w:lang w:eastAsia="zh-CN"/>
        </w:rPr>
        <w:t>。</w:t>
      </w:r>
    </w:p>
    <w:p>
      <w:pPr>
        <w:ind w:firstLine="640"/>
        <w:rPr>
          <w:rFonts w:eastAsia="仿宋"/>
          <w:color w:val="auto"/>
          <w:sz w:val="32"/>
          <w:szCs w:val="32"/>
          <w:lang w:eastAsia="zh-CN"/>
        </w:rPr>
      </w:pPr>
      <w:r>
        <w:rPr>
          <w:rFonts w:eastAsia="仿宋"/>
          <w:color w:val="auto"/>
          <w:sz w:val="32"/>
          <w:szCs w:val="32"/>
          <w:lang w:eastAsia="zh-CN"/>
        </w:rPr>
        <w:t>3</w:t>
      </w:r>
      <w:r>
        <w:rPr>
          <w:rFonts w:hint="eastAsia" w:eastAsia="仿宋"/>
          <w:color w:val="auto"/>
          <w:sz w:val="32"/>
          <w:szCs w:val="32"/>
          <w:lang w:eastAsia="zh-CN"/>
        </w:rPr>
        <w:t>、与上年增减情况</w:t>
      </w:r>
    </w:p>
    <w:p>
      <w:pPr>
        <w:ind w:firstLine="640"/>
        <w:rPr>
          <w:rFonts w:hint="eastAsia" w:eastAsia="仿宋"/>
          <w:color w:val="auto"/>
          <w:sz w:val="32"/>
          <w:szCs w:val="32"/>
          <w:lang w:eastAsia="zh-CN"/>
        </w:rPr>
        <w:sectPr>
          <w:pgSz w:w="11920" w:h="16840"/>
          <w:pgMar w:top="1560" w:right="1540" w:bottom="280" w:left="1680" w:header="720" w:footer="720" w:gutter="0"/>
          <w:cols w:space="720" w:num="1"/>
        </w:sectPr>
      </w:pPr>
      <w:r>
        <w:rPr>
          <w:rFonts w:hint="eastAsia" w:eastAsia="仿宋"/>
          <w:color w:val="auto"/>
          <w:sz w:val="32"/>
          <w:szCs w:val="32"/>
          <w:lang w:eastAsia="zh-CN"/>
        </w:rPr>
        <w:t>曲阳县交通运输局 2018年度预算收入总计9228.06万元，2019年预算总计12885.09万元。与上年相比增加3657.03万元，主要原因是农村公路建设项目增加；人员经费与2018年相比减少191.51万元，主要原因是退休人员转入社保局开支。2019年预算比上年预算增加了39.6%。</w:t>
      </w:r>
    </w:p>
    <w:p>
      <w:pPr>
        <w:tabs>
          <w:tab w:val="left" w:pos="916"/>
        </w:tabs>
        <w:spacing w:line="360" w:lineRule="auto"/>
        <w:rPr>
          <w:rFonts w:ascii="仿宋" w:hAnsi="仿宋" w:eastAsia="仿宋"/>
          <w:color w:val="auto"/>
          <w:sz w:val="32"/>
          <w:szCs w:val="32"/>
          <w:lang w:eastAsia="zh-CN"/>
        </w:rPr>
      </w:pPr>
    </w:p>
    <w:p>
      <w:pPr>
        <w:spacing w:line="360" w:lineRule="auto"/>
        <w:ind w:firstLine="640" w:firstLineChars="200"/>
        <w:outlineLvl w:val="0"/>
        <w:rPr>
          <w:rFonts w:ascii="黑体" w:hAnsi="黑体" w:eastAsia="黑体"/>
          <w:color w:val="auto"/>
          <w:sz w:val="32"/>
          <w:szCs w:val="32"/>
          <w:lang w:eastAsia="zh-CN"/>
        </w:rPr>
      </w:pPr>
      <w:r>
        <w:rPr>
          <w:rFonts w:hint="eastAsia" w:ascii="黑体" w:hAnsi="黑体" w:eastAsia="黑体"/>
          <w:color w:val="auto"/>
          <w:sz w:val="32"/>
          <w:szCs w:val="32"/>
          <w:lang w:eastAsia="zh-CN"/>
        </w:rPr>
        <w:t>三、机关运行经费安排情况</w:t>
      </w:r>
    </w:p>
    <w:p>
      <w:pPr>
        <w:spacing w:line="311" w:lineRule="auto"/>
        <w:ind w:left="120" w:right="126" w:firstLine="559"/>
        <w:jc w:val="both"/>
        <w:rPr>
          <w:rFonts w:ascii="Microsoft JhengHei Light" w:eastAsia="Microsoft JhengHei Light"/>
          <w:color w:val="auto"/>
          <w:sz w:val="32"/>
          <w:szCs w:val="32"/>
          <w:lang w:eastAsia="zh-CN"/>
        </w:rPr>
      </w:pPr>
      <w:r>
        <w:rPr>
          <w:rFonts w:ascii="仿宋" w:hAnsi="仿宋" w:eastAsia="仿宋"/>
          <w:color w:val="auto"/>
          <w:sz w:val="32"/>
          <w:szCs w:val="32"/>
          <w:lang w:eastAsia="zh-CN"/>
        </w:rPr>
        <w:t xml:space="preserve"> </w:t>
      </w:r>
      <w:r>
        <w:rPr>
          <w:rFonts w:eastAsia="Times New Roman"/>
          <w:color w:val="auto"/>
          <w:spacing w:val="1"/>
          <w:sz w:val="28"/>
          <w:szCs w:val="28"/>
          <w:lang w:eastAsia="zh-CN"/>
        </w:rPr>
        <w:t>2</w:t>
      </w:r>
      <w:r>
        <w:rPr>
          <w:rFonts w:eastAsia="Times New Roman"/>
          <w:color w:val="auto"/>
          <w:spacing w:val="-1"/>
          <w:sz w:val="28"/>
          <w:szCs w:val="28"/>
          <w:lang w:eastAsia="zh-CN"/>
        </w:rPr>
        <w:t>01</w:t>
      </w:r>
      <w:r>
        <w:rPr>
          <w:rFonts w:hint="eastAsia"/>
          <w:color w:val="auto"/>
          <w:spacing w:val="-1"/>
          <w:sz w:val="28"/>
          <w:szCs w:val="28"/>
          <w:lang w:eastAsia="zh-CN"/>
        </w:rPr>
        <w:t>9</w:t>
      </w:r>
      <w:r>
        <w:rPr>
          <w:rFonts w:hint="eastAsia" w:ascii="宋体" w:hAnsi="宋体" w:cs="宋体"/>
          <w:color w:val="auto"/>
          <w:sz w:val="28"/>
          <w:szCs w:val="28"/>
          <w:lang w:eastAsia="zh-CN"/>
        </w:rPr>
        <w:t>年交通运输局</w:t>
      </w:r>
      <w:r>
        <w:rPr>
          <w:rFonts w:hint="eastAsia" w:ascii="宋体" w:hAnsi="宋体" w:cs="宋体"/>
          <w:color w:val="auto"/>
          <w:spacing w:val="-3"/>
          <w:sz w:val="28"/>
          <w:szCs w:val="28"/>
          <w:lang w:eastAsia="zh-CN"/>
        </w:rPr>
        <w:t>运</w:t>
      </w:r>
      <w:r>
        <w:rPr>
          <w:rFonts w:hint="eastAsia" w:ascii="宋体" w:hAnsi="宋体" w:cs="宋体"/>
          <w:color w:val="auto"/>
          <w:sz w:val="28"/>
          <w:szCs w:val="28"/>
          <w:lang w:eastAsia="zh-CN"/>
        </w:rPr>
        <w:t>行经</w:t>
      </w:r>
      <w:r>
        <w:rPr>
          <w:rFonts w:hint="eastAsia" w:ascii="宋体" w:hAnsi="宋体" w:cs="宋体"/>
          <w:color w:val="auto"/>
          <w:spacing w:val="-3"/>
          <w:sz w:val="28"/>
          <w:szCs w:val="28"/>
          <w:lang w:eastAsia="zh-CN"/>
        </w:rPr>
        <w:t>费预算安排95.1</w:t>
      </w:r>
      <w:r>
        <w:rPr>
          <w:rFonts w:hint="eastAsia" w:ascii="宋体" w:hAnsi="宋体" w:cs="宋体"/>
          <w:color w:val="auto"/>
          <w:sz w:val="28"/>
          <w:szCs w:val="28"/>
          <w:lang w:eastAsia="zh-CN"/>
        </w:rPr>
        <w:t>万元。</w:t>
      </w:r>
      <w:r>
        <w:rPr>
          <w:rFonts w:hint="eastAsia" w:eastAsia="仿宋"/>
          <w:color w:val="auto"/>
          <w:sz w:val="32"/>
          <w:szCs w:val="32"/>
        </w:rPr>
        <w:t>主要用于保证机关</w:t>
      </w:r>
      <w:r>
        <w:rPr>
          <w:rFonts w:hint="eastAsia" w:eastAsia="仿宋"/>
          <w:color w:val="auto"/>
          <w:sz w:val="32"/>
          <w:szCs w:val="32"/>
          <w:lang w:eastAsia="zh-CN"/>
        </w:rPr>
        <w:t>及下属单位</w:t>
      </w:r>
      <w:r>
        <w:rPr>
          <w:rFonts w:hint="eastAsia" w:eastAsia="仿宋"/>
          <w:color w:val="auto"/>
          <w:sz w:val="32"/>
          <w:szCs w:val="32"/>
        </w:rPr>
        <w:t>正常运转的办公及印刷费、邮电费、差旅费、会议费、福利费、办公用房水电费、办公用房取暖费、日常维修费、办公楼物业管理费、公务车运行维护费等支出</w:t>
      </w:r>
      <w:r>
        <w:rPr>
          <w:rFonts w:hint="eastAsia" w:eastAsia="仿宋"/>
          <w:color w:val="auto"/>
          <w:sz w:val="32"/>
          <w:szCs w:val="32"/>
          <w:lang w:eastAsia="zh-CN"/>
        </w:rPr>
        <w:t>。</w:t>
      </w:r>
    </w:p>
    <w:p>
      <w:pPr>
        <w:spacing w:line="520" w:lineRule="exact"/>
        <w:ind w:firstLine="640" w:firstLineChars="200"/>
        <w:outlineLvl w:val="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四、财政拨款“三公”经费预算情况及增加变化原因</w:t>
      </w:r>
    </w:p>
    <w:p>
      <w:pPr>
        <w:autoSpaceDE w:val="0"/>
        <w:autoSpaceDN w:val="0"/>
        <w:adjustRightInd w:val="0"/>
        <w:ind w:left="198" w:firstLine="640" w:firstLineChars="200"/>
        <w:rPr>
          <w:rFonts w:ascii="黑体" w:hAnsi="黑体" w:eastAsia="黑体"/>
          <w:color w:val="auto"/>
          <w:sz w:val="32"/>
          <w:szCs w:val="32"/>
          <w:lang w:eastAsia="zh-CN"/>
        </w:rPr>
      </w:pPr>
      <w:r>
        <w:rPr>
          <w:rFonts w:hint="eastAsia" w:eastAsia="仿宋"/>
          <w:color w:val="auto"/>
          <w:sz w:val="32"/>
          <w:szCs w:val="32"/>
        </w:rPr>
        <w:t>201</w:t>
      </w:r>
      <w:r>
        <w:rPr>
          <w:rFonts w:hint="eastAsia" w:eastAsia="仿宋"/>
          <w:color w:val="auto"/>
          <w:sz w:val="32"/>
          <w:szCs w:val="32"/>
          <w:lang w:eastAsia="zh-CN"/>
        </w:rPr>
        <w:t>9</w:t>
      </w:r>
      <w:r>
        <w:rPr>
          <w:rFonts w:hint="eastAsia" w:eastAsia="仿宋"/>
          <w:color w:val="auto"/>
          <w:sz w:val="32"/>
          <w:szCs w:val="32"/>
        </w:rPr>
        <w:t>年，财政拨款“三公”经费预算安排</w:t>
      </w:r>
      <w:r>
        <w:rPr>
          <w:rFonts w:hint="eastAsia" w:eastAsia="仿宋"/>
          <w:color w:val="auto"/>
          <w:sz w:val="32"/>
          <w:szCs w:val="32"/>
          <w:lang w:eastAsia="zh-CN"/>
        </w:rPr>
        <w:t>18</w:t>
      </w:r>
      <w:r>
        <w:rPr>
          <w:rFonts w:hint="eastAsia" w:eastAsia="仿宋"/>
          <w:color w:val="auto"/>
          <w:sz w:val="32"/>
          <w:szCs w:val="32"/>
        </w:rPr>
        <w:t>万元，其中：因公出国（境）费</w:t>
      </w:r>
      <w:r>
        <w:rPr>
          <w:rFonts w:hint="eastAsia" w:eastAsia="仿宋"/>
          <w:color w:val="auto"/>
          <w:sz w:val="32"/>
          <w:szCs w:val="32"/>
          <w:lang w:eastAsia="zh-CN"/>
        </w:rPr>
        <w:t>0</w:t>
      </w:r>
      <w:r>
        <w:rPr>
          <w:rFonts w:hint="eastAsia" w:eastAsia="仿宋"/>
          <w:color w:val="auto"/>
          <w:sz w:val="32"/>
          <w:szCs w:val="32"/>
        </w:rPr>
        <w:t>万元；公务用车购置及运维费</w:t>
      </w:r>
      <w:r>
        <w:rPr>
          <w:rFonts w:hint="eastAsia" w:eastAsia="仿宋"/>
          <w:color w:val="auto"/>
          <w:sz w:val="32"/>
          <w:szCs w:val="32"/>
          <w:lang w:eastAsia="zh-CN"/>
        </w:rPr>
        <w:t>18</w:t>
      </w:r>
      <w:r>
        <w:rPr>
          <w:rFonts w:hint="eastAsia" w:eastAsia="仿宋"/>
          <w:color w:val="auto"/>
          <w:sz w:val="32"/>
          <w:szCs w:val="32"/>
        </w:rPr>
        <w:t>万元（其中：公务用车运行维护费</w:t>
      </w:r>
      <w:r>
        <w:rPr>
          <w:rFonts w:hint="eastAsia" w:eastAsia="仿宋"/>
          <w:color w:val="auto"/>
          <w:sz w:val="32"/>
          <w:szCs w:val="32"/>
          <w:lang w:eastAsia="zh-CN"/>
        </w:rPr>
        <w:t>18</w:t>
      </w:r>
      <w:r>
        <w:rPr>
          <w:rFonts w:hint="eastAsia" w:eastAsia="仿宋"/>
          <w:color w:val="auto"/>
          <w:sz w:val="32"/>
          <w:szCs w:val="32"/>
        </w:rPr>
        <w:t>万元，公务用车购置费0万元)；公务接待费</w:t>
      </w:r>
      <w:r>
        <w:rPr>
          <w:rFonts w:hint="eastAsia" w:eastAsia="仿宋"/>
          <w:color w:val="auto"/>
          <w:sz w:val="32"/>
          <w:szCs w:val="32"/>
          <w:lang w:eastAsia="zh-CN"/>
        </w:rPr>
        <w:t>0</w:t>
      </w:r>
      <w:r>
        <w:rPr>
          <w:rFonts w:hint="eastAsia" w:eastAsia="仿宋"/>
          <w:color w:val="auto"/>
          <w:sz w:val="32"/>
          <w:szCs w:val="32"/>
        </w:rPr>
        <w:t>万元。“三公”经费与上年持平，无增减变化。</w:t>
      </w:r>
    </w:p>
    <w:p>
      <w:pPr>
        <w:autoSpaceDE w:val="0"/>
        <w:autoSpaceDN w:val="0"/>
        <w:adjustRightInd w:val="0"/>
        <w:ind w:left="198" w:firstLine="640" w:firstLineChars="200"/>
        <w:rPr>
          <w:rFonts w:ascii="黑体" w:hAnsi="黑体" w:eastAsia="黑体"/>
          <w:color w:val="auto"/>
          <w:sz w:val="32"/>
          <w:szCs w:val="32"/>
        </w:rPr>
      </w:pPr>
      <w:r>
        <w:rPr>
          <w:rFonts w:hint="eastAsia" w:ascii="黑体" w:hAnsi="黑体" w:eastAsia="黑体"/>
          <w:color w:val="auto"/>
          <w:sz w:val="32"/>
          <w:szCs w:val="32"/>
        </w:rPr>
        <w:t>五、绩效预算信息</w:t>
      </w:r>
    </w:p>
    <w:p>
      <w:pPr>
        <w:autoSpaceDE w:val="0"/>
        <w:autoSpaceDN w:val="0"/>
        <w:adjustRightInd w:val="0"/>
        <w:ind w:left="198" w:firstLine="643" w:firstLineChars="200"/>
        <w:rPr>
          <w:rFonts w:eastAsia="仿宋"/>
          <w:b/>
          <w:color w:val="auto"/>
          <w:sz w:val="32"/>
          <w:szCs w:val="32"/>
        </w:rPr>
      </w:pPr>
      <w:r>
        <w:rPr>
          <w:rFonts w:eastAsia="仿宋"/>
          <w:b/>
          <w:color w:val="auto"/>
          <w:sz w:val="32"/>
          <w:szCs w:val="32"/>
        </w:rPr>
        <w:t>总体绩效目标：</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曲阳县交通运输局2019年坚持科学规划、合理布局，加大交通基础设施建设，树立交通的良好形象，促进全县经济平稳快速发展。</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一、积极配合河北交投集团公司做好曲港、涞曲高速公路引线地方协调工作力争2019年内通车。</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二、积极配合省厅、市局做好京昆高速公路曲阳县南互通出口征迁及地方协调工作。</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三、完成曲阳县仁景树至虎山旅游通道建设。</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四、完成东部通道（北镇至大西旺）公路改建工程。</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五、完成农村公路120公里建设任务。</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六、加强县道和重点乡道的养护工作力度。</w:t>
      </w:r>
    </w:p>
    <w:p>
      <w:pPr>
        <w:autoSpaceDE w:val="0"/>
        <w:autoSpaceDN w:val="0"/>
        <w:adjustRightInd w:val="0"/>
        <w:ind w:left="198" w:firstLine="640" w:firstLineChars="200"/>
        <w:rPr>
          <w:rFonts w:hint="eastAsia" w:eastAsia="仿宋"/>
          <w:color w:val="auto"/>
          <w:sz w:val="32"/>
          <w:szCs w:val="32"/>
        </w:rPr>
      </w:pPr>
      <w:r>
        <w:rPr>
          <w:rFonts w:hint="eastAsia" w:eastAsia="仿宋"/>
          <w:color w:val="auto"/>
          <w:sz w:val="32"/>
          <w:szCs w:val="32"/>
        </w:rPr>
        <w:t xml:space="preserve">   七、推进客货运输市场和城市客运的健康发展 。</w:t>
      </w:r>
    </w:p>
    <w:p>
      <w:pPr>
        <w:autoSpaceDE w:val="0"/>
        <w:autoSpaceDN w:val="0"/>
        <w:adjustRightInd w:val="0"/>
        <w:ind w:left="198" w:firstLine="640" w:firstLineChars="200"/>
        <w:rPr>
          <w:rFonts w:ascii="方正仿宋_GBK" w:eastAsia="方正仿宋_GBK"/>
          <w:color w:val="auto"/>
          <w:sz w:val="28"/>
        </w:rPr>
      </w:pPr>
      <w:r>
        <w:rPr>
          <w:rFonts w:hint="eastAsia" w:eastAsia="仿宋"/>
          <w:color w:val="auto"/>
          <w:sz w:val="32"/>
          <w:szCs w:val="32"/>
        </w:rPr>
        <w:t xml:space="preserve">   八、加大路政巡查和治超力度，保护公路的路产路权工作</w:t>
      </w:r>
    </w:p>
    <w:p>
      <w:pPr>
        <w:rPr>
          <w:rFonts w:ascii="方正楷体_GBK" w:eastAsia="方正楷体_GBK"/>
          <w:b/>
          <w:color w:val="auto"/>
          <w:sz w:val="28"/>
        </w:rPr>
      </w:pPr>
      <w:r>
        <w:rPr>
          <w:rFonts w:hint="eastAsia" w:ascii="方正楷体_GBK" w:eastAsia="方正楷体_GBK"/>
          <w:b/>
          <w:color w:val="auto"/>
          <w:sz w:val="28"/>
        </w:rPr>
        <w:t xml:space="preserve">    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拟定全县公路交通行业发展战略政策，拟定交通行业发展规划、中长期规划和年度计划，加强公路建设和管理，并监督执行。</w:t>
      </w:r>
    </w:p>
    <w:p>
      <w:pPr>
        <w:spacing w:line="500" w:lineRule="exact"/>
        <w:ind w:firstLine="560"/>
        <w:rPr>
          <w:rFonts w:ascii="方正仿宋_GBK" w:eastAsia="方正仿宋_GBK"/>
          <w:color w:val="auto"/>
          <w:sz w:val="28"/>
        </w:rPr>
      </w:pPr>
      <w:r>
        <w:rPr>
          <w:rFonts w:ascii="方正仿宋_GBK" w:eastAsia="方正仿宋_GBK"/>
          <w:color w:val="auto"/>
          <w:sz w:val="28"/>
        </w:rPr>
        <w:t>一、交通运输基础设施建设</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1、公路建设。按照部门计划组织实施曲</w:t>
      </w:r>
      <w:r>
        <w:rPr>
          <w:rFonts w:hint="eastAsia" w:ascii="方正仿宋_GBK" w:hAnsi="宋体" w:eastAsia="方正仿宋_GBK"/>
          <w:color w:val="auto"/>
          <w:sz w:val="28"/>
        </w:rPr>
        <w:t>阳县</w:t>
      </w:r>
      <w:r>
        <w:rPr>
          <w:rFonts w:ascii="方正仿宋_GBK" w:eastAsia="方正仿宋_GBK"/>
          <w:color w:val="auto"/>
          <w:sz w:val="28"/>
        </w:rPr>
        <w:t>仁景</w:t>
      </w:r>
      <w:r>
        <w:rPr>
          <w:rFonts w:hint="eastAsia" w:ascii="方正仿宋_GBK" w:hAnsi="宋体" w:eastAsia="方正仿宋_GBK"/>
          <w:color w:val="auto"/>
          <w:sz w:val="28"/>
        </w:rPr>
        <w:t>树</w:t>
      </w:r>
      <w:r>
        <w:rPr>
          <w:rFonts w:ascii="方正仿宋_GBK" w:eastAsia="方正仿宋_GBK"/>
          <w:color w:val="auto"/>
          <w:sz w:val="28"/>
        </w:rPr>
        <w:t>至虎山旅游通道建</w:t>
      </w:r>
      <w:r>
        <w:rPr>
          <w:rFonts w:hint="eastAsia" w:ascii="方正仿宋_GBK" w:hAnsi="宋体" w:eastAsia="方正仿宋_GBK"/>
          <w:color w:val="auto"/>
          <w:sz w:val="28"/>
        </w:rPr>
        <w:t>设</w:t>
      </w:r>
      <w:r>
        <w:rPr>
          <w:rFonts w:ascii="方正仿宋_GBK" w:eastAsia="方正仿宋_GBK"/>
          <w:color w:val="auto"/>
          <w:sz w:val="28"/>
        </w:rPr>
        <w:t>；</w:t>
      </w:r>
      <w:r>
        <w:rPr>
          <w:rFonts w:hint="eastAsia" w:ascii="方正仿宋_GBK" w:hAnsi="宋体" w:eastAsia="方正仿宋_GBK"/>
          <w:color w:val="auto"/>
          <w:sz w:val="28"/>
        </w:rPr>
        <w:t>东</w:t>
      </w:r>
      <w:r>
        <w:rPr>
          <w:rFonts w:ascii="方正仿宋_GBK" w:eastAsia="方正仿宋_GBK"/>
          <w:color w:val="auto"/>
          <w:sz w:val="28"/>
        </w:rPr>
        <w:t>部通道（北</w:t>
      </w:r>
      <w:r>
        <w:rPr>
          <w:rFonts w:hint="eastAsia" w:ascii="方正仿宋_GBK" w:hAnsi="宋体" w:eastAsia="方正仿宋_GBK"/>
          <w:color w:val="auto"/>
          <w:sz w:val="28"/>
        </w:rPr>
        <w:t>镇</w:t>
      </w:r>
      <w:r>
        <w:rPr>
          <w:rFonts w:ascii="方正仿宋_GBK" w:eastAsia="方正仿宋_GBK"/>
          <w:color w:val="auto"/>
          <w:sz w:val="28"/>
        </w:rPr>
        <w:t>至大西旺）公路改建工程，争取完成该项目90%以上。</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2、农村公路建设。按照省厅与我县签订的加快贫困地区农村公路发展共建协议（2017年-2020年），我县2018年计划完成120公里农村公路。</w:t>
      </w:r>
    </w:p>
    <w:p>
      <w:pPr>
        <w:spacing w:line="500" w:lineRule="exact"/>
        <w:ind w:firstLine="560"/>
        <w:rPr>
          <w:rFonts w:ascii="方正仿宋_GBK" w:eastAsia="方正仿宋_GBK"/>
          <w:color w:val="auto"/>
          <w:sz w:val="28"/>
        </w:rPr>
      </w:pPr>
      <w:r>
        <w:rPr>
          <w:rFonts w:ascii="方正仿宋_GBK" w:eastAsia="方正仿宋_GBK"/>
          <w:color w:val="auto"/>
          <w:sz w:val="28"/>
        </w:rPr>
        <w:t>二、交通运输基础设施养护、维护</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县乡公路养护和农村公路养护以奖代补，对我县县乡道路和农村公路养护使年度县乡和农村公路养护工程合格率达到95%以上。</w:t>
      </w:r>
    </w:p>
    <w:p>
      <w:pPr>
        <w:spacing w:line="500" w:lineRule="exact"/>
        <w:ind w:firstLine="560"/>
        <w:rPr>
          <w:rFonts w:ascii="方正仿宋_GBK" w:eastAsia="方正仿宋_GBK"/>
          <w:color w:val="auto"/>
          <w:sz w:val="28"/>
        </w:rPr>
      </w:pPr>
      <w:r>
        <w:rPr>
          <w:rFonts w:ascii="方正仿宋_GBK" w:eastAsia="方正仿宋_GBK"/>
          <w:color w:val="auto"/>
          <w:sz w:val="28"/>
        </w:rPr>
        <w:t>三、交通运输管理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加大路网建设，提高公路运行能力，加大治理超载超限力度，维护路产路权，对全县城市客运、农村客运、货物运输进行行业管理,促进我县运输市场持续健康发展，完成对公交车、出租车、农村客运车政策性补贴的发放。</w:t>
      </w:r>
    </w:p>
    <w:p>
      <w:pPr>
        <w:spacing w:line="500" w:lineRule="exact"/>
        <w:ind w:firstLine="560"/>
        <w:rPr>
          <w:rFonts w:ascii="方正仿宋_GBK" w:eastAsia="方正仿宋_GBK"/>
          <w:color w:val="auto"/>
          <w:sz w:val="28"/>
        </w:rPr>
      </w:pPr>
      <w:r>
        <w:rPr>
          <w:rFonts w:ascii="方正仿宋_GBK" w:eastAsia="方正仿宋_GBK"/>
          <w:color w:val="auto"/>
          <w:sz w:val="28"/>
        </w:rPr>
        <w:t>四、交通政务管理</w:t>
      </w:r>
    </w:p>
    <w:p>
      <w:pPr>
        <w:spacing w:line="500" w:lineRule="exact"/>
        <w:ind w:firstLine="560"/>
        <w:rPr>
          <w:rFonts w:ascii="方正仿宋_GBK" w:eastAsia="方正仿宋_GBK"/>
          <w:color w:val="auto"/>
          <w:sz w:val="28"/>
          <w:lang w:eastAsia="zh-CN"/>
        </w:rPr>
      </w:pPr>
      <w:r>
        <w:rPr>
          <w:rFonts w:ascii="方正仿宋_GBK" w:eastAsia="方正仿宋_GBK"/>
          <w:color w:val="auto"/>
          <w:sz w:val="28"/>
        </w:rPr>
        <w:t xml:space="preserve">   负责局机关人事、劳动、机构编制等工作指导交通系统精神文明建设和职工队伍建设。调研提出规划和建议，工作部署、协调推动、普查统计、督促指导、行政审批、业务监督及县委、县政府交办的其他事项等行政管理事项。</w:t>
      </w:r>
    </w:p>
    <w:p>
      <w:pPr>
        <w:autoSpaceDE w:val="0"/>
        <w:autoSpaceDN w:val="0"/>
        <w:adjustRightInd w:val="0"/>
        <w:ind w:left="198" w:firstLine="643" w:firstLineChars="200"/>
        <w:rPr>
          <w:rFonts w:eastAsia="仿宋"/>
          <w:b/>
          <w:color w:val="auto"/>
          <w:sz w:val="32"/>
          <w:szCs w:val="32"/>
          <w:lang w:eastAsia="zh-CN"/>
        </w:rPr>
      </w:pPr>
      <w:r>
        <w:rPr>
          <w:rFonts w:hint="eastAsia" w:eastAsia="仿宋"/>
          <w:b/>
          <w:color w:val="auto"/>
          <w:sz w:val="32"/>
          <w:szCs w:val="32"/>
        </w:rPr>
        <w:t>部门职责及工作活动绩效目标指标</w:t>
      </w:r>
      <w:r>
        <w:rPr>
          <w:rFonts w:hint="eastAsia" w:eastAsia="仿宋"/>
          <w:b/>
          <w:color w:val="auto"/>
          <w:sz w:val="32"/>
          <w:szCs w:val="32"/>
          <w:lang w:eastAsia="zh-CN"/>
        </w:rPr>
        <w:t>：</w:t>
      </w:r>
    </w:p>
    <w:p>
      <w:pPr>
        <w:jc w:val="center"/>
        <w:outlineLvl w:val="0"/>
        <w:rPr>
          <w:rFonts w:ascii="方正小标宋_GBK" w:eastAsia="方正小标宋_GBK"/>
          <w:color w:val="auto"/>
          <w:sz w:val="32"/>
        </w:rPr>
      </w:pPr>
      <w:bookmarkStart w:id="0" w:name="_Toc536865982"/>
      <w:r>
        <w:rPr>
          <w:rFonts w:hint="eastAsia" w:ascii="方正小标宋_GBK" w:eastAsia="方正小标宋_GBK"/>
          <w:color w:val="auto"/>
          <w:sz w:val="32"/>
        </w:rPr>
        <w:t>部门职责-工作活动绩效目标</w:t>
      </w:r>
      <w:r>
        <w:rPr>
          <w:rStyle w:val="19"/>
          <w:rFonts w:ascii="方正小标宋_GBK" w:eastAsia="方正小标宋_GBK"/>
          <w:color w:val="auto"/>
          <w:sz w:val="32"/>
        </w:rPr>
        <w:footnoteReference w:id="0" w:customMarkFollows="1"/>
        <w:sym w:font="Symbol" w:char="F020"/>
      </w:r>
      <w:bookmarkEnd w:id="0"/>
    </w:p>
    <w:tbl>
      <w:tblPr>
        <w:tblStyle w:val="1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auto"/>
                <w:sz w:val="24"/>
              </w:rPr>
            </w:pPr>
            <w:r>
              <w:rPr>
                <w:rFonts w:ascii="方正小标宋_GBK" w:eastAsia="方正小标宋_GBK"/>
                <w:color w:val="auto"/>
                <w:sz w:val="24"/>
              </w:rPr>
              <w:t>348</w:t>
            </w:r>
            <w:r>
              <w:rPr>
                <w:rFonts w:hint="eastAsia" w:ascii="方正小标宋_GBK" w:eastAsia="方正小标宋_GBK"/>
                <w:color w:val="auto"/>
                <w:sz w:val="24"/>
              </w:rPr>
              <w:t>曲阳县交通局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rPr>
                <w:color w:val="auto"/>
              </w:rPr>
            </w:pPr>
          </w:p>
        </w:tc>
        <w:tc>
          <w:tcPr>
            <w:tcW w:w="1276" w:type="dxa"/>
            <w:vMerge w:val="continue"/>
            <w:shd w:val="clear" w:color="auto" w:fill="auto"/>
            <w:vAlign w:val="center"/>
          </w:tcPr>
          <w:p>
            <w:pPr>
              <w:spacing w:line="300" w:lineRule="exact"/>
              <w:outlineLvl w:val="0"/>
              <w:rPr>
                <w:color w:val="auto"/>
              </w:rPr>
            </w:pPr>
          </w:p>
        </w:tc>
        <w:tc>
          <w:tcPr>
            <w:tcW w:w="2976" w:type="dxa"/>
            <w:vMerge w:val="continue"/>
            <w:shd w:val="clear" w:color="auto" w:fill="auto"/>
            <w:vAlign w:val="center"/>
          </w:tcPr>
          <w:p>
            <w:pPr>
              <w:spacing w:line="300" w:lineRule="exact"/>
              <w:outlineLvl w:val="0"/>
              <w:rPr>
                <w:color w:val="auto"/>
              </w:rPr>
            </w:pPr>
          </w:p>
        </w:tc>
        <w:tc>
          <w:tcPr>
            <w:tcW w:w="2976" w:type="dxa"/>
            <w:vMerge w:val="continue"/>
            <w:shd w:val="clear" w:color="auto" w:fill="auto"/>
            <w:vAlign w:val="center"/>
          </w:tcPr>
          <w:p>
            <w:pPr>
              <w:spacing w:line="300" w:lineRule="exact"/>
              <w:outlineLvl w:val="0"/>
              <w:rPr>
                <w:color w:val="auto"/>
              </w:rPr>
            </w:pPr>
          </w:p>
        </w:tc>
        <w:tc>
          <w:tcPr>
            <w:tcW w:w="1417" w:type="dxa"/>
            <w:vMerge w:val="continue"/>
            <w:shd w:val="clear" w:color="auto" w:fill="auto"/>
            <w:vAlign w:val="center"/>
          </w:tcPr>
          <w:p>
            <w:pPr>
              <w:spacing w:line="300" w:lineRule="exac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一、交通运输基础设施建设</w:t>
            </w:r>
          </w:p>
        </w:tc>
        <w:tc>
          <w:tcPr>
            <w:tcW w:w="1276"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10716.89</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提出全县交通运输行业固定资产投资规模和方向</w:t>
            </w:r>
            <w:r>
              <w:rPr>
                <w:rFonts w:ascii="方正书宋_GBK" w:eastAsia="方正书宋_GBK"/>
                <w:color w:val="auto"/>
              </w:rPr>
              <w:t>,</w:t>
            </w:r>
            <w:r>
              <w:rPr>
                <w:rFonts w:hint="eastAsia" w:ascii="方正书宋_GBK" w:eastAsia="方正书宋_GBK"/>
                <w:color w:val="auto"/>
              </w:rPr>
              <w:t>按县政府规定权限审批、核准县规划内和年度计划规模内的固定资产投资项目，完成交通基础设施投资；对重点工程建设、工程质量和安全生产进行监管，对招投标活动进行监督管理。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普通干线公路投资总额</w:t>
            </w:r>
            <w:r>
              <w:rPr>
                <w:rFonts w:ascii="方正书宋_GBK" w:eastAsia="方正书宋_GBK"/>
                <w:color w:val="auto"/>
              </w:rPr>
              <w:t>**</w:t>
            </w:r>
            <w:r>
              <w:rPr>
                <w:rFonts w:hint="eastAsia" w:ascii="方正书宋_GBK" w:eastAsia="方正书宋_GBK"/>
                <w:color w:val="auto"/>
              </w:rPr>
              <w:t>万元，在建里程</w:t>
            </w:r>
            <w:r>
              <w:rPr>
                <w:rFonts w:ascii="方正书宋_GBK" w:eastAsia="方正书宋_GBK"/>
                <w:color w:val="auto"/>
              </w:rPr>
              <w:t>**</w:t>
            </w:r>
            <w:r>
              <w:rPr>
                <w:rFonts w:hint="eastAsia" w:ascii="方正书宋_GBK" w:eastAsia="方正书宋_GBK"/>
                <w:color w:val="auto"/>
              </w:rPr>
              <w:t>公里</w:t>
            </w:r>
            <w:r>
              <w:rPr>
                <w:rFonts w:ascii="方正书宋_GBK" w:eastAsia="方正书宋_GBK"/>
                <w:color w:val="auto"/>
              </w:rPr>
              <w:t>;</w:t>
            </w:r>
            <w:r>
              <w:rPr>
                <w:rFonts w:hint="eastAsia" w:ascii="方正书宋_GBK" w:eastAsia="方正书宋_GBK"/>
                <w:color w:val="auto"/>
              </w:rPr>
              <w:t>农村公路投资总额</w:t>
            </w:r>
            <w:r>
              <w:rPr>
                <w:rFonts w:ascii="方正书宋_GBK" w:eastAsia="方正书宋_GBK"/>
                <w:color w:val="auto"/>
              </w:rPr>
              <w:t>**</w:t>
            </w:r>
            <w:r>
              <w:rPr>
                <w:rFonts w:hint="eastAsia" w:ascii="方正书宋_GBK" w:eastAsia="方正书宋_GBK"/>
                <w:color w:val="auto"/>
              </w:rPr>
              <w:t>万元，建设里程</w:t>
            </w:r>
            <w:r>
              <w:rPr>
                <w:rFonts w:ascii="方正书宋_GBK" w:eastAsia="方正书宋_GBK"/>
                <w:color w:val="auto"/>
              </w:rPr>
              <w:t>**</w:t>
            </w:r>
            <w:r>
              <w:rPr>
                <w:rFonts w:hint="eastAsia" w:ascii="方正书宋_GBK" w:eastAsia="方正书宋_GBK"/>
                <w:color w:val="auto"/>
              </w:rPr>
              <w:t>公里</w:t>
            </w:r>
            <w:r>
              <w:rPr>
                <w:rFonts w:ascii="方正书宋_GBK" w:eastAsia="方正书宋_GBK"/>
                <w:color w:val="auto"/>
              </w:rPr>
              <w:t>;</w:t>
            </w:r>
            <w:r>
              <w:rPr>
                <w:rFonts w:hint="eastAsia" w:ascii="方正书宋_GBK" w:eastAsia="方正书宋_GBK"/>
                <w:color w:val="auto"/>
              </w:rPr>
              <w:t>农村客运站点总投资</w:t>
            </w:r>
            <w:r>
              <w:rPr>
                <w:rFonts w:ascii="方正书宋_GBK" w:eastAsia="方正书宋_GBK"/>
                <w:color w:val="auto"/>
              </w:rPr>
              <w:t xml:space="preserve"> **</w:t>
            </w:r>
            <w:r>
              <w:rPr>
                <w:rFonts w:hint="eastAsia" w:ascii="方正书宋_GBK" w:eastAsia="方正书宋_GBK"/>
                <w:color w:val="auto"/>
              </w:rPr>
              <w:t>万元</w:t>
            </w:r>
            <w:r>
              <w:rPr>
                <w:rFonts w:ascii="方正书宋_GBK" w:eastAsia="方正书宋_GBK"/>
                <w:color w:val="auto"/>
              </w:rPr>
              <w:t>,</w:t>
            </w:r>
            <w:r>
              <w:rPr>
                <w:rFonts w:hint="eastAsia" w:ascii="方正书宋_GBK" w:eastAsia="方正书宋_GBK"/>
                <w:color w:val="auto"/>
              </w:rPr>
              <w:t>建设简易站</w:t>
            </w:r>
            <w:r>
              <w:rPr>
                <w:rFonts w:ascii="方正书宋_GBK" w:eastAsia="方正书宋_GBK"/>
                <w:color w:val="auto"/>
              </w:rPr>
              <w:t>**</w:t>
            </w:r>
            <w:r>
              <w:rPr>
                <w:rFonts w:hint="eastAsia" w:ascii="方正书宋_GBK" w:eastAsia="方正书宋_GBK"/>
                <w:color w:val="auto"/>
              </w:rPr>
              <w:t>个、候车亭</w:t>
            </w:r>
            <w:r>
              <w:rPr>
                <w:rFonts w:ascii="方正书宋_GBK" w:eastAsia="方正书宋_GBK"/>
                <w:color w:val="auto"/>
              </w:rPr>
              <w:t>**</w:t>
            </w:r>
            <w:r>
              <w:rPr>
                <w:rFonts w:hint="eastAsia" w:ascii="方正书宋_GBK" w:eastAsia="方正书宋_GBK"/>
                <w:color w:val="auto"/>
              </w:rPr>
              <w:t>个、招呼站牌</w:t>
            </w:r>
            <w:r>
              <w:rPr>
                <w:rFonts w:ascii="方正书宋_GBK" w:eastAsia="方正书宋_GBK"/>
                <w:color w:val="auto"/>
              </w:rPr>
              <w:t>**</w:t>
            </w:r>
            <w:r>
              <w:rPr>
                <w:rFonts w:hint="eastAsia" w:ascii="方正书宋_GBK" w:eastAsia="方正书宋_GBK"/>
                <w:color w:val="auto"/>
              </w:rPr>
              <w:t>个</w:t>
            </w:r>
            <w:r>
              <w:rPr>
                <w:rFonts w:ascii="方正书宋_GBK" w:eastAsia="方正书宋_GBK"/>
                <w:color w:val="auto"/>
              </w:rPr>
              <w:t>;</w:t>
            </w:r>
            <w:r>
              <w:rPr>
                <w:rFonts w:hint="eastAsia" w:ascii="方正书宋_GBK" w:eastAsia="方正书宋_GBK"/>
                <w:color w:val="auto"/>
              </w:rPr>
              <w:t>按时偿还到期公路建设贷款，无贷款违约发生。</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、普通干线公路建设</w:t>
            </w:r>
          </w:p>
        </w:tc>
        <w:tc>
          <w:tcPr>
            <w:tcW w:w="1276" w:type="dxa"/>
            <w:vMerge w:val="restart"/>
            <w:shd w:val="clear" w:color="auto" w:fill="auto"/>
            <w:vAlign w:val="center"/>
          </w:tcPr>
          <w:p>
            <w:pPr>
              <w:spacing w:line="300" w:lineRule="exact"/>
              <w:rPr>
                <w:rFonts w:ascii="方正书宋_GBK" w:eastAsia="方正书宋_GBK"/>
                <w:color w:val="auto"/>
              </w:rPr>
            </w:pPr>
            <w:r>
              <w:rPr>
                <w:rFonts w:ascii="方正书宋_GBK" w:eastAsia="方正书宋_GBK"/>
                <w:color w:val="auto"/>
              </w:rPr>
              <w:t>70.00</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按照上级补助资金额度，组织实施各项普通国县干线公路建设，完成投资任务。</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普通干线公路投资总额</w:t>
            </w:r>
            <w:r>
              <w:rPr>
                <w:rFonts w:ascii="方正书宋_GBK" w:eastAsia="方正书宋_GBK"/>
                <w:color w:val="auto"/>
              </w:rPr>
              <w:t>**</w:t>
            </w:r>
            <w:r>
              <w:rPr>
                <w:rFonts w:hint="eastAsia" w:ascii="方正书宋_GBK" w:eastAsia="方正书宋_GBK"/>
                <w:color w:val="auto"/>
              </w:rPr>
              <w:t>万元，在建里程</w:t>
            </w:r>
            <w:r>
              <w:rPr>
                <w:rFonts w:ascii="方正书宋_GBK" w:eastAsia="方正书宋_GBK"/>
                <w:color w:val="auto"/>
              </w:rPr>
              <w:t>**</w:t>
            </w:r>
            <w:r>
              <w:rPr>
                <w:rFonts w:hint="eastAsia" w:ascii="方正书宋_GBK" w:eastAsia="方正书宋_GBK"/>
                <w:color w:val="auto"/>
              </w:rPr>
              <w:t>公里。</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年度普通干线公路建设项目工程质量合格率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年度普通干线公路建设项目投资完成率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、农村公路建设</w:t>
            </w:r>
          </w:p>
        </w:tc>
        <w:tc>
          <w:tcPr>
            <w:tcW w:w="1276" w:type="dxa"/>
            <w:vMerge w:val="restart"/>
            <w:shd w:val="clear" w:color="auto" w:fill="auto"/>
            <w:vAlign w:val="center"/>
          </w:tcPr>
          <w:p>
            <w:pPr>
              <w:spacing w:line="300" w:lineRule="exact"/>
              <w:rPr>
                <w:rFonts w:ascii="方正书宋_GBK" w:eastAsia="方正书宋_GBK"/>
                <w:color w:val="auto"/>
              </w:rPr>
            </w:pPr>
            <w:r>
              <w:rPr>
                <w:rFonts w:ascii="方正书宋_GBK" w:eastAsia="方正书宋_GBK"/>
                <w:color w:val="auto"/>
              </w:rPr>
              <w:t>10646.89</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按照上级补助资金额度，组织实施农村公路建设，完成投资任务。</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农村公路投资总额</w:t>
            </w:r>
            <w:r>
              <w:rPr>
                <w:rFonts w:ascii="方正书宋_GBK" w:eastAsia="方正书宋_GBK"/>
                <w:color w:val="auto"/>
              </w:rPr>
              <w:t>***</w:t>
            </w:r>
            <w:r>
              <w:rPr>
                <w:rFonts w:hint="eastAsia" w:ascii="方正书宋_GBK" w:eastAsia="方正书宋_GBK"/>
                <w:color w:val="auto"/>
              </w:rPr>
              <w:t>万元，建设里程</w:t>
            </w:r>
            <w:r>
              <w:rPr>
                <w:rFonts w:ascii="方正书宋_GBK" w:eastAsia="方正书宋_GBK"/>
                <w:color w:val="auto"/>
              </w:rPr>
              <w:t>***</w:t>
            </w:r>
            <w:r>
              <w:rPr>
                <w:rFonts w:hint="eastAsia" w:ascii="方正书宋_GBK" w:eastAsia="方正书宋_GBK"/>
                <w:color w:val="auto"/>
              </w:rPr>
              <w:t>公里。</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年度农村公路建设工程量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年度农村公路建设投资完成率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年度农村公路建设项目工程质量合格率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、归还公路建设贷款</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归还县级公路建设贷款。</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按时偿还到期公路建设贷款，无贷款违约发生</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贷款违约率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大于</w:t>
            </w: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年度偿还本息金额</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还贷资金等于通行费收入减去人员经费、公用经费、项目支出等的数额，因此现无法估算</w:t>
            </w:r>
            <w:r>
              <w:rPr>
                <w:rFonts w:ascii="方正书宋_GBK" w:eastAsia="方正书宋_GBK"/>
                <w:color w:val="auto"/>
              </w:rPr>
              <w:t>2017</w:t>
            </w:r>
            <w:r>
              <w:rPr>
                <w:rFonts w:hint="eastAsia" w:ascii="方正书宋_GBK" w:eastAsia="方正书宋_GBK"/>
                <w:color w:val="auto"/>
              </w:rPr>
              <w:t>年还贷资金金额</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、公路客运站（场）及城乡客运基础设施建设</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组织实施汽车客运站场新改（扩）建工程（含综合客货运枢纽、等级客运站、简易站、候车亭、招呼牌等）建设。</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农村客运站点总投资</w:t>
            </w:r>
            <w:r>
              <w:rPr>
                <w:rFonts w:ascii="方正书宋_GBK" w:eastAsia="方正书宋_GBK"/>
                <w:color w:val="auto"/>
              </w:rPr>
              <w:t>**</w:t>
            </w:r>
            <w:r>
              <w:rPr>
                <w:rFonts w:hint="eastAsia" w:ascii="方正书宋_GBK" w:eastAsia="方正书宋_GBK"/>
                <w:color w:val="auto"/>
              </w:rPr>
              <w:t>万元</w:t>
            </w:r>
            <w:r>
              <w:rPr>
                <w:rFonts w:ascii="方正书宋_GBK" w:eastAsia="方正书宋_GBK"/>
                <w:color w:val="auto"/>
              </w:rPr>
              <w:t>,</w:t>
            </w:r>
            <w:r>
              <w:rPr>
                <w:rFonts w:hint="eastAsia" w:ascii="方正书宋_GBK" w:eastAsia="方正书宋_GBK"/>
                <w:color w:val="auto"/>
              </w:rPr>
              <w:t>县补资金</w:t>
            </w:r>
            <w:r>
              <w:rPr>
                <w:rFonts w:ascii="方正书宋_GBK" w:eastAsia="方正书宋_GBK"/>
                <w:color w:val="auto"/>
              </w:rPr>
              <w:t>***</w:t>
            </w:r>
            <w:r>
              <w:rPr>
                <w:rFonts w:hint="eastAsia" w:ascii="方正书宋_GBK" w:eastAsia="方正书宋_GBK"/>
                <w:color w:val="auto"/>
              </w:rPr>
              <w:t>万元，建设四级站</w:t>
            </w:r>
            <w:r>
              <w:rPr>
                <w:rFonts w:ascii="方正书宋_GBK" w:eastAsia="方正书宋_GBK"/>
                <w:color w:val="auto"/>
              </w:rPr>
              <w:t>***</w:t>
            </w:r>
            <w:r>
              <w:rPr>
                <w:rFonts w:hint="eastAsia" w:ascii="方正书宋_GBK" w:eastAsia="方正书宋_GBK"/>
                <w:color w:val="auto"/>
              </w:rPr>
              <w:t>个、五级站</w:t>
            </w:r>
            <w:r>
              <w:rPr>
                <w:rFonts w:ascii="方正书宋_GBK" w:eastAsia="方正书宋_GBK"/>
                <w:color w:val="auto"/>
              </w:rPr>
              <w:t>***</w:t>
            </w:r>
            <w:r>
              <w:rPr>
                <w:rFonts w:hint="eastAsia" w:ascii="方正书宋_GBK" w:eastAsia="方正书宋_GBK"/>
                <w:color w:val="auto"/>
              </w:rPr>
              <w:t>个、简易站</w:t>
            </w:r>
            <w:r>
              <w:rPr>
                <w:rFonts w:ascii="方正书宋_GBK" w:eastAsia="方正书宋_GBK"/>
                <w:color w:val="auto"/>
              </w:rPr>
              <w:t>***</w:t>
            </w:r>
            <w:r>
              <w:rPr>
                <w:rFonts w:hint="eastAsia" w:ascii="方正书宋_GBK" w:eastAsia="方正书宋_GBK"/>
                <w:color w:val="auto"/>
              </w:rPr>
              <w:t>个、候车亭</w:t>
            </w:r>
            <w:r>
              <w:rPr>
                <w:rFonts w:ascii="方正书宋_GBK" w:eastAsia="方正书宋_GBK"/>
                <w:color w:val="auto"/>
              </w:rPr>
              <w:t>***</w:t>
            </w:r>
            <w:r>
              <w:rPr>
                <w:rFonts w:hint="eastAsia" w:ascii="方正书宋_GBK" w:eastAsia="方正书宋_GBK"/>
                <w:color w:val="auto"/>
              </w:rPr>
              <w:t>个、招呼站牌</w:t>
            </w:r>
            <w:r>
              <w:rPr>
                <w:rFonts w:ascii="方正书宋_GBK" w:eastAsia="方正书宋_GBK"/>
                <w:color w:val="auto"/>
              </w:rPr>
              <w:t>***</w:t>
            </w:r>
            <w:r>
              <w:rPr>
                <w:rFonts w:hint="eastAsia" w:ascii="方正书宋_GBK" w:eastAsia="方正书宋_GBK"/>
                <w:color w:val="auto"/>
              </w:rPr>
              <w:t>个。</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客运站覆盖率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年度客货运场站建设投资完成率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年度客货运场站建设工程量（万元）</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、交通基础设施建设的协调、监督和管理</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监管全县公路、水路、地方铁路建设市场，对公路、水路、地方铁路等有关重点工程建设、工程质量和安全生产及行业招投标活动进行监督和管理，做好建设过程中的协调管理工作。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交通基础设施建设市场运转有序，各项业务顺利开展，工作任务按时完成。</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交通基础设施建设重点项目监督检查率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社会公众或服务对象对项目实施效果的满意程度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6</w:t>
            </w:r>
            <w:r>
              <w:rPr>
                <w:rFonts w:hint="eastAsia" w:ascii="方正书宋_GBK" w:eastAsia="方正书宋_GBK"/>
                <w:b/>
                <w:color w:val="auto"/>
              </w:rPr>
              <w:t>、交通配套设施建设</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其他与县级建设任务紧密相关的交通基础设施建设。</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其他各项业务顺利开展，工作任务按时完成。</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年度交通配套设施项目工程质量合格率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交通配套设施建设投资完成率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年度交通配套设施建设工程量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工程量不便统计，建议仅考核项目投资，取消工程量考核</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二、交通运输基础设施养护、维护</w:t>
            </w:r>
          </w:p>
        </w:tc>
        <w:tc>
          <w:tcPr>
            <w:tcW w:w="1276"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575.00</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组织交通运输基础设施养护、维护，对招投标活动进行监督管理。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干线公路大中修总投资</w:t>
            </w:r>
            <w:r>
              <w:rPr>
                <w:rFonts w:ascii="方正书宋_GBK" w:eastAsia="方正书宋_GBK"/>
                <w:color w:val="auto"/>
              </w:rPr>
              <w:t>**</w:t>
            </w:r>
            <w:r>
              <w:rPr>
                <w:rFonts w:hint="eastAsia" w:ascii="方正书宋_GBK" w:eastAsia="方正书宋_GBK"/>
                <w:color w:val="auto"/>
              </w:rPr>
              <w:t>万元，大中修里程</w:t>
            </w:r>
            <w:r>
              <w:rPr>
                <w:rFonts w:ascii="方正书宋_GBK" w:eastAsia="方正书宋_GBK"/>
                <w:color w:val="auto"/>
              </w:rPr>
              <w:t>**</w:t>
            </w:r>
            <w:r>
              <w:rPr>
                <w:rFonts w:hint="eastAsia" w:ascii="方正书宋_GBK" w:eastAsia="方正书宋_GBK"/>
                <w:color w:val="auto"/>
              </w:rPr>
              <w:t>公里；桥梁维修加固总投资</w:t>
            </w:r>
            <w:r>
              <w:rPr>
                <w:rFonts w:ascii="方正书宋_GBK" w:eastAsia="方正书宋_GBK"/>
                <w:color w:val="auto"/>
              </w:rPr>
              <w:t>**</w:t>
            </w:r>
            <w:r>
              <w:rPr>
                <w:rFonts w:hint="eastAsia" w:ascii="方正书宋_GBK" w:eastAsia="方正书宋_GBK"/>
                <w:color w:val="auto"/>
              </w:rPr>
              <w:t>万元，加固桥梁</w:t>
            </w:r>
            <w:r>
              <w:rPr>
                <w:rFonts w:ascii="方正书宋_GBK" w:eastAsia="方正书宋_GBK"/>
                <w:color w:val="auto"/>
              </w:rPr>
              <w:t>**</w:t>
            </w:r>
            <w:r>
              <w:rPr>
                <w:rFonts w:hint="eastAsia" w:ascii="方正书宋_GBK" w:eastAsia="方正书宋_GBK"/>
                <w:color w:val="auto"/>
              </w:rPr>
              <w:t>延米；安保及灾害防治工程总投资</w:t>
            </w:r>
            <w:r>
              <w:rPr>
                <w:rFonts w:ascii="方正书宋_GBK" w:eastAsia="方正书宋_GBK"/>
                <w:color w:val="auto"/>
              </w:rPr>
              <w:t>**</w:t>
            </w:r>
            <w:r>
              <w:rPr>
                <w:rFonts w:hint="eastAsia" w:ascii="方正书宋_GBK" w:eastAsia="方正书宋_GBK"/>
                <w:color w:val="auto"/>
              </w:rPr>
              <w:t>万元，治理隐患里程</w:t>
            </w:r>
            <w:r>
              <w:rPr>
                <w:rFonts w:ascii="方正书宋_GBK" w:eastAsia="方正书宋_GBK"/>
                <w:color w:val="auto"/>
              </w:rPr>
              <w:t>**</w:t>
            </w:r>
            <w:r>
              <w:rPr>
                <w:rFonts w:hint="eastAsia" w:ascii="方正书宋_GBK" w:eastAsia="方正书宋_GBK"/>
                <w:color w:val="auto"/>
              </w:rPr>
              <w:t>公里。</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、普通干线公路养护</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对普通干线公路主体及其附属设施、设备进行保养中修、大修、维护等。</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干线公路大中修总投资</w:t>
            </w:r>
            <w:r>
              <w:rPr>
                <w:rFonts w:ascii="方正书宋_GBK" w:eastAsia="方正书宋_GBK"/>
                <w:color w:val="auto"/>
              </w:rPr>
              <w:t>**</w:t>
            </w:r>
            <w:r>
              <w:rPr>
                <w:rFonts w:hint="eastAsia" w:ascii="方正书宋_GBK" w:eastAsia="方正书宋_GBK"/>
                <w:color w:val="auto"/>
              </w:rPr>
              <w:t>万元，大中修里程</w:t>
            </w:r>
            <w:r>
              <w:rPr>
                <w:rFonts w:ascii="方正书宋_GBK" w:eastAsia="方正书宋_GBK"/>
                <w:color w:val="auto"/>
              </w:rPr>
              <w:t>**</w:t>
            </w:r>
            <w:r>
              <w:rPr>
                <w:rFonts w:hint="eastAsia" w:ascii="方正书宋_GBK" w:eastAsia="方正书宋_GBK"/>
                <w:color w:val="auto"/>
              </w:rPr>
              <w:t>公里；桥梁维修加固总投资</w:t>
            </w:r>
            <w:r>
              <w:rPr>
                <w:rFonts w:ascii="方正书宋_GBK" w:eastAsia="方正书宋_GBK"/>
                <w:color w:val="auto"/>
              </w:rPr>
              <w:t>**</w:t>
            </w:r>
            <w:r>
              <w:rPr>
                <w:rFonts w:hint="eastAsia" w:ascii="方正书宋_GBK" w:eastAsia="方正书宋_GBK"/>
                <w:color w:val="auto"/>
              </w:rPr>
              <w:t>万元，加固桥梁</w:t>
            </w:r>
            <w:r>
              <w:rPr>
                <w:rFonts w:ascii="方正书宋_GBK" w:eastAsia="方正书宋_GBK"/>
                <w:color w:val="auto"/>
              </w:rPr>
              <w:t>**</w:t>
            </w:r>
            <w:r>
              <w:rPr>
                <w:rFonts w:hint="eastAsia" w:ascii="方正书宋_GBK" w:eastAsia="方正书宋_GBK"/>
                <w:color w:val="auto"/>
              </w:rPr>
              <w:t>延米；安保及灾害防治工程总投资</w:t>
            </w:r>
            <w:r>
              <w:rPr>
                <w:rFonts w:ascii="方正书宋_GBK" w:eastAsia="方正书宋_GBK"/>
                <w:color w:val="auto"/>
              </w:rPr>
              <w:t>**</w:t>
            </w:r>
            <w:r>
              <w:rPr>
                <w:rFonts w:hint="eastAsia" w:ascii="方正书宋_GBK" w:eastAsia="方正书宋_GBK"/>
                <w:color w:val="auto"/>
              </w:rPr>
              <w:t>万元，治理隐患里程</w:t>
            </w:r>
            <w:r>
              <w:rPr>
                <w:rFonts w:ascii="方正书宋_GBK" w:eastAsia="方正书宋_GBK"/>
                <w:color w:val="auto"/>
              </w:rPr>
              <w:t>**</w:t>
            </w:r>
            <w:r>
              <w:rPr>
                <w:rFonts w:hint="eastAsia" w:ascii="方正书宋_GBK" w:eastAsia="方正书宋_GBK"/>
                <w:color w:val="auto"/>
              </w:rPr>
              <w:t>公里。</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普通干线公路养护比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建议取消本项。每年养护实际需求与资金安排难以确定，难以评价。</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养护工程合格率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年度普通干线公路养护投资完成率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年度普通干线公路养护工程量（万元）</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养护项目计划分年度下达，对应工程量不便统计，建议仅考核项目投资，取消工程量考核</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、农村公路养护以奖代补</w:t>
            </w:r>
          </w:p>
        </w:tc>
        <w:tc>
          <w:tcPr>
            <w:tcW w:w="1276" w:type="dxa"/>
            <w:vMerge w:val="restart"/>
            <w:shd w:val="clear" w:color="auto" w:fill="auto"/>
            <w:vAlign w:val="center"/>
          </w:tcPr>
          <w:p>
            <w:pPr>
              <w:spacing w:line="300" w:lineRule="exact"/>
              <w:rPr>
                <w:rFonts w:ascii="方正书宋_GBK" w:eastAsia="方正书宋_GBK"/>
                <w:color w:val="auto"/>
              </w:rPr>
            </w:pPr>
            <w:r>
              <w:rPr>
                <w:rFonts w:ascii="方正书宋_GBK" w:eastAsia="方正书宋_GBK"/>
                <w:color w:val="auto"/>
              </w:rPr>
              <w:t>575.00</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使用上级以奖代补资金对农村公路保养与维护进行资金补助，加强农村公路养护。</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恢复、提升农村公路原有基数指标，维护、完善交通工程、安全设施、服务管理等附属设施，保持良好的技术状况。</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年度农村公路养护工程质量合格率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路面完好率</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农村公路养护比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建议去掉本项，此数据意义不大，不能评价好坏。</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年度农村公路养护投资完成率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年度农村公路养护工程量（万元）</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、水运工程维护</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航道、航标等水上设施维护。</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维护沿海航道、航标，恢复、提升原有技术标准和使用功能，保持良好的技术状况和服务能力。</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航道、航标运行正常率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航道、航标合格率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航道维护里程（公里）</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航道、航标巡查率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通过公路各项指标数据采集及桥梁隧道检测、交通量调查等方式，适时采集相关数据并及时更新；管理维护设备及数据采集信息系统。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、公路、水运工程养护监督和管理</w:t>
            </w:r>
          </w:p>
        </w:tc>
        <w:tc>
          <w:tcPr>
            <w:tcW w:w="1276" w:type="dxa"/>
            <w:shd w:val="clear" w:color="auto" w:fill="auto"/>
            <w:vAlign w:val="center"/>
          </w:tcPr>
          <w:p>
            <w:pPr>
              <w:spacing w:line="300" w:lineRule="exact"/>
              <w:rPr>
                <w:rFonts w:ascii="方正书宋_GBK" w:eastAsia="方正书宋_GBK"/>
                <w:color w:val="auto"/>
              </w:rPr>
            </w:pP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项目质量合格率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6</w:t>
            </w:r>
            <w:r>
              <w:rPr>
                <w:rFonts w:hint="eastAsia" w:ascii="方正书宋_GBK" w:eastAsia="方正书宋_GBK"/>
                <w:b/>
                <w:color w:val="auto"/>
              </w:rPr>
              <w:t>、交通配套设施养护</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其他与县级建设任务紧密相关的交通基础设施建设养护。</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恢复、提升公路、水路原有技术标准，维护、完善附属设施，保持良好的技术状况，保障通行能力和服务水平，资金使用合规。</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项目质量合格率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设施（设备）运行正常率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三、交通运输管理</w:t>
            </w:r>
          </w:p>
        </w:tc>
        <w:tc>
          <w:tcPr>
            <w:tcW w:w="1276"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89.84</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对全县公路及其设施的建设和养护进行管理；对全县交通运输市场进行监管，指导城乡客运及有关设施规划和管理，指导出租汽车行业管理。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保障道路通畅，完成运输生产任务，确保安全生产，提高服务保障水平，交通运输统计、调查业务顺利开展。</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、公路管理</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提高公路运行能力，缓解繁忙路段交通压力；维护路产路权，治理超限运输，保障通行能力，提高服务水平</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超限超载率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&lt;2.5%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&lt;3.5%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行政处罚事项完成率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、道路运输管理</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全县道路旅客运输、农村客运公交化改造、货运业发展转型升级、从业人员、道路运输相关业务进行行业管理、市场监管及安全检查，依法行使道路运输行政许可、行政处罚强制权，监督检查有关道路运输法律法规的执行情况，对全县货运源头治超工作进行监督检查。</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道路运输管理旅客周转量</w:t>
            </w:r>
            <w:r>
              <w:rPr>
                <w:rFonts w:ascii="方正书宋_GBK" w:eastAsia="方正书宋_GBK"/>
                <w:color w:val="auto"/>
              </w:rPr>
              <w:t>**</w:t>
            </w:r>
            <w:r>
              <w:rPr>
                <w:rFonts w:hint="eastAsia" w:ascii="方正书宋_GBK" w:eastAsia="方正书宋_GBK"/>
                <w:color w:val="auto"/>
              </w:rPr>
              <w:t>万人公里，公路货物周转量</w:t>
            </w:r>
            <w:r>
              <w:rPr>
                <w:rFonts w:ascii="方正书宋_GBK" w:eastAsia="方正书宋_GBK"/>
                <w:color w:val="auto"/>
              </w:rPr>
              <w:t>**</w:t>
            </w:r>
            <w:r>
              <w:rPr>
                <w:rFonts w:hint="eastAsia" w:ascii="方正书宋_GBK" w:eastAsia="方正书宋_GBK"/>
                <w:color w:val="auto"/>
              </w:rPr>
              <w:t>万吨公里。</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营业性客货运周转量目标完成率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超限超载率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&lt;2.5%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&lt;3.5%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、城市客运管理</w:t>
            </w:r>
          </w:p>
        </w:tc>
        <w:tc>
          <w:tcPr>
            <w:tcW w:w="1276" w:type="dxa"/>
            <w:vMerge w:val="restart"/>
            <w:shd w:val="clear" w:color="auto" w:fill="auto"/>
            <w:vAlign w:val="center"/>
          </w:tcPr>
          <w:p>
            <w:pPr>
              <w:spacing w:line="300" w:lineRule="exact"/>
              <w:rPr>
                <w:rFonts w:ascii="方正书宋_GBK" w:eastAsia="方正书宋_GBK"/>
                <w:color w:val="auto"/>
              </w:rPr>
            </w:pPr>
            <w:r>
              <w:rPr>
                <w:rFonts w:ascii="方正书宋_GBK" w:eastAsia="方正书宋_GBK"/>
                <w:color w:val="auto"/>
              </w:rPr>
              <w:t>89.84</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对全县城市客运（含公共汽电车、轨道交通、出租汽车、汽车租赁）进行行业管理。</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城市客运管理业务顺利开展，按时完成工作。并保障行业安全稳与稳定。</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安全生产维稳控制目标是否实现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实现</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管理车辆数</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运送旅客数增长率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运送旅客数增长率和管理车辆数，不适合作为产出指标，这两个指标不是越多越好，受很多因素影响，如行业管理政策、人们出行方式的选择等</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、交通运输统计及调查</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组织业务培训，统计、分析、评估、价格监测，发布相关信息。</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交通运输统计、调查业务顺利开展，按时完成工作，数据科学准确。</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统计数据发布率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年度统计工作完成率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四、收费公路管理</w:t>
            </w:r>
          </w:p>
        </w:tc>
        <w:tc>
          <w:tcPr>
            <w:tcW w:w="1276" w:type="dxa"/>
            <w:shd w:val="clear" w:color="auto" w:fill="auto"/>
            <w:vAlign w:val="center"/>
          </w:tcPr>
          <w:p>
            <w:pPr>
              <w:spacing w:line="300" w:lineRule="exact"/>
              <w:rPr>
                <w:rFonts w:ascii="方正书宋_GBK" w:eastAsia="方正书宋_GBK"/>
                <w:color w:val="auto"/>
              </w:rPr>
            </w:pP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根据《收费公路管理条例》等相关规定，对收费公路进行管理。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收费设施正常运营，道路安全畅通，通行费收入完成</w:t>
            </w:r>
            <w:r>
              <w:rPr>
                <w:rFonts w:ascii="方正书宋_GBK" w:eastAsia="方正书宋_GBK"/>
                <w:color w:val="auto"/>
              </w:rPr>
              <w:t>**</w:t>
            </w:r>
            <w:r>
              <w:rPr>
                <w:rFonts w:hint="eastAsia" w:ascii="方正书宋_GBK" w:eastAsia="方正书宋_GBK"/>
                <w:color w:val="auto"/>
              </w:rPr>
              <w:t>万元。</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、收费公路运营管理</w:t>
            </w:r>
          </w:p>
        </w:tc>
        <w:tc>
          <w:tcPr>
            <w:tcW w:w="1276" w:type="dxa"/>
            <w:vMerge w:val="restart"/>
            <w:shd w:val="clear" w:color="auto" w:fill="auto"/>
            <w:vAlign w:val="center"/>
          </w:tcPr>
          <w:p>
            <w:pPr>
              <w:spacing w:line="300" w:lineRule="exact"/>
              <w:rPr>
                <w:rFonts w:ascii="方正书宋_GBK" w:eastAsia="方正书宋_GBK"/>
                <w:color w:val="auto"/>
              </w:rPr>
            </w:pP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等工作。</w:t>
            </w:r>
          </w:p>
        </w:tc>
        <w:tc>
          <w:tcPr>
            <w:tcW w:w="2976" w:type="dxa"/>
            <w:vMerge w:val="restart"/>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收费设施正常运营，道路安全畅通，通行费收入完成</w:t>
            </w:r>
            <w:r>
              <w:rPr>
                <w:rFonts w:ascii="方正书宋_GBK" w:eastAsia="方正书宋_GBK"/>
                <w:color w:val="auto"/>
              </w:rPr>
              <w:t>**</w:t>
            </w:r>
            <w:r>
              <w:rPr>
                <w:rFonts w:hint="eastAsia" w:ascii="方正书宋_GBK" w:eastAsia="方正书宋_GBK"/>
                <w:color w:val="auto"/>
              </w:rPr>
              <w:t>万元。</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收入完成率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rPr>
                <w:rFonts w:ascii="方正书宋_GBK" w:eastAsia="方正书宋_GBK"/>
                <w:b/>
                <w:color w:val="auto"/>
              </w:rPr>
            </w:pPr>
          </w:p>
        </w:tc>
        <w:tc>
          <w:tcPr>
            <w:tcW w:w="12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2976" w:type="dxa"/>
            <w:vMerge w:val="continue"/>
            <w:shd w:val="clear" w:color="auto" w:fill="auto"/>
            <w:vAlign w:val="center"/>
          </w:tcPr>
          <w:p>
            <w:pPr>
              <w:spacing w:line="300" w:lineRule="exact"/>
              <w:rPr>
                <w:rFonts w:ascii="方正书宋_GBK" w:eastAsia="方正书宋_GBK"/>
                <w:color w:val="auto"/>
              </w:rPr>
            </w:pP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收费设施（设备）运行正常率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五、交通政务管理</w:t>
            </w:r>
          </w:p>
        </w:tc>
        <w:tc>
          <w:tcPr>
            <w:tcW w:w="1276"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70.00</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负责交通运输综合交通运输体系建设，综合业务管理和综合事物管理。</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各项业务工作畅通，机关正常高效运转，应急事项处理及时。</w:t>
            </w:r>
          </w:p>
        </w:tc>
        <w:tc>
          <w:tcPr>
            <w:tcW w:w="1417" w:type="dxa"/>
            <w:shd w:val="clear" w:color="auto" w:fill="auto"/>
            <w:vAlign w:val="center"/>
          </w:tcPr>
          <w:p>
            <w:pPr>
              <w:spacing w:line="300" w:lineRule="exac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、综合业务管理</w:t>
            </w:r>
          </w:p>
        </w:tc>
        <w:tc>
          <w:tcPr>
            <w:tcW w:w="1276" w:type="dxa"/>
            <w:shd w:val="clear" w:color="auto" w:fill="auto"/>
            <w:vAlign w:val="center"/>
          </w:tcPr>
          <w:p>
            <w:pPr>
              <w:spacing w:line="300" w:lineRule="exact"/>
              <w:rPr>
                <w:rFonts w:ascii="方正书宋_GBK" w:eastAsia="方正书宋_GBK"/>
                <w:color w:val="auto"/>
              </w:rPr>
            </w:pP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调研提出规划和建议，工作部署、协调推动、普查统计、督促指导、行政审批、业务监管及</w:t>
            </w:r>
            <w:r>
              <w:rPr>
                <w:rFonts w:hint="eastAsia" w:ascii="方正书宋_GBK" w:eastAsia="方正书宋_GBK"/>
                <w:color w:val="auto"/>
                <w:lang w:eastAsia="zh-CN"/>
              </w:rPr>
              <w:t>县委、县政府</w:t>
            </w:r>
            <w:r>
              <w:rPr>
                <w:rFonts w:hint="eastAsia" w:ascii="方正书宋_GBK" w:eastAsia="方正书宋_GBK"/>
                <w:color w:val="auto"/>
              </w:rPr>
              <w:t>交办的其他事项等行政管理事项。</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加强管理，圆满满完成县委、县政府交办任务</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综合业务管理工作完成率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、综合事务管理</w:t>
            </w:r>
          </w:p>
        </w:tc>
        <w:tc>
          <w:tcPr>
            <w:tcW w:w="1276"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70.00</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加强机关事务性管理，开展机关自身能力建设。</w:t>
            </w:r>
          </w:p>
        </w:tc>
        <w:tc>
          <w:tcPr>
            <w:tcW w:w="2976"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加强机关事务性管理，提高机关自身工作能力。</w:t>
            </w:r>
          </w:p>
        </w:tc>
        <w:tc>
          <w:tcPr>
            <w:tcW w:w="1417"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综合事务管理工作完成率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bl>
    <w:p>
      <w:pPr>
        <w:autoSpaceDE w:val="0"/>
        <w:autoSpaceDN w:val="0"/>
        <w:adjustRightInd w:val="0"/>
        <w:ind w:firstLine="960" w:firstLineChars="300"/>
        <w:rPr>
          <w:rFonts w:ascii="黑体" w:hAnsi="黑体" w:eastAsia="黑体"/>
          <w:color w:val="auto"/>
          <w:sz w:val="32"/>
          <w:szCs w:val="32"/>
        </w:rPr>
      </w:pPr>
      <w:bookmarkStart w:id="1" w:name="_Toc536865988"/>
      <w:r>
        <w:rPr>
          <w:rFonts w:hint="eastAsia" w:ascii="黑体" w:hAnsi="黑体" w:eastAsia="黑体"/>
          <w:color w:val="auto"/>
          <w:sz w:val="32"/>
          <w:szCs w:val="32"/>
        </w:rPr>
        <w:t>六、政府采购预算情况</w:t>
      </w:r>
    </w:p>
    <w:p>
      <w:pPr>
        <w:ind w:firstLine="640" w:firstLineChars="200"/>
        <w:outlineLvl w:val="0"/>
        <w:rPr>
          <w:rFonts w:eastAsia="仿宋"/>
          <w:color w:val="auto"/>
          <w:sz w:val="32"/>
          <w:szCs w:val="24"/>
        </w:rPr>
      </w:pPr>
      <w:bookmarkStart w:id="2" w:name="_Toc471398468"/>
      <w:r>
        <w:rPr>
          <w:rFonts w:eastAsia="仿宋"/>
          <w:color w:val="auto"/>
          <w:sz w:val="32"/>
          <w:szCs w:val="24"/>
        </w:rPr>
        <w:t xml:space="preserve"> 201</w:t>
      </w:r>
      <w:r>
        <w:rPr>
          <w:rFonts w:hint="eastAsia" w:eastAsia="仿宋"/>
          <w:color w:val="auto"/>
          <w:sz w:val="32"/>
          <w:szCs w:val="24"/>
          <w:lang w:eastAsia="zh-CN"/>
        </w:rPr>
        <w:t>9</w:t>
      </w:r>
      <w:r>
        <w:rPr>
          <w:rFonts w:eastAsia="仿宋"/>
          <w:color w:val="auto"/>
          <w:sz w:val="32"/>
          <w:szCs w:val="24"/>
        </w:rPr>
        <w:t>年，</w:t>
      </w:r>
      <w:r>
        <w:rPr>
          <w:rFonts w:hint="eastAsia" w:eastAsia="仿宋"/>
          <w:color w:val="auto"/>
          <w:sz w:val="32"/>
          <w:szCs w:val="24"/>
        </w:rPr>
        <w:t>我部门</w:t>
      </w:r>
      <w:r>
        <w:rPr>
          <w:rFonts w:eastAsia="仿宋"/>
          <w:color w:val="auto"/>
          <w:sz w:val="32"/>
          <w:szCs w:val="24"/>
        </w:rPr>
        <w:t>安排政府采购预算</w:t>
      </w:r>
      <w:r>
        <w:rPr>
          <w:rFonts w:hint="eastAsia" w:eastAsia="仿宋"/>
          <w:color w:val="auto"/>
          <w:sz w:val="32"/>
          <w:szCs w:val="24"/>
          <w:lang w:eastAsia="zh-CN"/>
        </w:rPr>
        <w:t>11346.69</w:t>
      </w:r>
      <w:r>
        <w:rPr>
          <w:rFonts w:eastAsia="仿宋"/>
          <w:color w:val="auto"/>
          <w:sz w:val="32"/>
          <w:szCs w:val="24"/>
        </w:rPr>
        <w:t>万元。具体内容见下表。</w:t>
      </w:r>
      <w:bookmarkEnd w:id="2"/>
    </w:p>
    <w:p>
      <w:pPr>
        <w:jc w:val="center"/>
        <w:outlineLvl w:val="0"/>
        <w:rPr>
          <w:rFonts w:ascii="方正小标宋_GBK" w:eastAsia="方正小标宋_GBK"/>
          <w:color w:val="auto"/>
          <w:sz w:val="32"/>
          <w:lang w:eastAsia="zh-CN"/>
        </w:rPr>
      </w:pPr>
    </w:p>
    <w:p>
      <w:pPr>
        <w:jc w:val="center"/>
        <w:outlineLvl w:val="0"/>
        <w:rPr>
          <w:rFonts w:ascii="方正小标宋_GBK" w:eastAsia="方正小标宋_GBK"/>
          <w:color w:val="auto"/>
          <w:sz w:val="32"/>
          <w:lang w:eastAsia="zh-CN"/>
        </w:rPr>
      </w:pPr>
      <w:r>
        <w:rPr>
          <w:rFonts w:hint="eastAsia" w:ascii="方正小标宋_GBK" w:eastAsia="方正小标宋_GBK"/>
          <w:color w:val="auto"/>
          <w:sz w:val="32"/>
        </w:rPr>
        <w:t>部门政府采购预算</w:t>
      </w:r>
      <w:bookmarkEnd w:id="1"/>
      <w:r>
        <w:rPr>
          <w:rFonts w:hint="eastAsia" w:ascii="方正小标宋_GBK" w:eastAsia="方正小标宋_GBK"/>
          <w:color w:val="auto"/>
          <w:sz w:val="32"/>
          <w:lang w:eastAsia="zh-CN"/>
        </w:rPr>
        <w:t xml:space="preserve">   </w:t>
      </w:r>
    </w:p>
    <w:p>
      <w:pPr>
        <w:jc w:val="center"/>
        <w:outlineLvl w:val="0"/>
        <w:rPr>
          <w:rFonts w:ascii="方正小标宋_GBK" w:eastAsia="方正小标宋_GBK"/>
          <w:color w:val="auto"/>
          <w:sz w:val="32"/>
          <w:lang w:eastAsia="zh-CN"/>
        </w:rPr>
      </w:pPr>
      <w:r>
        <w:rPr>
          <w:rFonts w:hint="eastAsia" w:ascii="方正小标宋_GBK" w:eastAsia="方正小标宋_GBK"/>
          <w:color w:val="auto"/>
          <w:sz w:val="32"/>
          <w:lang w:eastAsia="zh-CN"/>
        </w:rPr>
        <w:t xml:space="preserve">                       </w:t>
      </w:r>
    </w:p>
    <w:tbl>
      <w:tblPr>
        <w:tblStyle w:val="16"/>
        <w:tblW w:w="13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968"/>
        <w:gridCol w:w="774"/>
        <w:gridCol w:w="823"/>
        <w:gridCol w:w="613"/>
        <w:gridCol w:w="616"/>
        <w:gridCol w:w="971"/>
        <w:gridCol w:w="1137"/>
        <w:gridCol w:w="1137"/>
        <w:gridCol w:w="1014"/>
        <w:gridCol w:w="1014"/>
        <w:gridCol w:w="804"/>
        <w:gridCol w:w="804"/>
        <w:gridCol w:w="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95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color w:val="auto"/>
                <w:sz w:val="24"/>
              </w:rPr>
            </w:pPr>
            <w:r>
              <w:rPr>
                <w:rFonts w:ascii="方正小标宋_GBK" w:eastAsia="方正小标宋_GBK"/>
                <w:color w:val="auto"/>
                <w:sz w:val="24"/>
              </w:rPr>
              <w:t>348</w:t>
            </w:r>
            <w:r>
              <w:rPr>
                <w:rFonts w:hint="eastAsia" w:ascii="方正小标宋_GBK" w:eastAsia="方正小标宋_GBK"/>
                <w:color w:val="auto"/>
                <w:sz w:val="24"/>
              </w:rPr>
              <w:t>曲阳县交通局</w:t>
            </w:r>
          </w:p>
        </w:tc>
        <w:tc>
          <w:tcPr>
            <w:tcW w:w="667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161"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7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82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61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61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97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7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9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96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774" w:type="dxa"/>
            <w:vMerge w:val="continue"/>
            <w:shd w:val="clear" w:color="auto" w:fill="auto"/>
            <w:vAlign w:val="center"/>
          </w:tcPr>
          <w:p>
            <w:pPr>
              <w:spacing w:line="300" w:lineRule="exact"/>
              <w:outlineLvl w:val="0"/>
              <w:rPr>
                <w:color w:val="auto"/>
              </w:rPr>
            </w:pPr>
          </w:p>
        </w:tc>
        <w:tc>
          <w:tcPr>
            <w:tcW w:w="823" w:type="dxa"/>
            <w:vMerge w:val="continue"/>
            <w:shd w:val="clear" w:color="auto" w:fill="auto"/>
            <w:vAlign w:val="center"/>
          </w:tcPr>
          <w:p>
            <w:pPr>
              <w:spacing w:line="300" w:lineRule="exact"/>
              <w:outlineLvl w:val="0"/>
              <w:rPr>
                <w:color w:val="auto"/>
              </w:rPr>
            </w:pPr>
          </w:p>
        </w:tc>
        <w:tc>
          <w:tcPr>
            <w:tcW w:w="613" w:type="dxa"/>
            <w:vMerge w:val="continue"/>
            <w:shd w:val="clear" w:color="auto" w:fill="auto"/>
            <w:vAlign w:val="center"/>
          </w:tcPr>
          <w:p>
            <w:pPr>
              <w:spacing w:line="300" w:lineRule="exact"/>
              <w:outlineLvl w:val="0"/>
              <w:rPr>
                <w:color w:val="auto"/>
              </w:rPr>
            </w:pPr>
          </w:p>
        </w:tc>
        <w:tc>
          <w:tcPr>
            <w:tcW w:w="616" w:type="dxa"/>
            <w:vMerge w:val="continue"/>
            <w:shd w:val="clear" w:color="auto" w:fill="auto"/>
            <w:vAlign w:val="center"/>
          </w:tcPr>
          <w:p>
            <w:pPr>
              <w:spacing w:line="300" w:lineRule="exact"/>
              <w:outlineLvl w:val="0"/>
              <w:rPr>
                <w:color w:val="auto"/>
              </w:rPr>
            </w:pPr>
          </w:p>
        </w:tc>
        <w:tc>
          <w:tcPr>
            <w:tcW w:w="971" w:type="dxa"/>
            <w:vMerge w:val="continue"/>
            <w:shd w:val="clear" w:color="auto" w:fill="auto"/>
            <w:vAlign w:val="center"/>
          </w:tcPr>
          <w:p>
            <w:pPr>
              <w:spacing w:line="300" w:lineRule="exact"/>
              <w:outlineLvl w:val="0"/>
              <w:rPr>
                <w:color w:val="auto"/>
              </w:rPr>
            </w:pPr>
          </w:p>
        </w:tc>
        <w:tc>
          <w:tcPr>
            <w:tcW w:w="113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773"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76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93" w:type="dxa"/>
            <w:vMerge w:val="continue"/>
            <w:shd w:val="clear" w:color="auto" w:fill="auto"/>
            <w:vAlign w:val="center"/>
          </w:tcPr>
          <w:p>
            <w:pPr>
              <w:spacing w:line="300" w:lineRule="exact"/>
              <w:outlineLvl w:val="0"/>
              <w:rPr>
                <w:color w:val="auto"/>
              </w:rPr>
            </w:pPr>
          </w:p>
        </w:tc>
        <w:tc>
          <w:tcPr>
            <w:tcW w:w="968" w:type="dxa"/>
            <w:vMerge w:val="continue"/>
            <w:shd w:val="clear" w:color="auto" w:fill="auto"/>
            <w:vAlign w:val="center"/>
          </w:tcPr>
          <w:p>
            <w:pPr>
              <w:spacing w:line="300" w:lineRule="exact"/>
              <w:outlineLvl w:val="0"/>
              <w:rPr>
                <w:color w:val="auto"/>
              </w:rPr>
            </w:pPr>
          </w:p>
        </w:tc>
        <w:tc>
          <w:tcPr>
            <w:tcW w:w="774" w:type="dxa"/>
            <w:vMerge w:val="continue"/>
            <w:shd w:val="clear" w:color="auto" w:fill="auto"/>
            <w:vAlign w:val="center"/>
          </w:tcPr>
          <w:p>
            <w:pPr>
              <w:spacing w:line="300" w:lineRule="exact"/>
              <w:outlineLvl w:val="0"/>
              <w:rPr>
                <w:color w:val="auto"/>
              </w:rPr>
            </w:pPr>
          </w:p>
        </w:tc>
        <w:tc>
          <w:tcPr>
            <w:tcW w:w="823" w:type="dxa"/>
            <w:vMerge w:val="continue"/>
            <w:shd w:val="clear" w:color="auto" w:fill="auto"/>
            <w:vAlign w:val="center"/>
          </w:tcPr>
          <w:p>
            <w:pPr>
              <w:spacing w:line="300" w:lineRule="exact"/>
              <w:outlineLvl w:val="0"/>
              <w:rPr>
                <w:color w:val="auto"/>
              </w:rPr>
            </w:pPr>
          </w:p>
        </w:tc>
        <w:tc>
          <w:tcPr>
            <w:tcW w:w="613" w:type="dxa"/>
            <w:vMerge w:val="continue"/>
            <w:shd w:val="clear" w:color="auto" w:fill="auto"/>
            <w:vAlign w:val="center"/>
          </w:tcPr>
          <w:p>
            <w:pPr>
              <w:spacing w:line="300" w:lineRule="exact"/>
              <w:outlineLvl w:val="0"/>
              <w:rPr>
                <w:color w:val="auto"/>
              </w:rPr>
            </w:pPr>
          </w:p>
        </w:tc>
        <w:tc>
          <w:tcPr>
            <w:tcW w:w="616" w:type="dxa"/>
            <w:vMerge w:val="continue"/>
            <w:shd w:val="clear" w:color="auto" w:fill="auto"/>
            <w:vAlign w:val="center"/>
          </w:tcPr>
          <w:p>
            <w:pPr>
              <w:spacing w:line="300" w:lineRule="exact"/>
              <w:outlineLvl w:val="0"/>
              <w:rPr>
                <w:color w:val="auto"/>
              </w:rPr>
            </w:pPr>
          </w:p>
        </w:tc>
        <w:tc>
          <w:tcPr>
            <w:tcW w:w="971" w:type="dxa"/>
            <w:vMerge w:val="continue"/>
            <w:shd w:val="clear" w:color="auto" w:fill="auto"/>
            <w:vAlign w:val="center"/>
          </w:tcPr>
          <w:p>
            <w:pPr>
              <w:spacing w:line="300" w:lineRule="exact"/>
              <w:outlineLvl w:val="0"/>
              <w:rPr>
                <w:color w:val="auto"/>
              </w:rPr>
            </w:pPr>
          </w:p>
        </w:tc>
        <w:tc>
          <w:tcPr>
            <w:tcW w:w="1137" w:type="dxa"/>
            <w:vMerge w:val="continue"/>
            <w:shd w:val="clear" w:color="auto" w:fill="auto"/>
            <w:vAlign w:val="center"/>
          </w:tcPr>
          <w:p>
            <w:pPr>
              <w:spacing w:line="300" w:lineRule="exact"/>
              <w:outlineLvl w:val="0"/>
              <w:rPr>
                <w:color w:val="auto"/>
              </w:rPr>
            </w:pPr>
          </w:p>
        </w:tc>
        <w:tc>
          <w:tcPr>
            <w:tcW w:w="11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101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101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80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80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763" w:type="dxa"/>
            <w:vMerge w:val="continue"/>
            <w:shd w:val="clear" w:color="auto" w:fill="auto"/>
            <w:vAlign w:val="center"/>
          </w:tcPr>
          <w:p>
            <w:pPr>
              <w:spacing w:line="300" w:lineRule="exac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968" w:type="dxa"/>
            <w:shd w:val="clear" w:color="auto" w:fill="auto"/>
            <w:vAlign w:val="center"/>
          </w:tcPr>
          <w:p>
            <w:pPr>
              <w:spacing w:line="300" w:lineRule="exact"/>
              <w:jc w:val="right"/>
              <w:rPr>
                <w:rFonts w:ascii="方正书宋_GBK" w:eastAsia="方正书宋_GBK"/>
                <w:b/>
                <w:color w:val="auto"/>
              </w:rPr>
            </w:pPr>
          </w:p>
        </w:tc>
        <w:tc>
          <w:tcPr>
            <w:tcW w:w="774" w:type="dxa"/>
            <w:shd w:val="clear" w:color="auto" w:fill="auto"/>
            <w:vAlign w:val="center"/>
          </w:tcPr>
          <w:p>
            <w:pPr>
              <w:spacing w:line="300" w:lineRule="exact"/>
              <w:rPr>
                <w:rFonts w:ascii="方正书宋_GBK" w:eastAsia="方正书宋_GBK"/>
                <w:b/>
                <w:color w:val="auto"/>
              </w:rPr>
            </w:pPr>
          </w:p>
        </w:tc>
        <w:tc>
          <w:tcPr>
            <w:tcW w:w="823" w:type="dxa"/>
            <w:shd w:val="clear" w:color="auto" w:fill="auto"/>
            <w:vAlign w:val="center"/>
          </w:tcPr>
          <w:p>
            <w:pPr>
              <w:spacing w:line="300" w:lineRule="exact"/>
              <w:rPr>
                <w:rFonts w:ascii="方正书宋_GBK" w:eastAsia="方正书宋_GBK"/>
                <w:b/>
                <w:color w:val="auto"/>
              </w:rPr>
            </w:pPr>
          </w:p>
        </w:tc>
        <w:tc>
          <w:tcPr>
            <w:tcW w:w="613" w:type="dxa"/>
            <w:shd w:val="clear" w:color="auto" w:fill="auto"/>
            <w:vAlign w:val="center"/>
          </w:tcPr>
          <w:p>
            <w:pPr>
              <w:spacing w:line="300" w:lineRule="exact"/>
              <w:rPr>
                <w:rFonts w:ascii="方正书宋_GBK" w:eastAsia="方正书宋_GBK"/>
                <w:b/>
                <w:color w:val="auto"/>
              </w:rPr>
            </w:pPr>
          </w:p>
        </w:tc>
        <w:tc>
          <w:tcPr>
            <w:tcW w:w="616" w:type="dxa"/>
            <w:shd w:val="clear" w:color="auto" w:fill="auto"/>
            <w:vAlign w:val="center"/>
          </w:tcPr>
          <w:p>
            <w:pPr>
              <w:spacing w:line="300" w:lineRule="exact"/>
              <w:jc w:val="right"/>
              <w:rPr>
                <w:rFonts w:ascii="方正书宋_GBK" w:eastAsia="方正书宋_GBK"/>
                <w:b/>
                <w:color w:val="auto"/>
              </w:rPr>
            </w:pPr>
          </w:p>
        </w:tc>
        <w:tc>
          <w:tcPr>
            <w:tcW w:w="971" w:type="dxa"/>
            <w:shd w:val="clear" w:color="auto" w:fill="auto"/>
            <w:vAlign w:val="center"/>
          </w:tcPr>
          <w:p>
            <w:pPr>
              <w:spacing w:line="300" w:lineRule="exact"/>
              <w:jc w:val="right"/>
              <w:rPr>
                <w:rFonts w:ascii="方正书宋_GBK" w:eastAsia="方正书宋_GBK"/>
                <w:b/>
                <w:color w:val="auto"/>
              </w:rPr>
            </w:pP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11346.69</w:t>
            </w: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11346.69</w:t>
            </w:r>
          </w:p>
        </w:tc>
        <w:tc>
          <w:tcPr>
            <w:tcW w:w="1014"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9791.25</w:t>
            </w:r>
          </w:p>
        </w:tc>
        <w:tc>
          <w:tcPr>
            <w:tcW w:w="1014"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1555.44</w:t>
            </w:r>
          </w:p>
        </w:tc>
        <w:tc>
          <w:tcPr>
            <w:tcW w:w="804" w:type="dxa"/>
            <w:shd w:val="clear" w:color="auto" w:fill="auto"/>
            <w:vAlign w:val="center"/>
          </w:tcPr>
          <w:p>
            <w:pPr>
              <w:spacing w:line="300" w:lineRule="exact"/>
              <w:jc w:val="right"/>
              <w:rPr>
                <w:rFonts w:ascii="方正书宋_GBK" w:eastAsia="方正书宋_GBK"/>
                <w:b/>
                <w:color w:val="auto"/>
              </w:rPr>
            </w:pPr>
          </w:p>
        </w:tc>
        <w:tc>
          <w:tcPr>
            <w:tcW w:w="804" w:type="dxa"/>
            <w:shd w:val="clear" w:color="auto" w:fill="auto"/>
            <w:vAlign w:val="center"/>
          </w:tcPr>
          <w:p>
            <w:pPr>
              <w:spacing w:line="300" w:lineRule="exact"/>
              <w:jc w:val="right"/>
              <w:rPr>
                <w:rFonts w:ascii="方正书宋_GBK" w:eastAsia="方正书宋_GBK"/>
                <w:b/>
                <w:color w:val="auto"/>
              </w:rPr>
            </w:pPr>
          </w:p>
        </w:tc>
        <w:tc>
          <w:tcPr>
            <w:tcW w:w="763"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曲阳县交通局局机关小计</w:t>
            </w:r>
          </w:p>
        </w:tc>
        <w:tc>
          <w:tcPr>
            <w:tcW w:w="968" w:type="dxa"/>
            <w:shd w:val="clear" w:color="auto" w:fill="auto"/>
            <w:vAlign w:val="center"/>
          </w:tcPr>
          <w:p>
            <w:pPr>
              <w:spacing w:line="300" w:lineRule="exact"/>
              <w:jc w:val="right"/>
              <w:rPr>
                <w:rFonts w:ascii="方正书宋_GBK" w:eastAsia="方正书宋_GBK"/>
                <w:b/>
                <w:color w:val="auto"/>
              </w:rPr>
            </w:pPr>
          </w:p>
        </w:tc>
        <w:tc>
          <w:tcPr>
            <w:tcW w:w="774" w:type="dxa"/>
            <w:shd w:val="clear" w:color="auto" w:fill="auto"/>
            <w:vAlign w:val="center"/>
          </w:tcPr>
          <w:p>
            <w:pPr>
              <w:spacing w:line="300" w:lineRule="exact"/>
              <w:rPr>
                <w:rFonts w:ascii="方正书宋_GBK" w:eastAsia="方正书宋_GBK"/>
                <w:b/>
                <w:color w:val="auto"/>
              </w:rPr>
            </w:pPr>
          </w:p>
        </w:tc>
        <w:tc>
          <w:tcPr>
            <w:tcW w:w="823" w:type="dxa"/>
            <w:shd w:val="clear" w:color="auto" w:fill="auto"/>
            <w:vAlign w:val="center"/>
          </w:tcPr>
          <w:p>
            <w:pPr>
              <w:spacing w:line="300" w:lineRule="exact"/>
              <w:rPr>
                <w:rFonts w:ascii="方正书宋_GBK" w:eastAsia="方正书宋_GBK"/>
                <w:b/>
                <w:color w:val="auto"/>
              </w:rPr>
            </w:pPr>
          </w:p>
        </w:tc>
        <w:tc>
          <w:tcPr>
            <w:tcW w:w="613" w:type="dxa"/>
            <w:shd w:val="clear" w:color="auto" w:fill="auto"/>
            <w:vAlign w:val="center"/>
          </w:tcPr>
          <w:p>
            <w:pPr>
              <w:spacing w:line="300" w:lineRule="exact"/>
              <w:rPr>
                <w:rFonts w:ascii="方正书宋_GBK" w:eastAsia="方正书宋_GBK"/>
                <w:b/>
                <w:color w:val="auto"/>
              </w:rPr>
            </w:pPr>
          </w:p>
        </w:tc>
        <w:tc>
          <w:tcPr>
            <w:tcW w:w="616" w:type="dxa"/>
            <w:shd w:val="clear" w:color="auto" w:fill="auto"/>
            <w:vAlign w:val="center"/>
          </w:tcPr>
          <w:p>
            <w:pPr>
              <w:spacing w:line="300" w:lineRule="exact"/>
              <w:jc w:val="right"/>
              <w:rPr>
                <w:rFonts w:ascii="方正书宋_GBK" w:eastAsia="方正书宋_GBK"/>
                <w:b/>
                <w:color w:val="auto"/>
              </w:rPr>
            </w:pPr>
          </w:p>
        </w:tc>
        <w:tc>
          <w:tcPr>
            <w:tcW w:w="971" w:type="dxa"/>
            <w:shd w:val="clear" w:color="auto" w:fill="auto"/>
            <w:vAlign w:val="center"/>
          </w:tcPr>
          <w:p>
            <w:pPr>
              <w:spacing w:line="300" w:lineRule="exact"/>
              <w:jc w:val="right"/>
              <w:rPr>
                <w:rFonts w:ascii="方正书宋_GBK" w:eastAsia="方正书宋_GBK"/>
                <w:b/>
                <w:color w:val="auto"/>
              </w:rPr>
            </w:pP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70.00</w:t>
            </w: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70.00</w:t>
            </w:r>
          </w:p>
        </w:tc>
        <w:tc>
          <w:tcPr>
            <w:tcW w:w="1014"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70.00</w:t>
            </w:r>
          </w:p>
        </w:tc>
        <w:tc>
          <w:tcPr>
            <w:tcW w:w="1014" w:type="dxa"/>
            <w:shd w:val="clear" w:color="auto" w:fill="auto"/>
            <w:vAlign w:val="center"/>
          </w:tcPr>
          <w:p>
            <w:pPr>
              <w:spacing w:line="300" w:lineRule="exact"/>
              <w:jc w:val="right"/>
              <w:rPr>
                <w:rFonts w:ascii="方正书宋_GBK" w:eastAsia="方正书宋_GBK"/>
                <w:b/>
                <w:color w:val="auto"/>
              </w:rPr>
            </w:pPr>
          </w:p>
        </w:tc>
        <w:tc>
          <w:tcPr>
            <w:tcW w:w="804" w:type="dxa"/>
            <w:shd w:val="clear" w:color="auto" w:fill="auto"/>
            <w:vAlign w:val="center"/>
          </w:tcPr>
          <w:p>
            <w:pPr>
              <w:spacing w:line="300" w:lineRule="exact"/>
              <w:jc w:val="right"/>
              <w:rPr>
                <w:rFonts w:ascii="方正书宋_GBK" w:eastAsia="方正书宋_GBK"/>
                <w:b/>
                <w:color w:val="auto"/>
              </w:rPr>
            </w:pPr>
          </w:p>
        </w:tc>
        <w:tc>
          <w:tcPr>
            <w:tcW w:w="804" w:type="dxa"/>
            <w:shd w:val="clear" w:color="auto" w:fill="auto"/>
            <w:vAlign w:val="center"/>
          </w:tcPr>
          <w:p>
            <w:pPr>
              <w:spacing w:line="300" w:lineRule="exact"/>
              <w:jc w:val="right"/>
              <w:rPr>
                <w:rFonts w:ascii="方正书宋_GBK" w:eastAsia="方正书宋_GBK"/>
                <w:b/>
                <w:color w:val="auto"/>
              </w:rPr>
            </w:pPr>
          </w:p>
        </w:tc>
        <w:tc>
          <w:tcPr>
            <w:tcW w:w="763"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办公楼租赁费</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其他服务</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C99</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曲阳县道路开发中心小计</w:t>
            </w:r>
          </w:p>
        </w:tc>
        <w:tc>
          <w:tcPr>
            <w:tcW w:w="968" w:type="dxa"/>
            <w:shd w:val="clear" w:color="auto" w:fill="auto"/>
            <w:vAlign w:val="center"/>
          </w:tcPr>
          <w:p>
            <w:pPr>
              <w:spacing w:line="300" w:lineRule="exact"/>
              <w:jc w:val="right"/>
              <w:rPr>
                <w:rFonts w:ascii="方正书宋_GBK" w:eastAsia="方正书宋_GBK"/>
                <w:b/>
                <w:color w:val="auto"/>
              </w:rPr>
            </w:pPr>
          </w:p>
        </w:tc>
        <w:tc>
          <w:tcPr>
            <w:tcW w:w="774" w:type="dxa"/>
            <w:shd w:val="clear" w:color="auto" w:fill="auto"/>
            <w:vAlign w:val="center"/>
          </w:tcPr>
          <w:p>
            <w:pPr>
              <w:spacing w:line="300" w:lineRule="exact"/>
              <w:rPr>
                <w:rFonts w:ascii="方正书宋_GBK" w:eastAsia="方正书宋_GBK"/>
                <w:b/>
                <w:color w:val="auto"/>
              </w:rPr>
            </w:pPr>
          </w:p>
        </w:tc>
        <w:tc>
          <w:tcPr>
            <w:tcW w:w="823" w:type="dxa"/>
            <w:shd w:val="clear" w:color="auto" w:fill="auto"/>
            <w:vAlign w:val="center"/>
          </w:tcPr>
          <w:p>
            <w:pPr>
              <w:spacing w:line="300" w:lineRule="exact"/>
              <w:rPr>
                <w:rFonts w:ascii="方正书宋_GBK" w:eastAsia="方正书宋_GBK"/>
                <w:b/>
                <w:color w:val="auto"/>
              </w:rPr>
            </w:pPr>
          </w:p>
        </w:tc>
        <w:tc>
          <w:tcPr>
            <w:tcW w:w="613" w:type="dxa"/>
            <w:shd w:val="clear" w:color="auto" w:fill="auto"/>
            <w:vAlign w:val="center"/>
          </w:tcPr>
          <w:p>
            <w:pPr>
              <w:spacing w:line="300" w:lineRule="exact"/>
              <w:rPr>
                <w:rFonts w:ascii="方正书宋_GBK" w:eastAsia="方正书宋_GBK"/>
                <w:b/>
                <w:color w:val="auto"/>
              </w:rPr>
            </w:pPr>
          </w:p>
        </w:tc>
        <w:tc>
          <w:tcPr>
            <w:tcW w:w="616" w:type="dxa"/>
            <w:shd w:val="clear" w:color="auto" w:fill="auto"/>
            <w:vAlign w:val="center"/>
          </w:tcPr>
          <w:p>
            <w:pPr>
              <w:spacing w:line="300" w:lineRule="exact"/>
              <w:jc w:val="right"/>
              <w:rPr>
                <w:rFonts w:ascii="方正书宋_GBK" w:eastAsia="方正书宋_GBK"/>
                <w:b/>
                <w:color w:val="auto"/>
              </w:rPr>
            </w:pPr>
          </w:p>
        </w:tc>
        <w:tc>
          <w:tcPr>
            <w:tcW w:w="971" w:type="dxa"/>
            <w:shd w:val="clear" w:color="auto" w:fill="auto"/>
            <w:vAlign w:val="center"/>
          </w:tcPr>
          <w:p>
            <w:pPr>
              <w:spacing w:line="300" w:lineRule="exact"/>
              <w:jc w:val="right"/>
              <w:rPr>
                <w:rFonts w:ascii="方正书宋_GBK" w:eastAsia="方正书宋_GBK"/>
                <w:b/>
                <w:color w:val="auto"/>
              </w:rPr>
            </w:pP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11276.69</w:t>
            </w:r>
          </w:p>
        </w:tc>
        <w:tc>
          <w:tcPr>
            <w:tcW w:w="113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11276.69</w:t>
            </w:r>
          </w:p>
        </w:tc>
        <w:tc>
          <w:tcPr>
            <w:tcW w:w="1014"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9721.25</w:t>
            </w:r>
          </w:p>
        </w:tc>
        <w:tc>
          <w:tcPr>
            <w:tcW w:w="1014"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1555.44</w:t>
            </w:r>
          </w:p>
        </w:tc>
        <w:tc>
          <w:tcPr>
            <w:tcW w:w="804" w:type="dxa"/>
            <w:shd w:val="clear" w:color="auto" w:fill="auto"/>
            <w:vAlign w:val="center"/>
          </w:tcPr>
          <w:p>
            <w:pPr>
              <w:spacing w:line="300" w:lineRule="exact"/>
              <w:jc w:val="right"/>
              <w:rPr>
                <w:rFonts w:ascii="方正书宋_GBK" w:eastAsia="方正书宋_GBK"/>
                <w:b/>
                <w:color w:val="auto"/>
              </w:rPr>
            </w:pPr>
          </w:p>
        </w:tc>
        <w:tc>
          <w:tcPr>
            <w:tcW w:w="804" w:type="dxa"/>
            <w:shd w:val="clear" w:color="auto" w:fill="auto"/>
            <w:vAlign w:val="center"/>
          </w:tcPr>
          <w:p>
            <w:pPr>
              <w:spacing w:line="300" w:lineRule="exact"/>
              <w:jc w:val="right"/>
              <w:rPr>
                <w:rFonts w:ascii="方正书宋_GBK" w:eastAsia="方正书宋_GBK"/>
                <w:b/>
                <w:color w:val="auto"/>
              </w:rPr>
            </w:pPr>
          </w:p>
        </w:tc>
        <w:tc>
          <w:tcPr>
            <w:tcW w:w="763"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宝平线灵山至石家庄界公路改造工程监理费</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贾庄至南马古庄公路改建工程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东邸村</w:t>
            </w:r>
            <w:r>
              <w:rPr>
                <w:rFonts w:ascii="方正书宋_GBK" w:eastAsia="方正书宋_GBK"/>
                <w:color w:val="auto"/>
              </w:rPr>
              <w:t>-</w:t>
            </w:r>
            <w:r>
              <w:rPr>
                <w:rFonts w:hint="eastAsia" w:ascii="方正书宋_GBK" w:eastAsia="方正书宋_GBK"/>
                <w:color w:val="auto"/>
              </w:rPr>
              <w:t>曲承线公路改建</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190.00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190.00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190.00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190.00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190.00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农村公路建设</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4306.00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4306.00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4306.00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4306.00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4306.00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年车购税补助农村公路建设项目</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2244.00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2244.00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2244.00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2244.00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2244.00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燕赵镇至恒州镇公路附属工程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2017</w:t>
            </w:r>
            <w:r>
              <w:rPr>
                <w:rFonts w:hint="eastAsia" w:ascii="方正书宋_GBK" w:eastAsia="方正书宋_GBK"/>
                <w:color w:val="auto"/>
              </w:rPr>
              <w:t>年农村公路养护工程、沿线设施维护工程监理费</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15.50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15.50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15.50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15.50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15.50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燕赵镇至恒州镇公路改建项目</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60.00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乡道大西旺至牛堡内公路改建</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170.00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170.00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170.00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美丽乡村道路硬化质保金</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32.75</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32.75</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32.75</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32.75</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32.75</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曲阳县慈顺桥、杜村桥危桥改建工程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北镇至大西旺农村公路改造项目</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228.00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228.00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228.00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228.00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228.00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曲阳县北洪德桥、东河流桥、西流德桥、喜峪中桥危桥改建工程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39.44</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39.44</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39.44</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39.44</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39.44</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河龙公路（曲阳至定州段）沿线环境综合整治公路绿化硬化项目</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曲承线安羊村至羊平镇政府段改建工程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140.00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140.00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140.00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140.00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140.00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乡道河龙线至贾庄改建工程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曲北线贡家庄至产德中桥段改造工程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西赵厂村道路硬化项目资金</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曲阳县曲北线县城至产德段绿化工程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220.00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非贫困村道路硬化亮化工程</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年农村公路养护补助资金</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修缮工程</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B08</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年农村公路养护配套费</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修缮工程</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B08</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年农村公路养护</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205.00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修缮工程</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B08</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205.00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205.00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205.00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205.00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燕赵镇农村公路（忖道）大修工程项目</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修缮工程</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B08</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014" w:type="dxa"/>
            <w:shd w:val="clear" w:color="auto" w:fill="auto"/>
            <w:vAlign w:val="center"/>
          </w:tcPr>
          <w:p>
            <w:pPr>
              <w:spacing w:line="300" w:lineRule="exact"/>
              <w:jc w:val="right"/>
              <w:rPr>
                <w:rFonts w:ascii="方正书宋_GBK" w:eastAsia="方正书宋_GBK"/>
                <w:color w:val="auto"/>
              </w:rPr>
            </w:pP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93"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农村公路建设电力线路迁建</w:t>
            </w:r>
          </w:p>
        </w:tc>
        <w:tc>
          <w:tcPr>
            <w:tcW w:w="96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774" w:type="dxa"/>
            <w:shd w:val="clear" w:color="auto" w:fill="auto"/>
            <w:vAlign w:val="center"/>
          </w:tcPr>
          <w:p>
            <w:pPr>
              <w:spacing w:line="300" w:lineRule="exact"/>
              <w:rPr>
                <w:rFonts w:ascii="方正书宋_GBK" w:eastAsia="方正书宋_GBK"/>
                <w:color w:val="auto"/>
              </w:rPr>
            </w:pPr>
            <w:r>
              <w:rPr>
                <w:rFonts w:hint="eastAsia" w:ascii="方正书宋_GBK" w:eastAsia="方正书宋_GBK"/>
                <w:color w:val="auto"/>
              </w:rPr>
              <w:t>公路工程施工</w:t>
            </w:r>
          </w:p>
        </w:tc>
        <w:tc>
          <w:tcPr>
            <w:tcW w:w="823" w:type="dxa"/>
            <w:shd w:val="clear" w:color="auto" w:fill="auto"/>
            <w:vAlign w:val="center"/>
          </w:tcPr>
          <w:p>
            <w:pPr>
              <w:spacing w:line="300" w:lineRule="exact"/>
              <w:rPr>
                <w:rFonts w:ascii="方正书宋_GBK" w:eastAsia="方正书宋_GBK"/>
                <w:color w:val="auto"/>
              </w:rPr>
            </w:pPr>
            <w:r>
              <w:rPr>
                <w:rFonts w:ascii="方正书宋_GBK" w:eastAsia="方正书宋_GBK"/>
                <w:color w:val="auto"/>
              </w:rPr>
              <w:t>B0202</w:t>
            </w:r>
          </w:p>
        </w:tc>
        <w:tc>
          <w:tcPr>
            <w:tcW w:w="613" w:type="dxa"/>
            <w:shd w:val="clear" w:color="auto" w:fill="auto"/>
            <w:vAlign w:val="center"/>
          </w:tcPr>
          <w:p>
            <w:pPr>
              <w:spacing w:line="300" w:lineRule="exact"/>
              <w:rPr>
                <w:rFonts w:ascii="方正书宋_GBK" w:eastAsia="方正书宋_GBK"/>
                <w:color w:val="auto"/>
              </w:rPr>
            </w:pPr>
          </w:p>
        </w:tc>
        <w:tc>
          <w:tcPr>
            <w:tcW w:w="616"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97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13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01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100.00</w:t>
            </w:r>
          </w:p>
        </w:tc>
        <w:tc>
          <w:tcPr>
            <w:tcW w:w="101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804" w:type="dxa"/>
            <w:shd w:val="clear" w:color="auto" w:fill="auto"/>
            <w:vAlign w:val="center"/>
          </w:tcPr>
          <w:p>
            <w:pPr>
              <w:spacing w:line="300" w:lineRule="exact"/>
              <w:jc w:val="right"/>
              <w:rPr>
                <w:rFonts w:ascii="方正书宋_GBK" w:eastAsia="方正书宋_GBK"/>
                <w:color w:val="auto"/>
              </w:rPr>
            </w:pPr>
          </w:p>
        </w:tc>
        <w:tc>
          <w:tcPr>
            <w:tcW w:w="763"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rPr>
          <w:rFonts w:ascii="黑体" w:hAnsi="黑体" w:eastAsia="黑体"/>
          <w:color w:val="auto"/>
          <w:sz w:val="32"/>
          <w:szCs w:val="32"/>
        </w:rPr>
      </w:pPr>
      <w:r>
        <w:rPr>
          <w:rFonts w:hint="eastAsia" w:ascii="黑体" w:hAnsi="黑体" w:eastAsia="黑体"/>
          <w:color w:val="auto"/>
          <w:sz w:val="32"/>
          <w:szCs w:val="32"/>
        </w:rPr>
        <w:t>七、国有资产信息</w:t>
      </w:r>
    </w:p>
    <w:p>
      <w:pPr>
        <w:spacing w:line="360" w:lineRule="auto"/>
        <w:ind w:firstLine="560" w:firstLineChars="200"/>
        <w:rPr>
          <w:rFonts w:ascii="仿宋" w:hAnsi="仿宋" w:eastAsia="仿宋"/>
          <w:color w:val="auto"/>
          <w:sz w:val="32"/>
          <w:szCs w:val="32"/>
          <w:lang w:eastAsia="zh-CN"/>
        </w:rPr>
      </w:pPr>
      <w:r>
        <w:rPr>
          <w:rFonts w:hint="eastAsia" w:ascii="Microsoft JhengHei Light" w:hAnsi="Microsoft JhengHei Light"/>
          <w:color w:val="auto"/>
          <w:sz w:val="28"/>
          <w:szCs w:val="28"/>
          <w:lang w:eastAsia="zh-CN"/>
        </w:rPr>
        <w:t>曲阳县交通运输局上年度末固定资产金额</w:t>
      </w:r>
      <w:r>
        <w:rPr>
          <w:rFonts w:ascii="Microsoft JhengHei Light" w:hAnsi="Microsoft JhengHei Light"/>
          <w:color w:val="auto"/>
          <w:sz w:val="28"/>
          <w:szCs w:val="28"/>
          <w:lang w:eastAsia="zh-CN"/>
        </w:rPr>
        <w:t>411</w:t>
      </w:r>
      <w:r>
        <w:rPr>
          <w:rFonts w:hint="eastAsia" w:ascii="Microsoft JhengHei Light" w:hAnsi="Microsoft JhengHei Light"/>
          <w:color w:val="auto"/>
          <w:sz w:val="28"/>
          <w:szCs w:val="28"/>
          <w:lang w:val="en-US" w:eastAsia="zh-CN"/>
        </w:rPr>
        <w:t>.</w:t>
      </w:r>
      <w:r>
        <w:rPr>
          <w:rFonts w:ascii="Microsoft JhengHei Light" w:hAnsi="Microsoft JhengHei Light"/>
          <w:color w:val="auto"/>
          <w:sz w:val="28"/>
          <w:szCs w:val="28"/>
          <w:lang w:eastAsia="zh-CN"/>
        </w:rPr>
        <w:t>154922</w:t>
      </w:r>
      <w:r>
        <w:rPr>
          <w:rFonts w:hint="eastAsia" w:ascii="Microsoft JhengHei Light" w:hAnsi="Microsoft JhengHei Light"/>
          <w:color w:val="auto"/>
          <w:sz w:val="28"/>
          <w:szCs w:val="28"/>
          <w:lang w:eastAsia="zh-CN"/>
        </w:rPr>
        <w:t>万元（详见下表），本年度预算无国有资产购置计划。</w:t>
      </w:r>
    </w:p>
    <w:tbl>
      <w:tblPr>
        <w:tblStyle w:val="16"/>
        <w:tblW w:w="8804" w:type="dxa"/>
        <w:tblInd w:w="93" w:type="dxa"/>
        <w:tblLayout w:type="fixed"/>
        <w:tblCellMar>
          <w:top w:w="0" w:type="dxa"/>
          <w:left w:w="108" w:type="dxa"/>
          <w:bottom w:w="0" w:type="dxa"/>
          <w:right w:w="108" w:type="dxa"/>
        </w:tblCellMar>
      </w:tblPr>
      <w:tblGrid>
        <w:gridCol w:w="3811"/>
        <w:gridCol w:w="1591"/>
        <w:gridCol w:w="3402"/>
      </w:tblGrid>
      <w:tr>
        <w:tblPrEx>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jc w:val="center"/>
              <w:rPr>
                <w:rFonts w:ascii="宋体" w:cs="宋体"/>
                <w:color w:val="auto"/>
                <w:sz w:val="28"/>
                <w:szCs w:val="28"/>
                <w:lang w:eastAsia="zh-CN"/>
              </w:rPr>
            </w:pPr>
            <w:r>
              <w:rPr>
                <w:rFonts w:hint="eastAsia" w:ascii="仿宋" w:hAnsi="仿宋" w:eastAsia="仿宋"/>
                <w:color w:val="auto"/>
                <w:sz w:val="32"/>
                <w:szCs w:val="32"/>
                <w:lang w:eastAsia="zh-CN"/>
              </w:rPr>
              <w:t>曲阳县交通局固定资产占用情况表</w:t>
            </w:r>
          </w:p>
        </w:tc>
      </w:tr>
      <w:tr>
        <w:tblPrEx>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jc w:val="center"/>
              <w:rPr>
                <w:rFonts w:ascii="宋体" w:cs="宋体"/>
                <w:b/>
                <w:color w:val="auto"/>
                <w:sz w:val="28"/>
                <w:szCs w:val="28"/>
              </w:rPr>
            </w:pPr>
            <w:r>
              <w:rPr>
                <w:rFonts w:hint="eastAsia" w:ascii="宋体" w:hAnsi="宋体" w:cs="宋体"/>
                <w:b/>
                <w:bCs/>
                <w:color w:val="auto"/>
                <w:sz w:val="28"/>
                <w:szCs w:val="28"/>
              </w:rPr>
              <w:t>截止时间：</w:t>
            </w:r>
            <w:r>
              <w:rPr>
                <w:rFonts w:ascii="宋体" w:hAnsi="宋体" w:cs="宋体"/>
                <w:b/>
                <w:bCs/>
                <w:color w:val="auto"/>
                <w:sz w:val="28"/>
                <w:szCs w:val="28"/>
              </w:rPr>
              <w:t>201</w:t>
            </w:r>
            <w:r>
              <w:rPr>
                <w:rFonts w:hint="eastAsia" w:ascii="宋体" w:hAnsi="宋体" w:cs="宋体"/>
                <w:b/>
                <w:bCs/>
                <w:color w:val="auto"/>
                <w:sz w:val="28"/>
                <w:szCs w:val="28"/>
                <w:lang w:eastAsia="zh-CN"/>
              </w:rPr>
              <w:t>8</w:t>
            </w:r>
            <w:r>
              <w:rPr>
                <w:rFonts w:hint="eastAsia" w:ascii="宋体" w:hAnsi="宋体" w:cs="宋体"/>
                <w:b/>
                <w:bCs/>
                <w:color w:val="auto"/>
                <w:sz w:val="28"/>
                <w:szCs w:val="28"/>
              </w:rPr>
              <w:t>年</w:t>
            </w:r>
            <w:r>
              <w:rPr>
                <w:rFonts w:ascii="宋体" w:hAnsi="宋体" w:cs="宋体"/>
                <w:b/>
                <w:bCs/>
                <w:color w:val="auto"/>
                <w:sz w:val="28"/>
                <w:szCs w:val="28"/>
              </w:rPr>
              <w:t>12</w:t>
            </w:r>
            <w:r>
              <w:rPr>
                <w:rFonts w:hint="eastAsia" w:ascii="宋体" w:hAnsi="宋体" w:cs="宋体"/>
                <w:b/>
                <w:bCs/>
                <w:color w:val="auto"/>
                <w:sz w:val="28"/>
                <w:szCs w:val="28"/>
              </w:rPr>
              <w:t>月</w:t>
            </w:r>
            <w:r>
              <w:rPr>
                <w:rFonts w:ascii="宋体" w:hAnsi="宋体" w:cs="宋体"/>
                <w:b/>
                <w:bCs/>
                <w:color w:val="auto"/>
                <w:sz w:val="28"/>
                <w:szCs w:val="28"/>
              </w:rPr>
              <w:t>31</w:t>
            </w:r>
            <w:r>
              <w:rPr>
                <w:rFonts w:hint="eastAsia" w:ascii="宋体" w:hAnsi="宋体" w:cs="宋体"/>
                <w:b/>
                <w:bCs/>
                <w:color w:val="auto"/>
                <w:sz w:val="28"/>
                <w:szCs w:val="28"/>
              </w:rPr>
              <w:t>日</w:t>
            </w:r>
          </w:p>
        </w:tc>
      </w:tr>
      <w:tr>
        <w:tblPrEx>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jc w:val="center"/>
              <w:rPr>
                <w:rFonts w:ascii="宋体" w:cs="宋体"/>
                <w:b/>
                <w:bCs/>
                <w:color w:val="auto"/>
                <w:sz w:val="24"/>
                <w:szCs w:val="24"/>
              </w:rPr>
            </w:pPr>
            <w:r>
              <w:rPr>
                <w:rFonts w:hint="eastAsia" w:ascii="宋体" w:hAnsi="宋体" w:cs="宋体"/>
                <w:b/>
                <w:bCs/>
                <w:color w:val="auto"/>
                <w:sz w:val="24"/>
                <w:szCs w:val="24"/>
              </w:rPr>
              <w:t>项　　目</w:t>
            </w:r>
          </w:p>
        </w:tc>
        <w:tc>
          <w:tcPr>
            <w:tcW w:w="1591" w:type="dxa"/>
            <w:tcBorders>
              <w:top w:val="nil"/>
              <w:left w:val="nil"/>
              <w:bottom w:val="single" w:color="auto" w:sz="4" w:space="0"/>
              <w:right w:val="single" w:color="auto" w:sz="4" w:space="0"/>
            </w:tcBorders>
            <w:vAlign w:val="center"/>
          </w:tcPr>
          <w:p>
            <w:pPr>
              <w:jc w:val="center"/>
              <w:rPr>
                <w:rFonts w:ascii="宋体" w:cs="宋体"/>
                <w:b/>
                <w:bCs/>
                <w:color w:val="auto"/>
                <w:sz w:val="24"/>
                <w:szCs w:val="24"/>
              </w:rPr>
            </w:pPr>
            <w:r>
              <w:rPr>
                <w:rFonts w:hint="eastAsia" w:ascii="宋体" w:hAnsi="宋体" w:cs="宋体"/>
                <w:b/>
                <w:bCs/>
                <w:color w:val="auto"/>
                <w:sz w:val="24"/>
                <w:szCs w:val="24"/>
              </w:rPr>
              <w:t>数量</w:t>
            </w:r>
          </w:p>
        </w:tc>
        <w:tc>
          <w:tcPr>
            <w:tcW w:w="3402" w:type="dxa"/>
            <w:tcBorders>
              <w:top w:val="nil"/>
              <w:left w:val="nil"/>
              <w:bottom w:val="single" w:color="auto" w:sz="4" w:space="0"/>
              <w:right w:val="single" w:color="auto" w:sz="4" w:space="0"/>
            </w:tcBorders>
            <w:vAlign w:val="center"/>
          </w:tcPr>
          <w:p>
            <w:pPr>
              <w:jc w:val="center"/>
              <w:rPr>
                <w:rFonts w:ascii="宋体" w:cs="宋体"/>
                <w:b/>
                <w:bCs/>
                <w:color w:val="auto"/>
                <w:sz w:val="24"/>
                <w:szCs w:val="24"/>
              </w:rPr>
            </w:pPr>
            <w:r>
              <w:rPr>
                <w:rFonts w:hint="eastAsia" w:ascii="宋体" w:hAnsi="宋体" w:cs="宋体"/>
                <w:b/>
                <w:bCs/>
                <w:color w:val="auto"/>
                <w:sz w:val="24"/>
                <w:szCs w:val="24"/>
              </w:rPr>
              <w:t>价值（单位：万元）</w:t>
            </w:r>
          </w:p>
        </w:tc>
      </w:tr>
      <w:tr>
        <w:tblPrEx>
          <w:tblLayout w:type="fixed"/>
          <w:tblCellMar>
            <w:top w:w="0" w:type="dxa"/>
            <w:left w:w="108" w:type="dxa"/>
            <w:bottom w:w="0" w:type="dxa"/>
            <w:right w:w="108" w:type="dxa"/>
          </w:tblCellMar>
        </w:tblPrEx>
        <w:trPr>
          <w:trHeight w:val="600" w:hRule="atLeast"/>
        </w:trPr>
        <w:tc>
          <w:tcPr>
            <w:tcW w:w="3811" w:type="dxa"/>
            <w:tcBorders>
              <w:top w:val="nil"/>
              <w:left w:val="single" w:color="auto" w:sz="4" w:space="0"/>
              <w:bottom w:val="single" w:color="auto" w:sz="4" w:space="0"/>
              <w:right w:val="single" w:color="auto" w:sz="4" w:space="0"/>
            </w:tcBorders>
            <w:vAlign w:val="center"/>
          </w:tcPr>
          <w:p>
            <w:pPr>
              <w:jc w:val="center"/>
              <w:rPr>
                <w:rFonts w:ascii="宋体" w:cs="宋体"/>
                <w:b/>
                <w:bCs/>
                <w:color w:val="auto"/>
                <w:sz w:val="24"/>
                <w:szCs w:val="24"/>
              </w:rPr>
            </w:pPr>
            <w:r>
              <w:rPr>
                <w:rFonts w:hint="eastAsia" w:ascii="宋体" w:hAnsi="宋体" w:cs="宋体"/>
                <w:b/>
                <w:bCs/>
                <w:color w:val="auto"/>
                <w:sz w:val="24"/>
                <w:szCs w:val="24"/>
              </w:rPr>
              <w:t>固定资产总额</w:t>
            </w:r>
          </w:p>
        </w:tc>
        <w:tc>
          <w:tcPr>
            <w:tcW w:w="1591" w:type="dxa"/>
            <w:tcBorders>
              <w:top w:val="nil"/>
              <w:left w:val="nil"/>
              <w:bottom w:val="single" w:color="auto" w:sz="4" w:space="0"/>
              <w:right w:val="single" w:color="auto" w:sz="4" w:space="0"/>
            </w:tcBorders>
            <w:vAlign w:val="center"/>
          </w:tcPr>
          <w:p>
            <w:pPr>
              <w:jc w:val="center"/>
              <w:rPr>
                <w:rFonts w:ascii="宋体" w:cs="宋体"/>
                <w:color w:val="auto"/>
                <w:sz w:val="24"/>
                <w:szCs w:val="24"/>
              </w:rPr>
            </w:pPr>
            <w:r>
              <w:rPr>
                <w:rFonts w:ascii="宋体" w:hAnsi="宋体" w:cs="宋体"/>
                <w:color w:val="auto"/>
                <w:sz w:val="24"/>
                <w:szCs w:val="24"/>
              </w:rPr>
              <w:t>—</w:t>
            </w:r>
          </w:p>
        </w:tc>
        <w:tc>
          <w:tcPr>
            <w:tcW w:w="3402" w:type="dxa"/>
            <w:tcBorders>
              <w:top w:val="nil"/>
              <w:left w:val="nil"/>
              <w:bottom w:val="single" w:color="auto" w:sz="4" w:space="0"/>
              <w:right w:val="single" w:color="auto" w:sz="4" w:space="0"/>
            </w:tcBorders>
            <w:vAlign w:val="center"/>
          </w:tcPr>
          <w:p>
            <w:pPr>
              <w:jc w:val="center"/>
              <w:rPr>
                <w:rFonts w:ascii="宋体" w:cs="宋体"/>
                <w:b/>
                <w:color w:val="auto"/>
                <w:sz w:val="24"/>
                <w:szCs w:val="24"/>
                <w:lang w:eastAsia="zh-CN"/>
              </w:rPr>
            </w:pPr>
            <w:r>
              <w:rPr>
                <w:rFonts w:ascii="宋体" w:hAnsi="宋体" w:cs="宋体"/>
                <w:b/>
                <w:color w:val="auto"/>
                <w:sz w:val="24"/>
                <w:szCs w:val="24"/>
                <w:lang w:eastAsia="zh-CN"/>
              </w:rPr>
              <w:t>411.154922</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auto"/>
                <w:sz w:val="24"/>
                <w:szCs w:val="24"/>
              </w:rPr>
            </w:pPr>
            <w:r>
              <w:rPr>
                <w:rFonts w:ascii="宋体" w:hAnsi="宋体" w:cs="宋体"/>
                <w:color w:val="auto"/>
                <w:sz w:val="24"/>
                <w:szCs w:val="24"/>
              </w:rPr>
              <w:t xml:space="preserve">  1</w:t>
            </w:r>
            <w:r>
              <w:rPr>
                <w:rFonts w:hint="eastAsia" w:ascii="宋体" w:hAnsi="宋体" w:cs="宋体"/>
                <w:color w:val="auto"/>
                <w:sz w:val="24"/>
                <w:szCs w:val="24"/>
              </w:rPr>
              <w:t>、房屋（平方米）</w:t>
            </w:r>
          </w:p>
        </w:tc>
        <w:tc>
          <w:tcPr>
            <w:tcW w:w="1591" w:type="dxa"/>
            <w:tcBorders>
              <w:top w:val="nil"/>
              <w:left w:val="nil"/>
              <w:bottom w:val="single" w:color="auto" w:sz="4" w:space="0"/>
              <w:right w:val="single" w:color="auto" w:sz="4" w:space="0"/>
            </w:tcBorders>
            <w:vAlign w:val="center"/>
          </w:tcPr>
          <w:p>
            <w:pPr>
              <w:jc w:val="center"/>
              <w:rPr>
                <w:rFonts w:ascii="宋体" w:cs="宋体"/>
                <w:color w:val="auto"/>
                <w:sz w:val="24"/>
                <w:szCs w:val="24"/>
                <w:lang w:eastAsia="zh-CN"/>
              </w:rPr>
            </w:pPr>
          </w:p>
        </w:tc>
        <w:tc>
          <w:tcPr>
            <w:tcW w:w="3402" w:type="dxa"/>
            <w:tcBorders>
              <w:top w:val="nil"/>
              <w:left w:val="nil"/>
              <w:bottom w:val="single" w:color="auto" w:sz="4" w:space="0"/>
              <w:right w:val="single" w:color="auto" w:sz="4" w:space="0"/>
            </w:tcBorders>
            <w:vAlign w:val="center"/>
          </w:tcPr>
          <w:p>
            <w:pPr>
              <w:jc w:val="center"/>
              <w:rPr>
                <w:rFonts w:ascii="宋体" w:cs="宋体"/>
                <w:color w:val="auto"/>
                <w:sz w:val="24"/>
                <w:szCs w:val="24"/>
                <w:lang w:eastAsia="zh-CN"/>
              </w:rPr>
            </w:pPr>
            <w:r>
              <w:rPr>
                <w:rFonts w:ascii="宋体" w:cs="宋体"/>
                <w:color w:val="auto"/>
                <w:sz w:val="24"/>
                <w:szCs w:val="24"/>
                <w:lang w:eastAsia="zh-CN"/>
              </w:rPr>
              <w:t>59.5810</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auto"/>
                <w:sz w:val="24"/>
                <w:szCs w:val="24"/>
              </w:rPr>
            </w:pPr>
            <w:r>
              <w:rPr>
                <w:rFonts w:ascii="宋体" w:hAnsi="宋体" w:cs="宋体"/>
                <w:color w:val="auto"/>
                <w:sz w:val="24"/>
                <w:szCs w:val="24"/>
              </w:rPr>
              <w:t xml:space="preserve">  2</w:t>
            </w:r>
            <w:r>
              <w:rPr>
                <w:rFonts w:hint="eastAsia" w:ascii="宋体" w:hAnsi="宋体" w:cs="宋体"/>
                <w:color w:val="auto"/>
                <w:sz w:val="24"/>
                <w:szCs w:val="24"/>
              </w:rPr>
              <w:t>、车辆（台、辆）</w:t>
            </w:r>
          </w:p>
        </w:tc>
        <w:tc>
          <w:tcPr>
            <w:tcW w:w="1591" w:type="dxa"/>
            <w:tcBorders>
              <w:top w:val="nil"/>
              <w:left w:val="nil"/>
              <w:bottom w:val="single" w:color="auto" w:sz="4" w:space="0"/>
              <w:right w:val="single" w:color="auto" w:sz="4" w:space="0"/>
            </w:tcBorders>
            <w:vAlign w:val="center"/>
          </w:tcPr>
          <w:p>
            <w:pPr>
              <w:jc w:val="center"/>
              <w:rPr>
                <w:rFonts w:ascii="宋体" w:cs="宋体"/>
                <w:color w:val="auto"/>
                <w:sz w:val="24"/>
                <w:szCs w:val="24"/>
                <w:lang w:eastAsia="zh-CN"/>
              </w:rPr>
            </w:pPr>
            <w:r>
              <w:rPr>
                <w:rFonts w:ascii="宋体" w:cs="宋体"/>
                <w:color w:val="auto"/>
                <w:sz w:val="24"/>
                <w:szCs w:val="24"/>
                <w:lang w:eastAsia="zh-CN"/>
              </w:rPr>
              <w:t>17</w:t>
            </w:r>
          </w:p>
        </w:tc>
        <w:tc>
          <w:tcPr>
            <w:tcW w:w="3402" w:type="dxa"/>
            <w:tcBorders>
              <w:top w:val="nil"/>
              <w:left w:val="nil"/>
              <w:bottom w:val="single" w:color="auto" w:sz="4" w:space="0"/>
              <w:right w:val="single" w:color="auto" w:sz="4" w:space="0"/>
            </w:tcBorders>
            <w:vAlign w:val="center"/>
          </w:tcPr>
          <w:p>
            <w:pPr>
              <w:jc w:val="center"/>
              <w:rPr>
                <w:rFonts w:ascii="宋体" w:cs="宋体"/>
                <w:color w:val="auto"/>
                <w:sz w:val="24"/>
                <w:szCs w:val="24"/>
                <w:lang w:eastAsia="zh-CN"/>
              </w:rPr>
            </w:pPr>
            <w:r>
              <w:rPr>
                <w:rFonts w:ascii="宋体" w:hAnsi="宋体" w:cs="宋体"/>
                <w:color w:val="auto"/>
                <w:sz w:val="24"/>
                <w:szCs w:val="24"/>
                <w:lang w:eastAsia="zh-CN"/>
              </w:rPr>
              <w:t>178.458722</w:t>
            </w:r>
          </w:p>
        </w:tc>
      </w:tr>
      <w:tr>
        <w:tblPrEx>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rPr>
                <w:rFonts w:ascii="宋体" w:cs="宋体"/>
                <w:color w:val="auto"/>
                <w:sz w:val="24"/>
                <w:szCs w:val="24"/>
              </w:rPr>
            </w:pPr>
            <w:r>
              <w:rPr>
                <w:rFonts w:ascii="宋体" w:hAnsi="宋体" w:cs="宋体"/>
                <w:color w:val="auto"/>
                <w:sz w:val="24"/>
                <w:szCs w:val="24"/>
              </w:rPr>
              <w:t xml:space="preserve">  3</w:t>
            </w:r>
            <w:r>
              <w:rPr>
                <w:rFonts w:hint="eastAsia" w:ascii="宋体" w:hAnsi="宋体" w:cs="宋体"/>
                <w:color w:val="auto"/>
                <w:sz w:val="24"/>
                <w:szCs w:val="24"/>
              </w:rPr>
              <w:t>、其他固定资产</w:t>
            </w:r>
          </w:p>
        </w:tc>
        <w:tc>
          <w:tcPr>
            <w:tcW w:w="1591" w:type="dxa"/>
            <w:tcBorders>
              <w:top w:val="nil"/>
              <w:left w:val="nil"/>
              <w:bottom w:val="single" w:color="auto" w:sz="4" w:space="0"/>
              <w:right w:val="single" w:color="auto" w:sz="4" w:space="0"/>
            </w:tcBorders>
            <w:vAlign w:val="center"/>
          </w:tcPr>
          <w:p>
            <w:pPr>
              <w:jc w:val="center"/>
              <w:rPr>
                <w:rFonts w:ascii="宋体" w:cs="宋体"/>
                <w:color w:val="auto"/>
                <w:sz w:val="24"/>
                <w:szCs w:val="24"/>
              </w:rPr>
            </w:pPr>
            <w:r>
              <w:rPr>
                <w:rFonts w:ascii="宋体" w:hAnsi="宋体" w:cs="宋体"/>
                <w:color w:val="auto"/>
                <w:sz w:val="24"/>
                <w:szCs w:val="24"/>
              </w:rPr>
              <w:t>—</w:t>
            </w:r>
          </w:p>
        </w:tc>
        <w:tc>
          <w:tcPr>
            <w:tcW w:w="3402" w:type="dxa"/>
            <w:tcBorders>
              <w:top w:val="nil"/>
              <w:left w:val="nil"/>
              <w:bottom w:val="single" w:color="auto" w:sz="4" w:space="0"/>
              <w:right w:val="single" w:color="auto" w:sz="4" w:space="0"/>
            </w:tcBorders>
            <w:vAlign w:val="center"/>
          </w:tcPr>
          <w:p>
            <w:pPr>
              <w:jc w:val="center"/>
              <w:rPr>
                <w:rFonts w:ascii="宋体" w:cs="宋体"/>
                <w:color w:val="auto"/>
                <w:sz w:val="24"/>
                <w:szCs w:val="24"/>
                <w:lang w:eastAsia="zh-CN"/>
              </w:rPr>
            </w:pPr>
            <w:r>
              <w:rPr>
                <w:rFonts w:ascii="宋体" w:hAnsi="宋体" w:cs="宋体"/>
                <w:color w:val="auto"/>
                <w:sz w:val="24"/>
                <w:szCs w:val="24"/>
                <w:lang w:eastAsia="zh-CN"/>
              </w:rPr>
              <w:t>173.1152</w:t>
            </w:r>
          </w:p>
        </w:tc>
      </w:tr>
    </w:tbl>
    <w:p>
      <w:pPr>
        <w:autoSpaceDE w:val="0"/>
        <w:autoSpaceDN w:val="0"/>
        <w:adjustRightInd w:val="0"/>
        <w:ind w:firstLine="640" w:firstLineChars="200"/>
        <w:rPr>
          <w:rFonts w:ascii="黑体" w:hAnsi="黑体" w:eastAsia="黑体"/>
          <w:color w:val="auto"/>
          <w:sz w:val="32"/>
          <w:szCs w:val="32"/>
        </w:rPr>
      </w:pPr>
      <w:r>
        <w:rPr>
          <w:rFonts w:hint="eastAsia" w:ascii="黑体" w:hAnsi="黑体" w:eastAsia="黑体"/>
          <w:color w:val="auto"/>
          <w:sz w:val="32"/>
          <w:szCs w:val="32"/>
        </w:rPr>
        <w:t>八、名词解释</w:t>
      </w:r>
    </w:p>
    <w:p>
      <w:pPr>
        <w:spacing w:line="500" w:lineRule="exact"/>
        <w:ind w:firstLine="643" w:firstLineChars="200"/>
        <w:outlineLvl w:val="0"/>
        <w:rPr>
          <w:rFonts w:ascii="仿宋" w:hAnsi="仿宋" w:eastAsia="仿宋"/>
          <w:color w:val="auto"/>
          <w:sz w:val="32"/>
          <w:szCs w:val="32"/>
          <w:lang w:eastAsia="zh-CN"/>
        </w:rPr>
      </w:pPr>
      <w:r>
        <w:rPr>
          <w:rFonts w:ascii="仿宋" w:hAnsi="仿宋" w:eastAsia="仿宋"/>
          <w:b/>
          <w:color w:val="auto"/>
          <w:sz w:val="32"/>
          <w:szCs w:val="32"/>
          <w:lang w:eastAsia="zh-CN"/>
        </w:rPr>
        <w:t>1</w:t>
      </w:r>
      <w:r>
        <w:rPr>
          <w:rFonts w:hint="eastAsia" w:ascii="仿宋" w:hAnsi="仿宋" w:eastAsia="仿宋"/>
          <w:b/>
          <w:color w:val="auto"/>
          <w:sz w:val="32"/>
          <w:szCs w:val="32"/>
          <w:lang w:eastAsia="zh-CN"/>
        </w:rPr>
        <w:t>、财政拨款收入：</w:t>
      </w:r>
      <w:r>
        <w:rPr>
          <w:rFonts w:hint="eastAsia" w:ascii="仿宋" w:hAnsi="仿宋" w:eastAsia="仿宋"/>
          <w:color w:val="auto"/>
          <w:sz w:val="32"/>
          <w:szCs w:val="32"/>
          <w:lang w:eastAsia="zh-CN"/>
        </w:rPr>
        <w:t>指县级财政当年拨付的资金。</w:t>
      </w:r>
    </w:p>
    <w:p>
      <w:pPr>
        <w:spacing w:line="500" w:lineRule="exact"/>
        <w:ind w:firstLine="643" w:firstLineChars="200"/>
        <w:outlineLvl w:val="0"/>
        <w:rPr>
          <w:rFonts w:ascii="仿宋" w:hAnsi="仿宋" w:eastAsia="仿宋"/>
          <w:color w:val="auto"/>
          <w:sz w:val="32"/>
          <w:szCs w:val="32"/>
          <w:lang w:eastAsia="zh-CN"/>
        </w:rPr>
      </w:pPr>
      <w:r>
        <w:rPr>
          <w:rFonts w:ascii="仿宋" w:hAnsi="仿宋" w:eastAsia="仿宋"/>
          <w:b/>
          <w:color w:val="auto"/>
          <w:sz w:val="32"/>
          <w:szCs w:val="32"/>
          <w:lang w:eastAsia="zh-CN"/>
        </w:rPr>
        <w:t>2</w:t>
      </w:r>
      <w:r>
        <w:rPr>
          <w:rFonts w:hint="eastAsia" w:ascii="仿宋" w:hAnsi="仿宋" w:eastAsia="仿宋"/>
          <w:b/>
          <w:color w:val="auto"/>
          <w:sz w:val="32"/>
          <w:szCs w:val="32"/>
          <w:lang w:eastAsia="zh-CN"/>
        </w:rPr>
        <w:t>、其他收入：</w:t>
      </w:r>
      <w:r>
        <w:rPr>
          <w:rFonts w:hint="eastAsia" w:ascii="仿宋" w:hAnsi="仿宋" w:eastAsia="仿宋"/>
          <w:color w:val="auto"/>
          <w:sz w:val="32"/>
          <w:szCs w:val="32"/>
          <w:lang w:eastAsia="zh-CN"/>
        </w:rPr>
        <w:t>指除上述“财政拨款收入”、“事业收入”等以外的收入。</w:t>
      </w:r>
    </w:p>
    <w:p>
      <w:pPr>
        <w:spacing w:line="500" w:lineRule="exact"/>
        <w:ind w:firstLine="643" w:firstLineChars="200"/>
        <w:outlineLvl w:val="0"/>
        <w:rPr>
          <w:rFonts w:ascii="仿宋" w:hAnsi="仿宋" w:eastAsia="仿宋"/>
          <w:color w:val="auto"/>
          <w:sz w:val="32"/>
          <w:szCs w:val="32"/>
          <w:lang w:eastAsia="zh-CN"/>
        </w:rPr>
      </w:pPr>
      <w:r>
        <w:rPr>
          <w:rFonts w:ascii="仿宋" w:hAnsi="仿宋" w:eastAsia="仿宋"/>
          <w:b/>
          <w:color w:val="auto"/>
          <w:sz w:val="32"/>
          <w:szCs w:val="32"/>
          <w:lang w:eastAsia="zh-CN"/>
        </w:rPr>
        <w:t>3</w:t>
      </w:r>
      <w:r>
        <w:rPr>
          <w:rFonts w:hint="eastAsia" w:ascii="仿宋" w:hAnsi="仿宋" w:eastAsia="仿宋"/>
          <w:b/>
          <w:color w:val="auto"/>
          <w:sz w:val="32"/>
          <w:szCs w:val="32"/>
          <w:lang w:eastAsia="zh-CN"/>
        </w:rPr>
        <w:t>、基本支出：</w:t>
      </w:r>
      <w:r>
        <w:rPr>
          <w:rFonts w:hint="eastAsia" w:ascii="仿宋" w:hAnsi="仿宋" w:eastAsia="仿宋"/>
          <w:color w:val="auto"/>
          <w:sz w:val="32"/>
          <w:szCs w:val="32"/>
          <w:lang w:eastAsia="zh-CN"/>
        </w:rPr>
        <w:t>指为保障机构正常运转、完成日常工作任务而发生的人员支出和公用支出。</w:t>
      </w:r>
    </w:p>
    <w:p>
      <w:pPr>
        <w:spacing w:line="500" w:lineRule="exact"/>
        <w:ind w:firstLine="643" w:firstLineChars="200"/>
        <w:outlineLvl w:val="0"/>
        <w:rPr>
          <w:rFonts w:ascii="仿宋" w:hAnsi="仿宋" w:eastAsia="仿宋"/>
          <w:color w:val="auto"/>
          <w:sz w:val="32"/>
          <w:szCs w:val="32"/>
          <w:lang w:eastAsia="zh-CN"/>
        </w:rPr>
      </w:pPr>
      <w:r>
        <w:rPr>
          <w:rFonts w:ascii="仿宋" w:hAnsi="仿宋" w:eastAsia="仿宋"/>
          <w:b/>
          <w:color w:val="auto"/>
          <w:sz w:val="32"/>
          <w:szCs w:val="32"/>
          <w:lang w:eastAsia="zh-CN"/>
        </w:rPr>
        <w:t>4</w:t>
      </w:r>
      <w:r>
        <w:rPr>
          <w:rFonts w:hint="eastAsia" w:ascii="仿宋" w:hAnsi="仿宋" w:eastAsia="仿宋"/>
          <w:b/>
          <w:color w:val="auto"/>
          <w:sz w:val="32"/>
          <w:szCs w:val="32"/>
          <w:lang w:eastAsia="zh-CN"/>
        </w:rPr>
        <w:t>、项目支出：</w:t>
      </w:r>
      <w:r>
        <w:rPr>
          <w:rFonts w:hint="eastAsia" w:ascii="仿宋" w:hAnsi="仿宋" w:eastAsia="仿宋"/>
          <w:color w:val="auto"/>
          <w:sz w:val="32"/>
          <w:szCs w:val="32"/>
          <w:lang w:eastAsia="zh-CN"/>
        </w:rPr>
        <w:t>指在基本支出之外为完成特定行政任务和事业发展目标所发生的支出。</w:t>
      </w:r>
    </w:p>
    <w:p>
      <w:pPr>
        <w:spacing w:line="500" w:lineRule="exact"/>
        <w:ind w:firstLine="643" w:firstLineChars="200"/>
        <w:outlineLvl w:val="0"/>
        <w:rPr>
          <w:rFonts w:ascii="仿宋" w:hAnsi="仿宋" w:eastAsia="仿宋"/>
          <w:color w:val="auto"/>
          <w:sz w:val="32"/>
          <w:szCs w:val="32"/>
          <w:lang w:eastAsia="zh-CN"/>
        </w:rPr>
      </w:pPr>
      <w:r>
        <w:rPr>
          <w:rFonts w:ascii="仿宋" w:hAnsi="仿宋" w:eastAsia="仿宋"/>
          <w:b/>
          <w:color w:val="auto"/>
          <w:sz w:val="32"/>
          <w:szCs w:val="32"/>
          <w:lang w:eastAsia="zh-CN"/>
        </w:rPr>
        <w:t>5</w:t>
      </w:r>
      <w:r>
        <w:rPr>
          <w:rFonts w:hint="eastAsia" w:ascii="仿宋" w:hAnsi="仿宋" w:eastAsia="仿宋"/>
          <w:b/>
          <w:color w:val="auto"/>
          <w:sz w:val="32"/>
          <w:szCs w:val="32"/>
          <w:lang w:eastAsia="zh-CN"/>
        </w:rPr>
        <w:t>、“三公”经费：</w:t>
      </w:r>
      <w:r>
        <w:rPr>
          <w:rFonts w:hint="eastAsia" w:ascii="仿宋" w:hAnsi="仿宋" w:eastAsia="仿宋"/>
          <w:color w:val="auto"/>
          <w:sz w:val="32"/>
          <w:szCs w:val="32"/>
          <w:lang w:eastAsia="zh-CN"/>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olor w:val="auto"/>
          <w:sz w:val="32"/>
          <w:szCs w:val="32"/>
          <w:lang w:eastAsia="zh-CN"/>
        </w:rPr>
      </w:pPr>
      <w:r>
        <w:rPr>
          <w:rFonts w:ascii="仿宋" w:hAnsi="仿宋" w:eastAsia="仿宋"/>
          <w:b/>
          <w:color w:val="auto"/>
          <w:sz w:val="32"/>
          <w:szCs w:val="32"/>
          <w:lang w:eastAsia="zh-CN"/>
        </w:rPr>
        <w:t>6</w:t>
      </w:r>
      <w:r>
        <w:rPr>
          <w:rFonts w:hint="eastAsia" w:ascii="仿宋" w:hAnsi="仿宋" w:eastAsia="仿宋"/>
          <w:b/>
          <w:color w:val="auto"/>
          <w:sz w:val="32"/>
          <w:szCs w:val="32"/>
          <w:lang w:eastAsia="zh-CN"/>
        </w:rPr>
        <w:t>、机关运行费：</w:t>
      </w:r>
      <w:r>
        <w:rPr>
          <w:rFonts w:hint="eastAsia" w:ascii="仿宋" w:hAnsi="仿宋" w:eastAsia="仿宋"/>
          <w:color w:val="auto"/>
          <w:sz w:val="32"/>
          <w:szCs w:val="32"/>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olor w:val="auto"/>
          <w:sz w:val="32"/>
          <w:szCs w:val="32"/>
          <w:lang w:eastAsia="zh-CN"/>
        </w:rPr>
      </w:pPr>
      <w:r>
        <w:rPr>
          <w:rFonts w:ascii="仿宋" w:hAnsi="仿宋" w:eastAsia="仿宋"/>
          <w:b/>
          <w:color w:val="auto"/>
          <w:sz w:val="32"/>
          <w:szCs w:val="32"/>
          <w:lang w:eastAsia="zh-CN"/>
        </w:rPr>
        <w:t>7</w:t>
      </w:r>
      <w:r>
        <w:rPr>
          <w:rFonts w:hint="eastAsia" w:ascii="仿宋" w:hAnsi="仿宋" w:eastAsia="仿宋"/>
          <w:b/>
          <w:color w:val="auto"/>
          <w:sz w:val="32"/>
          <w:szCs w:val="32"/>
          <w:lang w:eastAsia="zh-CN"/>
        </w:rPr>
        <w:t>、公务费：</w:t>
      </w:r>
      <w:r>
        <w:rPr>
          <w:rFonts w:hint="eastAsia" w:ascii="仿宋" w:hAnsi="仿宋" w:eastAsia="仿宋"/>
          <w:color w:val="auto"/>
          <w:sz w:val="32"/>
          <w:szCs w:val="32"/>
          <w:lang w:eastAsia="zh-CN"/>
        </w:rPr>
        <w:t>包括办公费、水电费、邮电费、取暖费、交通费、一般会议费和物业管理费之和。</w:t>
      </w:r>
    </w:p>
    <w:p>
      <w:pPr>
        <w:autoSpaceDE w:val="0"/>
        <w:autoSpaceDN w:val="0"/>
        <w:adjustRightInd w:val="0"/>
        <w:ind w:firstLine="640" w:firstLineChars="200"/>
        <w:rPr>
          <w:rFonts w:hint="eastAsia" w:ascii="黑体" w:hAnsi="黑体" w:eastAsia="黑体"/>
          <w:color w:val="auto"/>
          <w:sz w:val="32"/>
          <w:szCs w:val="32"/>
        </w:rPr>
      </w:pPr>
      <w:r>
        <w:rPr>
          <w:rFonts w:hint="eastAsia" w:ascii="黑体" w:hAnsi="黑体" w:eastAsia="黑体"/>
          <w:color w:val="auto"/>
          <w:sz w:val="32"/>
          <w:szCs w:val="32"/>
        </w:rPr>
        <w:t>九、其他需要说明的事项</w:t>
      </w:r>
    </w:p>
    <w:p>
      <w:pPr>
        <w:ind w:firstLine="640" w:firstLineChars="200"/>
        <w:rPr>
          <w:rFonts w:eastAsia="仿宋"/>
          <w:color w:val="auto"/>
          <w:sz w:val="32"/>
          <w:szCs w:val="32"/>
        </w:rPr>
      </w:pPr>
      <w:r>
        <w:rPr>
          <w:rFonts w:hint="eastAsia" w:eastAsia="仿宋"/>
          <w:color w:val="auto"/>
          <w:sz w:val="32"/>
          <w:szCs w:val="32"/>
        </w:rPr>
        <w:t>我部门无其他需要说明的事项。</w:t>
      </w:r>
    </w:p>
    <w:p>
      <w:pPr>
        <w:spacing w:line="500" w:lineRule="exact"/>
        <w:ind w:firstLine="560"/>
        <w:rPr>
          <w:rFonts w:ascii="方正仿宋_GBK" w:eastAsia="方正仿宋_GBK"/>
          <w:color w:val="auto"/>
          <w:sz w:val="28"/>
        </w:rPr>
      </w:pPr>
    </w:p>
    <w:sectPr>
      <w:pgSz w:w="16839" w:h="11907" w:orient="landscape"/>
      <w:pgMar w:top="1134" w:right="147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Microsoft JhengHei Light">
    <w:altName w:val="Microsoft JhengHei"/>
    <w:panose1 w:val="00000000000000000000"/>
    <w:charset w:val="88"/>
    <w:family w:val="swiss"/>
    <w:pitch w:val="default"/>
    <w:sig w:usb0="00000000" w:usb1="00000000" w:usb2="00000010" w:usb3="00000000" w:csb0="001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pPr>
      <w:r>
        <w:rPr>
          <w:rStyle w:val="19"/>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oNotHyphenateCaps/>
  <w:drawingGridHorizontalSpacing w:val="100"/>
  <w:displayHorizont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38A"/>
    <w:rsid w:val="00020DE5"/>
    <w:rsid w:val="00022F96"/>
    <w:rsid w:val="00026115"/>
    <w:rsid w:val="000266B2"/>
    <w:rsid w:val="00035A2E"/>
    <w:rsid w:val="00036312"/>
    <w:rsid w:val="00037F1F"/>
    <w:rsid w:val="00046AA2"/>
    <w:rsid w:val="00047FC6"/>
    <w:rsid w:val="00050FEC"/>
    <w:rsid w:val="00061FE8"/>
    <w:rsid w:val="0009495F"/>
    <w:rsid w:val="000972BF"/>
    <w:rsid w:val="000A14FE"/>
    <w:rsid w:val="000A3203"/>
    <w:rsid w:val="000D33BE"/>
    <w:rsid w:val="000E1326"/>
    <w:rsid w:val="000F0DED"/>
    <w:rsid w:val="000F24FC"/>
    <w:rsid w:val="000F74ED"/>
    <w:rsid w:val="00113A4B"/>
    <w:rsid w:val="00124854"/>
    <w:rsid w:val="0013594F"/>
    <w:rsid w:val="00166F82"/>
    <w:rsid w:val="00172A27"/>
    <w:rsid w:val="001764DC"/>
    <w:rsid w:val="0018315D"/>
    <w:rsid w:val="001A1917"/>
    <w:rsid w:val="001A35EA"/>
    <w:rsid w:val="001A6889"/>
    <w:rsid w:val="001B125A"/>
    <w:rsid w:val="001D1510"/>
    <w:rsid w:val="001D5B3C"/>
    <w:rsid w:val="001D7172"/>
    <w:rsid w:val="001E3B3E"/>
    <w:rsid w:val="001F417B"/>
    <w:rsid w:val="001F6E12"/>
    <w:rsid w:val="001F739D"/>
    <w:rsid w:val="001F751D"/>
    <w:rsid w:val="002102DE"/>
    <w:rsid w:val="00214D80"/>
    <w:rsid w:val="002155B2"/>
    <w:rsid w:val="00216052"/>
    <w:rsid w:val="00217973"/>
    <w:rsid w:val="00221C55"/>
    <w:rsid w:val="00240D1D"/>
    <w:rsid w:val="00244111"/>
    <w:rsid w:val="00267B95"/>
    <w:rsid w:val="00282693"/>
    <w:rsid w:val="002841A8"/>
    <w:rsid w:val="002C6B53"/>
    <w:rsid w:val="002F47A3"/>
    <w:rsid w:val="00315C27"/>
    <w:rsid w:val="003235D2"/>
    <w:rsid w:val="003304E1"/>
    <w:rsid w:val="00342E62"/>
    <w:rsid w:val="00343ADF"/>
    <w:rsid w:val="003541D5"/>
    <w:rsid w:val="00372BE9"/>
    <w:rsid w:val="00372F45"/>
    <w:rsid w:val="003871E7"/>
    <w:rsid w:val="003903CF"/>
    <w:rsid w:val="003966B4"/>
    <w:rsid w:val="003C7D0E"/>
    <w:rsid w:val="003E755F"/>
    <w:rsid w:val="003F6A63"/>
    <w:rsid w:val="00405868"/>
    <w:rsid w:val="004113AE"/>
    <w:rsid w:val="00420C02"/>
    <w:rsid w:val="00432EBB"/>
    <w:rsid w:val="0044741F"/>
    <w:rsid w:val="00465127"/>
    <w:rsid w:val="00480EA1"/>
    <w:rsid w:val="004914AA"/>
    <w:rsid w:val="00491A11"/>
    <w:rsid w:val="004A698C"/>
    <w:rsid w:val="004C190C"/>
    <w:rsid w:val="004E1363"/>
    <w:rsid w:val="004F6A4B"/>
    <w:rsid w:val="00527040"/>
    <w:rsid w:val="0053096D"/>
    <w:rsid w:val="00545C4F"/>
    <w:rsid w:val="00551504"/>
    <w:rsid w:val="005539D7"/>
    <w:rsid w:val="00556E2E"/>
    <w:rsid w:val="00556ED3"/>
    <w:rsid w:val="005743F2"/>
    <w:rsid w:val="005A5EE3"/>
    <w:rsid w:val="005C1EC7"/>
    <w:rsid w:val="005D32D6"/>
    <w:rsid w:val="005E21FF"/>
    <w:rsid w:val="005E5643"/>
    <w:rsid w:val="005E7E9B"/>
    <w:rsid w:val="00611B6A"/>
    <w:rsid w:val="00642FC7"/>
    <w:rsid w:val="00657DE9"/>
    <w:rsid w:val="0066695D"/>
    <w:rsid w:val="00674ACB"/>
    <w:rsid w:val="006D1C9C"/>
    <w:rsid w:val="006D47C8"/>
    <w:rsid w:val="006F3501"/>
    <w:rsid w:val="0072093E"/>
    <w:rsid w:val="0072332B"/>
    <w:rsid w:val="00754F0F"/>
    <w:rsid w:val="007714F8"/>
    <w:rsid w:val="00780CED"/>
    <w:rsid w:val="00786041"/>
    <w:rsid w:val="007A15A9"/>
    <w:rsid w:val="007C1B18"/>
    <w:rsid w:val="007D0527"/>
    <w:rsid w:val="007D47B4"/>
    <w:rsid w:val="007D63F9"/>
    <w:rsid w:val="00800EF9"/>
    <w:rsid w:val="00813783"/>
    <w:rsid w:val="0081604C"/>
    <w:rsid w:val="00822A60"/>
    <w:rsid w:val="00823A7E"/>
    <w:rsid w:val="008305AC"/>
    <w:rsid w:val="0083423A"/>
    <w:rsid w:val="00834B42"/>
    <w:rsid w:val="00837890"/>
    <w:rsid w:val="00837D58"/>
    <w:rsid w:val="00853F85"/>
    <w:rsid w:val="00880478"/>
    <w:rsid w:val="00884553"/>
    <w:rsid w:val="008F3769"/>
    <w:rsid w:val="009060CD"/>
    <w:rsid w:val="00914E81"/>
    <w:rsid w:val="0093181B"/>
    <w:rsid w:val="00933F25"/>
    <w:rsid w:val="00935642"/>
    <w:rsid w:val="009365EB"/>
    <w:rsid w:val="009518A6"/>
    <w:rsid w:val="009605F5"/>
    <w:rsid w:val="009645CC"/>
    <w:rsid w:val="00970275"/>
    <w:rsid w:val="00973F9A"/>
    <w:rsid w:val="0097641A"/>
    <w:rsid w:val="009C305C"/>
    <w:rsid w:val="009D1DBA"/>
    <w:rsid w:val="009E42A2"/>
    <w:rsid w:val="00A2043D"/>
    <w:rsid w:val="00A20511"/>
    <w:rsid w:val="00A545E3"/>
    <w:rsid w:val="00A76496"/>
    <w:rsid w:val="00A80282"/>
    <w:rsid w:val="00A83638"/>
    <w:rsid w:val="00A83BEF"/>
    <w:rsid w:val="00A8544F"/>
    <w:rsid w:val="00A856A1"/>
    <w:rsid w:val="00A96FC3"/>
    <w:rsid w:val="00AA0EA1"/>
    <w:rsid w:val="00AB1951"/>
    <w:rsid w:val="00AC3E68"/>
    <w:rsid w:val="00AE1895"/>
    <w:rsid w:val="00AF3EB9"/>
    <w:rsid w:val="00AF4778"/>
    <w:rsid w:val="00AF7E71"/>
    <w:rsid w:val="00B00D78"/>
    <w:rsid w:val="00B21D2C"/>
    <w:rsid w:val="00B274B6"/>
    <w:rsid w:val="00B3082B"/>
    <w:rsid w:val="00B30B66"/>
    <w:rsid w:val="00B804EA"/>
    <w:rsid w:val="00BA323A"/>
    <w:rsid w:val="00BA3DBD"/>
    <w:rsid w:val="00BC1C96"/>
    <w:rsid w:val="00BC336A"/>
    <w:rsid w:val="00BE33CA"/>
    <w:rsid w:val="00BF0C14"/>
    <w:rsid w:val="00C15B87"/>
    <w:rsid w:val="00C220B4"/>
    <w:rsid w:val="00C23D82"/>
    <w:rsid w:val="00C44459"/>
    <w:rsid w:val="00C61DB1"/>
    <w:rsid w:val="00C71C43"/>
    <w:rsid w:val="00C849F3"/>
    <w:rsid w:val="00C8634E"/>
    <w:rsid w:val="00CA22F2"/>
    <w:rsid w:val="00CB3ADC"/>
    <w:rsid w:val="00CF4D3D"/>
    <w:rsid w:val="00D21E69"/>
    <w:rsid w:val="00D22330"/>
    <w:rsid w:val="00D429B1"/>
    <w:rsid w:val="00D44D73"/>
    <w:rsid w:val="00D45BAD"/>
    <w:rsid w:val="00D461EB"/>
    <w:rsid w:val="00D53AC0"/>
    <w:rsid w:val="00D7399C"/>
    <w:rsid w:val="00D7693D"/>
    <w:rsid w:val="00D778EE"/>
    <w:rsid w:val="00DA5974"/>
    <w:rsid w:val="00DB051C"/>
    <w:rsid w:val="00DB73BB"/>
    <w:rsid w:val="00DC4EC8"/>
    <w:rsid w:val="00DE253E"/>
    <w:rsid w:val="00DE4D10"/>
    <w:rsid w:val="00DE6426"/>
    <w:rsid w:val="00DE6BAA"/>
    <w:rsid w:val="00DE78D7"/>
    <w:rsid w:val="00E00413"/>
    <w:rsid w:val="00E260CB"/>
    <w:rsid w:val="00E313BA"/>
    <w:rsid w:val="00E73A03"/>
    <w:rsid w:val="00E73C7F"/>
    <w:rsid w:val="00E75E0A"/>
    <w:rsid w:val="00E76911"/>
    <w:rsid w:val="00E77189"/>
    <w:rsid w:val="00E8553A"/>
    <w:rsid w:val="00E87B87"/>
    <w:rsid w:val="00E90ED9"/>
    <w:rsid w:val="00E94742"/>
    <w:rsid w:val="00E97DD1"/>
    <w:rsid w:val="00EB1B7E"/>
    <w:rsid w:val="00ED6E81"/>
    <w:rsid w:val="00EE060F"/>
    <w:rsid w:val="00F0320F"/>
    <w:rsid w:val="00F11B22"/>
    <w:rsid w:val="00F226E9"/>
    <w:rsid w:val="00F41B74"/>
    <w:rsid w:val="00F46117"/>
    <w:rsid w:val="00F51137"/>
    <w:rsid w:val="00F560AE"/>
    <w:rsid w:val="00F57210"/>
    <w:rsid w:val="00F575C4"/>
    <w:rsid w:val="00F84321"/>
    <w:rsid w:val="00F85364"/>
    <w:rsid w:val="00FF5B86"/>
    <w:rsid w:val="04E20CFD"/>
    <w:rsid w:val="0CE85384"/>
    <w:rsid w:val="12EB3639"/>
    <w:rsid w:val="22D57045"/>
    <w:rsid w:val="27111760"/>
    <w:rsid w:val="30CE1163"/>
    <w:rsid w:val="32D44275"/>
    <w:rsid w:val="36520A7D"/>
    <w:rsid w:val="3A201269"/>
    <w:rsid w:val="3F090E34"/>
    <w:rsid w:val="4363359A"/>
    <w:rsid w:val="45377EE5"/>
    <w:rsid w:val="4B904455"/>
    <w:rsid w:val="51F548E6"/>
    <w:rsid w:val="55096584"/>
    <w:rsid w:val="5A5A2FA1"/>
    <w:rsid w:val="5B80542E"/>
    <w:rsid w:val="5DB7295C"/>
    <w:rsid w:val="64AC2566"/>
    <w:rsid w:val="7B492952"/>
    <w:rsid w:val="7E7F34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0"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link w:val="20"/>
    <w:qFormat/>
    <w:uiPriority w:val="99"/>
    <w:pPr>
      <w:keepNext/>
      <w:tabs>
        <w:tab w:val="left" w:pos="720"/>
      </w:tabs>
      <w:spacing w:before="240" w:after="60"/>
      <w:ind w:left="720" w:hanging="720"/>
      <w:outlineLvl w:val="0"/>
    </w:pPr>
    <w:rPr>
      <w:rFonts w:ascii="Cambria" w:hAnsi="Cambria" w:cs="Cambria"/>
      <w:b/>
      <w:bCs/>
      <w:kern w:val="32"/>
      <w:sz w:val="32"/>
      <w:szCs w:val="32"/>
    </w:rPr>
  </w:style>
  <w:style w:type="paragraph" w:styleId="3">
    <w:name w:val="heading 2"/>
    <w:basedOn w:val="1"/>
    <w:next w:val="1"/>
    <w:link w:val="21"/>
    <w:qFormat/>
    <w:uiPriority w:val="99"/>
    <w:pPr>
      <w:keepNext/>
      <w:tabs>
        <w:tab w:val="left" w:pos="1440"/>
      </w:tabs>
      <w:spacing w:before="240" w:after="60"/>
      <w:ind w:left="1440" w:hanging="720"/>
      <w:outlineLvl w:val="1"/>
    </w:pPr>
    <w:rPr>
      <w:rFonts w:ascii="Cambria" w:hAnsi="Cambria" w:cs="Cambria"/>
      <w:b/>
      <w:bCs/>
      <w:i/>
      <w:iCs/>
      <w:sz w:val="28"/>
      <w:szCs w:val="28"/>
    </w:rPr>
  </w:style>
  <w:style w:type="paragraph" w:styleId="4">
    <w:name w:val="heading 3"/>
    <w:basedOn w:val="1"/>
    <w:next w:val="1"/>
    <w:link w:val="22"/>
    <w:qFormat/>
    <w:uiPriority w:val="99"/>
    <w:pPr>
      <w:keepNext/>
      <w:tabs>
        <w:tab w:val="left" w:pos="2160"/>
      </w:tabs>
      <w:spacing w:before="240" w:after="60"/>
      <w:ind w:left="2160" w:hanging="720"/>
      <w:outlineLvl w:val="2"/>
    </w:pPr>
    <w:rPr>
      <w:rFonts w:ascii="Cambria" w:hAnsi="Cambria" w:cs="Cambria"/>
      <w:b/>
      <w:bCs/>
      <w:sz w:val="26"/>
      <w:szCs w:val="26"/>
    </w:rPr>
  </w:style>
  <w:style w:type="paragraph" w:styleId="5">
    <w:name w:val="heading 4"/>
    <w:basedOn w:val="1"/>
    <w:next w:val="1"/>
    <w:link w:val="23"/>
    <w:qFormat/>
    <w:uiPriority w:val="99"/>
    <w:pPr>
      <w:keepNext/>
      <w:tabs>
        <w:tab w:val="left" w:pos="2880"/>
      </w:tabs>
      <w:spacing w:before="240" w:after="60"/>
      <w:ind w:left="2880" w:hanging="720"/>
      <w:outlineLvl w:val="3"/>
    </w:pPr>
    <w:rPr>
      <w:rFonts w:ascii="Calibri" w:hAnsi="Calibri" w:cs="Calibri"/>
      <w:b/>
      <w:bCs/>
      <w:sz w:val="28"/>
      <w:szCs w:val="28"/>
    </w:rPr>
  </w:style>
  <w:style w:type="paragraph" w:styleId="6">
    <w:name w:val="heading 5"/>
    <w:basedOn w:val="1"/>
    <w:next w:val="1"/>
    <w:link w:val="24"/>
    <w:qFormat/>
    <w:uiPriority w:val="99"/>
    <w:pPr>
      <w:tabs>
        <w:tab w:val="left" w:pos="3600"/>
      </w:tabs>
      <w:spacing w:before="240" w:after="60"/>
      <w:ind w:left="3600" w:hanging="720"/>
      <w:outlineLvl w:val="4"/>
    </w:pPr>
    <w:rPr>
      <w:rFonts w:ascii="Calibri" w:hAnsi="Calibri" w:cs="Calibri"/>
      <w:b/>
      <w:bCs/>
      <w:i/>
      <w:iCs/>
      <w:sz w:val="26"/>
      <w:szCs w:val="26"/>
    </w:rPr>
  </w:style>
  <w:style w:type="paragraph" w:styleId="7">
    <w:name w:val="heading 6"/>
    <w:basedOn w:val="1"/>
    <w:next w:val="1"/>
    <w:link w:val="25"/>
    <w:qFormat/>
    <w:uiPriority w:val="99"/>
    <w:pPr>
      <w:tabs>
        <w:tab w:val="left" w:pos="4320"/>
      </w:tabs>
      <w:spacing w:before="240" w:after="60"/>
      <w:ind w:left="4320" w:hanging="720"/>
      <w:outlineLvl w:val="5"/>
    </w:pPr>
    <w:rPr>
      <w:b/>
      <w:bCs/>
      <w:sz w:val="22"/>
      <w:szCs w:val="22"/>
    </w:rPr>
  </w:style>
  <w:style w:type="paragraph" w:styleId="8">
    <w:name w:val="heading 7"/>
    <w:basedOn w:val="1"/>
    <w:next w:val="1"/>
    <w:link w:val="26"/>
    <w:qFormat/>
    <w:uiPriority w:val="99"/>
    <w:pPr>
      <w:tabs>
        <w:tab w:val="left" w:pos="5040"/>
      </w:tabs>
      <w:spacing w:before="240" w:after="60"/>
      <w:ind w:left="5040" w:hanging="720"/>
      <w:outlineLvl w:val="6"/>
    </w:pPr>
    <w:rPr>
      <w:rFonts w:ascii="Calibri" w:hAnsi="Calibri" w:cs="Calibri"/>
      <w:sz w:val="24"/>
      <w:szCs w:val="24"/>
    </w:rPr>
  </w:style>
  <w:style w:type="paragraph" w:styleId="9">
    <w:name w:val="heading 8"/>
    <w:basedOn w:val="1"/>
    <w:next w:val="1"/>
    <w:link w:val="27"/>
    <w:qFormat/>
    <w:uiPriority w:val="99"/>
    <w:pPr>
      <w:tabs>
        <w:tab w:val="left" w:pos="5760"/>
      </w:tabs>
      <w:spacing w:before="240" w:after="60"/>
      <w:ind w:left="5760" w:hanging="720"/>
      <w:outlineLvl w:val="7"/>
    </w:pPr>
    <w:rPr>
      <w:rFonts w:ascii="Calibri" w:hAnsi="Calibri" w:cs="Calibri"/>
      <w:i/>
      <w:iCs/>
      <w:sz w:val="24"/>
      <w:szCs w:val="24"/>
    </w:rPr>
  </w:style>
  <w:style w:type="paragraph" w:styleId="10">
    <w:name w:val="heading 9"/>
    <w:basedOn w:val="1"/>
    <w:next w:val="1"/>
    <w:link w:val="28"/>
    <w:qFormat/>
    <w:uiPriority w:val="99"/>
    <w:pPr>
      <w:tabs>
        <w:tab w:val="left" w:pos="6480"/>
      </w:tabs>
      <w:spacing w:before="240" w:after="60"/>
      <w:ind w:left="6480" w:hanging="720"/>
      <w:outlineLvl w:val="8"/>
    </w:pPr>
    <w:rPr>
      <w:rFonts w:ascii="Cambria" w:hAnsi="Cambria" w:cs="Cambria"/>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29"/>
    <w:semiHidden/>
    <w:qFormat/>
    <w:locked/>
    <w:uiPriority w:val="99"/>
    <w:pPr>
      <w:shd w:val="clear" w:color="auto" w:fill="000080"/>
    </w:pPr>
  </w:style>
  <w:style w:type="paragraph" w:styleId="12">
    <w:name w:val="Balloon Text"/>
    <w:basedOn w:val="1"/>
    <w:link w:val="30"/>
    <w:semiHidden/>
    <w:qFormat/>
    <w:uiPriority w:val="99"/>
    <w:rPr>
      <w:sz w:val="18"/>
      <w:szCs w:val="18"/>
    </w:rPr>
  </w:style>
  <w:style w:type="paragraph" w:styleId="13">
    <w:name w:val="footer"/>
    <w:basedOn w:val="1"/>
    <w:link w:val="31"/>
    <w:qFormat/>
    <w:uiPriority w:val="99"/>
    <w:pPr>
      <w:tabs>
        <w:tab w:val="center" w:pos="4153"/>
        <w:tab w:val="right" w:pos="8306"/>
      </w:tabs>
      <w:snapToGrid w:val="0"/>
    </w:pPr>
    <w:rPr>
      <w:sz w:val="18"/>
      <w:szCs w:val="18"/>
    </w:rPr>
  </w:style>
  <w:style w:type="paragraph" w:styleId="14">
    <w:name w:val="header"/>
    <w:basedOn w:val="1"/>
    <w:link w:val="32"/>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6"/>
    <w:semiHidden/>
    <w:qFormat/>
    <w:locked/>
    <w:uiPriority w:val="0"/>
    <w:pPr>
      <w:widowControl w:val="0"/>
      <w:snapToGrid w:val="0"/>
    </w:pPr>
    <w:rPr>
      <w:kern w:val="2"/>
      <w:sz w:val="18"/>
      <w:szCs w:val="18"/>
      <w:lang w:eastAsia="zh-CN"/>
    </w:rPr>
  </w:style>
  <w:style w:type="character" w:styleId="18">
    <w:name w:val="page number"/>
    <w:basedOn w:val="17"/>
    <w:qFormat/>
    <w:uiPriority w:val="99"/>
    <w:rPr>
      <w:rFonts w:cs="Times New Roman"/>
    </w:rPr>
  </w:style>
  <w:style w:type="character" w:styleId="19">
    <w:name w:val="footnote reference"/>
    <w:basedOn w:val="17"/>
    <w:semiHidden/>
    <w:qFormat/>
    <w:locked/>
    <w:uiPriority w:val="0"/>
    <w:rPr>
      <w:vertAlign w:val="superscript"/>
    </w:rPr>
  </w:style>
  <w:style w:type="character" w:customStyle="1" w:styleId="20">
    <w:name w:val="标题 1 Char"/>
    <w:basedOn w:val="17"/>
    <w:link w:val="2"/>
    <w:qFormat/>
    <w:locked/>
    <w:uiPriority w:val="99"/>
    <w:rPr>
      <w:rFonts w:ascii="Cambria" w:hAnsi="Cambria" w:cs="Cambria"/>
      <w:b/>
      <w:bCs/>
      <w:kern w:val="32"/>
      <w:sz w:val="32"/>
      <w:szCs w:val="32"/>
      <w:lang w:eastAsia="en-US"/>
    </w:rPr>
  </w:style>
  <w:style w:type="character" w:customStyle="1" w:styleId="21">
    <w:name w:val="标题 2 Char"/>
    <w:basedOn w:val="17"/>
    <w:link w:val="3"/>
    <w:qFormat/>
    <w:locked/>
    <w:uiPriority w:val="99"/>
    <w:rPr>
      <w:rFonts w:ascii="Cambria" w:hAnsi="Cambria" w:cs="Cambria"/>
      <w:b/>
      <w:bCs/>
      <w:i/>
      <w:iCs/>
      <w:kern w:val="0"/>
      <w:sz w:val="28"/>
      <w:szCs w:val="28"/>
      <w:lang w:eastAsia="en-US"/>
    </w:rPr>
  </w:style>
  <w:style w:type="character" w:customStyle="1" w:styleId="22">
    <w:name w:val="标题 3 Char"/>
    <w:basedOn w:val="17"/>
    <w:link w:val="4"/>
    <w:qFormat/>
    <w:locked/>
    <w:uiPriority w:val="99"/>
    <w:rPr>
      <w:rFonts w:ascii="Cambria" w:hAnsi="Cambria" w:cs="Cambria"/>
      <w:b/>
      <w:bCs/>
      <w:kern w:val="0"/>
      <w:sz w:val="26"/>
      <w:szCs w:val="26"/>
      <w:lang w:eastAsia="en-US"/>
    </w:rPr>
  </w:style>
  <w:style w:type="character" w:customStyle="1" w:styleId="23">
    <w:name w:val="标题 4 Char"/>
    <w:basedOn w:val="17"/>
    <w:link w:val="5"/>
    <w:qFormat/>
    <w:locked/>
    <w:uiPriority w:val="99"/>
    <w:rPr>
      <w:rFonts w:ascii="Calibri" w:hAnsi="Calibri" w:cs="Calibri"/>
      <w:b/>
      <w:bCs/>
      <w:kern w:val="0"/>
      <w:sz w:val="28"/>
      <w:szCs w:val="28"/>
      <w:lang w:eastAsia="en-US"/>
    </w:rPr>
  </w:style>
  <w:style w:type="character" w:customStyle="1" w:styleId="24">
    <w:name w:val="标题 5 Char"/>
    <w:basedOn w:val="17"/>
    <w:link w:val="6"/>
    <w:qFormat/>
    <w:locked/>
    <w:uiPriority w:val="99"/>
    <w:rPr>
      <w:rFonts w:ascii="Calibri" w:hAnsi="Calibri" w:cs="Calibri"/>
      <w:b/>
      <w:bCs/>
      <w:i/>
      <w:iCs/>
      <w:kern w:val="0"/>
      <w:sz w:val="26"/>
      <w:szCs w:val="26"/>
      <w:lang w:eastAsia="en-US"/>
    </w:rPr>
  </w:style>
  <w:style w:type="character" w:customStyle="1" w:styleId="25">
    <w:name w:val="标题 6 Char"/>
    <w:basedOn w:val="17"/>
    <w:link w:val="7"/>
    <w:qFormat/>
    <w:locked/>
    <w:uiPriority w:val="99"/>
    <w:rPr>
      <w:rFonts w:cs="Times New Roman"/>
      <w:b/>
      <w:bCs/>
      <w:kern w:val="0"/>
      <w:sz w:val="22"/>
      <w:lang w:eastAsia="en-US"/>
    </w:rPr>
  </w:style>
  <w:style w:type="character" w:customStyle="1" w:styleId="26">
    <w:name w:val="标题 7 Char"/>
    <w:basedOn w:val="17"/>
    <w:link w:val="8"/>
    <w:qFormat/>
    <w:locked/>
    <w:uiPriority w:val="99"/>
    <w:rPr>
      <w:rFonts w:ascii="Calibri" w:hAnsi="Calibri" w:cs="Calibri"/>
      <w:kern w:val="0"/>
      <w:sz w:val="24"/>
      <w:szCs w:val="24"/>
      <w:lang w:eastAsia="en-US"/>
    </w:rPr>
  </w:style>
  <w:style w:type="character" w:customStyle="1" w:styleId="27">
    <w:name w:val="标题 8 Char"/>
    <w:basedOn w:val="17"/>
    <w:link w:val="9"/>
    <w:qFormat/>
    <w:locked/>
    <w:uiPriority w:val="99"/>
    <w:rPr>
      <w:rFonts w:ascii="Calibri" w:hAnsi="Calibri" w:cs="Calibri"/>
      <w:i/>
      <w:iCs/>
      <w:kern w:val="0"/>
      <w:sz w:val="24"/>
      <w:szCs w:val="24"/>
      <w:lang w:eastAsia="en-US"/>
    </w:rPr>
  </w:style>
  <w:style w:type="character" w:customStyle="1" w:styleId="28">
    <w:name w:val="标题 9 Char"/>
    <w:basedOn w:val="17"/>
    <w:link w:val="10"/>
    <w:qFormat/>
    <w:locked/>
    <w:uiPriority w:val="99"/>
    <w:rPr>
      <w:rFonts w:ascii="Cambria" w:hAnsi="Cambria" w:cs="Cambria"/>
      <w:kern w:val="0"/>
      <w:sz w:val="22"/>
      <w:lang w:eastAsia="en-US"/>
    </w:rPr>
  </w:style>
  <w:style w:type="character" w:customStyle="1" w:styleId="29">
    <w:name w:val="文档结构图 Char"/>
    <w:basedOn w:val="17"/>
    <w:link w:val="11"/>
    <w:semiHidden/>
    <w:qFormat/>
    <w:locked/>
    <w:uiPriority w:val="99"/>
    <w:rPr>
      <w:rFonts w:cs="Times New Roman"/>
      <w:kern w:val="0"/>
      <w:sz w:val="2"/>
      <w:lang w:eastAsia="en-US"/>
    </w:rPr>
  </w:style>
  <w:style w:type="character" w:customStyle="1" w:styleId="30">
    <w:name w:val="批注框文本 Char"/>
    <w:basedOn w:val="17"/>
    <w:link w:val="12"/>
    <w:semiHidden/>
    <w:qFormat/>
    <w:locked/>
    <w:uiPriority w:val="99"/>
    <w:rPr>
      <w:rFonts w:cs="Times New Roman"/>
      <w:kern w:val="0"/>
      <w:sz w:val="18"/>
      <w:szCs w:val="18"/>
      <w:lang w:eastAsia="en-US"/>
    </w:rPr>
  </w:style>
  <w:style w:type="character" w:customStyle="1" w:styleId="31">
    <w:name w:val="页脚 Char"/>
    <w:basedOn w:val="17"/>
    <w:link w:val="13"/>
    <w:qFormat/>
    <w:locked/>
    <w:uiPriority w:val="99"/>
    <w:rPr>
      <w:rFonts w:cs="Times New Roman"/>
      <w:kern w:val="0"/>
      <w:sz w:val="18"/>
      <w:szCs w:val="18"/>
      <w:lang w:eastAsia="en-US"/>
    </w:rPr>
  </w:style>
  <w:style w:type="character" w:customStyle="1" w:styleId="32">
    <w:name w:val="页眉 Char"/>
    <w:basedOn w:val="17"/>
    <w:link w:val="14"/>
    <w:semiHidden/>
    <w:qFormat/>
    <w:locked/>
    <w:uiPriority w:val="99"/>
    <w:rPr>
      <w:rFonts w:cs="Times New Roman"/>
      <w:kern w:val="0"/>
      <w:sz w:val="18"/>
      <w:szCs w:val="18"/>
      <w:lang w:eastAsia="en-US"/>
    </w:rPr>
  </w:style>
  <w:style w:type="paragraph" w:customStyle="1" w:styleId="33">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4">
    <w:name w:val="List Paragraph1"/>
    <w:basedOn w:val="1"/>
    <w:qFormat/>
    <w:uiPriority w:val="99"/>
    <w:pPr>
      <w:adjustRightInd w:val="0"/>
      <w:snapToGrid w:val="0"/>
      <w:spacing w:after="200"/>
      <w:ind w:firstLine="420" w:firstLineChars="200"/>
    </w:pPr>
    <w:rPr>
      <w:rFonts w:ascii="Tahoma" w:hAnsi="Tahoma" w:eastAsia="微软雅黑"/>
      <w:sz w:val="22"/>
      <w:szCs w:val="22"/>
      <w:lang w:eastAsia="zh-CN"/>
    </w:rPr>
  </w:style>
  <w:style w:type="paragraph" w:customStyle="1" w:styleId="35">
    <w:name w:val="Standard"/>
    <w:qFormat/>
    <w:uiPriority w:val="99"/>
    <w:pPr>
      <w:autoSpaceDE w:val="0"/>
      <w:autoSpaceDN w:val="0"/>
      <w:adjustRightInd w:val="0"/>
    </w:pPr>
    <w:rPr>
      <w:rFonts w:ascii="Times New Roman" w:hAnsi="Times New Roman" w:eastAsia="宋体" w:cs="Times New Roman"/>
      <w:lang w:val="en-US" w:eastAsia="zh-CN" w:bidi="ar-SA"/>
    </w:rPr>
  </w:style>
  <w:style w:type="character" w:customStyle="1" w:styleId="36">
    <w:name w:val="脚注文本 Char"/>
    <w:basedOn w:val="17"/>
    <w:link w:val="1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1424</Words>
  <Characters>8122</Characters>
  <Lines>67</Lines>
  <Paragraphs>19</Paragraphs>
  <TotalTime>4</TotalTime>
  <ScaleCrop>false</ScaleCrop>
  <LinksUpToDate>false</LinksUpToDate>
  <CharactersWithSpaces>9527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2016-11-22T14:57:00Z</dcterms:created>
  <dc:creator>USER</dc:creator>
  <cp:lastModifiedBy>6665</cp:lastModifiedBy>
  <cp:lastPrinted>2016-11-23T03:10:00Z</cp:lastPrinted>
  <dcterms:modified xsi:type="dcterms:W3CDTF">2024-09-06T07:08:34Z</dcterms:modified>
  <dc:title>2015 年度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-1744952623</vt:i4>
  </property>
  <property fmtid="{D5CDD505-2E9C-101B-9397-08002B2CF9AE}" pid="3" name="KSOProductBuildVer">
    <vt:lpwstr>2052-11.1.0.9021</vt:lpwstr>
  </property>
</Properties>
</file>