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color w:val="auto"/>
          <w:sz w:val="44"/>
          <w:szCs w:val="44"/>
        </w:rPr>
      </w:pPr>
      <w:bookmarkStart w:id="4" w:name="_GoBack"/>
      <w:bookmarkEnd w:id="4"/>
      <w:r>
        <w:rPr>
          <w:rFonts w:hint="eastAsia" w:ascii="Times New Roman" w:hAnsi="Times New Roman" w:eastAsia="方正小标宋_GBK" w:cs="Times New Roman"/>
          <w:color w:val="auto"/>
          <w:sz w:val="44"/>
          <w:szCs w:val="44"/>
        </w:rPr>
        <w:t>曲阳县残疾人联合会</w:t>
      </w:r>
      <w:r>
        <w:rPr>
          <w:rFonts w:ascii="Times New Roman" w:hAnsi="Times New Roman" w:eastAsia="方正小标宋_GBK" w:cs="Times New Roman"/>
          <w:color w:val="auto"/>
          <w:sz w:val="44"/>
          <w:szCs w:val="44"/>
        </w:rPr>
        <w:t>2019</w:t>
      </w:r>
      <w:r>
        <w:rPr>
          <w:rFonts w:hint="eastAsia" w:ascii="Times New Roman" w:hAnsi="Times New Roman" w:eastAsia="方正小标宋_GBK" w:cs="Times New Roman"/>
          <w:color w:val="auto"/>
          <w:sz w:val="44"/>
          <w:szCs w:val="44"/>
        </w:rPr>
        <w:t>年部门预算信息公开</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按照</w:t>
      </w:r>
      <w:r>
        <w:rPr>
          <w:rFonts w:hint="eastAsia" w:ascii="仿宋" w:hAnsi="仿宋" w:eastAsia="仿宋" w:cs="Times New Roman"/>
          <w:color w:val="auto"/>
          <w:sz w:val="32"/>
          <w:szCs w:val="32"/>
          <w:lang w:eastAsia="zh-CN"/>
        </w:rPr>
        <w:t>《中华人民共和国预算法》</w:t>
      </w:r>
      <w:r>
        <w:rPr>
          <w:rFonts w:hint="eastAsia" w:ascii="仿宋" w:hAnsi="仿宋" w:eastAsia="仿宋" w:cs="Times New Roman"/>
          <w:color w:val="auto"/>
          <w:sz w:val="32"/>
          <w:szCs w:val="32"/>
        </w:rPr>
        <w:t>、《地方预决算公开操作规程》和《河北省财政厅修订补充﹤河北省预决算公开操作规程实施细则﹥》（冀财预【</w:t>
      </w:r>
      <w:r>
        <w:rPr>
          <w:rFonts w:ascii="仿宋" w:hAnsi="仿宋" w:eastAsia="仿宋" w:cs="Times New Roman"/>
          <w:color w:val="auto"/>
          <w:sz w:val="32"/>
          <w:szCs w:val="32"/>
        </w:rPr>
        <w:t>2017</w:t>
      </w:r>
      <w:r>
        <w:rPr>
          <w:rFonts w:hint="eastAsia" w:ascii="仿宋" w:hAnsi="仿宋" w:eastAsia="仿宋" w:cs="Times New Roman"/>
          <w:color w:val="auto"/>
          <w:sz w:val="32"/>
          <w:szCs w:val="32"/>
        </w:rPr>
        <w:t>】</w:t>
      </w:r>
      <w:r>
        <w:rPr>
          <w:rFonts w:ascii="仿宋" w:hAnsi="仿宋" w:eastAsia="仿宋" w:cs="Times New Roman"/>
          <w:color w:val="auto"/>
          <w:sz w:val="32"/>
          <w:szCs w:val="32"/>
        </w:rPr>
        <w:t>82</w:t>
      </w:r>
      <w:r>
        <w:rPr>
          <w:rFonts w:hint="eastAsia" w:ascii="仿宋" w:hAnsi="仿宋" w:eastAsia="仿宋" w:cs="Times New Roman"/>
          <w:color w:val="auto"/>
          <w:sz w:val="32"/>
          <w:szCs w:val="32"/>
        </w:rPr>
        <w:t>号）规定，现将曲阳县残疾人联合会</w:t>
      </w:r>
      <w:r>
        <w:rPr>
          <w:rFonts w:ascii="仿宋" w:hAnsi="仿宋" w:eastAsia="仿宋" w:cs="Times New Roman"/>
          <w:color w:val="auto"/>
          <w:sz w:val="32"/>
          <w:szCs w:val="32"/>
        </w:rPr>
        <w:t>2019</w:t>
      </w:r>
      <w:r>
        <w:rPr>
          <w:rFonts w:hint="eastAsia" w:ascii="仿宋" w:hAnsi="仿宋" w:eastAsia="仿宋" w:cs="Times New Roman"/>
          <w:color w:val="auto"/>
          <w:sz w:val="32"/>
          <w:szCs w:val="32"/>
        </w:rPr>
        <w:t>年部门预算公开如下：</w:t>
      </w: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一、部门职责及机构设置情况</w:t>
      </w:r>
    </w:p>
    <w:p>
      <w:pPr>
        <w:pStyle w:val="11"/>
        <w:widowControl/>
        <w:spacing w:line="520" w:lineRule="exact"/>
        <w:ind w:firstLine="643" w:firstLineChars="200"/>
        <w:rPr>
          <w:rFonts w:ascii="仿宋" w:hAnsi="仿宋" w:eastAsia="仿宋" w:cs="仿宋_GB2312"/>
          <w:color w:val="auto"/>
          <w:sz w:val="32"/>
          <w:szCs w:val="32"/>
        </w:rPr>
      </w:pPr>
      <w:r>
        <w:rPr>
          <w:rFonts w:hint="eastAsia" w:ascii="仿宋" w:hAnsi="仿宋" w:eastAsia="仿宋" w:cs="Times New Roman"/>
          <w:b/>
          <w:color w:val="auto"/>
          <w:sz w:val="32"/>
          <w:szCs w:val="32"/>
        </w:rPr>
        <w:t>部门职责：</w:t>
      </w:r>
      <w:r>
        <w:rPr>
          <w:rFonts w:hint="eastAsia" w:ascii="仿宋" w:hAnsi="仿宋" w:eastAsia="仿宋" w:cs="仿宋_GB2312"/>
          <w:color w:val="auto"/>
          <w:sz w:val="32"/>
          <w:szCs w:val="32"/>
        </w:rPr>
        <w:t>根据曲阳县编制委员会《曲阳县机构编制委员会关于曲阳县残疾人联合会机构规格问题的通知》（曲编字</w:t>
      </w:r>
      <w:r>
        <w:rPr>
          <w:rFonts w:ascii="仿宋" w:hAnsi="仿宋" w:eastAsia="仿宋" w:cs="仿宋_GB2312"/>
          <w:color w:val="auto"/>
          <w:sz w:val="32"/>
          <w:szCs w:val="32"/>
        </w:rPr>
        <w:t>[1999]9</w:t>
      </w:r>
      <w:r>
        <w:rPr>
          <w:rFonts w:hint="eastAsia" w:ascii="仿宋" w:hAnsi="仿宋" w:eastAsia="仿宋" w:cs="仿宋_GB2312"/>
          <w:color w:val="auto"/>
          <w:sz w:val="32"/>
          <w:szCs w:val="32"/>
        </w:rPr>
        <w:t>号），现将我单位部门概况说明如下：</w:t>
      </w:r>
    </w:p>
    <w:p>
      <w:pPr>
        <w:ind w:left="-1" w:leftChars="-313" w:hanging="656" w:hangingChars="209"/>
        <w:jc w:val="left"/>
        <w:outlineLvl w:val="0"/>
        <w:rPr>
          <w:rFonts w:ascii="仿宋" w:hAnsi="仿宋" w:eastAsia="仿宋" w:cs="宋体"/>
          <w:color w:val="auto"/>
          <w:spacing w:val="-3"/>
          <w:sz w:val="32"/>
          <w:szCs w:val="32"/>
        </w:rPr>
      </w:pPr>
      <w:r>
        <w:rPr>
          <w:rFonts w:ascii="仿宋" w:hAnsi="仿宋" w:eastAsia="仿宋" w:cs="宋体"/>
          <w:color w:val="auto"/>
          <w:spacing w:val="-3"/>
          <w:sz w:val="32"/>
          <w:szCs w:val="32"/>
        </w:rPr>
        <w:t xml:space="preserve">       </w:t>
      </w:r>
      <w:r>
        <w:rPr>
          <w:rFonts w:hint="eastAsia" w:ascii="仿宋" w:hAnsi="仿宋" w:eastAsia="仿宋" w:cs="宋体"/>
          <w:color w:val="auto"/>
          <w:spacing w:val="-3"/>
          <w:sz w:val="32"/>
          <w:szCs w:val="32"/>
        </w:rPr>
        <w:t>（一）宣传贯彻《中华人民共和国残疾人保障法》，维护残疾人在政治、经济、文化、社会等方面平等的公民权利，密切联系残疾人，听取残疾人意见，反映残疾人需求，全心全意为残疾人服务。</w:t>
      </w:r>
    </w:p>
    <w:p>
      <w:pPr>
        <w:ind w:left="-1" w:leftChars="-313" w:hanging="656" w:hangingChars="209"/>
        <w:jc w:val="left"/>
        <w:outlineLvl w:val="0"/>
        <w:rPr>
          <w:rFonts w:ascii="仿宋" w:hAnsi="仿宋" w:eastAsia="仿宋" w:cs="宋体"/>
          <w:color w:val="auto"/>
          <w:spacing w:val="-3"/>
          <w:sz w:val="32"/>
          <w:szCs w:val="32"/>
        </w:rPr>
      </w:pPr>
      <w:r>
        <w:rPr>
          <w:rFonts w:ascii="仿宋" w:hAnsi="仿宋" w:eastAsia="仿宋" w:cs="宋体"/>
          <w:color w:val="auto"/>
          <w:spacing w:val="-3"/>
          <w:sz w:val="32"/>
          <w:szCs w:val="32"/>
        </w:rPr>
        <w:t xml:space="preserve">       </w:t>
      </w:r>
      <w:r>
        <w:rPr>
          <w:rFonts w:hint="eastAsia" w:ascii="仿宋" w:hAnsi="仿宋" w:eastAsia="仿宋" w:cs="宋体"/>
          <w:color w:val="auto"/>
          <w:spacing w:val="-3"/>
          <w:sz w:val="32"/>
          <w:szCs w:val="32"/>
        </w:rPr>
        <w:t>（二）团结、教育残疾人遵守法律，履行应尽义务，自尊、自信、自强、自立，为构建和谐社会、全面建设小康社会贡献力量。</w:t>
      </w:r>
    </w:p>
    <w:p>
      <w:pPr>
        <w:ind w:left="-1" w:leftChars="-313" w:hanging="656" w:hangingChars="209"/>
        <w:jc w:val="left"/>
        <w:outlineLvl w:val="0"/>
        <w:rPr>
          <w:rFonts w:ascii="仿宋" w:hAnsi="仿宋" w:eastAsia="仿宋" w:cs="宋体"/>
          <w:color w:val="auto"/>
          <w:spacing w:val="-3"/>
          <w:sz w:val="32"/>
          <w:szCs w:val="32"/>
        </w:rPr>
      </w:pPr>
      <w:r>
        <w:rPr>
          <w:rFonts w:ascii="仿宋" w:hAnsi="仿宋" w:eastAsia="仿宋" w:cs="宋体"/>
          <w:color w:val="auto"/>
          <w:spacing w:val="-3"/>
          <w:sz w:val="32"/>
          <w:szCs w:val="32"/>
        </w:rPr>
        <w:t xml:space="preserve">       </w:t>
      </w:r>
      <w:r>
        <w:rPr>
          <w:rFonts w:hint="eastAsia" w:ascii="仿宋" w:hAnsi="仿宋" w:eastAsia="仿宋" w:cs="宋体"/>
          <w:color w:val="auto"/>
          <w:spacing w:val="-3"/>
          <w:sz w:val="32"/>
          <w:szCs w:val="32"/>
        </w:rPr>
        <w:t>（三）沟通政府、社会与残疾人之间的联系，宣传残疾人事业，动员社会理解、尊重、关心、帮助残疾人。</w:t>
      </w:r>
    </w:p>
    <w:p>
      <w:pPr>
        <w:ind w:left="-1" w:leftChars="-313" w:hanging="656" w:hangingChars="209"/>
        <w:jc w:val="left"/>
        <w:outlineLvl w:val="0"/>
        <w:rPr>
          <w:rFonts w:ascii="仿宋" w:hAnsi="仿宋" w:eastAsia="仿宋" w:cs="宋体"/>
          <w:color w:val="auto"/>
          <w:spacing w:val="-3"/>
          <w:sz w:val="32"/>
          <w:szCs w:val="32"/>
        </w:rPr>
      </w:pPr>
      <w:r>
        <w:rPr>
          <w:rFonts w:ascii="仿宋" w:hAnsi="仿宋" w:eastAsia="仿宋" w:cs="宋体"/>
          <w:color w:val="auto"/>
          <w:spacing w:val="-3"/>
          <w:sz w:val="32"/>
          <w:szCs w:val="32"/>
        </w:rPr>
        <w:t xml:space="preserve">       </w:t>
      </w:r>
      <w:r>
        <w:rPr>
          <w:rFonts w:hint="eastAsia" w:ascii="仿宋" w:hAnsi="仿宋" w:eastAsia="仿宋" w:cs="宋体"/>
          <w:color w:val="auto"/>
          <w:spacing w:val="-3"/>
          <w:sz w:val="32"/>
          <w:szCs w:val="32"/>
        </w:rPr>
        <w:t>（四）开展和促进残疾人康复、教育、扶贫、劳动就业、维权、文化体育、社会保障和残疾预防等工作，改善残疾人参与社会生活的环境和条件。</w:t>
      </w:r>
    </w:p>
    <w:p>
      <w:pPr>
        <w:ind w:left="-1" w:leftChars="-313" w:hanging="656" w:hangingChars="209"/>
        <w:jc w:val="left"/>
        <w:outlineLvl w:val="0"/>
        <w:rPr>
          <w:rFonts w:ascii="仿宋" w:hAnsi="仿宋" w:eastAsia="仿宋" w:cs="宋体"/>
          <w:color w:val="auto"/>
          <w:spacing w:val="-3"/>
          <w:sz w:val="32"/>
          <w:szCs w:val="32"/>
        </w:rPr>
      </w:pPr>
      <w:r>
        <w:rPr>
          <w:rFonts w:ascii="仿宋" w:hAnsi="仿宋" w:eastAsia="仿宋" w:cs="宋体"/>
          <w:color w:val="auto"/>
          <w:spacing w:val="-3"/>
          <w:sz w:val="32"/>
          <w:szCs w:val="32"/>
        </w:rPr>
        <w:t xml:space="preserve">       </w:t>
      </w:r>
      <w:r>
        <w:rPr>
          <w:rFonts w:hint="eastAsia" w:ascii="仿宋" w:hAnsi="仿宋" w:eastAsia="仿宋" w:cs="宋体"/>
          <w:color w:val="auto"/>
          <w:spacing w:val="-3"/>
          <w:sz w:val="32"/>
          <w:szCs w:val="32"/>
        </w:rPr>
        <w:t>（五）参与研究、制定和实施残疾人事业的法律、法规、政策、规划，发挥综合、协调、咨询、服务作用，对有关领域的工作进行管理和指导。</w:t>
      </w:r>
    </w:p>
    <w:p>
      <w:pPr>
        <w:ind w:left="-1" w:leftChars="-313" w:hanging="656" w:hangingChars="209"/>
        <w:jc w:val="left"/>
        <w:outlineLvl w:val="0"/>
        <w:rPr>
          <w:rFonts w:ascii="仿宋" w:hAnsi="仿宋" w:eastAsia="仿宋" w:cs="宋体"/>
          <w:color w:val="auto"/>
          <w:spacing w:val="-3"/>
          <w:sz w:val="32"/>
          <w:szCs w:val="32"/>
        </w:rPr>
      </w:pPr>
      <w:r>
        <w:rPr>
          <w:rFonts w:ascii="仿宋" w:hAnsi="仿宋" w:eastAsia="仿宋" w:cs="宋体"/>
          <w:color w:val="auto"/>
          <w:spacing w:val="-3"/>
          <w:sz w:val="32"/>
          <w:szCs w:val="32"/>
        </w:rPr>
        <w:t xml:space="preserve">       </w:t>
      </w:r>
      <w:r>
        <w:rPr>
          <w:rFonts w:hint="eastAsia" w:ascii="仿宋" w:hAnsi="仿宋" w:eastAsia="仿宋" w:cs="宋体"/>
          <w:color w:val="auto"/>
          <w:spacing w:val="-3"/>
          <w:sz w:val="32"/>
          <w:szCs w:val="32"/>
        </w:rPr>
        <w:t>（六）管理和发放《中华人民共和国残疾人证》。</w:t>
      </w:r>
    </w:p>
    <w:p>
      <w:pPr>
        <w:ind w:left="-1" w:leftChars="-313" w:hanging="656" w:hangingChars="209"/>
        <w:jc w:val="left"/>
        <w:outlineLvl w:val="0"/>
        <w:rPr>
          <w:rFonts w:ascii="仿宋" w:hAnsi="仿宋" w:eastAsia="仿宋" w:cs="宋体"/>
          <w:color w:val="auto"/>
          <w:spacing w:val="-3"/>
          <w:sz w:val="32"/>
          <w:szCs w:val="32"/>
        </w:rPr>
      </w:pPr>
      <w:r>
        <w:rPr>
          <w:rFonts w:ascii="仿宋" w:hAnsi="仿宋" w:eastAsia="仿宋" w:cs="宋体"/>
          <w:color w:val="auto"/>
          <w:spacing w:val="-3"/>
          <w:sz w:val="32"/>
          <w:szCs w:val="32"/>
        </w:rPr>
        <w:t xml:space="preserve">       </w:t>
      </w:r>
      <w:r>
        <w:rPr>
          <w:rFonts w:hint="eastAsia" w:ascii="仿宋" w:hAnsi="仿宋" w:eastAsia="仿宋" w:cs="宋体"/>
          <w:color w:val="auto"/>
          <w:spacing w:val="-3"/>
          <w:sz w:val="32"/>
          <w:szCs w:val="32"/>
        </w:rPr>
        <w:t>（七）管理和指导各类残疾人群众组织，培养残疾人工作者。</w:t>
      </w:r>
    </w:p>
    <w:p>
      <w:pPr>
        <w:ind w:firstLine="643" w:firstLineChars="200"/>
        <w:rPr>
          <w:rFonts w:ascii="仿宋" w:hAnsi="仿宋" w:eastAsia="仿宋" w:cs="Times New Roman"/>
          <w:b/>
          <w:color w:val="auto"/>
          <w:sz w:val="32"/>
          <w:szCs w:val="32"/>
        </w:rPr>
      </w:pPr>
      <w:r>
        <w:rPr>
          <w:rFonts w:hint="eastAsia" w:ascii="仿宋" w:hAnsi="仿宋" w:eastAsia="仿宋" w:cs="Times New Roman"/>
          <w:b/>
          <w:color w:val="auto"/>
          <w:sz w:val="32"/>
          <w:szCs w:val="32"/>
        </w:rPr>
        <w:t>机构设置：</w:t>
      </w:r>
    </w:p>
    <w:p>
      <w:pPr>
        <w:jc w:val="center"/>
        <w:outlineLvl w:val="0"/>
        <w:rPr>
          <w:rFonts w:ascii="Times New Roman" w:hAnsi="Times New Roman" w:eastAsia="方正小标宋_GBK" w:cs="Times New Roman"/>
          <w:color w:val="auto"/>
          <w:sz w:val="32"/>
          <w:szCs w:val="24"/>
        </w:rPr>
      </w:pPr>
      <w:r>
        <w:rPr>
          <w:rFonts w:hint="eastAsia" w:ascii="Times New Roman" w:hAnsi="Times New Roman" w:eastAsia="方正小标宋_GBK" w:cs="Times New Roman"/>
          <w:color w:val="auto"/>
          <w:sz w:val="32"/>
          <w:szCs w:val="24"/>
        </w:rPr>
        <w:t>部门机构设置情况</w:t>
      </w:r>
    </w:p>
    <w:tbl>
      <w:tblPr>
        <w:tblStyle w:val="6"/>
        <w:tblW w:w="102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56"/>
        <w:gridCol w:w="1195"/>
        <w:gridCol w:w="1345"/>
        <w:gridCol w:w="30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20" w:hRule="atLeast"/>
          <w:tblHeader/>
          <w:jc w:val="center"/>
        </w:trPr>
        <w:tc>
          <w:tcPr>
            <w:tcW w:w="4656" w:type="dxa"/>
            <w:vMerge w:val="restart"/>
            <w:vAlign w:val="center"/>
          </w:tcPr>
          <w:p>
            <w:pPr>
              <w:spacing w:line="300" w:lineRule="exact"/>
              <w:jc w:val="center"/>
              <w:rPr>
                <w:rFonts w:ascii="Times New Roman" w:hAnsi="Times New Roman" w:eastAsia="方正书宋_GBK" w:cs="Times New Roman"/>
                <w:b/>
                <w:color w:val="auto"/>
                <w:szCs w:val="24"/>
              </w:rPr>
            </w:pPr>
            <w:r>
              <w:rPr>
                <w:rFonts w:hint="eastAsia" w:ascii="Times New Roman" w:hAnsi="Times New Roman" w:eastAsia="方正书宋_GBK" w:cs="Times New Roman"/>
                <w:b/>
                <w:color w:val="auto"/>
                <w:szCs w:val="24"/>
              </w:rPr>
              <w:t>单位名称</w:t>
            </w:r>
          </w:p>
        </w:tc>
        <w:tc>
          <w:tcPr>
            <w:tcW w:w="1195" w:type="dxa"/>
            <w:vMerge w:val="restart"/>
            <w:vAlign w:val="center"/>
          </w:tcPr>
          <w:p>
            <w:pPr>
              <w:spacing w:line="300" w:lineRule="exact"/>
              <w:jc w:val="center"/>
              <w:rPr>
                <w:rFonts w:ascii="Times New Roman" w:hAnsi="Times New Roman" w:eastAsia="方正书宋_GBK" w:cs="Times New Roman"/>
                <w:b/>
                <w:color w:val="auto"/>
                <w:szCs w:val="24"/>
              </w:rPr>
            </w:pPr>
            <w:r>
              <w:rPr>
                <w:rFonts w:hint="eastAsia" w:ascii="Times New Roman" w:hAnsi="Times New Roman" w:eastAsia="方正书宋_GBK" w:cs="Times New Roman"/>
                <w:b/>
                <w:color w:val="auto"/>
                <w:szCs w:val="24"/>
              </w:rPr>
              <w:t>单位性质</w:t>
            </w:r>
          </w:p>
        </w:tc>
        <w:tc>
          <w:tcPr>
            <w:tcW w:w="1345" w:type="dxa"/>
            <w:vMerge w:val="restart"/>
            <w:vAlign w:val="center"/>
          </w:tcPr>
          <w:p>
            <w:pPr>
              <w:spacing w:line="300" w:lineRule="exact"/>
              <w:jc w:val="center"/>
              <w:rPr>
                <w:rFonts w:ascii="Times New Roman" w:hAnsi="Times New Roman" w:eastAsia="方正书宋_GBK" w:cs="Times New Roman"/>
                <w:b/>
                <w:color w:val="auto"/>
                <w:szCs w:val="24"/>
              </w:rPr>
            </w:pPr>
            <w:r>
              <w:rPr>
                <w:rFonts w:hint="eastAsia" w:ascii="Times New Roman" w:hAnsi="Times New Roman" w:eastAsia="方正书宋_GBK" w:cs="Times New Roman"/>
                <w:b/>
                <w:color w:val="auto"/>
                <w:szCs w:val="24"/>
              </w:rPr>
              <w:t>单位规格</w:t>
            </w:r>
          </w:p>
        </w:tc>
        <w:tc>
          <w:tcPr>
            <w:tcW w:w="3058" w:type="dxa"/>
            <w:vMerge w:val="restart"/>
            <w:vAlign w:val="center"/>
          </w:tcPr>
          <w:p>
            <w:pPr>
              <w:spacing w:line="300" w:lineRule="exact"/>
              <w:jc w:val="center"/>
              <w:rPr>
                <w:rFonts w:ascii="Times New Roman" w:hAnsi="Times New Roman" w:eastAsia="方正书宋_GBK" w:cs="Times New Roman"/>
                <w:b/>
                <w:color w:val="auto"/>
                <w:szCs w:val="24"/>
              </w:rPr>
            </w:pPr>
            <w:r>
              <w:rPr>
                <w:rFonts w:hint="eastAsia" w:ascii="Times New Roman" w:hAnsi="Times New Roman" w:eastAsia="方正书宋_GBK" w:cs="Times New Roman"/>
                <w:b/>
                <w:color w:val="auto"/>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86" w:hRule="atLeast"/>
          <w:tblHeader/>
          <w:jc w:val="center"/>
        </w:trPr>
        <w:tc>
          <w:tcPr>
            <w:tcW w:w="4656" w:type="dxa"/>
            <w:vMerge w:val="continue"/>
            <w:vAlign w:val="center"/>
          </w:tcPr>
          <w:p>
            <w:pPr>
              <w:spacing w:line="300" w:lineRule="exact"/>
              <w:jc w:val="left"/>
              <w:outlineLvl w:val="0"/>
              <w:rPr>
                <w:rFonts w:ascii="Times New Roman" w:hAnsi="Times New Roman" w:cs="Times New Roman"/>
                <w:color w:val="auto"/>
                <w:szCs w:val="24"/>
              </w:rPr>
            </w:pPr>
          </w:p>
        </w:tc>
        <w:tc>
          <w:tcPr>
            <w:tcW w:w="1195" w:type="dxa"/>
            <w:vMerge w:val="continue"/>
            <w:vAlign w:val="center"/>
          </w:tcPr>
          <w:p>
            <w:pPr>
              <w:spacing w:line="300" w:lineRule="exact"/>
              <w:jc w:val="left"/>
              <w:outlineLvl w:val="0"/>
              <w:rPr>
                <w:rFonts w:ascii="Times New Roman" w:hAnsi="Times New Roman" w:cs="Times New Roman"/>
                <w:color w:val="auto"/>
                <w:szCs w:val="24"/>
              </w:rPr>
            </w:pPr>
          </w:p>
        </w:tc>
        <w:tc>
          <w:tcPr>
            <w:tcW w:w="1345" w:type="dxa"/>
            <w:vMerge w:val="continue"/>
            <w:vAlign w:val="center"/>
          </w:tcPr>
          <w:p>
            <w:pPr>
              <w:spacing w:line="300" w:lineRule="exact"/>
              <w:jc w:val="left"/>
              <w:outlineLvl w:val="0"/>
              <w:rPr>
                <w:rFonts w:ascii="Times New Roman" w:hAnsi="Times New Roman" w:cs="Times New Roman"/>
                <w:color w:val="auto"/>
                <w:szCs w:val="24"/>
              </w:rPr>
            </w:pPr>
          </w:p>
        </w:tc>
        <w:tc>
          <w:tcPr>
            <w:tcW w:w="3058" w:type="dxa"/>
            <w:vMerge w:val="continue"/>
            <w:vAlign w:val="center"/>
          </w:tcPr>
          <w:p>
            <w:pPr>
              <w:spacing w:line="300" w:lineRule="exact"/>
              <w:jc w:val="left"/>
              <w:outlineLvl w:val="0"/>
              <w:rPr>
                <w:rFonts w:ascii="Times New Roman" w:hAnsi="Times New Roman" w:cs="Times New Roman"/>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90" w:hRule="atLeast"/>
          <w:jc w:val="center"/>
        </w:trPr>
        <w:tc>
          <w:tcPr>
            <w:tcW w:w="4656" w:type="dxa"/>
            <w:vAlign w:val="center"/>
          </w:tcPr>
          <w:p>
            <w:pPr>
              <w:spacing w:line="300" w:lineRule="exact"/>
              <w:jc w:val="left"/>
              <w:rPr>
                <w:rFonts w:ascii="Times New Roman" w:hAnsi="Times New Roman" w:eastAsia="方正书宋_GBK" w:cs="Times New Roman"/>
                <w:color w:val="auto"/>
                <w:szCs w:val="24"/>
              </w:rPr>
            </w:pPr>
            <w:r>
              <w:rPr>
                <w:rFonts w:hint="eastAsia" w:ascii="方正书宋_GBK" w:eastAsia="方正书宋_GBK"/>
                <w:color w:val="auto"/>
              </w:rPr>
              <w:t>曲阳县残疾人联合会</w:t>
            </w:r>
          </w:p>
        </w:tc>
        <w:tc>
          <w:tcPr>
            <w:tcW w:w="1195"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事业</w:t>
            </w:r>
          </w:p>
        </w:tc>
        <w:tc>
          <w:tcPr>
            <w:tcW w:w="1345"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正科级</w:t>
            </w:r>
          </w:p>
        </w:tc>
        <w:tc>
          <w:tcPr>
            <w:tcW w:w="3058"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财政性资金基本保证</w:t>
            </w:r>
          </w:p>
        </w:tc>
      </w:tr>
    </w:tbl>
    <w:p>
      <w:pPr>
        <w:rPr>
          <w:color w:val="auto"/>
        </w:rPr>
      </w:pP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二、部门预算安排的总体情况</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按照预算管理有关规定，目前我部门预算的编制实行综合预算制度，即全部收入和支出都反映在预算中。曲阳县残疾人联合会的收支包含在部门预算中。</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1</w:t>
      </w:r>
      <w:r>
        <w:rPr>
          <w:rFonts w:hint="eastAsia" w:ascii="Times New Roman" w:hAnsi="Times New Roman" w:eastAsia="仿宋" w:cs="Times New Roman"/>
          <w:color w:val="auto"/>
          <w:sz w:val="32"/>
          <w:szCs w:val="32"/>
        </w:rPr>
        <w:t>、收入说明</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反应本部门当年全部收入。</w:t>
      </w:r>
      <w:r>
        <w:rPr>
          <w:rFonts w:ascii="Times New Roman" w:hAnsi="Times New Roman" w:eastAsia="仿宋" w:cs="Times New Roman"/>
          <w:color w:val="auto"/>
          <w:sz w:val="32"/>
          <w:szCs w:val="32"/>
        </w:rPr>
        <w:t>2019</w:t>
      </w:r>
      <w:r>
        <w:rPr>
          <w:rFonts w:hint="eastAsia" w:ascii="Times New Roman" w:hAnsi="Times New Roman" w:eastAsia="仿宋" w:cs="Times New Roman"/>
          <w:color w:val="auto"/>
          <w:sz w:val="32"/>
          <w:szCs w:val="32"/>
        </w:rPr>
        <w:t>年预算收入</w:t>
      </w:r>
      <w:r>
        <w:rPr>
          <w:rFonts w:ascii="Times New Roman" w:hAnsi="Times New Roman" w:eastAsia="仿宋" w:cs="Times New Roman"/>
          <w:color w:val="auto"/>
          <w:sz w:val="32"/>
          <w:szCs w:val="32"/>
        </w:rPr>
        <w:t>238.59</w:t>
      </w:r>
      <w:r>
        <w:rPr>
          <w:rFonts w:hint="eastAsia" w:ascii="Times New Roman" w:hAnsi="Times New Roman" w:eastAsia="仿宋" w:cs="Times New Roman"/>
          <w:color w:val="auto"/>
          <w:sz w:val="32"/>
          <w:szCs w:val="32"/>
        </w:rPr>
        <w:t>万元，其中：一般公共预算收入</w:t>
      </w:r>
      <w:r>
        <w:rPr>
          <w:rFonts w:ascii="Times New Roman" w:hAnsi="Times New Roman" w:eastAsia="仿宋" w:cs="Times New Roman"/>
          <w:color w:val="auto"/>
          <w:sz w:val="32"/>
          <w:szCs w:val="32"/>
        </w:rPr>
        <w:t>201.79</w:t>
      </w:r>
      <w:r>
        <w:rPr>
          <w:rFonts w:hint="eastAsia" w:ascii="Times New Roman" w:hAnsi="Times New Roman" w:eastAsia="仿宋" w:cs="Times New Roman"/>
          <w:color w:val="auto"/>
          <w:sz w:val="32"/>
          <w:szCs w:val="32"/>
        </w:rPr>
        <w:t>万元，基金预算收入</w:t>
      </w:r>
      <w:r>
        <w:rPr>
          <w:rFonts w:ascii="Times New Roman" w:hAnsi="Times New Roman" w:eastAsia="仿宋" w:cs="Times New Roman"/>
          <w:color w:val="auto"/>
          <w:sz w:val="32"/>
          <w:szCs w:val="32"/>
        </w:rPr>
        <w:t>36.8</w:t>
      </w:r>
      <w:r>
        <w:rPr>
          <w:rFonts w:hint="eastAsia" w:ascii="Times New Roman" w:hAnsi="Times New Roman" w:eastAsia="仿宋" w:cs="Times New Roman"/>
          <w:color w:val="auto"/>
          <w:sz w:val="32"/>
          <w:szCs w:val="32"/>
        </w:rPr>
        <w:t>万元，财政专户核拨收入</w:t>
      </w:r>
      <w:r>
        <w:rPr>
          <w:rFonts w:ascii="Times New Roman" w:hAnsi="Times New Roman" w:eastAsia="仿宋" w:cs="Times New Roman"/>
          <w:color w:val="auto"/>
          <w:sz w:val="32"/>
          <w:szCs w:val="32"/>
        </w:rPr>
        <w:t>0</w:t>
      </w:r>
      <w:r>
        <w:rPr>
          <w:rFonts w:hint="eastAsia" w:ascii="Times New Roman" w:hAnsi="Times New Roman" w:eastAsia="仿宋" w:cs="Times New Roman"/>
          <w:color w:val="auto"/>
          <w:sz w:val="32"/>
          <w:szCs w:val="32"/>
        </w:rPr>
        <w:t>万元，其他来源收入</w:t>
      </w:r>
      <w:r>
        <w:rPr>
          <w:rFonts w:ascii="Times New Roman" w:hAnsi="Times New Roman" w:eastAsia="仿宋" w:cs="Times New Roman"/>
          <w:color w:val="auto"/>
          <w:sz w:val="32"/>
          <w:szCs w:val="32"/>
        </w:rPr>
        <w:t>0</w:t>
      </w:r>
      <w:r>
        <w:rPr>
          <w:rFonts w:hint="eastAsia" w:ascii="Times New Roman" w:hAnsi="Times New Roman" w:eastAsia="仿宋" w:cs="Times New Roman"/>
          <w:color w:val="auto"/>
          <w:sz w:val="32"/>
          <w:szCs w:val="32"/>
        </w:rPr>
        <w:t>万元。</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w:t>
      </w:r>
      <w:r>
        <w:rPr>
          <w:rFonts w:hint="eastAsia" w:ascii="Times New Roman" w:hAnsi="Times New Roman" w:eastAsia="仿宋" w:cs="Times New Roman"/>
          <w:color w:val="auto"/>
          <w:sz w:val="32"/>
          <w:szCs w:val="32"/>
        </w:rPr>
        <w:t>、支出说明</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收支预算总表支出栏、基本支出表、项目支出表按经济分类和支出功能分类科目编制，反映曲阳县残疾人联合会年度部门预算中支出预算的总体情况。</w:t>
      </w:r>
      <w:r>
        <w:rPr>
          <w:rFonts w:ascii="Times New Roman" w:hAnsi="Times New Roman" w:eastAsia="仿宋" w:cs="Times New Roman"/>
          <w:color w:val="auto"/>
          <w:sz w:val="32"/>
          <w:szCs w:val="32"/>
        </w:rPr>
        <w:t>2019</w:t>
      </w:r>
      <w:r>
        <w:rPr>
          <w:rFonts w:hint="eastAsia" w:ascii="Times New Roman" w:hAnsi="Times New Roman" w:eastAsia="仿宋" w:cs="Times New Roman"/>
          <w:color w:val="auto"/>
          <w:sz w:val="32"/>
          <w:szCs w:val="32"/>
        </w:rPr>
        <w:t>年部门支出预算为</w:t>
      </w:r>
      <w:r>
        <w:rPr>
          <w:rFonts w:ascii="Times New Roman" w:hAnsi="Times New Roman" w:eastAsia="仿宋" w:cs="Times New Roman"/>
          <w:color w:val="auto"/>
          <w:sz w:val="32"/>
          <w:szCs w:val="32"/>
        </w:rPr>
        <w:t>238.59</w:t>
      </w:r>
      <w:r>
        <w:rPr>
          <w:rFonts w:hint="eastAsia" w:ascii="Times New Roman" w:hAnsi="Times New Roman" w:eastAsia="仿宋" w:cs="Times New Roman"/>
          <w:color w:val="auto"/>
          <w:sz w:val="32"/>
          <w:szCs w:val="32"/>
        </w:rPr>
        <w:t>万元，其中基本支出</w:t>
      </w:r>
      <w:r>
        <w:rPr>
          <w:rFonts w:ascii="Times New Roman" w:hAnsi="Times New Roman" w:eastAsia="仿宋" w:cs="Times New Roman"/>
          <w:color w:val="auto"/>
          <w:sz w:val="32"/>
          <w:szCs w:val="32"/>
        </w:rPr>
        <w:t>64.06</w:t>
      </w:r>
      <w:r>
        <w:rPr>
          <w:rFonts w:hint="eastAsia" w:ascii="Times New Roman" w:hAnsi="Times New Roman" w:eastAsia="仿宋" w:cs="Times New Roman"/>
          <w:color w:val="auto"/>
          <w:sz w:val="32"/>
          <w:szCs w:val="32"/>
        </w:rPr>
        <w:t>万元，包括人员经费</w:t>
      </w:r>
      <w:r>
        <w:rPr>
          <w:rFonts w:ascii="Times New Roman" w:hAnsi="Times New Roman" w:eastAsia="仿宋" w:cs="Times New Roman"/>
          <w:color w:val="auto"/>
          <w:sz w:val="32"/>
          <w:szCs w:val="32"/>
        </w:rPr>
        <w:t>64.06</w:t>
      </w:r>
      <w:r>
        <w:rPr>
          <w:rFonts w:hint="eastAsia" w:ascii="Times New Roman" w:hAnsi="Times New Roman" w:eastAsia="仿宋" w:cs="Times New Roman"/>
          <w:color w:val="auto"/>
          <w:sz w:val="32"/>
          <w:szCs w:val="32"/>
        </w:rPr>
        <w:t>万元；项目支出</w:t>
      </w:r>
      <w:r>
        <w:rPr>
          <w:rFonts w:ascii="Times New Roman" w:hAnsi="Times New Roman" w:eastAsia="仿宋" w:cs="Times New Roman"/>
          <w:color w:val="auto"/>
          <w:sz w:val="32"/>
          <w:szCs w:val="32"/>
        </w:rPr>
        <w:t>174.53</w:t>
      </w:r>
      <w:r>
        <w:rPr>
          <w:rFonts w:hint="eastAsia" w:ascii="Times New Roman" w:hAnsi="Times New Roman" w:eastAsia="仿宋" w:cs="Times New Roman"/>
          <w:color w:val="auto"/>
          <w:sz w:val="32"/>
          <w:szCs w:val="32"/>
        </w:rPr>
        <w:t>万元，主要为残疾人服务支出</w:t>
      </w:r>
      <w:r>
        <w:rPr>
          <w:rFonts w:ascii="Times New Roman" w:hAnsi="Times New Roman" w:eastAsia="仿宋" w:cs="Times New Roman"/>
          <w:color w:val="auto"/>
          <w:sz w:val="32"/>
          <w:szCs w:val="32"/>
        </w:rPr>
        <w:t>149.61</w:t>
      </w:r>
      <w:r>
        <w:rPr>
          <w:rFonts w:hint="eastAsia" w:ascii="Times New Roman" w:hAnsi="Times New Roman" w:eastAsia="仿宋" w:cs="Times New Roman"/>
          <w:color w:val="auto"/>
          <w:sz w:val="32"/>
          <w:szCs w:val="32"/>
        </w:rPr>
        <w:t>万元，残疾人综合业务管理支出</w:t>
      </w:r>
      <w:r>
        <w:rPr>
          <w:rFonts w:ascii="Times New Roman" w:hAnsi="Times New Roman" w:eastAsia="仿宋" w:cs="Times New Roman"/>
          <w:color w:val="auto"/>
          <w:sz w:val="32"/>
          <w:szCs w:val="32"/>
        </w:rPr>
        <w:t>24.92</w:t>
      </w:r>
      <w:r>
        <w:rPr>
          <w:rFonts w:hint="eastAsia" w:ascii="Times New Roman" w:hAnsi="Times New Roman" w:eastAsia="仿宋" w:cs="Times New Roman"/>
          <w:color w:val="auto"/>
          <w:sz w:val="32"/>
          <w:szCs w:val="32"/>
        </w:rPr>
        <w:t>万元。</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3</w:t>
      </w:r>
      <w:r>
        <w:rPr>
          <w:rFonts w:hint="eastAsia" w:ascii="Times New Roman" w:hAnsi="Times New Roman" w:eastAsia="仿宋" w:cs="Times New Roman"/>
          <w:color w:val="auto"/>
          <w:sz w:val="32"/>
          <w:szCs w:val="32"/>
        </w:rPr>
        <w:t>、比上年增减情况</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2019</w:t>
      </w:r>
      <w:r>
        <w:rPr>
          <w:rFonts w:hint="eastAsia" w:ascii="Times New Roman" w:hAnsi="Times New Roman" w:eastAsia="仿宋" w:cs="Times New Roman"/>
          <w:color w:val="auto"/>
          <w:sz w:val="32"/>
          <w:szCs w:val="32"/>
        </w:rPr>
        <w:t>年，部门预算收支安排</w:t>
      </w:r>
      <w:r>
        <w:rPr>
          <w:rFonts w:ascii="Times New Roman" w:hAnsi="Times New Roman" w:eastAsia="仿宋" w:cs="Times New Roman"/>
          <w:color w:val="auto"/>
          <w:sz w:val="32"/>
          <w:szCs w:val="32"/>
        </w:rPr>
        <w:t>238.59</w:t>
      </w:r>
      <w:r>
        <w:rPr>
          <w:rFonts w:hint="eastAsia" w:ascii="Times New Roman" w:hAnsi="Times New Roman" w:eastAsia="仿宋" w:cs="Times New Roman"/>
          <w:color w:val="auto"/>
          <w:sz w:val="32"/>
          <w:szCs w:val="32"/>
        </w:rPr>
        <w:t>万元，较</w:t>
      </w:r>
      <w:r>
        <w:rPr>
          <w:rFonts w:ascii="Times New Roman" w:hAnsi="Times New Roman" w:eastAsia="仿宋" w:cs="Times New Roman"/>
          <w:color w:val="auto"/>
          <w:sz w:val="32"/>
          <w:szCs w:val="32"/>
        </w:rPr>
        <w:t>2018</w:t>
      </w:r>
      <w:r>
        <w:rPr>
          <w:rFonts w:hint="eastAsia" w:ascii="Times New Roman" w:hAnsi="Times New Roman" w:eastAsia="仿宋" w:cs="Times New Roman"/>
          <w:color w:val="auto"/>
          <w:sz w:val="32"/>
          <w:szCs w:val="32"/>
        </w:rPr>
        <w:t>年增长</w:t>
      </w:r>
      <w:r>
        <w:rPr>
          <w:rFonts w:ascii="Times New Roman" w:hAnsi="Times New Roman" w:eastAsia="仿宋" w:cs="Times New Roman"/>
          <w:color w:val="auto"/>
          <w:sz w:val="32"/>
          <w:szCs w:val="32"/>
        </w:rPr>
        <w:t>20.55</w:t>
      </w:r>
      <w:r>
        <w:rPr>
          <w:rFonts w:hint="eastAsia" w:ascii="Times New Roman" w:hAnsi="Times New Roman" w:eastAsia="仿宋" w:cs="Times New Roman"/>
          <w:color w:val="auto"/>
          <w:sz w:val="32"/>
          <w:szCs w:val="32"/>
        </w:rPr>
        <w:t>万元，其中：项目支出增长</w:t>
      </w:r>
      <w:r>
        <w:rPr>
          <w:rFonts w:ascii="Times New Roman" w:hAnsi="Times New Roman" w:eastAsia="仿宋" w:cs="Times New Roman"/>
          <w:color w:val="auto"/>
          <w:sz w:val="32"/>
          <w:szCs w:val="32"/>
        </w:rPr>
        <w:t>30.13</w:t>
      </w:r>
      <w:r>
        <w:rPr>
          <w:rFonts w:hint="eastAsia" w:ascii="Times New Roman" w:hAnsi="Times New Roman" w:eastAsia="仿宋" w:cs="Times New Roman"/>
          <w:color w:val="auto"/>
          <w:sz w:val="32"/>
          <w:szCs w:val="32"/>
        </w:rPr>
        <w:t>万元，主要是由于增加了残疾人无障碍改造项目经费。</w:t>
      </w: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Times New Roman"/>
          <w:color w:val="auto"/>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201</w:t>
      </w:r>
      <w:r>
        <w:rPr>
          <w:rFonts w:hint="eastAsia" w:ascii="Times New Roman" w:hAnsi="Times New Roman" w:eastAsia="仿宋" w:cs="Times New Roman"/>
          <w:color w:val="auto"/>
          <w:sz w:val="32"/>
          <w:szCs w:val="32"/>
          <w:lang w:val="en-US" w:eastAsia="zh-CN"/>
        </w:rPr>
        <w:t>9</w:t>
      </w:r>
      <w:r>
        <w:rPr>
          <w:rFonts w:hint="eastAsia" w:ascii="Times New Roman" w:hAnsi="Times New Roman" w:eastAsia="仿宋" w:cs="Times New Roman"/>
          <w:color w:val="auto"/>
          <w:sz w:val="32"/>
          <w:szCs w:val="32"/>
        </w:rPr>
        <w:t>年，我部门机关运行经费共计安排</w:t>
      </w:r>
      <w:r>
        <w:rPr>
          <w:rFonts w:ascii="Times New Roman" w:hAnsi="Times New Roman" w:eastAsia="仿宋" w:cs="Times New Roman"/>
          <w:color w:val="auto"/>
          <w:sz w:val="32"/>
          <w:szCs w:val="32"/>
        </w:rPr>
        <w:t>9.01</w:t>
      </w:r>
      <w:r>
        <w:rPr>
          <w:rFonts w:hint="eastAsia" w:ascii="Times New Roman" w:hAnsi="Times New Roman" w:eastAsia="仿宋" w:cs="Times New Roman"/>
          <w:color w:val="auto"/>
          <w:sz w:val="32"/>
          <w:szCs w:val="32"/>
        </w:rPr>
        <w:t>万元，主要用于保证机关正常运转的办公费、邮电费、水电费、办公用房取暖费、日常维修费、公务车运行维护费等支出。</w:t>
      </w:r>
    </w:p>
    <w:p>
      <w:pPr>
        <w:autoSpaceDE w:val="0"/>
        <w:autoSpaceDN w:val="0"/>
        <w:adjustRightInd w:val="0"/>
        <w:ind w:left="198" w:firstLine="640" w:firstLineChars="200"/>
        <w:jc w:val="left"/>
        <w:rPr>
          <w:rFonts w:ascii="黑体" w:hAnsi="黑体" w:eastAsia="黑体" w:cs="Times New Roman"/>
          <w:color w:val="auto"/>
          <w:sz w:val="32"/>
          <w:szCs w:val="32"/>
          <w:highlight w:val="none"/>
        </w:rPr>
      </w:pPr>
      <w:r>
        <w:rPr>
          <w:rFonts w:hint="eastAsia" w:ascii="黑体" w:hAnsi="黑体" w:eastAsia="黑体" w:cs="Times New Roman"/>
          <w:color w:val="auto"/>
          <w:sz w:val="32"/>
          <w:szCs w:val="32"/>
        </w:rPr>
        <w:t>四、财政拨款“三公”经费预算情况及</w:t>
      </w:r>
      <w:r>
        <w:rPr>
          <w:rFonts w:hint="eastAsia" w:ascii="黑体" w:hAnsi="黑体" w:eastAsia="黑体" w:cs="Times New Roman"/>
          <w:color w:val="auto"/>
          <w:sz w:val="32"/>
          <w:szCs w:val="32"/>
          <w:highlight w:val="none"/>
        </w:rPr>
        <w:t>增减变化原因</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2019</w:t>
      </w:r>
      <w:r>
        <w:rPr>
          <w:rFonts w:hint="eastAsia" w:ascii="Times New Roman" w:hAnsi="Times New Roman" w:eastAsia="仿宋" w:cs="Times New Roman"/>
          <w:color w:val="auto"/>
          <w:sz w:val="32"/>
          <w:szCs w:val="32"/>
        </w:rPr>
        <w:t>年，曲阳县残疾人联合会财政拨款“三公”经费预算安排</w:t>
      </w:r>
      <w:r>
        <w:rPr>
          <w:rFonts w:ascii="Times New Roman" w:hAnsi="Times New Roman" w:eastAsia="仿宋" w:cs="Times New Roman"/>
          <w:color w:val="auto"/>
          <w:sz w:val="32"/>
          <w:szCs w:val="32"/>
        </w:rPr>
        <w:t>3.9</w:t>
      </w:r>
      <w:r>
        <w:rPr>
          <w:rFonts w:hint="eastAsia" w:ascii="Times New Roman" w:hAnsi="Times New Roman" w:eastAsia="仿宋" w:cs="Times New Roman"/>
          <w:color w:val="auto"/>
          <w:sz w:val="32"/>
          <w:szCs w:val="32"/>
        </w:rPr>
        <w:t>万元，其中：因公出国（境）费</w:t>
      </w:r>
      <w:r>
        <w:rPr>
          <w:rFonts w:ascii="Times New Roman" w:hAnsi="Times New Roman" w:eastAsia="仿宋" w:cs="Times New Roman"/>
          <w:color w:val="auto"/>
          <w:sz w:val="32"/>
          <w:szCs w:val="32"/>
        </w:rPr>
        <w:t>0</w:t>
      </w:r>
      <w:r>
        <w:rPr>
          <w:rFonts w:hint="eastAsia" w:ascii="Times New Roman" w:hAnsi="Times New Roman" w:eastAsia="仿宋" w:cs="Times New Roman"/>
          <w:color w:val="auto"/>
          <w:sz w:val="32"/>
          <w:szCs w:val="32"/>
        </w:rPr>
        <w:t>万元；公务用车购置及运维费</w:t>
      </w:r>
      <w:r>
        <w:rPr>
          <w:rFonts w:ascii="Times New Roman" w:hAnsi="Times New Roman" w:eastAsia="仿宋" w:cs="Times New Roman"/>
          <w:color w:val="auto"/>
          <w:sz w:val="32"/>
          <w:szCs w:val="32"/>
        </w:rPr>
        <w:t>3.9</w:t>
      </w:r>
      <w:r>
        <w:rPr>
          <w:rFonts w:hint="eastAsia" w:ascii="Times New Roman" w:hAnsi="Times New Roman" w:eastAsia="仿宋" w:cs="Times New Roman"/>
          <w:color w:val="auto"/>
          <w:sz w:val="32"/>
          <w:szCs w:val="32"/>
        </w:rPr>
        <w:t>万元（其中：公务用车运行维护费</w:t>
      </w:r>
      <w:r>
        <w:rPr>
          <w:rFonts w:ascii="Times New Roman" w:hAnsi="Times New Roman" w:eastAsia="仿宋" w:cs="Times New Roman"/>
          <w:color w:val="auto"/>
          <w:sz w:val="32"/>
          <w:szCs w:val="32"/>
        </w:rPr>
        <w:t>3.9</w:t>
      </w:r>
      <w:r>
        <w:rPr>
          <w:rFonts w:hint="eastAsia" w:ascii="Times New Roman" w:hAnsi="Times New Roman" w:eastAsia="仿宋" w:cs="Times New Roman"/>
          <w:color w:val="auto"/>
          <w:sz w:val="32"/>
          <w:szCs w:val="32"/>
        </w:rPr>
        <w:t>万元，公务用车购置费</w:t>
      </w:r>
      <w:r>
        <w:rPr>
          <w:rFonts w:ascii="Times New Roman" w:hAnsi="Times New Roman" w:eastAsia="仿宋" w:cs="Times New Roman"/>
          <w:color w:val="auto"/>
          <w:sz w:val="32"/>
          <w:szCs w:val="32"/>
        </w:rPr>
        <w:t>0</w:t>
      </w:r>
      <w:r>
        <w:rPr>
          <w:rFonts w:hint="eastAsia" w:ascii="Times New Roman" w:hAnsi="Times New Roman" w:eastAsia="仿宋" w:cs="Times New Roman"/>
          <w:color w:val="auto"/>
          <w:sz w:val="32"/>
          <w:szCs w:val="32"/>
        </w:rPr>
        <w:t>万元</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；公务接待费</w:t>
      </w:r>
      <w:r>
        <w:rPr>
          <w:rFonts w:ascii="Times New Roman" w:hAnsi="Times New Roman" w:eastAsia="仿宋" w:cs="Times New Roman"/>
          <w:color w:val="auto"/>
          <w:sz w:val="32"/>
          <w:szCs w:val="32"/>
        </w:rPr>
        <w:t>0</w:t>
      </w:r>
      <w:r>
        <w:rPr>
          <w:rFonts w:hint="eastAsia" w:ascii="Times New Roman" w:hAnsi="Times New Roman" w:eastAsia="仿宋" w:cs="Times New Roman"/>
          <w:color w:val="auto"/>
          <w:sz w:val="32"/>
          <w:szCs w:val="32"/>
        </w:rPr>
        <w:t>万元。“三公”经费与上年持平，无增减变化。</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五、绩效预算信息</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bookmarkStart w:id="0" w:name="_Toc471398463"/>
      <w:r>
        <w:rPr>
          <w:rFonts w:hint="eastAsia" w:ascii="Times New Roman" w:hAnsi="Times New Roman" w:eastAsia="仿宋" w:cs="Times New Roman"/>
          <w:b/>
          <w:color w:val="auto"/>
          <w:sz w:val="32"/>
          <w:szCs w:val="32"/>
        </w:rPr>
        <w:t>总体绩效目标：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、残联专项业务费方面：能更好地为残疾人提供各项服务，保障各项工作的有效开展。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、残疾人培训方面：使更多的残疾人得到技能培训，开拓就业门路，推动残疾人就业，构建和谐社会。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hAnsi="仿宋" w:eastAsia="仿宋"/>
          <w:color w:val="auto"/>
          <w:sz w:val="32"/>
          <w:szCs w:val="32"/>
        </w:rPr>
      </w:pPr>
      <w:r>
        <w:rPr>
          <w:rFonts w:ascii="仿宋" w:hAnsi="仿宋" w:eastAsia="仿宋"/>
          <w:color w:val="auto"/>
          <w:sz w:val="32"/>
          <w:szCs w:val="32"/>
        </w:rPr>
        <w:t>3</w:t>
      </w:r>
      <w:r>
        <w:rPr>
          <w:rFonts w:hint="eastAsia" w:ascii="仿宋" w:hAnsi="仿宋" w:eastAsia="仿宋"/>
          <w:color w:val="auto"/>
          <w:sz w:val="32"/>
          <w:szCs w:val="32"/>
        </w:rPr>
        <w:t>、残疾人专职委员补贴方面</w:t>
      </w:r>
      <w:r>
        <w:rPr>
          <w:rFonts w:ascii="仿宋" w:hAnsi="仿宋" w:eastAsia="仿宋"/>
          <w:color w:val="auto"/>
          <w:sz w:val="32"/>
          <w:szCs w:val="32"/>
        </w:rPr>
        <w:t>:</w:t>
      </w:r>
      <w:r>
        <w:rPr>
          <w:rFonts w:hint="eastAsia" w:ascii="仿宋" w:hAnsi="仿宋" w:eastAsia="仿宋"/>
          <w:color w:val="auto"/>
          <w:sz w:val="32"/>
          <w:szCs w:val="32"/>
        </w:rPr>
        <w:t>通过完善残疾人基层组织建设</w:t>
      </w:r>
      <w:r>
        <w:rPr>
          <w:rFonts w:ascii="仿宋" w:hAnsi="仿宋" w:eastAsia="仿宋"/>
          <w:color w:val="auto"/>
          <w:sz w:val="32"/>
          <w:szCs w:val="32"/>
        </w:rPr>
        <w:t>,</w:t>
      </w:r>
      <w:r>
        <w:rPr>
          <w:rFonts w:hint="eastAsia" w:ascii="仿宋" w:hAnsi="仿宋" w:eastAsia="仿宋"/>
          <w:color w:val="auto"/>
          <w:sz w:val="32"/>
          <w:szCs w:val="32"/>
        </w:rPr>
        <w:t>落实残疾人专职委员工作职责</w:t>
      </w:r>
      <w:r>
        <w:rPr>
          <w:rFonts w:ascii="仿宋" w:hAnsi="仿宋" w:eastAsia="仿宋"/>
          <w:color w:val="auto"/>
          <w:sz w:val="32"/>
          <w:szCs w:val="32"/>
        </w:rPr>
        <w:t>,</w:t>
      </w:r>
      <w:r>
        <w:rPr>
          <w:rFonts w:hint="eastAsia" w:ascii="仿宋" w:hAnsi="仿宋" w:eastAsia="仿宋"/>
          <w:color w:val="auto"/>
          <w:sz w:val="32"/>
          <w:szCs w:val="32"/>
        </w:rPr>
        <w:t>使残疾人专职委员的职能作用得到充分发挥</w:t>
      </w:r>
      <w:r>
        <w:rPr>
          <w:rFonts w:ascii="仿宋" w:hAnsi="仿宋" w:eastAsia="仿宋"/>
          <w:color w:val="auto"/>
          <w:sz w:val="32"/>
          <w:szCs w:val="32"/>
        </w:rPr>
        <w:t>,</w:t>
      </w:r>
      <w:r>
        <w:rPr>
          <w:rFonts w:hint="eastAsia" w:ascii="仿宋" w:hAnsi="仿宋" w:eastAsia="仿宋"/>
          <w:color w:val="auto"/>
          <w:sz w:val="32"/>
          <w:szCs w:val="32"/>
        </w:rPr>
        <w:t>有效推动各项工作的开展，是贯彻落实中央、省、市文件精神的重要举措，是全面落实科学发展观、构建曲阳和谐社会的客观要求。</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hAnsi="仿宋" w:eastAsia="仿宋"/>
          <w:color w:val="auto"/>
          <w:sz w:val="32"/>
          <w:szCs w:val="32"/>
        </w:rPr>
      </w:pPr>
      <w:r>
        <w:rPr>
          <w:rFonts w:ascii="仿宋" w:hAnsi="仿宋" w:eastAsia="仿宋"/>
          <w:color w:val="auto"/>
          <w:sz w:val="32"/>
          <w:szCs w:val="32"/>
        </w:rPr>
        <w:t>4</w:t>
      </w:r>
      <w:r>
        <w:rPr>
          <w:rFonts w:hint="eastAsia" w:ascii="仿宋" w:hAnsi="仿宋" w:eastAsia="仿宋"/>
          <w:color w:val="auto"/>
          <w:sz w:val="32"/>
          <w:szCs w:val="32"/>
        </w:rPr>
        <w:t>、残疾人救助方面：全面落实家庭经济困难的残疾家庭补助政策，</w:t>
      </w:r>
      <w:r>
        <w:rPr>
          <w:rFonts w:ascii="仿宋" w:hAnsi="仿宋" w:eastAsia="仿宋"/>
          <w:color w:val="auto"/>
          <w:sz w:val="32"/>
          <w:szCs w:val="32"/>
        </w:rPr>
        <w:t xml:space="preserve"> </w:t>
      </w:r>
      <w:r>
        <w:rPr>
          <w:rFonts w:hint="eastAsia" w:ascii="仿宋" w:hAnsi="仿宋" w:eastAsia="仿宋"/>
          <w:color w:val="auto"/>
          <w:sz w:val="32"/>
          <w:szCs w:val="32"/>
        </w:rPr>
        <w:t>使残疾人家庭经济、住房、行动困难有所缓解。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hAnsi="仿宋" w:eastAsia="仿宋"/>
          <w:color w:val="auto"/>
          <w:sz w:val="32"/>
          <w:szCs w:val="32"/>
        </w:rPr>
      </w:pPr>
      <w:r>
        <w:rPr>
          <w:rFonts w:ascii="仿宋" w:hAnsi="仿宋" w:eastAsia="仿宋"/>
          <w:color w:val="auto"/>
          <w:sz w:val="32"/>
          <w:szCs w:val="32"/>
        </w:rPr>
        <w:t>5</w:t>
      </w:r>
      <w:r>
        <w:rPr>
          <w:rFonts w:hint="eastAsia" w:ascii="仿宋" w:hAnsi="仿宋" w:eastAsia="仿宋"/>
          <w:color w:val="auto"/>
          <w:sz w:val="32"/>
          <w:szCs w:val="32"/>
        </w:rPr>
        <w:t>、职业康复方面：健全完善残疾人康复体系，使残疾人得到周到细致的服务，通过各种方式得到康复，有效调节残疾人的生活状态，保障残疾人的基本生活。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hAnsi="仿宋" w:eastAsia="仿宋"/>
          <w:color w:val="auto"/>
          <w:sz w:val="32"/>
          <w:szCs w:val="32"/>
        </w:rPr>
      </w:pPr>
      <w:r>
        <w:rPr>
          <w:rFonts w:ascii="仿宋" w:hAnsi="仿宋" w:eastAsia="仿宋"/>
          <w:color w:val="auto"/>
          <w:sz w:val="32"/>
          <w:szCs w:val="32"/>
        </w:rPr>
        <w:t>6</w:t>
      </w:r>
      <w:r>
        <w:rPr>
          <w:rFonts w:hint="eastAsia" w:ascii="仿宋" w:hAnsi="仿宋" w:eastAsia="仿宋"/>
          <w:color w:val="auto"/>
          <w:sz w:val="32"/>
          <w:szCs w:val="32"/>
        </w:rPr>
        <w:t>、残疾人辅助器具购置方面：逐步实现贫困残疾人人人享有基本康复服务</w:t>
      </w:r>
      <w:r>
        <w:rPr>
          <w:rFonts w:ascii="仿宋" w:hAnsi="仿宋" w:eastAsia="仿宋"/>
          <w:color w:val="auto"/>
          <w:sz w:val="32"/>
          <w:szCs w:val="32"/>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hAnsi="仿宋" w:eastAsia="仿宋"/>
          <w:color w:val="auto"/>
          <w:sz w:val="32"/>
          <w:szCs w:val="32"/>
        </w:rPr>
      </w:pPr>
      <w:r>
        <w:rPr>
          <w:rFonts w:ascii="仿宋" w:hAnsi="仿宋" w:eastAsia="仿宋"/>
          <w:color w:val="auto"/>
          <w:sz w:val="32"/>
          <w:szCs w:val="32"/>
        </w:rPr>
        <w:t>7</w:t>
      </w:r>
      <w:r>
        <w:rPr>
          <w:rFonts w:hint="eastAsia" w:ascii="仿宋" w:hAnsi="仿宋" w:eastAsia="仿宋"/>
          <w:color w:val="auto"/>
          <w:sz w:val="32"/>
          <w:szCs w:val="32"/>
        </w:rPr>
        <w:t>、残疾人等级鉴定费方面：在换发证过程中，要切实为残疾人解决有关困难。</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r>
        <w:rPr>
          <w:rFonts w:hint="eastAsia" w:ascii="Times New Roman" w:hAnsi="Times New Roman" w:eastAsia="仿宋" w:cs="Times New Roman"/>
          <w:b/>
          <w:color w:val="auto"/>
          <w:sz w:val="32"/>
          <w:szCs w:val="32"/>
        </w:rPr>
        <w:t>职责分类绩效目标：</w:t>
      </w:r>
    </w:p>
    <w:p>
      <w:pPr>
        <w:spacing w:line="500" w:lineRule="exact"/>
        <w:ind w:firstLine="960" w:firstLineChars="300"/>
        <w:rPr>
          <w:rFonts w:ascii="仿宋" w:hAnsi="仿宋" w:eastAsia="仿宋"/>
          <w:color w:val="auto"/>
          <w:sz w:val="32"/>
          <w:szCs w:val="32"/>
        </w:rPr>
      </w:pPr>
      <w:r>
        <w:rPr>
          <w:rFonts w:hint="eastAsia" w:ascii="仿宋" w:hAnsi="仿宋" w:eastAsia="仿宋"/>
          <w:color w:val="auto"/>
          <w:sz w:val="32"/>
          <w:szCs w:val="32"/>
        </w:rPr>
        <w:t>残疾人联合会担负着残疾人就业和培训的任务，就业和培训工作能使更多的残疾人得到技能培训，帮助残疾人找到就业岗位，提高残疾人就业率，保障残疾人的基本生活，有利于残疾事业的发展，符合构建和谐社会，科学发展的要求。</w:t>
      </w:r>
    </w:p>
    <w:p>
      <w:pPr>
        <w:spacing w:line="500" w:lineRule="exact"/>
        <w:ind w:firstLine="560"/>
        <w:rPr>
          <w:rFonts w:ascii="仿宋" w:hAnsi="仿宋" w:eastAsia="仿宋"/>
          <w:color w:val="auto"/>
          <w:sz w:val="32"/>
          <w:szCs w:val="32"/>
        </w:rPr>
      </w:pPr>
      <w:r>
        <w:rPr>
          <w:rFonts w:hint="eastAsia" w:ascii="仿宋" w:hAnsi="仿宋" w:eastAsia="仿宋"/>
          <w:color w:val="auto"/>
          <w:sz w:val="32"/>
          <w:szCs w:val="32"/>
        </w:rPr>
        <w:t>一、残疾人服务。</w:t>
      </w:r>
    </w:p>
    <w:p>
      <w:pPr>
        <w:spacing w:line="500" w:lineRule="exact"/>
        <w:ind w:firstLine="560"/>
        <w:rPr>
          <w:rFonts w:ascii="仿宋" w:hAnsi="仿宋" w:eastAsia="仿宋"/>
          <w:color w:val="auto"/>
          <w:sz w:val="32"/>
          <w:szCs w:val="32"/>
        </w:rPr>
      </w:pPr>
      <w:r>
        <w:rPr>
          <w:rFonts w:hint="eastAsia" w:ascii="仿宋" w:hAnsi="仿宋" w:eastAsia="仿宋"/>
          <w:color w:val="auto"/>
          <w:sz w:val="32"/>
          <w:szCs w:val="32"/>
        </w:rPr>
        <w:t>残疾人服务包括残疾人法律维权，临时救助及无障碍建设；残疾人康复；残疾人教育就业扶贫和社会保障三方面。</w:t>
      </w:r>
    </w:p>
    <w:p>
      <w:pPr>
        <w:spacing w:line="500" w:lineRule="exact"/>
        <w:ind w:firstLine="560"/>
        <w:rPr>
          <w:rFonts w:ascii="仿宋" w:hAnsi="仿宋" w:eastAsia="仿宋"/>
          <w:color w:val="auto"/>
          <w:sz w:val="32"/>
          <w:szCs w:val="32"/>
        </w:rPr>
      </w:pPr>
      <w:r>
        <w:rPr>
          <w:rFonts w:hint="eastAsia" w:ascii="仿宋" w:hAnsi="仿宋" w:eastAsia="仿宋"/>
          <w:color w:val="auto"/>
          <w:sz w:val="32"/>
          <w:szCs w:val="32"/>
        </w:rPr>
        <w:t>残疾人法律维权，临时救助及无障碍建设</w:t>
      </w:r>
    </w:p>
    <w:p>
      <w:pPr>
        <w:spacing w:line="500" w:lineRule="exact"/>
        <w:ind w:firstLine="560"/>
        <w:rPr>
          <w:rFonts w:ascii="仿宋" w:hAnsi="仿宋" w:eastAsia="仿宋"/>
          <w:color w:val="auto"/>
          <w:sz w:val="32"/>
          <w:szCs w:val="32"/>
        </w:rPr>
      </w:pPr>
      <w:r>
        <w:rPr>
          <w:rFonts w:ascii="仿宋" w:hAnsi="仿宋" w:eastAsia="仿宋"/>
          <w:color w:val="auto"/>
          <w:sz w:val="32"/>
          <w:szCs w:val="32"/>
        </w:rPr>
        <w:t xml:space="preserve">     2019</w:t>
      </w:r>
      <w:r>
        <w:rPr>
          <w:rFonts w:hint="eastAsia" w:ascii="仿宋" w:hAnsi="仿宋" w:eastAsia="仿宋"/>
          <w:color w:val="auto"/>
          <w:sz w:val="32"/>
          <w:szCs w:val="32"/>
        </w:rPr>
        <w:t>年计划对</w:t>
      </w:r>
      <w:r>
        <w:rPr>
          <w:rFonts w:ascii="仿宋" w:hAnsi="仿宋" w:eastAsia="仿宋"/>
          <w:color w:val="auto"/>
          <w:sz w:val="32"/>
          <w:szCs w:val="32"/>
        </w:rPr>
        <w:t>500</w:t>
      </w:r>
      <w:r>
        <w:rPr>
          <w:rFonts w:hint="eastAsia" w:ascii="仿宋" w:hAnsi="仿宋" w:eastAsia="仿宋"/>
          <w:color w:val="auto"/>
          <w:sz w:val="32"/>
          <w:szCs w:val="32"/>
        </w:rPr>
        <w:t>名贫困残疾人实施临时救助，每名</w:t>
      </w:r>
      <w:r>
        <w:rPr>
          <w:rFonts w:ascii="仿宋" w:hAnsi="仿宋" w:eastAsia="仿宋"/>
          <w:color w:val="auto"/>
          <w:sz w:val="32"/>
          <w:szCs w:val="32"/>
        </w:rPr>
        <w:t>200</w:t>
      </w:r>
      <w:r>
        <w:rPr>
          <w:rFonts w:hint="eastAsia" w:ascii="仿宋" w:hAnsi="仿宋" w:eastAsia="仿宋"/>
          <w:color w:val="auto"/>
          <w:sz w:val="32"/>
          <w:szCs w:val="32"/>
        </w:rPr>
        <w:t>元；中央残疾人事业发展补助资金，计划用于残疾人托养服务，省级残疾人事业发展补助资金，用于残疾人托养服务；中央彩票公益金，用于残疾人无障碍改造，维护残疾人合法权益，使贫困残疾人得到及时救助和妥善安置，提高残疾人生活质量，减少行动障碍，使有诉求特困残疾人救助率达到</w:t>
      </w:r>
      <w:r>
        <w:rPr>
          <w:rFonts w:ascii="仿宋" w:hAnsi="仿宋" w:eastAsia="仿宋"/>
          <w:color w:val="auto"/>
          <w:sz w:val="32"/>
          <w:szCs w:val="32"/>
        </w:rPr>
        <w:t>90%</w:t>
      </w:r>
      <w:r>
        <w:rPr>
          <w:rFonts w:hint="eastAsia" w:ascii="仿宋" w:hAnsi="仿宋" w:eastAsia="仿宋"/>
          <w:color w:val="auto"/>
          <w:sz w:val="32"/>
          <w:szCs w:val="32"/>
        </w:rPr>
        <w:t>以上。</w:t>
      </w:r>
    </w:p>
    <w:p>
      <w:pPr>
        <w:spacing w:line="500" w:lineRule="exact"/>
        <w:ind w:firstLine="560"/>
        <w:rPr>
          <w:rFonts w:ascii="仿宋" w:hAnsi="仿宋" w:eastAsia="仿宋"/>
          <w:color w:val="auto"/>
          <w:sz w:val="32"/>
          <w:szCs w:val="32"/>
        </w:rPr>
      </w:pPr>
      <w:r>
        <w:rPr>
          <w:rFonts w:hint="eastAsia" w:ascii="仿宋" w:hAnsi="仿宋" w:eastAsia="仿宋"/>
          <w:color w:val="auto"/>
          <w:sz w:val="32"/>
          <w:szCs w:val="32"/>
        </w:rPr>
        <w:t>残疾人康复。加大康复项目实施力度，计划对</w:t>
      </w:r>
      <w:r>
        <w:rPr>
          <w:rFonts w:ascii="仿宋" w:hAnsi="仿宋" w:eastAsia="仿宋"/>
          <w:color w:val="auto"/>
          <w:sz w:val="32"/>
          <w:szCs w:val="32"/>
        </w:rPr>
        <w:t>360</w:t>
      </w:r>
      <w:r>
        <w:rPr>
          <w:rFonts w:hint="eastAsia" w:ascii="仿宋" w:hAnsi="仿宋" w:eastAsia="仿宋"/>
          <w:color w:val="auto"/>
          <w:sz w:val="32"/>
          <w:szCs w:val="32"/>
        </w:rPr>
        <w:t>名残疾人发放轮椅，每辆</w:t>
      </w:r>
      <w:r>
        <w:rPr>
          <w:rFonts w:ascii="仿宋" w:hAnsi="仿宋" w:eastAsia="仿宋"/>
          <w:color w:val="auto"/>
          <w:sz w:val="32"/>
          <w:szCs w:val="32"/>
        </w:rPr>
        <w:t>500</w:t>
      </w:r>
      <w:r>
        <w:rPr>
          <w:rFonts w:hint="eastAsia" w:ascii="仿宋" w:hAnsi="仿宋" w:eastAsia="仿宋"/>
          <w:color w:val="auto"/>
          <w:sz w:val="32"/>
          <w:szCs w:val="32"/>
        </w:rPr>
        <w:t>元；为</w:t>
      </w:r>
      <w:r>
        <w:rPr>
          <w:rFonts w:ascii="仿宋" w:hAnsi="仿宋" w:eastAsia="仿宋"/>
          <w:color w:val="auto"/>
          <w:sz w:val="32"/>
          <w:szCs w:val="32"/>
        </w:rPr>
        <w:t>300</w:t>
      </w:r>
      <w:r>
        <w:rPr>
          <w:rFonts w:hint="eastAsia" w:ascii="仿宋" w:hAnsi="仿宋" w:eastAsia="仿宋"/>
          <w:color w:val="auto"/>
          <w:sz w:val="32"/>
          <w:szCs w:val="32"/>
        </w:rPr>
        <w:t>名精神病患者提供基本药物补贴每人</w:t>
      </w:r>
      <w:r>
        <w:rPr>
          <w:rFonts w:ascii="仿宋" w:hAnsi="仿宋" w:eastAsia="仿宋"/>
          <w:color w:val="auto"/>
          <w:sz w:val="32"/>
          <w:szCs w:val="32"/>
        </w:rPr>
        <w:t>250</w:t>
      </w:r>
      <w:r>
        <w:rPr>
          <w:rFonts w:hint="eastAsia" w:ascii="仿宋" w:hAnsi="仿宋" w:eastAsia="仿宋"/>
          <w:color w:val="auto"/>
          <w:sz w:val="32"/>
          <w:szCs w:val="32"/>
        </w:rPr>
        <w:t>元</w:t>
      </w:r>
      <w:r>
        <w:rPr>
          <w:rFonts w:ascii="仿宋" w:hAnsi="仿宋" w:eastAsia="仿宋"/>
          <w:color w:val="auto"/>
          <w:sz w:val="32"/>
          <w:szCs w:val="32"/>
        </w:rPr>
        <w:t>;</w:t>
      </w:r>
      <w:r>
        <w:rPr>
          <w:rFonts w:hint="eastAsia" w:ascii="仿宋" w:hAnsi="仿宋" w:eastAsia="仿宋"/>
          <w:color w:val="auto"/>
          <w:sz w:val="32"/>
          <w:szCs w:val="32"/>
        </w:rPr>
        <w:t>省级残疾人事业发展补助资金，用于残疾人家庭医生签约服务支出</w:t>
      </w:r>
      <w:r>
        <w:rPr>
          <w:rFonts w:ascii="仿宋" w:hAnsi="仿宋" w:eastAsia="仿宋"/>
          <w:color w:val="auto"/>
          <w:sz w:val="32"/>
          <w:szCs w:val="32"/>
        </w:rPr>
        <w:t>;</w:t>
      </w:r>
      <w:r>
        <w:rPr>
          <w:rFonts w:hint="eastAsia" w:ascii="仿宋" w:hAnsi="仿宋" w:eastAsia="仿宋"/>
          <w:color w:val="auto"/>
          <w:sz w:val="32"/>
          <w:szCs w:val="32"/>
        </w:rPr>
        <w:t>残疾人基本康复补助为残疾人提供康复服务，切实保障残疾人的基本生活</w:t>
      </w:r>
      <w:r>
        <w:rPr>
          <w:rFonts w:ascii="仿宋" w:hAnsi="仿宋" w:eastAsia="仿宋"/>
          <w:color w:val="auto"/>
          <w:sz w:val="32"/>
          <w:szCs w:val="32"/>
        </w:rPr>
        <w:t>,</w:t>
      </w:r>
      <w:r>
        <w:rPr>
          <w:rFonts w:hint="eastAsia" w:ascii="仿宋" w:hAnsi="仿宋" w:eastAsia="仿宋"/>
          <w:color w:val="auto"/>
          <w:sz w:val="32"/>
          <w:szCs w:val="32"/>
        </w:rPr>
        <w:t>逐步实现残疾人“人人享有基本康复服务”，使残疾人康复效率达到</w:t>
      </w:r>
      <w:r>
        <w:rPr>
          <w:rFonts w:ascii="仿宋" w:hAnsi="仿宋" w:eastAsia="仿宋"/>
          <w:color w:val="auto"/>
          <w:sz w:val="32"/>
          <w:szCs w:val="32"/>
        </w:rPr>
        <w:t>90%</w:t>
      </w:r>
      <w:r>
        <w:rPr>
          <w:rFonts w:hint="eastAsia" w:ascii="仿宋" w:hAnsi="仿宋" w:eastAsia="仿宋"/>
          <w:color w:val="auto"/>
          <w:sz w:val="32"/>
          <w:szCs w:val="32"/>
        </w:rPr>
        <w:t>以上。</w:t>
      </w:r>
    </w:p>
    <w:p>
      <w:pPr>
        <w:spacing w:line="500" w:lineRule="exact"/>
        <w:ind w:firstLine="560"/>
        <w:rPr>
          <w:rFonts w:ascii="仿宋" w:hAnsi="仿宋" w:eastAsia="仿宋"/>
          <w:color w:val="auto"/>
          <w:sz w:val="32"/>
          <w:szCs w:val="32"/>
        </w:rPr>
      </w:pPr>
      <w:r>
        <w:rPr>
          <w:rFonts w:hint="eastAsia" w:ascii="仿宋" w:hAnsi="仿宋" w:eastAsia="仿宋"/>
          <w:color w:val="auto"/>
          <w:sz w:val="32"/>
          <w:szCs w:val="32"/>
        </w:rPr>
        <w:t>残疾人教育就业扶贫项目。</w:t>
      </w:r>
      <w:r>
        <w:rPr>
          <w:rFonts w:ascii="仿宋" w:hAnsi="仿宋" w:eastAsia="仿宋"/>
          <w:color w:val="auto"/>
          <w:sz w:val="32"/>
          <w:szCs w:val="32"/>
        </w:rPr>
        <w:t xml:space="preserve"> </w:t>
      </w:r>
      <w:r>
        <w:rPr>
          <w:rFonts w:hint="eastAsia" w:ascii="仿宋" w:hAnsi="仿宋" w:eastAsia="仿宋"/>
          <w:color w:val="auto"/>
          <w:sz w:val="32"/>
          <w:szCs w:val="32"/>
        </w:rPr>
        <w:t>对</w:t>
      </w:r>
      <w:r>
        <w:rPr>
          <w:rFonts w:ascii="仿宋" w:hAnsi="仿宋" w:eastAsia="仿宋"/>
          <w:color w:val="auto"/>
          <w:sz w:val="32"/>
          <w:szCs w:val="32"/>
        </w:rPr>
        <w:t>120</w:t>
      </w:r>
      <w:r>
        <w:rPr>
          <w:rFonts w:hint="eastAsia" w:ascii="仿宋" w:hAnsi="仿宋" w:eastAsia="仿宋"/>
          <w:color w:val="auto"/>
          <w:sz w:val="32"/>
          <w:szCs w:val="32"/>
        </w:rPr>
        <w:t>名残疾人进行实用技术培训</w:t>
      </w:r>
      <w:r>
        <w:rPr>
          <w:rFonts w:ascii="仿宋" w:hAnsi="仿宋" w:eastAsia="仿宋"/>
          <w:color w:val="auto"/>
          <w:sz w:val="32"/>
          <w:szCs w:val="32"/>
        </w:rPr>
        <w:t>,</w:t>
      </w:r>
      <w:r>
        <w:rPr>
          <w:rFonts w:hint="eastAsia" w:ascii="仿宋" w:hAnsi="仿宋" w:eastAsia="仿宋"/>
          <w:color w:val="auto"/>
          <w:sz w:val="32"/>
          <w:szCs w:val="32"/>
        </w:rPr>
        <w:t>推动残疾人就业</w:t>
      </w:r>
      <w:r>
        <w:rPr>
          <w:rFonts w:ascii="仿宋" w:hAnsi="仿宋" w:eastAsia="仿宋"/>
          <w:color w:val="auto"/>
          <w:sz w:val="32"/>
          <w:szCs w:val="32"/>
        </w:rPr>
        <w:t>;</w:t>
      </w:r>
      <w:r>
        <w:rPr>
          <w:rFonts w:hint="eastAsia" w:ascii="仿宋" w:hAnsi="仿宋" w:eastAsia="仿宋"/>
          <w:color w:val="auto"/>
          <w:sz w:val="32"/>
          <w:szCs w:val="32"/>
        </w:rPr>
        <w:t>省级残疾人事业发展补助资金用于残疾人实用技术培训，中央残疾人事业发展补助资金用于残疾人实用技术培训；为</w:t>
      </w:r>
      <w:r>
        <w:rPr>
          <w:rFonts w:ascii="仿宋" w:hAnsi="仿宋" w:eastAsia="仿宋"/>
          <w:color w:val="auto"/>
          <w:sz w:val="32"/>
          <w:szCs w:val="32"/>
        </w:rPr>
        <w:t>1500</w:t>
      </w:r>
      <w:r>
        <w:rPr>
          <w:rFonts w:hint="eastAsia" w:ascii="仿宋" w:hAnsi="仿宋" w:eastAsia="仿宋"/>
          <w:color w:val="auto"/>
          <w:sz w:val="32"/>
          <w:szCs w:val="32"/>
        </w:rPr>
        <w:t>名残疾人购买意外伤害险</w:t>
      </w:r>
      <w:r>
        <w:rPr>
          <w:rFonts w:ascii="仿宋" w:hAnsi="仿宋" w:eastAsia="仿宋"/>
          <w:color w:val="auto"/>
          <w:sz w:val="32"/>
          <w:szCs w:val="32"/>
        </w:rPr>
        <w:t>;</w:t>
      </w:r>
      <w:r>
        <w:rPr>
          <w:rFonts w:hint="eastAsia" w:ascii="仿宋" w:hAnsi="仿宋" w:eastAsia="仿宋"/>
          <w:color w:val="auto"/>
          <w:sz w:val="32"/>
          <w:szCs w:val="32"/>
        </w:rPr>
        <w:t>残疾人燃油补贴；大学生助学金</w:t>
      </w:r>
      <w:r>
        <w:rPr>
          <w:rFonts w:ascii="仿宋" w:hAnsi="仿宋" w:eastAsia="仿宋"/>
          <w:color w:val="auto"/>
          <w:sz w:val="32"/>
          <w:szCs w:val="32"/>
        </w:rPr>
        <w:t>;</w:t>
      </w:r>
      <w:r>
        <w:rPr>
          <w:rFonts w:hint="eastAsia" w:ascii="仿宋" w:hAnsi="仿宋" w:eastAsia="仿宋"/>
          <w:color w:val="auto"/>
          <w:sz w:val="32"/>
          <w:szCs w:val="32"/>
        </w:rPr>
        <w:t>残疾人补贴残疾等级评定费用，中央彩票公益金</w:t>
      </w:r>
      <w:r>
        <w:rPr>
          <w:rFonts w:ascii="仿宋" w:hAnsi="仿宋" w:eastAsia="仿宋"/>
          <w:color w:val="auto"/>
          <w:sz w:val="32"/>
          <w:szCs w:val="32"/>
        </w:rPr>
        <w:t>;</w:t>
      </w:r>
      <w:r>
        <w:rPr>
          <w:rFonts w:hint="eastAsia" w:ascii="仿宋" w:hAnsi="仿宋" w:eastAsia="仿宋"/>
          <w:color w:val="auto"/>
          <w:sz w:val="32"/>
          <w:szCs w:val="32"/>
        </w:rPr>
        <w:t>通过开展此项目</w:t>
      </w:r>
      <w:r>
        <w:rPr>
          <w:rFonts w:ascii="仿宋" w:hAnsi="仿宋" w:eastAsia="仿宋"/>
          <w:color w:val="auto"/>
          <w:sz w:val="32"/>
          <w:szCs w:val="32"/>
        </w:rPr>
        <w:t>,</w:t>
      </w:r>
      <w:r>
        <w:rPr>
          <w:rFonts w:hint="eastAsia" w:ascii="仿宋" w:hAnsi="仿宋" w:eastAsia="仿宋"/>
          <w:color w:val="auto"/>
          <w:sz w:val="32"/>
          <w:szCs w:val="32"/>
        </w:rPr>
        <w:t>促进残疾人增收致富</w:t>
      </w:r>
      <w:r>
        <w:rPr>
          <w:rFonts w:ascii="仿宋" w:hAnsi="仿宋" w:eastAsia="仿宋"/>
          <w:color w:val="auto"/>
          <w:sz w:val="32"/>
          <w:szCs w:val="32"/>
        </w:rPr>
        <w:t>,</w:t>
      </w:r>
      <w:r>
        <w:rPr>
          <w:rFonts w:hint="eastAsia" w:ascii="仿宋" w:hAnsi="仿宋" w:eastAsia="仿宋"/>
          <w:color w:val="auto"/>
          <w:sz w:val="32"/>
          <w:szCs w:val="32"/>
        </w:rPr>
        <w:t>提高残疾人就业率，使通过培训的残疾人就业率达到</w:t>
      </w:r>
      <w:r>
        <w:rPr>
          <w:rFonts w:ascii="仿宋" w:hAnsi="仿宋" w:eastAsia="仿宋"/>
          <w:color w:val="auto"/>
          <w:sz w:val="32"/>
          <w:szCs w:val="32"/>
        </w:rPr>
        <w:t>85%</w:t>
      </w:r>
      <w:r>
        <w:rPr>
          <w:rFonts w:hint="eastAsia" w:ascii="仿宋" w:hAnsi="仿宋" w:eastAsia="仿宋"/>
          <w:color w:val="auto"/>
          <w:sz w:val="32"/>
          <w:szCs w:val="32"/>
        </w:rPr>
        <w:t>以上。</w:t>
      </w:r>
    </w:p>
    <w:p>
      <w:pPr>
        <w:spacing w:line="500" w:lineRule="exact"/>
        <w:ind w:firstLine="560"/>
        <w:rPr>
          <w:rFonts w:ascii="仿宋" w:hAnsi="仿宋" w:eastAsia="仿宋"/>
          <w:color w:val="auto"/>
          <w:sz w:val="32"/>
          <w:szCs w:val="32"/>
        </w:rPr>
      </w:pPr>
      <w:r>
        <w:rPr>
          <w:rFonts w:hint="eastAsia" w:ascii="仿宋" w:hAnsi="仿宋" w:eastAsia="仿宋"/>
          <w:color w:val="auto"/>
          <w:sz w:val="32"/>
          <w:szCs w:val="32"/>
        </w:rPr>
        <w:t>二、残疾人综合业务管理</w:t>
      </w:r>
    </w:p>
    <w:p>
      <w:pPr>
        <w:spacing w:line="500" w:lineRule="exact"/>
        <w:ind w:firstLine="560"/>
        <w:rPr>
          <w:rFonts w:ascii="仿宋" w:hAnsi="仿宋" w:eastAsia="仿宋"/>
          <w:color w:val="auto"/>
          <w:sz w:val="32"/>
          <w:szCs w:val="32"/>
        </w:rPr>
      </w:pPr>
      <w:r>
        <w:rPr>
          <w:rFonts w:ascii="仿宋" w:hAnsi="仿宋" w:eastAsia="仿宋"/>
          <w:color w:val="auto"/>
          <w:sz w:val="32"/>
          <w:szCs w:val="32"/>
        </w:rPr>
        <w:t xml:space="preserve"> </w:t>
      </w:r>
      <w:r>
        <w:rPr>
          <w:rFonts w:hint="eastAsia" w:ascii="仿宋" w:hAnsi="仿宋" w:eastAsia="仿宋"/>
          <w:color w:val="auto"/>
          <w:sz w:val="32"/>
          <w:szCs w:val="32"/>
        </w:rPr>
        <w:t>规范残疾人专职委员队伍建设。协助残疾人保障金征收及其他综合性业务。</w:t>
      </w:r>
    </w:p>
    <w:p>
      <w:pPr>
        <w:spacing w:line="500" w:lineRule="exact"/>
        <w:ind w:firstLine="560"/>
        <w:rPr>
          <w:rFonts w:ascii="仿宋" w:hAnsi="仿宋" w:eastAsia="仿宋"/>
          <w:color w:val="auto"/>
          <w:sz w:val="32"/>
          <w:szCs w:val="32"/>
        </w:rPr>
      </w:pPr>
      <w:r>
        <w:rPr>
          <w:rFonts w:ascii="仿宋" w:hAnsi="仿宋" w:eastAsia="仿宋"/>
          <w:color w:val="auto"/>
          <w:sz w:val="32"/>
          <w:szCs w:val="32"/>
        </w:rPr>
        <w:t xml:space="preserve"> </w:t>
      </w:r>
      <w:r>
        <w:rPr>
          <w:rFonts w:hint="eastAsia" w:ascii="仿宋" w:hAnsi="仿宋" w:eastAsia="仿宋"/>
          <w:color w:val="auto"/>
          <w:sz w:val="32"/>
          <w:szCs w:val="32"/>
        </w:rPr>
        <w:t>残联专项业务费，残疾人专职委员补贴，每人每年</w:t>
      </w:r>
      <w:r>
        <w:rPr>
          <w:rFonts w:ascii="仿宋" w:hAnsi="仿宋" w:eastAsia="仿宋"/>
          <w:color w:val="auto"/>
          <w:sz w:val="32"/>
          <w:szCs w:val="32"/>
        </w:rPr>
        <w:t>300</w:t>
      </w:r>
      <w:r>
        <w:rPr>
          <w:rFonts w:hint="eastAsia" w:ascii="仿宋" w:hAnsi="仿宋" w:eastAsia="仿宋"/>
          <w:color w:val="auto"/>
          <w:sz w:val="32"/>
          <w:szCs w:val="32"/>
        </w:rPr>
        <w:t>元，共</w:t>
      </w:r>
      <w:r>
        <w:rPr>
          <w:rFonts w:ascii="仿宋" w:hAnsi="仿宋" w:eastAsia="仿宋"/>
          <w:color w:val="auto"/>
          <w:sz w:val="32"/>
          <w:szCs w:val="32"/>
        </w:rPr>
        <w:t>375</w:t>
      </w:r>
      <w:r>
        <w:rPr>
          <w:rFonts w:hint="eastAsia" w:ascii="仿宋" w:hAnsi="仿宋" w:eastAsia="仿宋"/>
          <w:color w:val="auto"/>
          <w:sz w:val="32"/>
          <w:szCs w:val="32"/>
        </w:rPr>
        <w:t>人。残疾人基本服务状况和需求信息数据动态更新工作</w:t>
      </w:r>
      <w:r>
        <w:rPr>
          <w:rFonts w:ascii="仿宋" w:hAnsi="仿宋" w:eastAsia="仿宋"/>
          <w:color w:val="auto"/>
          <w:sz w:val="32"/>
          <w:szCs w:val="32"/>
        </w:rPr>
        <w:t>;</w:t>
      </w:r>
      <w:r>
        <w:rPr>
          <w:rFonts w:hint="eastAsia" w:ascii="仿宋" w:hAnsi="仿宋" w:eastAsia="仿宋"/>
          <w:color w:val="auto"/>
          <w:sz w:val="32"/>
          <w:szCs w:val="32"/>
        </w:rPr>
        <w:t>协同办公平台建设增强基层服务残疾人的能力</w:t>
      </w:r>
      <w:r>
        <w:rPr>
          <w:rFonts w:ascii="仿宋" w:hAnsi="仿宋" w:eastAsia="仿宋"/>
          <w:color w:val="auto"/>
          <w:sz w:val="32"/>
          <w:szCs w:val="32"/>
        </w:rPr>
        <w:t>,</w:t>
      </w:r>
      <w:r>
        <w:rPr>
          <w:rFonts w:hint="eastAsia" w:ascii="仿宋" w:hAnsi="仿宋" w:eastAsia="仿宋"/>
          <w:color w:val="auto"/>
          <w:sz w:val="32"/>
          <w:szCs w:val="32"/>
        </w:rPr>
        <w:t>保障残疾人工作正常运转</w:t>
      </w:r>
      <w:r>
        <w:rPr>
          <w:rFonts w:ascii="仿宋" w:hAnsi="仿宋" w:eastAsia="仿宋"/>
          <w:color w:val="auto"/>
          <w:sz w:val="32"/>
          <w:szCs w:val="32"/>
        </w:rPr>
        <w:t>,</w:t>
      </w:r>
      <w:r>
        <w:rPr>
          <w:rFonts w:hint="eastAsia" w:ascii="仿宋" w:hAnsi="仿宋" w:eastAsia="仿宋"/>
          <w:color w:val="auto"/>
          <w:sz w:val="32"/>
          <w:szCs w:val="32"/>
        </w:rPr>
        <w:t>提高残疾人证办证率，促进残疾人事业发展，残疾人数据动态更新工作情况抽查核实准确率达到</w:t>
      </w:r>
      <w:r>
        <w:rPr>
          <w:rFonts w:ascii="仿宋" w:hAnsi="仿宋" w:eastAsia="仿宋"/>
          <w:color w:val="auto"/>
          <w:sz w:val="32"/>
          <w:szCs w:val="32"/>
        </w:rPr>
        <w:t>95%</w:t>
      </w:r>
      <w:r>
        <w:rPr>
          <w:rFonts w:hint="eastAsia" w:ascii="仿宋" w:hAnsi="仿宋" w:eastAsia="仿宋"/>
          <w:color w:val="auto"/>
          <w:sz w:val="32"/>
          <w:szCs w:val="32"/>
        </w:rPr>
        <w:t>以上。</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r>
        <w:rPr>
          <w:rFonts w:hint="eastAsia" w:ascii="Times New Roman" w:hAnsi="Times New Roman" w:eastAsia="仿宋" w:cs="Times New Roman"/>
          <w:b/>
          <w:color w:val="auto"/>
          <w:sz w:val="32"/>
          <w:szCs w:val="32"/>
        </w:rPr>
        <w:t>部门职责及工作活动绩效目标指标：</w:t>
      </w:r>
      <w:bookmarkEnd w:id="0"/>
    </w:p>
    <w:p>
      <w:pPr>
        <w:jc w:val="center"/>
        <w:outlineLvl w:val="0"/>
        <w:rPr>
          <w:rFonts w:ascii="方正小标宋_GBK" w:hAnsi="Times New Roman" w:eastAsia="方正小标宋_GBK" w:cs="Times New Roman"/>
          <w:color w:val="auto"/>
          <w:sz w:val="32"/>
          <w:szCs w:val="24"/>
        </w:rPr>
      </w:pPr>
    </w:p>
    <w:p>
      <w:pPr>
        <w:jc w:val="center"/>
        <w:outlineLvl w:val="0"/>
        <w:rPr>
          <w:rFonts w:ascii="方正小标宋_GBK" w:eastAsia="方正小标宋_GBK"/>
          <w:color w:val="auto"/>
          <w:sz w:val="32"/>
        </w:rPr>
      </w:pPr>
      <w:bookmarkStart w:id="1" w:name="_Toc503971524"/>
      <w:r>
        <w:rPr>
          <w:rFonts w:hint="eastAsia" w:ascii="方正小标宋_GBK" w:eastAsia="方正小标宋_GBK"/>
          <w:color w:val="auto"/>
          <w:sz w:val="32"/>
        </w:rPr>
        <w:t>部门职责</w:t>
      </w:r>
      <w:r>
        <w:rPr>
          <w:rFonts w:ascii="方正小标宋_GBK" w:eastAsia="方正小标宋_GBK"/>
          <w:color w:val="auto"/>
          <w:sz w:val="32"/>
        </w:rPr>
        <w:t>-</w:t>
      </w:r>
      <w:r>
        <w:rPr>
          <w:rFonts w:hint="eastAsia" w:ascii="方正小标宋_GBK" w:eastAsia="方正小标宋_GBK"/>
          <w:color w:val="auto"/>
          <w:sz w:val="32"/>
        </w:rPr>
        <w:t>工作活动绩效目标</w:t>
      </w:r>
      <w:bookmarkEnd w:id="1"/>
    </w:p>
    <w:tbl>
      <w:tblPr>
        <w:tblStyle w:val="6"/>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olor w:val="auto"/>
                <w:sz w:val="24"/>
              </w:rPr>
            </w:pPr>
            <w:r>
              <w:rPr>
                <w:rFonts w:ascii="方正小标宋_GBK" w:eastAsia="方正小标宋_GBK"/>
                <w:color w:val="auto"/>
                <w:sz w:val="24"/>
              </w:rPr>
              <w:t>762</w:t>
            </w:r>
            <w:r>
              <w:rPr>
                <w:rFonts w:hint="eastAsia" w:ascii="方正小标宋_GBK" w:eastAsia="方正小标宋_GBK"/>
                <w:color w:val="auto"/>
                <w:sz w:val="24"/>
              </w:rPr>
              <w:t>曲阳县残疾人联合会</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职责活动</w:t>
            </w:r>
          </w:p>
        </w:tc>
        <w:tc>
          <w:tcPr>
            <w:tcW w:w="1276"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年度预算数</w:t>
            </w:r>
          </w:p>
        </w:tc>
        <w:tc>
          <w:tcPr>
            <w:tcW w:w="2976"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内容描述</w:t>
            </w:r>
          </w:p>
        </w:tc>
        <w:tc>
          <w:tcPr>
            <w:tcW w:w="2976"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绩效目标</w:t>
            </w:r>
          </w:p>
        </w:tc>
        <w:tc>
          <w:tcPr>
            <w:tcW w:w="1417"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w:t>
            </w:r>
          </w:p>
        </w:tc>
        <w:tc>
          <w:tcPr>
            <w:tcW w:w="2948" w:type="dxa"/>
            <w:gridSpan w:val="4"/>
            <w:vAlign w:val="center"/>
          </w:tcPr>
          <w:p>
            <w:pPr>
              <w:spacing w:line="300" w:lineRule="exact"/>
              <w:jc w:val="center"/>
              <w:rPr>
                <w:rFonts w:ascii="方正书宋_GBK" w:eastAsia="方正书宋_GBK"/>
                <w:b/>
                <w:color w:val="auto"/>
              </w:rPr>
            </w:pPr>
            <w:r>
              <w:rPr>
                <w:rFonts w:hint="eastAsia" w:ascii="方正书宋_GBK" w:eastAsia="方正书宋_GBK"/>
                <w:b/>
                <w:color w:val="auto"/>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rPr>
                <w:color w:val="auto"/>
              </w:rPr>
            </w:pPr>
          </w:p>
        </w:tc>
        <w:tc>
          <w:tcPr>
            <w:tcW w:w="1276" w:type="dxa"/>
            <w:vMerge w:val="continue"/>
            <w:vAlign w:val="center"/>
          </w:tcPr>
          <w:p>
            <w:pPr>
              <w:spacing w:line="300" w:lineRule="exact"/>
              <w:jc w:val="left"/>
              <w:outlineLvl w:val="0"/>
              <w:rPr>
                <w:color w:val="auto"/>
              </w:rPr>
            </w:pPr>
          </w:p>
        </w:tc>
        <w:tc>
          <w:tcPr>
            <w:tcW w:w="2976" w:type="dxa"/>
            <w:vMerge w:val="continue"/>
            <w:vAlign w:val="center"/>
          </w:tcPr>
          <w:p>
            <w:pPr>
              <w:spacing w:line="300" w:lineRule="exact"/>
              <w:jc w:val="left"/>
              <w:outlineLvl w:val="0"/>
              <w:rPr>
                <w:color w:val="auto"/>
              </w:rPr>
            </w:pPr>
          </w:p>
        </w:tc>
        <w:tc>
          <w:tcPr>
            <w:tcW w:w="2976" w:type="dxa"/>
            <w:vMerge w:val="continue"/>
            <w:vAlign w:val="center"/>
          </w:tcPr>
          <w:p>
            <w:pPr>
              <w:spacing w:line="300" w:lineRule="exact"/>
              <w:jc w:val="left"/>
              <w:outlineLvl w:val="0"/>
              <w:rPr>
                <w:color w:val="auto"/>
              </w:rPr>
            </w:pPr>
          </w:p>
        </w:tc>
        <w:tc>
          <w:tcPr>
            <w:tcW w:w="1417" w:type="dxa"/>
            <w:vMerge w:val="continue"/>
            <w:vAlign w:val="center"/>
          </w:tcPr>
          <w:p>
            <w:pPr>
              <w:spacing w:line="300" w:lineRule="exact"/>
              <w:jc w:val="left"/>
              <w:outlineLvl w:val="0"/>
              <w:rPr>
                <w:color w:val="auto"/>
              </w:rPr>
            </w:pPr>
          </w:p>
        </w:tc>
        <w:tc>
          <w:tcPr>
            <w:tcW w:w="737"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优</w:t>
            </w:r>
          </w:p>
        </w:tc>
        <w:tc>
          <w:tcPr>
            <w:tcW w:w="737"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良</w:t>
            </w:r>
          </w:p>
        </w:tc>
        <w:tc>
          <w:tcPr>
            <w:tcW w:w="737"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中</w:t>
            </w:r>
          </w:p>
        </w:tc>
        <w:tc>
          <w:tcPr>
            <w:tcW w:w="737"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一、残疾人服务</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149.61</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健全残疾人法律服务体系，切实保障残疾人合法权益；全面推进城乡无障碍环境建设；开展康复、扶贫、教育培训等活动，直接为残疾人服务</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保障残疾人的诉求能够得到及时解决，保障残疾人出行权利；逐步实现残疾人</w:t>
            </w:r>
            <w:r>
              <w:rPr>
                <w:rFonts w:ascii="方正书宋_GBK" w:eastAsia="方正书宋_GBK"/>
                <w:color w:val="auto"/>
              </w:rPr>
              <w:t>“</w:t>
            </w:r>
            <w:r>
              <w:rPr>
                <w:rFonts w:hint="eastAsia" w:ascii="方正书宋_GBK" w:eastAsia="方正书宋_GBK"/>
                <w:color w:val="auto"/>
              </w:rPr>
              <w:t>人人享有康复服务</w:t>
            </w:r>
            <w:r>
              <w:rPr>
                <w:rFonts w:ascii="方正书宋_GBK" w:eastAsia="方正书宋_GBK"/>
                <w:color w:val="auto"/>
              </w:rPr>
              <w:t>”</w:t>
            </w:r>
            <w:r>
              <w:rPr>
                <w:rFonts w:hint="eastAsia" w:ascii="方正书宋_GBK" w:eastAsia="方正书宋_GBK"/>
                <w:color w:val="auto"/>
              </w:rPr>
              <w:t>，保障贫困和重度残疾人基本生活，提高残疾儿童义务教育入学率和残疾人就业率，丰富残疾人文体生活</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、残疾人法律维权，临时救助及无障碍环境建设</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21.93</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接受残疾人诉求，处理残疾人维权案件，为有需求的残疾人提供法律援助和临时救助；推动无障碍环境建设，方便残疾人生活和参与社会活动。将残疾人出行纳入城市公共交通补贴范围。</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维护残疾人合法权益，对特困残疾人进行救助，对有需求的贫困残疾人家庭进行无障碍改造促进社会和谐稳定。实现残疾人免费乘坐公交车。</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有诉求特困残疾人救助率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、残疾人康复</w:t>
            </w:r>
          </w:p>
        </w:tc>
        <w:tc>
          <w:tcPr>
            <w:tcW w:w="1276" w:type="dxa"/>
            <w:vMerge w:val="restart"/>
            <w:vAlign w:val="center"/>
          </w:tcPr>
          <w:p>
            <w:pPr>
              <w:spacing w:line="300" w:lineRule="exact"/>
              <w:jc w:val="left"/>
              <w:rPr>
                <w:rFonts w:ascii="方正书宋_GBK" w:eastAsia="方正书宋_GBK"/>
                <w:color w:val="auto"/>
              </w:rPr>
            </w:pPr>
            <w:r>
              <w:rPr>
                <w:rFonts w:ascii="方正书宋_GBK" w:eastAsia="方正书宋_GBK"/>
                <w:color w:val="auto"/>
              </w:rPr>
              <w:t>46.02</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加强残疾人康复设施、机构建设，实施康复重点项目</w:t>
            </w:r>
            <w:r>
              <w:rPr>
                <w:rFonts w:ascii="方正书宋_GBK" w:eastAsia="方正书宋_GBK"/>
                <w:color w:val="auto"/>
              </w:rPr>
              <w:t>,</w:t>
            </w:r>
            <w:r>
              <w:rPr>
                <w:rFonts w:hint="eastAsia" w:ascii="方正书宋_GBK" w:eastAsia="方正书宋_GBK"/>
                <w:color w:val="auto"/>
              </w:rPr>
              <w:t>为贫困残疾人、重度残疾人、残疾儿童、农村残疾人提供基本的康复服务。</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逐步实现残疾人</w:t>
            </w:r>
            <w:r>
              <w:rPr>
                <w:rFonts w:ascii="方正书宋_GBK" w:eastAsia="方正书宋_GBK"/>
                <w:color w:val="auto"/>
              </w:rPr>
              <w:t>“</w:t>
            </w:r>
            <w:r>
              <w:rPr>
                <w:rFonts w:hint="eastAsia" w:ascii="方正书宋_GBK" w:eastAsia="方正书宋_GBK"/>
                <w:color w:val="auto"/>
              </w:rPr>
              <w:t>人人享有基本康复服务</w:t>
            </w:r>
            <w:r>
              <w:rPr>
                <w:rFonts w:ascii="方正书宋_GBK" w:eastAsia="方正书宋_GBK"/>
                <w:color w:val="auto"/>
              </w:rPr>
              <w:t>”</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为残疾人提供的基本康复服务显效率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残疾人康复后对生活质量满意率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康复机构规范达标率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、残疾人教育就业扶贫和社会保障</w:t>
            </w:r>
          </w:p>
        </w:tc>
        <w:tc>
          <w:tcPr>
            <w:tcW w:w="1276" w:type="dxa"/>
            <w:vMerge w:val="restart"/>
            <w:vAlign w:val="center"/>
          </w:tcPr>
          <w:p>
            <w:pPr>
              <w:spacing w:line="300" w:lineRule="exact"/>
              <w:jc w:val="left"/>
              <w:rPr>
                <w:rFonts w:ascii="方正书宋_GBK" w:eastAsia="方正书宋_GBK"/>
                <w:color w:val="auto"/>
              </w:rPr>
            </w:pPr>
            <w:r>
              <w:rPr>
                <w:rFonts w:ascii="方正书宋_GBK" w:eastAsia="方正书宋_GBK"/>
                <w:color w:val="auto"/>
              </w:rPr>
              <w:t>81.66</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保障残疾人就业创业权益，加强农村残疾人精准扶贫，对各类残疾人实施职业技能教育和培训，对当年考入高等学校残疾大学生及残疾人家庭子女实施资助。帮助残疾人参加社会保险。</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促进残疾人增收致富；提高残疾人就业率；确保考入高等学校的贫困残疾学生及残疾人家庭子女基本生活，为贫困残疾人购买意外伤害保险。</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通过培训的残疾人就业率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残疾人及子女对资助满意度</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对当年考入高等学校残疾学生及残疾人家庭子女资助率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残疾人就业洽谈会达成就业意向的残疾人比例</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30%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、残疾人宣传文体和志愿者助残</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弘扬人道主义，倡导残疾人平等参与社会生活的理念，营造有利于残疾人事业发展的舆论环境；组织开展群众性文体活动，发展残疾人竞技体育；建立残疾人志愿者服务体系</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媒体宣传广泛深入，残疾人文体生活丰富，残疾人文化体育比赛成绩优良，助残志愿者与残疾人对接良好</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开展志愿者助残服务活动的种类（种）</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4</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3</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助残公益广告的制作和播放数量（条数）</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300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二、残疾人综合业务管理</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24.92</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对持证残疾人需求情况进行调查，加强和规范残疾人基层组织建设，协助残疾人就业保障金的征收，加强残疾人工作建设。</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摸清残疾人底数，增强基层服务残疾人的能力，协助促进残疾人就业保障金的征收。</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、规范残疾人专职委员队伍建设。协助残疾人就业保障金征收及其他综合性业务</w:t>
            </w:r>
          </w:p>
        </w:tc>
        <w:tc>
          <w:tcPr>
            <w:tcW w:w="1276" w:type="dxa"/>
            <w:vMerge w:val="restart"/>
            <w:vAlign w:val="center"/>
          </w:tcPr>
          <w:p>
            <w:pPr>
              <w:spacing w:line="300" w:lineRule="exact"/>
              <w:jc w:val="left"/>
              <w:rPr>
                <w:rFonts w:ascii="方正书宋_GBK" w:eastAsia="方正书宋_GBK"/>
                <w:color w:val="auto"/>
              </w:rPr>
            </w:pPr>
            <w:r>
              <w:rPr>
                <w:rFonts w:ascii="方正书宋_GBK" w:eastAsia="方正书宋_GBK"/>
                <w:color w:val="auto"/>
              </w:rPr>
              <w:t>24.92</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对残疾人就业保障金征收工作进行协调；设施设备运转保障、残疾人组织建设。</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协助残疾人就业保障金征收，发挥专门协会桥梁纽带作用，联系广大残疾人；提高残疾人证办证率；增强基层服务残疾人的能力；保障正常运转，促进残疾人事业发展</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残疾人情况抽查核实准确率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残疾人就业保障金征收协调次数</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3</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&lt;2</w:t>
            </w:r>
          </w:p>
        </w:tc>
      </w:tr>
    </w:tbl>
    <w:p>
      <w:pPr>
        <w:jc w:val="center"/>
        <w:outlineLvl w:val="0"/>
        <w:rPr>
          <w:rFonts w:ascii="方正小标宋_GBK" w:eastAsia="方正小标宋_GBK"/>
          <w:color w:val="auto"/>
          <w:sz w:val="32"/>
        </w:rPr>
      </w:pPr>
    </w:p>
    <w:p>
      <w:pPr>
        <w:spacing w:line="300" w:lineRule="exact"/>
        <w:jc w:val="left"/>
        <w:outlineLvl w:val="0"/>
        <w:rPr>
          <w:color w:val="auto"/>
        </w:rPr>
        <w:sectPr>
          <w:pgSz w:w="16839" w:h="11907" w:orient="landscape"/>
          <w:pgMar w:top="1020" w:right="1361" w:bottom="1020" w:left="1361" w:header="851" w:footer="992" w:gutter="0"/>
          <w:cols w:space="720" w:num="1"/>
          <w:docGrid w:type="lines" w:linePitch="312" w:charSpace="0"/>
        </w:sectPr>
      </w:pP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Times New Roman"/>
          <w:color w:val="auto"/>
          <w:sz w:val="32"/>
          <w:szCs w:val="32"/>
        </w:rPr>
        <w:t>六、政府采购预算情况</w:t>
      </w:r>
    </w:p>
    <w:p>
      <w:pPr>
        <w:ind w:firstLine="640" w:firstLineChars="200"/>
        <w:outlineLvl w:val="0"/>
        <w:rPr>
          <w:rFonts w:ascii="Times New Roman" w:hAnsi="Times New Roman" w:eastAsia="仿宋" w:cs="Times New Roman"/>
          <w:color w:val="auto"/>
          <w:sz w:val="32"/>
          <w:szCs w:val="24"/>
        </w:rPr>
      </w:pPr>
      <w:bookmarkStart w:id="2" w:name="_Toc471398468"/>
      <w:r>
        <w:rPr>
          <w:rFonts w:ascii="Times New Roman" w:hAnsi="Times New Roman" w:eastAsia="仿宋" w:cs="Times New Roman"/>
          <w:color w:val="auto"/>
          <w:sz w:val="32"/>
          <w:szCs w:val="24"/>
        </w:rPr>
        <w:t xml:space="preserve"> 2019</w:t>
      </w:r>
      <w:r>
        <w:rPr>
          <w:rFonts w:hint="eastAsia" w:ascii="Times New Roman" w:hAnsi="Times New Roman" w:eastAsia="仿宋" w:cs="Times New Roman"/>
          <w:color w:val="auto"/>
          <w:sz w:val="32"/>
          <w:szCs w:val="24"/>
        </w:rPr>
        <w:t>年，我部门安排政府采购预算</w:t>
      </w:r>
      <w:r>
        <w:rPr>
          <w:rFonts w:ascii="Times New Roman" w:hAnsi="Times New Roman" w:eastAsia="仿宋" w:cs="Times New Roman"/>
          <w:color w:val="auto"/>
          <w:sz w:val="32"/>
          <w:szCs w:val="24"/>
        </w:rPr>
        <w:t>45.65</w:t>
      </w:r>
      <w:r>
        <w:rPr>
          <w:rFonts w:hint="eastAsia" w:ascii="Times New Roman" w:hAnsi="Times New Roman" w:eastAsia="仿宋" w:cs="Times New Roman"/>
          <w:color w:val="auto"/>
          <w:sz w:val="32"/>
          <w:szCs w:val="24"/>
        </w:rPr>
        <w:t>万元。具体内容见下表。</w:t>
      </w:r>
      <w:bookmarkEnd w:id="2"/>
    </w:p>
    <w:p>
      <w:pPr>
        <w:jc w:val="center"/>
        <w:outlineLvl w:val="0"/>
        <w:rPr>
          <w:rFonts w:ascii="方正小标宋_GBK" w:eastAsia="方正小标宋_GBK"/>
          <w:color w:val="auto"/>
          <w:sz w:val="32"/>
        </w:rPr>
      </w:pPr>
      <w:bookmarkStart w:id="3" w:name="_Toc503971530"/>
      <w:r>
        <w:rPr>
          <w:rFonts w:hint="eastAsia" w:ascii="方正小标宋_GBK" w:eastAsia="方正小标宋_GBK"/>
          <w:color w:val="auto"/>
          <w:sz w:val="32"/>
        </w:rPr>
        <w:t>部门政府采购预算</w:t>
      </w:r>
      <w:bookmarkEnd w:id="3"/>
    </w:p>
    <w:p>
      <w:pPr>
        <w:spacing w:line="300" w:lineRule="exact"/>
        <w:jc w:val="left"/>
        <w:outlineLvl w:val="0"/>
        <w:rPr>
          <w:color w:val="auto"/>
        </w:rPr>
      </w:pPr>
    </w:p>
    <w:tbl>
      <w:tblPr>
        <w:tblStyle w:val="6"/>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1099"/>
        <w:gridCol w:w="974"/>
        <w:gridCol w:w="986"/>
        <w:gridCol w:w="760"/>
        <w:gridCol w:w="760"/>
        <w:gridCol w:w="848"/>
        <w:gridCol w:w="961"/>
        <w:gridCol w:w="961"/>
        <w:gridCol w:w="961"/>
        <w:gridCol w:w="961"/>
        <w:gridCol w:w="964"/>
        <w:gridCol w:w="964"/>
        <w:gridCol w:w="9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875"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olor w:val="auto"/>
                <w:sz w:val="24"/>
              </w:rPr>
            </w:pPr>
            <w:r>
              <w:rPr>
                <w:rFonts w:ascii="方正小标宋_GBK" w:eastAsia="方正小标宋_GBK"/>
                <w:color w:val="auto"/>
                <w:sz w:val="24"/>
              </w:rPr>
              <w:t>762</w:t>
            </w:r>
            <w:r>
              <w:rPr>
                <w:rFonts w:hint="eastAsia" w:ascii="方正小标宋_GBK" w:eastAsia="方正小标宋_GBK"/>
                <w:color w:val="auto"/>
                <w:sz w:val="24"/>
              </w:rPr>
              <w:t>曲阳县残疾人联合会</w:t>
            </w:r>
          </w:p>
        </w:tc>
        <w:tc>
          <w:tcPr>
            <w:tcW w:w="6693"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547" w:type="dxa"/>
            <w:gridSpan w:val="2"/>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政府采购项目来源</w:t>
            </w:r>
          </w:p>
        </w:tc>
        <w:tc>
          <w:tcPr>
            <w:tcW w:w="974"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采购物品名称</w:t>
            </w:r>
          </w:p>
        </w:tc>
        <w:tc>
          <w:tcPr>
            <w:tcW w:w="986"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政府采购目录序号</w:t>
            </w:r>
          </w:p>
        </w:tc>
        <w:tc>
          <w:tcPr>
            <w:tcW w:w="760"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r>
              <w:rPr>
                <w:rFonts w:ascii="方正书宋_GBK" w:eastAsia="方正书宋_GBK"/>
                <w:b/>
                <w:color w:val="auto"/>
              </w:rPr>
              <w:t xml:space="preserve">  </w:t>
            </w:r>
            <w:r>
              <w:rPr>
                <w:rFonts w:hint="eastAsia" w:ascii="方正书宋_GBK" w:eastAsia="方正书宋_GBK"/>
                <w:b/>
                <w:color w:val="auto"/>
              </w:rPr>
              <w:t>单位</w:t>
            </w:r>
          </w:p>
        </w:tc>
        <w:tc>
          <w:tcPr>
            <w:tcW w:w="760"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p>
        </w:tc>
        <w:tc>
          <w:tcPr>
            <w:tcW w:w="848"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单价</w:t>
            </w:r>
          </w:p>
        </w:tc>
        <w:tc>
          <w:tcPr>
            <w:tcW w:w="6693" w:type="dxa"/>
            <w:gridSpan w:val="7"/>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项目名称</w:t>
            </w:r>
          </w:p>
        </w:tc>
        <w:tc>
          <w:tcPr>
            <w:tcW w:w="1099"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预算资金</w:t>
            </w:r>
          </w:p>
        </w:tc>
        <w:tc>
          <w:tcPr>
            <w:tcW w:w="974" w:type="dxa"/>
            <w:vMerge w:val="continue"/>
            <w:vAlign w:val="center"/>
          </w:tcPr>
          <w:p>
            <w:pPr>
              <w:spacing w:line="300" w:lineRule="exact"/>
              <w:jc w:val="left"/>
              <w:outlineLvl w:val="0"/>
              <w:rPr>
                <w:color w:val="auto"/>
              </w:rPr>
            </w:pPr>
          </w:p>
        </w:tc>
        <w:tc>
          <w:tcPr>
            <w:tcW w:w="986" w:type="dxa"/>
            <w:vMerge w:val="continue"/>
            <w:vAlign w:val="center"/>
          </w:tcPr>
          <w:p>
            <w:pPr>
              <w:spacing w:line="300" w:lineRule="exact"/>
              <w:jc w:val="left"/>
              <w:outlineLvl w:val="0"/>
              <w:rPr>
                <w:color w:val="auto"/>
              </w:rPr>
            </w:pPr>
          </w:p>
        </w:tc>
        <w:tc>
          <w:tcPr>
            <w:tcW w:w="760" w:type="dxa"/>
            <w:vMerge w:val="continue"/>
            <w:vAlign w:val="center"/>
          </w:tcPr>
          <w:p>
            <w:pPr>
              <w:spacing w:line="300" w:lineRule="exact"/>
              <w:jc w:val="left"/>
              <w:outlineLvl w:val="0"/>
              <w:rPr>
                <w:color w:val="auto"/>
              </w:rPr>
            </w:pPr>
          </w:p>
        </w:tc>
        <w:tc>
          <w:tcPr>
            <w:tcW w:w="760" w:type="dxa"/>
            <w:vMerge w:val="continue"/>
            <w:vAlign w:val="center"/>
          </w:tcPr>
          <w:p>
            <w:pPr>
              <w:spacing w:line="300" w:lineRule="exact"/>
              <w:jc w:val="left"/>
              <w:outlineLvl w:val="0"/>
              <w:rPr>
                <w:color w:val="auto"/>
              </w:rPr>
            </w:pPr>
          </w:p>
        </w:tc>
        <w:tc>
          <w:tcPr>
            <w:tcW w:w="848" w:type="dxa"/>
            <w:vMerge w:val="continue"/>
            <w:vAlign w:val="center"/>
          </w:tcPr>
          <w:p>
            <w:pPr>
              <w:spacing w:line="300" w:lineRule="exact"/>
              <w:jc w:val="left"/>
              <w:outlineLvl w:val="0"/>
              <w:rPr>
                <w:color w:val="auto"/>
              </w:rPr>
            </w:pPr>
          </w:p>
        </w:tc>
        <w:tc>
          <w:tcPr>
            <w:tcW w:w="961"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总计</w:t>
            </w:r>
          </w:p>
        </w:tc>
        <w:tc>
          <w:tcPr>
            <w:tcW w:w="4811" w:type="dxa"/>
            <w:gridSpan w:val="5"/>
            <w:vAlign w:val="center"/>
          </w:tcPr>
          <w:p>
            <w:pPr>
              <w:spacing w:line="300" w:lineRule="exact"/>
              <w:jc w:val="center"/>
              <w:rPr>
                <w:rFonts w:ascii="方正书宋_GBK" w:eastAsia="方正书宋_GBK"/>
                <w:b/>
                <w:color w:val="auto"/>
              </w:rPr>
            </w:pPr>
            <w:r>
              <w:rPr>
                <w:rFonts w:hint="eastAsia" w:ascii="方正书宋_GBK" w:eastAsia="方正书宋_GBK"/>
                <w:b/>
                <w:color w:val="auto"/>
              </w:rPr>
              <w:t>当年部门预算安排资金</w:t>
            </w:r>
          </w:p>
        </w:tc>
        <w:tc>
          <w:tcPr>
            <w:tcW w:w="921"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continue"/>
            <w:vAlign w:val="center"/>
          </w:tcPr>
          <w:p>
            <w:pPr>
              <w:spacing w:line="300" w:lineRule="exact"/>
              <w:jc w:val="left"/>
              <w:outlineLvl w:val="0"/>
              <w:rPr>
                <w:color w:val="auto"/>
              </w:rPr>
            </w:pPr>
          </w:p>
        </w:tc>
        <w:tc>
          <w:tcPr>
            <w:tcW w:w="1099" w:type="dxa"/>
            <w:vMerge w:val="continue"/>
            <w:vAlign w:val="center"/>
          </w:tcPr>
          <w:p>
            <w:pPr>
              <w:spacing w:line="300" w:lineRule="exact"/>
              <w:jc w:val="left"/>
              <w:outlineLvl w:val="0"/>
              <w:rPr>
                <w:color w:val="auto"/>
              </w:rPr>
            </w:pPr>
          </w:p>
        </w:tc>
        <w:tc>
          <w:tcPr>
            <w:tcW w:w="974" w:type="dxa"/>
            <w:vMerge w:val="continue"/>
            <w:vAlign w:val="center"/>
          </w:tcPr>
          <w:p>
            <w:pPr>
              <w:spacing w:line="300" w:lineRule="exact"/>
              <w:jc w:val="left"/>
              <w:outlineLvl w:val="0"/>
              <w:rPr>
                <w:color w:val="auto"/>
              </w:rPr>
            </w:pPr>
          </w:p>
        </w:tc>
        <w:tc>
          <w:tcPr>
            <w:tcW w:w="986" w:type="dxa"/>
            <w:vMerge w:val="continue"/>
            <w:vAlign w:val="center"/>
          </w:tcPr>
          <w:p>
            <w:pPr>
              <w:spacing w:line="300" w:lineRule="exact"/>
              <w:jc w:val="left"/>
              <w:outlineLvl w:val="0"/>
              <w:rPr>
                <w:color w:val="auto"/>
              </w:rPr>
            </w:pPr>
          </w:p>
        </w:tc>
        <w:tc>
          <w:tcPr>
            <w:tcW w:w="760" w:type="dxa"/>
            <w:vMerge w:val="continue"/>
            <w:vAlign w:val="center"/>
          </w:tcPr>
          <w:p>
            <w:pPr>
              <w:spacing w:line="300" w:lineRule="exact"/>
              <w:jc w:val="left"/>
              <w:outlineLvl w:val="0"/>
              <w:rPr>
                <w:color w:val="auto"/>
              </w:rPr>
            </w:pPr>
          </w:p>
        </w:tc>
        <w:tc>
          <w:tcPr>
            <w:tcW w:w="760" w:type="dxa"/>
            <w:vMerge w:val="continue"/>
            <w:vAlign w:val="center"/>
          </w:tcPr>
          <w:p>
            <w:pPr>
              <w:spacing w:line="300" w:lineRule="exact"/>
              <w:jc w:val="left"/>
              <w:outlineLvl w:val="0"/>
              <w:rPr>
                <w:color w:val="auto"/>
              </w:rPr>
            </w:pPr>
          </w:p>
        </w:tc>
        <w:tc>
          <w:tcPr>
            <w:tcW w:w="848" w:type="dxa"/>
            <w:vMerge w:val="continue"/>
            <w:vAlign w:val="center"/>
          </w:tcPr>
          <w:p>
            <w:pPr>
              <w:spacing w:line="300" w:lineRule="exact"/>
              <w:jc w:val="left"/>
              <w:outlineLvl w:val="0"/>
              <w:rPr>
                <w:color w:val="auto"/>
              </w:rPr>
            </w:pPr>
          </w:p>
        </w:tc>
        <w:tc>
          <w:tcPr>
            <w:tcW w:w="961" w:type="dxa"/>
            <w:vMerge w:val="continue"/>
            <w:vAlign w:val="center"/>
          </w:tcPr>
          <w:p>
            <w:pPr>
              <w:spacing w:line="300" w:lineRule="exact"/>
              <w:jc w:val="left"/>
              <w:outlineLvl w:val="0"/>
              <w:rPr>
                <w:color w:val="auto"/>
              </w:rPr>
            </w:pPr>
          </w:p>
        </w:tc>
        <w:tc>
          <w:tcPr>
            <w:tcW w:w="961"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合计</w:t>
            </w:r>
          </w:p>
        </w:tc>
        <w:tc>
          <w:tcPr>
            <w:tcW w:w="961"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一般公共预算拨款</w:t>
            </w:r>
          </w:p>
        </w:tc>
        <w:tc>
          <w:tcPr>
            <w:tcW w:w="961"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基金预算拨款</w:t>
            </w:r>
          </w:p>
        </w:tc>
        <w:tc>
          <w:tcPr>
            <w:tcW w:w="964"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财政专户核拨</w:t>
            </w:r>
          </w:p>
        </w:tc>
        <w:tc>
          <w:tcPr>
            <w:tcW w:w="964"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其他来源收入</w:t>
            </w:r>
          </w:p>
        </w:tc>
        <w:tc>
          <w:tcPr>
            <w:tcW w:w="921" w:type="dxa"/>
            <w:vMerge w:val="continue"/>
            <w:vAlign w:val="center"/>
          </w:tcPr>
          <w:p>
            <w:pPr>
              <w:spacing w:line="300" w:lineRule="exact"/>
              <w:jc w:val="left"/>
              <w:outlineLvl w:val="0"/>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　计</w:t>
            </w:r>
          </w:p>
        </w:tc>
        <w:tc>
          <w:tcPr>
            <w:tcW w:w="1099" w:type="dxa"/>
            <w:vAlign w:val="center"/>
          </w:tcPr>
          <w:p>
            <w:pPr>
              <w:spacing w:line="300" w:lineRule="exact"/>
              <w:jc w:val="right"/>
              <w:rPr>
                <w:rFonts w:ascii="方正书宋_GBK" w:eastAsia="方正书宋_GBK"/>
                <w:b/>
                <w:color w:val="auto"/>
              </w:rPr>
            </w:pPr>
          </w:p>
        </w:tc>
        <w:tc>
          <w:tcPr>
            <w:tcW w:w="974" w:type="dxa"/>
            <w:vAlign w:val="center"/>
          </w:tcPr>
          <w:p>
            <w:pPr>
              <w:spacing w:line="300" w:lineRule="exact"/>
              <w:jc w:val="left"/>
              <w:rPr>
                <w:rFonts w:ascii="方正书宋_GBK" w:eastAsia="方正书宋_GBK"/>
                <w:b/>
                <w:color w:val="auto"/>
              </w:rPr>
            </w:pPr>
          </w:p>
        </w:tc>
        <w:tc>
          <w:tcPr>
            <w:tcW w:w="986" w:type="dxa"/>
            <w:vAlign w:val="center"/>
          </w:tcPr>
          <w:p>
            <w:pPr>
              <w:spacing w:line="300" w:lineRule="exact"/>
              <w:jc w:val="left"/>
              <w:rPr>
                <w:rFonts w:ascii="方正书宋_GBK" w:eastAsia="方正书宋_GBK"/>
                <w:b/>
                <w:color w:val="auto"/>
              </w:rPr>
            </w:pPr>
          </w:p>
        </w:tc>
        <w:tc>
          <w:tcPr>
            <w:tcW w:w="760" w:type="dxa"/>
            <w:vAlign w:val="center"/>
          </w:tcPr>
          <w:p>
            <w:pPr>
              <w:spacing w:line="300" w:lineRule="exact"/>
              <w:jc w:val="left"/>
              <w:rPr>
                <w:rFonts w:ascii="方正书宋_GBK" w:eastAsia="方正书宋_GBK"/>
                <w:b/>
                <w:color w:val="auto"/>
              </w:rPr>
            </w:pPr>
          </w:p>
        </w:tc>
        <w:tc>
          <w:tcPr>
            <w:tcW w:w="760" w:type="dxa"/>
            <w:vAlign w:val="center"/>
          </w:tcPr>
          <w:p>
            <w:pPr>
              <w:spacing w:line="300" w:lineRule="exact"/>
              <w:jc w:val="right"/>
              <w:rPr>
                <w:rFonts w:ascii="方正书宋_GBK" w:eastAsia="方正书宋_GBK"/>
                <w:b/>
                <w:color w:val="auto"/>
              </w:rPr>
            </w:pPr>
          </w:p>
        </w:tc>
        <w:tc>
          <w:tcPr>
            <w:tcW w:w="848" w:type="dxa"/>
            <w:vAlign w:val="center"/>
          </w:tcPr>
          <w:p>
            <w:pPr>
              <w:spacing w:line="300" w:lineRule="exact"/>
              <w:jc w:val="right"/>
              <w:rPr>
                <w:rFonts w:ascii="方正书宋_GBK" w:eastAsia="方正书宋_GBK"/>
                <w:b/>
                <w:color w:val="auto"/>
              </w:rPr>
            </w:pPr>
          </w:p>
        </w:tc>
        <w:tc>
          <w:tcPr>
            <w:tcW w:w="961" w:type="dxa"/>
            <w:vAlign w:val="center"/>
          </w:tcPr>
          <w:p>
            <w:pPr>
              <w:spacing w:line="300" w:lineRule="exact"/>
              <w:jc w:val="right"/>
              <w:rPr>
                <w:rFonts w:ascii="方正书宋_GBK" w:eastAsia="方正书宋_GBK"/>
                <w:b/>
                <w:color w:val="auto"/>
              </w:rPr>
            </w:pPr>
            <w:r>
              <w:rPr>
                <w:rFonts w:ascii="方正书宋_GBK" w:eastAsia="方正书宋_GBK"/>
                <w:b/>
                <w:color w:val="auto"/>
              </w:rPr>
              <w:t>45.65</w:t>
            </w:r>
          </w:p>
        </w:tc>
        <w:tc>
          <w:tcPr>
            <w:tcW w:w="961" w:type="dxa"/>
            <w:vAlign w:val="center"/>
          </w:tcPr>
          <w:p>
            <w:pPr>
              <w:spacing w:line="300" w:lineRule="exact"/>
              <w:jc w:val="right"/>
              <w:rPr>
                <w:rFonts w:ascii="方正书宋_GBK" w:eastAsia="方正书宋_GBK"/>
                <w:b/>
                <w:color w:val="auto"/>
              </w:rPr>
            </w:pPr>
            <w:r>
              <w:rPr>
                <w:rFonts w:ascii="方正书宋_GBK" w:eastAsia="方正书宋_GBK"/>
                <w:b/>
                <w:color w:val="auto"/>
              </w:rPr>
              <w:t>45.65</w:t>
            </w:r>
          </w:p>
        </w:tc>
        <w:tc>
          <w:tcPr>
            <w:tcW w:w="961" w:type="dxa"/>
            <w:vAlign w:val="center"/>
          </w:tcPr>
          <w:p>
            <w:pPr>
              <w:spacing w:line="300" w:lineRule="exact"/>
              <w:jc w:val="right"/>
              <w:rPr>
                <w:rFonts w:ascii="方正书宋_GBK" w:eastAsia="方正书宋_GBK"/>
                <w:b/>
                <w:color w:val="auto"/>
              </w:rPr>
            </w:pPr>
            <w:r>
              <w:rPr>
                <w:rFonts w:ascii="方正书宋_GBK" w:eastAsia="方正书宋_GBK"/>
                <w:b/>
                <w:color w:val="auto"/>
              </w:rPr>
              <w:t>10.65</w:t>
            </w:r>
          </w:p>
        </w:tc>
        <w:tc>
          <w:tcPr>
            <w:tcW w:w="961" w:type="dxa"/>
            <w:vAlign w:val="center"/>
          </w:tcPr>
          <w:p>
            <w:pPr>
              <w:spacing w:line="300" w:lineRule="exact"/>
              <w:jc w:val="right"/>
              <w:rPr>
                <w:rFonts w:ascii="方正书宋_GBK" w:eastAsia="方正书宋_GBK"/>
                <w:b/>
                <w:color w:val="auto"/>
              </w:rPr>
            </w:pPr>
            <w:r>
              <w:rPr>
                <w:rFonts w:ascii="方正书宋_GBK" w:eastAsia="方正书宋_GBK"/>
                <w:b/>
                <w:color w:val="auto"/>
              </w:rPr>
              <w:t>35.00</w:t>
            </w:r>
          </w:p>
        </w:tc>
        <w:tc>
          <w:tcPr>
            <w:tcW w:w="964" w:type="dxa"/>
            <w:vAlign w:val="center"/>
          </w:tcPr>
          <w:p>
            <w:pPr>
              <w:spacing w:line="300" w:lineRule="exact"/>
              <w:jc w:val="right"/>
              <w:rPr>
                <w:rFonts w:ascii="方正书宋_GBK" w:eastAsia="方正书宋_GBK"/>
                <w:b/>
                <w:color w:val="auto"/>
              </w:rPr>
            </w:pPr>
          </w:p>
        </w:tc>
        <w:tc>
          <w:tcPr>
            <w:tcW w:w="964" w:type="dxa"/>
            <w:vAlign w:val="center"/>
          </w:tcPr>
          <w:p>
            <w:pPr>
              <w:spacing w:line="300" w:lineRule="exact"/>
              <w:jc w:val="right"/>
              <w:rPr>
                <w:rFonts w:ascii="方正书宋_GBK" w:eastAsia="方正书宋_GBK"/>
                <w:b/>
                <w:color w:val="auto"/>
              </w:rPr>
            </w:pPr>
          </w:p>
        </w:tc>
        <w:tc>
          <w:tcPr>
            <w:tcW w:w="921" w:type="dxa"/>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曲阳县残疾人联合会小计</w:t>
            </w:r>
          </w:p>
        </w:tc>
        <w:tc>
          <w:tcPr>
            <w:tcW w:w="1099" w:type="dxa"/>
            <w:vAlign w:val="center"/>
          </w:tcPr>
          <w:p>
            <w:pPr>
              <w:spacing w:line="300" w:lineRule="exact"/>
              <w:jc w:val="right"/>
              <w:rPr>
                <w:rFonts w:ascii="方正书宋_GBK" w:eastAsia="方正书宋_GBK"/>
                <w:b/>
                <w:color w:val="auto"/>
              </w:rPr>
            </w:pPr>
          </w:p>
        </w:tc>
        <w:tc>
          <w:tcPr>
            <w:tcW w:w="974" w:type="dxa"/>
            <w:vAlign w:val="center"/>
          </w:tcPr>
          <w:p>
            <w:pPr>
              <w:spacing w:line="300" w:lineRule="exact"/>
              <w:jc w:val="left"/>
              <w:rPr>
                <w:rFonts w:ascii="方正书宋_GBK" w:eastAsia="方正书宋_GBK"/>
                <w:b/>
                <w:color w:val="auto"/>
              </w:rPr>
            </w:pPr>
          </w:p>
        </w:tc>
        <w:tc>
          <w:tcPr>
            <w:tcW w:w="986" w:type="dxa"/>
            <w:vAlign w:val="center"/>
          </w:tcPr>
          <w:p>
            <w:pPr>
              <w:spacing w:line="300" w:lineRule="exact"/>
              <w:jc w:val="left"/>
              <w:rPr>
                <w:rFonts w:ascii="方正书宋_GBK" w:eastAsia="方正书宋_GBK"/>
                <w:b/>
                <w:color w:val="auto"/>
              </w:rPr>
            </w:pPr>
          </w:p>
        </w:tc>
        <w:tc>
          <w:tcPr>
            <w:tcW w:w="760" w:type="dxa"/>
            <w:vAlign w:val="center"/>
          </w:tcPr>
          <w:p>
            <w:pPr>
              <w:spacing w:line="300" w:lineRule="exact"/>
              <w:jc w:val="left"/>
              <w:rPr>
                <w:rFonts w:ascii="方正书宋_GBK" w:eastAsia="方正书宋_GBK"/>
                <w:b/>
                <w:color w:val="auto"/>
              </w:rPr>
            </w:pPr>
          </w:p>
        </w:tc>
        <w:tc>
          <w:tcPr>
            <w:tcW w:w="760" w:type="dxa"/>
            <w:vAlign w:val="center"/>
          </w:tcPr>
          <w:p>
            <w:pPr>
              <w:spacing w:line="300" w:lineRule="exact"/>
              <w:jc w:val="right"/>
              <w:rPr>
                <w:rFonts w:ascii="方正书宋_GBK" w:eastAsia="方正书宋_GBK"/>
                <w:b/>
                <w:color w:val="auto"/>
              </w:rPr>
            </w:pPr>
          </w:p>
        </w:tc>
        <w:tc>
          <w:tcPr>
            <w:tcW w:w="848" w:type="dxa"/>
            <w:vAlign w:val="center"/>
          </w:tcPr>
          <w:p>
            <w:pPr>
              <w:spacing w:line="300" w:lineRule="exact"/>
              <w:jc w:val="right"/>
              <w:rPr>
                <w:rFonts w:ascii="方正书宋_GBK" w:eastAsia="方正书宋_GBK"/>
                <w:b/>
                <w:color w:val="auto"/>
              </w:rPr>
            </w:pPr>
          </w:p>
        </w:tc>
        <w:tc>
          <w:tcPr>
            <w:tcW w:w="961" w:type="dxa"/>
            <w:vAlign w:val="center"/>
          </w:tcPr>
          <w:p>
            <w:pPr>
              <w:spacing w:line="300" w:lineRule="exact"/>
              <w:jc w:val="right"/>
              <w:rPr>
                <w:rFonts w:ascii="方正书宋_GBK" w:eastAsia="方正书宋_GBK"/>
                <w:b/>
                <w:color w:val="auto"/>
              </w:rPr>
            </w:pPr>
            <w:r>
              <w:rPr>
                <w:rFonts w:ascii="方正书宋_GBK" w:eastAsia="方正书宋_GBK"/>
                <w:b/>
                <w:color w:val="auto"/>
              </w:rPr>
              <w:t>45.65</w:t>
            </w:r>
          </w:p>
        </w:tc>
        <w:tc>
          <w:tcPr>
            <w:tcW w:w="961" w:type="dxa"/>
            <w:vAlign w:val="center"/>
          </w:tcPr>
          <w:p>
            <w:pPr>
              <w:spacing w:line="300" w:lineRule="exact"/>
              <w:jc w:val="right"/>
              <w:rPr>
                <w:rFonts w:ascii="方正书宋_GBK" w:eastAsia="方正书宋_GBK"/>
                <w:b/>
                <w:color w:val="auto"/>
              </w:rPr>
            </w:pPr>
            <w:r>
              <w:rPr>
                <w:rFonts w:ascii="方正书宋_GBK" w:eastAsia="方正书宋_GBK"/>
                <w:b/>
                <w:color w:val="auto"/>
              </w:rPr>
              <w:t>45.65</w:t>
            </w:r>
          </w:p>
        </w:tc>
        <w:tc>
          <w:tcPr>
            <w:tcW w:w="961" w:type="dxa"/>
            <w:vAlign w:val="center"/>
          </w:tcPr>
          <w:p>
            <w:pPr>
              <w:spacing w:line="300" w:lineRule="exact"/>
              <w:jc w:val="right"/>
              <w:rPr>
                <w:rFonts w:ascii="方正书宋_GBK" w:eastAsia="方正书宋_GBK"/>
                <w:b/>
                <w:color w:val="auto"/>
              </w:rPr>
            </w:pPr>
            <w:r>
              <w:rPr>
                <w:rFonts w:ascii="方正书宋_GBK" w:eastAsia="方正书宋_GBK"/>
                <w:b/>
                <w:color w:val="auto"/>
              </w:rPr>
              <w:t>10.65</w:t>
            </w:r>
          </w:p>
        </w:tc>
        <w:tc>
          <w:tcPr>
            <w:tcW w:w="961" w:type="dxa"/>
            <w:vAlign w:val="center"/>
          </w:tcPr>
          <w:p>
            <w:pPr>
              <w:spacing w:line="300" w:lineRule="exact"/>
              <w:jc w:val="right"/>
              <w:rPr>
                <w:rFonts w:ascii="方正书宋_GBK" w:eastAsia="方正书宋_GBK"/>
                <w:b/>
                <w:color w:val="auto"/>
              </w:rPr>
            </w:pPr>
            <w:r>
              <w:rPr>
                <w:rFonts w:ascii="方正书宋_GBK" w:eastAsia="方正书宋_GBK"/>
                <w:b/>
                <w:color w:val="auto"/>
              </w:rPr>
              <w:t>35.00</w:t>
            </w:r>
          </w:p>
        </w:tc>
        <w:tc>
          <w:tcPr>
            <w:tcW w:w="964" w:type="dxa"/>
            <w:vAlign w:val="center"/>
          </w:tcPr>
          <w:p>
            <w:pPr>
              <w:spacing w:line="300" w:lineRule="exact"/>
              <w:jc w:val="right"/>
              <w:rPr>
                <w:rFonts w:ascii="方正书宋_GBK" w:eastAsia="方正书宋_GBK"/>
                <w:b/>
                <w:color w:val="auto"/>
              </w:rPr>
            </w:pPr>
          </w:p>
        </w:tc>
        <w:tc>
          <w:tcPr>
            <w:tcW w:w="964" w:type="dxa"/>
            <w:vAlign w:val="center"/>
          </w:tcPr>
          <w:p>
            <w:pPr>
              <w:spacing w:line="300" w:lineRule="exact"/>
              <w:jc w:val="right"/>
              <w:rPr>
                <w:rFonts w:ascii="方正书宋_GBK" w:eastAsia="方正书宋_GBK"/>
                <w:b/>
                <w:color w:val="auto"/>
              </w:rPr>
            </w:pPr>
          </w:p>
        </w:tc>
        <w:tc>
          <w:tcPr>
            <w:tcW w:w="921" w:type="dxa"/>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残疾人事业发展补助资金（中央专项彩票公益金）</w:t>
            </w:r>
          </w:p>
        </w:tc>
        <w:tc>
          <w:tcPr>
            <w:tcW w:w="1099" w:type="dxa"/>
            <w:vAlign w:val="center"/>
          </w:tcPr>
          <w:p>
            <w:pPr>
              <w:spacing w:line="300" w:lineRule="exact"/>
              <w:jc w:val="right"/>
              <w:rPr>
                <w:rFonts w:ascii="方正书宋_GBK" w:eastAsia="方正书宋_GBK"/>
                <w:color w:val="auto"/>
              </w:rPr>
            </w:pPr>
            <w:r>
              <w:rPr>
                <w:rFonts w:ascii="方正书宋_GBK" w:eastAsia="方正书宋_GBK"/>
                <w:color w:val="auto"/>
              </w:rPr>
              <w:t>36.80</w:t>
            </w:r>
          </w:p>
        </w:tc>
        <w:tc>
          <w:tcPr>
            <w:tcW w:w="97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构筑物施工</w:t>
            </w:r>
          </w:p>
        </w:tc>
        <w:tc>
          <w:tcPr>
            <w:tcW w:w="986" w:type="dxa"/>
            <w:vAlign w:val="center"/>
          </w:tcPr>
          <w:p>
            <w:pPr>
              <w:spacing w:line="300" w:lineRule="exact"/>
              <w:jc w:val="left"/>
              <w:rPr>
                <w:rFonts w:ascii="方正书宋_GBK" w:eastAsia="方正书宋_GBK"/>
                <w:color w:val="auto"/>
              </w:rPr>
            </w:pPr>
            <w:r>
              <w:rPr>
                <w:rFonts w:ascii="方正书宋_GBK" w:eastAsia="方正书宋_GBK"/>
                <w:color w:val="auto"/>
              </w:rPr>
              <w:t>B02</w:t>
            </w:r>
          </w:p>
        </w:tc>
        <w:tc>
          <w:tcPr>
            <w:tcW w:w="760" w:type="dxa"/>
            <w:vAlign w:val="center"/>
          </w:tcPr>
          <w:p>
            <w:pPr>
              <w:spacing w:line="300" w:lineRule="exact"/>
              <w:jc w:val="left"/>
              <w:rPr>
                <w:rFonts w:ascii="方正书宋_GBK" w:eastAsia="方正书宋_GBK"/>
                <w:color w:val="auto"/>
              </w:rPr>
            </w:pPr>
          </w:p>
        </w:tc>
        <w:tc>
          <w:tcPr>
            <w:tcW w:w="760" w:type="dxa"/>
            <w:vAlign w:val="center"/>
          </w:tcPr>
          <w:p>
            <w:pPr>
              <w:spacing w:line="300" w:lineRule="exact"/>
              <w:jc w:val="right"/>
              <w:rPr>
                <w:rFonts w:ascii="方正书宋_GBK" w:eastAsia="方正书宋_GBK"/>
                <w:color w:val="auto"/>
              </w:rPr>
            </w:pPr>
            <w:r>
              <w:rPr>
                <w:rFonts w:ascii="方正书宋_GBK" w:eastAsia="方正书宋_GBK"/>
                <w:color w:val="auto"/>
              </w:rPr>
              <w:t>35.00</w:t>
            </w:r>
          </w:p>
        </w:tc>
        <w:tc>
          <w:tcPr>
            <w:tcW w:w="848"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35.00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35.00</w:t>
            </w:r>
          </w:p>
        </w:tc>
        <w:tc>
          <w:tcPr>
            <w:tcW w:w="961" w:type="dxa"/>
            <w:vAlign w:val="center"/>
          </w:tcPr>
          <w:p>
            <w:pPr>
              <w:spacing w:line="300" w:lineRule="exact"/>
              <w:jc w:val="right"/>
              <w:rPr>
                <w:rFonts w:ascii="方正书宋_GBK" w:eastAsia="方正书宋_GBK"/>
                <w:color w:val="auto"/>
              </w:rPr>
            </w:pP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35.00</w:t>
            </w:r>
          </w:p>
        </w:tc>
        <w:tc>
          <w:tcPr>
            <w:tcW w:w="964"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21"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残联印刷经费</w:t>
            </w:r>
          </w:p>
        </w:tc>
        <w:tc>
          <w:tcPr>
            <w:tcW w:w="1099" w:type="dxa"/>
            <w:vAlign w:val="center"/>
          </w:tcPr>
          <w:p>
            <w:pPr>
              <w:spacing w:line="300" w:lineRule="exact"/>
              <w:jc w:val="right"/>
              <w:rPr>
                <w:rFonts w:ascii="方正书宋_GBK" w:eastAsia="方正书宋_GBK"/>
                <w:color w:val="auto"/>
              </w:rPr>
            </w:pPr>
            <w:r>
              <w:rPr>
                <w:rFonts w:ascii="方正书宋_GBK" w:eastAsia="方正书宋_GBK"/>
                <w:color w:val="auto"/>
              </w:rPr>
              <w:t>0.80</w:t>
            </w:r>
          </w:p>
        </w:tc>
        <w:tc>
          <w:tcPr>
            <w:tcW w:w="97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货物</w:t>
            </w:r>
          </w:p>
        </w:tc>
        <w:tc>
          <w:tcPr>
            <w:tcW w:w="986" w:type="dxa"/>
            <w:vAlign w:val="center"/>
          </w:tcPr>
          <w:p>
            <w:pPr>
              <w:spacing w:line="300" w:lineRule="exact"/>
              <w:jc w:val="left"/>
              <w:rPr>
                <w:rFonts w:ascii="方正书宋_GBK" w:eastAsia="方正书宋_GBK"/>
                <w:color w:val="auto"/>
              </w:rPr>
            </w:pPr>
            <w:r>
              <w:rPr>
                <w:rFonts w:ascii="方正书宋_GBK" w:eastAsia="方正书宋_GBK"/>
                <w:color w:val="auto"/>
              </w:rPr>
              <w:t>A</w:t>
            </w:r>
          </w:p>
        </w:tc>
        <w:tc>
          <w:tcPr>
            <w:tcW w:w="760" w:type="dxa"/>
            <w:vAlign w:val="center"/>
          </w:tcPr>
          <w:p>
            <w:pPr>
              <w:spacing w:line="300" w:lineRule="exact"/>
              <w:jc w:val="left"/>
              <w:rPr>
                <w:rFonts w:ascii="方正书宋_GBK" w:eastAsia="方正书宋_GBK"/>
                <w:color w:val="auto"/>
              </w:rPr>
            </w:pPr>
          </w:p>
        </w:tc>
        <w:tc>
          <w:tcPr>
            <w:tcW w:w="760" w:type="dxa"/>
            <w:vAlign w:val="center"/>
          </w:tcPr>
          <w:p>
            <w:pPr>
              <w:spacing w:line="300" w:lineRule="exact"/>
              <w:jc w:val="right"/>
              <w:rPr>
                <w:rFonts w:ascii="方正书宋_GBK" w:eastAsia="方正书宋_GBK"/>
                <w:color w:val="auto"/>
              </w:rPr>
            </w:pPr>
            <w:r>
              <w:rPr>
                <w:rFonts w:ascii="方正书宋_GBK" w:eastAsia="方正书宋_GBK"/>
                <w:color w:val="auto"/>
              </w:rPr>
              <w:t>0.80</w:t>
            </w:r>
          </w:p>
        </w:tc>
        <w:tc>
          <w:tcPr>
            <w:tcW w:w="848"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0.80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0.80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0.80</w:t>
            </w:r>
          </w:p>
        </w:tc>
        <w:tc>
          <w:tcPr>
            <w:tcW w:w="961"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21"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残联专项业务费</w:t>
            </w:r>
          </w:p>
        </w:tc>
        <w:tc>
          <w:tcPr>
            <w:tcW w:w="1099" w:type="dxa"/>
            <w:vAlign w:val="center"/>
          </w:tcPr>
          <w:p>
            <w:pPr>
              <w:spacing w:line="300" w:lineRule="exact"/>
              <w:jc w:val="right"/>
              <w:rPr>
                <w:rFonts w:ascii="方正书宋_GBK" w:eastAsia="方正书宋_GBK"/>
                <w:color w:val="auto"/>
              </w:rPr>
            </w:pPr>
            <w:r>
              <w:rPr>
                <w:rFonts w:ascii="方正书宋_GBK" w:eastAsia="方正书宋_GBK"/>
                <w:color w:val="auto"/>
              </w:rPr>
              <w:t>9.01</w:t>
            </w:r>
          </w:p>
        </w:tc>
        <w:tc>
          <w:tcPr>
            <w:tcW w:w="97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货物</w:t>
            </w:r>
          </w:p>
        </w:tc>
        <w:tc>
          <w:tcPr>
            <w:tcW w:w="986" w:type="dxa"/>
            <w:vAlign w:val="center"/>
          </w:tcPr>
          <w:p>
            <w:pPr>
              <w:spacing w:line="300" w:lineRule="exact"/>
              <w:jc w:val="left"/>
              <w:rPr>
                <w:rFonts w:ascii="方正书宋_GBK" w:eastAsia="方正书宋_GBK"/>
                <w:color w:val="auto"/>
              </w:rPr>
            </w:pPr>
            <w:r>
              <w:rPr>
                <w:rFonts w:ascii="方正书宋_GBK" w:eastAsia="方正书宋_GBK"/>
                <w:color w:val="auto"/>
              </w:rPr>
              <w:t>A</w:t>
            </w:r>
          </w:p>
        </w:tc>
        <w:tc>
          <w:tcPr>
            <w:tcW w:w="760" w:type="dxa"/>
            <w:vAlign w:val="center"/>
          </w:tcPr>
          <w:p>
            <w:pPr>
              <w:spacing w:line="300" w:lineRule="exact"/>
              <w:jc w:val="left"/>
              <w:rPr>
                <w:rFonts w:ascii="方正书宋_GBK" w:eastAsia="方正书宋_GBK"/>
                <w:color w:val="auto"/>
              </w:rPr>
            </w:pPr>
          </w:p>
        </w:tc>
        <w:tc>
          <w:tcPr>
            <w:tcW w:w="760" w:type="dxa"/>
            <w:vAlign w:val="center"/>
          </w:tcPr>
          <w:p>
            <w:pPr>
              <w:spacing w:line="300" w:lineRule="exact"/>
              <w:jc w:val="right"/>
              <w:rPr>
                <w:rFonts w:ascii="方正书宋_GBK" w:eastAsia="方正书宋_GBK"/>
                <w:color w:val="auto"/>
              </w:rPr>
            </w:pPr>
            <w:r>
              <w:rPr>
                <w:rFonts w:ascii="方正书宋_GBK" w:eastAsia="方正书宋_GBK"/>
                <w:color w:val="auto"/>
              </w:rPr>
              <w:t>3.60</w:t>
            </w:r>
          </w:p>
        </w:tc>
        <w:tc>
          <w:tcPr>
            <w:tcW w:w="848"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3.60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3.60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3.60</w:t>
            </w:r>
          </w:p>
        </w:tc>
        <w:tc>
          <w:tcPr>
            <w:tcW w:w="961"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21"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残联专项业务费</w:t>
            </w:r>
          </w:p>
        </w:tc>
        <w:tc>
          <w:tcPr>
            <w:tcW w:w="1099" w:type="dxa"/>
            <w:vAlign w:val="center"/>
          </w:tcPr>
          <w:p>
            <w:pPr>
              <w:spacing w:line="300" w:lineRule="exact"/>
              <w:jc w:val="right"/>
              <w:rPr>
                <w:rFonts w:ascii="方正书宋_GBK" w:eastAsia="方正书宋_GBK"/>
                <w:color w:val="auto"/>
              </w:rPr>
            </w:pPr>
            <w:r>
              <w:rPr>
                <w:rFonts w:ascii="方正书宋_GBK" w:eastAsia="方正书宋_GBK"/>
                <w:color w:val="auto"/>
              </w:rPr>
              <w:t>9.01</w:t>
            </w:r>
          </w:p>
        </w:tc>
        <w:tc>
          <w:tcPr>
            <w:tcW w:w="97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货物</w:t>
            </w:r>
          </w:p>
        </w:tc>
        <w:tc>
          <w:tcPr>
            <w:tcW w:w="986" w:type="dxa"/>
            <w:vAlign w:val="center"/>
          </w:tcPr>
          <w:p>
            <w:pPr>
              <w:spacing w:line="300" w:lineRule="exact"/>
              <w:jc w:val="left"/>
              <w:rPr>
                <w:rFonts w:ascii="方正书宋_GBK" w:eastAsia="方正书宋_GBK"/>
                <w:color w:val="auto"/>
              </w:rPr>
            </w:pPr>
            <w:r>
              <w:rPr>
                <w:rFonts w:ascii="方正书宋_GBK" w:eastAsia="方正书宋_GBK"/>
                <w:color w:val="auto"/>
              </w:rPr>
              <w:t>A</w:t>
            </w:r>
          </w:p>
        </w:tc>
        <w:tc>
          <w:tcPr>
            <w:tcW w:w="760" w:type="dxa"/>
            <w:vAlign w:val="center"/>
          </w:tcPr>
          <w:p>
            <w:pPr>
              <w:spacing w:line="300" w:lineRule="exact"/>
              <w:jc w:val="left"/>
              <w:rPr>
                <w:rFonts w:ascii="方正书宋_GBK" w:eastAsia="方正书宋_GBK"/>
                <w:color w:val="auto"/>
              </w:rPr>
            </w:pPr>
          </w:p>
        </w:tc>
        <w:tc>
          <w:tcPr>
            <w:tcW w:w="760" w:type="dxa"/>
            <w:vAlign w:val="center"/>
          </w:tcPr>
          <w:p>
            <w:pPr>
              <w:spacing w:line="300" w:lineRule="exact"/>
              <w:jc w:val="right"/>
              <w:rPr>
                <w:rFonts w:ascii="方正书宋_GBK" w:eastAsia="方正书宋_GBK"/>
                <w:color w:val="auto"/>
              </w:rPr>
            </w:pPr>
            <w:r>
              <w:rPr>
                <w:rFonts w:ascii="方正书宋_GBK" w:eastAsia="方正书宋_GBK"/>
                <w:color w:val="auto"/>
              </w:rPr>
              <w:t>3.90</w:t>
            </w:r>
          </w:p>
        </w:tc>
        <w:tc>
          <w:tcPr>
            <w:tcW w:w="848"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3.90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3.90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3.90</w:t>
            </w:r>
          </w:p>
        </w:tc>
        <w:tc>
          <w:tcPr>
            <w:tcW w:w="961"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21"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残联协同办公平台建设项目</w:t>
            </w:r>
          </w:p>
        </w:tc>
        <w:tc>
          <w:tcPr>
            <w:tcW w:w="1099" w:type="dxa"/>
            <w:vAlign w:val="center"/>
          </w:tcPr>
          <w:p>
            <w:pPr>
              <w:spacing w:line="300" w:lineRule="exact"/>
              <w:jc w:val="right"/>
              <w:rPr>
                <w:rFonts w:ascii="方正书宋_GBK" w:eastAsia="方正书宋_GBK"/>
                <w:color w:val="auto"/>
              </w:rPr>
            </w:pPr>
            <w:r>
              <w:rPr>
                <w:rFonts w:ascii="方正书宋_GBK" w:eastAsia="方正书宋_GBK"/>
                <w:color w:val="auto"/>
              </w:rPr>
              <w:t>2.36</w:t>
            </w:r>
          </w:p>
        </w:tc>
        <w:tc>
          <w:tcPr>
            <w:tcW w:w="97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货物</w:t>
            </w:r>
          </w:p>
        </w:tc>
        <w:tc>
          <w:tcPr>
            <w:tcW w:w="986" w:type="dxa"/>
            <w:vAlign w:val="center"/>
          </w:tcPr>
          <w:p>
            <w:pPr>
              <w:spacing w:line="300" w:lineRule="exact"/>
              <w:jc w:val="left"/>
              <w:rPr>
                <w:rFonts w:ascii="方正书宋_GBK" w:eastAsia="方正书宋_GBK"/>
                <w:color w:val="auto"/>
              </w:rPr>
            </w:pPr>
            <w:r>
              <w:rPr>
                <w:rFonts w:ascii="方正书宋_GBK" w:eastAsia="方正书宋_GBK"/>
                <w:color w:val="auto"/>
              </w:rPr>
              <w:t>A</w:t>
            </w:r>
          </w:p>
        </w:tc>
        <w:tc>
          <w:tcPr>
            <w:tcW w:w="760" w:type="dxa"/>
            <w:vAlign w:val="center"/>
          </w:tcPr>
          <w:p>
            <w:pPr>
              <w:spacing w:line="300" w:lineRule="exact"/>
              <w:jc w:val="left"/>
              <w:rPr>
                <w:rFonts w:ascii="方正书宋_GBK" w:eastAsia="方正书宋_GBK"/>
                <w:color w:val="auto"/>
              </w:rPr>
            </w:pPr>
          </w:p>
        </w:tc>
        <w:tc>
          <w:tcPr>
            <w:tcW w:w="760" w:type="dxa"/>
            <w:vAlign w:val="center"/>
          </w:tcPr>
          <w:p>
            <w:pPr>
              <w:spacing w:line="300" w:lineRule="exact"/>
              <w:jc w:val="right"/>
              <w:rPr>
                <w:rFonts w:ascii="方正书宋_GBK" w:eastAsia="方正书宋_GBK"/>
                <w:color w:val="auto"/>
              </w:rPr>
            </w:pPr>
            <w:r>
              <w:rPr>
                <w:rFonts w:ascii="方正书宋_GBK" w:eastAsia="方正书宋_GBK"/>
                <w:color w:val="auto"/>
              </w:rPr>
              <w:t>2.35</w:t>
            </w:r>
          </w:p>
        </w:tc>
        <w:tc>
          <w:tcPr>
            <w:tcW w:w="848"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2.35</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2.35</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2.35</w:t>
            </w:r>
          </w:p>
        </w:tc>
        <w:tc>
          <w:tcPr>
            <w:tcW w:w="961"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21" w:type="dxa"/>
            <w:vAlign w:val="center"/>
          </w:tcPr>
          <w:p>
            <w:pPr>
              <w:spacing w:line="300" w:lineRule="exact"/>
              <w:jc w:val="right"/>
              <w:rPr>
                <w:rFonts w:ascii="方正书宋_GBK" w:eastAsia="方正书宋_GBK"/>
                <w:color w:val="auto"/>
              </w:rPr>
            </w:pPr>
          </w:p>
        </w:tc>
      </w:tr>
    </w:tbl>
    <w:p>
      <w:pPr>
        <w:spacing w:line="300" w:lineRule="exact"/>
        <w:jc w:val="left"/>
        <w:outlineLvl w:val="0"/>
        <w:rPr>
          <w:color w:val="auto"/>
        </w:rPr>
        <w:sectPr>
          <w:pgSz w:w="16839" w:h="11907" w:orient="landscape"/>
          <w:pgMar w:top="1361" w:right="1020" w:bottom="1361" w:left="1020"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七、国有资产信息</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曲阳县残疾人联合会上年末固定资产金额为</w:t>
      </w:r>
      <w:r>
        <w:rPr>
          <w:rFonts w:ascii="Times New Roman" w:hAnsi="Times New Roman" w:eastAsia="仿宋" w:cs="Times New Roman"/>
          <w:color w:val="auto"/>
          <w:sz w:val="32"/>
          <w:szCs w:val="32"/>
        </w:rPr>
        <w:t>49.23</w:t>
      </w:r>
      <w:r>
        <w:rPr>
          <w:rFonts w:hint="eastAsia" w:ascii="Times New Roman" w:hAnsi="Times New Roman" w:eastAsia="仿宋" w:cs="Times New Roman"/>
          <w:color w:val="auto"/>
          <w:sz w:val="32"/>
          <w:szCs w:val="32"/>
        </w:rPr>
        <w:t>万元（详见下表），本年度单位拟购置固定资产总额为</w:t>
      </w:r>
      <w:r>
        <w:rPr>
          <w:rFonts w:ascii="Times New Roman" w:hAnsi="Times New Roman" w:eastAsia="仿宋" w:cs="Times New Roman"/>
          <w:color w:val="auto"/>
          <w:sz w:val="32"/>
          <w:szCs w:val="32"/>
        </w:rPr>
        <w:t>2.36</w:t>
      </w:r>
      <w:r>
        <w:rPr>
          <w:rFonts w:hint="eastAsia" w:ascii="Times New Roman" w:hAnsi="Times New Roman" w:eastAsia="仿宋" w:cs="Times New Roman"/>
          <w:color w:val="auto"/>
          <w:sz w:val="32"/>
          <w:szCs w:val="32"/>
        </w:rPr>
        <w:t>万元，主要为计算机、投影仪等，已列入政府采购预算，详见政府采购预算表。</w:t>
      </w:r>
    </w:p>
    <w:tbl>
      <w:tblPr>
        <w:tblStyle w:val="6"/>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color w:val="auto"/>
                <w:kern w:val="0"/>
                <w:sz w:val="32"/>
                <w:szCs w:val="32"/>
              </w:rPr>
            </w:pPr>
            <w:r>
              <w:rPr>
                <w:rFonts w:hint="eastAsia" w:ascii="宋体" w:hAnsi="宋体" w:cs="宋体"/>
                <w:b/>
                <w:bCs/>
                <w:color w:val="auto"/>
                <w:kern w:val="0"/>
                <w:sz w:val="32"/>
                <w:szCs w:val="32"/>
              </w:rPr>
              <w:t>曲阳县县直部门固定资产占用情况表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编制部门：</w:t>
            </w:r>
            <w:r>
              <w:rPr>
                <w:rFonts w:hint="eastAsia" w:ascii="Times New Roman" w:hAnsi="Times New Roman" w:eastAsia="仿宋" w:cs="Times New Roman"/>
                <w:color w:val="auto"/>
                <w:sz w:val="32"/>
                <w:szCs w:val="32"/>
              </w:rPr>
              <w:t>曲阳县残疾人联合会</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截止时间：</w:t>
            </w:r>
            <w:r>
              <w:rPr>
                <w:rFonts w:ascii="Times New Roman" w:hAnsi="Times New Roman" w:eastAsia="仿宋" w:cs="Times New Roman"/>
                <w:color w:val="auto"/>
                <w:kern w:val="0"/>
                <w:sz w:val="22"/>
              </w:rPr>
              <w:t>201</w:t>
            </w:r>
            <w:r>
              <w:rPr>
                <w:rFonts w:hint="eastAsia" w:ascii="Times New Roman" w:hAnsi="Times New Roman" w:eastAsia="仿宋" w:cs="Times New Roman"/>
                <w:color w:val="auto"/>
                <w:kern w:val="0"/>
                <w:sz w:val="22"/>
                <w:lang w:val="en-US" w:eastAsia="zh-CN"/>
              </w:rPr>
              <w:t>8</w:t>
            </w:r>
            <w:r>
              <w:rPr>
                <w:rFonts w:hint="eastAsia" w:ascii="Times New Roman" w:hAnsi="Times New Roman" w:eastAsia="仿宋" w:cs="Times New Roman"/>
                <w:color w:val="auto"/>
                <w:kern w:val="0"/>
                <w:sz w:val="22"/>
              </w:rPr>
              <w:t>年</w:t>
            </w:r>
            <w:r>
              <w:rPr>
                <w:rFonts w:ascii="Times New Roman" w:hAnsi="Times New Roman" w:eastAsia="仿宋" w:cs="Times New Roman"/>
                <w:color w:val="auto"/>
                <w:kern w:val="0"/>
                <w:sz w:val="22"/>
              </w:rPr>
              <w:t>12</w:t>
            </w:r>
            <w:r>
              <w:rPr>
                <w:rFonts w:hint="eastAsia" w:ascii="Times New Roman" w:hAnsi="Times New Roman" w:eastAsia="仿宋" w:cs="Times New Roman"/>
                <w:color w:val="auto"/>
                <w:kern w:val="0"/>
                <w:sz w:val="22"/>
              </w:rPr>
              <w:t>月</w:t>
            </w:r>
            <w:r>
              <w:rPr>
                <w:rFonts w:ascii="Times New Roman" w:hAnsi="Times New Roman" w:eastAsia="仿宋" w:cs="Times New Roman"/>
                <w:color w:val="auto"/>
                <w:kern w:val="0"/>
                <w:sz w:val="22"/>
              </w:rPr>
              <w:t>31</w:t>
            </w:r>
            <w:r>
              <w:rPr>
                <w:rFonts w:hint="eastAsia" w:ascii="Times New Roman" w:hAnsi="Times New Roman" w:eastAsia="仿宋" w:cs="Times New Roman"/>
                <w:color w:val="auto"/>
                <w:kern w:val="0"/>
                <w:sz w:val="22"/>
              </w:rPr>
              <w:t>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auto"/>
                <w:kern w:val="0"/>
                <w:sz w:val="22"/>
              </w:rPr>
            </w:pPr>
            <w:r>
              <w:rPr>
                <w:rFonts w:hint="eastAsia" w:ascii="宋体" w:hAnsi="宋体" w:cs="宋体"/>
                <w:b/>
                <w:bCs/>
                <w:color w:val="auto"/>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auto"/>
                <w:kern w:val="0"/>
                <w:sz w:val="22"/>
              </w:rPr>
            </w:pPr>
            <w:r>
              <w:rPr>
                <w:rFonts w:hint="eastAsia" w:ascii="宋体" w:hAnsi="宋体" w:cs="宋体"/>
                <w:b/>
                <w:bCs/>
                <w:color w:val="auto"/>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auto"/>
                <w:kern w:val="0"/>
                <w:sz w:val="22"/>
              </w:rPr>
            </w:pPr>
            <w:r>
              <w:rPr>
                <w:rFonts w:hint="eastAsia" w:ascii="宋体" w:hAnsi="宋体" w:cs="宋体"/>
                <w:b/>
                <w:bCs/>
                <w:color w:val="auto"/>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49.23</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1</w:t>
            </w:r>
            <w:r>
              <w:rPr>
                <w:rFonts w:hint="eastAsia" w:ascii="Times New Roman" w:hAnsi="Times New Roman" w:eastAsia="仿宋" w:cs="Times New Roman"/>
                <w:color w:val="auto"/>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315</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30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315</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30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2</w:t>
            </w:r>
            <w:r>
              <w:rPr>
                <w:rFonts w:hint="eastAsia" w:ascii="Times New Roman" w:hAnsi="Times New Roman" w:eastAsia="仿宋" w:cs="Times New Roman"/>
                <w:color w:val="auto"/>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1</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11.22</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3</w:t>
            </w:r>
            <w:r>
              <w:rPr>
                <w:rFonts w:hint="eastAsia" w:ascii="Times New Roman" w:hAnsi="Times New Roman" w:eastAsia="仿宋" w:cs="Times New Roman"/>
                <w:color w:val="auto"/>
                <w:kern w:val="0"/>
                <w:sz w:val="22"/>
              </w:rPr>
              <w:t>、单价在</w:t>
            </w:r>
            <w:r>
              <w:rPr>
                <w:rFonts w:ascii="Times New Roman" w:hAnsi="Times New Roman" w:eastAsia="仿宋" w:cs="Times New Roman"/>
                <w:color w:val="auto"/>
                <w:kern w:val="0"/>
                <w:sz w:val="22"/>
              </w:rPr>
              <w:t>20</w:t>
            </w:r>
            <w:r>
              <w:rPr>
                <w:rFonts w:hint="eastAsia" w:ascii="Times New Roman" w:hAnsi="Times New Roman" w:eastAsia="仿宋" w:cs="Times New Roman"/>
                <w:color w:val="auto"/>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4</w:t>
            </w:r>
            <w:r>
              <w:rPr>
                <w:rFonts w:hint="eastAsia" w:ascii="Times New Roman" w:hAnsi="Times New Roman" w:eastAsia="仿宋" w:cs="Times New Roman"/>
                <w:color w:val="auto"/>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8.01</w:t>
            </w:r>
          </w:p>
        </w:tc>
      </w:tr>
    </w:tbl>
    <w:p>
      <w:pPr>
        <w:autoSpaceDE w:val="0"/>
        <w:autoSpaceDN w:val="0"/>
        <w:adjustRightInd w:val="0"/>
        <w:ind w:firstLine="640" w:firstLineChars="200"/>
        <w:jc w:val="left"/>
        <w:rPr>
          <w:rFonts w:ascii="黑体" w:hAnsi="黑体" w:eastAsia="黑体" w:cs="Times New Roman"/>
          <w:color w:val="auto"/>
          <w:sz w:val="32"/>
          <w:szCs w:val="32"/>
        </w:rPr>
      </w:pPr>
    </w:p>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八、名词解释</w:t>
      </w:r>
    </w:p>
    <w:p>
      <w:pPr>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1</w:t>
      </w:r>
      <w:r>
        <w:rPr>
          <w:rFonts w:hint="eastAsia" w:ascii="Times New Roman" w:hAnsi="Times New Roman" w:eastAsia="仿宋" w:cs="Times New Roman"/>
          <w:color w:val="auto"/>
          <w:sz w:val="32"/>
          <w:szCs w:val="32"/>
        </w:rPr>
        <w:t>、一般预算收入：县级财政当年拨付的资金。</w:t>
      </w:r>
    </w:p>
    <w:p>
      <w:pPr>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w:t>
      </w:r>
      <w:r>
        <w:rPr>
          <w:rFonts w:hint="eastAsia" w:ascii="Times New Roman" w:hAnsi="Times New Roman" w:eastAsia="仿宋" w:cs="Times New Roman"/>
          <w:color w:val="auto"/>
          <w:sz w:val="32"/>
          <w:szCs w:val="32"/>
        </w:rPr>
        <w:t>、基本支出：为保障机构正常运转，完成日常工作任务，而发生的人员支出和公用支出。</w:t>
      </w:r>
    </w:p>
    <w:p>
      <w:pPr>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3</w:t>
      </w:r>
      <w:r>
        <w:rPr>
          <w:rFonts w:hint="eastAsia" w:ascii="Times New Roman" w:hAnsi="Times New Roman" w:eastAsia="仿宋" w:cs="Times New Roman"/>
          <w:color w:val="auto"/>
          <w:sz w:val="32"/>
          <w:szCs w:val="32"/>
        </w:rPr>
        <w:t>、项目支出：是指在基本支出之外，为完成特定行政任务和事业发展目标，而发生的支出。</w:t>
      </w:r>
    </w:p>
    <w:p>
      <w:pPr>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4</w:t>
      </w:r>
      <w:r>
        <w:rPr>
          <w:rFonts w:hint="eastAsia"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highlight w:val="none"/>
        </w:rPr>
        <w:t>机关运行费：是</w:t>
      </w:r>
      <w:r>
        <w:rPr>
          <w:rFonts w:hint="eastAsia" w:ascii="Times New Roman" w:hAnsi="Times New Roman" w:eastAsia="仿宋" w:cs="Times New Roman"/>
          <w:color w:val="auto"/>
          <w:sz w:val="32"/>
          <w:szCs w:val="32"/>
        </w:rPr>
        <w:t>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宋体-方正超大字符集" w:hAnsi="宋体-方正超大字符集" w:eastAsia="宋体-方正超大字符集" w:cs="宋体-方正超大字符集"/>
          <w:b/>
          <w:bCs/>
          <w:color w:val="auto"/>
          <w:sz w:val="32"/>
          <w:szCs w:val="32"/>
        </w:rPr>
      </w:pPr>
      <w:r>
        <w:rPr>
          <w:rFonts w:hint="eastAsia" w:ascii="宋体-方正超大字符集" w:hAnsi="宋体-方正超大字符集" w:eastAsia="宋体-方正超大字符集" w:cs="宋体-方正超大字符集"/>
          <w:b/>
          <w:bCs/>
          <w:color w:val="auto"/>
          <w:sz w:val="32"/>
          <w:szCs w:val="32"/>
        </w:rPr>
        <w:t>九、其他需要说明的事项</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0000000000000000000"/>
    <w:charset w:val="86"/>
    <w:family w:val="decorative"/>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33F"/>
    <w:rsid w:val="00023F02"/>
    <w:rsid w:val="00040FBA"/>
    <w:rsid w:val="0004490B"/>
    <w:rsid w:val="000604DF"/>
    <w:rsid w:val="00091E5E"/>
    <w:rsid w:val="000B6658"/>
    <w:rsid w:val="00112D79"/>
    <w:rsid w:val="0013228E"/>
    <w:rsid w:val="001D043B"/>
    <w:rsid w:val="00202E8B"/>
    <w:rsid w:val="00252DB6"/>
    <w:rsid w:val="0027733F"/>
    <w:rsid w:val="002E4731"/>
    <w:rsid w:val="00310A7E"/>
    <w:rsid w:val="003277EC"/>
    <w:rsid w:val="003639CA"/>
    <w:rsid w:val="00441ACC"/>
    <w:rsid w:val="00456D84"/>
    <w:rsid w:val="004A0FCE"/>
    <w:rsid w:val="00504761"/>
    <w:rsid w:val="005617AB"/>
    <w:rsid w:val="00571636"/>
    <w:rsid w:val="00572BCB"/>
    <w:rsid w:val="00601200"/>
    <w:rsid w:val="00621DB1"/>
    <w:rsid w:val="0065389F"/>
    <w:rsid w:val="00657CF5"/>
    <w:rsid w:val="006D7083"/>
    <w:rsid w:val="007049D9"/>
    <w:rsid w:val="00721EBA"/>
    <w:rsid w:val="007567D0"/>
    <w:rsid w:val="007B0F2A"/>
    <w:rsid w:val="007E6B26"/>
    <w:rsid w:val="008003BA"/>
    <w:rsid w:val="00817B30"/>
    <w:rsid w:val="0085745B"/>
    <w:rsid w:val="008C091D"/>
    <w:rsid w:val="00935848"/>
    <w:rsid w:val="00965792"/>
    <w:rsid w:val="00991AF5"/>
    <w:rsid w:val="00A033E6"/>
    <w:rsid w:val="00A41350"/>
    <w:rsid w:val="00A5138E"/>
    <w:rsid w:val="00A764BC"/>
    <w:rsid w:val="00A9384E"/>
    <w:rsid w:val="00AC5BF8"/>
    <w:rsid w:val="00B341D3"/>
    <w:rsid w:val="00BA1FEA"/>
    <w:rsid w:val="00C462B1"/>
    <w:rsid w:val="00D2705A"/>
    <w:rsid w:val="00E57005"/>
    <w:rsid w:val="00E64260"/>
    <w:rsid w:val="00F108CD"/>
    <w:rsid w:val="00F171F2"/>
    <w:rsid w:val="00F327B4"/>
    <w:rsid w:val="00FC112A"/>
    <w:rsid w:val="0A8924F2"/>
    <w:rsid w:val="0C651E0F"/>
    <w:rsid w:val="1E9F720B"/>
    <w:rsid w:val="20970C07"/>
    <w:rsid w:val="45137362"/>
    <w:rsid w:val="47E24C12"/>
    <w:rsid w:val="6018413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qFormat/>
    <w:uiPriority w:val="99"/>
    <w:rPr>
      <w:rFonts w:ascii="Times New Roman" w:hAnsi="Times New Roman" w:cs="Times New Roman"/>
      <w:szCs w:val="24"/>
    </w:rPr>
  </w:style>
  <w:style w:type="paragraph" w:styleId="5">
    <w:name w:val="toc 2"/>
    <w:basedOn w:val="1"/>
    <w:next w:val="1"/>
    <w:qFormat/>
    <w:uiPriority w:val="99"/>
    <w:pPr>
      <w:ind w:left="420" w:leftChars="200"/>
    </w:pPr>
    <w:rPr>
      <w:rFonts w:ascii="Times New Roman" w:hAnsi="Times New Roman" w:cs="Times New Roman"/>
      <w:szCs w:val="24"/>
    </w:rPr>
  </w:style>
  <w:style w:type="character" w:customStyle="1" w:styleId="8">
    <w:name w:val="Footer Char"/>
    <w:basedOn w:val="7"/>
    <w:link w:val="2"/>
    <w:semiHidden/>
    <w:qFormat/>
    <w:locked/>
    <w:uiPriority w:val="99"/>
    <w:rPr>
      <w:rFonts w:ascii="Times New Roman" w:hAnsi="Times New Roman" w:eastAsia="宋体" w:cs="Times New Roman"/>
      <w:sz w:val="18"/>
    </w:rPr>
  </w:style>
  <w:style w:type="character" w:customStyle="1" w:styleId="9">
    <w:name w:val="Header Char"/>
    <w:basedOn w:val="7"/>
    <w:link w:val="3"/>
    <w:semiHidden/>
    <w:qFormat/>
    <w:locked/>
    <w:uiPriority w:val="99"/>
    <w:rPr>
      <w:rFonts w:ascii="Times New Roman" w:hAnsi="Times New Roman" w:eastAsia="宋体" w:cs="Times New Roman"/>
      <w:sz w:val="18"/>
    </w:rPr>
  </w:style>
  <w:style w:type="paragraph" w:customStyle="1" w:styleId="10">
    <w:name w:val="Char"/>
    <w:basedOn w:val="1"/>
    <w:qFormat/>
    <w:uiPriority w:val="99"/>
    <w:rPr>
      <w:rFonts w:ascii="Times New Roman" w:hAnsi="Times New Roman" w:cs="Times New Roman"/>
      <w:szCs w:val="24"/>
    </w:rPr>
  </w:style>
  <w:style w:type="paragraph" w:customStyle="1" w:styleId="11">
    <w:name w:val="[Normal]"/>
    <w:qFormat/>
    <w:uiPriority w:val="99"/>
    <w:pPr>
      <w:widowControl w:val="0"/>
      <w:autoSpaceDE w:val="0"/>
      <w:autoSpaceDN w:val="0"/>
      <w:adjustRightInd w:val="0"/>
    </w:pPr>
    <w:rPr>
      <w:rFonts w:ascii="宋体" w:hAnsi="Times New Roman"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11</Pages>
  <Words>800</Words>
  <Characters>4560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2018-08-10T10:24:00Z</dcterms:created>
  <dc:creator>guest</dc:creator>
  <cp:lastModifiedBy>6665</cp:lastModifiedBy>
  <cp:lastPrinted>2017-02-09T01:57:00Z</cp:lastPrinted>
  <dcterms:modified xsi:type="dcterms:W3CDTF">2024-09-06T08:41:47Z</dcterms:modified>
  <dc:title>Administrator</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