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C187F">
      <w:pPr>
        <w:spacing w:line="600" w:lineRule="exact"/>
        <w:jc w:val="center"/>
        <w:rPr>
          <w:rFonts w:hint="default"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曲阳县</w:t>
      </w:r>
      <w:r>
        <w:rPr>
          <w:rFonts w:hint="eastAsia" w:ascii="方正小标宋简体" w:eastAsia="方正小标宋简体"/>
          <w:bCs/>
          <w:sz w:val="44"/>
          <w:szCs w:val="44"/>
        </w:rPr>
        <w:t>文化</w:t>
      </w:r>
      <w:r>
        <w:rPr>
          <w:rFonts w:hint="eastAsia" w:ascii="方正小标宋简体" w:eastAsia="方正小标宋简体"/>
          <w:bCs/>
          <w:sz w:val="44"/>
          <w:szCs w:val="44"/>
          <w:lang w:val="en-US" w:eastAsia="zh-CN"/>
        </w:rPr>
        <w:t>市场综合行政执法局</w:t>
      </w:r>
    </w:p>
    <w:p w14:paraId="6FBE2325">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行政执法公示制度</w:t>
      </w:r>
    </w:p>
    <w:p w14:paraId="3CE26B3C">
      <w:pPr>
        <w:spacing w:line="560" w:lineRule="exact"/>
        <w:jc w:val="center"/>
        <w:rPr>
          <w:rFonts w:ascii="黑体" w:hAnsi="黑体" w:eastAsia="黑体" w:cs="黑体"/>
          <w:b/>
          <w:color w:val="000000"/>
          <w:kern w:val="0"/>
          <w:szCs w:val="32"/>
        </w:rPr>
      </w:pPr>
    </w:p>
    <w:p w14:paraId="00051E08">
      <w:pPr>
        <w:spacing w:line="560" w:lineRule="exact"/>
        <w:jc w:val="center"/>
        <w:rPr>
          <w:rFonts w:ascii="黑体" w:hAnsi="黑体" w:eastAsia="黑体" w:cs="黑体"/>
          <w:bCs/>
          <w:szCs w:val="32"/>
        </w:rPr>
      </w:pPr>
      <w:r>
        <w:rPr>
          <w:rFonts w:hint="eastAsia" w:ascii="黑体" w:hAnsi="黑体" w:eastAsia="黑体" w:cs="黑体"/>
          <w:bCs/>
          <w:color w:val="000000"/>
          <w:spacing w:val="0"/>
          <w:kern w:val="0"/>
          <w:szCs w:val="32"/>
        </w:rPr>
        <w:t>第一章</w:t>
      </w:r>
      <w:r>
        <w:rPr>
          <w:rFonts w:hint="eastAsia" w:ascii="宋体" w:hAnsi="宋体" w:eastAsia="宋体" w:cs="宋体"/>
          <w:bCs/>
          <w:color w:val="000000"/>
          <w:spacing w:val="0"/>
          <w:kern w:val="0"/>
          <w:szCs w:val="32"/>
        </w:rPr>
        <w:t>  </w:t>
      </w:r>
      <w:r>
        <w:rPr>
          <w:rFonts w:hint="eastAsia" w:ascii="黑体" w:hAnsi="黑体" w:eastAsia="黑体" w:cs="黑体"/>
          <w:bCs/>
          <w:color w:val="000000"/>
          <w:spacing w:val="0"/>
          <w:kern w:val="0"/>
          <w:szCs w:val="32"/>
        </w:rPr>
        <w:t>总则</w:t>
      </w:r>
    </w:p>
    <w:p w14:paraId="2EF5AB45">
      <w:pPr>
        <w:spacing w:line="560" w:lineRule="exact"/>
        <w:ind w:firstLine="640" w:firstLineChars="200"/>
        <w:rPr>
          <w:rFonts w:hint="eastAsia" w:ascii="仿宋_GB2312" w:hAnsi="仿宋_GB2312" w:cs="仿宋_GB2312"/>
          <w:szCs w:val="32"/>
        </w:rPr>
      </w:pPr>
      <w:r>
        <w:rPr>
          <w:rFonts w:hint="eastAsia" w:ascii="仿宋_GB2312" w:hAnsi="仿宋_GB2312" w:cs="仿宋_GB2312"/>
          <w:color w:val="000000"/>
          <w:spacing w:val="0"/>
          <w:kern w:val="0"/>
          <w:szCs w:val="32"/>
        </w:rPr>
        <w:t>第一条 为严格依法行政，提高文化文物、广播电视、电影、新闻出版（版权）和旅游行政执法的透明度，切实保护公民、法人和其他组织的合法权益，根据《河北省行政执法公示办法》和《</w:t>
      </w:r>
      <w:bookmarkStart w:id="0" w:name="OLE_LINK2"/>
      <w:r>
        <w:rPr>
          <w:rFonts w:hint="eastAsia" w:ascii="仿宋_GB2312" w:hAnsi="仿宋_GB2312" w:cs="仿宋_GB2312"/>
          <w:color w:val="000000"/>
          <w:spacing w:val="0"/>
          <w:kern w:val="0"/>
          <w:szCs w:val="32"/>
        </w:rPr>
        <w:t>保定市行政执法公示办法</w:t>
      </w:r>
      <w:bookmarkEnd w:id="0"/>
      <w:r>
        <w:rPr>
          <w:rFonts w:hint="eastAsia" w:ascii="仿宋_GB2312" w:hAnsi="仿宋_GB2312" w:cs="仿宋_GB2312"/>
          <w:color w:val="000000"/>
          <w:spacing w:val="0"/>
          <w:kern w:val="0"/>
          <w:szCs w:val="32"/>
        </w:rPr>
        <w:t>》，</w:t>
      </w:r>
      <w:r>
        <w:rPr>
          <w:rFonts w:hint="eastAsia" w:ascii="仿宋_GB2312" w:hAnsi="仿宋_GB2312" w:cs="仿宋_GB2312"/>
          <w:szCs w:val="32"/>
        </w:rPr>
        <w:t>结合全</w:t>
      </w:r>
      <w:r>
        <w:rPr>
          <w:rFonts w:hint="eastAsia" w:ascii="仿宋_GB2312" w:hAnsi="仿宋_GB2312" w:cs="仿宋_GB2312"/>
          <w:szCs w:val="32"/>
          <w:lang w:val="en-US" w:eastAsia="zh-CN"/>
        </w:rPr>
        <w:t>县</w:t>
      </w:r>
      <w:r>
        <w:rPr>
          <w:rFonts w:hint="eastAsia" w:ascii="仿宋_GB2312" w:hAnsi="仿宋_GB2312" w:cs="仿宋_GB2312"/>
          <w:szCs w:val="32"/>
        </w:rPr>
        <w:t>文化广电旅游行政执法工作实际，制定本制度。</w:t>
      </w:r>
    </w:p>
    <w:p w14:paraId="39AD0444">
      <w:pPr>
        <w:numPr>
          <w:ilvl w:val="0"/>
          <w:numId w:val="1"/>
        </w:numPr>
        <w:spacing w:line="560" w:lineRule="exact"/>
        <w:ind w:firstLine="616" w:firstLineChars="200"/>
        <w:rPr>
          <w:rFonts w:hint="eastAsia" w:ascii="仿宋_GB2312" w:hAnsi="仿宋_GB2312" w:cs="仿宋_GB2312"/>
          <w:szCs w:val="32"/>
        </w:rPr>
      </w:pPr>
      <w:r>
        <w:rPr>
          <w:rFonts w:hint="eastAsia" w:ascii="仿宋_GB2312" w:hAnsi="仿宋_GB2312" w:cs="仿宋_GB2312"/>
          <w:szCs w:val="32"/>
        </w:rPr>
        <w:t>全</w:t>
      </w:r>
      <w:r>
        <w:rPr>
          <w:rFonts w:hint="eastAsia" w:ascii="仿宋_GB2312" w:hAnsi="仿宋_GB2312" w:cs="仿宋_GB2312"/>
          <w:szCs w:val="32"/>
          <w:lang w:val="en-US" w:eastAsia="zh-CN"/>
        </w:rPr>
        <w:t>县</w:t>
      </w:r>
      <w:r>
        <w:rPr>
          <w:rFonts w:hint="eastAsia" w:ascii="仿宋_GB2312" w:hAnsi="仿宋_GB2312" w:cs="仿宋_GB2312"/>
          <w:szCs w:val="32"/>
        </w:rPr>
        <w:t>文化广电和旅游市场各级行政执法机关应当按照本制度规定做好行政执法公示工作。　</w:t>
      </w:r>
    </w:p>
    <w:p w14:paraId="3CB361EF">
      <w:pPr>
        <w:spacing w:line="560" w:lineRule="exact"/>
        <w:ind w:firstLine="616" w:firstLineChars="200"/>
        <w:rPr>
          <w:rFonts w:hint="eastAsia" w:ascii="仿宋_GB2312" w:hAnsi="仿宋_GB2312" w:cs="仿宋_GB2312"/>
          <w:szCs w:val="32"/>
        </w:rPr>
      </w:pPr>
      <w:r>
        <w:rPr>
          <w:rFonts w:hint="eastAsia" w:ascii="仿宋_GB2312" w:hAnsi="仿宋_GB2312" w:cs="仿宋_GB2312"/>
          <w:szCs w:val="32"/>
        </w:rPr>
        <w:t>第三条 本制度所称文化和旅游市场行政执法公示是指行政执法单位采取一定方式，依法将本单位的行政执法职责、依据、范围、权限、标准、程序等行政执法内容向行政管理相对人和社会公众公开，接受社会监督的制度。　</w:t>
      </w:r>
    </w:p>
    <w:p w14:paraId="5AB75053">
      <w:pPr>
        <w:spacing w:line="560" w:lineRule="exact"/>
        <w:rPr>
          <w:rFonts w:hint="eastAsia" w:ascii="仿宋_GB2312" w:hAnsi="仿宋_GB2312" w:cs="仿宋_GB2312"/>
          <w:szCs w:val="32"/>
        </w:rPr>
      </w:pPr>
      <w:r>
        <w:rPr>
          <w:rFonts w:hint="eastAsia" w:ascii="仿宋_GB2312" w:hAnsi="仿宋_GB2312" w:cs="仿宋_GB2312"/>
          <w:szCs w:val="32"/>
        </w:rPr>
        <w:t>　　第四条</w:t>
      </w:r>
      <w:r>
        <w:rPr>
          <w:rFonts w:hint="eastAsia" w:ascii="仿宋_GB2312" w:hAnsi="仿宋_GB2312" w:cs="仿宋_GB2312"/>
          <w:szCs w:val="32"/>
          <w:lang w:val="en-US" w:eastAsia="zh-CN"/>
        </w:rPr>
        <w:t xml:space="preserve"> </w:t>
      </w:r>
      <w:r>
        <w:rPr>
          <w:rFonts w:hint="eastAsia" w:ascii="仿宋_GB2312" w:hAnsi="仿宋_GB2312" w:cs="仿宋_GB2312"/>
          <w:szCs w:val="32"/>
        </w:rPr>
        <w:t>行政执法公示应当遵循合法、及时、准确、全面、便民的原则。</w:t>
      </w:r>
    </w:p>
    <w:p w14:paraId="117E2D3F">
      <w:pPr>
        <w:spacing w:line="560" w:lineRule="exact"/>
        <w:ind w:firstLine="651"/>
        <w:rPr>
          <w:rFonts w:hint="eastAsia" w:ascii="仿宋_GB2312" w:hAnsi="仿宋_GB2312" w:cs="仿宋_GB2312"/>
          <w:color w:val="000000"/>
          <w:kern w:val="0"/>
          <w:szCs w:val="32"/>
        </w:rPr>
      </w:pPr>
      <w:r>
        <w:rPr>
          <w:rFonts w:hint="eastAsia" w:ascii="仿宋_GB2312" w:hAnsi="仿宋_GB2312" w:cs="仿宋_GB2312"/>
          <w:szCs w:val="32"/>
        </w:rPr>
        <w:t>第五条</w:t>
      </w:r>
      <w:r>
        <w:rPr>
          <w:rFonts w:hint="eastAsia" w:ascii="仿宋_GB2312" w:hAnsi="仿宋_GB2312" w:cs="仿宋_GB2312"/>
          <w:szCs w:val="32"/>
          <w:lang w:val="en-US" w:eastAsia="zh-CN"/>
        </w:rPr>
        <w:t xml:space="preserve"> </w:t>
      </w:r>
      <w:r>
        <w:rPr>
          <w:rFonts w:hint="eastAsia" w:ascii="仿宋_GB2312" w:hAnsi="仿宋_GB2312" w:cs="仿宋_GB2312"/>
          <w:color w:val="000000"/>
          <w:spacing w:val="0"/>
          <w:kern w:val="0"/>
          <w:szCs w:val="32"/>
        </w:rPr>
        <w:t>通过一定载体和方式，公示文化文物、广播电视、电影、新闻出版（版权）和旅游行政执法人员的职责、权限、依据、程序、结果、监督方式、救济途径等行政执法信息，主动向社会公开，保障行政相对人和社会公众的知情权、参与权、救济权、监督权，自觉接受社会监督。</w:t>
      </w:r>
    </w:p>
    <w:p w14:paraId="599C34A4">
      <w:pPr>
        <w:spacing w:line="560" w:lineRule="exact"/>
        <w:ind w:firstLine="651"/>
        <w:rPr>
          <w:rFonts w:hint="eastAsia" w:ascii="仿宋_GB2312" w:hAnsi="仿宋_GB2312" w:cs="仿宋_GB2312"/>
          <w:color w:val="000000"/>
          <w:kern w:val="0"/>
          <w:szCs w:val="32"/>
        </w:rPr>
      </w:pPr>
      <w:r>
        <w:rPr>
          <w:rFonts w:hint="eastAsia" w:ascii="仿宋_GB2312" w:hAnsi="仿宋_GB2312" w:cs="仿宋_GB2312"/>
          <w:color w:val="000000"/>
          <w:spacing w:val="0"/>
          <w:kern w:val="0"/>
          <w:szCs w:val="32"/>
        </w:rPr>
        <w:t>第</w:t>
      </w:r>
      <w:r>
        <w:rPr>
          <w:rFonts w:hint="eastAsia" w:ascii="仿宋_GB2312" w:hAnsi="仿宋_GB2312" w:cs="仿宋_GB2312"/>
          <w:color w:val="000000"/>
          <w:spacing w:val="0"/>
          <w:kern w:val="0"/>
          <w:szCs w:val="32"/>
          <w:lang w:val="en-US" w:eastAsia="zh-CN"/>
        </w:rPr>
        <w:t>六</w:t>
      </w:r>
      <w:r>
        <w:rPr>
          <w:rFonts w:hint="eastAsia" w:ascii="仿宋_GB2312" w:hAnsi="仿宋_GB2312" w:cs="仿宋_GB2312"/>
          <w:color w:val="000000"/>
          <w:spacing w:val="0"/>
          <w:kern w:val="0"/>
          <w:szCs w:val="32"/>
        </w:rPr>
        <w:t>条 在行政处罚、行政强制、行政检查三类行政执法行为中全面推行行政执法公示制度。</w:t>
      </w:r>
    </w:p>
    <w:p w14:paraId="28E0A436">
      <w:pPr>
        <w:spacing w:line="560" w:lineRule="exact"/>
        <w:ind w:firstLine="651"/>
        <w:rPr>
          <w:rFonts w:hint="eastAsia" w:ascii="仿宋_GB2312" w:hAnsi="仿宋_GB2312" w:cs="仿宋_GB2312"/>
          <w:color w:val="000000"/>
          <w:szCs w:val="32"/>
        </w:rPr>
      </w:pPr>
      <w:r>
        <w:rPr>
          <w:rFonts w:hint="eastAsia" w:ascii="仿宋_GB2312" w:hAnsi="仿宋_GB2312" w:cs="仿宋_GB2312"/>
          <w:color w:val="000000"/>
          <w:spacing w:val="0"/>
          <w:kern w:val="0"/>
          <w:szCs w:val="32"/>
        </w:rPr>
        <w:t>第</w:t>
      </w:r>
      <w:r>
        <w:rPr>
          <w:rFonts w:hint="eastAsia" w:ascii="仿宋_GB2312" w:hAnsi="仿宋_GB2312" w:cs="仿宋_GB2312"/>
          <w:color w:val="000000"/>
          <w:spacing w:val="0"/>
          <w:kern w:val="0"/>
          <w:szCs w:val="32"/>
          <w:lang w:val="en-US" w:eastAsia="zh-CN"/>
        </w:rPr>
        <w:t>七</w:t>
      </w:r>
      <w:r>
        <w:rPr>
          <w:rFonts w:hint="eastAsia" w:ascii="仿宋_GB2312" w:hAnsi="仿宋_GB2312" w:cs="仿宋_GB2312"/>
          <w:color w:val="000000"/>
          <w:spacing w:val="0"/>
          <w:kern w:val="0"/>
          <w:szCs w:val="32"/>
        </w:rPr>
        <w:t>条</w:t>
      </w:r>
      <w:r>
        <w:rPr>
          <w:rFonts w:hint="eastAsia" w:ascii="仿宋_GB2312" w:hAnsi="仿宋_GB2312" w:cs="仿宋_GB2312"/>
          <w:color w:val="000000"/>
          <w:spacing w:val="0"/>
          <w:kern w:val="0"/>
          <w:szCs w:val="32"/>
          <w:lang w:val="en-US" w:eastAsia="zh-CN"/>
        </w:rPr>
        <w:t xml:space="preserve"> </w:t>
      </w:r>
      <w:r>
        <w:rPr>
          <w:rFonts w:hint="eastAsia" w:ascii="仿宋_GB2312" w:hAnsi="仿宋_GB2312" w:cs="仿宋_GB2312"/>
          <w:color w:val="000000"/>
          <w:spacing w:val="0"/>
          <w:kern w:val="0"/>
          <w:szCs w:val="32"/>
        </w:rPr>
        <w:t>行政执法公示坚持公平、公正、合法、及时、准确、便民的原则。</w:t>
      </w:r>
    </w:p>
    <w:p w14:paraId="553E3276">
      <w:pPr>
        <w:widowControl/>
        <w:spacing w:line="560" w:lineRule="exact"/>
        <w:ind w:firstLine="420"/>
        <w:jc w:val="center"/>
        <w:rPr>
          <w:rFonts w:hint="eastAsia" w:ascii="黑体" w:hAnsi="黑体" w:eastAsia="黑体" w:cs="黑体"/>
          <w:bCs/>
          <w:color w:val="000000"/>
          <w:szCs w:val="32"/>
        </w:rPr>
      </w:pPr>
      <w:r>
        <w:rPr>
          <w:rFonts w:hint="eastAsia" w:ascii="黑体" w:hAnsi="黑体" w:eastAsia="黑体" w:cs="黑体"/>
          <w:bCs/>
          <w:color w:val="000000"/>
          <w:spacing w:val="0"/>
          <w:kern w:val="0"/>
          <w:szCs w:val="32"/>
        </w:rPr>
        <w:t>第二章  公示内容 </w:t>
      </w:r>
    </w:p>
    <w:p w14:paraId="48E66A24">
      <w:pPr>
        <w:widowControl/>
        <w:spacing w:line="560" w:lineRule="exact"/>
        <w:ind w:firstLine="420"/>
        <w:jc w:val="center"/>
        <w:rPr>
          <w:rFonts w:hint="eastAsia" w:ascii="黑体" w:hAnsi="黑体" w:eastAsia="黑体" w:cs="黑体"/>
          <w:bCs/>
          <w:color w:val="000000"/>
          <w:szCs w:val="32"/>
        </w:rPr>
      </w:pPr>
      <w:r>
        <w:rPr>
          <w:rFonts w:hint="eastAsia" w:ascii="黑体" w:hAnsi="黑体" w:eastAsia="黑体" w:cs="黑体"/>
          <w:bCs/>
          <w:color w:val="000000"/>
          <w:spacing w:val="0"/>
          <w:kern w:val="0"/>
          <w:szCs w:val="32"/>
        </w:rPr>
        <w:t>第一节  事前公开内容</w:t>
      </w:r>
    </w:p>
    <w:p w14:paraId="130B7A85">
      <w:pPr>
        <w:widowControl/>
        <w:spacing w:line="560" w:lineRule="exact"/>
        <w:ind w:firstLine="640" w:firstLineChars="20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第</w:t>
      </w:r>
      <w:r>
        <w:rPr>
          <w:rFonts w:hint="eastAsia" w:ascii="仿宋_GB2312" w:hAnsi="仿宋_GB2312" w:cs="仿宋_GB2312"/>
          <w:color w:val="000000"/>
          <w:spacing w:val="0"/>
          <w:kern w:val="0"/>
          <w:szCs w:val="32"/>
          <w:lang w:val="en-US" w:eastAsia="zh-CN"/>
        </w:rPr>
        <w:t>八</w:t>
      </w:r>
      <w:r>
        <w:rPr>
          <w:rFonts w:hint="eastAsia" w:ascii="仿宋_GB2312" w:hAnsi="仿宋_GB2312" w:cs="仿宋_GB2312"/>
          <w:color w:val="000000"/>
          <w:spacing w:val="0"/>
          <w:kern w:val="0"/>
          <w:szCs w:val="32"/>
        </w:rPr>
        <w:t>条 文化广电旅游行政执法事前公开内容包括：</w:t>
      </w:r>
    </w:p>
    <w:p w14:paraId="63017593">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（一）执法主体。公示</w:t>
      </w:r>
      <w:r>
        <w:rPr>
          <w:rFonts w:hint="eastAsia" w:ascii="仿宋_GB2312" w:hAnsi="仿宋_GB2312" w:cs="仿宋_GB2312"/>
          <w:color w:val="000000"/>
          <w:spacing w:val="0"/>
          <w:kern w:val="0"/>
          <w:szCs w:val="32"/>
          <w:lang w:val="en-US" w:eastAsia="zh-CN"/>
        </w:rPr>
        <w:t>县文化市场综合行政执法局</w:t>
      </w:r>
      <w:r>
        <w:rPr>
          <w:rFonts w:hint="eastAsia" w:ascii="仿宋_GB2312" w:hAnsi="仿宋_GB2312" w:cs="仿宋_GB2312"/>
          <w:color w:val="000000"/>
          <w:spacing w:val="0"/>
          <w:kern w:val="0"/>
          <w:szCs w:val="32"/>
        </w:rPr>
        <w:t>的职责分工、管辖范围以及所属执法人员姓名、职务、执法证件号码等；</w:t>
      </w:r>
    </w:p>
    <w:p w14:paraId="7E5D3685">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（二）执法依据。逐项公示文化文物、广播电视、电影、新闻出版（版权）和旅游行政执法所依据的法律、法规、规章和行政处罚自由裁量权基准，“双随机、一公开”监管事项清单；</w:t>
      </w:r>
    </w:p>
    <w:p w14:paraId="0A0C69A9">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（三）执法权限。公示</w:t>
      </w:r>
      <w:r>
        <w:rPr>
          <w:rFonts w:hint="eastAsia" w:ascii="仿宋_GB2312" w:hAnsi="仿宋_GB2312" w:cs="仿宋_GB2312"/>
          <w:color w:val="000000"/>
          <w:spacing w:val="0"/>
          <w:kern w:val="0"/>
          <w:szCs w:val="32"/>
          <w:lang w:val="en-US" w:eastAsia="zh-CN"/>
        </w:rPr>
        <w:t>县文化市场综合行政执法局</w:t>
      </w:r>
      <w:r>
        <w:rPr>
          <w:rFonts w:hint="eastAsia" w:ascii="仿宋_GB2312" w:hAnsi="仿宋_GB2312" w:cs="仿宋_GB2312"/>
          <w:color w:val="000000"/>
          <w:spacing w:val="0"/>
          <w:kern w:val="0"/>
          <w:szCs w:val="32"/>
        </w:rPr>
        <w:t>行政处罚、行政强制、行政检查等职权范围；</w:t>
      </w:r>
    </w:p>
    <w:p w14:paraId="47D0548C">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（四）执法程序。公示文化、广电、文物和旅游行政执法的具体程序，包括方式、步骤、时限和顺序，逐项制定行政执法流程图；</w:t>
      </w:r>
    </w:p>
    <w:p w14:paraId="75888C58">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（五）随机抽查事项清单。公示</w:t>
      </w:r>
      <w:r>
        <w:rPr>
          <w:rFonts w:hint="eastAsia" w:ascii="仿宋_GB2312" w:hAnsi="仿宋_GB2312" w:cs="仿宋_GB2312"/>
          <w:color w:val="000000"/>
          <w:spacing w:val="0"/>
          <w:kern w:val="0"/>
          <w:szCs w:val="32"/>
          <w:lang w:val="en-US" w:eastAsia="zh-CN"/>
        </w:rPr>
        <w:t>县文广旅局</w:t>
      </w:r>
      <w:bookmarkStart w:id="1" w:name="_GoBack"/>
      <w:bookmarkEnd w:id="1"/>
      <w:r>
        <w:rPr>
          <w:rFonts w:hint="eastAsia" w:ascii="仿宋_GB2312" w:hAnsi="仿宋_GB2312" w:cs="仿宋_GB2312"/>
          <w:color w:val="000000"/>
          <w:spacing w:val="0"/>
          <w:kern w:val="0"/>
          <w:szCs w:val="32"/>
          <w:lang w:val="en-US" w:eastAsia="zh-CN"/>
        </w:rPr>
        <w:t>文化市场综合行政执法局</w:t>
      </w:r>
      <w:r>
        <w:rPr>
          <w:rFonts w:hint="eastAsia" w:ascii="仿宋_GB2312" w:hAnsi="仿宋_GB2312" w:cs="仿宋_GB2312"/>
          <w:color w:val="000000"/>
          <w:spacing w:val="0"/>
          <w:kern w:val="0"/>
          <w:szCs w:val="32"/>
        </w:rPr>
        <w:t>随机抽查事项清单，明确抽查依据、抽查主体、抽查内容、抽查方式、抽查比例、抽查频次等内容；</w:t>
      </w:r>
    </w:p>
    <w:p w14:paraId="20432059">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（六）救济方式。公示管理相对人依法享有的听证权、陈述权、申辩权和申请行政复议或者提起行政诉讼等法定权利和救济途径；</w:t>
      </w:r>
    </w:p>
    <w:p w14:paraId="28AFD904">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（七） 监督举报。公开</w:t>
      </w:r>
      <w:r>
        <w:rPr>
          <w:rFonts w:hint="eastAsia" w:ascii="仿宋_GB2312" w:hAnsi="仿宋_GB2312" w:cs="仿宋_GB2312"/>
          <w:color w:val="000000"/>
          <w:spacing w:val="0"/>
          <w:kern w:val="0"/>
          <w:szCs w:val="32"/>
          <w:lang w:val="en-US" w:eastAsia="zh-CN"/>
        </w:rPr>
        <w:t>县文化市场综合行政执法局</w:t>
      </w:r>
      <w:r>
        <w:rPr>
          <w:rFonts w:hint="eastAsia" w:ascii="仿宋_GB2312" w:hAnsi="仿宋_GB2312" w:cs="仿宋_GB2312"/>
          <w:color w:val="000000"/>
          <w:spacing w:val="0"/>
          <w:kern w:val="0"/>
          <w:szCs w:val="32"/>
        </w:rPr>
        <w:t>地址、邮编、电话、邮箱及受理反馈程序，及时受理公民、法人和其他社会组织对行政执法人员执法行为的举报。</w:t>
      </w:r>
    </w:p>
    <w:p w14:paraId="6DD9367A">
      <w:pPr>
        <w:widowControl/>
        <w:spacing w:line="560" w:lineRule="exact"/>
        <w:ind w:firstLine="420"/>
        <w:jc w:val="center"/>
        <w:rPr>
          <w:rFonts w:ascii="仿宋" w:hAnsi="仿宋" w:eastAsia="仿宋" w:cs="仿宋"/>
          <w:color w:val="000000"/>
          <w:szCs w:val="32"/>
        </w:rPr>
      </w:pPr>
      <w:r>
        <w:rPr>
          <w:rFonts w:hint="eastAsia" w:ascii="黑体" w:hAnsi="黑体" w:eastAsia="黑体" w:cs="黑体"/>
          <w:bCs/>
          <w:color w:val="000000"/>
          <w:spacing w:val="0"/>
          <w:kern w:val="0"/>
          <w:szCs w:val="32"/>
        </w:rPr>
        <w:t>第二节 事中公示内容</w:t>
      </w:r>
    </w:p>
    <w:p w14:paraId="5BC592FB">
      <w:pPr>
        <w:widowControl/>
        <w:spacing w:line="560" w:lineRule="exact"/>
        <w:ind w:firstLine="640" w:firstLineChars="200"/>
        <w:jc w:val="left"/>
        <w:rPr>
          <w:rFonts w:hint="eastAsia" w:ascii="仿宋_GB2312" w:hAnsi="仿宋_GB2312" w:cs="仿宋_GB2312"/>
          <w:color w:val="000000"/>
          <w:kern w:val="0"/>
          <w:szCs w:val="32"/>
        </w:rPr>
      </w:pPr>
      <w:r>
        <w:rPr>
          <w:rFonts w:hint="eastAsia" w:ascii="仿宋_GB2312" w:hAnsi="仿宋_GB2312" w:cs="仿宋_GB2312"/>
          <w:color w:val="000000"/>
          <w:spacing w:val="0"/>
          <w:kern w:val="0"/>
          <w:szCs w:val="32"/>
        </w:rPr>
        <w:t>第</w:t>
      </w:r>
      <w:r>
        <w:rPr>
          <w:rFonts w:hint="eastAsia" w:ascii="仿宋_GB2312" w:hAnsi="仿宋_GB2312" w:cs="仿宋_GB2312"/>
          <w:color w:val="000000"/>
          <w:spacing w:val="0"/>
          <w:kern w:val="0"/>
          <w:szCs w:val="32"/>
          <w:lang w:val="en-US" w:eastAsia="zh-CN"/>
        </w:rPr>
        <w:t>九</w:t>
      </w:r>
      <w:r>
        <w:rPr>
          <w:rFonts w:hint="eastAsia" w:ascii="仿宋_GB2312" w:hAnsi="仿宋_GB2312" w:cs="仿宋_GB2312"/>
          <w:color w:val="000000"/>
          <w:spacing w:val="0"/>
          <w:kern w:val="0"/>
          <w:szCs w:val="32"/>
        </w:rPr>
        <w:t>条 文化文物、广播电视、新闻出版（版权）和旅游行政执法人员在进行监督检查、调查取证、告知送达等执法活动时，要佩戴或出示执法证件，出具执法文书，告知行政相对人执法事由、执法依据、权利义务等内容，并做好说明解释工作，按照规定佩戴执法标志；</w:t>
      </w:r>
    </w:p>
    <w:p w14:paraId="771E675A">
      <w:pPr>
        <w:widowControl/>
        <w:spacing w:line="560" w:lineRule="exact"/>
        <w:ind w:firstLine="640" w:firstLineChars="20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第十条 行政执法部门应当结合本部门职责制作服务指南、岗位信息指示牌及办事流程、办理时限。</w:t>
      </w:r>
    </w:p>
    <w:p w14:paraId="3E9ABAA3">
      <w:pPr>
        <w:widowControl/>
        <w:spacing w:line="560" w:lineRule="exact"/>
        <w:ind w:firstLine="420"/>
        <w:jc w:val="center"/>
        <w:rPr>
          <w:rFonts w:hint="eastAsia" w:ascii="黑体" w:hAnsi="黑体" w:eastAsia="黑体" w:cs="黑体"/>
          <w:bCs/>
          <w:color w:val="000000"/>
          <w:kern w:val="0"/>
          <w:szCs w:val="32"/>
        </w:rPr>
      </w:pPr>
      <w:r>
        <w:rPr>
          <w:rFonts w:hint="eastAsia" w:ascii="黑体" w:hAnsi="黑体" w:eastAsia="黑体" w:cs="黑体"/>
          <w:bCs/>
          <w:color w:val="000000"/>
          <w:spacing w:val="0"/>
          <w:kern w:val="0"/>
          <w:szCs w:val="32"/>
        </w:rPr>
        <w:t>第三节  事后公开内容</w:t>
      </w:r>
    </w:p>
    <w:p w14:paraId="74A9C16F">
      <w:pPr>
        <w:widowControl/>
        <w:spacing w:line="560" w:lineRule="exact"/>
        <w:ind w:firstLine="640" w:firstLineChars="20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第十</w:t>
      </w:r>
      <w:r>
        <w:rPr>
          <w:rFonts w:hint="eastAsia" w:ascii="仿宋_GB2312" w:hAnsi="仿宋_GB2312" w:cs="仿宋_GB2312"/>
          <w:color w:val="000000"/>
          <w:spacing w:val="0"/>
          <w:kern w:val="0"/>
          <w:szCs w:val="32"/>
          <w:lang w:val="en-US" w:eastAsia="zh-CN"/>
        </w:rPr>
        <w:t>一</w:t>
      </w:r>
      <w:r>
        <w:rPr>
          <w:rFonts w:hint="eastAsia" w:ascii="仿宋_GB2312" w:hAnsi="仿宋_GB2312" w:cs="仿宋_GB2312"/>
          <w:color w:val="000000"/>
          <w:spacing w:val="0"/>
          <w:kern w:val="0"/>
          <w:szCs w:val="32"/>
        </w:rPr>
        <w:t>条 行政执法事后公开内容包括：</w:t>
      </w:r>
    </w:p>
    <w:p w14:paraId="5DDF394E">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（一）行政处罚。行政处罚相对人、违法事实、处罚依据、处罚结果、处罚时间以及行政处罚决定书编号等；</w:t>
      </w:r>
    </w:p>
    <w:p w14:paraId="7858AEF4">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（二）行政强制。行政强制类别、执行的权限、条件、程序和方式等；</w:t>
      </w:r>
    </w:p>
    <w:p w14:paraId="6CFAB7F3">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（三）行政检查。行政检查对象、检查依据、检查方式、检查时间、检查事项、抽查内容、存在问题以及整改情况；</w:t>
      </w:r>
    </w:p>
    <w:p w14:paraId="773D579C">
      <w:pPr>
        <w:widowControl/>
        <w:spacing w:line="560" w:lineRule="exact"/>
        <w:ind w:firstLine="640" w:firstLineChars="20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第十</w:t>
      </w:r>
      <w:r>
        <w:rPr>
          <w:rFonts w:hint="eastAsia" w:ascii="仿宋_GB2312" w:hAnsi="仿宋_GB2312" w:cs="仿宋_GB2312"/>
          <w:color w:val="000000"/>
          <w:spacing w:val="0"/>
          <w:kern w:val="0"/>
          <w:szCs w:val="32"/>
          <w:lang w:val="en-US" w:eastAsia="zh-CN"/>
        </w:rPr>
        <w:t>二</w:t>
      </w:r>
      <w:r>
        <w:rPr>
          <w:rFonts w:hint="eastAsia" w:ascii="仿宋_GB2312" w:hAnsi="仿宋_GB2312" w:cs="仿宋_GB2312"/>
          <w:color w:val="000000"/>
          <w:spacing w:val="0"/>
          <w:kern w:val="0"/>
          <w:szCs w:val="32"/>
        </w:rPr>
        <w:t>条 文化文物、广播电视、电影、新闻出版（版权）和旅游行政执法决定和结果，除法律、法规和规章有明确规定不予公开的一律公开。</w:t>
      </w:r>
    </w:p>
    <w:p w14:paraId="24CCF46B">
      <w:pPr>
        <w:widowControl/>
        <w:spacing w:line="560" w:lineRule="exact"/>
        <w:ind w:firstLine="420"/>
        <w:jc w:val="center"/>
        <w:rPr>
          <w:rFonts w:ascii="黑体" w:hAnsi="黑体" w:eastAsia="黑体" w:cs="黑体"/>
          <w:bCs/>
          <w:color w:val="000000"/>
          <w:szCs w:val="32"/>
        </w:rPr>
      </w:pPr>
      <w:r>
        <w:rPr>
          <w:rFonts w:hint="eastAsia" w:ascii="黑体" w:hAnsi="黑体" w:eastAsia="黑体" w:cs="黑体"/>
          <w:bCs/>
          <w:color w:val="000000"/>
          <w:spacing w:val="0"/>
          <w:kern w:val="0"/>
          <w:szCs w:val="32"/>
        </w:rPr>
        <w:t>第三章  公示载体</w:t>
      </w:r>
    </w:p>
    <w:p w14:paraId="3630A439">
      <w:pPr>
        <w:widowControl/>
        <w:spacing w:line="560" w:lineRule="exact"/>
        <w:ind w:firstLine="640" w:firstLineChars="20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第十</w:t>
      </w:r>
      <w:r>
        <w:rPr>
          <w:rFonts w:hint="eastAsia" w:ascii="仿宋_GB2312" w:hAnsi="仿宋_GB2312" w:cs="仿宋_GB2312"/>
          <w:color w:val="000000"/>
          <w:spacing w:val="0"/>
          <w:kern w:val="0"/>
          <w:szCs w:val="32"/>
          <w:lang w:val="en-US" w:eastAsia="zh-CN"/>
        </w:rPr>
        <w:t>三</w:t>
      </w:r>
      <w:r>
        <w:rPr>
          <w:rFonts w:hint="eastAsia" w:ascii="仿宋_GB2312" w:hAnsi="仿宋_GB2312" w:cs="仿宋_GB2312"/>
          <w:color w:val="000000"/>
          <w:spacing w:val="0"/>
          <w:kern w:val="0"/>
          <w:szCs w:val="32"/>
        </w:rPr>
        <w:t>条 文化文物、广播电视、电影、新闻出版（版权）和旅游行政执法相关内容公示载体包括：</w:t>
      </w:r>
    </w:p>
    <w:p w14:paraId="2DB7733B">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（一）网络平台。</w:t>
      </w:r>
    </w:p>
    <w:p w14:paraId="059F4175">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（二）开发新媒体。采用微信公众号、手机APP等现代信息传播方式，公示行政执法相关内容；</w:t>
      </w:r>
    </w:p>
    <w:p w14:paraId="3D1D47A6">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（三）传统媒体。</w:t>
      </w:r>
    </w:p>
    <w:p w14:paraId="69F27C96">
      <w:pPr>
        <w:widowControl/>
        <w:spacing w:line="560" w:lineRule="exact"/>
        <w:ind w:firstLine="420"/>
        <w:jc w:val="left"/>
        <w:rPr>
          <w:rFonts w:ascii="仿宋" w:hAnsi="仿宋" w:eastAsia="仿宋" w:cs="仿宋"/>
          <w:color w:val="000000"/>
          <w:szCs w:val="32"/>
        </w:rPr>
      </w:pPr>
      <w:r>
        <w:rPr>
          <w:rFonts w:hint="eastAsia" w:ascii="仿宋_GB2312" w:hAnsi="仿宋_GB2312" w:cs="仿宋_GB2312"/>
          <w:color w:val="000000"/>
          <w:spacing w:val="0"/>
          <w:kern w:val="0"/>
          <w:szCs w:val="32"/>
        </w:rPr>
        <w:t>（四）办公场所。</w:t>
      </w:r>
      <w:r>
        <w:rPr>
          <w:rFonts w:hint="eastAsia" w:ascii="宋体" w:hAnsi="宋体" w:eastAsia="宋体" w:cs="宋体"/>
          <w:color w:val="000000"/>
          <w:spacing w:val="0"/>
          <w:kern w:val="0"/>
          <w:szCs w:val="32"/>
        </w:rPr>
        <w:t> </w:t>
      </w:r>
    </w:p>
    <w:p w14:paraId="3F09BCC4">
      <w:pPr>
        <w:widowControl/>
        <w:spacing w:line="560" w:lineRule="exact"/>
        <w:ind w:firstLine="420"/>
        <w:jc w:val="center"/>
        <w:rPr>
          <w:rFonts w:hint="eastAsia" w:ascii="黑体" w:hAnsi="黑体" w:eastAsia="黑体" w:cs="黑体"/>
          <w:bCs/>
          <w:color w:val="000000"/>
          <w:szCs w:val="32"/>
        </w:rPr>
      </w:pPr>
      <w:r>
        <w:rPr>
          <w:rFonts w:hint="eastAsia" w:ascii="黑体" w:hAnsi="黑体" w:eastAsia="黑体" w:cs="黑体"/>
          <w:bCs/>
          <w:color w:val="000000"/>
          <w:spacing w:val="0"/>
          <w:kern w:val="0"/>
          <w:szCs w:val="32"/>
        </w:rPr>
        <w:t>第四章  公示程序 </w:t>
      </w:r>
    </w:p>
    <w:p w14:paraId="4F7B38FC">
      <w:pPr>
        <w:widowControl/>
        <w:spacing w:line="560" w:lineRule="exact"/>
        <w:ind w:firstLine="420"/>
        <w:jc w:val="center"/>
        <w:rPr>
          <w:rFonts w:hint="eastAsia" w:ascii="黑体" w:hAnsi="黑体" w:eastAsia="黑体" w:cs="黑体"/>
          <w:bCs/>
          <w:color w:val="000000"/>
          <w:szCs w:val="32"/>
        </w:rPr>
      </w:pPr>
      <w:r>
        <w:rPr>
          <w:rFonts w:hint="eastAsia" w:ascii="黑体" w:hAnsi="黑体" w:eastAsia="黑体" w:cs="黑体"/>
          <w:bCs/>
          <w:color w:val="000000"/>
          <w:spacing w:val="0"/>
          <w:kern w:val="0"/>
          <w:szCs w:val="32"/>
        </w:rPr>
        <w:t>第一节  事前公开程序</w:t>
      </w:r>
    </w:p>
    <w:p w14:paraId="47B51679">
      <w:pPr>
        <w:widowControl/>
        <w:spacing w:line="560" w:lineRule="exact"/>
        <w:ind w:firstLine="640" w:firstLineChars="20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第十</w:t>
      </w:r>
      <w:r>
        <w:rPr>
          <w:rFonts w:hint="eastAsia" w:ascii="仿宋_GB2312" w:hAnsi="仿宋_GB2312" w:cs="仿宋_GB2312"/>
          <w:color w:val="000000"/>
          <w:spacing w:val="0"/>
          <w:kern w:val="0"/>
          <w:szCs w:val="32"/>
          <w:lang w:val="en-US" w:eastAsia="zh-CN"/>
        </w:rPr>
        <w:t>四</w:t>
      </w:r>
      <w:r>
        <w:rPr>
          <w:rFonts w:hint="eastAsia" w:ascii="仿宋_GB2312" w:hAnsi="仿宋_GB2312" w:cs="仿宋_GB2312"/>
          <w:color w:val="000000"/>
          <w:spacing w:val="0"/>
          <w:kern w:val="0"/>
          <w:szCs w:val="32"/>
        </w:rPr>
        <w:t>条 《行政执法事项清单》《双随机抽查事项清单》和各类行政执法流程图、行政执法服务指南以及新颁布、修改、废止规章和规范性文件等，通过政府网站具体公示，程序如下：</w:t>
      </w:r>
    </w:p>
    <w:p w14:paraId="54FB2710">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（一）全面、准确梳理文化文物、广播电视、电影、新闻出版（版权）和旅游《行政执法事项清单》的职责、权限、依据、程序等事前公开内容，报</w:t>
      </w:r>
      <w:r>
        <w:rPr>
          <w:rFonts w:hint="eastAsia" w:ascii="仿宋_GB2312" w:hAnsi="仿宋_GB2312" w:cs="仿宋_GB2312"/>
          <w:color w:val="000000"/>
          <w:spacing w:val="0"/>
          <w:kern w:val="0"/>
          <w:szCs w:val="32"/>
          <w:lang w:val="en-US" w:eastAsia="zh-CN"/>
        </w:rPr>
        <w:t>县</w:t>
      </w:r>
      <w:r>
        <w:rPr>
          <w:rFonts w:hint="eastAsia" w:ascii="仿宋_GB2312" w:hAnsi="仿宋_GB2312" w:cs="仿宋_GB2312"/>
          <w:color w:val="000000"/>
          <w:spacing w:val="0"/>
          <w:kern w:val="0"/>
          <w:szCs w:val="32"/>
        </w:rPr>
        <w:t>司法局审核后公开；</w:t>
      </w:r>
    </w:p>
    <w:p w14:paraId="56E31B42">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（二）全面、准确梳理</w:t>
      </w:r>
      <w:r>
        <w:rPr>
          <w:rFonts w:hint="eastAsia" w:ascii="仿宋_GB2312" w:hAnsi="仿宋_GB2312" w:cs="仿宋_GB2312"/>
          <w:color w:val="000000"/>
          <w:spacing w:val="0"/>
          <w:kern w:val="0"/>
          <w:szCs w:val="32"/>
          <w:lang w:val="en-US" w:eastAsia="zh-CN"/>
        </w:rPr>
        <w:t>县</w:t>
      </w:r>
      <w:r>
        <w:rPr>
          <w:rFonts w:hint="eastAsia" w:ascii="仿宋_GB2312" w:hAnsi="仿宋_GB2312" w:cs="仿宋_GB2312"/>
          <w:color w:val="000000"/>
          <w:spacing w:val="0"/>
          <w:kern w:val="0"/>
          <w:szCs w:val="32"/>
        </w:rPr>
        <w:t>文广旅局</w:t>
      </w:r>
      <w:r>
        <w:rPr>
          <w:rFonts w:hint="eastAsia" w:ascii="仿宋_GB2312" w:hAnsi="仿宋_GB2312" w:cs="仿宋_GB2312"/>
          <w:color w:val="000000"/>
          <w:spacing w:val="0"/>
          <w:kern w:val="0"/>
          <w:szCs w:val="32"/>
          <w:lang w:val="en-US" w:eastAsia="zh-CN"/>
        </w:rPr>
        <w:t>文化市场综合行政执法局</w:t>
      </w:r>
      <w:r>
        <w:rPr>
          <w:rFonts w:hint="eastAsia" w:ascii="仿宋_GB2312" w:hAnsi="仿宋_GB2312" w:cs="仿宋_GB2312"/>
          <w:color w:val="000000"/>
          <w:spacing w:val="0"/>
          <w:kern w:val="0"/>
          <w:szCs w:val="32"/>
        </w:rPr>
        <w:t>《双随机抽查事项清单》，明确抽查主体、依据、对象、内容、方式等须事前公开的内容，报</w:t>
      </w:r>
      <w:r>
        <w:rPr>
          <w:rFonts w:hint="eastAsia" w:ascii="仿宋_GB2312" w:hAnsi="仿宋_GB2312" w:cs="仿宋_GB2312"/>
          <w:color w:val="000000"/>
          <w:spacing w:val="0"/>
          <w:kern w:val="0"/>
          <w:szCs w:val="32"/>
          <w:lang w:val="en-US" w:eastAsia="zh-CN"/>
        </w:rPr>
        <w:t>县</w:t>
      </w:r>
      <w:r>
        <w:rPr>
          <w:rFonts w:hint="eastAsia" w:ascii="仿宋_GB2312" w:hAnsi="仿宋_GB2312" w:cs="仿宋_GB2312"/>
          <w:color w:val="000000"/>
          <w:spacing w:val="0"/>
          <w:kern w:val="0"/>
          <w:szCs w:val="32"/>
        </w:rPr>
        <w:t>市场监督管理部门审核后公示；</w:t>
      </w:r>
    </w:p>
    <w:p w14:paraId="1C3EE5A4">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三）编制文化文物、广播电视、电影、新闻出版（版权）和旅游类行政执法流程图和行政执法服务指南，进一步明确具体操作流程和行政执法事项名称、依据、受理机构、优惠政策、监督方式、责任追究、救济渠道、办公时间、办公地址、办公电话等内容并进行公示；</w:t>
      </w:r>
    </w:p>
    <w:p w14:paraId="57CA980F">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（四）公示行政执法人员清单，实现行政执法人员信息公开透明，网上可查询，随时接受群众监督，方便群众办事； </w:t>
      </w:r>
    </w:p>
    <w:p w14:paraId="528B84F6">
      <w:pPr>
        <w:widowControl/>
        <w:spacing w:line="560" w:lineRule="exact"/>
        <w:ind w:firstLine="420"/>
        <w:jc w:val="center"/>
        <w:rPr>
          <w:rFonts w:hint="eastAsia" w:ascii="黑体" w:hAnsi="黑体" w:eastAsia="黑体" w:cs="黑体"/>
          <w:bCs/>
          <w:color w:val="000000"/>
          <w:szCs w:val="32"/>
        </w:rPr>
      </w:pPr>
      <w:r>
        <w:rPr>
          <w:rFonts w:hint="eastAsia" w:ascii="黑体" w:hAnsi="黑体" w:eastAsia="黑体" w:cs="黑体"/>
          <w:bCs/>
          <w:color w:val="000000"/>
          <w:spacing w:val="0"/>
          <w:kern w:val="0"/>
          <w:szCs w:val="32"/>
        </w:rPr>
        <w:t>第二节 事后公开程序</w:t>
      </w:r>
    </w:p>
    <w:p w14:paraId="1062FFC0">
      <w:pPr>
        <w:widowControl/>
        <w:spacing w:line="560" w:lineRule="exact"/>
        <w:ind w:firstLine="640" w:firstLineChars="20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第十</w:t>
      </w:r>
      <w:r>
        <w:rPr>
          <w:rFonts w:hint="eastAsia" w:ascii="仿宋_GB2312" w:hAnsi="仿宋_GB2312" w:cs="仿宋_GB2312"/>
          <w:color w:val="000000"/>
          <w:spacing w:val="0"/>
          <w:kern w:val="0"/>
          <w:szCs w:val="32"/>
          <w:lang w:val="en-US" w:eastAsia="zh-CN"/>
        </w:rPr>
        <w:t>五</w:t>
      </w:r>
      <w:r>
        <w:rPr>
          <w:rFonts w:hint="eastAsia" w:ascii="仿宋_GB2312" w:hAnsi="仿宋_GB2312" w:cs="仿宋_GB2312"/>
          <w:color w:val="000000"/>
          <w:spacing w:val="0"/>
          <w:kern w:val="0"/>
          <w:szCs w:val="32"/>
        </w:rPr>
        <w:t>条 行政执法事后公开程序包括：</w:t>
      </w:r>
    </w:p>
    <w:p w14:paraId="640E6F06">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一）公开时限。（1）各类行政执法决定和结果，由承办机构在信息形成或者变更之日起15个工作日之内公开；（2）对抽查结果正常的市场主体，自抽查结束之日起20个工作日内，由承办机构主要负责人批准后向社会公示；（3）对抽查有问题的市场主体，区分情况依法做出处理并向社会公示；</w:t>
      </w:r>
    </w:p>
    <w:p w14:paraId="3B49648C">
      <w:pPr>
        <w:widowControl/>
        <w:spacing w:line="560" w:lineRule="exact"/>
        <w:ind w:firstLine="42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二）公开期限。文化文物、广播电视、电影、新闻出版（版权）和旅游各类行政执法结果信息在互联网上公开满1年，或者行政相对人是自然人的公开满6个月，经公示机构主要负责人审核批准后，及时从公示载体上撤下。原行政处罚决定被依法撤销、确认违法或者要求重新作出的，及时撤下公开的原行政处罚案件信息，并作出必要的说明。</w:t>
      </w:r>
    </w:p>
    <w:p w14:paraId="27C685D3">
      <w:pPr>
        <w:widowControl/>
        <w:spacing w:line="560" w:lineRule="exact"/>
        <w:ind w:firstLine="420"/>
        <w:jc w:val="center"/>
        <w:rPr>
          <w:rFonts w:hint="eastAsia" w:ascii="黑体" w:hAnsi="黑体" w:eastAsia="黑体" w:cs="黑体"/>
          <w:bCs/>
          <w:color w:val="000000"/>
          <w:szCs w:val="32"/>
        </w:rPr>
      </w:pPr>
      <w:r>
        <w:rPr>
          <w:rFonts w:hint="eastAsia" w:ascii="黑体" w:hAnsi="黑体" w:eastAsia="黑体" w:cs="黑体"/>
          <w:bCs/>
          <w:color w:val="000000"/>
          <w:spacing w:val="0"/>
          <w:kern w:val="0"/>
          <w:szCs w:val="32"/>
        </w:rPr>
        <w:t>第三节  公示机制</w:t>
      </w:r>
    </w:p>
    <w:p w14:paraId="0818E414">
      <w:pPr>
        <w:widowControl/>
        <w:numPr>
          <w:ilvl w:val="0"/>
          <w:numId w:val="0"/>
        </w:numPr>
        <w:spacing w:line="560" w:lineRule="exact"/>
        <w:ind w:firstLine="616" w:firstLineChars="200"/>
        <w:jc w:val="left"/>
        <w:rPr>
          <w:rFonts w:hint="eastAsia" w:ascii="仿宋_GB2312" w:hAnsi="仿宋_GB2312" w:cs="仿宋_GB2312"/>
          <w:color w:val="000000"/>
          <w:kern w:val="0"/>
          <w:szCs w:val="32"/>
        </w:rPr>
      </w:pPr>
      <w:r>
        <w:rPr>
          <w:rFonts w:hint="eastAsia" w:ascii="仿宋_GB2312" w:hAnsi="仿宋_GB2312" w:eastAsia="仿宋_GB2312" w:cs="仿宋_GB2312"/>
          <w:color w:val="000000"/>
          <w:spacing w:val="-6"/>
          <w:kern w:val="0"/>
          <w:sz w:val="32"/>
          <w:szCs w:val="32"/>
          <w:lang w:val="en-US" w:eastAsia="zh-CN" w:bidi="ar-SA"/>
        </w:rPr>
        <w:t>第十</w:t>
      </w:r>
      <w:r>
        <w:rPr>
          <w:rFonts w:hint="eastAsia" w:ascii="仿宋_GB2312" w:hAnsi="仿宋_GB2312" w:cs="仿宋_GB2312"/>
          <w:color w:val="000000"/>
          <w:spacing w:val="-6"/>
          <w:kern w:val="0"/>
          <w:sz w:val="32"/>
          <w:szCs w:val="32"/>
          <w:lang w:val="en-US" w:eastAsia="zh-CN" w:bidi="ar-SA"/>
        </w:rPr>
        <w:t>六</w:t>
      </w:r>
      <w:r>
        <w:rPr>
          <w:rFonts w:hint="eastAsia" w:ascii="仿宋_GB2312" w:hAnsi="仿宋_GB2312" w:eastAsia="仿宋_GB2312" w:cs="仿宋_GB2312"/>
          <w:color w:val="000000"/>
          <w:spacing w:val="-6"/>
          <w:kern w:val="0"/>
          <w:sz w:val="32"/>
          <w:szCs w:val="32"/>
          <w:lang w:val="en-US" w:eastAsia="zh-CN" w:bidi="ar-SA"/>
        </w:rPr>
        <w:t>条</w:t>
      </w:r>
      <w:r>
        <w:rPr>
          <w:rFonts w:hint="eastAsia" w:ascii="仿宋_GB2312" w:hAnsi="仿宋_GB2312" w:cs="仿宋_GB2312"/>
          <w:color w:val="000000"/>
          <w:spacing w:val="0"/>
          <w:kern w:val="0"/>
          <w:szCs w:val="32"/>
        </w:rPr>
        <w:t>公示信息的收集、整理。局政策法规处负责</w:t>
      </w:r>
    </w:p>
    <w:p w14:paraId="5319EC48">
      <w:pPr>
        <w:widowControl/>
        <w:spacing w:line="560" w:lineRule="exact"/>
        <w:jc w:val="left"/>
        <w:rPr>
          <w:rFonts w:hint="eastAsia" w:ascii="仿宋_GB2312" w:hAnsi="仿宋_GB2312" w:cs="仿宋_GB2312"/>
          <w:color w:val="000000"/>
          <w:kern w:val="0"/>
          <w:szCs w:val="32"/>
        </w:rPr>
      </w:pPr>
      <w:r>
        <w:rPr>
          <w:rFonts w:hint="eastAsia" w:ascii="仿宋_GB2312" w:hAnsi="仿宋_GB2312" w:cs="仿宋_GB2312"/>
          <w:color w:val="000000"/>
          <w:spacing w:val="0"/>
          <w:kern w:val="0"/>
          <w:szCs w:val="32"/>
        </w:rPr>
        <w:t>行政执法公示信息的收集，并提交给相关部门进行公示。</w:t>
      </w:r>
    </w:p>
    <w:p w14:paraId="634C716A">
      <w:pPr>
        <w:widowControl/>
        <w:numPr>
          <w:ilvl w:val="0"/>
          <w:numId w:val="0"/>
        </w:numPr>
        <w:spacing w:line="560" w:lineRule="exact"/>
        <w:ind w:firstLine="616" w:firstLineChars="200"/>
        <w:jc w:val="left"/>
        <w:rPr>
          <w:rFonts w:hint="eastAsia" w:ascii="仿宋_GB2312" w:hAnsi="仿宋_GB2312" w:cs="仿宋_GB2312"/>
          <w:color w:val="000000"/>
          <w:szCs w:val="32"/>
        </w:rPr>
      </w:pPr>
      <w:r>
        <w:rPr>
          <w:rFonts w:hint="eastAsia" w:ascii="仿宋_GB2312" w:hAnsi="仿宋_GB2312" w:eastAsia="仿宋_GB2312" w:cs="仿宋_GB2312"/>
          <w:color w:val="000000"/>
          <w:spacing w:val="-6"/>
          <w:kern w:val="2"/>
          <w:sz w:val="32"/>
          <w:szCs w:val="32"/>
          <w:lang w:val="en-US" w:eastAsia="zh-CN" w:bidi="ar-SA"/>
        </w:rPr>
        <w:t>第十</w:t>
      </w:r>
      <w:r>
        <w:rPr>
          <w:rFonts w:hint="eastAsia" w:ascii="仿宋_GB2312" w:hAnsi="仿宋_GB2312" w:cs="仿宋_GB2312"/>
          <w:color w:val="000000"/>
          <w:spacing w:val="-6"/>
          <w:kern w:val="2"/>
          <w:sz w:val="32"/>
          <w:szCs w:val="32"/>
          <w:lang w:val="en-US" w:eastAsia="zh-CN" w:bidi="ar-SA"/>
        </w:rPr>
        <w:t>七</w:t>
      </w:r>
      <w:r>
        <w:rPr>
          <w:rFonts w:hint="eastAsia" w:ascii="仿宋_GB2312" w:hAnsi="仿宋_GB2312" w:eastAsia="仿宋_GB2312" w:cs="仿宋_GB2312"/>
          <w:color w:val="000000"/>
          <w:spacing w:val="-6"/>
          <w:kern w:val="2"/>
          <w:sz w:val="32"/>
          <w:szCs w:val="32"/>
          <w:lang w:val="en-US" w:eastAsia="zh-CN" w:bidi="ar-SA"/>
        </w:rPr>
        <w:t>条</w:t>
      </w:r>
      <w:r>
        <w:rPr>
          <w:rFonts w:hint="eastAsia" w:ascii="仿宋_GB2312" w:hAnsi="仿宋_GB2312" w:cs="仿宋_GB2312"/>
          <w:color w:val="000000"/>
          <w:spacing w:val="0"/>
          <w:kern w:val="0"/>
          <w:szCs w:val="32"/>
        </w:rPr>
        <w:t>公示信息的审核、发布。行政执法公示信息梳理汇总后，按照行政执法公示程序，通过政府网站和其他网站进行对外发布和更新工作。</w:t>
      </w:r>
    </w:p>
    <w:p w14:paraId="0115E13D">
      <w:pPr>
        <w:widowControl/>
        <w:numPr>
          <w:ilvl w:val="0"/>
          <w:numId w:val="0"/>
        </w:numPr>
        <w:spacing w:line="560" w:lineRule="exact"/>
        <w:ind w:firstLine="616" w:firstLineChars="200"/>
        <w:jc w:val="left"/>
        <w:rPr>
          <w:rFonts w:hint="eastAsia" w:ascii="仿宋_GB2312" w:hAnsi="仿宋_GB2312" w:cs="仿宋_GB2312"/>
          <w:color w:val="000000"/>
          <w:szCs w:val="32"/>
        </w:rPr>
      </w:pPr>
      <w:r>
        <w:rPr>
          <w:rFonts w:hint="eastAsia" w:ascii="仿宋_GB2312" w:hAnsi="仿宋_GB2312" w:eastAsia="仿宋_GB2312" w:cs="仿宋_GB2312"/>
          <w:color w:val="000000"/>
          <w:spacing w:val="-6"/>
          <w:kern w:val="2"/>
          <w:sz w:val="32"/>
          <w:szCs w:val="32"/>
          <w:lang w:val="en-US" w:eastAsia="zh-CN" w:bidi="ar-SA"/>
        </w:rPr>
        <w:t>第十</w:t>
      </w:r>
      <w:r>
        <w:rPr>
          <w:rFonts w:hint="eastAsia" w:ascii="仿宋_GB2312" w:hAnsi="仿宋_GB2312" w:cs="仿宋_GB2312"/>
          <w:color w:val="000000"/>
          <w:spacing w:val="-6"/>
          <w:kern w:val="2"/>
          <w:sz w:val="32"/>
          <w:szCs w:val="32"/>
          <w:lang w:val="en-US" w:eastAsia="zh-CN" w:bidi="ar-SA"/>
        </w:rPr>
        <w:t>八</w:t>
      </w:r>
      <w:r>
        <w:rPr>
          <w:rFonts w:hint="eastAsia" w:ascii="仿宋_GB2312" w:hAnsi="仿宋_GB2312" w:eastAsia="仿宋_GB2312" w:cs="仿宋_GB2312"/>
          <w:color w:val="000000"/>
          <w:spacing w:val="-6"/>
          <w:kern w:val="2"/>
          <w:sz w:val="32"/>
          <w:szCs w:val="32"/>
          <w:lang w:val="en-US" w:eastAsia="zh-CN" w:bidi="ar-SA"/>
        </w:rPr>
        <w:t>条</w:t>
      </w:r>
      <w:r>
        <w:rPr>
          <w:rFonts w:hint="eastAsia" w:ascii="仿宋_GB2312" w:hAnsi="仿宋_GB2312" w:cs="仿宋_GB2312"/>
          <w:color w:val="000000"/>
          <w:spacing w:val="0"/>
          <w:kern w:val="0"/>
          <w:szCs w:val="32"/>
        </w:rPr>
        <w:t>公示信息的纠错、更正。建立文化文物、广播电视、电影、新闻出版（版权）和旅游行政执法公开信息反馈机制，对公民、法人和其他社会组织反映公示的行政执法信息不准确的，报送领导小组办公室调查核实后，以适当的方式澄清，及时更正，并认真分析错误产生的原因，倒查责任。</w:t>
      </w:r>
    </w:p>
    <w:p w14:paraId="3CA4BD35">
      <w:pPr>
        <w:widowControl/>
        <w:spacing w:line="560" w:lineRule="exact"/>
        <w:ind w:firstLine="420"/>
        <w:jc w:val="center"/>
        <w:rPr>
          <w:rFonts w:ascii="黑体" w:hAnsi="黑体" w:eastAsia="黑体" w:cs="黑体"/>
          <w:bCs/>
          <w:color w:val="000000"/>
          <w:szCs w:val="32"/>
        </w:rPr>
      </w:pPr>
      <w:r>
        <w:rPr>
          <w:rFonts w:hint="eastAsia" w:ascii="黑体" w:hAnsi="黑体" w:eastAsia="黑体" w:cs="黑体"/>
          <w:bCs/>
          <w:color w:val="000000"/>
          <w:spacing w:val="0"/>
          <w:kern w:val="0"/>
          <w:szCs w:val="32"/>
        </w:rPr>
        <w:t>第五章</w:t>
      </w:r>
      <w:r>
        <w:rPr>
          <w:rFonts w:hint="eastAsia" w:ascii="宋体" w:hAnsi="宋体" w:eastAsia="宋体" w:cs="宋体"/>
          <w:bCs/>
          <w:color w:val="000000"/>
          <w:spacing w:val="0"/>
          <w:kern w:val="0"/>
          <w:szCs w:val="32"/>
        </w:rPr>
        <w:t>  </w:t>
      </w:r>
      <w:r>
        <w:rPr>
          <w:rFonts w:hint="eastAsia" w:ascii="黑体" w:hAnsi="黑体" w:eastAsia="黑体" w:cs="黑体"/>
          <w:bCs/>
          <w:color w:val="000000"/>
          <w:spacing w:val="0"/>
          <w:kern w:val="0"/>
          <w:szCs w:val="32"/>
        </w:rPr>
        <w:t>监督检查</w:t>
      </w:r>
    </w:p>
    <w:p w14:paraId="57AF7161">
      <w:pPr>
        <w:widowControl/>
        <w:spacing w:line="560" w:lineRule="exact"/>
        <w:ind w:firstLine="640" w:firstLineChars="200"/>
        <w:jc w:val="left"/>
        <w:rPr>
          <w:rFonts w:hint="eastAsia" w:ascii="仿宋_GB2312" w:hAnsi="仿宋_GB2312" w:cs="仿宋_GB2312"/>
          <w:color w:val="000000"/>
          <w:kern w:val="0"/>
          <w:szCs w:val="32"/>
        </w:rPr>
      </w:pPr>
      <w:r>
        <w:rPr>
          <w:rFonts w:hint="eastAsia" w:ascii="仿宋_GB2312" w:hAnsi="仿宋_GB2312" w:cs="仿宋_GB2312"/>
          <w:color w:val="000000"/>
          <w:spacing w:val="0"/>
          <w:kern w:val="0"/>
          <w:szCs w:val="32"/>
        </w:rPr>
        <w:t>第</w:t>
      </w:r>
      <w:r>
        <w:rPr>
          <w:rFonts w:hint="eastAsia" w:ascii="仿宋_GB2312" w:hAnsi="仿宋_GB2312" w:cs="仿宋_GB2312"/>
          <w:color w:val="000000"/>
          <w:spacing w:val="0"/>
          <w:kern w:val="0"/>
          <w:szCs w:val="32"/>
          <w:lang w:val="en-US" w:eastAsia="zh-CN"/>
        </w:rPr>
        <w:t>十九条</w:t>
      </w:r>
      <w:r>
        <w:rPr>
          <w:rFonts w:hint="eastAsia" w:ascii="仿宋_GB2312" w:hAnsi="仿宋_GB2312" w:cs="仿宋_GB2312"/>
          <w:color w:val="000000"/>
          <w:spacing w:val="0"/>
          <w:kern w:val="0"/>
          <w:szCs w:val="32"/>
        </w:rPr>
        <w:t>条 建立健全考核制度，加强对行政执法公示制度推行情况的监督检查，并将监督检查情况纳入依法行政考核的主要内容。</w:t>
      </w:r>
    </w:p>
    <w:p w14:paraId="158362B8">
      <w:pPr>
        <w:widowControl/>
        <w:spacing w:line="560" w:lineRule="exact"/>
        <w:ind w:firstLine="640" w:firstLineChars="200"/>
        <w:jc w:val="left"/>
        <w:rPr>
          <w:rFonts w:hint="eastAsia" w:ascii="仿宋_GB2312" w:hAnsi="仿宋_GB2312" w:cs="仿宋_GB2312"/>
          <w:color w:val="000000"/>
          <w:szCs w:val="32"/>
        </w:rPr>
      </w:pPr>
      <w:r>
        <w:rPr>
          <w:rFonts w:hint="eastAsia" w:ascii="仿宋_GB2312" w:hAnsi="仿宋_GB2312" w:cs="仿宋_GB2312"/>
          <w:color w:val="000000"/>
          <w:spacing w:val="0"/>
          <w:kern w:val="0"/>
          <w:szCs w:val="32"/>
        </w:rPr>
        <w:t>第二十条 对不按要求公示、选择性公示、更新维护不及时等问题，责令改正；情节严重的，给予有关责任人通报批评。</w:t>
      </w:r>
    </w:p>
    <w:p w14:paraId="41A55D89">
      <w:pPr>
        <w:widowControl/>
        <w:spacing w:line="560" w:lineRule="exact"/>
        <w:ind w:firstLine="420"/>
        <w:jc w:val="center"/>
        <w:rPr>
          <w:rFonts w:ascii="黑体" w:hAnsi="黑体" w:eastAsia="黑体" w:cs="黑体"/>
          <w:bCs/>
          <w:color w:val="000000"/>
          <w:szCs w:val="32"/>
        </w:rPr>
      </w:pPr>
      <w:r>
        <w:rPr>
          <w:rFonts w:hint="eastAsia" w:ascii="黑体" w:hAnsi="黑体" w:eastAsia="黑体" w:cs="黑体"/>
          <w:bCs/>
          <w:color w:val="000000"/>
          <w:spacing w:val="0"/>
          <w:kern w:val="0"/>
          <w:szCs w:val="32"/>
        </w:rPr>
        <w:t>第六章</w:t>
      </w:r>
      <w:r>
        <w:rPr>
          <w:rFonts w:hint="eastAsia" w:ascii="宋体" w:hAnsi="宋体" w:eastAsia="宋体" w:cs="宋体"/>
          <w:bCs/>
          <w:color w:val="000000"/>
          <w:spacing w:val="0"/>
          <w:kern w:val="0"/>
          <w:szCs w:val="32"/>
        </w:rPr>
        <w:t>  </w:t>
      </w:r>
      <w:r>
        <w:rPr>
          <w:rFonts w:hint="eastAsia" w:ascii="黑体" w:hAnsi="黑体" w:eastAsia="黑体" w:cs="黑体"/>
          <w:bCs/>
          <w:color w:val="000000"/>
          <w:spacing w:val="0"/>
          <w:kern w:val="0"/>
          <w:szCs w:val="32"/>
        </w:rPr>
        <w:t>附则</w:t>
      </w:r>
      <w:r>
        <w:rPr>
          <w:rFonts w:hint="eastAsia" w:ascii="宋体" w:hAnsi="宋体" w:eastAsia="宋体" w:cs="宋体"/>
          <w:bCs/>
          <w:color w:val="000000"/>
          <w:spacing w:val="0"/>
          <w:kern w:val="0"/>
          <w:szCs w:val="32"/>
        </w:rPr>
        <w:t> </w:t>
      </w:r>
    </w:p>
    <w:p w14:paraId="2E6F007B">
      <w:pPr>
        <w:widowControl/>
        <w:spacing w:line="560" w:lineRule="exact"/>
        <w:ind w:firstLine="640" w:firstLineChars="200"/>
        <w:jc w:val="left"/>
        <w:rPr>
          <w:rFonts w:hint="eastAsia" w:ascii="仿宋_GB2312" w:hAnsi="仿宋_GB2312" w:cs="仿宋_GB2312"/>
          <w:color w:val="000000"/>
          <w:spacing w:val="0"/>
          <w:kern w:val="0"/>
          <w:szCs w:val="32"/>
        </w:rPr>
      </w:pPr>
      <w:r>
        <w:rPr>
          <w:rFonts w:hint="eastAsia" w:ascii="仿宋_GB2312" w:hAnsi="仿宋_GB2312" w:cs="仿宋_GB2312"/>
          <w:color w:val="000000"/>
          <w:spacing w:val="0"/>
          <w:kern w:val="0"/>
          <w:szCs w:val="32"/>
        </w:rPr>
        <w:t>第二十二条 本办法自印发之日起施行。</w:t>
      </w:r>
    </w:p>
    <w:p w14:paraId="76B63708">
      <w:pPr>
        <w:spacing w:line="560" w:lineRule="exact"/>
        <w:rPr>
          <w:rFonts w:hint="eastAsia" w:ascii="仿宋_GB2312" w:hAnsi="仿宋" w:cs="仿宋"/>
          <w:szCs w:val="32"/>
        </w:rPr>
      </w:pPr>
    </w:p>
    <w:p w14:paraId="6520163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59936"/>
    <w:multiLevelType w:val="singleLevel"/>
    <w:tmpl w:val="C9259936"/>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zMjljMjRlNDg5NTc0OWVkMTUwMzc4MTgwNmNjMTcifQ=="/>
  </w:docVars>
  <w:rsids>
    <w:rsidRoot w:val="00D23D6C"/>
    <w:rsid w:val="00BE256E"/>
    <w:rsid w:val="00D23D6C"/>
    <w:rsid w:val="4FED287A"/>
    <w:rsid w:val="5743525C"/>
    <w:rsid w:val="71737408"/>
    <w:rsid w:val="71BF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2578</Words>
  <Characters>2582</Characters>
  <Lines>20</Lines>
  <Paragraphs>5</Paragraphs>
  <TotalTime>3</TotalTime>
  <ScaleCrop>false</ScaleCrop>
  <LinksUpToDate>false</LinksUpToDate>
  <CharactersWithSpaces>2631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2019-09-10T02:44:00Z</dcterms:created>
  <dc:creator>Windows 用户</dc:creator>
  <cp:lastModifiedBy>米儿</cp:lastModifiedBy>
  <dcterms:modified xsi:type="dcterms:W3CDTF">2024-09-02T01:16:17Z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0C0FF8A0956D487C84640DADFFD25CB8_12</vt:lpwstr>
  </property>
</Properties>
</file>