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cs="Times New Roman"/>
          <w:bCs/>
          <w:sz w:val="44"/>
          <w:szCs w:val="44"/>
        </w:rPr>
      </w:pPr>
      <w:bookmarkStart w:id="4" w:name="_GoBack"/>
      <w:bookmarkEnd w:id="4"/>
      <w:r>
        <w:rPr>
          <w:rFonts w:hint="eastAsia" w:ascii="方正小标宋_GBK" w:hAnsi="Times New Roman" w:eastAsia="方正小标宋_GBK" w:cs="Times New Roman"/>
          <w:bCs/>
          <w:sz w:val="44"/>
          <w:szCs w:val="44"/>
        </w:rPr>
        <w:t>曲阳县人民检察院</w:t>
      </w:r>
    </w:p>
    <w:p>
      <w:pPr>
        <w:adjustRightInd w:val="0"/>
        <w:snapToGrid w:val="0"/>
        <w:jc w:val="center"/>
        <w:rPr>
          <w:rFonts w:ascii="方正小标宋_GBK" w:hAnsi="Times New Roman" w:eastAsia="方正小标宋_GBK" w:cs="Times New Roman"/>
          <w:bCs/>
          <w:sz w:val="44"/>
          <w:szCs w:val="44"/>
        </w:rPr>
      </w:pPr>
      <w:r>
        <w:rPr>
          <w:rFonts w:ascii="方正小标宋_GBK" w:hAnsi="Times New Roman" w:eastAsia="方正小标宋_GBK" w:cs="Times New Roman"/>
          <w:bCs/>
          <w:sz w:val="44"/>
          <w:szCs w:val="44"/>
        </w:rPr>
        <w:t>2021</w:t>
      </w:r>
      <w:r>
        <w:rPr>
          <w:rFonts w:hint="eastAsia" w:ascii="方正小标宋_GBK" w:hAnsi="Times New Roman" w:eastAsia="方正小标宋_GBK" w:cs="Times New Roman"/>
          <w:bCs/>
          <w:sz w:val="44"/>
          <w:szCs w:val="44"/>
        </w:rPr>
        <w:t>年部门预算信息公开情况说明</w:t>
      </w:r>
    </w:p>
    <w:p>
      <w:pPr>
        <w:adjustRightInd w:val="0"/>
        <w:snapToGrid w:val="0"/>
        <w:jc w:val="center"/>
        <w:rPr>
          <w:rFonts w:ascii="方正小标宋_GBK" w:hAnsi="Times New Roman" w:eastAsia="方正小标宋_GBK" w:cs="Times New Roman"/>
          <w:bCs/>
          <w:sz w:val="44"/>
          <w:szCs w:val="44"/>
        </w:rPr>
      </w:pPr>
    </w:p>
    <w:p>
      <w:pPr>
        <w:ind w:firstLine="640"/>
        <w:rPr>
          <w:rFonts w:ascii="Times New Roman" w:hAnsi="Times New Roman" w:eastAsia="仿宋"/>
          <w:sz w:val="32"/>
          <w:szCs w:val="32"/>
        </w:rPr>
      </w:pPr>
      <w:r>
        <w:rPr>
          <w:rFonts w:hint="eastAsia" w:ascii="Times New Roman" w:hAnsi="Times New Roman" w:eastAsia="仿宋"/>
          <w:sz w:val="32"/>
          <w:szCs w:val="32"/>
        </w:rPr>
        <w:t>按照</w:t>
      </w:r>
      <w:r>
        <w:rPr>
          <w:rFonts w:hint="eastAsia" w:ascii="Times New Roman" w:hAnsi="Times New Roman" w:eastAsia="仿宋"/>
          <w:sz w:val="32"/>
          <w:szCs w:val="32"/>
          <w:lang w:eastAsia="zh-CN"/>
        </w:rPr>
        <w:t>《中华人民共和国预算法》</w:t>
      </w:r>
      <w:r>
        <w:rPr>
          <w:rFonts w:hint="eastAsia" w:ascii="Times New Roman" w:hAnsi="Times New Roman" w:eastAsia="仿宋"/>
          <w:sz w:val="32"/>
          <w:szCs w:val="32"/>
        </w:rPr>
        <w:t>、《地方预决算公开操作规程》和《河北省省级预算公开办法》规定，现将曲阳县发展和改革局</w:t>
      </w:r>
      <w:r>
        <w:rPr>
          <w:rFonts w:ascii="Times New Roman" w:hAnsi="Times New Roman" w:eastAsia="仿宋"/>
          <w:sz w:val="32"/>
          <w:szCs w:val="32"/>
        </w:rPr>
        <w:t>2021</w:t>
      </w:r>
      <w:r>
        <w:rPr>
          <w:rFonts w:hint="eastAsia" w:ascii="Times New Roman" w:hAnsi="Times New Roman" w:eastAsia="仿宋"/>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spacing w:line="520" w:lineRule="exact"/>
        <w:ind w:firstLine="643" w:firstLineChars="200"/>
        <w:jc w:val="left"/>
        <w:rPr>
          <w:rFonts w:ascii="仿宋" w:hAnsi="仿宋" w:eastAsia="仿宋" w:cs="仿宋_GB2312"/>
          <w:sz w:val="32"/>
          <w:szCs w:val="32"/>
        </w:rPr>
      </w:pPr>
      <w:r>
        <w:rPr>
          <w:rFonts w:hint="eastAsia" w:ascii="仿宋" w:hAnsi="仿宋" w:eastAsia="仿宋" w:cs="Times New Roman"/>
          <w:b/>
          <w:sz w:val="32"/>
          <w:szCs w:val="32"/>
        </w:rPr>
        <w:t>部门职责：</w:t>
      </w:r>
      <w:r>
        <w:rPr>
          <w:rFonts w:hint="eastAsia" w:ascii="仿宋" w:hAnsi="仿宋" w:eastAsia="仿宋" w:cs="仿宋_GB2312"/>
          <w:sz w:val="32"/>
          <w:szCs w:val="32"/>
        </w:rPr>
        <w:t>根据曲阳县人民政府《关于印发曲阳县人民检察院主要职责内设机构和人员编制规定的通知》，现将我单位部门概况说明如下：</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（一）深入贯彻习近平新时代中国特色社会主义思想，深入贯彻党的路线方针和决策部署，坚持党对检察工作的绝对领导，坚持维护习近平总书记的核心地位，坚决维护党中央权威和集中统一领导。</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（二）依法向县人民代表大会及其常务委员会提出议案。</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（三）贯彻落实检察工作方针、总体规划，研究制定检察工作计划并组织实施。</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（四）依照法律规定对直接受理的刑事案件行使侦查权。</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（五）负责对管辖的各类刑事案件依法审查批准逮捕、决定逮捕、提起诉讼。</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（六）负责应由本院承办的刑事、民事、行政诉讼活动及刑事、民事、行政判决和裁决等生效法律文书执行的法律监督工作。</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（七）负责应由本院承办的提起公益诉讼工作。</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（八）依法受理核准追诉案件，审查是否上报。</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（九）负责应由本院承办的对看守所、社区矫正等执法活动的法律监督工作。</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（十）受理向本院的控告申诉。</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（十一）组织检察工作中法律政策具体应用问题的研究；组织开展检察理论研究工作。</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（十二）负责检察人员思想政治教育和业务培训工作；按照权限管理检察官和其他工作人员。</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（十三）负责本院检务督察工作。</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（十四）负责本院检务保障以及检察技术、信息化建设工作。</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（十五）完成其他应由本院负责的工作。</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ind w:firstLine="643" w:firstLineChars="200"/>
        <w:jc w:val="center"/>
        <w:rPr>
          <w:rFonts w:ascii="仿宋" w:hAnsi="仿宋" w:eastAsia="仿宋" w:cs="Times New Roman"/>
          <w:b/>
          <w:sz w:val="32"/>
          <w:szCs w:val="32"/>
        </w:rPr>
      </w:pPr>
      <w:r>
        <w:rPr>
          <w:rFonts w:hint="eastAsia" w:ascii="仿宋" w:hAnsi="仿宋" w:eastAsia="仿宋" w:cs="Times New Roman"/>
          <w:b/>
          <w:sz w:val="32"/>
          <w:szCs w:val="32"/>
        </w:rPr>
        <w:t>部门机构设置情况</w:t>
      </w:r>
    </w:p>
    <w:tbl>
      <w:tblPr>
        <w:tblStyle w:val="5"/>
        <w:tblpPr w:leftFromText="180" w:rightFromText="180" w:vertAnchor="text" w:horzAnchor="page" w:tblpX="1762" w:tblpY="2"/>
        <w:tblW w:w="12013" w:type="dxa"/>
        <w:tblInd w:w="0" w:type="dxa"/>
        <w:tblLayout w:type="fixed"/>
        <w:tblCellMar>
          <w:top w:w="0" w:type="dxa"/>
          <w:left w:w="108" w:type="dxa"/>
          <w:bottom w:w="0" w:type="dxa"/>
          <w:right w:w="108" w:type="dxa"/>
        </w:tblCellMar>
      </w:tblPr>
      <w:tblGrid>
        <w:gridCol w:w="933"/>
        <w:gridCol w:w="2558"/>
        <w:gridCol w:w="1643"/>
        <w:gridCol w:w="2375"/>
        <w:gridCol w:w="4504"/>
      </w:tblGrid>
      <w:tr>
        <w:tblPrEx>
          <w:tblLayout w:type="fixed"/>
          <w:tblCellMar>
            <w:top w:w="0" w:type="dxa"/>
            <w:left w:w="108" w:type="dxa"/>
            <w:bottom w:w="0" w:type="dxa"/>
            <w:right w:w="108" w:type="dxa"/>
          </w:tblCellMar>
        </w:tblPrEx>
        <w:trPr>
          <w:trHeight w:val="826" w:hRule="atLeast"/>
        </w:trPr>
        <w:tc>
          <w:tcPr>
            <w:tcW w:w="93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序号</w:t>
            </w:r>
          </w:p>
        </w:tc>
        <w:tc>
          <w:tcPr>
            <w:tcW w:w="255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单位名称</w:t>
            </w:r>
          </w:p>
        </w:tc>
        <w:tc>
          <w:tcPr>
            <w:tcW w:w="16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单位性质</w:t>
            </w:r>
          </w:p>
        </w:tc>
        <w:tc>
          <w:tcPr>
            <w:tcW w:w="23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单位规格</w:t>
            </w:r>
          </w:p>
        </w:tc>
        <w:tc>
          <w:tcPr>
            <w:tcW w:w="4504"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黑体" w:hAnsi="黑体" w:eastAsia="黑体" w:cs="宋体"/>
                <w:b/>
                <w:color w:val="000000"/>
                <w:kern w:val="0"/>
                <w:szCs w:val="21"/>
              </w:rPr>
            </w:pPr>
            <w:r>
              <w:rPr>
                <w:rFonts w:hint="eastAsia" w:ascii="黑体" w:hAnsi="黑体" w:eastAsia="黑体" w:cs="宋体"/>
                <w:b/>
                <w:color w:val="000000"/>
                <w:kern w:val="0"/>
                <w:szCs w:val="21"/>
              </w:rPr>
              <w:t>经费保障形式</w:t>
            </w:r>
          </w:p>
        </w:tc>
      </w:tr>
      <w:tr>
        <w:tblPrEx>
          <w:tblLayout w:type="fixed"/>
          <w:tblCellMar>
            <w:top w:w="0" w:type="dxa"/>
            <w:left w:w="108" w:type="dxa"/>
            <w:bottom w:w="0" w:type="dxa"/>
            <w:right w:w="108" w:type="dxa"/>
          </w:tblCellMar>
        </w:tblPrEx>
        <w:trPr>
          <w:trHeight w:val="358" w:hRule="atLeast"/>
        </w:trPr>
        <w:tc>
          <w:tcPr>
            <w:tcW w:w="9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szCs w:val="21"/>
              </w:rPr>
            </w:pPr>
          </w:p>
        </w:tc>
        <w:tc>
          <w:tcPr>
            <w:tcW w:w="2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szCs w:val="21"/>
              </w:rPr>
            </w:pP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szCs w:val="21"/>
              </w:rPr>
            </w:pPr>
          </w:p>
        </w:tc>
        <w:tc>
          <w:tcPr>
            <w:tcW w:w="23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szCs w:val="21"/>
              </w:rPr>
            </w:pPr>
          </w:p>
        </w:tc>
        <w:tc>
          <w:tcPr>
            <w:tcW w:w="45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szCs w:val="21"/>
              </w:rPr>
            </w:pPr>
          </w:p>
        </w:tc>
      </w:tr>
      <w:tr>
        <w:tblPrEx>
          <w:tblLayout w:type="fixed"/>
          <w:tblCellMar>
            <w:top w:w="0" w:type="dxa"/>
            <w:left w:w="108" w:type="dxa"/>
            <w:bottom w:w="0" w:type="dxa"/>
            <w:right w:w="108" w:type="dxa"/>
          </w:tblCellMar>
        </w:tblPrEx>
        <w:trPr>
          <w:trHeight w:val="68" w:hRule="atLeast"/>
        </w:trPr>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w:t>
            </w:r>
          </w:p>
        </w:tc>
        <w:tc>
          <w:tcPr>
            <w:tcW w:w="2558"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曲阳县人民检察院</w:t>
            </w:r>
          </w:p>
        </w:tc>
        <w:tc>
          <w:tcPr>
            <w:tcW w:w="1643"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行政</w:t>
            </w:r>
          </w:p>
        </w:tc>
        <w:tc>
          <w:tcPr>
            <w:tcW w:w="2375"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副处级</w:t>
            </w:r>
          </w:p>
        </w:tc>
        <w:tc>
          <w:tcPr>
            <w:tcW w:w="4504"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财政拨款</w:t>
            </w:r>
          </w:p>
        </w:tc>
      </w:tr>
    </w:tbl>
    <w:p>
      <w:pPr>
        <w:ind w:firstLine="643" w:firstLineChars="200"/>
        <w:jc w:val="center"/>
        <w:rPr>
          <w:rFonts w:ascii="仿宋" w:hAnsi="仿宋" w:eastAsia="仿宋" w:cs="Times New Roman"/>
          <w:b/>
          <w:sz w:val="32"/>
          <w:szCs w:val="32"/>
        </w:rPr>
      </w:pPr>
    </w:p>
    <w:p>
      <w:pPr>
        <w:ind w:firstLine="643" w:firstLineChars="200"/>
        <w:jc w:val="center"/>
        <w:rPr>
          <w:rFonts w:ascii="仿宋" w:hAnsi="仿宋" w:eastAsia="仿宋" w:cs="Times New Roman"/>
          <w:b/>
          <w:sz w:val="32"/>
          <w:szCs w:val="32"/>
        </w:rPr>
      </w:pPr>
    </w:p>
    <w:p>
      <w:pPr>
        <w:ind w:firstLine="640"/>
        <w:rPr>
          <w:rFonts w:ascii="黑体" w:hAnsi="黑体" w:eastAsia="黑体" w:cs="Times New Roman"/>
          <w:sz w:val="32"/>
          <w:szCs w:val="32"/>
        </w:rPr>
      </w:pPr>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按照预算管理有关规定，目前我县单位部门预算的编制实行综合预算制度，即全部收入和支出都反映在预算中。曲阳县人民检察院的收支包含在部门预算中。</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反应本部门当年全部收入。</w:t>
      </w:r>
      <w:r>
        <w:rPr>
          <w:rFonts w:ascii="Times New Roman" w:hAnsi="Times New Roman" w:eastAsia="仿宋" w:cs="Times New Roman"/>
          <w:sz w:val="32"/>
          <w:szCs w:val="32"/>
        </w:rPr>
        <w:t>2021</w:t>
      </w:r>
      <w:r>
        <w:rPr>
          <w:rFonts w:hint="eastAsia" w:ascii="Times New Roman" w:hAnsi="Times New Roman" w:eastAsia="仿宋" w:cs="Times New Roman"/>
          <w:sz w:val="32"/>
          <w:szCs w:val="32"/>
        </w:rPr>
        <w:t>年预算收入</w:t>
      </w:r>
      <w:r>
        <w:rPr>
          <w:rFonts w:ascii="Times New Roman" w:hAnsi="Times New Roman" w:eastAsia="仿宋" w:cs="Times New Roman"/>
          <w:sz w:val="32"/>
          <w:szCs w:val="32"/>
        </w:rPr>
        <w:t>937.26</w:t>
      </w:r>
      <w:r>
        <w:rPr>
          <w:rFonts w:hint="eastAsia" w:ascii="Times New Roman" w:hAnsi="Times New Roman" w:eastAsia="仿宋" w:cs="Times New Roman"/>
          <w:sz w:val="32"/>
          <w:szCs w:val="32"/>
        </w:rPr>
        <w:t>万元，其中：一般公共预算收入</w:t>
      </w:r>
      <w:r>
        <w:rPr>
          <w:rFonts w:ascii="Times New Roman" w:hAnsi="Times New Roman" w:eastAsia="仿宋" w:cs="Times New Roman"/>
          <w:sz w:val="32"/>
          <w:szCs w:val="32"/>
        </w:rPr>
        <w:t>937.26</w:t>
      </w:r>
      <w:r>
        <w:rPr>
          <w:rFonts w:hint="eastAsia" w:ascii="Times New Roman" w:hAnsi="Times New Roman" w:eastAsia="仿宋" w:cs="Times New Roman"/>
          <w:sz w:val="32"/>
          <w:szCs w:val="32"/>
        </w:rPr>
        <w:t>万元，基金预算收入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万元，财政专户核拨收入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万元，其他来源收入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收支预算总表支出栏、基本支出表、项目支出表按经济分类和支出功能分类科目编制，反映曲阳县人民检察院年度部门预算中支出预算的总体情况。</w:t>
      </w:r>
      <w:r>
        <w:rPr>
          <w:rFonts w:ascii="Times New Roman" w:hAnsi="Times New Roman" w:eastAsia="仿宋" w:cs="Times New Roman"/>
          <w:sz w:val="32"/>
          <w:szCs w:val="32"/>
        </w:rPr>
        <w:t>2021</w:t>
      </w:r>
      <w:r>
        <w:rPr>
          <w:rFonts w:hint="eastAsia" w:ascii="Times New Roman" w:hAnsi="Times New Roman" w:eastAsia="仿宋" w:cs="Times New Roman"/>
          <w:sz w:val="32"/>
          <w:szCs w:val="32"/>
        </w:rPr>
        <w:t>年部门支出预算为</w:t>
      </w:r>
      <w:r>
        <w:rPr>
          <w:rFonts w:ascii="Times New Roman" w:hAnsi="Times New Roman" w:eastAsia="仿宋" w:cs="Times New Roman"/>
          <w:sz w:val="32"/>
          <w:szCs w:val="32"/>
        </w:rPr>
        <w:t>937.26</w:t>
      </w:r>
      <w:r>
        <w:rPr>
          <w:rFonts w:hint="eastAsia" w:ascii="Times New Roman" w:hAnsi="Times New Roman" w:eastAsia="仿宋" w:cs="Times New Roman"/>
          <w:sz w:val="32"/>
          <w:szCs w:val="32"/>
        </w:rPr>
        <w:t>万元，其中基本支出</w:t>
      </w:r>
      <w:r>
        <w:rPr>
          <w:rFonts w:ascii="Times New Roman" w:hAnsi="Times New Roman" w:eastAsia="仿宋" w:cs="Times New Roman"/>
          <w:sz w:val="32"/>
          <w:szCs w:val="32"/>
        </w:rPr>
        <w:t>551.34</w:t>
      </w:r>
      <w:r>
        <w:rPr>
          <w:rFonts w:hint="eastAsia" w:ascii="Times New Roman" w:hAnsi="Times New Roman" w:eastAsia="仿宋" w:cs="Times New Roman"/>
          <w:sz w:val="32"/>
          <w:szCs w:val="32"/>
        </w:rPr>
        <w:t>万元，包括人员经费</w:t>
      </w:r>
      <w:r>
        <w:rPr>
          <w:rFonts w:ascii="Times New Roman" w:hAnsi="Times New Roman" w:eastAsia="仿宋" w:cs="Times New Roman"/>
          <w:sz w:val="32"/>
          <w:szCs w:val="32"/>
        </w:rPr>
        <w:t>480.96</w:t>
      </w:r>
      <w:r>
        <w:rPr>
          <w:rFonts w:hint="eastAsia" w:ascii="Times New Roman" w:hAnsi="Times New Roman" w:eastAsia="仿宋" w:cs="Times New Roman"/>
          <w:sz w:val="32"/>
          <w:szCs w:val="32"/>
        </w:rPr>
        <w:t>万元和日常公用经费</w:t>
      </w:r>
      <w:r>
        <w:rPr>
          <w:rFonts w:ascii="Times New Roman" w:hAnsi="Times New Roman" w:eastAsia="仿宋" w:cs="Times New Roman"/>
          <w:sz w:val="32"/>
          <w:szCs w:val="32"/>
        </w:rPr>
        <w:t>70.38</w:t>
      </w:r>
      <w:r>
        <w:rPr>
          <w:rFonts w:hint="eastAsia" w:ascii="Times New Roman" w:hAnsi="Times New Roman" w:eastAsia="仿宋" w:cs="Times New Roman"/>
          <w:sz w:val="32"/>
          <w:szCs w:val="32"/>
        </w:rPr>
        <w:t>万元；项目支出</w:t>
      </w:r>
      <w:r>
        <w:rPr>
          <w:rFonts w:ascii="Times New Roman" w:hAnsi="Times New Roman" w:eastAsia="仿宋" w:cs="Times New Roman"/>
          <w:sz w:val="32"/>
          <w:szCs w:val="32"/>
        </w:rPr>
        <w:t>385.92</w:t>
      </w:r>
      <w:r>
        <w:rPr>
          <w:rFonts w:hint="eastAsia" w:ascii="Times New Roman" w:hAnsi="Times New Roman" w:eastAsia="仿宋" w:cs="Times New Roman"/>
          <w:sz w:val="32"/>
          <w:szCs w:val="32"/>
        </w:rPr>
        <w:t>万元，主要为检察监督</w:t>
      </w:r>
      <w:r>
        <w:rPr>
          <w:rFonts w:ascii="Times New Roman" w:hAnsi="Times New Roman" w:eastAsia="仿宋" w:cs="Times New Roman"/>
          <w:sz w:val="32"/>
          <w:szCs w:val="32"/>
        </w:rPr>
        <w:t>385.92</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、比上年增减情况</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2021</w:t>
      </w:r>
      <w:r>
        <w:rPr>
          <w:rFonts w:hint="eastAsia" w:ascii="Times New Roman" w:hAnsi="Times New Roman" w:eastAsia="仿宋" w:cs="Times New Roman"/>
          <w:sz w:val="32"/>
          <w:szCs w:val="32"/>
        </w:rPr>
        <w:t>年，部门预算收支安排</w:t>
      </w:r>
      <w:r>
        <w:rPr>
          <w:rFonts w:ascii="Times New Roman" w:hAnsi="Times New Roman" w:eastAsia="仿宋" w:cs="Times New Roman"/>
          <w:sz w:val="32"/>
          <w:szCs w:val="32"/>
        </w:rPr>
        <w:t>937.26</w:t>
      </w:r>
      <w:r>
        <w:rPr>
          <w:rFonts w:hint="eastAsia" w:ascii="Times New Roman" w:hAnsi="Times New Roman" w:eastAsia="仿宋" w:cs="Times New Roman"/>
          <w:sz w:val="32"/>
          <w:szCs w:val="32"/>
        </w:rPr>
        <w:t>万元，较</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年增加</w:t>
      </w:r>
      <w:r>
        <w:rPr>
          <w:rFonts w:ascii="Times New Roman" w:hAnsi="Times New Roman" w:eastAsia="仿宋" w:cs="Times New Roman"/>
          <w:sz w:val="32"/>
          <w:szCs w:val="32"/>
        </w:rPr>
        <w:t>92.13</w:t>
      </w:r>
      <w:r>
        <w:rPr>
          <w:rFonts w:hint="eastAsia" w:ascii="Times New Roman" w:hAnsi="Times New Roman" w:eastAsia="仿宋" w:cs="Times New Roman"/>
          <w:sz w:val="32"/>
          <w:szCs w:val="32"/>
        </w:rPr>
        <w:t>万元，其中：基本支出增加</w:t>
      </w:r>
      <w:r>
        <w:rPr>
          <w:rFonts w:ascii="Times New Roman" w:hAnsi="Times New Roman" w:eastAsia="仿宋" w:cs="Times New Roman"/>
          <w:sz w:val="32"/>
          <w:szCs w:val="32"/>
        </w:rPr>
        <w:t>62.75</w:t>
      </w:r>
      <w:r>
        <w:rPr>
          <w:rFonts w:hint="eastAsia" w:ascii="Times New Roman" w:hAnsi="Times New Roman" w:eastAsia="仿宋" w:cs="Times New Roman"/>
          <w:sz w:val="32"/>
          <w:szCs w:val="32"/>
        </w:rPr>
        <w:t>万元，主要是人员增加，相应增加人员经费和日常公用经费；项目支出增加</w:t>
      </w:r>
      <w:r>
        <w:rPr>
          <w:rFonts w:ascii="Times New Roman" w:hAnsi="Times New Roman" w:eastAsia="仿宋" w:cs="Times New Roman"/>
          <w:sz w:val="32"/>
          <w:szCs w:val="32"/>
        </w:rPr>
        <w:t>29.38</w:t>
      </w:r>
      <w:r>
        <w:rPr>
          <w:rFonts w:hint="eastAsia" w:ascii="Times New Roman" w:hAnsi="Times New Roman" w:eastAsia="仿宋" w:cs="Times New Roman"/>
          <w:sz w:val="32"/>
          <w:szCs w:val="32"/>
        </w:rPr>
        <w:t>万元，主要是</w:t>
      </w:r>
      <w:r>
        <w:rPr>
          <w:rFonts w:ascii="Times New Roman" w:hAnsi="Times New Roman" w:eastAsia="仿宋" w:cs="Times New Roman"/>
          <w:sz w:val="32"/>
          <w:szCs w:val="32"/>
        </w:rPr>
        <w:t>2021</w:t>
      </w:r>
      <w:r>
        <w:rPr>
          <w:rFonts w:hint="eastAsia" w:ascii="Times New Roman" w:hAnsi="Times New Roman" w:eastAsia="仿宋" w:cs="Times New Roman"/>
          <w:sz w:val="32"/>
          <w:szCs w:val="32"/>
        </w:rPr>
        <w:t>年基层公检法司转移支付资金年初下达数较</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年增加。</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2021</w:t>
      </w:r>
      <w:r>
        <w:rPr>
          <w:rFonts w:hint="eastAsia" w:ascii="Times New Roman" w:hAnsi="Times New Roman" w:eastAsia="仿宋" w:cs="Times New Roman"/>
          <w:sz w:val="32"/>
          <w:szCs w:val="32"/>
        </w:rPr>
        <w:t>年，我部门机关运行经费共计安排</w:t>
      </w:r>
      <w:r>
        <w:rPr>
          <w:rFonts w:ascii="Times New Roman" w:hAnsi="Times New Roman" w:eastAsia="仿宋" w:cs="Times New Roman"/>
          <w:sz w:val="32"/>
          <w:szCs w:val="32"/>
        </w:rPr>
        <w:t>70.38</w:t>
      </w:r>
      <w:r>
        <w:rPr>
          <w:rFonts w:hint="eastAsia" w:ascii="Times New Roman" w:hAnsi="Times New Roman" w:eastAsia="仿宋" w:cs="Times New Roman"/>
          <w:sz w:val="32"/>
          <w:szCs w:val="32"/>
        </w:rPr>
        <w:t>万元，主要用于保证机关正常运转的办公费、邮电费、福利费、工会经费、办公用房电费、办公用房取暖费等支出。</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2021</w:t>
      </w:r>
      <w:r>
        <w:rPr>
          <w:rFonts w:hint="eastAsia" w:ascii="Times New Roman" w:hAnsi="Times New Roman" w:eastAsia="仿宋" w:cs="Times New Roman"/>
          <w:sz w:val="32"/>
          <w:szCs w:val="32"/>
        </w:rPr>
        <w:t>年，我部门财政拨款“三公”经费预算安排</w:t>
      </w:r>
      <w:r>
        <w:rPr>
          <w:rFonts w:ascii="Times New Roman" w:hAnsi="Times New Roman" w:eastAsia="仿宋" w:cs="Times New Roman"/>
          <w:sz w:val="32"/>
          <w:szCs w:val="32"/>
        </w:rPr>
        <w:t>24.50</w:t>
      </w:r>
      <w:r>
        <w:rPr>
          <w:rFonts w:hint="eastAsia" w:ascii="Times New Roman" w:hAnsi="Times New Roman" w:eastAsia="仿宋" w:cs="Times New Roman"/>
          <w:sz w:val="32"/>
          <w:szCs w:val="32"/>
        </w:rPr>
        <w:t>万元，其中：因公出国（境）费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万元；公务用车购置及运维费</w:t>
      </w:r>
      <w:r>
        <w:rPr>
          <w:rFonts w:ascii="Times New Roman" w:hAnsi="Times New Roman" w:eastAsia="仿宋" w:cs="Times New Roman"/>
          <w:sz w:val="32"/>
          <w:szCs w:val="32"/>
        </w:rPr>
        <w:t>23</w:t>
      </w:r>
      <w:r>
        <w:rPr>
          <w:rFonts w:hint="eastAsia" w:ascii="Times New Roman" w:hAnsi="Times New Roman" w:eastAsia="仿宋" w:cs="Times New Roman"/>
          <w:sz w:val="32"/>
          <w:szCs w:val="32"/>
        </w:rPr>
        <w:t>万元（其中：公务用车购置费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万元，公务用车运行维护费</w:t>
      </w:r>
      <w:r>
        <w:rPr>
          <w:rFonts w:ascii="Times New Roman" w:hAnsi="Times New Roman" w:eastAsia="仿宋" w:cs="Times New Roman"/>
          <w:sz w:val="32"/>
          <w:szCs w:val="32"/>
        </w:rPr>
        <w:t>23</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；公务接待费</w:t>
      </w:r>
      <w:r>
        <w:rPr>
          <w:rFonts w:ascii="Times New Roman" w:hAnsi="Times New Roman" w:eastAsia="仿宋" w:cs="Times New Roman"/>
          <w:sz w:val="32"/>
          <w:szCs w:val="32"/>
        </w:rPr>
        <w:t>1.5</w:t>
      </w:r>
      <w:r>
        <w:rPr>
          <w:rFonts w:hint="eastAsia" w:ascii="Times New Roman" w:hAnsi="Times New Roman" w:eastAsia="仿宋" w:cs="Times New Roman"/>
          <w:sz w:val="32"/>
          <w:szCs w:val="32"/>
        </w:rPr>
        <w:t>万元。“三公”经费与上年持平，无增减变化。</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五、绩效预算信息</w:t>
      </w:r>
    </w:p>
    <w:p>
      <w:pPr>
        <w:autoSpaceDE w:val="0"/>
        <w:autoSpaceDN w:val="0"/>
        <w:adjustRightInd w:val="0"/>
        <w:ind w:left="198"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（一）总体绩效目标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0" w:name="_Toc29484628"/>
      <w:r>
        <w:rPr>
          <w:rFonts w:hint="eastAsia" w:ascii="Times New Roman" w:hAnsi="Times New Roman" w:eastAsia="方正仿宋_GBK" w:cs="Times New Roman"/>
          <w:b/>
          <w:sz w:val="32"/>
          <w:szCs w:val="32"/>
        </w:rPr>
        <w:instrText xml:space="preserve">总体绩效目标</w:instrText>
      </w:r>
      <w:bookmarkEnd w:id="0"/>
      <w:r>
        <w:rPr>
          <w:rFonts w:ascii="Times New Roman" w:hAnsi="Times New Roman" w:eastAsia="方正仿宋_GBK" w:cs="Times New Roman"/>
          <w:b/>
          <w:sz w:val="32"/>
          <w:szCs w:val="32"/>
        </w:rPr>
        <w:instrText xml:space="preserve">" \f A \l 000001</w:instrText>
      </w:r>
      <w:r>
        <w:rPr>
          <w:rFonts w:ascii="Times New Roman" w:hAnsi="Times New Roman" w:eastAsia="方正仿宋_GBK" w:cs="Times New Roman"/>
          <w:b/>
          <w:sz w:val="32"/>
          <w:szCs w:val="32"/>
        </w:rPr>
        <w:fldChar w:fldCharType="end"/>
      </w:r>
    </w:p>
    <w:p>
      <w:pPr>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曲阳县人民检察院认真履行国家法律监督职责，在县委和人大以及上级人民检察院的领导下开展工作，依照宪法和法律的规范，履行法律率监督职能，保证国家法律的统一和正确实施，对县人民代表大会及其常务委员会和市人民检察院辅助并报告，接受监督；查办县人民代表大会及常务委员会和市人民检察院交办的案件和其他事项。依法向县人民代表大会及常务会提出议案。</w:t>
      </w:r>
      <w:r>
        <w:rPr>
          <w:rFonts w:ascii="仿宋" w:hAnsi="仿宋" w:eastAsia="仿宋" w:cs="Times New Roman"/>
          <w:sz w:val="32"/>
          <w:szCs w:val="32"/>
        </w:rPr>
        <w:t> </w:t>
      </w:r>
      <w:r>
        <w:rPr>
          <w:rFonts w:hint="eastAsia" w:ascii="仿宋" w:hAnsi="仿宋" w:eastAsia="仿宋" w:cs="Times New Roman"/>
          <w:sz w:val="32"/>
          <w:szCs w:val="32"/>
        </w:rPr>
        <w:t>对刑事犯罪案件依法审查批捕，提起公诉，并对县人民法院开庭审理的案件依法派员出席法庭，支持公诉，对侦查和审判活动履行法律监督职责。掌握社会治安动态，参与社会治安综合治理。</w:t>
      </w:r>
    </w:p>
    <w:p>
      <w:pPr>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曲阳县人民检察院</w:t>
      </w:r>
      <w:r>
        <w:rPr>
          <w:rFonts w:ascii="仿宋" w:hAnsi="仿宋" w:eastAsia="仿宋" w:cs="Times New Roman"/>
          <w:sz w:val="32"/>
          <w:szCs w:val="32"/>
        </w:rPr>
        <w:t>2021</w:t>
      </w:r>
      <w:r>
        <w:rPr>
          <w:rFonts w:hint="eastAsia" w:ascii="仿宋" w:hAnsi="仿宋" w:eastAsia="仿宋" w:cs="Times New Roman"/>
          <w:sz w:val="32"/>
          <w:szCs w:val="32"/>
        </w:rPr>
        <w:t>年为了更好的履行法律监督职责，严厉打击类形式犯罪，大力加强诉讼监督，扎实推进各项检察工作取得新成绩，制定如下年度总体目标。</w:t>
      </w:r>
    </w:p>
    <w:p>
      <w:pPr>
        <w:ind w:firstLine="640" w:firstLineChars="200"/>
        <w:jc w:val="left"/>
        <w:rPr>
          <w:rFonts w:ascii="仿宋" w:hAnsi="仿宋" w:eastAsia="仿宋" w:cs="Times New Roman"/>
          <w:sz w:val="32"/>
          <w:szCs w:val="32"/>
        </w:rPr>
      </w:pPr>
      <w:r>
        <w:rPr>
          <w:rFonts w:ascii="仿宋" w:hAnsi="仿宋" w:eastAsia="仿宋" w:cs="Times New Roman"/>
          <w:sz w:val="32"/>
          <w:szCs w:val="32"/>
        </w:rPr>
        <w:t>(</w:t>
      </w:r>
      <w:r>
        <w:rPr>
          <w:rFonts w:hint="eastAsia" w:ascii="仿宋" w:hAnsi="仿宋" w:eastAsia="仿宋" w:cs="Times New Roman"/>
          <w:sz w:val="32"/>
          <w:szCs w:val="32"/>
        </w:rPr>
        <w:t>一</w:t>
      </w:r>
      <w:r>
        <w:rPr>
          <w:rFonts w:ascii="仿宋" w:hAnsi="仿宋" w:eastAsia="仿宋" w:cs="Times New Roman"/>
          <w:sz w:val="32"/>
          <w:szCs w:val="32"/>
        </w:rPr>
        <w:t>)</w:t>
      </w:r>
      <w:r>
        <w:rPr>
          <w:rFonts w:hint="eastAsia" w:ascii="仿宋" w:hAnsi="仿宋" w:eastAsia="仿宋" w:cs="Times New Roman"/>
          <w:sz w:val="32"/>
          <w:szCs w:val="32"/>
        </w:rPr>
        <w:t>坚持以坚定理想信念为核心，大力加强思想政治建设</w:t>
      </w:r>
    </w:p>
    <w:p>
      <w:pPr>
        <w:ind w:firstLine="640" w:firstLineChars="200"/>
        <w:jc w:val="left"/>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强化科学理论武装。健全落实集中学习与个人自学相结合的制度，深入学习贯彻</w:t>
      </w:r>
      <w:r>
        <w:rPr>
          <w:rFonts w:hint="eastAsia" w:ascii="仿宋" w:hAnsi="仿宋" w:eastAsia="仿宋" w:cs="Times New Roman"/>
          <w:sz w:val="32"/>
          <w:szCs w:val="32"/>
          <w:lang w:eastAsia="zh-CN"/>
        </w:rPr>
        <w:t>习近平总书记系列重要讲话精神</w:t>
      </w:r>
      <w:r>
        <w:rPr>
          <w:rFonts w:hint="eastAsia" w:ascii="仿宋" w:hAnsi="仿宋" w:eastAsia="仿宋" w:cs="Times New Roman"/>
          <w:sz w:val="32"/>
          <w:szCs w:val="32"/>
        </w:rPr>
        <w:t>，牢固树立为实现中国梦而奋斗的远大理想，坚定走中国特色社会主义道路的信念。建立思想动态定期分析制度，健全意识形态工作长效机制，加强经常性思想政治工作，坚持运用马克思主义立场观点方法分析问题、指导实践，增强政治定力，增进“四个自信”。组织开展理论素养提升系列活动，促进基层检察人员对中国特色社会主义理论体系的真学真信真用。</w:t>
      </w:r>
      <w:r>
        <w:rPr>
          <w:rFonts w:ascii="Times New Roman" w:hAnsi="Times New Roman" w:eastAsia="仿宋" w:cs="Times New Roman"/>
          <w:sz w:val="32"/>
          <w:szCs w:val="32"/>
        </w:rPr>
        <w:t> </w:t>
      </w:r>
    </w:p>
    <w:p>
      <w:pPr>
        <w:ind w:firstLine="640" w:firstLineChars="200"/>
        <w:jc w:val="left"/>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Times New Roman"/>
          <w:sz w:val="32"/>
          <w:szCs w:val="32"/>
        </w:rPr>
        <w:t>践行党的群众路线。扎实开展以为民务实清廉为主要内容的党的群众路线教育实践活动，着力解决群众反映强烈的“四风，”突出问题。建立经常性征求群众意见制度，健全人民群众评判检察工作机制。广泛开展进社区、进农村、进学校、进机关、进企业活动，组织检察人员走基层接地气，察民情访民意解民忧，增强做好新形势下群众工作的能力。</w:t>
      </w:r>
    </w:p>
    <w:p>
      <w:pPr>
        <w:ind w:firstLine="640" w:firstLineChars="200"/>
        <w:jc w:val="left"/>
        <w:rPr>
          <w:rFonts w:ascii="仿宋" w:hAnsi="仿宋" w:eastAsia="仿宋" w:cs="Times New Roman"/>
          <w:sz w:val="32"/>
          <w:szCs w:val="32"/>
        </w:rPr>
      </w:pPr>
      <w:r>
        <w:rPr>
          <w:rFonts w:ascii="仿宋" w:hAnsi="仿宋" w:eastAsia="仿宋" w:cs="Times New Roman"/>
          <w:sz w:val="32"/>
          <w:szCs w:val="32"/>
        </w:rPr>
        <w:t>3.</w:t>
      </w:r>
      <w:r>
        <w:rPr>
          <w:rFonts w:hint="eastAsia" w:ascii="仿宋" w:hAnsi="仿宋" w:eastAsia="仿宋" w:cs="Times New Roman"/>
          <w:sz w:val="32"/>
          <w:szCs w:val="32"/>
        </w:rPr>
        <w:t>服务党的中心工作。坚持胸怀大局、把握大势、着眼大事，找准围绕中心服务大局的切入点、着力点，善于运用法治思维和法律手段为经济社会发展提供有力司法保障。主动适应全面深化改革新要求，健全围绕中心服务大局工作体系，及时调整和深化服务工作措施，采取派驻检察室、建立联系点等有效形式，打造共建协作平台，延伸法律监督触角，坚持把围绕中心服务大局的实际成效作为检验基层检察工作成果的重要标尺。</w:t>
      </w:r>
      <w:r>
        <w:rPr>
          <w:rFonts w:ascii="Times New Roman" w:hAnsi="Times New Roman" w:eastAsia="仿宋" w:cs="Times New Roman"/>
          <w:sz w:val="32"/>
          <w:szCs w:val="32"/>
        </w:rPr>
        <w:t> </w:t>
      </w:r>
    </w:p>
    <w:p>
      <w:pPr>
        <w:autoSpaceDE w:val="0"/>
        <w:autoSpaceDN w:val="0"/>
        <w:adjustRightInd w:val="0"/>
        <w:ind w:firstLine="469" w:firstLineChars="146"/>
        <w:jc w:val="left"/>
        <w:rPr>
          <w:rFonts w:ascii="仿宋" w:hAnsi="仿宋" w:eastAsia="仿宋" w:cs="Times New Roman"/>
          <w:sz w:val="32"/>
          <w:szCs w:val="32"/>
        </w:rPr>
      </w:pPr>
      <w:r>
        <w:rPr>
          <w:rFonts w:ascii="Times New Roman" w:hAnsi="Times New Roman" w:eastAsia="方正仿宋_GBK" w:cs="Times New Roman"/>
          <w:b/>
          <w:sz w:val="32"/>
          <w:szCs w:val="32"/>
        </w:rPr>
        <w:t> </w:t>
      </w:r>
      <w:r>
        <w:rPr>
          <w:rFonts w:ascii="仿宋" w:hAnsi="仿宋" w:eastAsia="仿宋" w:cs="Times New Roman"/>
          <w:sz w:val="32"/>
          <w:szCs w:val="32"/>
        </w:rPr>
        <w:t>(</w:t>
      </w:r>
      <w:r>
        <w:rPr>
          <w:rFonts w:hint="eastAsia" w:ascii="仿宋" w:hAnsi="仿宋" w:eastAsia="仿宋" w:cs="Times New Roman"/>
          <w:sz w:val="32"/>
          <w:szCs w:val="32"/>
        </w:rPr>
        <w:t>二</w:t>
      </w:r>
      <w:r>
        <w:rPr>
          <w:rFonts w:ascii="仿宋" w:hAnsi="仿宋" w:eastAsia="仿宋" w:cs="Times New Roman"/>
          <w:sz w:val="32"/>
          <w:szCs w:val="32"/>
        </w:rPr>
        <w:t>)</w:t>
      </w:r>
      <w:r>
        <w:rPr>
          <w:rFonts w:hint="eastAsia" w:ascii="仿宋" w:hAnsi="仿宋" w:eastAsia="仿宋" w:cs="Times New Roman"/>
          <w:sz w:val="32"/>
          <w:szCs w:val="32"/>
        </w:rPr>
        <w:t>坚持以深化规范执法为主线，全面加强检察业务建设</w:t>
      </w:r>
      <w:r>
        <w:rPr>
          <w:rFonts w:ascii="仿宋" w:hAnsi="仿宋" w:eastAsia="仿宋" w:cs="Times New Roman"/>
          <w:sz w:val="32"/>
          <w:szCs w:val="32"/>
        </w:rPr>
        <w:t> </w:t>
      </w:r>
    </w:p>
    <w:p>
      <w:pPr>
        <w:ind w:firstLine="640" w:firstLineChars="200"/>
        <w:jc w:val="left"/>
        <w:rPr>
          <w:rFonts w:ascii="仿宋" w:hAnsi="仿宋" w:eastAsia="仿宋" w:cs="Times New Roman"/>
          <w:sz w:val="32"/>
          <w:szCs w:val="32"/>
        </w:rPr>
      </w:pPr>
      <w:r>
        <w:rPr>
          <w:rFonts w:ascii="仿宋" w:hAnsi="仿宋" w:eastAsia="仿宋" w:cs="Times New Roman"/>
          <w:sz w:val="32"/>
          <w:szCs w:val="32"/>
        </w:rPr>
        <w:t>4.</w:t>
      </w:r>
      <w:r>
        <w:rPr>
          <w:rFonts w:hint="eastAsia" w:ascii="仿宋" w:hAnsi="仿宋" w:eastAsia="仿宋" w:cs="Times New Roman"/>
          <w:sz w:val="32"/>
          <w:szCs w:val="32"/>
        </w:rPr>
        <w:t>强化正确执法理念教育。坚持严格公正规范文明执法，树立理性平和文明规范的执法理念，始终用正确的执法理念指引和规范基层执法办案活动。坚守防止冤假错案底线，努力让人民群众在每一个司法案件中都感受到公平正义。</w:t>
      </w:r>
      <w:r>
        <w:rPr>
          <w:rFonts w:ascii="Times New Roman" w:hAnsi="Times New Roman" w:eastAsia="仿宋" w:cs="Times New Roman"/>
          <w:sz w:val="32"/>
          <w:szCs w:val="32"/>
        </w:rPr>
        <w:t> </w:t>
      </w:r>
    </w:p>
    <w:p>
      <w:pPr>
        <w:ind w:firstLine="640" w:firstLineChars="200"/>
        <w:jc w:val="left"/>
        <w:rPr>
          <w:rFonts w:ascii="仿宋" w:hAnsi="仿宋" w:eastAsia="仿宋" w:cs="Times New Roman"/>
          <w:sz w:val="32"/>
          <w:szCs w:val="32"/>
        </w:rPr>
      </w:pPr>
      <w:r>
        <w:rPr>
          <w:rFonts w:ascii="仿宋" w:hAnsi="仿宋" w:eastAsia="仿宋" w:cs="Times New Roman"/>
          <w:sz w:val="32"/>
          <w:szCs w:val="32"/>
        </w:rPr>
        <w:t>5.</w:t>
      </w:r>
      <w:r>
        <w:rPr>
          <w:rFonts w:hint="eastAsia" w:ascii="仿宋" w:hAnsi="仿宋" w:eastAsia="仿宋" w:cs="Times New Roman"/>
          <w:sz w:val="32"/>
          <w:szCs w:val="32"/>
        </w:rPr>
        <w:t>加大执法办案工作力度。坚持以执法办案为中心，因地制宜突出工作重点，敢于监督、善于监督、依法监督、规范监督，自觉融入社会治理体制创新，不断完善人权司法保障机制，全面履行打击刑事犯罪、诉讼监督等职责，确保国家法律的统一正确实施。完善落实检察长、副检察长带头办案制度，对有影响的大案要案，检察长、副检察长应当亲自指挥侦查、讯问和出庭支持公诉。</w:t>
      </w:r>
      <w:r>
        <w:rPr>
          <w:rFonts w:ascii="Times New Roman" w:hAnsi="Times New Roman" w:eastAsia="仿宋" w:cs="Times New Roman"/>
          <w:sz w:val="32"/>
          <w:szCs w:val="32"/>
        </w:rPr>
        <w:t> </w:t>
      </w:r>
    </w:p>
    <w:p>
      <w:pPr>
        <w:ind w:firstLine="640" w:firstLineChars="200"/>
        <w:jc w:val="left"/>
        <w:rPr>
          <w:rFonts w:ascii="仿宋" w:hAnsi="仿宋" w:eastAsia="仿宋" w:cs="Times New Roman"/>
          <w:sz w:val="32"/>
          <w:szCs w:val="32"/>
        </w:rPr>
      </w:pPr>
      <w:r>
        <w:rPr>
          <w:rFonts w:ascii="仿宋" w:hAnsi="仿宋" w:eastAsia="仿宋" w:cs="Times New Roman"/>
          <w:sz w:val="32"/>
          <w:szCs w:val="32"/>
        </w:rPr>
        <w:t>6.</w:t>
      </w:r>
      <w:r>
        <w:rPr>
          <w:rFonts w:hint="eastAsia" w:ascii="仿宋" w:hAnsi="仿宋" w:eastAsia="仿宋" w:cs="Times New Roman"/>
          <w:sz w:val="32"/>
          <w:szCs w:val="32"/>
        </w:rPr>
        <w:t>加强检察业务集中管理。全面推进案件管理机制改革，健全检察业务管理制度，完善案件集中管理模式，细化执法办案流程，明确执法办案标准，严格执法办案监管，实现对执法办案全过程的集约化、动态化管理，从源头上解决随意执法、粗放执法问题。组织开展规范执法强化年系列活动，推动检察机关执法工作基本规范全面贯彻落实。</w:t>
      </w:r>
      <w:r>
        <w:rPr>
          <w:rFonts w:ascii="Times New Roman" w:hAnsi="Times New Roman" w:eastAsia="仿宋" w:cs="Times New Roman"/>
          <w:sz w:val="32"/>
          <w:szCs w:val="32"/>
        </w:rPr>
        <w:t> </w:t>
      </w:r>
    </w:p>
    <w:p>
      <w:pPr>
        <w:ind w:firstLine="640" w:firstLineChars="200"/>
        <w:jc w:val="left"/>
        <w:rPr>
          <w:rFonts w:ascii="仿宋" w:hAnsi="仿宋" w:eastAsia="仿宋" w:cs="Times New Roman"/>
          <w:sz w:val="32"/>
          <w:szCs w:val="32"/>
        </w:rPr>
      </w:pPr>
      <w:r>
        <w:rPr>
          <w:rFonts w:ascii="仿宋" w:hAnsi="仿宋" w:eastAsia="仿宋" w:cs="Times New Roman"/>
          <w:sz w:val="32"/>
          <w:szCs w:val="32"/>
        </w:rPr>
        <w:t>7.</w:t>
      </w:r>
      <w:r>
        <w:rPr>
          <w:rFonts w:hint="eastAsia" w:ascii="仿宋" w:hAnsi="仿宋" w:eastAsia="仿宋" w:cs="Times New Roman"/>
          <w:sz w:val="32"/>
          <w:szCs w:val="32"/>
        </w:rPr>
        <w:t>健全检察业务绩效考评机制。坚持结果考评与过程管理、定期考评与动态指导、综合考评与个案评查相结合，形成多手段全方位的执法办案考评体系。完善检察官办案责任制，加强执法办案监督制约。建立案件质量常态化评查机制，全面对照修改后的刑事诉讼法、民事诉讼法和其他法律法规，重点围绕办案时限、执法程序、证据采信、文书制作和涉案财物处理等，定期进行集中评查，促进执法规范化。</w:t>
      </w:r>
      <w:r>
        <w:rPr>
          <w:rFonts w:ascii="Times New Roman" w:hAnsi="Times New Roman" w:eastAsia="仿宋" w:cs="Times New Roman"/>
          <w:sz w:val="32"/>
          <w:szCs w:val="32"/>
        </w:rPr>
        <w:t> </w:t>
      </w:r>
    </w:p>
    <w:p>
      <w:pPr>
        <w:autoSpaceDE w:val="0"/>
        <w:autoSpaceDN w:val="0"/>
        <w:adjustRightInd w:val="0"/>
        <w:ind w:firstLine="467" w:firstLineChars="146"/>
        <w:jc w:val="left"/>
        <w:rPr>
          <w:rFonts w:ascii="仿宋" w:hAnsi="仿宋" w:eastAsia="仿宋" w:cs="Times New Roman"/>
          <w:sz w:val="32"/>
          <w:szCs w:val="32"/>
        </w:rPr>
      </w:pPr>
      <w:r>
        <w:rPr>
          <w:rFonts w:ascii="仿宋" w:hAnsi="仿宋" w:eastAsia="仿宋" w:cs="Times New Roman"/>
          <w:sz w:val="32"/>
          <w:szCs w:val="32"/>
        </w:rPr>
        <w:t>(</w:t>
      </w:r>
      <w:r>
        <w:rPr>
          <w:rFonts w:hint="eastAsia" w:ascii="仿宋" w:hAnsi="仿宋" w:eastAsia="仿宋" w:cs="Times New Roman"/>
          <w:sz w:val="32"/>
          <w:szCs w:val="32"/>
        </w:rPr>
        <w:t>三</w:t>
      </w:r>
      <w:r>
        <w:rPr>
          <w:rFonts w:ascii="仿宋" w:hAnsi="仿宋" w:eastAsia="仿宋" w:cs="Times New Roman"/>
          <w:sz w:val="32"/>
          <w:szCs w:val="32"/>
        </w:rPr>
        <w:t>)</w:t>
      </w:r>
      <w:r>
        <w:rPr>
          <w:rFonts w:hint="eastAsia" w:ascii="仿宋" w:hAnsi="仿宋" w:eastAsia="仿宋" w:cs="Times New Roman"/>
          <w:sz w:val="32"/>
          <w:szCs w:val="32"/>
        </w:rPr>
        <w:t>坚持以提高整体素质为关键，着力加强人才队伍建设</w:t>
      </w:r>
    </w:p>
    <w:p>
      <w:pPr>
        <w:ind w:firstLine="640" w:firstLineChars="200"/>
        <w:jc w:val="left"/>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建设强有力领导班子。严格执行民主集中制各项规定，完善和落实党组会、检察委员会、检察长办公会议事规则和决策程序，不断提高科学民主依法决策水平，建设信念坚定、敢于担当、勤政务实、清正廉洁的坚强领导集体。</w:t>
      </w:r>
      <w:r>
        <w:rPr>
          <w:rFonts w:eastAsia="仿宋"/>
          <w:sz w:val="32"/>
          <w:szCs w:val="32"/>
        </w:rPr>
        <w:t> </w:t>
      </w:r>
    </w:p>
    <w:p>
      <w:pPr>
        <w:ind w:firstLine="640" w:firstLineChars="200"/>
        <w:jc w:val="left"/>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打造专业化人才队伍。坚持以专业化建设为导向，以岗位素能标准为依据，分类开展任职资格、岗位技能、综合知识等专项培训，树立终身学习观念，重点加强新进人员的岗前培训和职业伦理教育，全面提升专业素质能力。基层检察人员接受业务培训时间每年不少于</w:t>
      </w:r>
      <w:r>
        <w:rPr>
          <w:rFonts w:ascii="仿宋" w:hAnsi="仿宋" w:eastAsia="仿宋"/>
          <w:sz w:val="32"/>
          <w:szCs w:val="32"/>
        </w:rPr>
        <w:t>12</w:t>
      </w:r>
      <w:r>
        <w:rPr>
          <w:rFonts w:hint="eastAsia" w:ascii="仿宋" w:hAnsi="仿宋" w:eastAsia="仿宋"/>
          <w:sz w:val="32"/>
          <w:szCs w:val="32"/>
        </w:rPr>
        <w:t>天。</w:t>
      </w:r>
    </w:p>
    <w:p>
      <w:pPr>
        <w:ind w:firstLine="640" w:firstLineChars="200"/>
        <w:jc w:val="left"/>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建构职业化管理体系。落实职业化建设目标任务，实施检察人员分类管理制度改革。完善检察职业保障属地措施，出台有利于稳定队伍的创新举措。</w:t>
      </w:r>
    </w:p>
    <w:p>
      <w:pPr>
        <w:autoSpaceDE w:val="0"/>
        <w:autoSpaceDN w:val="0"/>
        <w:adjustRightInd w:val="0"/>
        <w:ind w:firstLine="467" w:firstLineChars="146"/>
        <w:jc w:val="left"/>
        <w:rPr>
          <w:rFonts w:ascii="仿宋" w:hAnsi="仿宋" w:eastAsia="仿宋" w:cs="Times New Roman"/>
          <w:sz w:val="32"/>
          <w:szCs w:val="32"/>
        </w:rPr>
      </w:pPr>
      <w:r>
        <w:rPr>
          <w:rFonts w:ascii="仿宋" w:hAnsi="仿宋" w:eastAsia="仿宋" w:cs="Times New Roman"/>
          <w:sz w:val="32"/>
          <w:szCs w:val="32"/>
        </w:rPr>
        <w:t>(</w:t>
      </w:r>
      <w:r>
        <w:rPr>
          <w:rFonts w:hint="eastAsia" w:ascii="仿宋" w:hAnsi="仿宋" w:eastAsia="仿宋" w:cs="Times New Roman"/>
          <w:sz w:val="32"/>
          <w:szCs w:val="32"/>
        </w:rPr>
        <w:t>四</w:t>
      </w:r>
      <w:r>
        <w:rPr>
          <w:rFonts w:ascii="仿宋" w:hAnsi="仿宋" w:eastAsia="仿宋" w:cs="Times New Roman"/>
          <w:sz w:val="32"/>
          <w:szCs w:val="32"/>
        </w:rPr>
        <w:t>)</w:t>
      </w:r>
      <w:r>
        <w:rPr>
          <w:rFonts w:hint="eastAsia" w:ascii="仿宋" w:hAnsi="仿宋" w:eastAsia="仿宋" w:cs="Times New Roman"/>
          <w:sz w:val="32"/>
          <w:szCs w:val="32"/>
        </w:rPr>
        <w:t>坚持以强化科技应用为重点，切实加强检务保障建设</w:t>
      </w:r>
    </w:p>
    <w:p>
      <w:pPr>
        <w:ind w:firstLine="640" w:firstLineChars="200"/>
        <w:jc w:val="left"/>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运行统一业务应用系统。组织开展统一业务应用系统全员培训，加强运行维护、安全保密等管理制度建设，为统一业务应用系统运行奠定坚实基础。落实“统一入轨、统一管理、统一应用、统一改进”要求，实现执法信息网上录入、执法业务网上审批、执法流程网上管理、执法活动网上监督，确保“全员、全面、全程、规范”应用。</w:t>
      </w:r>
      <w:r>
        <w:rPr>
          <w:rFonts w:eastAsia="仿宋"/>
          <w:sz w:val="32"/>
          <w:szCs w:val="32"/>
        </w:rPr>
        <w:t> </w:t>
      </w:r>
    </w:p>
    <w:p>
      <w:pPr>
        <w:ind w:firstLine="640" w:firstLineChars="200"/>
        <w:jc w:val="left"/>
        <w:rPr>
          <w:rFonts w:ascii="仿宋" w:hAnsi="仿宋" w:eastAsia="仿宋"/>
          <w:sz w:val="32"/>
          <w:szCs w:val="32"/>
        </w:rPr>
      </w:pPr>
      <w:r>
        <w:rPr>
          <w:rFonts w:ascii="仿宋" w:hAnsi="仿宋" w:eastAsia="仿宋"/>
          <w:sz w:val="32"/>
          <w:szCs w:val="32"/>
        </w:rPr>
        <w:t>12.</w:t>
      </w:r>
      <w:r>
        <w:rPr>
          <w:rFonts w:hint="eastAsia" w:ascii="仿宋" w:hAnsi="仿宋" w:eastAsia="仿宋"/>
          <w:sz w:val="32"/>
          <w:szCs w:val="32"/>
        </w:rPr>
        <w:t>加强业务装备配备。坚持量力而行、尽力而为，认真落实基本业务装备配备指导标准。以提高侦查工作科技含量为重点，加强侦查指挥、证据收集、安全防范、检验鉴定等装备建设，完善执法办案科技手段和设施体系，加快执法办案科技装备更新升级。</w:t>
      </w:r>
      <w:r>
        <w:rPr>
          <w:rFonts w:eastAsia="仿宋"/>
          <w:sz w:val="32"/>
          <w:szCs w:val="32"/>
        </w:rPr>
        <w:t> </w:t>
      </w:r>
    </w:p>
    <w:p>
      <w:pPr>
        <w:ind w:firstLine="640" w:firstLineChars="200"/>
        <w:jc w:val="left"/>
        <w:rPr>
          <w:rFonts w:ascii="仿宋" w:hAnsi="仿宋" w:eastAsia="仿宋"/>
          <w:sz w:val="32"/>
          <w:szCs w:val="32"/>
        </w:rPr>
      </w:pPr>
      <w:r>
        <w:rPr>
          <w:rFonts w:ascii="仿宋" w:hAnsi="仿宋" w:eastAsia="仿宋"/>
          <w:sz w:val="32"/>
          <w:szCs w:val="32"/>
        </w:rPr>
        <w:t>13.</w:t>
      </w:r>
      <w:r>
        <w:rPr>
          <w:rFonts w:hint="eastAsia" w:ascii="仿宋" w:hAnsi="仿宋" w:eastAsia="仿宋"/>
          <w:sz w:val="32"/>
          <w:szCs w:val="32"/>
        </w:rPr>
        <w:t>落实科技建设重点任务。以统一业务应用系统为重点实施电子检务工程，建设网上举报、远程视频讯问、案卷材料传输及视频接访等系统，建成检察专线网、局域网等基础网络，实现基层检察工作数字化目标。完善检察技术融入执法办案工作机制，促进技术取证、技术鉴定、技术审查等检察技术手段有效利用。组织开展技术信息应用年系列活动，提升技术信息应用水平，建设一批科技强检示范院。</w:t>
      </w:r>
      <w:r>
        <w:rPr>
          <w:rFonts w:eastAsia="仿宋"/>
          <w:sz w:val="32"/>
          <w:szCs w:val="32"/>
        </w:rPr>
        <w:t> </w:t>
      </w:r>
    </w:p>
    <w:p>
      <w:pPr>
        <w:autoSpaceDE w:val="0"/>
        <w:autoSpaceDN w:val="0"/>
        <w:adjustRightInd w:val="0"/>
        <w:ind w:firstLine="472" w:firstLineChars="147"/>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（二）分项绩效目标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1" w:name="_Toc29484629"/>
      <w:r>
        <w:rPr>
          <w:rFonts w:hint="eastAsia" w:ascii="Times New Roman" w:hAnsi="Times New Roman" w:eastAsia="方正仿宋_GBK" w:cs="Times New Roman"/>
          <w:b/>
          <w:sz w:val="32"/>
          <w:szCs w:val="32"/>
        </w:rPr>
        <w:instrText xml:space="preserve">分项绩效目标</w:instrText>
      </w:r>
      <w:bookmarkEnd w:id="1"/>
      <w:r>
        <w:rPr>
          <w:rFonts w:ascii="Times New Roman" w:hAnsi="Times New Roman" w:eastAsia="方正仿宋_GBK" w:cs="Times New Roman"/>
          <w:b/>
          <w:sz w:val="32"/>
          <w:szCs w:val="32"/>
        </w:rPr>
        <w:instrText xml:space="preserve">" \f A \l 000001</w:instrText>
      </w:r>
      <w:r>
        <w:rPr>
          <w:rFonts w:ascii="Times New Roman" w:hAnsi="Times New Roman" w:eastAsia="方正仿宋_GBK" w:cs="Times New Roman"/>
          <w:b/>
          <w:sz w:val="32"/>
          <w:szCs w:val="32"/>
        </w:rPr>
        <w:fldChar w:fldCharType="end"/>
      </w:r>
    </w:p>
    <w:p>
      <w:pPr>
        <w:ind w:firstLine="640" w:firstLineChars="200"/>
        <w:jc w:val="left"/>
        <w:rPr>
          <w:rFonts w:ascii="仿宋" w:hAnsi="仿宋" w:eastAsia="仿宋"/>
          <w:sz w:val="32"/>
          <w:szCs w:val="32"/>
        </w:rPr>
      </w:pPr>
      <w:r>
        <w:rPr>
          <w:rFonts w:ascii="仿宋" w:hAnsi="仿宋" w:eastAsia="仿宋"/>
          <w:sz w:val="32"/>
          <w:szCs w:val="32"/>
        </w:rPr>
        <w:t xml:space="preserve"> 2021</w:t>
      </w:r>
      <w:r>
        <w:rPr>
          <w:rFonts w:hint="eastAsia" w:ascii="仿宋" w:hAnsi="仿宋" w:eastAsia="仿宋"/>
          <w:sz w:val="32"/>
          <w:szCs w:val="32"/>
        </w:rPr>
        <w:t>年曲阳县人民检察院将进一步围绕县委重要部署和省市院要求，进行检察工作，惩罚犯罪活动，保护国家安全，保护公民、法人和其他组织的合法权益，保障国家法律的正确实施；保护公民、法人和其他单位的合法权益，促进司法公正，维护社会稳定。</w:t>
      </w:r>
    </w:p>
    <w:p>
      <w:pPr>
        <w:ind w:firstLine="640" w:firstLineChars="200"/>
        <w:jc w:val="left"/>
        <w:rPr>
          <w:rFonts w:ascii="仿宋" w:hAnsi="仿宋" w:eastAsia="仿宋"/>
          <w:sz w:val="32"/>
          <w:szCs w:val="32"/>
        </w:rPr>
      </w:pPr>
      <w:r>
        <w:rPr>
          <w:rFonts w:hint="eastAsia" w:ascii="仿宋" w:hAnsi="仿宋" w:eastAsia="仿宋"/>
          <w:sz w:val="32"/>
          <w:szCs w:val="32"/>
        </w:rPr>
        <w:t>（一）检察监督</w:t>
      </w:r>
    </w:p>
    <w:p>
      <w:pPr>
        <w:ind w:firstLine="640" w:firstLineChars="200"/>
        <w:jc w:val="left"/>
        <w:rPr>
          <w:rFonts w:ascii="仿宋" w:hAnsi="仿宋" w:eastAsia="仿宋"/>
          <w:sz w:val="32"/>
          <w:szCs w:val="32"/>
        </w:rPr>
      </w:pPr>
      <w:r>
        <w:rPr>
          <w:rFonts w:hint="eastAsia" w:ascii="仿宋" w:hAnsi="仿宋" w:eastAsia="仿宋"/>
          <w:sz w:val="32"/>
          <w:szCs w:val="32"/>
        </w:rPr>
        <w:t>检察监督，对侦查机关的侦查活动、人民法院的审判活动、看守所等机关执行刑罚的活动，依法实行法律监督，维护司法公正。通过行使检察权，惩罚犯罪活动，保护国家安全，保护公民、法人和其他组织的合法权益，保障国家法律的正确实施。承办本县刑事案件的审查批捕、决定逮捕工作，掌握分析全县社会治安动态情况，参与处理突发事件对侦查机关的侦查活动是否合法进行监督，对公安机关应予立案而未立案而未立案的案件实行监督。立案完成率达到</w:t>
      </w:r>
      <w:r>
        <w:rPr>
          <w:rFonts w:ascii="仿宋" w:hAnsi="仿宋" w:eastAsia="仿宋"/>
          <w:sz w:val="32"/>
          <w:szCs w:val="32"/>
        </w:rPr>
        <w:t>80%</w:t>
      </w:r>
      <w:r>
        <w:rPr>
          <w:rFonts w:hint="eastAsia" w:ascii="仿宋" w:hAnsi="仿宋" w:eastAsia="仿宋"/>
          <w:sz w:val="32"/>
          <w:szCs w:val="32"/>
        </w:rPr>
        <w:t>以上，举报管理、涉检国家赔偿和司法救助。统一办理人民检察院作为赔偿义务机关的刑事赔偿案件，对人民法院赔偿委员会判决、裁定进行监督，开展司法救助工作。加强和改进举报工作，保护被赔偿人和被救助人合法权益。</w:t>
      </w:r>
      <w:r>
        <w:rPr>
          <w:rFonts w:ascii="仿宋" w:hAnsi="仿宋" w:eastAsia="仿宋"/>
          <w:sz w:val="32"/>
          <w:szCs w:val="32"/>
        </w:rPr>
        <w:t>2021</w:t>
      </w:r>
      <w:r>
        <w:rPr>
          <w:rFonts w:hint="eastAsia" w:ascii="仿宋" w:hAnsi="仿宋" w:eastAsia="仿宋"/>
          <w:sz w:val="32"/>
          <w:szCs w:val="32"/>
        </w:rPr>
        <w:t>年下达央政法纪检监察转移支付资金</w:t>
      </w:r>
      <w:r>
        <w:rPr>
          <w:rFonts w:ascii="仿宋" w:hAnsi="仿宋" w:eastAsia="仿宋"/>
          <w:sz w:val="32"/>
          <w:szCs w:val="32"/>
        </w:rPr>
        <w:t>125</w:t>
      </w:r>
      <w:r>
        <w:rPr>
          <w:rFonts w:hint="eastAsia" w:ascii="仿宋" w:hAnsi="仿宋" w:eastAsia="仿宋"/>
          <w:sz w:val="32"/>
          <w:szCs w:val="32"/>
        </w:rPr>
        <w:t>万元、省基层公检法司转移支付资金</w:t>
      </w:r>
      <w:r>
        <w:rPr>
          <w:rFonts w:ascii="仿宋" w:hAnsi="仿宋" w:eastAsia="仿宋"/>
          <w:sz w:val="32"/>
          <w:szCs w:val="32"/>
        </w:rPr>
        <w:t>96</w:t>
      </w:r>
      <w:r>
        <w:rPr>
          <w:rFonts w:hint="eastAsia" w:ascii="仿宋" w:hAnsi="仿宋" w:eastAsia="仿宋"/>
          <w:sz w:val="32"/>
          <w:szCs w:val="32"/>
        </w:rPr>
        <w:t>万元，有力的引导和支持政法部门开展业务工作，帮助提高检察院办案和装备经费保障水平。使案件办结率达</w:t>
      </w:r>
      <w:r>
        <w:rPr>
          <w:rFonts w:ascii="仿宋" w:hAnsi="仿宋" w:eastAsia="仿宋"/>
          <w:sz w:val="32"/>
          <w:szCs w:val="32"/>
        </w:rPr>
        <w:t>80%</w:t>
      </w:r>
      <w:r>
        <w:rPr>
          <w:rFonts w:hint="eastAsia" w:ascii="仿宋" w:hAnsi="仿宋" w:eastAsia="仿宋"/>
          <w:sz w:val="32"/>
          <w:szCs w:val="32"/>
        </w:rPr>
        <w:t>，出庭意见采纳率达</w:t>
      </w:r>
      <w:r>
        <w:rPr>
          <w:rFonts w:ascii="仿宋" w:hAnsi="仿宋" w:eastAsia="仿宋"/>
          <w:sz w:val="32"/>
          <w:szCs w:val="32"/>
        </w:rPr>
        <w:t>80%</w:t>
      </w:r>
      <w:r>
        <w:rPr>
          <w:rFonts w:hint="eastAsia" w:ascii="仿宋" w:hAnsi="仿宋" w:eastAsia="仿宋"/>
          <w:sz w:val="32"/>
          <w:szCs w:val="32"/>
        </w:rPr>
        <w:t>，立案和侦查活动监督完成率达</w:t>
      </w:r>
      <w:r>
        <w:rPr>
          <w:rFonts w:ascii="仿宋" w:hAnsi="仿宋" w:eastAsia="仿宋"/>
          <w:sz w:val="32"/>
          <w:szCs w:val="32"/>
        </w:rPr>
        <w:t>80%</w:t>
      </w:r>
      <w:r>
        <w:rPr>
          <w:rFonts w:hint="eastAsia" w:ascii="仿宋" w:hAnsi="仿宋" w:eastAsia="仿宋"/>
          <w:sz w:val="32"/>
          <w:szCs w:val="32"/>
        </w:rPr>
        <w:t>，服务对象达到较满意程度。</w:t>
      </w:r>
    </w:p>
    <w:p>
      <w:pPr>
        <w:ind w:firstLine="640" w:firstLineChars="200"/>
        <w:jc w:val="left"/>
        <w:rPr>
          <w:rFonts w:ascii="仿宋" w:hAnsi="仿宋" w:eastAsia="仿宋"/>
          <w:sz w:val="32"/>
          <w:szCs w:val="32"/>
        </w:rPr>
      </w:pPr>
      <w:r>
        <w:rPr>
          <w:rFonts w:hint="eastAsia" w:ascii="仿宋" w:hAnsi="仿宋" w:eastAsia="仿宋"/>
          <w:sz w:val="32"/>
          <w:szCs w:val="32"/>
        </w:rPr>
        <w:t>（二）检察事务管理</w:t>
      </w:r>
    </w:p>
    <w:p>
      <w:pPr>
        <w:ind w:firstLine="640" w:firstLineChars="20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综合业务管理。确定全区检察阶段性的工作重点和措施，部署检察工作任务；进行案件质量保证体系建设；开展涉农检察工作；参与社会管理综合治理等工作；推进行政执法与刑事司法无缝对接；进行法律政策研究工作；加强人民监督员和人大代表监督；统筹进行网络信息化建设，信息化装备购置达到</w:t>
      </w:r>
      <w:r>
        <w:rPr>
          <w:rFonts w:ascii="仿宋" w:hAnsi="仿宋" w:eastAsia="仿宋"/>
          <w:sz w:val="32"/>
          <w:szCs w:val="32"/>
        </w:rPr>
        <w:t>80%</w:t>
      </w:r>
      <w:r>
        <w:rPr>
          <w:rFonts w:hint="eastAsia" w:ascii="仿宋" w:hAnsi="仿宋" w:eastAsia="仿宋"/>
          <w:sz w:val="32"/>
          <w:szCs w:val="32"/>
        </w:rPr>
        <w:t>以上，干警对信息化装备使用满意度达到</w:t>
      </w:r>
      <w:r>
        <w:rPr>
          <w:rFonts w:ascii="仿宋" w:hAnsi="仿宋" w:eastAsia="仿宋"/>
          <w:sz w:val="32"/>
          <w:szCs w:val="32"/>
        </w:rPr>
        <w:t>80%</w:t>
      </w:r>
      <w:r>
        <w:rPr>
          <w:rFonts w:hint="eastAsia" w:ascii="仿宋" w:hAnsi="仿宋" w:eastAsia="仿宋"/>
          <w:sz w:val="32"/>
          <w:szCs w:val="32"/>
        </w:rPr>
        <w:t>以上；开展检察宣传工作；推进检务公开。及时发放</w:t>
      </w:r>
      <w:r>
        <w:rPr>
          <w:rFonts w:ascii="仿宋" w:hAnsi="仿宋" w:eastAsia="仿宋"/>
          <w:sz w:val="32"/>
          <w:szCs w:val="32"/>
        </w:rPr>
        <w:t>11</w:t>
      </w:r>
      <w:r>
        <w:rPr>
          <w:rFonts w:hint="eastAsia" w:ascii="仿宋" w:hAnsi="仿宋" w:eastAsia="仿宋"/>
          <w:sz w:val="32"/>
          <w:szCs w:val="32"/>
        </w:rPr>
        <w:t>名书记员及</w:t>
      </w:r>
      <w:r>
        <w:rPr>
          <w:rFonts w:ascii="仿宋" w:hAnsi="仿宋" w:eastAsia="仿宋"/>
          <w:sz w:val="32"/>
          <w:szCs w:val="32"/>
        </w:rPr>
        <w:t>6</w:t>
      </w:r>
      <w:r>
        <w:rPr>
          <w:rFonts w:hint="eastAsia" w:ascii="仿宋" w:hAnsi="仿宋" w:eastAsia="仿宋"/>
          <w:sz w:val="32"/>
          <w:szCs w:val="32"/>
        </w:rPr>
        <w:t>名劳务派遣人员工资，保障人员利益，使其更好的完成承担的工作任务。提高执法水平和办案质量、提升检察机关法律监督能力。</w:t>
      </w:r>
    </w:p>
    <w:p>
      <w:pPr>
        <w:ind w:firstLine="640" w:firstLineChars="200"/>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、综合事务管理。开展全区检察人员的教育培训工作和对外交流工作；进行检察装备建设及维护；配备制式检察服装及法警服装；进行基础设施建设和维护，维修改造工程合格率达到</w:t>
      </w:r>
      <w:r>
        <w:rPr>
          <w:rFonts w:ascii="仿宋" w:hAnsi="仿宋" w:eastAsia="仿宋"/>
          <w:sz w:val="32"/>
          <w:szCs w:val="32"/>
        </w:rPr>
        <w:t>90%</w:t>
      </w:r>
      <w:r>
        <w:rPr>
          <w:rFonts w:hint="eastAsia" w:ascii="仿宋" w:hAnsi="仿宋" w:eastAsia="仿宋"/>
          <w:sz w:val="32"/>
          <w:szCs w:val="32"/>
        </w:rPr>
        <w:t>以上，资金支出按进度完成。为检察工作顺利开展提供保障。</w:t>
      </w:r>
    </w:p>
    <w:p>
      <w:pPr>
        <w:autoSpaceDE w:val="0"/>
        <w:autoSpaceDN w:val="0"/>
        <w:adjustRightInd w:val="0"/>
        <w:ind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（三）工作保障措施</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2" w:name="_Toc29484630"/>
      <w:r>
        <w:rPr>
          <w:rFonts w:hint="eastAsia" w:ascii="Times New Roman" w:hAnsi="Times New Roman" w:eastAsia="方正仿宋_GBK" w:cs="Times New Roman"/>
          <w:b/>
          <w:sz w:val="32"/>
          <w:szCs w:val="32"/>
        </w:rPr>
        <w:instrText xml:space="preserve">工作保障措施</w:instrText>
      </w:r>
      <w:bookmarkEnd w:id="2"/>
      <w:r>
        <w:rPr>
          <w:rFonts w:ascii="Times New Roman" w:hAnsi="Times New Roman" w:eastAsia="方正仿宋_GBK" w:cs="Times New Roman"/>
          <w:b/>
          <w:sz w:val="32"/>
          <w:szCs w:val="32"/>
        </w:rPr>
        <w:instrText xml:space="preserve">" \f A \l 000001</w:instrText>
      </w:r>
      <w:r>
        <w:rPr>
          <w:rFonts w:ascii="Times New Roman" w:hAnsi="Times New Roman" w:eastAsia="方正仿宋_GBK" w:cs="Times New Roman"/>
          <w:b/>
          <w:sz w:val="32"/>
          <w:szCs w:val="32"/>
        </w:rPr>
        <w:fldChar w:fldCharType="end"/>
      </w:r>
    </w:p>
    <w:p>
      <w:pPr>
        <w:ind w:firstLine="640" w:firstLineChars="200"/>
        <w:jc w:val="left"/>
        <w:rPr>
          <w:rFonts w:ascii="仿宋" w:hAnsi="仿宋" w:eastAsia="仿宋"/>
          <w:sz w:val="32"/>
          <w:szCs w:val="32"/>
        </w:rPr>
      </w:pPr>
      <w:r>
        <w:rPr>
          <w:rFonts w:hint="eastAsia" w:ascii="仿宋" w:hAnsi="仿宋" w:eastAsia="仿宋"/>
          <w:sz w:val="32"/>
          <w:szCs w:val="32"/>
        </w:rPr>
        <w:t>曲阳县人民检察院</w:t>
      </w:r>
      <w:r>
        <w:rPr>
          <w:rFonts w:ascii="仿宋" w:hAnsi="仿宋" w:eastAsia="仿宋"/>
          <w:sz w:val="32"/>
          <w:szCs w:val="32"/>
        </w:rPr>
        <w:t>2021</w:t>
      </w:r>
      <w:r>
        <w:rPr>
          <w:rFonts w:hint="eastAsia" w:ascii="仿宋" w:hAnsi="仿宋" w:eastAsia="仿宋"/>
          <w:sz w:val="32"/>
          <w:szCs w:val="32"/>
        </w:rPr>
        <w:t>年为了更好的完成本年度总体目标，更好的履行法律监督职责，严厉打击类形式犯罪，大力加强诉讼监督，实推进各项检察工作取得新成绩，确保各项业务能顺利完成绩效目标，制定了如下措施：</w:t>
      </w:r>
    </w:p>
    <w:p>
      <w:pPr>
        <w:ind w:firstLine="640" w:firstLineChars="200"/>
        <w:jc w:val="left"/>
        <w:rPr>
          <w:rFonts w:ascii="仿宋" w:hAnsi="仿宋" w:eastAsia="仿宋"/>
          <w:sz w:val="32"/>
          <w:szCs w:val="32"/>
        </w:rPr>
      </w:pPr>
      <w:r>
        <w:rPr>
          <w:rFonts w:ascii="仿宋" w:hAnsi="仿宋" w:eastAsia="仿宋"/>
          <w:sz w:val="32"/>
          <w:szCs w:val="32"/>
        </w:rPr>
        <w:t> 1.</w:t>
      </w:r>
      <w:r>
        <w:rPr>
          <w:rFonts w:hint="eastAsia" w:ascii="仿宋" w:hAnsi="仿宋" w:eastAsia="仿宋"/>
          <w:sz w:val="32"/>
          <w:szCs w:val="32"/>
        </w:rPr>
        <w:t>加强组织领导，加强纪律作风和廉政建设。</w:t>
      </w:r>
    </w:p>
    <w:p>
      <w:pPr>
        <w:ind w:firstLine="640" w:firstLineChars="200"/>
        <w:jc w:val="left"/>
        <w:rPr>
          <w:rFonts w:ascii="仿宋" w:hAnsi="仿宋" w:eastAsia="仿宋"/>
          <w:sz w:val="32"/>
          <w:szCs w:val="32"/>
        </w:rPr>
      </w:pPr>
      <w:r>
        <w:rPr>
          <w:rFonts w:hint="eastAsia" w:ascii="仿宋" w:hAnsi="仿宋" w:eastAsia="仿宋"/>
          <w:sz w:val="32"/>
          <w:szCs w:val="32"/>
        </w:rPr>
        <w:t>成立了工作领导小组，细化了目标任务，明确了工作责任，采取多种措施加强党风廉政建设和自身反腐败工作，促进公正廉洁执法。为曲阳县检察院健康发展形成合力，凝聚动力。</w:t>
      </w:r>
    </w:p>
    <w:p>
      <w:pPr>
        <w:ind w:firstLine="640" w:firstLineChars="200"/>
        <w:jc w:val="left"/>
        <w:rPr>
          <w:rFonts w:ascii="仿宋" w:hAnsi="仿宋" w:eastAsia="仿宋"/>
          <w:sz w:val="32"/>
          <w:szCs w:val="32"/>
        </w:rPr>
      </w:pPr>
      <w:r>
        <w:rPr>
          <w:rFonts w:ascii="仿宋" w:hAnsi="仿宋" w:eastAsia="仿宋"/>
          <w:sz w:val="32"/>
          <w:szCs w:val="32"/>
        </w:rPr>
        <w:t xml:space="preserve"> 2.</w:t>
      </w:r>
      <w:r>
        <w:rPr>
          <w:rFonts w:hint="eastAsia" w:ascii="仿宋" w:hAnsi="仿宋" w:eastAsia="仿宋"/>
          <w:sz w:val="32"/>
          <w:szCs w:val="32"/>
        </w:rPr>
        <w:t>以主题实践活动为平台，加强思想建设</w:t>
      </w:r>
    </w:p>
    <w:p>
      <w:pPr>
        <w:ind w:firstLine="640" w:firstLineChars="200"/>
        <w:jc w:val="left"/>
        <w:rPr>
          <w:rFonts w:ascii="仿宋" w:hAnsi="仿宋" w:eastAsia="仿宋"/>
          <w:sz w:val="32"/>
          <w:szCs w:val="32"/>
        </w:rPr>
      </w:pPr>
      <w:r>
        <w:rPr>
          <w:rFonts w:hint="eastAsia" w:ascii="仿宋" w:hAnsi="仿宋" w:eastAsia="仿宋"/>
          <w:sz w:val="32"/>
          <w:szCs w:val="32"/>
        </w:rPr>
        <w:t>以新进人员和一线干警为培养重点，认真开展师带徒“一帮一”活动、庭审现场观摩、刑事犯罪法律知识专题研讨等活动，着力解决检察队伍在素质、技能等方面存在的问题，不断提高干警的工作能力和业务水平；以“恪守检察职业道德、促进公正廉洁执法”主题活动为契机，推进作风建设。</w:t>
      </w:r>
      <w:r>
        <w:rPr>
          <w:rFonts w:ascii="仿宋" w:hAnsi="仿宋" w:eastAsia="仿宋"/>
          <w:sz w:val="32"/>
          <w:szCs w:val="32"/>
        </w:rPr>
        <w:t xml:space="preserve"> </w:t>
      </w:r>
    </w:p>
    <w:p>
      <w:pPr>
        <w:ind w:firstLine="640" w:firstLineChars="200"/>
        <w:jc w:val="left"/>
        <w:rPr>
          <w:rFonts w:ascii="仿宋" w:hAnsi="仿宋" w:eastAsia="仿宋"/>
          <w:sz w:val="32"/>
          <w:szCs w:val="32"/>
        </w:rPr>
      </w:pPr>
      <w:r>
        <w:rPr>
          <w:rFonts w:ascii="仿宋" w:hAnsi="仿宋" w:eastAsia="仿宋"/>
          <w:sz w:val="32"/>
          <w:szCs w:val="32"/>
        </w:rPr>
        <w:t> 3.</w:t>
      </w:r>
      <w:r>
        <w:rPr>
          <w:rFonts w:hint="eastAsia" w:ascii="仿宋" w:hAnsi="仿宋" w:eastAsia="仿宋"/>
          <w:sz w:val="32"/>
          <w:szCs w:val="32"/>
        </w:rPr>
        <w:t>坚持以检察业务工作为中心，履行检察职能</w:t>
      </w:r>
    </w:p>
    <w:p>
      <w:pPr>
        <w:ind w:firstLine="640" w:firstLineChars="200"/>
        <w:jc w:val="left"/>
        <w:rPr>
          <w:rFonts w:ascii="仿宋" w:hAnsi="仿宋" w:eastAsia="仿宋"/>
          <w:sz w:val="32"/>
          <w:szCs w:val="32"/>
        </w:rPr>
      </w:pPr>
      <w:r>
        <w:rPr>
          <w:rFonts w:hint="eastAsia" w:ascii="仿宋" w:hAnsi="仿宋" w:eastAsia="仿宋"/>
          <w:sz w:val="32"/>
          <w:szCs w:val="32"/>
        </w:rPr>
        <w:t>①把打击刑事犯罪与化解社会矛盾相结合，着力维护社会和谐稳定。</w:t>
      </w:r>
    </w:p>
    <w:p>
      <w:pPr>
        <w:ind w:firstLine="640" w:firstLineChars="200"/>
        <w:jc w:val="left"/>
        <w:rPr>
          <w:rFonts w:ascii="仿宋" w:hAnsi="仿宋" w:eastAsia="仿宋"/>
          <w:sz w:val="32"/>
          <w:szCs w:val="32"/>
        </w:rPr>
      </w:pPr>
      <w:r>
        <w:rPr>
          <w:rFonts w:hint="eastAsia" w:ascii="仿宋" w:hAnsi="仿宋" w:eastAsia="仿宋"/>
          <w:sz w:val="32"/>
          <w:szCs w:val="32"/>
        </w:rPr>
        <w:t>②把检察监督与对内监督相结合，着力维护司法公正。</w:t>
      </w:r>
    </w:p>
    <w:p>
      <w:pPr>
        <w:ind w:firstLine="640" w:firstLineChars="200"/>
        <w:jc w:val="left"/>
        <w:rPr>
          <w:rFonts w:ascii="仿宋" w:hAnsi="仿宋" w:eastAsia="仿宋"/>
          <w:sz w:val="32"/>
          <w:szCs w:val="32"/>
        </w:rPr>
      </w:pPr>
      <w:r>
        <w:rPr>
          <w:rFonts w:hint="eastAsia" w:ascii="仿宋" w:hAnsi="仿宋" w:eastAsia="仿宋"/>
          <w:sz w:val="32"/>
          <w:szCs w:val="32"/>
        </w:rPr>
        <w:t>③把班子队伍建设与规范化建设相结合，着力提高干警综合素质。</w:t>
      </w:r>
    </w:p>
    <w:p>
      <w:pPr>
        <w:ind w:firstLine="640" w:firstLineChars="200"/>
        <w:jc w:val="left"/>
        <w:rPr>
          <w:rFonts w:ascii="仿宋" w:hAnsi="仿宋" w:eastAsia="仿宋"/>
          <w:sz w:val="32"/>
          <w:szCs w:val="32"/>
        </w:rPr>
      </w:pPr>
      <w:r>
        <w:rPr>
          <w:rFonts w:hint="eastAsia" w:ascii="仿宋" w:hAnsi="仿宋" w:eastAsia="仿宋"/>
          <w:sz w:val="32"/>
          <w:szCs w:val="32"/>
        </w:rPr>
        <w:t>④把检务保障与信息化建设相结合，着力提高综合服务水平。严格装备计划和保密管理，为检察工作提供后勤保障；提升技术保障水平，推进检察信息化建设。</w:t>
      </w:r>
    </w:p>
    <w:p>
      <w:pPr>
        <w:ind w:firstLine="640" w:firstLineChars="200"/>
        <w:jc w:val="lef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完善工作机制、执法办案制度机制。</w:t>
      </w:r>
    </w:p>
    <w:p>
      <w:pPr>
        <w:ind w:firstLine="640" w:firstLineChars="200"/>
        <w:jc w:val="left"/>
        <w:rPr>
          <w:rFonts w:ascii="仿宋" w:hAnsi="仿宋" w:eastAsia="仿宋"/>
          <w:sz w:val="32"/>
          <w:szCs w:val="32"/>
        </w:rPr>
      </w:pPr>
      <w:r>
        <w:rPr>
          <w:rFonts w:hint="eastAsia" w:ascii="仿宋" w:hAnsi="仿宋" w:eastAsia="仿宋"/>
          <w:sz w:val="32"/>
          <w:szCs w:val="32"/>
        </w:rPr>
        <w:t>建立领导干部深入基层蹲点调研制度、制定政策文件征求基层意见办法。完善难点问题有效解决工作机制。改进考核表彰工作。</w:t>
      </w:r>
    </w:p>
    <w:p>
      <w:pPr>
        <w:ind w:firstLine="640" w:firstLineChars="200"/>
        <w:jc w:val="left"/>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坚持分类推进，加强办理业务针对性。</w:t>
      </w:r>
    </w:p>
    <w:p>
      <w:pPr>
        <w:ind w:firstLine="640" w:firstLineChars="200"/>
        <w:jc w:val="left"/>
        <w:rPr>
          <w:rFonts w:ascii="仿宋" w:hAnsi="仿宋" w:eastAsia="仿宋"/>
          <w:sz w:val="32"/>
          <w:szCs w:val="32"/>
        </w:rPr>
      </w:pPr>
      <w:r>
        <w:rPr>
          <w:rFonts w:hint="eastAsia" w:ascii="仿宋" w:hAnsi="仿宋" w:eastAsia="仿宋"/>
          <w:sz w:val="32"/>
          <w:szCs w:val="32"/>
        </w:rPr>
        <w:t>增强上级检察机关指导基层建设的针对性和实效性。强化服务意识，推动曲阳县检察院建设协调发展。</w:t>
      </w:r>
      <w:r>
        <w:rPr>
          <w:rFonts w:ascii="仿宋" w:hAnsi="仿宋" w:eastAsia="仿宋"/>
          <w:sz w:val="32"/>
          <w:szCs w:val="32"/>
        </w:rPr>
        <w:t> </w:t>
      </w:r>
    </w:p>
    <w:p>
      <w:pPr>
        <w:ind w:firstLine="640" w:firstLineChars="200"/>
        <w:jc w:val="left"/>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强化督导落实，推行检务公开。</w:t>
      </w:r>
    </w:p>
    <w:p>
      <w:pPr>
        <w:ind w:firstLine="640" w:firstLineChars="200"/>
        <w:jc w:val="left"/>
        <w:rPr>
          <w:rFonts w:ascii="仿宋" w:hAnsi="仿宋" w:eastAsia="仿宋"/>
          <w:sz w:val="32"/>
          <w:szCs w:val="32"/>
        </w:rPr>
      </w:pPr>
      <w:r>
        <w:rPr>
          <w:rFonts w:hint="eastAsia" w:ascii="仿宋" w:hAnsi="仿宋" w:eastAsia="仿宋"/>
          <w:sz w:val="32"/>
          <w:szCs w:val="32"/>
        </w:rPr>
        <w:t>坚持把制度执行力作为评价干部和实绩考评的重要内容，定期对制度执行情况进行监督检查并公开。完善建设任务分解、督察落实等制度，健全曲阳县检察院建设绩效管理规范。</w:t>
      </w:r>
    </w:p>
    <w:p>
      <w:pPr>
        <w:autoSpaceDE w:val="0"/>
        <w:autoSpaceDN w:val="0"/>
        <w:adjustRightInd w:val="0"/>
        <w:ind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预算项目绩效目标</w:t>
      </w:r>
    </w:p>
    <w:p>
      <w:pPr>
        <w:autoSpaceDE w:val="0"/>
        <w:autoSpaceDN w:val="0"/>
        <w:adjustRightInd w:val="0"/>
        <w:ind w:left="198" w:firstLine="643" w:firstLineChars="200"/>
        <w:jc w:val="left"/>
        <w:rPr>
          <w:rFonts w:ascii="Times New Roman" w:hAnsi="Times New Roman" w:eastAsia="方正仿宋_GBK" w:cs="Times New Roman"/>
          <w:b/>
          <w:sz w:val="32"/>
          <w:szCs w:val="32"/>
        </w:rPr>
      </w:pPr>
    </w:p>
    <w:p>
      <w:pPr>
        <w:ind w:firstLine="562" w:firstLineChars="200"/>
        <w:jc w:val="left"/>
        <w:rPr>
          <w:rFonts w:ascii="Times New Roman" w:hAnsi="宋体"/>
          <w:b/>
          <w:sz w:val="28"/>
        </w:rPr>
      </w:pPr>
      <w:r>
        <w:rPr>
          <w:rFonts w:ascii="方正仿宋_GBK" w:eastAsia="方正仿宋_GBK"/>
          <w:b/>
          <w:sz w:val="28"/>
        </w:rPr>
        <w:t>1</w:t>
      </w:r>
      <w:r>
        <w:rPr>
          <w:rFonts w:hint="eastAsia" w:ascii="方正仿宋_GBK" w:eastAsia="方正仿宋_GBK"/>
          <w:b/>
          <w:sz w:val="28"/>
        </w:rPr>
        <w:t>、检察院</w:t>
      </w:r>
      <w:r>
        <w:rPr>
          <w:rFonts w:ascii="方正仿宋_GBK" w:eastAsia="方正仿宋_GBK"/>
          <w:b/>
          <w:sz w:val="28"/>
        </w:rPr>
        <w:t>2021</w:t>
      </w:r>
      <w:r>
        <w:rPr>
          <w:rFonts w:hint="eastAsia" w:ascii="方正仿宋_GBK" w:eastAsia="方正仿宋_GBK"/>
          <w:b/>
          <w:sz w:val="28"/>
        </w:rPr>
        <w:t>年基层转移支付资金绩效目标表</w:t>
      </w:r>
    </w:p>
    <w:tbl>
      <w:tblPr>
        <w:tblStyle w:val="5"/>
        <w:tblW w:w="10457"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123"/>
        <w:gridCol w:w="9334"/>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23"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9334"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引导和支持政法部门开展业务工作，帮助提高检察院办案和装备经费保障水平。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提高执法水平和办案质量，提升检察机关法律监督能力，提高司法公信力。</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04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3"/>
        <w:gridCol w:w="1515"/>
        <w:gridCol w:w="2082"/>
        <w:gridCol w:w="2550"/>
        <w:gridCol w:w="1545"/>
        <w:gridCol w:w="16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03"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515"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082"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550"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54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665"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103"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515"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082" w:type="dxa"/>
            <w:vAlign w:val="center"/>
          </w:tcPr>
          <w:p>
            <w:pPr>
              <w:spacing w:line="300" w:lineRule="exact"/>
              <w:jc w:val="left"/>
              <w:rPr>
                <w:rFonts w:ascii="方正书宋_GBK" w:eastAsia="方正书宋_GBK"/>
              </w:rPr>
            </w:pPr>
            <w:r>
              <w:rPr>
                <w:rFonts w:hint="eastAsia" w:ascii="方正书宋_GBK" w:eastAsia="方正书宋_GBK"/>
              </w:rPr>
              <w:t>立案和侦查活动监督完成率</w:t>
            </w:r>
          </w:p>
        </w:tc>
        <w:tc>
          <w:tcPr>
            <w:tcW w:w="2550" w:type="dxa"/>
            <w:vAlign w:val="center"/>
          </w:tcPr>
          <w:p>
            <w:pPr>
              <w:spacing w:line="300" w:lineRule="exact"/>
              <w:jc w:val="left"/>
              <w:rPr>
                <w:rFonts w:ascii="方正书宋_GBK" w:eastAsia="方正书宋_GBK"/>
              </w:rPr>
            </w:pPr>
            <w:r>
              <w:rPr>
                <w:rFonts w:hint="eastAsia" w:ascii="方正书宋_GBK" w:eastAsia="方正书宋_GBK"/>
              </w:rPr>
              <w:t>立案和侦查活动完成案件占所有案件的比率</w:t>
            </w:r>
          </w:p>
        </w:tc>
        <w:tc>
          <w:tcPr>
            <w:tcW w:w="154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665"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103" w:type="dxa"/>
            <w:vMerge w:val="continue"/>
            <w:vAlign w:val="center"/>
          </w:tcPr>
          <w:p>
            <w:pPr>
              <w:spacing w:line="300" w:lineRule="exact"/>
              <w:jc w:val="center"/>
              <w:rPr>
                <w:rFonts w:ascii="方正书宋_GBK" w:eastAsia="方正书宋_GBK"/>
              </w:rPr>
            </w:pPr>
          </w:p>
        </w:tc>
        <w:tc>
          <w:tcPr>
            <w:tcW w:w="1515"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082" w:type="dxa"/>
            <w:vAlign w:val="center"/>
          </w:tcPr>
          <w:p>
            <w:pPr>
              <w:spacing w:line="300" w:lineRule="exact"/>
              <w:jc w:val="left"/>
              <w:rPr>
                <w:rFonts w:ascii="方正书宋_GBK" w:eastAsia="方正书宋_GBK"/>
              </w:rPr>
            </w:pPr>
            <w:r>
              <w:rPr>
                <w:rFonts w:hint="eastAsia" w:ascii="方正书宋_GBK" w:eastAsia="方正书宋_GBK"/>
              </w:rPr>
              <w:t>案件办理率</w:t>
            </w:r>
          </w:p>
        </w:tc>
        <w:tc>
          <w:tcPr>
            <w:tcW w:w="2550" w:type="dxa"/>
            <w:vAlign w:val="center"/>
          </w:tcPr>
          <w:p>
            <w:pPr>
              <w:spacing w:line="300" w:lineRule="exact"/>
              <w:jc w:val="left"/>
              <w:rPr>
                <w:rFonts w:ascii="方正书宋_GBK" w:eastAsia="方正书宋_GBK"/>
              </w:rPr>
            </w:pPr>
            <w:r>
              <w:rPr>
                <w:rFonts w:hint="eastAsia" w:ascii="方正书宋_GBK" w:eastAsia="方正书宋_GBK"/>
              </w:rPr>
              <w:t>办理案件占所有案件的比率</w:t>
            </w:r>
          </w:p>
        </w:tc>
        <w:tc>
          <w:tcPr>
            <w:tcW w:w="154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665"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103" w:type="dxa"/>
            <w:vMerge w:val="continue"/>
            <w:vAlign w:val="center"/>
          </w:tcPr>
          <w:p>
            <w:pPr>
              <w:spacing w:line="300" w:lineRule="exact"/>
              <w:jc w:val="center"/>
              <w:rPr>
                <w:rFonts w:ascii="方正书宋_GBK" w:eastAsia="方正书宋_GBK"/>
              </w:rPr>
            </w:pPr>
          </w:p>
        </w:tc>
        <w:tc>
          <w:tcPr>
            <w:tcW w:w="1515"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082" w:type="dxa"/>
            <w:vAlign w:val="center"/>
          </w:tcPr>
          <w:p>
            <w:pPr>
              <w:spacing w:line="300" w:lineRule="exact"/>
              <w:jc w:val="left"/>
              <w:rPr>
                <w:rFonts w:ascii="方正书宋_GBK" w:eastAsia="方正书宋_GBK"/>
              </w:rPr>
            </w:pPr>
            <w:r>
              <w:rPr>
                <w:rFonts w:hint="eastAsia" w:ascii="方正书宋_GBK" w:eastAsia="方正书宋_GBK"/>
              </w:rPr>
              <w:t>诉讼期内审结案件占全部案件比例</w:t>
            </w:r>
          </w:p>
        </w:tc>
        <w:tc>
          <w:tcPr>
            <w:tcW w:w="2550" w:type="dxa"/>
            <w:vAlign w:val="center"/>
          </w:tcPr>
          <w:p>
            <w:pPr>
              <w:spacing w:line="300" w:lineRule="exact"/>
              <w:jc w:val="left"/>
              <w:rPr>
                <w:rFonts w:ascii="方正书宋_GBK" w:eastAsia="方正书宋_GBK"/>
              </w:rPr>
            </w:pPr>
            <w:r>
              <w:rPr>
                <w:rFonts w:hint="eastAsia" w:ascii="方正书宋_GBK" w:eastAsia="方正书宋_GBK"/>
              </w:rPr>
              <w:t>诉讼期内审结案件占全部案件比率</w:t>
            </w:r>
          </w:p>
        </w:tc>
        <w:tc>
          <w:tcPr>
            <w:tcW w:w="154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665"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103" w:type="dxa"/>
            <w:vMerge w:val="continue"/>
            <w:vAlign w:val="center"/>
          </w:tcPr>
          <w:p>
            <w:pPr>
              <w:spacing w:line="300" w:lineRule="exact"/>
              <w:jc w:val="center"/>
              <w:rPr>
                <w:rFonts w:ascii="方正书宋_GBK" w:eastAsia="方正书宋_GBK"/>
              </w:rPr>
            </w:pPr>
          </w:p>
        </w:tc>
        <w:tc>
          <w:tcPr>
            <w:tcW w:w="1515"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082" w:type="dxa"/>
            <w:vAlign w:val="center"/>
          </w:tcPr>
          <w:p>
            <w:pPr>
              <w:spacing w:line="300" w:lineRule="exact"/>
              <w:jc w:val="left"/>
              <w:rPr>
                <w:rFonts w:ascii="方正书宋_GBK" w:eastAsia="方正书宋_GBK"/>
              </w:rPr>
            </w:pPr>
            <w:r>
              <w:rPr>
                <w:rFonts w:hint="eastAsia" w:ascii="方正书宋_GBK" w:eastAsia="方正书宋_GBK"/>
              </w:rPr>
              <w:t>采购总成本控制率</w:t>
            </w:r>
          </w:p>
        </w:tc>
        <w:tc>
          <w:tcPr>
            <w:tcW w:w="2550" w:type="dxa"/>
            <w:vAlign w:val="center"/>
          </w:tcPr>
          <w:p>
            <w:pPr>
              <w:spacing w:line="300" w:lineRule="exact"/>
              <w:jc w:val="left"/>
              <w:rPr>
                <w:rFonts w:ascii="方正书宋_GBK" w:eastAsia="方正书宋_GBK"/>
              </w:rPr>
            </w:pPr>
            <w:r>
              <w:rPr>
                <w:rFonts w:hint="eastAsia" w:ascii="方正书宋_GBK" w:eastAsia="方正书宋_GBK"/>
              </w:rPr>
              <w:t>实际采购成本</w:t>
            </w:r>
            <w:r>
              <w:rPr>
                <w:rFonts w:ascii="方正书宋_GBK" w:eastAsia="方正书宋_GBK"/>
              </w:rPr>
              <w:t>/</w:t>
            </w:r>
            <w:r>
              <w:rPr>
                <w:rFonts w:hint="eastAsia" w:ascii="方正书宋_GBK" w:eastAsia="方正书宋_GBK"/>
              </w:rPr>
              <w:t>采购总预算成本</w:t>
            </w:r>
            <w:r>
              <w:rPr>
                <w:rFonts w:ascii="方正书宋_GBK" w:eastAsia="方正书宋_GBK"/>
              </w:rPr>
              <w:t>*100%</w:t>
            </w:r>
          </w:p>
        </w:tc>
        <w:tc>
          <w:tcPr>
            <w:tcW w:w="154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p>
        </w:tc>
        <w:tc>
          <w:tcPr>
            <w:tcW w:w="1665"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103"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515"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082" w:type="dxa"/>
            <w:vAlign w:val="center"/>
          </w:tcPr>
          <w:p>
            <w:pPr>
              <w:spacing w:line="300" w:lineRule="exact"/>
              <w:jc w:val="left"/>
              <w:rPr>
                <w:rFonts w:ascii="方正书宋_GBK" w:eastAsia="方正书宋_GBK"/>
              </w:rPr>
            </w:pPr>
            <w:r>
              <w:rPr>
                <w:rFonts w:hint="eastAsia" w:ascii="方正书宋_GBK" w:eastAsia="方正书宋_GBK"/>
              </w:rPr>
              <w:t>出庭意见采纳率</w:t>
            </w:r>
          </w:p>
        </w:tc>
        <w:tc>
          <w:tcPr>
            <w:tcW w:w="2550" w:type="dxa"/>
            <w:vAlign w:val="center"/>
          </w:tcPr>
          <w:p>
            <w:pPr>
              <w:spacing w:line="300" w:lineRule="exact"/>
              <w:jc w:val="left"/>
              <w:rPr>
                <w:rFonts w:ascii="方正书宋_GBK" w:eastAsia="方正书宋_GBK"/>
              </w:rPr>
            </w:pPr>
            <w:r>
              <w:rPr>
                <w:rFonts w:hint="eastAsia" w:ascii="方正书宋_GBK" w:eastAsia="方正书宋_GBK"/>
              </w:rPr>
              <w:t>出庭意见被采纳案件占全部案件比率</w:t>
            </w:r>
          </w:p>
        </w:tc>
        <w:tc>
          <w:tcPr>
            <w:tcW w:w="154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665"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103"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515"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082"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0" w:type="dxa"/>
            <w:vAlign w:val="center"/>
          </w:tcPr>
          <w:p>
            <w:pPr>
              <w:spacing w:line="300" w:lineRule="exact"/>
              <w:jc w:val="left"/>
              <w:rPr>
                <w:rFonts w:ascii="方正书宋_GBK" w:eastAsia="方正书宋_GBK"/>
              </w:rPr>
            </w:pPr>
            <w:r>
              <w:rPr>
                <w:rFonts w:hint="eastAsia" w:ascii="方正书宋_GBK" w:eastAsia="方正书宋_GBK"/>
              </w:rPr>
              <w:t>办案人员满意度</w:t>
            </w:r>
          </w:p>
        </w:tc>
        <w:tc>
          <w:tcPr>
            <w:tcW w:w="154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665"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ind w:firstLine="562" w:firstLineChars="200"/>
        <w:jc w:val="left"/>
        <w:outlineLvl w:val="1"/>
        <w:rPr>
          <w:rFonts w:ascii="方正仿宋_GBK" w:eastAsia="方正仿宋_GBK"/>
          <w:b/>
          <w:sz w:val="28"/>
        </w:rPr>
      </w:pPr>
    </w:p>
    <w:p>
      <w:pPr>
        <w:ind w:firstLine="562" w:firstLineChars="200"/>
        <w:jc w:val="left"/>
        <w:rPr>
          <w:rFonts w:ascii="方正仿宋_GBK" w:eastAsia="方正仿宋_GBK"/>
          <w:b/>
          <w:sz w:val="28"/>
        </w:rPr>
      </w:pPr>
    </w:p>
    <w:p>
      <w:pPr>
        <w:ind w:firstLine="562" w:firstLineChars="200"/>
        <w:jc w:val="left"/>
        <w:rPr>
          <w:rFonts w:ascii="方正仿宋_GBK" w:eastAsia="方正仿宋_GBK"/>
          <w:b/>
          <w:sz w:val="28"/>
        </w:rPr>
      </w:pPr>
    </w:p>
    <w:p>
      <w:pPr>
        <w:ind w:firstLine="562" w:firstLineChars="200"/>
        <w:jc w:val="left"/>
        <w:rPr>
          <w:rFonts w:ascii="方正仿宋_GBK" w:eastAsia="方正仿宋_GBK"/>
          <w:b/>
          <w:sz w:val="28"/>
        </w:rPr>
      </w:pPr>
    </w:p>
    <w:p>
      <w:pPr>
        <w:ind w:firstLine="562" w:firstLineChars="200"/>
        <w:jc w:val="left"/>
        <w:rPr>
          <w:rFonts w:ascii="Times New Roman" w:hAnsi="宋体"/>
          <w:b/>
          <w:sz w:val="28"/>
        </w:rPr>
      </w:pPr>
      <w:r>
        <w:rPr>
          <w:rFonts w:ascii="方正仿宋_GBK" w:eastAsia="方正仿宋_GBK"/>
          <w:b/>
          <w:sz w:val="28"/>
        </w:rPr>
        <w:t>2</w:t>
      </w:r>
      <w:r>
        <w:rPr>
          <w:rFonts w:hint="eastAsia" w:ascii="方正仿宋_GBK" w:eastAsia="方正仿宋_GBK"/>
          <w:b/>
          <w:sz w:val="28"/>
        </w:rPr>
        <w:t>、检察监督专项公用绩效目标表</w:t>
      </w:r>
    </w:p>
    <w:tbl>
      <w:tblPr>
        <w:tblStyle w:val="5"/>
        <w:tblW w:w="10706"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275"/>
        <w:gridCol w:w="943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5"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9431"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提高执法水平和办案质量，提升检察机关法律监督能力，提高司法公信力。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全面审查案件事实，依法提出审查意见，维护司法公正。</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07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7"/>
        <w:gridCol w:w="1545"/>
        <w:gridCol w:w="2070"/>
        <w:gridCol w:w="2565"/>
        <w:gridCol w:w="1515"/>
        <w:gridCol w:w="17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12" w:hRule="atLeast"/>
          <w:tblHeader/>
          <w:jc w:val="center"/>
        </w:trPr>
        <w:tc>
          <w:tcPr>
            <w:tcW w:w="126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545"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070"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56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51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47"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26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545"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070" w:type="dxa"/>
            <w:vAlign w:val="center"/>
          </w:tcPr>
          <w:p>
            <w:pPr>
              <w:spacing w:line="300" w:lineRule="exact"/>
              <w:jc w:val="left"/>
              <w:rPr>
                <w:rFonts w:ascii="方正书宋_GBK" w:eastAsia="方正书宋_GBK"/>
              </w:rPr>
            </w:pPr>
            <w:r>
              <w:rPr>
                <w:rFonts w:hint="eastAsia" w:ascii="方正书宋_GBK" w:eastAsia="方正书宋_GBK"/>
              </w:rPr>
              <w:t>立案和侦查活动监督完成率</w:t>
            </w:r>
          </w:p>
        </w:tc>
        <w:tc>
          <w:tcPr>
            <w:tcW w:w="2565" w:type="dxa"/>
            <w:vAlign w:val="center"/>
          </w:tcPr>
          <w:p>
            <w:pPr>
              <w:spacing w:line="300" w:lineRule="exact"/>
              <w:jc w:val="left"/>
              <w:rPr>
                <w:rFonts w:ascii="方正书宋_GBK" w:eastAsia="方正书宋_GBK"/>
              </w:rPr>
            </w:pPr>
            <w:r>
              <w:rPr>
                <w:rFonts w:hint="eastAsia" w:ascii="方正书宋_GBK" w:eastAsia="方正书宋_GBK"/>
              </w:rPr>
              <w:t>立案和侦查活动完成案件占所有案件比率</w:t>
            </w:r>
          </w:p>
        </w:tc>
        <w:tc>
          <w:tcPr>
            <w:tcW w:w="151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47"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267" w:type="dxa"/>
            <w:vMerge w:val="continue"/>
            <w:vAlign w:val="center"/>
          </w:tcPr>
          <w:p>
            <w:pPr>
              <w:spacing w:line="300" w:lineRule="exact"/>
              <w:jc w:val="center"/>
              <w:rPr>
                <w:rFonts w:ascii="方正书宋_GBK" w:eastAsia="方正书宋_GBK"/>
              </w:rPr>
            </w:pPr>
          </w:p>
        </w:tc>
        <w:tc>
          <w:tcPr>
            <w:tcW w:w="1545"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070" w:type="dxa"/>
            <w:vAlign w:val="center"/>
          </w:tcPr>
          <w:p>
            <w:pPr>
              <w:spacing w:line="300" w:lineRule="exact"/>
              <w:jc w:val="left"/>
              <w:rPr>
                <w:rFonts w:ascii="方正书宋_GBK" w:eastAsia="方正书宋_GBK"/>
              </w:rPr>
            </w:pPr>
            <w:r>
              <w:rPr>
                <w:rFonts w:hint="eastAsia" w:ascii="方正书宋_GBK" w:eastAsia="方正书宋_GBK"/>
              </w:rPr>
              <w:t>案件办理率</w:t>
            </w:r>
          </w:p>
        </w:tc>
        <w:tc>
          <w:tcPr>
            <w:tcW w:w="2565" w:type="dxa"/>
            <w:vAlign w:val="center"/>
          </w:tcPr>
          <w:p>
            <w:pPr>
              <w:spacing w:line="300" w:lineRule="exact"/>
              <w:jc w:val="left"/>
              <w:rPr>
                <w:rFonts w:ascii="方正书宋_GBK" w:eastAsia="方正书宋_GBK"/>
              </w:rPr>
            </w:pPr>
            <w:r>
              <w:rPr>
                <w:rFonts w:hint="eastAsia" w:ascii="方正书宋_GBK" w:eastAsia="方正书宋_GBK"/>
              </w:rPr>
              <w:t>办理案件占所有案件的比率</w:t>
            </w:r>
          </w:p>
        </w:tc>
        <w:tc>
          <w:tcPr>
            <w:tcW w:w="151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47"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267" w:type="dxa"/>
            <w:vMerge w:val="continue"/>
            <w:vAlign w:val="center"/>
          </w:tcPr>
          <w:p>
            <w:pPr>
              <w:spacing w:line="300" w:lineRule="exact"/>
              <w:jc w:val="center"/>
              <w:rPr>
                <w:rFonts w:ascii="方正书宋_GBK" w:eastAsia="方正书宋_GBK"/>
              </w:rPr>
            </w:pPr>
          </w:p>
        </w:tc>
        <w:tc>
          <w:tcPr>
            <w:tcW w:w="1545"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070" w:type="dxa"/>
            <w:vAlign w:val="center"/>
          </w:tcPr>
          <w:p>
            <w:pPr>
              <w:spacing w:line="300" w:lineRule="exact"/>
              <w:jc w:val="left"/>
              <w:rPr>
                <w:rFonts w:ascii="方正书宋_GBK" w:eastAsia="方正书宋_GBK"/>
              </w:rPr>
            </w:pPr>
            <w:r>
              <w:rPr>
                <w:rFonts w:hint="eastAsia" w:ascii="方正书宋_GBK" w:eastAsia="方正书宋_GBK"/>
              </w:rPr>
              <w:t>审限内结案率</w:t>
            </w:r>
          </w:p>
        </w:tc>
        <w:tc>
          <w:tcPr>
            <w:tcW w:w="2565" w:type="dxa"/>
            <w:vAlign w:val="center"/>
          </w:tcPr>
          <w:p>
            <w:pPr>
              <w:spacing w:line="300" w:lineRule="exact"/>
              <w:jc w:val="left"/>
              <w:rPr>
                <w:rFonts w:ascii="方正书宋_GBK" w:eastAsia="方正书宋_GBK"/>
              </w:rPr>
            </w:pPr>
            <w:r>
              <w:rPr>
                <w:rFonts w:hint="eastAsia" w:ascii="方正书宋_GBK" w:eastAsia="方正书宋_GBK"/>
              </w:rPr>
              <w:t>法定审限内审结案件占全部案件比例</w:t>
            </w:r>
          </w:p>
        </w:tc>
        <w:tc>
          <w:tcPr>
            <w:tcW w:w="151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47"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267" w:type="dxa"/>
            <w:vMerge w:val="continue"/>
            <w:vAlign w:val="center"/>
          </w:tcPr>
          <w:p>
            <w:pPr>
              <w:spacing w:line="300" w:lineRule="exact"/>
              <w:jc w:val="center"/>
              <w:rPr>
                <w:rFonts w:ascii="方正书宋_GBK" w:eastAsia="方正书宋_GBK"/>
              </w:rPr>
            </w:pPr>
          </w:p>
        </w:tc>
        <w:tc>
          <w:tcPr>
            <w:tcW w:w="1545"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070" w:type="dxa"/>
            <w:vAlign w:val="center"/>
          </w:tcPr>
          <w:p>
            <w:pPr>
              <w:spacing w:line="300" w:lineRule="exact"/>
              <w:jc w:val="left"/>
              <w:rPr>
                <w:rFonts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565" w:type="dxa"/>
            <w:vAlign w:val="center"/>
          </w:tcPr>
          <w:p>
            <w:pPr>
              <w:spacing w:line="300" w:lineRule="exact"/>
              <w:jc w:val="left"/>
              <w:rPr>
                <w:rFonts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151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47"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26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545"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070" w:type="dxa"/>
            <w:vAlign w:val="center"/>
          </w:tcPr>
          <w:p>
            <w:pPr>
              <w:spacing w:line="300" w:lineRule="exact"/>
              <w:jc w:val="left"/>
              <w:rPr>
                <w:rFonts w:ascii="方正书宋_GBK" w:eastAsia="方正书宋_GBK"/>
              </w:rPr>
            </w:pPr>
            <w:r>
              <w:rPr>
                <w:rFonts w:hint="eastAsia" w:ascii="方正书宋_GBK" w:eastAsia="方正书宋_GBK"/>
              </w:rPr>
              <w:t>出庭意见采纳率</w:t>
            </w:r>
          </w:p>
        </w:tc>
        <w:tc>
          <w:tcPr>
            <w:tcW w:w="2565" w:type="dxa"/>
            <w:vAlign w:val="center"/>
          </w:tcPr>
          <w:p>
            <w:pPr>
              <w:spacing w:line="300" w:lineRule="exact"/>
              <w:jc w:val="left"/>
              <w:rPr>
                <w:rFonts w:ascii="方正书宋_GBK" w:eastAsia="方正书宋_GBK"/>
              </w:rPr>
            </w:pPr>
            <w:r>
              <w:rPr>
                <w:rFonts w:hint="eastAsia" w:ascii="方正书宋_GBK" w:eastAsia="方正书宋_GBK"/>
              </w:rPr>
              <w:t>出庭意见被采纳案件占全部案件比率</w:t>
            </w:r>
          </w:p>
        </w:tc>
        <w:tc>
          <w:tcPr>
            <w:tcW w:w="151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47"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26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545"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070"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6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51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47"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jc w:val="left"/>
        <w:rPr>
          <w:rFonts w:ascii="方正仿宋_GBK" w:eastAsia="方正仿宋_GBK"/>
          <w:b/>
          <w:sz w:val="28"/>
        </w:rPr>
      </w:pPr>
    </w:p>
    <w:p>
      <w:pPr>
        <w:ind w:firstLine="562" w:firstLineChars="200"/>
        <w:jc w:val="left"/>
        <w:rPr>
          <w:rFonts w:ascii="Times New Roman" w:hAnsi="宋体"/>
          <w:b/>
          <w:sz w:val="28"/>
        </w:rPr>
      </w:pPr>
      <w:r>
        <w:rPr>
          <w:rFonts w:ascii="方正仿宋_GBK" w:eastAsia="方正仿宋_GBK"/>
          <w:b/>
          <w:sz w:val="28"/>
        </w:rPr>
        <w:t>3</w:t>
      </w:r>
      <w:r>
        <w:rPr>
          <w:rFonts w:hint="eastAsia" w:ascii="方正仿宋_GBK" w:eastAsia="方正仿宋_GBK"/>
          <w:b/>
          <w:sz w:val="28"/>
        </w:rPr>
        <w:t>、检察院书记员工资绩效目标表</w:t>
      </w:r>
    </w:p>
    <w:tbl>
      <w:tblPr>
        <w:tblStyle w:val="5"/>
        <w:tblW w:w="1103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961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961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w:t>
            </w:r>
            <w:r>
              <w:rPr>
                <w:rFonts w:ascii="方正书宋_GBK" w:eastAsia="方正书宋_GBK"/>
              </w:rPr>
              <w:t>11</w:t>
            </w:r>
            <w:r>
              <w:rPr>
                <w:rFonts w:hint="eastAsia" w:ascii="方正书宋_GBK" w:eastAsia="方正书宋_GBK"/>
              </w:rPr>
              <w:t>名书记员工资，保障人员利益，使其更好的完成承担的工作任务。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提高机关工作服务质量和效率，提高服务能力和工作水平，确保机关各项工作保质保量完成。</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10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416"/>
        <w:gridCol w:w="2160"/>
        <w:gridCol w:w="3030"/>
        <w:gridCol w:w="1365"/>
        <w:gridCol w:w="1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416"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160"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030"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36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642"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160" w:type="dxa"/>
            <w:vAlign w:val="center"/>
          </w:tcPr>
          <w:p>
            <w:pPr>
              <w:spacing w:line="300" w:lineRule="exact"/>
              <w:jc w:val="left"/>
              <w:rPr>
                <w:rFonts w:ascii="方正书宋_GBK" w:eastAsia="方正书宋_GBK"/>
              </w:rPr>
            </w:pPr>
            <w:r>
              <w:rPr>
                <w:rFonts w:hint="eastAsia" w:ascii="方正书宋_GBK" w:eastAsia="方正书宋_GBK"/>
              </w:rPr>
              <w:t>书记员出勤率</w:t>
            </w:r>
          </w:p>
        </w:tc>
        <w:tc>
          <w:tcPr>
            <w:tcW w:w="3030"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书记员实际出勤人数占应出应出勤人数的比例</w:t>
            </w:r>
          </w:p>
        </w:tc>
        <w:tc>
          <w:tcPr>
            <w:tcW w:w="136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642"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1416"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160" w:type="dxa"/>
            <w:vAlign w:val="center"/>
          </w:tcPr>
          <w:p>
            <w:pPr>
              <w:spacing w:line="300" w:lineRule="exact"/>
              <w:jc w:val="left"/>
              <w:rPr>
                <w:rFonts w:ascii="方正书宋_GBK" w:eastAsia="方正书宋_GBK"/>
              </w:rPr>
            </w:pPr>
            <w:r>
              <w:rPr>
                <w:rFonts w:hint="eastAsia" w:ascii="方正书宋_GBK" w:eastAsia="方正书宋_GBK"/>
              </w:rPr>
              <w:t>资金发放准确率</w:t>
            </w:r>
          </w:p>
        </w:tc>
        <w:tc>
          <w:tcPr>
            <w:tcW w:w="3030" w:type="dxa"/>
            <w:vAlign w:val="center"/>
          </w:tcPr>
          <w:p>
            <w:pPr>
              <w:spacing w:line="300" w:lineRule="exact"/>
              <w:jc w:val="left"/>
              <w:rPr>
                <w:rFonts w:ascii="方正书宋_GBK" w:eastAsia="方正书宋_GBK"/>
              </w:rPr>
            </w:pPr>
            <w:r>
              <w:rPr>
                <w:rFonts w:hint="eastAsia" w:ascii="方正书宋_GBK" w:eastAsia="方正书宋_GBK"/>
              </w:rPr>
              <w:t>书记员成功发放人员实发薪酬占应发薪酬的比例</w:t>
            </w:r>
          </w:p>
        </w:tc>
        <w:tc>
          <w:tcPr>
            <w:tcW w:w="1365" w:type="dxa"/>
            <w:vAlign w:val="center"/>
          </w:tcPr>
          <w:p>
            <w:pPr>
              <w:spacing w:line="300" w:lineRule="exact"/>
              <w:jc w:val="left"/>
              <w:rPr>
                <w:rFonts w:ascii="方正书宋_GBK" w:eastAsia="方正书宋_GBK"/>
              </w:rPr>
            </w:pPr>
            <w:r>
              <w:rPr>
                <w:rFonts w:hint="eastAsia" w:ascii="方正书宋_GBK" w:eastAsia="方正书宋_GBK"/>
              </w:rPr>
              <w:t>发放核定数</w:t>
            </w:r>
          </w:p>
        </w:tc>
        <w:tc>
          <w:tcPr>
            <w:tcW w:w="1642"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1416"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160" w:type="dxa"/>
            <w:vAlign w:val="center"/>
          </w:tcPr>
          <w:p>
            <w:pPr>
              <w:spacing w:line="300" w:lineRule="exact"/>
              <w:jc w:val="left"/>
              <w:rPr>
                <w:rFonts w:ascii="方正书宋_GBK" w:eastAsia="方正书宋_GBK"/>
              </w:rPr>
            </w:pPr>
            <w:r>
              <w:rPr>
                <w:rFonts w:hint="eastAsia" w:ascii="方正书宋_GBK" w:eastAsia="方正书宋_GBK"/>
              </w:rPr>
              <w:t>按月足额拨付资金</w:t>
            </w:r>
          </w:p>
        </w:tc>
        <w:tc>
          <w:tcPr>
            <w:tcW w:w="3030" w:type="dxa"/>
            <w:vAlign w:val="center"/>
          </w:tcPr>
          <w:p>
            <w:pPr>
              <w:spacing w:line="300" w:lineRule="exact"/>
              <w:jc w:val="left"/>
              <w:rPr>
                <w:rFonts w:ascii="方正书宋_GBK" w:eastAsia="方正书宋_GBK"/>
              </w:rPr>
            </w:pPr>
            <w:r>
              <w:rPr>
                <w:rFonts w:hint="eastAsia" w:ascii="方正书宋_GBK" w:eastAsia="方正书宋_GBK"/>
              </w:rPr>
              <w:t>书记员按月足额拨付薪酬</w:t>
            </w:r>
          </w:p>
        </w:tc>
        <w:tc>
          <w:tcPr>
            <w:tcW w:w="1365" w:type="dxa"/>
            <w:vAlign w:val="center"/>
          </w:tcPr>
          <w:p>
            <w:pPr>
              <w:spacing w:line="300" w:lineRule="exact"/>
              <w:jc w:val="left"/>
              <w:rPr>
                <w:rFonts w:ascii="方正书宋_GBK" w:eastAsia="方正书宋_GBK"/>
              </w:rPr>
            </w:pPr>
            <w:r>
              <w:rPr>
                <w:rFonts w:hint="eastAsia" w:ascii="方正书宋_GBK" w:eastAsia="方正书宋_GBK"/>
              </w:rPr>
              <w:t>每月月底前</w:t>
            </w:r>
          </w:p>
        </w:tc>
        <w:tc>
          <w:tcPr>
            <w:tcW w:w="1642"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1416"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160" w:type="dxa"/>
            <w:vAlign w:val="center"/>
          </w:tcPr>
          <w:p>
            <w:pPr>
              <w:spacing w:line="300" w:lineRule="exact"/>
              <w:jc w:val="left"/>
              <w:rPr>
                <w:rFonts w:ascii="方正书宋_GBK" w:eastAsia="方正书宋_GBK"/>
              </w:rPr>
            </w:pPr>
            <w:r>
              <w:rPr>
                <w:rFonts w:hint="eastAsia" w:ascii="方正书宋_GBK" w:eastAsia="方正书宋_GBK"/>
              </w:rPr>
              <w:t>个人核定工资数额</w:t>
            </w:r>
          </w:p>
        </w:tc>
        <w:tc>
          <w:tcPr>
            <w:tcW w:w="3030" w:type="dxa"/>
            <w:vAlign w:val="center"/>
          </w:tcPr>
          <w:p>
            <w:pPr>
              <w:spacing w:line="300" w:lineRule="exact"/>
              <w:jc w:val="left"/>
              <w:rPr>
                <w:rFonts w:ascii="方正书宋_GBK" w:eastAsia="方正书宋_GBK"/>
              </w:rPr>
            </w:pPr>
            <w:r>
              <w:rPr>
                <w:rFonts w:hint="eastAsia" w:ascii="方正书宋_GBK" w:eastAsia="方正书宋_GBK"/>
              </w:rPr>
              <w:t>书记员人社部门核定个人薪酬数额</w:t>
            </w:r>
          </w:p>
        </w:tc>
        <w:tc>
          <w:tcPr>
            <w:tcW w:w="1365" w:type="dxa"/>
            <w:vAlign w:val="center"/>
          </w:tcPr>
          <w:p>
            <w:pPr>
              <w:spacing w:line="300" w:lineRule="exact"/>
              <w:jc w:val="left"/>
              <w:rPr>
                <w:rFonts w:ascii="方正书宋_GBK" w:eastAsia="方正书宋_GBK"/>
              </w:rPr>
            </w:pPr>
            <w:r>
              <w:rPr>
                <w:rFonts w:hint="eastAsia" w:ascii="方正书宋_GBK" w:eastAsia="方正书宋_GBK"/>
              </w:rPr>
              <w:t>薪酬标准</w:t>
            </w:r>
          </w:p>
        </w:tc>
        <w:tc>
          <w:tcPr>
            <w:tcW w:w="1642"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160" w:type="dxa"/>
            <w:vAlign w:val="center"/>
          </w:tcPr>
          <w:p>
            <w:pPr>
              <w:spacing w:line="300" w:lineRule="exact"/>
              <w:jc w:val="left"/>
              <w:rPr>
                <w:rFonts w:ascii="方正书宋_GBK" w:eastAsia="方正书宋_GBK"/>
              </w:rPr>
            </w:pPr>
            <w:r>
              <w:rPr>
                <w:rFonts w:hint="eastAsia" w:ascii="方正书宋_GBK" w:eastAsia="方正书宋_GBK"/>
              </w:rPr>
              <w:t>书记员尽职尽责率</w:t>
            </w:r>
          </w:p>
        </w:tc>
        <w:tc>
          <w:tcPr>
            <w:tcW w:w="3030" w:type="dxa"/>
            <w:vAlign w:val="center"/>
          </w:tcPr>
          <w:p>
            <w:pPr>
              <w:spacing w:line="300" w:lineRule="exact"/>
              <w:jc w:val="left"/>
              <w:rPr>
                <w:rFonts w:ascii="方正书宋_GBK" w:eastAsia="方正书宋_GBK"/>
              </w:rPr>
            </w:pPr>
            <w:r>
              <w:rPr>
                <w:rFonts w:hint="eastAsia" w:ascii="方正书宋_GBK" w:eastAsia="方正书宋_GBK"/>
              </w:rPr>
              <w:t>书记员尽职尽责程度</w:t>
            </w:r>
          </w:p>
        </w:tc>
        <w:tc>
          <w:tcPr>
            <w:tcW w:w="1365" w:type="dxa"/>
            <w:vAlign w:val="center"/>
          </w:tcPr>
          <w:p>
            <w:pPr>
              <w:spacing w:line="300" w:lineRule="exact"/>
              <w:jc w:val="left"/>
              <w:rPr>
                <w:rFonts w:ascii="方正书宋_GBK" w:eastAsia="方正书宋_GBK"/>
              </w:rPr>
            </w:pPr>
            <w:r>
              <w:rPr>
                <w:rFonts w:ascii="方正书宋_GBK" w:eastAsia="方正书宋_GBK"/>
              </w:rPr>
              <w:t>100%</w:t>
            </w:r>
          </w:p>
        </w:tc>
        <w:tc>
          <w:tcPr>
            <w:tcW w:w="1642"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160"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3030"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36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642"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jc w:val="left"/>
        <w:rPr>
          <w:rFonts w:ascii="方正仿宋_GBK" w:eastAsia="方正仿宋_GBK"/>
          <w:b/>
          <w:sz w:val="28"/>
        </w:rPr>
      </w:pPr>
    </w:p>
    <w:p>
      <w:pPr>
        <w:ind w:firstLine="562" w:firstLineChars="200"/>
        <w:jc w:val="left"/>
        <w:rPr>
          <w:rFonts w:ascii="Times New Roman" w:hAnsi="宋体"/>
          <w:b/>
          <w:sz w:val="28"/>
        </w:rPr>
      </w:pPr>
      <w:r>
        <w:rPr>
          <w:rFonts w:ascii="方正仿宋_GBK" w:eastAsia="方正仿宋_GBK"/>
          <w:b/>
          <w:sz w:val="28"/>
        </w:rPr>
        <w:t>4</w:t>
      </w:r>
      <w:r>
        <w:rPr>
          <w:rFonts w:hint="eastAsia" w:ascii="方正仿宋_GBK" w:eastAsia="方正仿宋_GBK"/>
          <w:b/>
          <w:sz w:val="28"/>
        </w:rPr>
        <w:t>、检察院劳务派遣人员工资绩效目标表</w:t>
      </w:r>
    </w:p>
    <w:tbl>
      <w:tblPr>
        <w:tblStyle w:val="5"/>
        <w:tblW w:w="10867"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9450"/>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9450"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w:t>
            </w:r>
            <w:r>
              <w:rPr>
                <w:rFonts w:ascii="方正书宋_GBK" w:eastAsia="方正书宋_GBK"/>
              </w:rPr>
              <w:t>6</w:t>
            </w:r>
            <w:r>
              <w:rPr>
                <w:rFonts w:hint="eastAsia" w:ascii="方正书宋_GBK" w:eastAsia="方正书宋_GBK"/>
              </w:rPr>
              <w:t>名劳务派遣人员工资，保障人员利益，使其更好的完成承担的工作任务。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提高机关工作服务质量和效率，提高服务能力和工作水平，确保机关各项工作保质保量完成。</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088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396"/>
        <w:gridCol w:w="2175"/>
        <w:gridCol w:w="2685"/>
        <w:gridCol w:w="1395"/>
        <w:gridCol w:w="18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396"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17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68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39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815"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396"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175" w:type="dxa"/>
            <w:vAlign w:val="center"/>
          </w:tcPr>
          <w:p>
            <w:pPr>
              <w:spacing w:line="300" w:lineRule="exact"/>
              <w:jc w:val="left"/>
              <w:rPr>
                <w:rFonts w:ascii="方正书宋_GBK" w:eastAsia="方正书宋_GBK"/>
              </w:rPr>
            </w:pPr>
            <w:r>
              <w:rPr>
                <w:rFonts w:hint="eastAsia" w:ascii="方正书宋_GBK" w:eastAsia="方正书宋_GBK"/>
              </w:rPr>
              <w:t>劳务派遣人员出勤率</w:t>
            </w:r>
          </w:p>
        </w:tc>
        <w:tc>
          <w:tcPr>
            <w:tcW w:w="2685"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劳务派遣人员实际出勤人数占应出勤人数的比例</w:t>
            </w:r>
          </w:p>
        </w:tc>
        <w:tc>
          <w:tcPr>
            <w:tcW w:w="139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815"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1396"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175" w:type="dxa"/>
            <w:vAlign w:val="center"/>
          </w:tcPr>
          <w:p>
            <w:pPr>
              <w:spacing w:line="300" w:lineRule="exact"/>
              <w:jc w:val="left"/>
              <w:rPr>
                <w:rFonts w:ascii="方正书宋_GBK" w:eastAsia="方正书宋_GBK"/>
              </w:rPr>
            </w:pPr>
            <w:r>
              <w:rPr>
                <w:rFonts w:hint="eastAsia" w:ascii="方正书宋_GBK" w:eastAsia="方正书宋_GBK"/>
              </w:rPr>
              <w:t>劳务费发放准确率</w:t>
            </w:r>
          </w:p>
        </w:tc>
        <w:tc>
          <w:tcPr>
            <w:tcW w:w="2685" w:type="dxa"/>
            <w:vAlign w:val="center"/>
          </w:tcPr>
          <w:p>
            <w:pPr>
              <w:spacing w:line="300" w:lineRule="exact"/>
              <w:jc w:val="left"/>
              <w:rPr>
                <w:rFonts w:ascii="方正书宋_GBK" w:eastAsia="方正书宋_GBK"/>
              </w:rPr>
            </w:pPr>
            <w:r>
              <w:rPr>
                <w:rFonts w:hint="eastAsia" w:ascii="方正书宋_GBK" w:eastAsia="方正书宋_GBK"/>
              </w:rPr>
              <w:t>劳务派遣人员成功发放人员实发劳务费占应发劳务费的比例</w:t>
            </w:r>
          </w:p>
        </w:tc>
        <w:tc>
          <w:tcPr>
            <w:tcW w:w="1395" w:type="dxa"/>
            <w:vAlign w:val="center"/>
          </w:tcPr>
          <w:p>
            <w:pPr>
              <w:spacing w:line="300" w:lineRule="exact"/>
              <w:jc w:val="left"/>
              <w:rPr>
                <w:rFonts w:ascii="方正书宋_GBK" w:eastAsia="方正书宋_GBK"/>
              </w:rPr>
            </w:pPr>
            <w:r>
              <w:rPr>
                <w:rFonts w:hint="eastAsia" w:ascii="方正书宋_GBK" w:eastAsia="方正书宋_GBK"/>
              </w:rPr>
              <w:t>发放核定数</w:t>
            </w:r>
          </w:p>
        </w:tc>
        <w:tc>
          <w:tcPr>
            <w:tcW w:w="1815"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1396"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175" w:type="dxa"/>
            <w:vAlign w:val="center"/>
          </w:tcPr>
          <w:p>
            <w:pPr>
              <w:spacing w:line="300" w:lineRule="exact"/>
              <w:jc w:val="left"/>
              <w:rPr>
                <w:rFonts w:ascii="方正书宋_GBK" w:eastAsia="方正书宋_GBK"/>
              </w:rPr>
            </w:pPr>
            <w:r>
              <w:rPr>
                <w:rFonts w:hint="eastAsia" w:ascii="方正书宋_GBK" w:eastAsia="方正书宋_GBK"/>
              </w:rPr>
              <w:t>按月足额拨付资金</w:t>
            </w:r>
          </w:p>
        </w:tc>
        <w:tc>
          <w:tcPr>
            <w:tcW w:w="2685" w:type="dxa"/>
            <w:vAlign w:val="center"/>
          </w:tcPr>
          <w:p>
            <w:pPr>
              <w:spacing w:line="300" w:lineRule="exact"/>
              <w:jc w:val="left"/>
              <w:rPr>
                <w:rFonts w:ascii="方正书宋_GBK" w:eastAsia="方正书宋_GBK"/>
              </w:rPr>
            </w:pPr>
            <w:r>
              <w:rPr>
                <w:rFonts w:hint="eastAsia" w:ascii="方正书宋_GBK" w:eastAsia="方正书宋_GBK"/>
              </w:rPr>
              <w:t>劳务派遣人员按月足额拨付劳务费</w:t>
            </w:r>
          </w:p>
        </w:tc>
        <w:tc>
          <w:tcPr>
            <w:tcW w:w="1395" w:type="dxa"/>
            <w:vAlign w:val="center"/>
          </w:tcPr>
          <w:p>
            <w:pPr>
              <w:spacing w:line="300" w:lineRule="exact"/>
              <w:jc w:val="left"/>
              <w:rPr>
                <w:rFonts w:ascii="方正书宋_GBK" w:eastAsia="方正书宋_GBK"/>
              </w:rPr>
            </w:pPr>
            <w:r>
              <w:rPr>
                <w:rFonts w:hint="eastAsia" w:ascii="方正书宋_GBK" w:eastAsia="方正书宋_GBK"/>
              </w:rPr>
              <w:t>每月月底前</w:t>
            </w:r>
          </w:p>
        </w:tc>
        <w:tc>
          <w:tcPr>
            <w:tcW w:w="1815"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1396"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175" w:type="dxa"/>
            <w:vAlign w:val="center"/>
          </w:tcPr>
          <w:p>
            <w:pPr>
              <w:spacing w:line="300" w:lineRule="exact"/>
              <w:jc w:val="left"/>
              <w:rPr>
                <w:rFonts w:ascii="方正书宋_GBK" w:eastAsia="方正书宋_GBK"/>
              </w:rPr>
            </w:pPr>
            <w:r>
              <w:rPr>
                <w:rFonts w:hint="eastAsia" w:ascii="方正书宋_GBK" w:eastAsia="方正书宋_GBK"/>
              </w:rPr>
              <w:t>个人核定劳务费数额</w:t>
            </w:r>
          </w:p>
        </w:tc>
        <w:tc>
          <w:tcPr>
            <w:tcW w:w="2685" w:type="dxa"/>
            <w:vAlign w:val="center"/>
          </w:tcPr>
          <w:p>
            <w:pPr>
              <w:spacing w:line="300" w:lineRule="exact"/>
              <w:jc w:val="left"/>
              <w:rPr>
                <w:rFonts w:ascii="方正书宋_GBK" w:eastAsia="方正书宋_GBK"/>
              </w:rPr>
            </w:pPr>
            <w:r>
              <w:rPr>
                <w:rFonts w:hint="eastAsia" w:ascii="方正书宋_GBK" w:eastAsia="方正书宋_GBK"/>
              </w:rPr>
              <w:t>劳务派遣人员人社部门核定个人劳务费数额</w:t>
            </w:r>
          </w:p>
        </w:tc>
        <w:tc>
          <w:tcPr>
            <w:tcW w:w="1395" w:type="dxa"/>
            <w:vAlign w:val="center"/>
          </w:tcPr>
          <w:p>
            <w:pPr>
              <w:spacing w:line="300" w:lineRule="exact"/>
              <w:jc w:val="left"/>
              <w:rPr>
                <w:rFonts w:ascii="方正书宋_GBK" w:eastAsia="方正书宋_GBK"/>
              </w:rPr>
            </w:pPr>
            <w:r>
              <w:rPr>
                <w:rFonts w:hint="eastAsia" w:ascii="方正书宋_GBK" w:eastAsia="方正书宋_GBK"/>
              </w:rPr>
              <w:t>工资标准</w:t>
            </w:r>
          </w:p>
        </w:tc>
        <w:tc>
          <w:tcPr>
            <w:tcW w:w="1815"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396"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175" w:type="dxa"/>
            <w:vAlign w:val="center"/>
          </w:tcPr>
          <w:p>
            <w:pPr>
              <w:spacing w:line="300" w:lineRule="exact"/>
              <w:jc w:val="left"/>
              <w:rPr>
                <w:rFonts w:ascii="方正书宋_GBK" w:eastAsia="方正书宋_GBK"/>
              </w:rPr>
            </w:pPr>
            <w:r>
              <w:rPr>
                <w:rFonts w:hint="eastAsia" w:ascii="方正书宋_GBK" w:eastAsia="方正书宋_GBK"/>
              </w:rPr>
              <w:t>劳务费人员尽职尽责率</w:t>
            </w:r>
          </w:p>
        </w:tc>
        <w:tc>
          <w:tcPr>
            <w:tcW w:w="2685" w:type="dxa"/>
            <w:vAlign w:val="center"/>
          </w:tcPr>
          <w:p>
            <w:pPr>
              <w:spacing w:line="300" w:lineRule="exact"/>
              <w:jc w:val="left"/>
              <w:rPr>
                <w:rFonts w:ascii="方正书宋_GBK" w:eastAsia="方正书宋_GBK"/>
              </w:rPr>
            </w:pPr>
            <w:r>
              <w:rPr>
                <w:rFonts w:hint="eastAsia" w:ascii="方正书宋_GBK" w:eastAsia="方正书宋_GBK"/>
              </w:rPr>
              <w:t>劳务费人员尽职尽责程度</w:t>
            </w:r>
          </w:p>
        </w:tc>
        <w:tc>
          <w:tcPr>
            <w:tcW w:w="1395" w:type="dxa"/>
            <w:vAlign w:val="center"/>
          </w:tcPr>
          <w:p>
            <w:pPr>
              <w:spacing w:line="300" w:lineRule="exact"/>
              <w:jc w:val="left"/>
              <w:rPr>
                <w:rFonts w:ascii="方正书宋_GBK" w:eastAsia="方正书宋_GBK"/>
              </w:rPr>
            </w:pPr>
            <w:r>
              <w:rPr>
                <w:rFonts w:ascii="方正书宋_GBK" w:eastAsia="方正书宋_GBK"/>
              </w:rPr>
              <w:t>100%</w:t>
            </w:r>
          </w:p>
        </w:tc>
        <w:tc>
          <w:tcPr>
            <w:tcW w:w="1815"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396"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17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68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39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815"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jc w:val="left"/>
        <w:rPr>
          <w:rFonts w:ascii="方正仿宋_GBK" w:eastAsia="方正仿宋_GBK"/>
          <w:b/>
          <w:sz w:val="28"/>
        </w:rPr>
      </w:pPr>
    </w:p>
    <w:p>
      <w:pPr>
        <w:ind w:firstLine="562" w:firstLineChars="200"/>
        <w:jc w:val="left"/>
        <w:rPr>
          <w:rFonts w:ascii="Times New Roman" w:hAnsi="宋体"/>
          <w:b/>
          <w:sz w:val="28"/>
        </w:rPr>
      </w:pPr>
      <w:r>
        <w:rPr>
          <w:rFonts w:ascii="方正仿宋_GBK" w:eastAsia="方正仿宋_GBK"/>
          <w:b/>
          <w:sz w:val="28"/>
        </w:rPr>
        <w:t>5</w:t>
      </w:r>
      <w:r>
        <w:rPr>
          <w:rFonts w:hint="eastAsia" w:ascii="方正仿宋_GBK" w:eastAsia="方正仿宋_GBK"/>
          <w:b/>
          <w:sz w:val="28"/>
        </w:rPr>
        <w:t>、检察院司法救助项目绩效目标表</w:t>
      </w:r>
    </w:p>
    <w:tbl>
      <w:tblPr>
        <w:tblStyle w:val="5"/>
        <w:tblW w:w="10592"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9175"/>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9175"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有效化解社会矛盾，有效解决被救助人员生活困难。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消除信访隐患，不出现非法上访人员，保障社会稳定发展。</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060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336"/>
        <w:gridCol w:w="1725"/>
        <w:gridCol w:w="3079"/>
        <w:gridCol w:w="1110"/>
        <w:gridCol w:w="19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336"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72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079"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110"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935"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336"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725" w:type="dxa"/>
            <w:vAlign w:val="center"/>
          </w:tcPr>
          <w:p>
            <w:pPr>
              <w:spacing w:line="300" w:lineRule="exact"/>
              <w:jc w:val="left"/>
              <w:rPr>
                <w:rFonts w:ascii="方正书宋_GBK" w:eastAsia="方正书宋_GBK"/>
              </w:rPr>
            </w:pPr>
            <w:r>
              <w:rPr>
                <w:rFonts w:hint="eastAsia" w:ascii="方正书宋_GBK" w:eastAsia="方正书宋_GBK"/>
              </w:rPr>
              <w:t>司法救助案件数量</w:t>
            </w:r>
          </w:p>
        </w:tc>
        <w:tc>
          <w:tcPr>
            <w:tcW w:w="3079" w:type="dxa"/>
            <w:vAlign w:val="center"/>
          </w:tcPr>
          <w:p>
            <w:pPr>
              <w:spacing w:line="300" w:lineRule="exact"/>
              <w:jc w:val="left"/>
              <w:rPr>
                <w:rFonts w:ascii="方正书宋_GBK" w:eastAsia="方正书宋_GBK"/>
              </w:rPr>
            </w:pPr>
            <w:r>
              <w:rPr>
                <w:rFonts w:hint="eastAsia" w:ascii="方正书宋_GBK" w:eastAsia="方正书宋_GBK"/>
              </w:rPr>
              <w:t>司法救助案件的完成数量</w:t>
            </w:r>
          </w:p>
        </w:tc>
        <w:tc>
          <w:tcPr>
            <w:tcW w:w="1110"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件</w:t>
            </w:r>
          </w:p>
        </w:tc>
        <w:tc>
          <w:tcPr>
            <w:tcW w:w="1935"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1336"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725" w:type="dxa"/>
            <w:vAlign w:val="center"/>
          </w:tcPr>
          <w:p>
            <w:pPr>
              <w:spacing w:line="300" w:lineRule="exact"/>
              <w:jc w:val="left"/>
              <w:rPr>
                <w:rFonts w:ascii="方正书宋_GBK" w:eastAsia="方正书宋_GBK"/>
              </w:rPr>
            </w:pPr>
            <w:r>
              <w:rPr>
                <w:rFonts w:hint="eastAsia" w:ascii="方正书宋_GBK" w:eastAsia="方正书宋_GBK"/>
              </w:rPr>
              <w:t>息诉罢访率</w:t>
            </w:r>
          </w:p>
        </w:tc>
        <w:tc>
          <w:tcPr>
            <w:tcW w:w="3079" w:type="dxa"/>
            <w:vAlign w:val="center"/>
          </w:tcPr>
          <w:p>
            <w:pPr>
              <w:spacing w:line="300" w:lineRule="exact"/>
              <w:jc w:val="left"/>
              <w:rPr>
                <w:rFonts w:ascii="方正书宋_GBK" w:eastAsia="方正书宋_GBK"/>
              </w:rPr>
            </w:pPr>
            <w:r>
              <w:rPr>
                <w:rFonts w:hint="eastAsia" w:ascii="方正书宋_GBK" w:eastAsia="方正书宋_GBK"/>
              </w:rPr>
              <w:t>通过本单位审核确定的符合规定的被救助人员息诉罢访率</w:t>
            </w:r>
          </w:p>
        </w:tc>
        <w:tc>
          <w:tcPr>
            <w:tcW w:w="1110"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935"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1336"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725" w:type="dxa"/>
            <w:vAlign w:val="center"/>
          </w:tcPr>
          <w:p>
            <w:pPr>
              <w:spacing w:line="300" w:lineRule="exact"/>
              <w:jc w:val="left"/>
              <w:rPr>
                <w:rFonts w:ascii="方正书宋_GBK" w:eastAsia="方正书宋_GBK"/>
              </w:rPr>
            </w:pPr>
            <w:r>
              <w:rPr>
                <w:rFonts w:hint="eastAsia" w:ascii="方正书宋_GBK" w:eastAsia="方正书宋_GBK"/>
              </w:rPr>
              <w:t>司法救助任务完成及时</w:t>
            </w:r>
          </w:p>
        </w:tc>
        <w:tc>
          <w:tcPr>
            <w:tcW w:w="3079" w:type="dxa"/>
            <w:vAlign w:val="center"/>
          </w:tcPr>
          <w:p>
            <w:pPr>
              <w:spacing w:line="300" w:lineRule="exact"/>
              <w:jc w:val="left"/>
              <w:rPr>
                <w:rFonts w:ascii="方正书宋_GBK" w:eastAsia="方正书宋_GBK"/>
              </w:rPr>
            </w:pPr>
            <w:r>
              <w:rPr>
                <w:rFonts w:hint="eastAsia" w:ascii="方正书宋_GBK" w:eastAsia="方正书宋_GBK"/>
              </w:rPr>
              <w:t>司法救助任务完成及时情况</w:t>
            </w:r>
          </w:p>
        </w:tc>
        <w:tc>
          <w:tcPr>
            <w:tcW w:w="1110" w:type="dxa"/>
            <w:vAlign w:val="center"/>
          </w:tcPr>
          <w:p>
            <w:pPr>
              <w:spacing w:line="300" w:lineRule="exact"/>
              <w:jc w:val="left"/>
              <w:rPr>
                <w:rFonts w:ascii="方正书宋_GBK" w:eastAsia="方正书宋_GBK"/>
              </w:rPr>
            </w:pPr>
            <w:r>
              <w:rPr>
                <w:rFonts w:hint="eastAsia" w:ascii="方正书宋_GBK" w:eastAsia="方正书宋_GBK"/>
              </w:rPr>
              <w:t>及时完成</w:t>
            </w:r>
          </w:p>
        </w:tc>
        <w:tc>
          <w:tcPr>
            <w:tcW w:w="1935"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1336"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725" w:type="dxa"/>
            <w:vAlign w:val="center"/>
          </w:tcPr>
          <w:p>
            <w:pPr>
              <w:spacing w:line="300" w:lineRule="exact"/>
              <w:jc w:val="left"/>
              <w:rPr>
                <w:rFonts w:ascii="方正书宋_GBK" w:eastAsia="方正书宋_GBK"/>
              </w:rPr>
            </w:pPr>
            <w:r>
              <w:rPr>
                <w:rFonts w:hint="eastAsia" w:ascii="方正书宋_GBK" w:eastAsia="方正书宋_GBK"/>
              </w:rPr>
              <w:t>司法救助资金到位及时率（</w:t>
            </w:r>
            <w:r>
              <w:rPr>
                <w:rFonts w:ascii="方正书宋_GBK" w:eastAsia="方正书宋_GBK"/>
              </w:rPr>
              <w:t>%</w:t>
            </w:r>
            <w:r>
              <w:rPr>
                <w:rFonts w:hint="eastAsia" w:ascii="方正书宋_GBK" w:eastAsia="方正书宋_GBK"/>
              </w:rPr>
              <w:t>）</w:t>
            </w:r>
          </w:p>
        </w:tc>
        <w:tc>
          <w:tcPr>
            <w:tcW w:w="3079" w:type="dxa"/>
            <w:vAlign w:val="center"/>
          </w:tcPr>
          <w:p>
            <w:pPr>
              <w:spacing w:line="300" w:lineRule="exact"/>
              <w:jc w:val="left"/>
              <w:rPr>
                <w:rFonts w:ascii="方正书宋_GBK" w:eastAsia="方正书宋_GBK"/>
              </w:rPr>
            </w:pPr>
            <w:r>
              <w:rPr>
                <w:rFonts w:hint="eastAsia" w:ascii="方正书宋_GBK" w:eastAsia="方正书宋_GBK"/>
              </w:rPr>
              <w:t>司法救助资金到位及时率（</w:t>
            </w:r>
            <w:r>
              <w:rPr>
                <w:rFonts w:ascii="方正书宋_GBK" w:eastAsia="方正书宋_GBK"/>
              </w:rPr>
              <w:t>%</w:t>
            </w:r>
            <w:r>
              <w:rPr>
                <w:rFonts w:hint="eastAsia" w:ascii="方正书宋_GBK" w:eastAsia="方正书宋_GBK"/>
              </w:rPr>
              <w:t>）</w:t>
            </w:r>
          </w:p>
        </w:tc>
        <w:tc>
          <w:tcPr>
            <w:tcW w:w="1110" w:type="dxa"/>
            <w:vAlign w:val="center"/>
          </w:tcPr>
          <w:p>
            <w:pPr>
              <w:spacing w:line="300" w:lineRule="exact"/>
              <w:jc w:val="left"/>
              <w:rPr>
                <w:rFonts w:ascii="方正书宋_GBK" w:eastAsia="方正书宋_GBK"/>
              </w:rPr>
            </w:pPr>
            <w:r>
              <w:rPr>
                <w:rFonts w:ascii="方正书宋_GBK" w:eastAsia="方正书宋_GBK"/>
              </w:rPr>
              <w:t>100%</w:t>
            </w:r>
          </w:p>
        </w:tc>
        <w:tc>
          <w:tcPr>
            <w:tcW w:w="1935"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336"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725" w:type="dxa"/>
            <w:vAlign w:val="center"/>
          </w:tcPr>
          <w:p>
            <w:pPr>
              <w:spacing w:line="300" w:lineRule="exact"/>
              <w:jc w:val="left"/>
              <w:rPr>
                <w:rFonts w:ascii="方正书宋_GBK" w:eastAsia="方正书宋_GBK"/>
              </w:rPr>
            </w:pPr>
            <w:r>
              <w:rPr>
                <w:rFonts w:hint="eastAsia" w:ascii="方正书宋_GBK" w:eastAsia="方正书宋_GBK"/>
              </w:rPr>
              <w:t>化解矛盾率</w:t>
            </w:r>
          </w:p>
        </w:tc>
        <w:tc>
          <w:tcPr>
            <w:tcW w:w="3079" w:type="dxa"/>
            <w:vAlign w:val="center"/>
          </w:tcPr>
          <w:p>
            <w:pPr>
              <w:spacing w:line="300" w:lineRule="exact"/>
              <w:jc w:val="left"/>
              <w:rPr>
                <w:rFonts w:ascii="方正书宋_GBK" w:eastAsia="方正书宋_GBK"/>
              </w:rPr>
            </w:pPr>
            <w:r>
              <w:rPr>
                <w:rFonts w:hint="eastAsia" w:ascii="方正书宋_GBK" w:eastAsia="方正书宋_GBK"/>
              </w:rPr>
              <w:t>司法救助案件化解矛盾的数量占司法救助案件数的比率</w:t>
            </w:r>
          </w:p>
        </w:tc>
        <w:tc>
          <w:tcPr>
            <w:tcW w:w="1110"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935"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336"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72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3079" w:type="dxa"/>
            <w:vAlign w:val="center"/>
          </w:tcPr>
          <w:p>
            <w:pPr>
              <w:spacing w:line="300" w:lineRule="exact"/>
              <w:jc w:val="left"/>
              <w:rPr>
                <w:rFonts w:ascii="方正书宋_GBK" w:eastAsia="方正书宋_GBK"/>
              </w:rPr>
            </w:pPr>
            <w:r>
              <w:rPr>
                <w:rFonts w:hint="eastAsia" w:ascii="方正书宋_GBK" w:eastAsia="方正书宋_GBK"/>
              </w:rPr>
              <w:t>接受司法救助人员的满意度</w:t>
            </w:r>
          </w:p>
        </w:tc>
        <w:tc>
          <w:tcPr>
            <w:tcW w:w="1110" w:type="dxa"/>
            <w:vAlign w:val="center"/>
          </w:tcPr>
          <w:p>
            <w:pPr>
              <w:spacing w:line="300" w:lineRule="exact"/>
              <w:jc w:val="left"/>
              <w:rPr>
                <w:rFonts w:ascii="方正书宋_GBK" w:eastAsia="方正书宋_GBK"/>
              </w:rPr>
            </w:pPr>
            <w:r>
              <w:rPr>
                <w:rFonts w:hint="eastAsia" w:ascii="方正书宋_GBK" w:eastAsia="方正书宋_GBK"/>
              </w:rPr>
              <w:t>比较满意</w:t>
            </w:r>
          </w:p>
        </w:tc>
        <w:tc>
          <w:tcPr>
            <w:tcW w:w="1935"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jc w:val="left"/>
        <w:rPr>
          <w:rFonts w:ascii="方正仿宋_GBK" w:eastAsia="方正仿宋_GBK"/>
          <w:b/>
          <w:sz w:val="28"/>
        </w:rPr>
      </w:pPr>
    </w:p>
    <w:p>
      <w:pPr>
        <w:ind w:firstLine="562" w:firstLineChars="200"/>
        <w:jc w:val="left"/>
        <w:rPr>
          <w:rFonts w:ascii="Times New Roman" w:hAnsi="宋体"/>
          <w:b/>
          <w:sz w:val="28"/>
        </w:rPr>
      </w:pPr>
      <w:r>
        <w:rPr>
          <w:rFonts w:ascii="方正仿宋_GBK" w:eastAsia="方正仿宋_GBK"/>
          <w:b/>
          <w:sz w:val="28"/>
        </w:rPr>
        <w:t>6</w:t>
      </w:r>
      <w:r>
        <w:rPr>
          <w:rFonts w:hint="eastAsia" w:ascii="方正仿宋_GBK" w:eastAsia="方正仿宋_GBK"/>
          <w:b/>
          <w:sz w:val="28"/>
        </w:rPr>
        <w:t>、检察院</w:t>
      </w:r>
      <w:r>
        <w:rPr>
          <w:rFonts w:ascii="方正仿宋_GBK" w:eastAsia="方正仿宋_GBK"/>
          <w:b/>
          <w:sz w:val="28"/>
        </w:rPr>
        <w:t>2021</w:t>
      </w:r>
      <w:r>
        <w:rPr>
          <w:rFonts w:hint="eastAsia" w:ascii="方正仿宋_GBK" w:eastAsia="方正仿宋_GBK"/>
          <w:b/>
          <w:sz w:val="28"/>
        </w:rPr>
        <w:t>年中央转移支付资金绩效目标表</w:t>
      </w:r>
    </w:p>
    <w:tbl>
      <w:tblPr>
        <w:tblStyle w:val="5"/>
        <w:tblW w:w="10252"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8835"/>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835"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引导和支持政法部门开展业务工作，帮助提高检察院办案和装备经费保障水平。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提高执法水平和办案质量，提升检察机关法律监督能力，提高司法公信力。</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020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396"/>
        <w:gridCol w:w="2115"/>
        <w:gridCol w:w="2460"/>
        <w:gridCol w:w="1155"/>
        <w:gridCol w:w="16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396"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11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460"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15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665"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396"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115" w:type="dxa"/>
            <w:vAlign w:val="center"/>
          </w:tcPr>
          <w:p>
            <w:pPr>
              <w:spacing w:line="300" w:lineRule="exact"/>
              <w:jc w:val="left"/>
              <w:rPr>
                <w:rFonts w:ascii="方正书宋_GBK" w:eastAsia="方正书宋_GBK"/>
              </w:rPr>
            </w:pPr>
            <w:r>
              <w:rPr>
                <w:rFonts w:hint="eastAsia" w:ascii="方正书宋_GBK" w:eastAsia="方正书宋_GBK"/>
              </w:rPr>
              <w:t>立案和侦查活动监督完成率</w:t>
            </w:r>
          </w:p>
        </w:tc>
        <w:tc>
          <w:tcPr>
            <w:tcW w:w="2460" w:type="dxa"/>
            <w:vAlign w:val="center"/>
          </w:tcPr>
          <w:p>
            <w:pPr>
              <w:spacing w:line="300" w:lineRule="exact"/>
              <w:jc w:val="left"/>
              <w:rPr>
                <w:rFonts w:ascii="方正书宋_GBK" w:eastAsia="方正书宋_GBK"/>
              </w:rPr>
            </w:pPr>
            <w:r>
              <w:rPr>
                <w:rFonts w:hint="eastAsia" w:ascii="方正书宋_GBK" w:eastAsia="方正书宋_GBK"/>
              </w:rPr>
              <w:t>立案和侦查活动完成案件占所有案件的比率</w:t>
            </w:r>
          </w:p>
        </w:tc>
        <w:tc>
          <w:tcPr>
            <w:tcW w:w="115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665"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1396"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115" w:type="dxa"/>
            <w:vAlign w:val="center"/>
          </w:tcPr>
          <w:p>
            <w:pPr>
              <w:spacing w:line="300" w:lineRule="exact"/>
              <w:jc w:val="left"/>
              <w:rPr>
                <w:rFonts w:ascii="方正书宋_GBK" w:eastAsia="方正书宋_GBK"/>
              </w:rPr>
            </w:pPr>
            <w:r>
              <w:rPr>
                <w:rFonts w:hint="eastAsia" w:ascii="方正书宋_GBK" w:eastAsia="方正书宋_GBK"/>
              </w:rPr>
              <w:t>案件办理率</w:t>
            </w:r>
          </w:p>
        </w:tc>
        <w:tc>
          <w:tcPr>
            <w:tcW w:w="2460" w:type="dxa"/>
            <w:vAlign w:val="center"/>
          </w:tcPr>
          <w:p>
            <w:pPr>
              <w:spacing w:line="300" w:lineRule="exact"/>
              <w:jc w:val="left"/>
              <w:rPr>
                <w:rFonts w:ascii="方正书宋_GBK" w:eastAsia="方正书宋_GBK"/>
              </w:rPr>
            </w:pPr>
            <w:r>
              <w:rPr>
                <w:rFonts w:hint="eastAsia" w:ascii="方正书宋_GBK" w:eastAsia="方正书宋_GBK"/>
              </w:rPr>
              <w:t>办理案件占所有案件的比率</w:t>
            </w:r>
          </w:p>
        </w:tc>
        <w:tc>
          <w:tcPr>
            <w:tcW w:w="115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665"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1396"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115" w:type="dxa"/>
            <w:vAlign w:val="center"/>
          </w:tcPr>
          <w:p>
            <w:pPr>
              <w:spacing w:line="300" w:lineRule="exact"/>
              <w:jc w:val="left"/>
              <w:rPr>
                <w:rFonts w:ascii="方正书宋_GBK" w:eastAsia="方正书宋_GBK"/>
              </w:rPr>
            </w:pPr>
            <w:r>
              <w:rPr>
                <w:rFonts w:hint="eastAsia" w:ascii="方正书宋_GBK" w:eastAsia="方正书宋_GBK"/>
              </w:rPr>
              <w:t>诉讼期内审结案件占全部案件比例</w:t>
            </w:r>
          </w:p>
        </w:tc>
        <w:tc>
          <w:tcPr>
            <w:tcW w:w="2460" w:type="dxa"/>
            <w:vAlign w:val="center"/>
          </w:tcPr>
          <w:p>
            <w:pPr>
              <w:spacing w:line="300" w:lineRule="exact"/>
              <w:jc w:val="left"/>
              <w:rPr>
                <w:rFonts w:ascii="方正书宋_GBK" w:eastAsia="方正书宋_GBK"/>
              </w:rPr>
            </w:pPr>
            <w:r>
              <w:rPr>
                <w:rFonts w:hint="eastAsia" w:ascii="方正书宋_GBK" w:eastAsia="方正书宋_GBK"/>
              </w:rPr>
              <w:t>诉讼期内审结案件占全部案件比率</w:t>
            </w:r>
          </w:p>
        </w:tc>
        <w:tc>
          <w:tcPr>
            <w:tcW w:w="115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665"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1396"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115" w:type="dxa"/>
            <w:vAlign w:val="center"/>
          </w:tcPr>
          <w:p>
            <w:pPr>
              <w:spacing w:line="300" w:lineRule="exact"/>
              <w:jc w:val="left"/>
              <w:rPr>
                <w:rFonts w:ascii="方正书宋_GBK" w:eastAsia="方正书宋_GBK"/>
              </w:rPr>
            </w:pPr>
            <w:r>
              <w:rPr>
                <w:rFonts w:hint="eastAsia" w:ascii="方正书宋_GBK" w:eastAsia="方正书宋_GBK"/>
              </w:rPr>
              <w:t>采购总成本控制率</w:t>
            </w:r>
          </w:p>
        </w:tc>
        <w:tc>
          <w:tcPr>
            <w:tcW w:w="2460" w:type="dxa"/>
            <w:vAlign w:val="center"/>
          </w:tcPr>
          <w:p>
            <w:pPr>
              <w:spacing w:line="300" w:lineRule="exact"/>
              <w:jc w:val="left"/>
              <w:rPr>
                <w:rFonts w:ascii="方正书宋_GBK" w:eastAsia="方正书宋_GBK"/>
              </w:rPr>
            </w:pPr>
            <w:r>
              <w:rPr>
                <w:rFonts w:hint="eastAsia" w:ascii="方正书宋_GBK" w:eastAsia="方正书宋_GBK"/>
              </w:rPr>
              <w:t>实际采购成本</w:t>
            </w:r>
            <w:r>
              <w:rPr>
                <w:rFonts w:ascii="方正书宋_GBK" w:eastAsia="方正书宋_GBK"/>
              </w:rPr>
              <w:t>/</w:t>
            </w:r>
            <w:r>
              <w:rPr>
                <w:rFonts w:hint="eastAsia" w:ascii="方正书宋_GBK" w:eastAsia="方正书宋_GBK"/>
              </w:rPr>
              <w:t>采购总预算成本</w:t>
            </w:r>
            <w:r>
              <w:rPr>
                <w:rFonts w:ascii="方正书宋_GBK" w:eastAsia="方正书宋_GBK"/>
              </w:rPr>
              <w:t>*100%</w:t>
            </w:r>
          </w:p>
        </w:tc>
        <w:tc>
          <w:tcPr>
            <w:tcW w:w="115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p>
        </w:tc>
        <w:tc>
          <w:tcPr>
            <w:tcW w:w="1665"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396"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115" w:type="dxa"/>
            <w:vAlign w:val="center"/>
          </w:tcPr>
          <w:p>
            <w:pPr>
              <w:spacing w:line="300" w:lineRule="exact"/>
              <w:jc w:val="left"/>
              <w:rPr>
                <w:rFonts w:ascii="方正书宋_GBK" w:eastAsia="方正书宋_GBK"/>
              </w:rPr>
            </w:pPr>
            <w:r>
              <w:rPr>
                <w:rFonts w:hint="eastAsia" w:ascii="方正书宋_GBK" w:eastAsia="方正书宋_GBK"/>
              </w:rPr>
              <w:t>出庭意见采纳率</w:t>
            </w:r>
          </w:p>
        </w:tc>
        <w:tc>
          <w:tcPr>
            <w:tcW w:w="2460" w:type="dxa"/>
            <w:vAlign w:val="center"/>
          </w:tcPr>
          <w:p>
            <w:pPr>
              <w:spacing w:line="300" w:lineRule="exact"/>
              <w:jc w:val="left"/>
              <w:rPr>
                <w:rFonts w:ascii="方正书宋_GBK" w:eastAsia="方正书宋_GBK"/>
              </w:rPr>
            </w:pPr>
            <w:r>
              <w:rPr>
                <w:rFonts w:hint="eastAsia" w:ascii="方正书宋_GBK" w:eastAsia="方正书宋_GBK"/>
              </w:rPr>
              <w:t>出庭意见被采纳案件占全部案件比率</w:t>
            </w:r>
          </w:p>
        </w:tc>
        <w:tc>
          <w:tcPr>
            <w:tcW w:w="115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665"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396"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11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460" w:type="dxa"/>
            <w:vAlign w:val="center"/>
          </w:tcPr>
          <w:p>
            <w:pPr>
              <w:spacing w:line="300" w:lineRule="exact"/>
              <w:jc w:val="left"/>
              <w:rPr>
                <w:rFonts w:ascii="方正书宋_GBK" w:eastAsia="方正书宋_GBK"/>
              </w:rPr>
            </w:pPr>
            <w:r>
              <w:rPr>
                <w:rFonts w:hint="eastAsia" w:ascii="方正书宋_GBK" w:eastAsia="方正书宋_GBK"/>
              </w:rPr>
              <w:t>办案人员满意度</w:t>
            </w:r>
          </w:p>
        </w:tc>
        <w:tc>
          <w:tcPr>
            <w:tcW w:w="115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665"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autoSpaceDE w:val="0"/>
        <w:autoSpaceDN w:val="0"/>
        <w:adjustRightInd w:val="0"/>
        <w:jc w:val="left"/>
        <w:rPr>
          <w:rFonts w:ascii="黑体" w:hAnsi="黑体" w:eastAsia="黑体"/>
          <w:sz w:val="32"/>
          <w:szCs w:val="32"/>
        </w:rPr>
      </w:pPr>
    </w:p>
    <w:p>
      <w:pPr>
        <w:autoSpaceDE w:val="0"/>
        <w:autoSpaceDN w:val="0"/>
        <w:adjustRightInd w:val="0"/>
        <w:jc w:val="left"/>
        <w:rPr>
          <w:rFonts w:ascii="黑体" w:hAnsi="黑体" w:eastAsia="黑体"/>
          <w:sz w:val="32"/>
          <w:szCs w:val="32"/>
        </w:rPr>
      </w:pPr>
      <w:r>
        <w:rPr>
          <w:rFonts w:hint="eastAsia" w:ascii="黑体" w:hAnsi="黑体" w:eastAsia="黑体"/>
          <w:sz w:val="32"/>
          <w:szCs w:val="32"/>
        </w:rPr>
        <w:t>六、政府采购预算情况</w:t>
      </w:r>
    </w:p>
    <w:p>
      <w:pPr>
        <w:outlineLvl w:val="0"/>
        <w:rPr>
          <w:rFonts w:ascii="仿宋" w:hAnsi="仿宋" w:eastAsia="仿宋" w:cs="仿宋"/>
          <w:sz w:val="32"/>
          <w:szCs w:val="24"/>
        </w:rPr>
      </w:pPr>
      <w:bookmarkStart w:id="3" w:name="_Toc471398468"/>
      <w:r>
        <w:rPr>
          <w:rFonts w:ascii="仿宋" w:hAnsi="仿宋" w:eastAsia="仿宋" w:cs="仿宋"/>
          <w:sz w:val="32"/>
          <w:szCs w:val="24"/>
        </w:rPr>
        <w:t>2021</w:t>
      </w:r>
      <w:r>
        <w:rPr>
          <w:rFonts w:hint="eastAsia" w:ascii="仿宋" w:hAnsi="仿宋" w:eastAsia="仿宋" w:cs="仿宋"/>
          <w:sz w:val="32"/>
          <w:szCs w:val="24"/>
        </w:rPr>
        <w:t>年，我部门安排政府采购预算</w:t>
      </w:r>
      <w:r>
        <w:rPr>
          <w:rFonts w:ascii="Times New Roman" w:eastAsia="方正仿宋_GBK"/>
          <w:sz w:val="28"/>
        </w:rPr>
        <w:t>1650000.00</w:t>
      </w:r>
      <w:r>
        <w:rPr>
          <w:rFonts w:hint="eastAsia" w:ascii="Times New Roman" w:eastAsia="方正仿宋_GBK"/>
          <w:sz w:val="28"/>
        </w:rPr>
        <w:t>元</w:t>
      </w:r>
      <w:r>
        <w:rPr>
          <w:rFonts w:hint="eastAsia" w:ascii="仿宋" w:hAnsi="仿宋" w:eastAsia="仿宋" w:cs="仿宋"/>
          <w:sz w:val="32"/>
          <w:szCs w:val="24"/>
        </w:rPr>
        <w:t>。具体内容见下表。</w:t>
      </w:r>
      <w:bookmarkEnd w:id="3"/>
    </w:p>
    <w:p>
      <w:pPr>
        <w:jc w:val="center"/>
        <w:rPr>
          <w:rFonts w:ascii="Times New Roman" w:hAnsi="宋体"/>
          <w:sz w:val="36"/>
        </w:rPr>
      </w:pPr>
      <w:r>
        <w:rPr>
          <w:rFonts w:hint="eastAsia" w:ascii="方正小标宋_GBK" w:eastAsia="方正小标宋_GBK"/>
          <w:sz w:val="36"/>
        </w:rPr>
        <w:t>部门政府采购预算</w:t>
      </w:r>
    </w:p>
    <w:tbl>
      <w:tblPr>
        <w:tblStyle w:val="5"/>
        <w:tblW w:w="141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703"/>
        <w:gridCol w:w="881"/>
        <w:gridCol w:w="855"/>
        <w:gridCol w:w="7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151</w:t>
            </w:r>
            <w:r>
              <w:rPr>
                <w:rFonts w:hint="eastAsia" w:ascii="方正小标宋_GBK" w:eastAsia="方正小标宋_GBK"/>
                <w:sz w:val="24"/>
              </w:rPr>
              <w:t>曲阳县人民检察院</w:t>
            </w:r>
          </w:p>
        </w:tc>
        <w:tc>
          <w:tcPr>
            <w:tcW w:w="5427"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5427"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703"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881"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855"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720"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1650000.00</w:t>
            </w:r>
          </w:p>
        </w:tc>
        <w:tc>
          <w:tcPr>
            <w:tcW w:w="1134" w:type="dxa"/>
            <w:vAlign w:val="center"/>
          </w:tcPr>
          <w:p>
            <w:pPr>
              <w:spacing w:line="300" w:lineRule="exact"/>
              <w:jc w:val="right"/>
              <w:rPr>
                <w:rFonts w:ascii="方正书宋_GBK" w:eastAsia="方正书宋_GBK"/>
                <w:b/>
              </w:rPr>
            </w:pPr>
            <w:r>
              <w:rPr>
                <w:rFonts w:ascii="方正书宋_GBK" w:eastAsia="方正书宋_GBK"/>
                <w:b/>
              </w:rPr>
              <w:t>1650000.00</w:t>
            </w:r>
          </w:p>
        </w:tc>
        <w:tc>
          <w:tcPr>
            <w:tcW w:w="703" w:type="dxa"/>
            <w:vAlign w:val="center"/>
          </w:tcPr>
          <w:p>
            <w:pPr>
              <w:spacing w:line="300" w:lineRule="exact"/>
              <w:jc w:val="right"/>
              <w:rPr>
                <w:rFonts w:ascii="方正书宋_GBK" w:eastAsia="方正书宋_GBK"/>
                <w:b/>
              </w:rPr>
            </w:pPr>
          </w:p>
        </w:tc>
        <w:tc>
          <w:tcPr>
            <w:tcW w:w="881" w:type="dxa"/>
            <w:vAlign w:val="center"/>
          </w:tcPr>
          <w:p>
            <w:pPr>
              <w:spacing w:line="300" w:lineRule="exact"/>
              <w:jc w:val="right"/>
              <w:rPr>
                <w:rFonts w:ascii="方正书宋_GBK" w:eastAsia="方正书宋_GBK"/>
                <w:b/>
              </w:rPr>
            </w:pPr>
          </w:p>
        </w:tc>
        <w:tc>
          <w:tcPr>
            <w:tcW w:w="855" w:type="dxa"/>
            <w:vAlign w:val="center"/>
          </w:tcPr>
          <w:p>
            <w:pPr>
              <w:spacing w:line="300" w:lineRule="exact"/>
              <w:jc w:val="right"/>
              <w:rPr>
                <w:rFonts w:ascii="方正书宋_GBK" w:eastAsia="方正书宋_GBK"/>
                <w:b/>
              </w:rPr>
            </w:pPr>
          </w:p>
        </w:tc>
        <w:tc>
          <w:tcPr>
            <w:tcW w:w="720"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曲阳县人民检察院本级小计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1650000.00</w:t>
            </w:r>
          </w:p>
        </w:tc>
        <w:tc>
          <w:tcPr>
            <w:tcW w:w="1134" w:type="dxa"/>
            <w:vAlign w:val="center"/>
          </w:tcPr>
          <w:p>
            <w:pPr>
              <w:spacing w:line="300" w:lineRule="exact"/>
              <w:jc w:val="right"/>
              <w:rPr>
                <w:rFonts w:ascii="方正书宋_GBK" w:eastAsia="方正书宋_GBK"/>
                <w:b/>
              </w:rPr>
            </w:pPr>
            <w:r>
              <w:rPr>
                <w:rFonts w:ascii="方正书宋_GBK" w:eastAsia="方正书宋_GBK"/>
                <w:b/>
              </w:rPr>
              <w:t>1650000.00</w:t>
            </w:r>
          </w:p>
        </w:tc>
        <w:tc>
          <w:tcPr>
            <w:tcW w:w="703" w:type="dxa"/>
            <w:vAlign w:val="center"/>
          </w:tcPr>
          <w:p>
            <w:pPr>
              <w:spacing w:line="300" w:lineRule="exact"/>
              <w:jc w:val="right"/>
              <w:rPr>
                <w:rFonts w:ascii="方正书宋_GBK" w:eastAsia="方正书宋_GBK"/>
                <w:b/>
              </w:rPr>
            </w:pPr>
          </w:p>
        </w:tc>
        <w:tc>
          <w:tcPr>
            <w:tcW w:w="881" w:type="dxa"/>
            <w:vAlign w:val="center"/>
          </w:tcPr>
          <w:p>
            <w:pPr>
              <w:spacing w:line="300" w:lineRule="exact"/>
              <w:jc w:val="right"/>
              <w:rPr>
                <w:rFonts w:ascii="方正书宋_GBK" w:eastAsia="方正书宋_GBK"/>
                <w:b/>
              </w:rPr>
            </w:pPr>
          </w:p>
        </w:tc>
        <w:tc>
          <w:tcPr>
            <w:tcW w:w="855" w:type="dxa"/>
            <w:vAlign w:val="center"/>
          </w:tcPr>
          <w:p>
            <w:pPr>
              <w:spacing w:line="300" w:lineRule="exact"/>
              <w:jc w:val="right"/>
              <w:rPr>
                <w:rFonts w:ascii="方正书宋_GBK" w:eastAsia="方正书宋_GBK"/>
                <w:b/>
              </w:rPr>
            </w:pPr>
          </w:p>
        </w:tc>
        <w:tc>
          <w:tcPr>
            <w:tcW w:w="720"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检察监督专项公用</w:t>
            </w:r>
          </w:p>
        </w:tc>
        <w:tc>
          <w:tcPr>
            <w:tcW w:w="1134" w:type="dxa"/>
            <w:vAlign w:val="center"/>
          </w:tcPr>
          <w:p>
            <w:pPr>
              <w:spacing w:line="300" w:lineRule="exact"/>
              <w:jc w:val="right"/>
              <w:rPr>
                <w:rFonts w:ascii="方正书宋_GBK" w:eastAsia="方正书宋_GBK"/>
              </w:rPr>
            </w:pPr>
            <w:r>
              <w:rPr>
                <w:rFonts w:ascii="方正书宋_GBK" w:eastAsia="方正书宋_GBK"/>
              </w:rPr>
              <w:t>624800.00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pPr>
              <w:spacing w:line="300" w:lineRule="exact"/>
              <w:jc w:val="left"/>
              <w:rPr>
                <w:rFonts w:ascii="方正书宋_GBK" w:eastAsia="方正书宋_GBK"/>
              </w:rPr>
            </w:pPr>
            <w:r>
              <w:rPr>
                <w:rFonts w:ascii="方正书宋_GBK" w:eastAsia="方正书宋_GBK"/>
              </w:rPr>
              <w:t>A090101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箱</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200.00</w:t>
            </w:r>
          </w:p>
        </w:tc>
        <w:tc>
          <w:tcPr>
            <w:tcW w:w="1134" w:type="dxa"/>
            <w:vAlign w:val="center"/>
          </w:tcPr>
          <w:p>
            <w:pPr>
              <w:spacing w:line="300" w:lineRule="exact"/>
              <w:jc w:val="right"/>
              <w:rPr>
                <w:rFonts w:ascii="方正书宋_GBK" w:eastAsia="方正书宋_GBK"/>
              </w:rPr>
            </w:pPr>
            <w:r>
              <w:rPr>
                <w:rFonts w:ascii="方正书宋_GBK" w:eastAsia="方正书宋_GBK"/>
              </w:rPr>
              <w:t>20000.00</w:t>
            </w:r>
          </w:p>
        </w:tc>
        <w:tc>
          <w:tcPr>
            <w:tcW w:w="1134" w:type="dxa"/>
            <w:vAlign w:val="center"/>
          </w:tcPr>
          <w:p>
            <w:pPr>
              <w:spacing w:line="300" w:lineRule="exact"/>
              <w:jc w:val="right"/>
              <w:rPr>
                <w:rFonts w:ascii="方正书宋_GBK" w:eastAsia="方正书宋_GBK"/>
              </w:rPr>
            </w:pPr>
            <w:r>
              <w:rPr>
                <w:rFonts w:ascii="方正书宋_GBK" w:eastAsia="方正书宋_GBK"/>
              </w:rPr>
              <w:t>20000.00</w:t>
            </w:r>
          </w:p>
        </w:tc>
        <w:tc>
          <w:tcPr>
            <w:tcW w:w="703" w:type="dxa"/>
            <w:vAlign w:val="center"/>
          </w:tcPr>
          <w:p>
            <w:pPr>
              <w:spacing w:line="300" w:lineRule="exact"/>
              <w:jc w:val="right"/>
              <w:rPr>
                <w:rFonts w:ascii="方正书宋_GBK" w:eastAsia="方正书宋_GBK"/>
              </w:rPr>
            </w:pPr>
          </w:p>
        </w:tc>
        <w:tc>
          <w:tcPr>
            <w:tcW w:w="881" w:type="dxa"/>
            <w:vAlign w:val="center"/>
          </w:tcPr>
          <w:p>
            <w:pPr>
              <w:spacing w:line="300" w:lineRule="exact"/>
              <w:jc w:val="right"/>
              <w:rPr>
                <w:rFonts w:ascii="方正书宋_GBK" w:eastAsia="方正书宋_GBK"/>
              </w:rPr>
            </w:pPr>
          </w:p>
        </w:tc>
        <w:tc>
          <w:tcPr>
            <w:tcW w:w="855" w:type="dxa"/>
            <w:vAlign w:val="center"/>
          </w:tcPr>
          <w:p>
            <w:pPr>
              <w:spacing w:line="300" w:lineRule="exact"/>
              <w:jc w:val="right"/>
              <w:rPr>
                <w:rFonts w:ascii="方正书宋_GBK" w:eastAsia="方正书宋_GBK"/>
              </w:rPr>
            </w:pPr>
          </w:p>
        </w:tc>
        <w:tc>
          <w:tcPr>
            <w:tcW w:w="72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检察监督专项公用</w:t>
            </w:r>
          </w:p>
        </w:tc>
        <w:tc>
          <w:tcPr>
            <w:tcW w:w="1134" w:type="dxa"/>
            <w:vAlign w:val="center"/>
          </w:tcPr>
          <w:p>
            <w:pPr>
              <w:spacing w:line="300" w:lineRule="exact"/>
              <w:jc w:val="right"/>
              <w:rPr>
                <w:rFonts w:ascii="方正书宋_GBK" w:eastAsia="方正书宋_GBK"/>
              </w:rPr>
            </w:pPr>
            <w:r>
              <w:rPr>
                <w:rFonts w:ascii="方正书宋_GBK" w:eastAsia="方正书宋_GBK"/>
              </w:rPr>
              <w:t>624800.00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200.00</w:t>
            </w:r>
          </w:p>
        </w:tc>
        <w:tc>
          <w:tcPr>
            <w:tcW w:w="1134" w:type="dxa"/>
            <w:vAlign w:val="center"/>
          </w:tcPr>
          <w:p>
            <w:pPr>
              <w:spacing w:line="300" w:lineRule="exact"/>
              <w:jc w:val="right"/>
              <w:rPr>
                <w:rFonts w:ascii="方正书宋_GBK" w:eastAsia="方正书宋_GBK"/>
              </w:rPr>
            </w:pPr>
            <w:r>
              <w:rPr>
                <w:rFonts w:ascii="方正书宋_GBK" w:eastAsia="方正书宋_GBK"/>
              </w:rPr>
              <w:t>20000.00</w:t>
            </w:r>
          </w:p>
        </w:tc>
        <w:tc>
          <w:tcPr>
            <w:tcW w:w="1134" w:type="dxa"/>
            <w:vAlign w:val="center"/>
          </w:tcPr>
          <w:p>
            <w:pPr>
              <w:spacing w:line="300" w:lineRule="exact"/>
              <w:jc w:val="right"/>
              <w:rPr>
                <w:rFonts w:ascii="方正书宋_GBK" w:eastAsia="方正书宋_GBK"/>
              </w:rPr>
            </w:pPr>
            <w:r>
              <w:rPr>
                <w:rFonts w:ascii="方正书宋_GBK" w:eastAsia="方正书宋_GBK"/>
              </w:rPr>
              <w:t>20000.00</w:t>
            </w:r>
          </w:p>
        </w:tc>
        <w:tc>
          <w:tcPr>
            <w:tcW w:w="703" w:type="dxa"/>
            <w:vAlign w:val="center"/>
          </w:tcPr>
          <w:p>
            <w:pPr>
              <w:spacing w:line="300" w:lineRule="exact"/>
              <w:jc w:val="right"/>
              <w:rPr>
                <w:rFonts w:ascii="方正书宋_GBK" w:eastAsia="方正书宋_GBK"/>
              </w:rPr>
            </w:pPr>
          </w:p>
        </w:tc>
        <w:tc>
          <w:tcPr>
            <w:tcW w:w="881" w:type="dxa"/>
            <w:vAlign w:val="center"/>
          </w:tcPr>
          <w:p>
            <w:pPr>
              <w:spacing w:line="300" w:lineRule="exact"/>
              <w:jc w:val="right"/>
              <w:rPr>
                <w:rFonts w:ascii="方正书宋_GBK" w:eastAsia="方正书宋_GBK"/>
              </w:rPr>
            </w:pPr>
          </w:p>
        </w:tc>
        <w:tc>
          <w:tcPr>
            <w:tcW w:w="855" w:type="dxa"/>
            <w:vAlign w:val="center"/>
          </w:tcPr>
          <w:p>
            <w:pPr>
              <w:spacing w:line="300" w:lineRule="exact"/>
              <w:jc w:val="right"/>
              <w:rPr>
                <w:rFonts w:ascii="方正书宋_GBK" w:eastAsia="方正书宋_GBK"/>
              </w:rPr>
            </w:pPr>
          </w:p>
        </w:tc>
        <w:tc>
          <w:tcPr>
            <w:tcW w:w="72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检察监督专项公用</w:t>
            </w:r>
          </w:p>
        </w:tc>
        <w:tc>
          <w:tcPr>
            <w:tcW w:w="1134" w:type="dxa"/>
            <w:vAlign w:val="center"/>
          </w:tcPr>
          <w:p>
            <w:pPr>
              <w:spacing w:line="300" w:lineRule="exact"/>
              <w:jc w:val="right"/>
              <w:rPr>
                <w:rFonts w:ascii="方正书宋_GBK" w:eastAsia="方正书宋_GBK"/>
              </w:rPr>
            </w:pPr>
            <w:r>
              <w:rPr>
                <w:rFonts w:ascii="方正书宋_GBK" w:eastAsia="方正书宋_GBK"/>
              </w:rPr>
              <w:t>624800.00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物业管理服务</w:t>
            </w:r>
          </w:p>
        </w:tc>
        <w:tc>
          <w:tcPr>
            <w:tcW w:w="1531" w:type="dxa"/>
            <w:vAlign w:val="center"/>
          </w:tcPr>
          <w:p>
            <w:pPr>
              <w:spacing w:line="300" w:lineRule="exact"/>
              <w:jc w:val="left"/>
              <w:rPr>
                <w:rFonts w:ascii="方正书宋_GBK" w:eastAsia="方正书宋_GBK"/>
              </w:rPr>
            </w:pPr>
            <w:r>
              <w:rPr>
                <w:rFonts w:ascii="方正书宋_GBK" w:eastAsia="方正书宋_GBK"/>
              </w:rPr>
              <w:t>C1204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80000.00</w:t>
            </w:r>
          </w:p>
        </w:tc>
        <w:tc>
          <w:tcPr>
            <w:tcW w:w="1134" w:type="dxa"/>
            <w:vAlign w:val="center"/>
          </w:tcPr>
          <w:p>
            <w:pPr>
              <w:spacing w:line="300" w:lineRule="exact"/>
              <w:jc w:val="right"/>
              <w:rPr>
                <w:rFonts w:ascii="方正书宋_GBK" w:eastAsia="方正书宋_GBK"/>
              </w:rPr>
            </w:pPr>
            <w:r>
              <w:rPr>
                <w:rFonts w:ascii="方正书宋_GBK" w:eastAsia="方正书宋_GBK"/>
              </w:rPr>
              <w:t>80000.00</w:t>
            </w:r>
          </w:p>
        </w:tc>
        <w:tc>
          <w:tcPr>
            <w:tcW w:w="1134" w:type="dxa"/>
            <w:vAlign w:val="center"/>
          </w:tcPr>
          <w:p>
            <w:pPr>
              <w:spacing w:line="300" w:lineRule="exact"/>
              <w:jc w:val="right"/>
              <w:rPr>
                <w:rFonts w:ascii="方正书宋_GBK" w:eastAsia="方正书宋_GBK"/>
              </w:rPr>
            </w:pPr>
            <w:r>
              <w:rPr>
                <w:rFonts w:ascii="方正书宋_GBK" w:eastAsia="方正书宋_GBK"/>
              </w:rPr>
              <w:t>80000.00</w:t>
            </w:r>
          </w:p>
        </w:tc>
        <w:tc>
          <w:tcPr>
            <w:tcW w:w="703" w:type="dxa"/>
            <w:vAlign w:val="center"/>
          </w:tcPr>
          <w:p>
            <w:pPr>
              <w:spacing w:line="300" w:lineRule="exact"/>
              <w:jc w:val="right"/>
              <w:rPr>
                <w:rFonts w:ascii="方正书宋_GBK" w:eastAsia="方正书宋_GBK"/>
              </w:rPr>
            </w:pPr>
          </w:p>
        </w:tc>
        <w:tc>
          <w:tcPr>
            <w:tcW w:w="881" w:type="dxa"/>
            <w:vAlign w:val="center"/>
          </w:tcPr>
          <w:p>
            <w:pPr>
              <w:spacing w:line="300" w:lineRule="exact"/>
              <w:jc w:val="right"/>
              <w:rPr>
                <w:rFonts w:ascii="方正书宋_GBK" w:eastAsia="方正书宋_GBK"/>
              </w:rPr>
            </w:pPr>
          </w:p>
        </w:tc>
        <w:tc>
          <w:tcPr>
            <w:tcW w:w="855" w:type="dxa"/>
            <w:vAlign w:val="center"/>
          </w:tcPr>
          <w:p>
            <w:pPr>
              <w:spacing w:line="300" w:lineRule="exact"/>
              <w:jc w:val="right"/>
              <w:rPr>
                <w:rFonts w:ascii="方正书宋_GBK" w:eastAsia="方正书宋_GBK"/>
              </w:rPr>
            </w:pPr>
          </w:p>
        </w:tc>
        <w:tc>
          <w:tcPr>
            <w:tcW w:w="72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检察院</w:t>
            </w:r>
            <w:r>
              <w:rPr>
                <w:rFonts w:ascii="方正书宋_GBK" w:eastAsia="方正书宋_GBK"/>
              </w:rPr>
              <w:t>2021</w:t>
            </w:r>
            <w:r>
              <w:rPr>
                <w:rFonts w:hint="eastAsia" w:ascii="方正书宋_GBK" w:eastAsia="方正书宋_GBK"/>
              </w:rPr>
              <w:t>年基层转移支付资金</w:t>
            </w:r>
          </w:p>
        </w:tc>
        <w:tc>
          <w:tcPr>
            <w:tcW w:w="1134" w:type="dxa"/>
            <w:vAlign w:val="center"/>
          </w:tcPr>
          <w:p>
            <w:pPr>
              <w:spacing w:line="300" w:lineRule="exact"/>
              <w:jc w:val="right"/>
              <w:rPr>
                <w:rFonts w:ascii="方正书宋_GBK" w:eastAsia="方正书宋_GBK"/>
              </w:rPr>
            </w:pPr>
            <w:r>
              <w:rPr>
                <w:rFonts w:ascii="方正书宋_GBK" w:eastAsia="方正书宋_GBK"/>
              </w:rPr>
              <w:t>960000.00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其他计算机设备及软件</w:t>
            </w:r>
          </w:p>
        </w:tc>
        <w:tc>
          <w:tcPr>
            <w:tcW w:w="1531" w:type="dxa"/>
            <w:vAlign w:val="center"/>
          </w:tcPr>
          <w:p>
            <w:pPr>
              <w:spacing w:line="300" w:lineRule="exact"/>
              <w:jc w:val="left"/>
              <w:rPr>
                <w:rFonts w:ascii="方正书宋_GBK" w:eastAsia="方正书宋_GBK"/>
              </w:rPr>
            </w:pPr>
            <w:r>
              <w:rPr>
                <w:rFonts w:ascii="方正书宋_GBK" w:eastAsia="方正书宋_GBK"/>
              </w:rPr>
              <w:t>A020199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251000.00</w:t>
            </w:r>
          </w:p>
        </w:tc>
        <w:tc>
          <w:tcPr>
            <w:tcW w:w="1134" w:type="dxa"/>
            <w:vAlign w:val="center"/>
          </w:tcPr>
          <w:p>
            <w:pPr>
              <w:spacing w:line="300" w:lineRule="exact"/>
              <w:jc w:val="right"/>
              <w:rPr>
                <w:rFonts w:ascii="方正书宋_GBK" w:eastAsia="方正书宋_GBK"/>
              </w:rPr>
            </w:pPr>
            <w:r>
              <w:rPr>
                <w:rFonts w:ascii="方正书宋_GBK" w:eastAsia="方正书宋_GBK"/>
              </w:rPr>
              <w:t>251000.00</w:t>
            </w:r>
          </w:p>
        </w:tc>
        <w:tc>
          <w:tcPr>
            <w:tcW w:w="1134" w:type="dxa"/>
            <w:vAlign w:val="center"/>
          </w:tcPr>
          <w:p>
            <w:pPr>
              <w:spacing w:line="300" w:lineRule="exact"/>
              <w:jc w:val="right"/>
              <w:rPr>
                <w:rFonts w:ascii="方正书宋_GBK" w:eastAsia="方正书宋_GBK"/>
              </w:rPr>
            </w:pPr>
            <w:r>
              <w:rPr>
                <w:rFonts w:ascii="方正书宋_GBK" w:eastAsia="方正书宋_GBK"/>
              </w:rPr>
              <w:t>251000.00</w:t>
            </w:r>
          </w:p>
        </w:tc>
        <w:tc>
          <w:tcPr>
            <w:tcW w:w="703" w:type="dxa"/>
            <w:vAlign w:val="center"/>
          </w:tcPr>
          <w:p>
            <w:pPr>
              <w:spacing w:line="300" w:lineRule="exact"/>
              <w:jc w:val="right"/>
              <w:rPr>
                <w:rFonts w:ascii="方正书宋_GBK" w:eastAsia="方正书宋_GBK"/>
              </w:rPr>
            </w:pPr>
          </w:p>
        </w:tc>
        <w:tc>
          <w:tcPr>
            <w:tcW w:w="881" w:type="dxa"/>
            <w:vAlign w:val="center"/>
          </w:tcPr>
          <w:p>
            <w:pPr>
              <w:spacing w:line="300" w:lineRule="exact"/>
              <w:jc w:val="right"/>
              <w:rPr>
                <w:rFonts w:ascii="方正书宋_GBK" w:eastAsia="方正书宋_GBK"/>
              </w:rPr>
            </w:pPr>
          </w:p>
        </w:tc>
        <w:tc>
          <w:tcPr>
            <w:tcW w:w="855" w:type="dxa"/>
            <w:vAlign w:val="center"/>
          </w:tcPr>
          <w:p>
            <w:pPr>
              <w:spacing w:line="300" w:lineRule="exact"/>
              <w:jc w:val="right"/>
              <w:rPr>
                <w:rFonts w:ascii="方正书宋_GBK" w:eastAsia="方正书宋_GBK"/>
              </w:rPr>
            </w:pPr>
          </w:p>
        </w:tc>
        <w:tc>
          <w:tcPr>
            <w:tcW w:w="72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检察院</w:t>
            </w:r>
            <w:r>
              <w:rPr>
                <w:rFonts w:ascii="方正书宋_GBK" w:eastAsia="方正书宋_GBK"/>
              </w:rPr>
              <w:t>2021</w:t>
            </w:r>
            <w:r>
              <w:rPr>
                <w:rFonts w:hint="eastAsia" w:ascii="方正书宋_GBK" w:eastAsia="方正书宋_GBK"/>
              </w:rPr>
              <w:t>年基层转移支付资金</w:t>
            </w:r>
          </w:p>
        </w:tc>
        <w:tc>
          <w:tcPr>
            <w:tcW w:w="1134" w:type="dxa"/>
            <w:vAlign w:val="center"/>
          </w:tcPr>
          <w:p>
            <w:pPr>
              <w:spacing w:line="300" w:lineRule="exact"/>
              <w:jc w:val="right"/>
              <w:rPr>
                <w:rFonts w:ascii="方正书宋_GBK" w:eastAsia="方正书宋_GBK"/>
              </w:rPr>
            </w:pPr>
            <w:r>
              <w:rPr>
                <w:rFonts w:ascii="方正书宋_GBK" w:eastAsia="方正书宋_GBK"/>
              </w:rPr>
              <w:t>960000.00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复印机</w:t>
            </w:r>
          </w:p>
        </w:tc>
        <w:tc>
          <w:tcPr>
            <w:tcW w:w="1531" w:type="dxa"/>
            <w:vAlign w:val="center"/>
          </w:tcPr>
          <w:p>
            <w:pPr>
              <w:spacing w:line="300" w:lineRule="exact"/>
              <w:jc w:val="left"/>
              <w:rPr>
                <w:rFonts w:ascii="方正书宋_GBK" w:eastAsia="方正书宋_GBK"/>
              </w:rPr>
            </w:pPr>
            <w:r>
              <w:rPr>
                <w:rFonts w:ascii="方正书宋_GBK" w:eastAsia="方正书宋_GBK"/>
              </w:rPr>
              <w:t>A020201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5</w:t>
            </w:r>
          </w:p>
        </w:tc>
        <w:tc>
          <w:tcPr>
            <w:tcW w:w="907" w:type="dxa"/>
            <w:vAlign w:val="center"/>
          </w:tcPr>
          <w:p>
            <w:pPr>
              <w:spacing w:line="300" w:lineRule="exact"/>
              <w:jc w:val="right"/>
              <w:rPr>
                <w:rFonts w:ascii="方正书宋_GBK" w:eastAsia="方正书宋_GBK"/>
              </w:rPr>
            </w:pPr>
            <w:r>
              <w:rPr>
                <w:rFonts w:ascii="方正书宋_GBK" w:eastAsia="方正书宋_GBK"/>
              </w:rPr>
              <w:t>9800.00</w:t>
            </w:r>
          </w:p>
        </w:tc>
        <w:tc>
          <w:tcPr>
            <w:tcW w:w="1134" w:type="dxa"/>
            <w:vAlign w:val="center"/>
          </w:tcPr>
          <w:p>
            <w:pPr>
              <w:spacing w:line="300" w:lineRule="exact"/>
              <w:jc w:val="right"/>
              <w:rPr>
                <w:rFonts w:ascii="方正书宋_GBK" w:eastAsia="方正书宋_GBK"/>
              </w:rPr>
            </w:pPr>
            <w:r>
              <w:rPr>
                <w:rFonts w:ascii="方正书宋_GBK" w:eastAsia="方正书宋_GBK"/>
              </w:rPr>
              <w:t>49000.00</w:t>
            </w:r>
          </w:p>
        </w:tc>
        <w:tc>
          <w:tcPr>
            <w:tcW w:w="1134" w:type="dxa"/>
            <w:vAlign w:val="center"/>
          </w:tcPr>
          <w:p>
            <w:pPr>
              <w:spacing w:line="300" w:lineRule="exact"/>
              <w:jc w:val="right"/>
              <w:rPr>
                <w:rFonts w:ascii="方正书宋_GBK" w:eastAsia="方正书宋_GBK"/>
              </w:rPr>
            </w:pPr>
            <w:r>
              <w:rPr>
                <w:rFonts w:ascii="方正书宋_GBK" w:eastAsia="方正书宋_GBK"/>
              </w:rPr>
              <w:t>49000.00</w:t>
            </w:r>
          </w:p>
        </w:tc>
        <w:tc>
          <w:tcPr>
            <w:tcW w:w="703" w:type="dxa"/>
            <w:vAlign w:val="center"/>
          </w:tcPr>
          <w:p>
            <w:pPr>
              <w:spacing w:line="300" w:lineRule="exact"/>
              <w:jc w:val="right"/>
              <w:rPr>
                <w:rFonts w:ascii="方正书宋_GBK" w:eastAsia="方正书宋_GBK"/>
              </w:rPr>
            </w:pPr>
          </w:p>
        </w:tc>
        <w:tc>
          <w:tcPr>
            <w:tcW w:w="881" w:type="dxa"/>
            <w:vAlign w:val="center"/>
          </w:tcPr>
          <w:p>
            <w:pPr>
              <w:spacing w:line="300" w:lineRule="exact"/>
              <w:jc w:val="right"/>
              <w:rPr>
                <w:rFonts w:ascii="方正书宋_GBK" w:eastAsia="方正书宋_GBK"/>
              </w:rPr>
            </w:pPr>
          </w:p>
        </w:tc>
        <w:tc>
          <w:tcPr>
            <w:tcW w:w="855" w:type="dxa"/>
            <w:vAlign w:val="center"/>
          </w:tcPr>
          <w:p>
            <w:pPr>
              <w:spacing w:line="300" w:lineRule="exact"/>
              <w:jc w:val="right"/>
              <w:rPr>
                <w:rFonts w:ascii="方正书宋_GBK" w:eastAsia="方正书宋_GBK"/>
              </w:rPr>
            </w:pPr>
          </w:p>
        </w:tc>
        <w:tc>
          <w:tcPr>
            <w:tcW w:w="72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检察院</w:t>
            </w:r>
            <w:r>
              <w:rPr>
                <w:rFonts w:ascii="方正书宋_GBK" w:eastAsia="方正书宋_GBK"/>
              </w:rPr>
              <w:t>2021</w:t>
            </w:r>
            <w:r>
              <w:rPr>
                <w:rFonts w:hint="eastAsia" w:ascii="方正书宋_GBK" w:eastAsia="方正书宋_GBK"/>
              </w:rPr>
              <w:t>年基层转移支付资金</w:t>
            </w:r>
          </w:p>
        </w:tc>
        <w:tc>
          <w:tcPr>
            <w:tcW w:w="1134" w:type="dxa"/>
            <w:vAlign w:val="center"/>
          </w:tcPr>
          <w:p>
            <w:pPr>
              <w:spacing w:line="300" w:lineRule="exact"/>
              <w:jc w:val="right"/>
              <w:rPr>
                <w:rFonts w:ascii="方正书宋_GBK" w:eastAsia="方正书宋_GBK"/>
              </w:rPr>
            </w:pPr>
            <w:r>
              <w:rPr>
                <w:rFonts w:ascii="方正书宋_GBK" w:eastAsia="方正书宋_GBK"/>
              </w:rPr>
              <w:t>960000.00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车辆维修和保养服务</w:t>
            </w:r>
          </w:p>
        </w:tc>
        <w:tc>
          <w:tcPr>
            <w:tcW w:w="1531" w:type="dxa"/>
            <w:vAlign w:val="center"/>
          </w:tcPr>
          <w:p>
            <w:pPr>
              <w:spacing w:line="300" w:lineRule="exact"/>
              <w:jc w:val="left"/>
              <w:rPr>
                <w:rFonts w:ascii="方正书宋_GBK" w:eastAsia="方正书宋_GBK"/>
              </w:rPr>
            </w:pPr>
            <w:r>
              <w:rPr>
                <w:rFonts w:ascii="方正书宋_GBK" w:eastAsia="方正书宋_GBK"/>
              </w:rPr>
              <w:t>C050301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5000</w:t>
            </w:r>
          </w:p>
        </w:tc>
        <w:tc>
          <w:tcPr>
            <w:tcW w:w="907" w:type="dxa"/>
            <w:vAlign w:val="center"/>
          </w:tcPr>
          <w:p>
            <w:pPr>
              <w:spacing w:line="300" w:lineRule="exact"/>
              <w:jc w:val="right"/>
              <w:rPr>
                <w:rFonts w:ascii="方正书宋_GBK" w:eastAsia="方正书宋_GBK"/>
              </w:rPr>
            </w:pPr>
            <w:r>
              <w:rPr>
                <w:rFonts w:ascii="方正书宋_GBK" w:eastAsia="方正书宋_GBK"/>
              </w:rPr>
              <w:t>18.00</w:t>
            </w:r>
          </w:p>
        </w:tc>
        <w:tc>
          <w:tcPr>
            <w:tcW w:w="1134" w:type="dxa"/>
            <w:vAlign w:val="center"/>
          </w:tcPr>
          <w:p>
            <w:pPr>
              <w:spacing w:line="300" w:lineRule="exact"/>
              <w:jc w:val="right"/>
              <w:rPr>
                <w:rFonts w:ascii="方正书宋_GBK" w:eastAsia="方正书宋_GBK"/>
              </w:rPr>
            </w:pPr>
            <w:r>
              <w:rPr>
                <w:rFonts w:ascii="方正书宋_GBK" w:eastAsia="方正书宋_GBK"/>
              </w:rPr>
              <w:t>90000.00</w:t>
            </w:r>
          </w:p>
        </w:tc>
        <w:tc>
          <w:tcPr>
            <w:tcW w:w="1134" w:type="dxa"/>
            <w:vAlign w:val="center"/>
          </w:tcPr>
          <w:p>
            <w:pPr>
              <w:spacing w:line="300" w:lineRule="exact"/>
              <w:jc w:val="right"/>
              <w:rPr>
                <w:rFonts w:ascii="方正书宋_GBK" w:eastAsia="方正书宋_GBK"/>
              </w:rPr>
            </w:pPr>
            <w:r>
              <w:rPr>
                <w:rFonts w:ascii="方正书宋_GBK" w:eastAsia="方正书宋_GBK"/>
              </w:rPr>
              <w:t>90000.00</w:t>
            </w:r>
          </w:p>
        </w:tc>
        <w:tc>
          <w:tcPr>
            <w:tcW w:w="703" w:type="dxa"/>
            <w:vAlign w:val="center"/>
          </w:tcPr>
          <w:p>
            <w:pPr>
              <w:spacing w:line="300" w:lineRule="exact"/>
              <w:jc w:val="right"/>
              <w:rPr>
                <w:rFonts w:ascii="方正书宋_GBK" w:eastAsia="方正书宋_GBK"/>
              </w:rPr>
            </w:pPr>
          </w:p>
        </w:tc>
        <w:tc>
          <w:tcPr>
            <w:tcW w:w="881" w:type="dxa"/>
            <w:vAlign w:val="center"/>
          </w:tcPr>
          <w:p>
            <w:pPr>
              <w:spacing w:line="300" w:lineRule="exact"/>
              <w:jc w:val="right"/>
              <w:rPr>
                <w:rFonts w:ascii="方正书宋_GBK" w:eastAsia="方正书宋_GBK"/>
              </w:rPr>
            </w:pPr>
          </w:p>
        </w:tc>
        <w:tc>
          <w:tcPr>
            <w:tcW w:w="855" w:type="dxa"/>
            <w:vAlign w:val="center"/>
          </w:tcPr>
          <w:p>
            <w:pPr>
              <w:spacing w:line="300" w:lineRule="exact"/>
              <w:jc w:val="right"/>
              <w:rPr>
                <w:rFonts w:ascii="方正书宋_GBK" w:eastAsia="方正书宋_GBK"/>
              </w:rPr>
            </w:pPr>
          </w:p>
        </w:tc>
        <w:tc>
          <w:tcPr>
            <w:tcW w:w="72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检察院</w:t>
            </w:r>
            <w:r>
              <w:rPr>
                <w:rFonts w:ascii="方正书宋_GBK" w:eastAsia="方正书宋_GBK"/>
              </w:rPr>
              <w:t>2021</w:t>
            </w:r>
            <w:r>
              <w:rPr>
                <w:rFonts w:hint="eastAsia" w:ascii="方正书宋_GBK" w:eastAsia="方正书宋_GBK"/>
              </w:rPr>
              <w:t>年基层转移支付资金</w:t>
            </w:r>
          </w:p>
        </w:tc>
        <w:tc>
          <w:tcPr>
            <w:tcW w:w="1134" w:type="dxa"/>
            <w:vAlign w:val="center"/>
          </w:tcPr>
          <w:p>
            <w:pPr>
              <w:spacing w:line="300" w:lineRule="exact"/>
              <w:jc w:val="right"/>
              <w:rPr>
                <w:rFonts w:ascii="方正书宋_GBK" w:eastAsia="方正书宋_GBK"/>
              </w:rPr>
            </w:pPr>
            <w:r>
              <w:rPr>
                <w:rFonts w:ascii="方正书宋_GBK" w:eastAsia="方正书宋_GBK"/>
              </w:rPr>
              <w:t>960000.00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车辆加油服务</w:t>
            </w:r>
          </w:p>
        </w:tc>
        <w:tc>
          <w:tcPr>
            <w:tcW w:w="1531" w:type="dxa"/>
            <w:vAlign w:val="center"/>
          </w:tcPr>
          <w:p>
            <w:pPr>
              <w:spacing w:line="300" w:lineRule="exact"/>
              <w:jc w:val="left"/>
              <w:rPr>
                <w:rFonts w:ascii="方正书宋_GBK" w:eastAsia="方正书宋_GBK"/>
              </w:rPr>
            </w:pPr>
            <w:r>
              <w:rPr>
                <w:rFonts w:ascii="方正书宋_GBK" w:eastAsia="方正书宋_GBK"/>
              </w:rPr>
              <w:t>C050302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升</w:t>
            </w:r>
          </w:p>
        </w:tc>
        <w:tc>
          <w:tcPr>
            <w:tcW w:w="907" w:type="dxa"/>
            <w:vAlign w:val="center"/>
          </w:tcPr>
          <w:p>
            <w:pPr>
              <w:spacing w:line="300" w:lineRule="exact"/>
              <w:jc w:val="right"/>
              <w:rPr>
                <w:rFonts w:ascii="方正书宋_GBK" w:eastAsia="方正书宋_GBK"/>
              </w:rPr>
            </w:pPr>
            <w:r>
              <w:rPr>
                <w:rFonts w:ascii="方正书宋_GBK" w:eastAsia="方正书宋_GBK"/>
              </w:rPr>
              <w:t>20000</w:t>
            </w:r>
          </w:p>
        </w:tc>
        <w:tc>
          <w:tcPr>
            <w:tcW w:w="907"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r>
              <w:rPr>
                <w:rFonts w:ascii="方正书宋_GBK" w:eastAsia="方正书宋_GBK"/>
              </w:rPr>
              <w:t>100000.00</w:t>
            </w:r>
          </w:p>
        </w:tc>
        <w:tc>
          <w:tcPr>
            <w:tcW w:w="1134" w:type="dxa"/>
            <w:vAlign w:val="center"/>
          </w:tcPr>
          <w:p>
            <w:pPr>
              <w:spacing w:line="300" w:lineRule="exact"/>
              <w:jc w:val="right"/>
              <w:rPr>
                <w:rFonts w:ascii="方正书宋_GBK" w:eastAsia="方正书宋_GBK"/>
              </w:rPr>
            </w:pPr>
            <w:r>
              <w:rPr>
                <w:rFonts w:ascii="方正书宋_GBK" w:eastAsia="方正书宋_GBK"/>
              </w:rPr>
              <w:t>100000.00</w:t>
            </w:r>
          </w:p>
        </w:tc>
        <w:tc>
          <w:tcPr>
            <w:tcW w:w="703" w:type="dxa"/>
            <w:vAlign w:val="center"/>
          </w:tcPr>
          <w:p>
            <w:pPr>
              <w:spacing w:line="300" w:lineRule="exact"/>
              <w:jc w:val="right"/>
              <w:rPr>
                <w:rFonts w:ascii="方正书宋_GBK" w:eastAsia="方正书宋_GBK"/>
              </w:rPr>
            </w:pPr>
          </w:p>
        </w:tc>
        <w:tc>
          <w:tcPr>
            <w:tcW w:w="881" w:type="dxa"/>
            <w:vAlign w:val="center"/>
          </w:tcPr>
          <w:p>
            <w:pPr>
              <w:spacing w:line="300" w:lineRule="exact"/>
              <w:jc w:val="right"/>
              <w:rPr>
                <w:rFonts w:ascii="方正书宋_GBK" w:eastAsia="方正书宋_GBK"/>
              </w:rPr>
            </w:pPr>
          </w:p>
        </w:tc>
        <w:tc>
          <w:tcPr>
            <w:tcW w:w="855" w:type="dxa"/>
            <w:vAlign w:val="center"/>
          </w:tcPr>
          <w:p>
            <w:pPr>
              <w:spacing w:line="300" w:lineRule="exact"/>
              <w:jc w:val="right"/>
              <w:rPr>
                <w:rFonts w:ascii="方正书宋_GBK" w:eastAsia="方正书宋_GBK"/>
              </w:rPr>
            </w:pPr>
          </w:p>
        </w:tc>
        <w:tc>
          <w:tcPr>
            <w:tcW w:w="72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检察院</w:t>
            </w:r>
            <w:r>
              <w:rPr>
                <w:rFonts w:ascii="方正书宋_GBK" w:eastAsia="方正书宋_GBK"/>
              </w:rPr>
              <w:t>2021</w:t>
            </w:r>
            <w:r>
              <w:rPr>
                <w:rFonts w:hint="eastAsia" w:ascii="方正书宋_GBK" w:eastAsia="方正书宋_GBK"/>
              </w:rPr>
              <w:t>年基层转移支付资金</w:t>
            </w:r>
          </w:p>
        </w:tc>
        <w:tc>
          <w:tcPr>
            <w:tcW w:w="1134" w:type="dxa"/>
            <w:vAlign w:val="center"/>
          </w:tcPr>
          <w:p>
            <w:pPr>
              <w:spacing w:line="300" w:lineRule="exact"/>
              <w:jc w:val="right"/>
              <w:rPr>
                <w:rFonts w:ascii="方正书宋_GBK" w:eastAsia="方正书宋_GBK"/>
              </w:rPr>
            </w:pPr>
            <w:r>
              <w:rPr>
                <w:rFonts w:ascii="方正书宋_GBK" w:eastAsia="方正书宋_GBK"/>
              </w:rPr>
              <w:t>960000.00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机动车保险服务</w:t>
            </w:r>
          </w:p>
        </w:tc>
        <w:tc>
          <w:tcPr>
            <w:tcW w:w="1531" w:type="dxa"/>
            <w:vAlign w:val="center"/>
          </w:tcPr>
          <w:p>
            <w:pPr>
              <w:spacing w:line="300" w:lineRule="exact"/>
              <w:jc w:val="left"/>
              <w:rPr>
                <w:rFonts w:ascii="方正书宋_GBK" w:eastAsia="方正书宋_GBK"/>
              </w:rPr>
            </w:pPr>
            <w:r>
              <w:rPr>
                <w:rFonts w:ascii="方正书宋_GBK" w:eastAsia="方正书宋_GBK"/>
              </w:rPr>
              <w:t>C15040201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辆</w:t>
            </w:r>
          </w:p>
        </w:tc>
        <w:tc>
          <w:tcPr>
            <w:tcW w:w="907" w:type="dxa"/>
            <w:vAlign w:val="center"/>
          </w:tcPr>
          <w:p>
            <w:pPr>
              <w:spacing w:line="300" w:lineRule="exact"/>
              <w:jc w:val="right"/>
              <w:rPr>
                <w:rFonts w:ascii="方正书宋_GBK" w:eastAsia="方正书宋_GBK"/>
              </w:rPr>
            </w:pPr>
            <w:r>
              <w:rPr>
                <w:rFonts w:ascii="方正书宋_GBK" w:eastAsia="方正书宋_GBK"/>
              </w:rPr>
              <w:t>10</w:t>
            </w:r>
          </w:p>
        </w:tc>
        <w:tc>
          <w:tcPr>
            <w:tcW w:w="907" w:type="dxa"/>
            <w:vAlign w:val="center"/>
          </w:tcPr>
          <w:p>
            <w:pPr>
              <w:spacing w:line="300" w:lineRule="exact"/>
              <w:jc w:val="right"/>
              <w:rPr>
                <w:rFonts w:ascii="方正书宋_GBK" w:eastAsia="方正书宋_GBK"/>
              </w:rPr>
            </w:pPr>
            <w:r>
              <w:rPr>
                <w:rFonts w:ascii="方正书宋_GBK" w:eastAsia="方正书宋_GBK"/>
              </w:rPr>
              <w:t>4000.00</w:t>
            </w:r>
          </w:p>
        </w:tc>
        <w:tc>
          <w:tcPr>
            <w:tcW w:w="1134" w:type="dxa"/>
            <w:vAlign w:val="center"/>
          </w:tcPr>
          <w:p>
            <w:pPr>
              <w:spacing w:line="300" w:lineRule="exact"/>
              <w:jc w:val="right"/>
              <w:rPr>
                <w:rFonts w:ascii="方正书宋_GBK" w:eastAsia="方正书宋_GBK"/>
              </w:rPr>
            </w:pPr>
            <w:r>
              <w:rPr>
                <w:rFonts w:ascii="方正书宋_GBK" w:eastAsia="方正书宋_GBK"/>
              </w:rPr>
              <w:t>40000.00</w:t>
            </w:r>
          </w:p>
        </w:tc>
        <w:tc>
          <w:tcPr>
            <w:tcW w:w="1134" w:type="dxa"/>
            <w:vAlign w:val="center"/>
          </w:tcPr>
          <w:p>
            <w:pPr>
              <w:spacing w:line="300" w:lineRule="exact"/>
              <w:jc w:val="right"/>
              <w:rPr>
                <w:rFonts w:ascii="方正书宋_GBK" w:eastAsia="方正书宋_GBK"/>
              </w:rPr>
            </w:pPr>
            <w:r>
              <w:rPr>
                <w:rFonts w:ascii="方正书宋_GBK" w:eastAsia="方正书宋_GBK"/>
              </w:rPr>
              <w:t>40000.00</w:t>
            </w:r>
          </w:p>
        </w:tc>
        <w:tc>
          <w:tcPr>
            <w:tcW w:w="703" w:type="dxa"/>
            <w:vAlign w:val="center"/>
          </w:tcPr>
          <w:p>
            <w:pPr>
              <w:spacing w:line="300" w:lineRule="exact"/>
              <w:jc w:val="right"/>
              <w:rPr>
                <w:rFonts w:ascii="方正书宋_GBK" w:eastAsia="方正书宋_GBK"/>
              </w:rPr>
            </w:pPr>
          </w:p>
        </w:tc>
        <w:tc>
          <w:tcPr>
            <w:tcW w:w="881" w:type="dxa"/>
            <w:vAlign w:val="center"/>
          </w:tcPr>
          <w:p>
            <w:pPr>
              <w:spacing w:line="300" w:lineRule="exact"/>
              <w:jc w:val="right"/>
              <w:rPr>
                <w:rFonts w:ascii="方正书宋_GBK" w:eastAsia="方正书宋_GBK"/>
              </w:rPr>
            </w:pPr>
          </w:p>
        </w:tc>
        <w:tc>
          <w:tcPr>
            <w:tcW w:w="855" w:type="dxa"/>
            <w:vAlign w:val="center"/>
          </w:tcPr>
          <w:p>
            <w:pPr>
              <w:spacing w:line="300" w:lineRule="exact"/>
              <w:jc w:val="right"/>
              <w:rPr>
                <w:rFonts w:ascii="方正书宋_GBK" w:eastAsia="方正书宋_GBK"/>
              </w:rPr>
            </w:pPr>
          </w:p>
        </w:tc>
        <w:tc>
          <w:tcPr>
            <w:tcW w:w="72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检察院</w:t>
            </w:r>
            <w:r>
              <w:rPr>
                <w:rFonts w:ascii="方正书宋_GBK" w:eastAsia="方正书宋_GBK"/>
              </w:rPr>
              <w:t>2021</w:t>
            </w:r>
            <w:r>
              <w:rPr>
                <w:rFonts w:hint="eastAsia" w:ascii="方正书宋_GBK" w:eastAsia="方正书宋_GBK"/>
              </w:rPr>
              <w:t>年中央转移支付资金</w:t>
            </w:r>
          </w:p>
        </w:tc>
        <w:tc>
          <w:tcPr>
            <w:tcW w:w="1134" w:type="dxa"/>
            <w:vAlign w:val="center"/>
          </w:tcPr>
          <w:p>
            <w:pPr>
              <w:spacing w:line="300" w:lineRule="exact"/>
              <w:jc w:val="right"/>
              <w:rPr>
                <w:rFonts w:ascii="方正书宋_GBK" w:eastAsia="方正书宋_GBK"/>
              </w:rPr>
            </w:pPr>
            <w:r>
              <w:rPr>
                <w:rFonts w:ascii="方正书宋_GBK" w:eastAsia="方正书宋_GBK"/>
              </w:rPr>
              <w:t>1250000.00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其他计算机设备及软件</w:t>
            </w:r>
          </w:p>
        </w:tc>
        <w:tc>
          <w:tcPr>
            <w:tcW w:w="1531" w:type="dxa"/>
            <w:vAlign w:val="center"/>
          </w:tcPr>
          <w:p>
            <w:pPr>
              <w:spacing w:line="300" w:lineRule="exact"/>
              <w:jc w:val="left"/>
              <w:rPr>
                <w:rFonts w:ascii="方正书宋_GBK" w:eastAsia="方正书宋_GBK"/>
              </w:rPr>
            </w:pPr>
            <w:r>
              <w:rPr>
                <w:rFonts w:ascii="方正书宋_GBK" w:eastAsia="方正书宋_GBK"/>
              </w:rPr>
              <w:t>A020199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400000.00</w:t>
            </w:r>
          </w:p>
        </w:tc>
        <w:tc>
          <w:tcPr>
            <w:tcW w:w="1134" w:type="dxa"/>
            <w:vAlign w:val="center"/>
          </w:tcPr>
          <w:p>
            <w:pPr>
              <w:spacing w:line="300" w:lineRule="exact"/>
              <w:jc w:val="right"/>
              <w:rPr>
                <w:rFonts w:ascii="方正书宋_GBK" w:eastAsia="方正书宋_GBK"/>
              </w:rPr>
            </w:pPr>
            <w:r>
              <w:rPr>
                <w:rFonts w:ascii="方正书宋_GBK" w:eastAsia="方正书宋_GBK"/>
              </w:rPr>
              <w:t>400000.00</w:t>
            </w:r>
          </w:p>
        </w:tc>
        <w:tc>
          <w:tcPr>
            <w:tcW w:w="1134" w:type="dxa"/>
            <w:vAlign w:val="center"/>
          </w:tcPr>
          <w:p>
            <w:pPr>
              <w:spacing w:line="300" w:lineRule="exact"/>
              <w:jc w:val="right"/>
              <w:rPr>
                <w:rFonts w:ascii="方正书宋_GBK" w:eastAsia="方正书宋_GBK"/>
              </w:rPr>
            </w:pPr>
            <w:r>
              <w:rPr>
                <w:rFonts w:ascii="方正书宋_GBK" w:eastAsia="方正书宋_GBK"/>
              </w:rPr>
              <w:t>400000.00</w:t>
            </w:r>
          </w:p>
        </w:tc>
        <w:tc>
          <w:tcPr>
            <w:tcW w:w="703" w:type="dxa"/>
            <w:vAlign w:val="center"/>
          </w:tcPr>
          <w:p>
            <w:pPr>
              <w:spacing w:line="300" w:lineRule="exact"/>
              <w:jc w:val="right"/>
              <w:rPr>
                <w:rFonts w:ascii="方正书宋_GBK" w:eastAsia="方正书宋_GBK"/>
              </w:rPr>
            </w:pPr>
          </w:p>
        </w:tc>
        <w:tc>
          <w:tcPr>
            <w:tcW w:w="881" w:type="dxa"/>
            <w:vAlign w:val="center"/>
          </w:tcPr>
          <w:p>
            <w:pPr>
              <w:spacing w:line="300" w:lineRule="exact"/>
              <w:jc w:val="right"/>
              <w:rPr>
                <w:rFonts w:ascii="方正书宋_GBK" w:eastAsia="方正书宋_GBK"/>
              </w:rPr>
            </w:pPr>
          </w:p>
        </w:tc>
        <w:tc>
          <w:tcPr>
            <w:tcW w:w="855" w:type="dxa"/>
            <w:vAlign w:val="center"/>
          </w:tcPr>
          <w:p>
            <w:pPr>
              <w:spacing w:line="300" w:lineRule="exact"/>
              <w:jc w:val="right"/>
              <w:rPr>
                <w:rFonts w:ascii="方正书宋_GBK" w:eastAsia="方正书宋_GBK"/>
              </w:rPr>
            </w:pPr>
          </w:p>
        </w:tc>
        <w:tc>
          <w:tcPr>
            <w:tcW w:w="72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检察院</w:t>
            </w:r>
            <w:r>
              <w:rPr>
                <w:rFonts w:ascii="方正书宋_GBK" w:eastAsia="方正书宋_GBK"/>
              </w:rPr>
              <w:t>2021</w:t>
            </w:r>
            <w:r>
              <w:rPr>
                <w:rFonts w:hint="eastAsia" w:ascii="方正书宋_GBK" w:eastAsia="方正书宋_GBK"/>
              </w:rPr>
              <w:t>年中央转移支付资金</w:t>
            </w:r>
          </w:p>
        </w:tc>
        <w:tc>
          <w:tcPr>
            <w:tcW w:w="1134" w:type="dxa"/>
            <w:vAlign w:val="center"/>
          </w:tcPr>
          <w:p>
            <w:pPr>
              <w:spacing w:line="300" w:lineRule="exact"/>
              <w:jc w:val="right"/>
              <w:rPr>
                <w:rFonts w:ascii="方正书宋_GBK" w:eastAsia="方正书宋_GBK"/>
              </w:rPr>
            </w:pPr>
            <w:r>
              <w:rPr>
                <w:rFonts w:ascii="方正书宋_GBK" w:eastAsia="方正书宋_GBK"/>
              </w:rPr>
              <w:t>1250000.00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警车</w:t>
            </w:r>
          </w:p>
        </w:tc>
        <w:tc>
          <w:tcPr>
            <w:tcW w:w="1531" w:type="dxa"/>
            <w:vAlign w:val="center"/>
          </w:tcPr>
          <w:p>
            <w:pPr>
              <w:spacing w:line="300" w:lineRule="exact"/>
              <w:jc w:val="left"/>
              <w:rPr>
                <w:rFonts w:ascii="方正书宋_GBK" w:eastAsia="方正书宋_GBK"/>
              </w:rPr>
            </w:pPr>
            <w:r>
              <w:rPr>
                <w:rFonts w:ascii="方正书宋_GBK" w:eastAsia="方正书宋_GBK"/>
              </w:rPr>
              <w:t>A02030709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辆</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150000.00</w:t>
            </w:r>
          </w:p>
        </w:tc>
        <w:tc>
          <w:tcPr>
            <w:tcW w:w="1134" w:type="dxa"/>
            <w:vAlign w:val="center"/>
          </w:tcPr>
          <w:p>
            <w:pPr>
              <w:spacing w:line="300" w:lineRule="exact"/>
              <w:jc w:val="right"/>
              <w:rPr>
                <w:rFonts w:ascii="方正书宋_GBK" w:eastAsia="方正书宋_GBK"/>
              </w:rPr>
            </w:pPr>
            <w:r>
              <w:rPr>
                <w:rFonts w:ascii="方正书宋_GBK" w:eastAsia="方正书宋_GBK"/>
              </w:rPr>
              <w:t>150000.00</w:t>
            </w:r>
          </w:p>
        </w:tc>
        <w:tc>
          <w:tcPr>
            <w:tcW w:w="1134" w:type="dxa"/>
            <w:vAlign w:val="center"/>
          </w:tcPr>
          <w:p>
            <w:pPr>
              <w:spacing w:line="300" w:lineRule="exact"/>
              <w:jc w:val="right"/>
              <w:rPr>
                <w:rFonts w:ascii="方正书宋_GBK" w:eastAsia="方正书宋_GBK"/>
              </w:rPr>
            </w:pPr>
            <w:r>
              <w:rPr>
                <w:rFonts w:ascii="方正书宋_GBK" w:eastAsia="方正书宋_GBK"/>
              </w:rPr>
              <w:t>150000.00</w:t>
            </w:r>
          </w:p>
        </w:tc>
        <w:tc>
          <w:tcPr>
            <w:tcW w:w="703" w:type="dxa"/>
            <w:vAlign w:val="center"/>
          </w:tcPr>
          <w:p>
            <w:pPr>
              <w:spacing w:line="300" w:lineRule="exact"/>
              <w:jc w:val="right"/>
              <w:rPr>
                <w:rFonts w:ascii="方正书宋_GBK" w:eastAsia="方正书宋_GBK"/>
              </w:rPr>
            </w:pPr>
          </w:p>
        </w:tc>
        <w:tc>
          <w:tcPr>
            <w:tcW w:w="881" w:type="dxa"/>
            <w:vAlign w:val="center"/>
          </w:tcPr>
          <w:p>
            <w:pPr>
              <w:spacing w:line="300" w:lineRule="exact"/>
              <w:jc w:val="right"/>
              <w:rPr>
                <w:rFonts w:ascii="方正书宋_GBK" w:eastAsia="方正书宋_GBK"/>
              </w:rPr>
            </w:pPr>
          </w:p>
        </w:tc>
        <w:tc>
          <w:tcPr>
            <w:tcW w:w="855" w:type="dxa"/>
            <w:vAlign w:val="center"/>
          </w:tcPr>
          <w:p>
            <w:pPr>
              <w:spacing w:line="300" w:lineRule="exact"/>
              <w:jc w:val="right"/>
              <w:rPr>
                <w:rFonts w:ascii="方正书宋_GBK" w:eastAsia="方正书宋_GBK"/>
              </w:rPr>
            </w:pPr>
          </w:p>
        </w:tc>
        <w:tc>
          <w:tcPr>
            <w:tcW w:w="72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检察院</w:t>
            </w:r>
            <w:r>
              <w:rPr>
                <w:rFonts w:ascii="方正书宋_GBK" w:eastAsia="方正书宋_GBK"/>
              </w:rPr>
              <w:t>2021</w:t>
            </w:r>
            <w:r>
              <w:rPr>
                <w:rFonts w:hint="eastAsia" w:ascii="方正书宋_GBK" w:eastAsia="方正书宋_GBK"/>
              </w:rPr>
              <w:t>年中央转移支付资金</w:t>
            </w:r>
          </w:p>
        </w:tc>
        <w:tc>
          <w:tcPr>
            <w:tcW w:w="1134" w:type="dxa"/>
            <w:vAlign w:val="center"/>
          </w:tcPr>
          <w:p>
            <w:pPr>
              <w:spacing w:line="300" w:lineRule="exact"/>
              <w:jc w:val="right"/>
              <w:rPr>
                <w:rFonts w:ascii="方正书宋_GBK" w:eastAsia="方正书宋_GBK"/>
              </w:rPr>
            </w:pPr>
            <w:r>
              <w:rPr>
                <w:rFonts w:ascii="方正书宋_GBK" w:eastAsia="方正书宋_GBK"/>
              </w:rPr>
              <w:t>1250000.00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警车</w:t>
            </w:r>
          </w:p>
        </w:tc>
        <w:tc>
          <w:tcPr>
            <w:tcW w:w="1531" w:type="dxa"/>
            <w:vAlign w:val="center"/>
          </w:tcPr>
          <w:p>
            <w:pPr>
              <w:spacing w:line="300" w:lineRule="exact"/>
              <w:jc w:val="left"/>
              <w:rPr>
                <w:rFonts w:ascii="方正书宋_GBK" w:eastAsia="方正书宋_GBK"/>
              </w:rPr>
            </w:pPr>
            <w:r>
              <w:rPr>
                <w:rFonts w:ascii="方正书宋_GBK" w:eastAsia="方正书宋_GBK"/>
              </w:rPr>
              <w:t>A02030709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辆</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300000.00</w:t>
            </w:r>
          </w:p>
        </w:tc>
        <w:tc>
          <w:tcPr>
            <w:tcW w:w="1134" w:type="dxa"/>
            <w:vAlign w:val="center"/>
          </w:tcPr>
          <w:p>
            <w:pPr>
              <w:spacing w:line="300" w:lineRule="exact"/>
              <w:jc w:val="right"/>
              <w:rPr>
                <w:rFonts w:ascii="方正书宋_GBK" w:eastAsia="方正书宋_GBK"/>
              </w:rPr>
            </w:pPr>
            <w:r>
              <w:rPr>
                <w:rFonts w:ascii="方正书宋_GBK" w:eastAsia="方正书宋_GBK"/>
              </w:rPr>
              <w:t>300000.00</w:t>
            </w:r>
          </w:p>
        </w:tc>
        <w:tc>
          <w:tcPr>
            <w:tcW w:w="1134" w:type="dxa"/>
            <w:vAlign w:val="center"/>
          </w:tcPr>
          <w:p>
            <w:pPr>
              <w:spacing w:line="300" w:lineRule="exact"/>
              <w:jc w:val="right"/>
              <w:rPr>
                <w:rFonts w:ascii="方正书宋_GBK" w:eastAsia="方正书宋_GBK"/>
              </w:rPr>
            </w:pPr>
            <w:r>
              <w:rPr>
                <w:rFonts w:ascii="方正书宋_GBK" w:eastAsia="方正书宋_GBK"/>
              </w:rPr>
              <w:t>300000.00</w:t>
            </w:r>
          </w:p>
        </w:tc>
        <w:tc>
          <w:tcPr>
            <w:tcW w:w="703" w:type="dxa"/>
            <w:vAlign w:val="center"/>
          </w:tcPr>
          <w:p>
            <w:pPr>
              <w:spacing w:line="300" w:lineRule="exact"/>
              <w:jc w:val="right"/>
              <w:rPr>
                <w:rFonts w:ascii="方正书宋_GBK" w:eastAsia="方正书宋_GBK"/>
              </w:rPr>
            </w:pPr>
          </w:p>
        </w:tc>
        <w:tc>
          <w:tcPr>
            <w:tcW w:w="881" w:type="dxa"/>
            <w:vAlign w:val="center"/>
          </w:tcPr>
          <w:p>
            <w:pPr>
              <w:spacing w:line="300" w:lineRule="exact"/>
              <w:jc w:val="right"/>
              <w:rPr>
                <w:rFonts w:ascii="方正书宋_GBK" w:eastAsia="方正书宋_GBK"/>
              </w:rPr>
            </w:pPr>
          </w:p>
        </w:tc>
        <w:tc>
          <w:tcPr>
            <w:tcW w:w="855" w:type="dxa"/>
            <w:vAlign w:val="center"/>
          </w:tcPr>
          <w:p>
            <w:pPr>
              <w:spacing w:line="300" w:lineRule="exact"/>
              <w:jc w:val="right"/>
              <w:rPr>
                <w:rFonts w:ascii="方正书宋_GBK" w:eastAsia="方正书宋_GBK"/>
              </w:rPr>
            </w:pPr>
          </w:p>
        </w:tc>
        <w:tc>
          <w:tcPr>
            <w:tcW w:w="72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检察院</w:t>
            </w:r>
            <w:r>
              <w:rPr>
                <w:rFonts w:ascii="方正书宋_GBK" w:eastAsia="方正书宋_GBK"/>
              </w:rPr>
              <w:t>2021</w:t>
            </w:r>
            <w:r>
              <w:rPr>
                <w:rFonts w:hint="eastAsia" w:ascii="方正书宋_GBK" w:eastAsia="方正书宋_GBK"/>
              </w:rPr>
              <w:t>年中央转移支付资金</w:t>
            </w:r>
          </w:p>
        </w:tc>
        <w:tc>
          <w:tcPr>
            <w:tcW w:w="1134" w:type="dxa"/>
            <w:vAlign w:val="center"/>
          </w:tcPr>
          <w:p>
            <w:pPr>
              <w:spacing w:line="300" w:lineRule="exact"/>
              <w:jc w:val="right"/>
              <w:rPr>
                <w:rFonts w:ascii="方正书宋_GBK" w:eastAsia="方正书宋_GBK"/>
              </w:rPr>
            </w:pPr>
            <w:r>
              <w:rPr>
                <w:rFonts w:ascii="方正书宋_GBK" w:eastAsia="方正书宋_GBK"/>
              </w:rPr>
              <w:t>1250000.00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普通服装</w:t>
            </w:r>
          </w:p>
        </w:tc>
        <w:tc>
          <w:tcPr>
            <w:tcW w:w="1531" w:type="dxa"/>
            <w:vAlign w:val="center"/>
          </w:tcPr>
          <w:p>
            <w:pPr>
              <w:spacing w:line="300" w:lineRule="exact"/>
              <w:jc w:val="left"/>
              <w:rPr>
                <w:rFonts w:ascii="方正书宋_GBK" w:eastAsia="方正书宋_GBK"/>
              </w:rPr>
            </w:pPr>
            <w:r>
              <w:rPr>
                <w:rFonts w:ascii="方正书宋_GBK" w:eastAsia="方正书宋_GBK"/>
              </w:rPr>
              <w:t>A07030103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60</w:t>
            </w:r>
          </w:p>
        </w:tc>
        <w:tc>
          <w:tcPr>
            <w:tcW w:w="907" w:type="dxa"/>
            <w:vAlign w:val="center"/>
          </w:tcPr>
          <w:p>
            <w:pPr>
              <w:spacing w:line="300" w:lineRule="exact"/>
              <w:jc w:val="right"/>
              <w:rPr>
                <w:rFonts w:ascii="方正书宋_GBK" w:eastAsia="方正书宋_GBK"/>
              </w:rPr>
            </w:pPr>
            <w:r>
              <w:rPr>
                <w:rFonts w:ascii="方正书宋_GBK" w:eastAsia="方正书宋_GBK"/>
              </w:rPr>
              <w:t>2500.00</w:t>
            </w:r>
          </w:p>
        </w:tc>
        <w:tc>
          <w:tcPr>
            <w:tcW w:w="1134" w:type="dxa"/>
            <w:vAlign w:val="center"/>
          </w:tcPr>
          <w:p>
            <w:pPr>
              <w:spacing w:line="300" w:lineRule="exact"/>
              <w:jc w:val="right"/>
              <w:rPr>
                <w:rFonts w:ascii="方正书宋_GBK" w:eastAsia="方正书宋_GBK"/>
              </w:rPr>
            </w:pPr>
            <w:r>
              <w:rPr>
                <w:rFonts w:ascii="方正书宋_GBK" w:eastAsia="方正书宋_GBK"/>
              </w:rPr>
              <w:t>150000.00</w:t>
            </w:r>
          </w:p>
        </w:tc>
        <w:tc>
          <w:tcPr>
            <w:tcW w:w="1134" w:type="dxa"/>
            <w:vAlign w:val="center"/>
          </w:tcPr>
          <w:p>
            <w:pPr>
              <w:spacing w:line="300" w:lineRule="exact"/>
              <w:jc w:val="right"/>
              <w:rPr>
                <w:rFonts w:ascii="方正书宋_GBK" w:eastAsia="方正书宋_GBK"/>
              </w:rPr>
            </w:pPr>
            <w:r>
              <w:rPr>
                <w:rFonts w:ascii="方正书宋_GBK" w:eastAsia="方正书宋_GBK"/>
              </w:rPr>
              <w:t>150000.00</w:t>
            </w:r>
          </w:p>
        </w:tc>
        <w:tc>
          <w:tcPr>
            <w:tcW w:w="703" w:type="dxa"/>
            <w:vAlign w:val="center"/>
          </w:tcPr>
          <w:p>
            <w:pPr>
              <w:spacing w:line="300" w:lineRule="exact"/>
              <w:jc w:val="right"/>
              <w:rPr>
                <w:rFonts w:ascii="方正书宋_GBK" w:eastAsia="方正书宋_GBK"/>
              </w:rPr>
            </w:pPr>
          </w:p>
        </w:tc>
        <w:tc>
          <w:tcPr>
            <w:tcW w:w="881" w:type="dxa"/>
            <w:vAlign w:val="center"/>
          </w:tcPr>
          <w:p>
            <w:pPr>
              <w:spacing w:line="300" w:lineRule="exact"/>
              <w:jc w:val="right"/>
              <w:rPr>
                <w:rFonts w:ascii="方正书宋_GBK" w:eastAsia="方正书宋_GBK"/>
              </w:rPr>
            </w:pPr>
          </w:p>
        </w:tc>
        <w:tc>
          <w:tcPr>
            <w:tcW w:w="855" w:type="dxa"/>
            <w:vAlign w:val="center"/>
          </w:tcPr>
          <w:p>
            <w:pPr>
              <w:spacing w:line="300" w:lineRule="exact"/>
              <w:jc w:val="right"/>
              <w:rPr>
                <w:rFonts w:ascii="方正书宋_GBK" w:eastAsia="方正书宋_GBK"/>
              </w:rPr>
            </w:pPr>
          </w:p>
        </w:tc>
        <w:tc>
          <w:tcPr>
            <w:tcW w:w="720" w:type="dxa"/>
            <w:vAlign w:val="center"/>
          </w:tcPr>
          <w:p>
            <w:pPr>
              <w:spacing w:line="300" w:lineRule="exact"/>
              <w:jc w:val="right"/>
              <w:rPr>
                <w:rFonts w:ascii="方正书宋_GBK" w:eastAsia="方正书宋_GBK"/>
              </w:rPr>
            </w:pPr>
          </w:p>
        </w:tc>
      </w:tr>
    </w:tbl>
    <w:p>
      <w:pPr>
        <w:autoSpaceDE w:val="0"/>
        <w:autoSpaceDN w:val="0"/>
        <w:adjustRightInd w:val="0"/>
        <w:jc w:val="left"/>
        <w:rPr>
          <w:rFonts w:ascii="黑体" w:hAnsi="黑体" w:eastAsia="黑体" w:cs="Times New Roman"/>
          <w:sz w:val="32"/>
          <w:szCs w:val="32"/>
        </w:rPr>
      </w:pPr>
    </w:p>
    <w:p>
      <w:pPr>
        <w:numPr>
          <w:ilvl w:val="0"/>
          <w:numId w:val="1"/>
        </w:num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国有资产信息</w:t>
      </w:r>
    </w:p>
    <w:p>
      <w:pPr>
        <w:ind w:firstLine="640"/>
        <w:rPr>
          <w:rFonts w:ascii="Times New Roman" w:hAnsi="Times New Roman" w:eastAsia="仿宋" w:cs="Times New Roman"/>
          <w:color w:val="000000"/>
          <w:sz w:val="32"/>
          <w:szCs w:val="32"/>
        </w:rPr>
      </w:pPr>
      <w:r>
        <w:rPr>
          <w:rFonts w:ascii="方正仿宋_GBK" w:eastAsia="方正仿宋_GBK" w:cs="Times New Roman"/>
          <w:sz w:val="28"/>
        </w:rPr>
        <w:t xml:space="preserve"> </w:t>
      </w:r>
      <w:r>
        <w:rPr>
          <w:rFonts w:hint="eastAsia" w:ascii="仿宋" w:hAnsi="仿宋" w:eastAsia="仿宋" w:cs="仿宋_GB2312"/>
          <w:sz w:val="32"/>
          <w:szCs w:val="32"/>
        </w:rPr>
        <w:t>曲阳县人民检察院</w:t>
      </w:r>
      <w:r>
        <w:rPr>
          <w:rFonts w:ascii="Times New Roman" w:hAnsi="Times New Roman" w:eastAsia="仿宋" w:cs="Times New Roman"/>
          <w:color w:val="000000"/>
          <w:sz w:val="32"/>
          <w:szCs w:val="32"/>
        </w:rPr>
        <w:t>2020</w:t>
      </w:r>
      <w:r>
        <w:rPr>
          <w:rFonts w:hint="eastAsia" w:ascii="Times New Roman" w:hAnsi="Times New Roman" w:eastAsia="仿宋" w:cs="Times New Roman"/>
          <w:color w:val="000000"/>
          <w:sz w:val="32"/>
          <w:szCs w:val="32"/>
        </w:rPr>
        <w:t>年末固定资产金额为</w:t>
      </w:r>
      <w:r>
        <w:rPr>
          <w:rFonts w:ascii="Times New Roman" w:hAnsi="Times New Roman" w:eastAsia="仿宋" w:cs="Times New Roman"/>
          <w:color w:val="000000"/>
          <w:sz w:val="32"/>
          <w:szCs w:val="32"/>
        </w:rPr>
        <w:t>17116400</w:t>
      </w:r>
      <w:r>
        <w:rPr>
          <w:rFonts w:hint="eastAsia" w:ascii="Times New Roman" w:hAnsi="Times New Roman" w:eastAsia="仿宋" w:cs="Times New Roman"/>
          <w:color w:val="000000"/>
          <w:sz w:val="32"/>
          <w:szCs w:val="32"/>
        </w:rPr>
        <w:t>元（详见下表），本年度拟购置资产总额为</w:t>
      </w:r>
      <w:r>
        <w:rPr>
          <w:rFonts w:ascii="Times New Roman" w:hAnsi="Times New Roman" w:eastAsia="仿宋" w:cs="Times New Roman"/>
          <w:color w:val="000000"/>
          <w:sz w:val="32"/>
          <w:szCs w:val="32"/>
        </w:rPr>
        <w:t>700000</w:t>
      </w:r>
      <w:r>
        <w:rPr>
          <w:rFonts w:hint="eastAsia" w:ascii="Times New Roman" w:hAnsi="Times New Roman" w:eastAsia="仿宋" w:cs="Times New Roman"/>
          <w:color w:val="000000"/>
          <w:sz w:val="32"/>
          <w:szCs w:val="32"/>
        </w:rPr>
        <w:t>元，主要为计算机信息系统等，已列入政府采购预算表，详见政府采购预算表。</w:t>
      </w:r>
    </w:p>
    <w:tbl>
      <w:tblPr>
        <w:tblStyle w:val="5"/>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方正小标宋_GBK" w:eastAsia="方正小标宋_GBK"/>
                <w:sz w:val="36"/>
              </w:rPr>
              <w:t>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151</w:t>
            </w:r>
            <w:r>
              <w:rPr>
                <w:rFonts w:hint="eastAsia" w:ascii="Times New Roman" w:hAnsi="Times New Roman" w:eastAsia="仿宋" w:cs="Times New Roman"/>
                <w:kern w:val="0"/>
                <w:sz w:val="22"/>
              </w:rPr>
              <w:t>曲阳县人民检察院</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hint="eastAsia" w:ascii="Times New Roman" w:hAnsi="Times New Roman" w:eastAsia="仿宋" w:cs="Times New Roman"/>
                <w:kern w:val="0"/>
                <w:sz w:val="22"/>
              </w:rPr>
              <w:t>截止时间：</w:t>
            </w:r>
            <w:r>
              <w:rPr>
                <w:rFonts w:ascii="Times New Roman" w:hAnsi="Times New Roman" w:eastAsia="仿宋" w:cs="Times New Roman"/>
                <w:kern w:val="0"/>
                <w:sz w:val="22"/>
              </w:rPr>
              <w:t>2020</w:t>
            </w:r>
            <w:r>
              <w:rPr>
                <w:rFonts w:hint="eastAsia" w:ascii="Times New Roman" w:hAnsi="Times New Roman" w:eastAsia="仿宋" w:cs="Times New Roman"/>
                <w:kern w:val="0"/>
                <w:sz w:val="22"/>
              </w:rPr>
              <w:t>年</w:t>
            </w:r>
            <w:r>
              <w:rPr>
                <w:rFonts w:ascii="Times New Roman" w:hAnsi="Times New Roman" w:eastAsia="仿宋" w:cs="Times New Roman"/>
                <w:kern w:val="0"/>
                <w:sz w:val="22"/>
              </w:rPr>
              <w:t>12</w:t>
            </w:r>
            <w:r>
              <w:rPr>
                <w:rFonts w:hint="eastAsia" w:ascii="Times New Roman" w:hAnsi="Times New Roman" w:eastAsia="仿宋" w:cs="Times New Roman"/>
                <w:kern w:val="0"/>
                <w:sz w:val="22"/>
              </w:rPr>
              <w:t>月</w:t>
            </w:r>
            <w:r>
              <w:rPr>
                <w:rFonts w:ascii="Times New Roman" w:hAnsi="Times New Roman" w:eastAsia="仿宋" w:cs="Times New Roman"/>
                <w:kern w:val="0"/>
                <w:sz w:val="22"/>
              </w:rPr>
              <w:t>31</w:t>
            </w:r>
            <w:r>
              <w:rPr>
                <w:rFonts w:hint="eastAsia" w:ascii="Times New Roman" w:hAnsi="Times New Roman" w:eastAsia="仿宋" w:cs="Times New Roman"/>
                <w:kern w:val="0"/>
                <w:sz w:val="22"/>
              </w:rPr>
              <w:t>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FF0000"/>
                <w:kern w:val="0"/>
                <w:sz w:val="22"/>
              </w:rPr>
            </w:pPr>
            <w:r>
              <w:rPr>
                <w:rFonts w:ascii="Times New Roman" w:hAnsi="Times New Roman" w:eastAsia="仿宋" w:cs="Times New Roman"/>
                <w:color w:val="000000"/>
                <w:kern w:val="0"/>
                <w:sz w:val="22"/>
              </w:rPr>
              <w:t>17116400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2600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2277000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520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455400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12</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1824400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14646500</w:t>
            </w:r>
          </w:p>
        </w:tc>
      </w:tr>
    </w:tbl>
    <w:p>
      <w:pPr>
        <w:tabs>
          <w:tab w:val="right" w:pos="13721"/>
        </w:tabs>
        <w:autoSpaceDE w:val="0"/>
        <w:autoSpaceDN w:val="0"/>
        <w:adjustRightInd w:val="0"/>
        <w:jc w:val="left"/>
        <w:rPr>
          <w:rFonts w:ascii="黑体" w:hAnsi="黑体" w:eastAsia="黑体" w:cs="Times New Roman"/>
          <w:sz w:val="32"/>
          <w:szCs w:val="32"/>
        </w:rPr>
      </w:pPr>
    </w:p>
    <w:p>
      <w:pPr>
        <w:tabs>
          <w:tab w:val="right" w:pos="13721"/>
        </w:tabs>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r>
        <w:rPr>
          <w:rFonts w:ascii="黑体" w:hAnsi="黑体" w:eastAsia="黑体" w:cs="Times New Roman"/>
          <w:sz w:val="32"/>
          <w:szCs w:val="32"/>
        </w:rPr>
        <w:tab/>
      </w:r>
    </w:p>
    <w:p>
      <w:pPr>
        <w:autoSpaceDE w:val="0"/>
        <w:autoSpaceDN w:val="0"/>
        <w:adjustRightInd w:val="0"/>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、一般公共预算拨款收入：指县级财政当年拨付的资金。</w:t>
      </w:r>
    </w:p>
    <w:p>
      <w:pPr>
        <w:autoSpaceDE w:val="0"/>
        <w:autoSpaceDN w:val="0"/>
        <w:adjustRightInd w:val="0"/>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、事业收入：指事业单位开展专业业务活动及辅助活动所取得的收入。</w:t>
      </w:r>
    </w:p>
    <w:p>
      <w:pPr>
        <w:autoSpaceDE w:val="0"/>
        <w:autoSpaceDN w:val="0"/>
        <w:adjustRightInd w:val="0"/>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、其他收入：指除</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一般公共预算拨款收入</w:t>
      </w:r>
      <w:r>
        <w:rPr>
          <w:rFonts w:ascii="Times New Roman" w:hAnsi="Times New Roman" w:eastAsia="仿宋" w:cs="Times New Roman"/>
          <w:sz w:val="32"/>
          <w:szCs w:val="32"/>
        </w:rPr>
        <w:t>”</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事业收入</w:t>
      </w:r>
      <w:r>
        <w:rPr>
          <w:rFonts w:ascii="Times New Roman" w:hAnsi="Times New Roman" w:eastAsia="仿宋" w:cs="Times New Roman"/>
          <w:sz w:val="32"/>
          <w:szCs w:val="32"/>
        </w:rPr>
        <w:t>”</w:t>
      </w:r>
      <w:r>
        <w:rPr>
          <w:rFonts w:hint="eastAsia" w:ascii="Times New Roman" w:hAnsi="Times New Roman" w:eastAsia="仿宋" w:cs="Times New Roman"/>
          <w:sz w:val="32"/>
          <w:szCs w:val="32"/>
        </w:rPr>
        <w:t>等以外的收入。主要是按规定动用的租房收入、存款利息收入等。</w:t>
      </w:r>
    </w:p>
    <w:p>
      <w:pPr>
        <w:autoSpaceDE w:val="0"/>
        <w:autoSpaceDN w:val="0"/>
        <w:adjustRightInd w:val="0"/>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、基本支出：指为保障机构正常运转、完成日常工作任务而发生的人员支出和公用支出。</w:t>
      </w:r>
    </w:p>
    <w:p>
      <w:pPr>
        <w:autoSpaceDE w:val="0"/>
        <w:autoSpaceDN w:val="0"/>
        <w:adjustRightInd w:val="0"/>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、项目支出：指在基本支出之外为完成特定行政任务和事业发展目标所发生的支出。</w:t>
      </w:r>
    </w:p>
    <w:p>
      <w:pPr>
        <w:autoSpaceDE w:val="0"/>
        <w:autoSpaceDN w:val="0"/>
        <w:adjustRightInd w:val="0"/>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、上缴上级支出：指下级单位上缴上级的支出。</w:t>
      </w:r>
    </w:p>
    <w:p>
      <w:pPr>
        <w:autoSpaceDE w:val="0"/>
        <w:autoSpaceDN w:val="0"/>
        <w:adjustRightInd w:val="0"/>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三公</w:t>
      </w:r>
      <w:r>
        <w:rPr>
          <w:rFonts w:ascii="Times New Roman" w:hAnsi="Times New Roman" w:eastAsia="仿宋" w:cs="Times New Roman"/>
          <w:sz w:val="32"/>
          <w:szCs w:val="32"/>
        </w:rPr>
        <w:t>”</w:t>
      </w:r>
      <w:r>
        <w:rPr>
          <w:rFonts w:hint="eastAsia" w:ascii="Times New Roman" w:hAnsi="Times New Roman" w:eastAsia="仿宋" w:cs="Times New Roman"/>
          <w:sz w:val="32"/>
          <w:szCs w:val="32"/>
        </w:rPr>
        <w:t>经费：纳入县级财政预算管理的</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三公</w:t>
      </w:r>
      <w:r>
        <w:rPr>
          <w:rFonts w:ascii="Times New Roman" w:hAnsi="Times New Roman" w:eastAsia="仿宋" w:cs="Times New Roman"/>
          <w:sz w:val="32"/>
          <w:szCs w:val="32"/>
        </w:rPr>
        <w:t>”</w:t>
      </w:r>
      <w:r>
        <w:rPr>
          <w:rFonts w:hint="eastAsia" w:ascii="Times New Roman" w:hAnsi="Times New Roman" w:eastAsia="仿宋" w:cs="Times New Roman"/>
          <w:sz w:val="32"/>
          <w:szCs w:val="32"/>
        </w:rPr>
        <w:t>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autoSpaceDE w:val="0"/>
        <w:autoSpaceDN w:val="0"/>
        <w:adjustRightInd w:val="0"/>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autoSpaceDE w:val="0"/>
        <w:autoSpaceDN w:val="0"/>
        <w:adjustRightInd w:val="0"/>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、上年结转：指以前年度尚未完成、结转到本年仍按原规定用途继续使用的资金。</w:t>
      </w:r>
    </w:p>
    <w:p>
      <w:pPr>
        <w:autoSpaceDE w:val="0"/>
        <w:autoSpaceDN w:val="0"/>
        <w:adjustRightInd w:val="0"/>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、事业单位经营支出：指事业单位在专业业务活动及其辅助活动之外开展非独立核算经营活动发生的支出。</w:t>
      </w:r>
    </w:p>
    <w:p>
      <w:pPr>
        <w:ind w:firstLine="640"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autoSpaceDE w:val="0"/>
        <w:autoSpaceDN w:val="0"/>
        <w:adjustRightInd w:val="0"/>
        <w:ind w:firstLine="640" w:firstLineChars="200"/>
        <w:jc w:val="left"/>
        <w:rPr>
          <w:rFonts w:ascii="黑体" w:hAnsi="黑体" w:eastAsia="黑体" w:cs="Times New Roman"/>
          <w:sz w:val="32"/>
          <w:szCs w:val="32"/>
        </w:rPr>
        <w:sectPr>
          <w:pgSz w:w="16839" w:h="11907" w:orient="landscape"/>
          <w:pgMar w:top="1304" w:right="1984" w:bottom="1304" w:left="1134" w:header="851" w:footer="992" w:gutter="0"/>
          <w:cols w:space="425" w:num="1"/>
          <w:docGrid w:type="lines" w:linePitch="312" w:charSpace="0"/>
        </w:sectPr>
      </w:pPr>
      <w:r>
        <w:rPr>
          <w:rFonts w:hint="eastAsia" w:ascii="Times New Roman" w:hAnsi="Times New Roman" w:eastAsia="仿宋" w:cs="Times New Roman"/>
          <w:sz w:val="32"/>
          <w:szCs w:val="32"/>
        </w:rPr>
        <w:t>我部门无其他需要说明的事项。</w:t>
      </w:r>
    </w:p>
    <w:p>
      <w:pPr>
        <w:spacing w:line="300" w:lineRule="exact"/>
        <w:jc w:val="left"/>
        <w:sectPr>
          <w:pgSz w:w="11907" w:h="16839"/>
          <w:pgMar w:top="1984" w:right="1304" w:bottom="1134" w:left="1304" w:header="851" w:footer="992" w:gutter="0"/>
          <w:cols w:space="425" w:num="1"/>
          <w:docGrid w:type="lines" w:linePitch="312" w:charSpace="0"/>
        </w:sectPr>
      </w:pPr>
    </w:p>
    <w:p>
      <w:pPr>
        <w:adjustRightInd w:val="0"/>
        <w:snapToGrid w:val="0"/>
        <w:rPr>
          <w:rFonts w:ascii="方正小标宋_GBK" w:hAnsi="Times New Roman" w:eastAsia="方正小标宋_GBK" w:cs="Times New Roman"/>
          <w:bCs/>
          <w:sz w:val="44"/>
          <w:szCs w:val="44"/>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宋体"/>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宋体-方正超大字符集">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39371"/>
    <w:multiLevelType w:val="singleLevel"/>
    <w:tmpl w:val="0C239371"/>
    <w:lvl w:ilvl="0" w:tentative="0">
      <w:start w:val="7"/>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215"/>
    <w:rsid w:val="000C5669"/>
    <w:rsid w:val="000D2A3F"/>
    <w:rsid w:val="000D3AF1"/>
    <w:rsid w:val="00156B53"/>
    <w:rsid w:val="00157208"/>
    <w:rsid w:val="00191215"/>
    <w:rsid w:val="001948AE"/>
    <w:rsid w:val="001A1FA2"/>
    <w:rsid w:val="001C3643"/>
    <w:rsid w:val="001E060C"/>
    <w:rsid w:val="00217A8F"/>
    <w:rsid w:val="002446AB"/>
    <w:rsid w:val="002A353E"/>
    <w:rsid w:val="002B59DD"/>
    <w:rsid w:val="002F1AAC"/>
    <w:rsid w:val="002F5C1B"/>
    <w:rsid w:val="00314C51"/>
    <w:rsid w:val="0032147F"/>
    <w:rsid w:val="0037155D"/>
    <w:rsid w:val="003822AB"/>
    <w:rsid w:val="00405EBC"/>
    <w:rsid w:val="0043158E"/>
    <w:rsid w:val="004A77A0"/>
    <w:rsid w:val="004F0DAB"/>
    <w:rsid w:val="004F4B81"/>
    <w:rsid w:val="005011D6"/>
    <w:rsid w:val="00561CA7"/>
    <w:rsid w:val="00577A98"/>
    <w:rsid w:val="005B5BE2"/>
    <w:rsid w:val="005C31FF"/>
    <w:rsid w:val="005E29F5"/>
    <w:rsid w:val="006208EE"/>
    <w:rsid w:val="00630681"/>
    <w:rsid w:val="006878A0"/>
    <w:rsid w:val="006A3BC2"/>
    <w:rsid w:val="00706FFB"/>
    <w:rsid w:val="007600B1"/>
    <w:rsid w:val="00765EEB"/>
    <w:rsid w:val="007A746E"/>
    <w:rsid w:val="007D5FCD"/>
    <w:rsid w:val="008038AA"/>
    <w:rsid w:val="00832589"/>
    <w:rsid w:val="00861290"/>
    <w:rsid w:val="00924912"/>
    <w:rsid w:val="00975D14"/>
    <w:rsid w:val="009C391E"/>
    <w:rsid w:val="009E581D"/>
    <w:rsid w:val="00A36168"/>
    <w:rsid w:val="00B56EA8"/>
    <w:rsid w:val="00B97409"/>
    <w:rsid w:val="00C93D71"/>
    <w:rsid w:val="00CA4341"/>
    <w:rsid w:val="00CC005F"/>
    <w:rsid w:val="00CF4F48"/>
    <w:rsid w:val="00D46637"/>
    <w:rsid w:val="00D56393"/>
    <w:rsid w:val="00D61B27"/>
    <w:rsid w:val="00D7154F"/>
    <w:rsid w:val="00D87D28"/>
    <w:rsid w:val="00D97FE2"/>
    <w:rsid w:val="00DD6BF7"/>
    <w:rsid w:val="00E45416"/>
    <w:rsid w:val="00E632E8"/>
    <w:rsid w:val="00E67560"/>
    <w:rsid w:val="00E71910"/>
    <w:rsid w:val="00EA52D3"/>
    <w:rsid w:val="00F046EF"/>
    <w:rsid w:val="00F13210"/>
    <w:rsid w:val="00F4100A"/>
    <w:rsid w:val="00FB4894"/>
    <w:rsid w:val="13A93EDE"/>
    <w:rsid w:val="19577328"/>
    <w:rsid w:val="1CAA7E95"/>
    <w:rsid w:val="1D8B102B"/>
    <w:rsid w:val="1FE50A55"/>
    <w:rsid w:val="23497EDB"/>
    <w:rsid w:val="33FE2E75"/>
    <w:rsid w:val="395801E3"/>
    <w:rsid w:val="44A14675"/>
    <w:rsid w:val="48247025"/>
    <w:rsid w:val="492E304A"/>
    <w:rsid w:val="5ED74C1B"/>
    <w:rsid w:val="63090785"/>
    <w:rsid w:val="635C4CA7"/>
    <w:rsid w:val="64FC4739"/>
    <w:rsid w:val="684C43D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7"/>
    <w:qFormat/>
    <w:uiPriority w:val="99"/>
    <w:pPr>
      <w:keepNext/>
      <w:keepLines/>
      <w:spacing w:before="340" w:after="330" w:line="576" w:lineRule="auto"/>
      <w:outlineLvl w:val="0"/>
    </w:pPr>
    <w:rPr>
      <w:b/>
      <w:kern w:val="44"/>
      <w:sz w:val="44"/>
    </w:rPr>
  </w:style>
  <w:style w:type="character" w:default="1" w:styleId="6">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semiHidden/>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ing 1 Char"/>
    <w:basedOn w:val="6"/>
    <w:link w:val="2"/>
    <w:locked/>
    <w:uiPriority w:val="99"/>
    <w:rPr>
      <w:rFonts w:ascii="Calibri" w:hAnsi="Calibri" w:eastAsia="宋体" w:cs="黑体"/>
      <w:b/>
      <w:kern w:val="44"/>
      <w:sz w:val="44"/>
    </w:rPr>
  </w:style>
  <w:style w:type="character" w:customStyle="1" w:styleId="8">
    <w:name w:val="Footer Char"/>
    <w:basedOn w:val="6"/>
    <w:link w:val="3"/>
    <w:semiHidden/>
    <w:locked/>
    <w:uiPriority w:val="99"/>
    <w:rPr>
      <w:rFonts w:ascii="Calibri" w:hAnsi="Calibri" w:eastAsia="宋体" w:cs="黑体"/>
      <w:sz w:val="18"/>
      <w:szCs w:val="18"/>
    </w:rPr>
  </w:style>
  <w:style w:type="character" w:customStyle="1" w:styleId="9">
    <w:name w:val="Header Char"/>
    <w:basedOn w:val="6"/>
    <w:link w:val="4"/>
    <w:semiHidden/>
    <w:locked/>
    <w:uiPriority w:val="99"/>
    <w:rPr>
      <w:rFonts w:ascii="Calibri" w:hAnsi="Calibri" w:eastAsia="宋体" w:cs="黑体"/>
      <w:sz w:val="18"/>
      <w:szCs w:val="18"/>
    </w:rPr>
  </w:style>
  <w:style w:type="paragraph" w:customStyle="1" w:styleId="10">
    <w:name w:val="[Normal]"/>
    <w:qFormat/>
    <w:uiPriority w:val="99"/>
    <w:pPr>
      <w:widowControl w:val="0"/>
      <w:autoSpaceDE w:val="0"/>
      <w:autoSpaceDN w:val="0"/>
      <w:adjustRightInd w:val="0"/>
    </w:pPr>
    <w:rPr>
      <w:rFonts w:ascii="宋体" w:hAnsi="Times New Roman"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22</Pages>
  <Words>1540</Words>
  <Characters>8782</Characters>
  <Lines>0</Lines>
  <Paragraphs>0</Paragraphs>
  <TotalTime>11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2020-02-24T01:16:00Z</dcterms:created>
  <dc:creator>dreamsummit</dc:creator>
  <cp:lastModifiedBy>6665</cp:lastModifiedBy>
  <cp:lastPrinted>2021-03-03T03:19:00Z</cp:lastPrinted>
  <dcterms:modified xsi:type="dcterms:W3CDTF">2024-09-27T03:03:20Z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