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A46A1">
      <w:pPr>
        <w:ind w:firstLine="1767" w:firstLineChars="400"/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36F0A9BB">
      <w:pPr>
        <w:ind w:firstLine="1767" w:firstLineChars="400"/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曲阳县教体育和体育局</w:t>
      </w:r>
    </w:p>
    <w:p w14:paraId="71596F19">
      <w:pPr>
        <w:ind w:left="4859" w:hanging="4859" w:hangingChars="110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2024年度跨部门“双随机、一公开”检查</w:t>
      </w:r>
    </w:p>
    <w:p w14:paraId="4885C9B9">
      <w:pPr>
        <w:ind w:left="4848" w:leftChars="1467" w:hanging="1767" w:hangingChars="400"/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公示结果</w:t>
      </w:r>
    </w:p>
    <w:p w14:paraId="2F4EDC87">
      <w:pPr>
        <w:ind w:left="2200" w:hanging="2209" w:hangingChars="500"/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783DD066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按照2024年曲阳县教育和体育局跨部门联合抽查方案，由曲阳县教育和体育局牵头，市监局、卫健局、财政局、人社局配合，对系统随机抽取的11个检查对象进行了各领域的相关检查。检查结果如下：</w:t>
      </w:r>
    </w:p>
    <w:p w14:paraId="1FF96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经检查，9所学校属于暑假期间，未进行实地检查。2所高危体育项目经营场所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未发现问题，抽查结果已全部录入河北省双随机监管平台，对外公示。</w:t>
      </w:r>
    </w:p>
    <w:p w14:paraId="07F9D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CF369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C6C4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AA33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曲阳县教育和体育局</w:t>
      </w:r>
    </w:p>
    <w:p w14:paraId="2A05FE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2024年7月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zM2UxMTA2ODAxODZmYjU0MTg1NmU2MjJjZTg1MzAifQ=="/>
  </w:docVars>
  <w:rsids>
    <w:rsidRoot w:val="17F81D0C"/>
    <w:rsid w:val="122A146D"/>
    <w:rsid w:val="17F8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194</Characters>
  <Lines>0</Lines>
  <Paragraphs>0</Paragraphs>
  <TotalTime>6</TotalTime>
  <ScaleCrop>false</ScaleCrop>
  <LinksUpToDate>false</LinksUpToDate>
  <CharactersWithSpaces>224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2024-07-29T07:57:00Z</dcterms:created>
  <dc:creator>Administrator</dc:creator>
  <cp:lastModifiedBy>烈酒烧心</cp:lastModifiedBy>
  <dcterms:modified xsi:type="dcterms:W3CDTF">2024-12-19T01:52:58Z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85296518476C44D4A9C3EBA828D3C8FF_11</vt:lpwstr>
  </property>
</Properties>
</file>