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line="240" w:lineRule="auto"/>
        <w:ind w:firstLine="0"/>
        <w:jc w:val="center"/>
        <w:rPr>
          <w:rFonts w:ascii="方正小标宋" w:hAnsi="方正小标宋" w:eastAsia="方正小标宋" w:cs="方正小标宋"/>
          <w:b/>
          <w:bCs/>
          <w:color w:val="FF0000"/>
          <w:sz w:val="96"/>
          <w:szCs w:val="96"/>
          <w:lang w:val="en-US"/>
        </w:rPr>
      </w:pPr>
      <w:bookmarkStart w:id="0" w:name="bookmark2"/>
      <w:r>
        <w:rPr>
          <w:rFonts w:hint="eastAsia" w:ascii="方正小标宋" w:hAnsi="方正小标宋" w:eastAsia="方正小标宋" w:cs="方正小标宋"/>
          <w:b/>
          <w:bCs/>
          <w:color w:val="FF0000"/>
          <w:sz w:val="96"/>
          <w:szCs w:val="96"/>
          <w:lang w:val="en-US"/>
        </w:rPr>
        <w:t>曲阳县民政局</w:t>
      </w:r>
    </w:p>
    <w:p>
      <w:pPr>
        <w:pStyle w:val="7"/>
        <w:spacing w:line="620" w:lineRule="exact"/>
        <w:ind w:firstLine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7"/>
        <w:pBdr>
          <w:top w:val="none" w:color="auto" w:sz="0" w:space="1"/>
          <w:left w:val="none" w:color="auto" w:sz="0" w:space="4"/>
          <w:bottom w:val="single" w:color="FF0000" w:sz="12" w:space="0"/>
          <w:right w:val="none" w:color="auto" w:sz="0" w:space="4"/>
        </w:pBdr>
        <w:spacing w:line="620" w:lineRule="exact"/>
        <w:ind w:firstLine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曲民双随机字〔202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9"/>
        <w:keepNext/>
        <w:keepLines/>
        <w:spacing w:after="0"/>
        <w:rPr>
          <w:lang w:val="en-US"/>
        </w:r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曲阳县民政局</w:t>
      </w:r>
      <w:bookmarkEnd w:id="0"/>
    </w:p>
    <w:p>
      <w:pPr>
        <w:pStyle w:val="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关于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38"/>
          <w:szCs w:val="38"/>
          <w:shd w:val="clear" w:color="auto" w:fill="auto"/>
        </w:rPr>
        <w:t>202</w:t>
      </w:r>
      <w:r>
        <w:rPr>
          <w:rFonts w:hint="eastAsia" w:ascii="Arial" w:hAnsi="Arial" w:eastAsia="宋体" w:cs="Arial"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en-US" w:eastAsia="zh-CN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</w:rPr>
        <w:t>年度“双随机、一公开”</w:t>
      </w:r>
      <w:r>
        <w:rPr>
          <w:color w:val="000000"/>
          <w:spacing w:val="0"/>
          <w:w w:val="100"/>
          <w:position w:val="0"/>
          <w:shd w:val="clear" w:color="auto" w:fill="auto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</w:rPr>
        <w:t>抽查工作计划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 xml:space="preserve">为实现我县“双随机、一公开”监管在市场监管领域的全流 程整合，确保市场监管领域联合抽查的全覆盖、常态化，我局认 真谋划制定了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年度抽查计划。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、合理安排随机抽查的比例和频次。既保证必要的抽查覆 盖面和工作力度，又要防止检查过多和执法扰民。对投诉较多的 或有严重违法违规迹象的市场主体要加大抽查力度。我局根据每 年随机抽查事项安排，计划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月对养老机构开展“双随机” 抽查工作，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10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月对社会团体、民办非企业、公墓、基金会 开展“双随机”抽查工作。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、合法、合理开展抽查。抽查时，执法人员应当出示执法 证并记录在案。抽查中，如需要提取相应市场主体的证据时，原 则上应当提取证据原件，原件确实难以提取的，可以提取复印件， 但应邀请市场主体相关工作人员见证并签字记录。开展抽查，应 当制作相应的抽查笔录，并听取相关市场主体的申辩。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、加强随机抽查结果应用。建立“一抽查一通报”制度， 对抽查中发现的违法违规行为，要及时予以通报，依法进行处罚, 并纳入本系统市场主体程序档案，做到“惩处一例警示一片”。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20" w:line="560" w:lineRule="exact"/>
        <w:ind w:left="0" w:right="0" w:firstLine="6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加强领导充分认识开展“双随机”抽查工作的重要性，进一 步增强责任意识，加强事中事后监管，切实履行法定职责。强化 责任。要进一步增强责任意识，加强事中事后监管，切实履行法 定职责。确保“双随机”抽查工作顺利进行。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80" w:line="560" w:lineRule="exact"/>
        <w:ind w:left="0" w:right="0" w:firstLine="6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附件：曲阳县民政局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年度抽查工作计划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hd w:val="clear" w:color="auto" w:fill="auto"/>
        </w:rPr>
        <w:t>曲阳县民政局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Fonts w:hint="eastAsia" w:ascii="仿宋" w:hAnsi="仿宋" w:eastAsia="仿宋" w:cs="仿宋"/>
          <w:sz w:val="30"/>
          <w:szCs w:val="30"/>
        </w:rPr>
        <w:sectPr>
          <w:footnotePr>
            <w:numFmt w:val="decimal"/>
          </w:footnotePr>
          <w:pgSz w:w="11900" w:h="16840"/>
          <w:pgMar w:top="1875" w:right="1441" w:bottom="2171" w:left="1560" w:header="1447" w:footer="1743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日</w:t>
      </w:r>
    </w:p>
    <w:p>
      <w:pPr>
        <w:widowControl w:val="0"/>
        <w:spacing w:line="240" w:lineRule="exact"/>
        <w:rPr>
          <w:rFonts w:hint="eastAsia" w:ascii="仿宋" w:hAnsi="仿宋" w:eastAsia="仿宋" w:cs="仿宋"/>
          <w:sz w:val="19"/>
          <w:szCs w:val="19"/>
        </w:rPr>
      </w:pPr>
    </w:p>
    <w:p>
      <w:pPr>
        <w:widowControl w:val="0"/>
        <w:spacing w:line="240" w:lineRule="exact"/>
        <w:rPr>
          <w:rFonts w:hint="eastAsia" w:ascii="仿宋" w:hAnsi="仿宋" w:eastAsia="仿宋" w:cs="仿宋"/>
          <w:sz w:val="19"/>
          <w:szCs w:val="19"/>
        </w:rPr>
      </w:pPr>
    </w:p>
    <w:p>
      <w:pPr>
        <w:widowControl w:val="0"/>
        <w:spacing w:line="240" w:lineRule="exact"/>
        <w:rPr>
          <w:rFonts w:hint="eastAsia" w:ascii="仿宋" w:hAnsi="仿宋" w:eastAsia="仿宋" w:cs="仿宋"/>
          <w:sz w:val="19"/>
          <w:szCs w:val="19"/>
        </w:rPr>
      </w:pPr>
    </w:p>
    <w:p>
      <w:pPr>
        <w:widowControl w:val="0"/>
        <w:spacing w:line="240" w:lineRule="exact"/>
        <w:rPr>
          <w:rFonts w:hint="eastAsia" w:ascii="仿宋" w:hAnsi="仿宋" w:eastAsia="仿宋" w:cs="仿宋"/>
          <w:sz w:val="19"/>
          <w:szCs w:val="19"/>
        </w:rPr>
      </w:pPr>
    </w:p>
    <w:p>
      <w:pPr>
        <w:widowControl w:val="0"/>
        <w:spacing w:line="240" w:lineRule="exact"/>
        <w:rPr>
          <w:rFonts w:hint="eastAsia" w:ascii="仿宋" w:hAnsi="仿宋" w:eastAsia="仿宋" w:cs="仿宋"/>
          <w:sz w:val="19"/>
          <w:szCs w:val="19"/>
        </w:rPr>
      </w:pPr>
    </w:p>
    <w:p>
      <w:pPr>
        <w:widowControl w:val="0"/>
        <w:spacing w:line="240" w:lineRule="exact"/>
        <w:rPr>
          <w:rFonts w:hint="eastAsia" w:ascii="仿宋" w:hAnsi="仿宋" w:eastAsia="仿宋" w:cs="仿宋"/>
          <w:sz w:val="19"/>
          <w:szCs w:val="19"/>
        </w:rPr>
      </w:pPr>
    </w:p>
    <w:p>
      <w:pPr>
        <w:widowControl w:val="0"/>
        <w:spacing w:line="240" w:lineRule="exact"/>
        <w:rPr>
          <w:rFonts w:hint="eastAsia" w:ascii="仿宋" w:hAnsi="仿宋" w:eastAsia="仿宋" w:cs="仿宋"/>
          <w:sz w:val="19"/>
          <w:szCs w:val="19"/>
        </w:rPr>
      </w:pPr>
    </w:p>
    <w:p>
      <w:pPr>
        <w:widowControl w:val="0"/>
        <w:spacing w:line="240" w:lineRule="exact"/>
        <w:rPr>
          <w:rFonts w:hint="eastAsia" w:ascii="仿宋" w:hAnsi="仿宋" w:eastAsia="仿宋" w:cs="仿宋"/>
          <w:sz w:val="19"/>
          <w:szCs w:val="19"/>
        </w:rPr>
      </w:pPr>
    </w:p>
    <w:p>
      <w:pPr>
        <w:widowControl w:val="0"/>
        <w:spacing w:before="87" w:after="87" w:line="240" w:lineRule="exact"/>
        <w:rPr>
          <w:rFonts w:hint="eastAsia" w:ascii="仿宋" w:hAnsi="仿宋" w:eastAsia="仿宋" w:cs="仿宋"/>
          <w:sz w:val="19"/>
          <w:szCs w:val="19"/>
        </w:rPr>
      </w:pPr>
    </w:p>
    <w:p>
      <w:pPr>
        <w:widowControl w:val="0"/>
        <w:spacing w:line="1" w:lineRule="exact"/>
        <w:rPr>
          <w:rFonts w:hint="eastAsia" w:ascii="仿宋" w:hAnsi="仿宋" w:eastAsia="仿宋" w:cs="仿宋"/>
        </w:rPr>
        <w:sectPr>
          <w:footnotePr>
            <w:numFmt w:val="decimal"/>
          </w:footnotePr>
          <w:type w:val="continuous"/>
          <w:pgSz w:w="11900" w:h="16840"/>
          <w:pgMar w:top="2010" w:right="0" w:bottom="2010" w:left="0" w:header="0" w:footer="3" w:gutter="0"/>
          <w:cols w:space="720" w:num="1"/>
          <w:rtlGutter w:val="0"/>
          <w:docGrid w:linePitch="360" w:charSpace="0"/>
        </w:sectPr>
      </w:pPr>
    </w:p>
    <w:p>
      <w:pPr>
        <w:rPr>
          <w:rFonts w:hint="eastAsia" w:ascii="仿宋" w:hAnsi="仿宋" w:eastAsia="仿宋" w:cs="仿宋"/>
        </w:rPr>
      </w:pPr>
      <w:bookmarkStart w:id="1" w:name="_GoBack"/>
      <w:bookmarkEnd w:id="1"/>
    </w:p>
    <w:sectPr>
      <w:footnotePr>
        <w:numFmt w:val="decimal"/>
      </w:footnotePr>
      <w:type w:val="continuous"/>
      <w:pgSz w:w="11900" w:h="16840"/>
      <w:pgMar w:top="2010" w:right="1481" w:bottom="2010" w:left="1597" w:header="0" w:footer="3" w:gutter="0"/>
      <w:cols w:space="2592" w:num="2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DAxNmRiZjdlZGVjMGRlNWMzYzZlNGMxOTMyYTM1YzEifQ=="/>
  </w:docVars>
  <w:rsids>
    <w:rsidRoot w:val="00000000"/>
    <w:rsid w:val="1FE42F75"/>
    <w:rsid w:val="280E0819"/>
    <w:rsid w:val="54870EBD"/>
    <w:rsid w:val="5D4F4CB8"/>
    <w:rsid w:val="7FE65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1_"/>
    <w:basedOn w:val="3"/>
    <w:link w:val="5"/>
    <w:qFormat/>
    <w:uiPriority w:val="0"/>
    <w:rPr>
      <w:rFonts w:ascii="宋体" w:hAnsi="宋体" w:eastAsia="宋体" w:cs="宋体"/>
      <w:color w:val="DB6E7E"/>
      <w:sz w:val="96"/>
      <w:szCs w:val="96"/>
      <w:u w:val="none"/>
      <w:lang w:val="zh-CN" w:eastAsia="zh-CN" w:bidi="zh-CN"/>
    </w:rPr>
  </w:style>
  <w:style w:type="paragraph" w:customStyle="1" w:styleId="5">
    <w:name w:val="标题 #1"/>
    <w:basedOn w:val="1"/>
    <w:link w:val="4"/>
    <w:qFormat/>
    <w:uiPriority w:val="0"/>
    <w:pPr>
      <w:widowControl w:val="0"/>
      <w:shd w:val="clear" w:color="auto" w:fill="auto"/>
      <w:spacing w:after="380"/>
      <w:jc w:val="center"/>
      <w:outlineLvl w:val="0"/>
    </w:pPr>
    <w:rPr>
      <w:rFonts w:ascii="宋体" w:hAnsi="宋体" w:eastAsia="宋体" w:cs="宋体"/>
      <w:color w:val="DB6E7E"/>
      <w:sz w:val="96"/>
      <w:szCs w:val="96"/>
      <w:u w:val="none"/>
      <w:lang w:val="zh-CN" w:eastAsia="zh-CN" w:bidi="zh-CN"/>
    </w:rPr>
  </w:style>
  <w:style w:type="character" w:customStyle="1" w:styleId="6">
    <w:name w:val="正文文本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7">
    <w:name w:val="正文文本1"/>
    <w:basedOn w:val="1"/>
    <w:link w:val="6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8">
    <w:name w:val="标题 #2_"/>
    <w:basedOn w:val="3"/>
    <w:link w:val="9"/>
    <w:qFormat/>
    <w:uiPriority w:val="0"/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9">
    <w:name w:val="标题 #2"/>
    <w:basedOn w:val="1"/>
    <w:link w:val="8"/>
    <w:qFormat/>
    <w:uiPriority w:val="0"/>
    <w:pPr>
      <w:widowControl w:val="0"/>
      <w:shd w:val="clear" w:color="auto" w:fill="auto"/>
      <w:spacing w:after="600" w:line="624" w:lineRule="exact"/>
      <w:jc w:val="center"/>
      <w:outlineLvl w:val="1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character" w:customStyle="1" w:styleId="10">
    <w:name w:val="正文文本 (2)_"/>
    <w:basedOn w:val="3"/>
    <w:link w:val="11"/>
    <w:qFormat/>
    <w:uiPriority w:val="0"/>
    <w:rPr>
      <w:rFonts w:ascii="Times New Roman" w:hAnsi="Times New Roman" w:eastAsia="Times New Roman" w:cs="Times New Roman"/>
      <w:sz w:val="32"/>
      <w:szCs w:val="32"/>
      <w:u w:val="none"/>
      <w:lang w:val="zh-CN" w:eastAsia="zh-CN" w:bidi="zh-CN"/>
    </w:rPr>
  </w:style>
  <w:style w:type="paragraph" w:customStyle="1" w:styleId="11">
    <w:name w:val="正文文本 (2)"/>
    <w:basedOn w:val="1"/>
    <w:link w:val="10"/>
    <w:qFormat/>
    <w:uiPriority w:val="0"/>
    <w:pPr>
      <w:widowControl w:val="0"/>
      <w:shd w:val="clear" w:color="auto" w:fill="auto"/>
      <w:jc w:val="right"/>
    </w:pPr>
    <w:rPr>
      <w:rFonts w:ascii="Times New Roman" w:hAnsi="Times New Roman" w:eastAsia="Times New Roman" w:cs="Times New Roman"/>
      <w:sz w:val="32"/>
      <w:szCs w:val="3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627</Words>
  <Characters>650</Characters>
  <TotalTime>2</TotalTime>
  <ScaleCrop>false</ScaleCrop>
  <LinksUpToDate>false</LinksUpToDate>
  <CharactersWithSpaces>668</CharactersWithSpaces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2023-05-09T06:56:00Z</dcterms:created>
  <dc:creator>Administrator.SKY-20220608KLP</dc:creator>
  <cp:lastModifiedBy>Administrator</cp:lastModifiedBy>
  <dcterms:modified xsi:type="dcterms:W3CDTF">2024-08-19T01:55:33Z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279BA36AAA1748B5B15584DFB6E0E2B1_12</vt:lpwstr>
  </property>
</Properties>
</file>