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p>
    <w:p>
      <w:pPr>
        <w:pStyle w:val="4"/>
        <w:spacing w:line="378" w:lineRule="atLeast"/>
        <w:ind w:firstLine="480"/>
        <w:jc w:val="center"/>
        <w:rPr>
          <w:rFonts w:hint="eastAsia"/>
          <w:b/>
          <w:bCs/>
          <w:color w:val="FF0000"/>
          <w:sz w:val="44"/>
          <w:szCs w:val="44"/>
        </w:rPr>
      </w:pPr>
    </w:p>
    <w:p>
      <w:pPr>
        <w:pStyle w:val="4"/>
        <w:spacing w:line="378" w:lineRule="atLeast"/>
        <w:ind w:firstLine="480"/>
        <w:jc w:val="both"/>
        <w:rPr>
          <w:rFonts w:hint="eastAsia"/>
          <w:color w:val="FF0000"/>
          <w:sz w:val="21"/>
          <w:szCs w:val="21"/>
        </w:rPr>
      </w:pPr>
      <w:r>
        <w:rPr>
          <w:rFonts w:hint="eastAsia"/>
          <w:b/>
          <w:bCs/>
          <w:color w:val="FF0000"/>
          <w:sz w:val="44"/>
          <w:szCs w:val="44"/>
        </w:rPr>
        <w:t>“双随机、一公开”监管工作实施方案</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按照曲阳县推广“双随机”抽查规范工作领导小组办公室关于印发《202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年度曲阳县“双随机、一公开”监管工作实施方案》的通知（曲双随机办【202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】1号），为规范农业行政执法行为，提高监管效能，全面推行“双随机、一公开”保障农业行政执法健康有序发展，特制定本方案。</w:t>
      </w:r>
    </w:p>
    <w:p>
      <w:pPr>
        <w:pStyle w:val="7"/>
        <w:spacing w:before="0" w:beforeAutospacing="0" w:after="0" w:afterAutospacing="0" w:line="560" w:lineRule="atLeast"/>
        <w:ind w:firstLine="640"/>
        <w:rPr>
          <w:color w:val="000000"/>
          <w:sz w:val="21"/>
          <w:szCs w:val="21"/>
        </w:rPr>
      </w:pPr>
      <w:r>
        <w:rPr>
          <w:rFonts w:hint="eastAsia" w:ascii="黑体" w:hAnsi="黑体" w:eastAsia="黑体"/>
          <w:color w:val="000000"/>
          <w:sz w:val="32"/>
          <w:szCs w:val="32"/>
        </w:rPr>
        <w:t>一、基本原则</w:t>
      </w:r>
    </w:p>
    <w:p>
      <w:pPr>
        <w:pStyle w:val="7"/>
        <w:spacing w:before="0" w:beforeAutospacing="0" w:after="0" w:afterAutospacing="0" w:line="560" w:lineRule="atLeast"/>
        <w:ind w:firstLine="640"/>
        <w:rPr>
          <w:color w:val="000000"/>
          <w:sz w:val="21"/>
          <w:szCs w:val="21"/>
        </w:rPr>
      </w:pPr>
      <w:r>
        <w:rPr>
          <w:rFonts w:hint="eastAsia" w:ascii="楷体" w:hAnsi="楷体" w:eastAsia="楷体"/>
          <w:color w:val="000000"/>
          <w:sz w:val="32"/>
          <w:szCs w:val="32"/>
        </w:rPr>
        <w:t>1、坚持依法监管。</w:t>
      </w:r>
      <w:r>
        <w:rPr>
          <w:rFonts w:hint="eastAsia" w:ascii="仿宋" w:hAnsi="仿宋" w:eastAsia="仿宋"/>
          <w:color w:val="000000"/>
          <w:sz w:val="32"/>
          <w:szCs w:val="32"/>
        </w:rPr>
        <w:t>严格执行有关法律法规，规范事中事后监管，落实监管责任，推进“双随机、一公开”制度化、规范化。</w:t>
      </w:r>
    </w:p>
    <w:p>
      <w:pPr>
        <w:pStyle w:val="7"/>
        <w:spacing w:before="0" w:beforeAutospacing="0" w:after="0" w:afterAutospacing="0" w:line="560" w:lineRule="atLeast"/>
        <w:ind w:firstLine="640"/>
        <w:rPr>
          <w:color w:val="000000"/>
          <w:sz w:val="21"/>
          <w:szCs w:val="21"/>
        </w:rPr>
      </w:pPr>
      <w:r>
        <w:rPr>
          <w:rFonts w:hint="eastAsia" w:ascii="楷体" w:hAnsi="楷体" w:eastAsia="楷体"/>
          <w:color w:val="000000"/>
          <w:sz w:val="32"/>
          <w:szCs w:val="32"/>
        </w:rPr>
        <w:t>2、坚持公正高效。</w:t>
      </w:r>
      <w:r>
        <w:rPr>
          <w:rFonts w:hint="eastAsia" w:ascii="仿宋" w:hAnsi="仿宋" w:eastAsia="仿宋"/>
          <w:color w:val="000000"/>
          <w:sz w:val="32"/>
          <w:szCs w:val="32"/>
        </w:rPr>
        <w:t>规范行政权力运行，切实做到严格规范、公正文明执法，提升监管效能。</w:t>
      </w:r>
    </w:p>
    <w:p>
      <w:pPr>
        <w:pStyle w:val="7"/>
        <w:spacing w:before="0" w:beforeAutospacing="0" w:after="0" w:afterAutospacing="0" w:line="560" w:lineRule="atLeast"/>
        <w:ind w:firstLine="640"/>
        <w:rPr>
          <w:color w:val="000000"/>
          <w:sz w:val="21"/>
          <w:szCs w:val="21"/>
        </w:rPr>
      </w:pPr>
      <w:r>
        <w:rPr>
          <w:rFonts w:hint="eastAsia" w:ascii="楷体" w:hAnsi="楷体" w:eastAsia="楷体"/>
          <w:color w:val="000000"/>
          <w:sz w:val="32"/>
          <w:szCs w:val="32"/>
        </w:rPr>
        <w:t>3、坚持公开透明。</w:t>
      </w:r>
      <w:r>
        <w:rPr>
          <w:rFonts w:hint="eastAsia" w:ascii="仿宋" w:hAnsi="仿宋" w:eastAsia="仿宋"/>
          <w:color w:val="000000"/>
          <w:sz w:val="32"/>
          <w:szCs w:val="32"/>
        </w:rPr>
        <w:t>实施“双随机、一公开”事项公开、程序公开、结果公开，实行“阳光执法”。</w:t>
      </w:r>
    </w:p>
    <w:p>
      <w:pPr>
        <w:pStyle w:val="7"/>
        <w:spacing w:before="0" w:beforeAutospacing="0" w:after="0" w:afterAutospacing="0" w:line="560" w:lineRule="atLeast"/>
        <w:ind w:firstLine="640"/>
        <w:rPr>
          <w:color w:val="000000"/>
          <w:sz w:val="21"/>
          <w:szCs w:val="21"/>
        </w:rPr>
      </w:pPr>
      <w:r>
        <w:rPr>
          <w:rFonts w:hint="eastAsia" w:ascii="黑体" w:hAnsi="黑体" w:eastAsia="黑体"/>
          <w:color w:val="000000"/>
          <w:sz w:val="32"/>
          <w:szCs w:val="32"/>
        </w:rPr>
        <w:t>二、工作任务</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（一）健全完善制度机制</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根据机构改革进程，制定抽查事项清单，调整检查对象名录库，确保监管对象应纳尽纳，将有执法资格的执法人员全部录入执法检查人员名录库，并对“两库”实施动态管理。</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“双随机、一公开”事项涉及内容为种子、农药、化肥、农产品质量安全监管、农机监管、农业植物及植物产品检疫、对村集体财会人员违反村集体经济组织财务管理条例规定的处罚。</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（二）制定年度随机抽查计划</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依据监管职责，结合重点工作、监管重点，制定202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度抽查计划。合理确定抽查的比例、频次和方式。既要保证必要的覆盖面和监管力度，又要防止检查过多和执法扰民。对种子、农药、化肥经销和生产及农产品质量安全采取定期与不定期相结合的方式进行随机抽查，对投诉举报多、列入异常名录或者有严重违法违规记录等情况的市场主体，要加大随机抽查力度。</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（三）强化随机抽查结果应用</w:t>
      </w:r>
    </w:p>
    <w:p>
      <w:pPr>
        <w:pStyle w:val="7"/>
        <w:spacing w:before="0" w:beforeAutospacing="0" w:after="0" w:afterAutospacing="0" w:line="560" w:lineRule="atLeast"/>
        <w:ind w:firstLine="640"/>
        <w:rPr>
          <w:color w:val="000000"/>
          <w:sz w:val="21"/>
          <w:szCs w:val="21"/>
        </w:rPr>
      </w:pPr>
      <w:r>
        <w:rPr>
          <w:rFonts w:hint="eastAsia" w:ascii="仿宋" w:hAnsi="仿宋" w:eastAsia="仿宋"/>
          <w:color w:val="000000"/>
          <w:sz w:val="32"/>
          <w:szCs w:val="32"/>
        </w:rPr>
        <w:t>随机抽查工作结束后，将抽查结果通过“信用河北”、曲阳县人民政府网站及部门门户网站等进行公示，接受社会监督。对抽查发现的违法违规行为依法加大惩治力度，对涉嫌犯罪的及时移送司法机关。</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（四）深入推进部门联合抽查。</w:t>
      </w:r>
      <w:r>
        <w:rPr>
          <w:rFonts w:hint="eastAsia" w:ascii="仿宋" w:hAnsi="仿宋" w:eastAsia="仿宋"/>
          <w:color w:val="000000"/>
          <w:sz w:val="32"/>
          <w:szCs w:val="32"/>
        </w:rPr>
        <w:t>按照“双随机”要求，制定并实施联合抽查计划，明确牵头部门，形成监管合力。对同一市场主体的多个检查事项，原则上应由多个行政执法部门一次性联合完成，避免多个部门重复检查，提高执法效能。</w:t>
      </w:r>
    </w:p>
    <w:p>
      <w:pPr>
        <w:pStyle w:val="7"/>
        <w:spacing w:before="0" w:beforeAutospacing="0" w:after="0" w:afterAutospacing="0" w:line="560" w:lineRule="atLeast"/>
        <w:ind w:firstLine="640"/>
        <w:rPr>
          <w:color w:val="000000"/>
          <w:sz w:val="21"/>
          <w:szCs w:val="21"/>
        </w:rPr>
      </w:pPr>
      <w:r>
        <w:rPr>
          <w:rFonts w:hint="eastAsia" w:ascii="黑体" w:hAnsi="黑体" w:eastAsia="黑体"/>
          <w:color w:val="000000"/>
          <w:sz w:val="32"/>
          <w:szCs w:val="32"/>
        </w:rPr>
        <w:t>三、工作要求</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（一）加强组织领导。</w:t>
      </w:r>
      <w:r>
        <w:rPr>
          <w:rFonts w:hint="eastAsia" w:ascii="仿宋" w:hAnsi="仿宋" w:eastAsia="仿宋"/>
          <w:color w:val="000000"/>
          <w:sz w:val="32"/>
          <w:szCs w:val="32"/>
        </w:rPr>
        <w:t>推进“双随机、一公开”是贯彻落实党中央、国务院关于深化行政体制改革，加快转变政府职能，推进简政放权、放管结合、优化服务决策部署的重要举措。农业农村局建立主要领导亲自抓、分管领导具体抓、一级抓一级、层层抓落实的组织领导体系，切实加强对“双随机、一公开”工作的安排部署、督促指导，确保“双随机、一公开”工作取得明显实效。</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（二）强化责任落实。</w:t>
      </w:r>
      <w:r>
        <w:rPr>
          <w:rFonts w:hint="eastAsia" w:ascii="仿宋" w:hAnsi="仿宋" w:eastAsia="仿宋"/>
          <w:color w:val="000000"/>
          <w:sz w:val="32"/>
          <w:szCs w:val="32"/>
        </w:rPr>
        <w:t>局机关各有关股室要根据实施方案要求，具体细化推进“双随机、一公开”的任务和步骤，明确工作进度要求，落实责任分工，强化过程管控，确保此项工作落到实处，抓出成效。</w:t>
      </w:r>
    </w:p>
    <w:p>
      <w:pPr>
        <w:pStyle w:val="7"/>
        <w:spacing w:before="0" w:beforeAutospacing="0" w:after="0" w:afterAutospacing="0" w:line="560" w:lineRule="atLeast"/>
        <w:ind w:firstLine="643"/>
        <w:rPr>
          <w:color w:val="000000"/>
          <w:sz w:val="21"/>
          <w:szCs w:val="21"/>
        </w:rPr>
      </w:pPr>
      <w:r>
        <w:rPr>
          <w:rFonts w:hint="eastAsia" w:ascii="仿宋" w:hAnsi="仿宋" w:eastAsia="仿宋"/>
          <w:b/>
          <w:bCs/>
          <w:color w:val="000000"/>
          <w:sz w:val="32"/>
          <w:szCs w:val="32"/>
        </w:rPr>
        <w:t>（三）强化宣传培训。</w:t>
      </w:r>
      <w:r>
        <w:rPr>
          <w:rFonts w:hint="eastAsia" w:ascii="仿宋" w:hAnsi="仿宋" w:eastAsia="仿宋"/>
          <w:color w:val="000000"/>
          <w:sz w:val="32"/>
          <w:szCs w:val="32"/>
        </w:rPr>
        <w:t>“双随机、一公开”是行政执法监管方式的探索和创新，要加强对执法人员的培训，加快转变执法理念，不断提高执法能力。要充分利用广播、电视、报刊、网络等多种渠道，广泛开展宣传报道，积极争取社会各界支持，为“双随机、一公开”工作顺利开展营造良好的氛围。</w:t>
      </w:r>
    </w:p>
    <w:p>
      <w:pPr>
        <w:pStyle w:val="7"/>
        <w:spacing w:before="0" w:beforeAutospacing="0" w:after="0" w:afterAutospacing="0" w:line="560" w:lineRule="atLeast"/>
        <w:ind w:firstLine="643"/>
        <w:rPr>
          <w:color w:val="000000"/>
          <w:sz w:val="21"/>
          <w:szCs w:val="21"/>
        </w:rPr>
      </w:pPr>
      <w:r>
        <w:rPr>
          <w:rFonts w:ascii="Calibri" w:hAnsi="Calibri" w:eastAsia="仿宋" w:cs="Calibri"/>
          <w:color w:val="000000"/>
          <w:sz w:val="32"/>
          <w:szCs w:val="32"/>
        </w:rPr>
        <w:t> </w:t>
      </w:r>
    </w:p>
    <w:p>
      <w:pPr>
        <w:pStyle w:val="7"/>
        <w:spacing w:before="0" w:beforeAutospacing="0" w:after="0" w:afterAutospacing="0" w:line="560" w:lineRule="atLeast"/>
        <w:ind w:firstLine="643"/>
        <w:jc w:val="right"/>
        <w:rPr>
          <w:color w:val="000000"/>
          <w:sz w:val="21"/>
          <w:szCs w:val="21"/>
        </w:rPr>
      </w:pPr>
      <w:r>
        <w:rPr>
          <w:rFonts w:ascii="Calibri" w:hAnsi="Calibri" w:eastAsia="仿宋" w:cs="Calibri"/>
          <w:color w:val="000000"/>
          <w:sz w:val="32"/>
          <w:szCs w:val="32"/>
        </w:rPr>
        <w:t>  </w:t>
      </w:r>
      <w:r>
        <w:rPr>
          <w:rFonts w:hint="eastAsia" w:ascii="仿宋" w:hAnsi="仿宋" w:eastAsia="仿宋"/>
          <w:color w:val="000000"/>
          <w:sz w:val="32"/>
          <w:szCs w:val="32"/>
        </w:rPr>
        <w:t>曲阳县农业农村局</w:t>
      </w:r>
    </w:p>
    <w:p>
      <w:pPr>
        <w:pStyle w:val="7"/>
        <w:spacing w:before="0" w:beforeAutospacing="0" w:after="0" w:afterAutospacing="0" w:line="560" w:lineRule="atLeast"/>
        <w:ind w:firstLine="643"/>
        <w:jc w:val="right"/>
        <w:rPr>
          <w:color w:val="000000"/>
          <w:sz w:val="21"/>
          <w:szCs w:val="21"/>
        </w:rPr>
      </w:pPr>
      <w:r>
        <w:rPr>
          <w:rFonts w:ascii="Calibri" w:hAnsi="Calibri" w:eastAsia="仿宋" w:cs="Calibri"/>
          <w:color w:val="000000"/>
          <w:sz w:val="32"/>
          <w:szCs w:val="32"/>
        </w:rPr>
        <w:t>                                </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19</w:t>
      </w:r>
      <w:bookmarkStart w:id="0" w:name="_GoBack"/>
      <w:bookmarkEnd w:id="0"/>
      <w:r>
        <w:rPr>
          <w:rFonts w:hint="eastAsia" w:ascii="仿宋" w:hAnsi="仿宋" w:eastAsia="仿宋"/>
          <w:color w:val="00000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TI5N2NiMTg5MjIyOTZiY2RhMjIzMjFjYzQ1OTgifQ=="/>
  </w:docVars>
  <w:rsids>
    <w:rsidRoot w:val="00572890"/>
    <w:rsid w:val="00134C86"/>
    <w:rsid w:val="00572890"/>
    <w:rsid w:val="00B30037"/>
    <w:rsid w:val="00B5669D"/>
    <w:rsid w:val="00D37EDB"/>
    <w:rsid w:val="074A1FAB"/>
    <w:rsid w:val="35EB08E2"/>
    <w:rsid w:val="4DFC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3"/>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1258</Words>
  <Characters>1271</Characters>
  <Lines>9</Lines>
  <Paragraphs>2</Paragraphs>
  <TotalTime>16</TotalTime>
  <ScaleCrop>false</ScaleCrop>
  <LinksUpToDate>false</LinksUpToDate>
  <CharactersWithSpaces>1306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2021-12-08T23:52:00Z</dcterms:created>
  <dc:creator>执法一中队</dc:creator>
  <cp:lastModifiedBy>无味</cp:lastModifiedBy>
  <cp:lastPrinted>2023-05-09T02:04:00Z</cp:lastPrinted>
  <dcterms:modified xsi:type="dcterms:W3CDTF">2024-01-19T01:03:40Z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17F543B1BA0940B9A60207700C7A1D13_13</vt:lpwstr>
  </property>
</Properties>
</file>