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2" w:name="_GoBack"/>
      <w:bookmarkEnd w:id="2"/>
      <w:r>
        <w:rPr>
          <w:rFonts w:hint="eastAsia" w:ascii="宋体" w:hAnsi="宋体"/>
          <w:b/>
          <w:sz w:val="44"/>
          <w:szCs w:val="44"/>
        </w:rPr>
        <w:t>曲阳县范家庄乡人民政府</w:t>
      </w:r>
    </w:p>
    <w:p>
      <w:pPr>
        <w:jc w:val="center"/>
        <w:rPr>
          <w:rFonts w:ascii="宋体" w:hAnsi="宋体"/>
          <w:b/>
          <w:sz w:val="44"/>
          <w:szCs w:val="44"/>
        </w:rPr>
      </w:pPr>
      <w:r>
        <w:rPr>
          <w:rFonts w:hint="eastAsia" w:ascii="宋体" w:hAnsi="宋体"/>
          <w:b/>
          <w:sz w:val="44"/>
          <w:szCs w:val="44"/>
        </w:rPr>
        <w:t>2018年部门预算信息公开</w:t>
      </w:r>
    </w:p>
    <w:p>
      <w:pPr>
        <w:spacing w:line="520" w:lineRule="exact"/>
        <w:ind w:firstLine="640" w:firstLineChars="200"/>
        <w:jc w:val="left"/>
        <w:rPr>
          <w:rFonts w:hint="eastAsia" w:ascii="仿宋" w:hAnsi="仿宋" w:eastAsia="仿宋" w:cs="仿宋_GB2312"/>
          <w:sz w:val="32"/>
          <w:szCs w:val="32"/>
        </w:rPr>
      </w:pP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hint="eastAsia" w:ascii="仿宋" w:hAnsi="仿宋" w:eastAsia="仿宋" w:cs="仿宋_GB2312"/>
          <w:sz w:val="32"/>
          <w:szCs w:val="32"/>
        </w:rPr>
        <w:t>预算法》规定，现将</w:t>
      </w:r>
      <w:r>
        <w:rPr>
          <w:rFonts w:hint="eastAsia" w:ascii="仿宋" w:hAnsi="仿宋" w:eastAsia="仿宋"/>
          <w:sz w:val="32"/>
          <w:szCs w:val="32"/>
        </w:rPr>
        <w:t>曲阳县范家庄乡人民政府</w:t>
      </w:r>
      <w:r>
        <w:rPr>
          <w:rFonts w:hint="eastAsia" w:ascii="仿宋" w:hAnsi="仿宋" w:eastAsia="仿宋" w:cs="仿宋_GB2312"/>
          <w:sz w:val="32"/>
          <w:szCs w:val="32"/>
        </w:rPr>
        <w:t>2018年部门预算公开如下：</w:t>
      </w:r>
    </w:p>
    <w:p>
      <w:pPr>
        <w:spacing w:line="520" w:lineRule="exact"/>
        <w:jc w:val="left"/>
        <w:rPr>
          <w:rFonts w:hint="eastAsia" w:ascii="黑体" w:hAnsi="黑体" w:eastAsia="黑体"/>
          <w:sz w:val="32"/>
          <w:szCs w:val="32"/>
        </w:rPr>
      </w:pPr>
    </w:p>
    <w:p>
      <w:pPr>
        <w:spacing w:line="520" w:lineRule="exact"/>
        <w:ind w:firstLine="643" w:firstLineChars="200"/>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第一部分:部门职责及机构设置情况</w:t>
      </w:r>
    </w:p>
    <w:p>
      <w:pPr>
        <w:spacing w:line="520" w:lineRule="exact"/>
        <w:ind w:firstLine="643" w:firstLineChars="200"/>
        <w:rPr>
          <w:rFonts w:hint="eastAsia" w:ascii="仿宋" w:hAnsi="仿宋" w:eastAsia="仿宋" w:cs="仿宋_GB2312"/>
          <w:b/>
          <w:bCs/>
          <w:kern w:val="0"/>
          <w:sz w:val="32"/>
          <w:szCs w:val="32"/>
        </w:rPr>
      </w:pPr>
      <w:r>
        <w:rPr>
          <w:rFonts w:hint="eastAsia" w:ascii="仿宋" w:hAnsi="仿宋" w:eastAsia="仿宋" w:cs="仿宋_GB2312"/>
          <w:b/>
          <w:bCs/>
          <w:kern w:val="0"/>
          <w:sz w:val="32"/>
          <w:szCs w:val="32"/>
        </w:rPr>
        <w:t>一、部门职责</w:t>
      </w:r>
    </w:p>
    <w:p>
      <w:pPr>
        <w:pStyle w:val="12"/>
        <w:widowControl/>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根据曲阳县人民政府办公厅《关于印发曲阳县范家庄乡人民政府主要职责内设机构和人员编制规定的通知》，现将我乡政府概况说明如下：</w:t>
      </w:r>
    </w:p>
    <w:p>
      <w:pPr>
        <w:tabs>
          <w:tab w:val="left" w:pos="420"/>
          <w:tab w:val="left" w:pos="840"/>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（一）执行本级人民代表大会的决议和上级国家行政机关的决定和命令，发布决定和命令。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（二）执行本行政区域内经济和社会发展计划，加强公共设施的建设和管理，发展各项服务事业。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（三）加强水利建设、土地使用管理及环境综合整治，合理利用自然资源，保护改善生活和生态环境。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（四）依法管理乡财政，执行本级预算。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（五）管理和发展文化、教育、科学技术、广播、体育、卫生等事业。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（六）保护全民所有财产和劳动群众集体所有的财产，保护公民私人所有的合法财产，保障公民的人身权力、民主权利和其他权利，保护各种经济组织的合法权益。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（七）开展社会主义民主与法制教育，管理公安、司法行政工作，加强社会治安综合治理，调解民事纠纷，维护社会秩序。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（八）推行计划生育，控制人口增长，保护妇女，儿童和老人的合法权益。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（九）管理民政行政工作，发展社会福利事业，做好社会保障工作，办理兵役事项。</w:t>
      </w:r>
    </w:p>
    <w:p>
      <w:pPr>
        <w:pStyle w:val="12"/>
        <w:widowControl/>
        <w:spacing w:line="520" w:lineRule="exact"/>
        <w:rPr>
          <w:rFonts w:hint="eastAsia" w:ascii="仿宋" w:hAnsi="仿宋" w:eastAsia="仿宋"/>
          <w:color w:val="000000"/>
          <w:sz w:val="32"/>
          <w:szCs w:val="32"/>
        </w:rPr>
      </w:pPr>
    </w:p>
    <w:p>
      <w:pPr>
        <w:pStyle w:val="13"/>
        <w:spacing w:line="520" w:lineRule="exact"/>
        <w:ind w:firstLine="736" w:firstLineChars="230"/>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tbl>
      <w:tblPr>
        <w:tblStyle w:val="7"/>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序号</w:t>
            </w:r>
          </w:p>
        </w:tc>
        <w:tc>
          <w:tcPr>
            <w:tcW w:w="2320" w:type="dxa"/>
            <w:vMerge w:val="restart"/>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经费保障形式</w:t>
            </w:r>
          </w:p>
        </w:tc>
      </w:tr>
      <w:tr>
        <w:tblPrEx>
          <w:tblLayout w:type="fixed"/>
          <w:tblCellMar>
            <w:top w:w="0" w:type="dxa"/>
            <w:left w:w="108" w:type="dxa"/>
            <w:bottom w:w="0" w:type="dxa"/>
            <w:right w:w="108" w:type="dxa"/>
          </w:tblCellMar>
        </w:tblPrEx>
        <w:trPr>
          <w:trHeight w:val="311" w:hRule="atLeast"/>
        </w:trPr>
        <w:tc>
          <w:tcPr>
            <w:tcW w:w="1080"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p>
        </w:tc>
        <w:tc>
          <w:tcPr>
            <w:tcW w:w="2320"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p>
        </w:tc>
        <w:tc>
          <w:tcPr>
            <w:tcW w:w="2120"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p>
        </w:tc>
        <w:tc>
          <w:tcPr>
            <w:tcW w:w="1900"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p>
        </w:tc>
        <w:tc>
          <w:tcPr>
            <w:tcW w:w="2376"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hint="eastAsia" w:ascii="方正书宋_GBK" w:eastAsia="方正书宋_GBK"/>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曲阳县范家庄乡（政府）</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行政</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正科级</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曲阳县范家庄乡（党委）</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行政</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正科级</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曲阳县范家庄乡（乡镇企业管理站）</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其他</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财政性资金定额或定向补助</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曲阳县范家庄乡（人大）</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行政</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正科级</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曲阳县范家庄乡（财政）</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股级</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6</w:t>
            </w:r>
          </w:p>
        </w:tc>
        <w:tc>
          <w:tcPr>
            <w:tcW w:w="23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曲阳县范家庄乡（计生）</w:t>
            </w:r>
          </w:p>
        </w:tc>
        <w:tc>
          <w:tcPr>
            <w:tcW w:w="212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900"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股级</w:t>
            </w:r>
          </w:p>
        </w:tc>
        <w:tc>
          <w:tcPr>
            <w:tcW w:w="2376" w:type="dxa"/>
            <w:tcBorders>
              <w:top w:val="nil"/>
              <w:left w:val="nil"/>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tcPr>
          <w:p>
            <w:pPr>
              <w:spacing w:line="300" w:lineRule="exact"/>
              <w:jc w:val="center"/>
              <w:rPr>
                <w:rFonts w:hint="eastAsia" w:ascii="方正书宋_GBK" w:eastAsia="方正书宋_GBK"/>
              </w:rPr>
            </w:pPr>
          </w:p>
        </w:tc>
        <w:tc>
          <w:tcPr>
            <w:tcW w:w="23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曲阳县范家庄乡（社会事务综合服务中心）</w:t>
            </w:r>
          </w:p>
        </w:tc>
        <w:tc>
          <w:tcPr>
            <w:tcW w:w="2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股级</w:t>
            </w:r>
          </w:p>
        </w:tc>
        <w:tc>
          <w:tcPr>
            <w:tcW w:w="2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r>
    </w:tbl>
    <w:p>
      <w:pPr>
        <w:outlineLvl w:val="0"/>
        <w:rPr>
          <w:rFonts w:hint="eastAsia" w:ascii="黑体" w:hAnsi="黑体" w:eastAsia="黑体"/>
          <w:b/>
          <w:sz w:val="32"/>
        </w:rPr>
      </w:pPr>
    </w:p>
    <w:p>
      <w:pPr>
        <w:outlineLvl w:val="0"/>
        <w:rPr>
          <w:rFonts w:hint="eastAsia" w:ascii="黑体" w:hAnsi="黑体" w:eastAsia="黑体"/>
          <w:b/>
          <w:sz w:val="32"/>
        </w:rPr>
      </w:pPr>
    </w:p>
    <w:p>
      <w:pPr>
        <w:jc w:val="center"/>
        <w:outlineLvl w:val="0"/>
        <w:rPr>
          <w:rFonts w:hint="eastAsia" w:ascii="黑体" w:hAnsi="黑体" w:eastAsia="黑体"/>
          <w:b/>
          <w:sz w:val="32"/>
          <w:szCs w:val="32"/>
        </w:rPr>
      </w:pPr>
      <w:r>
        <w:rPr>
          <w:rFonts w:hint="eastAsia" w:ascii="黑体" w:hAnsi="黑体" w:eastAsia="黑体"/>
          <w:b/>
          <w:sz w:val="32"/>
          <w:szCs w:val="32"/>
        </w:rPr>
        <w:t>第二部分：绩效预算信息</w:t>
      </w:r>
    </w:p>
    <w:p>
      <w:pPr>
        <w:jc w:val="center"/>
        <w:outlineLvl w:val="0"/>
        <w:rPr>
          <w:rFonts w:ascii="宋体" w:hAnsi="宋体"/>
        </w:rPr>
      </w:pPr>
      <w:r>
        <w:rPr>
          <w:rFonts w:ascii="宋体" w:hAnsi="宋体"/>
        </w:rPr>
        <w:t xml:space="preserve"> </w:t>
      </w:r>
    </w:p>
    <w:p>
      <w:pPr>
        <w:jc w:val="left"/>
        <w:rPr>
          <w:rFonts w:hint="eastAsia" w:ascii="方正黑体_GBK" w:eastAsia="方正黑体_GBK"/>
          <w:sz w:val="28"/>
        </w:rPr>
      </w:pPr>
      <w:bookmarkStart w:id="0" w:name="_Toc471791481"/>
      <w:bookmarkStart w:id="1" w:name="_Toc44115076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方正楷体_GBK" w:eastAsia="方正楷体_GBK"/>
          <w:b/>
          <w:sz w:val="30"/>
          <w:szCs w:val="30"/>
        </w:rPr>
      </w:pPr>
      <w:r>
        <w:rPr>
          <w:rFonts w:hint="eastAsia" w:ascii="方正楷体_GBK" w:eastAsia="方正楷体_GBK"/>
          <w:b/>
          <w:sz w:val="28"/>
        </w:rPr>
        <w:t xml:space="preserve">   </w:t>
      </w:r>
      <w:r>
        <w:rPr>
          <w:rFonts w:hint="eastAsia" w:ascii="方正楷体_GBK" w:eastAsia="方正楷体_GBK"/>
          <w:b/>
          <w:sz w:val="30"/>
          <w:szCs w:val="30"/>
        </w:rPr>
        <w:t xml:space="preserve"> </w:t>
      </w:r>
      <w:r>
        <w:rPr>
          <w:rFonts w:hint="eastAsia" w:ascii="宋体" w:hAnsi="宋体" w:eastAsia="宋体" w:cs="宋体"/>
          <w:b/>
          <w:sz w:val="32"/>
          <w:szCs w:val="32"/>
          <w:lang w:eastAsia="zh-CN"/>
        </w:rPr>
        <w:t>一、</w:t>
      </w:r>
      <w:r>
        <w:rPr>
          <w:rFonts w:hint="eastAsia" w:ascii="宋体" w:hAnsi="宋体" w:eastAsia="宋体" w:cs="宋体"/>
          <w:b/>
          <w:sz w:val="32"/>
          <w:szCs w:val="32"/>
        </w:rPr>
        <w:t>总体目标：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方正黑体_GBK" w:eastAsia="方正黑体_GBK"/>
          <w:b/>
          <w:bCs/>
          <w:i/>
          <w:iCs/>
          <w:sz w:val="28"/>
        </w:rPr>
      </w:pPr>
      <w:r>
        <w:rPr>
          <w:rFonts w:hint="eastAsia" w:ascii="方正黑体_GBK" w:eastAsia="方正黑体_GBK"/>
          <w:i/>
          <w:iCs/>
          <w:sz w:val="28"/>
          <w:lang w:val="en-US" w:eastAsia="zh-CN"/>
        </w:rPr>
        <w:t xml:space="preserve">    </w:t>
      </w:r>
      <w:r>
        <w:rPr>
          <w:rFonts w:hint="eastAsia" w:ascii="方正黑体_GBK" w:eastAsia="方正黑体_GBK"/>
          <w:b/>
          <w:bCs/>
          <w:i w:val="0"/>
          <w:iCs w:val="0"/>
          <w:sz w:val="28"/>
        </w:rPr>
        <w:t>年度发展规划目标</w:t>
      </w:r>
      <w:r>
        <w:rPr>
          <w:rFonts w:hint="eastAsia" w:ascii="方正黑体_GBK" w:eastAsia="方正黑体_GBK"/>
          <w:b/>
          <w:bCs/>
          <w:i w:val="0"/>
          <w:iCs w:val="0"/>
          <w:sz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outlineLvl w:val="9"/>
        <w:rPr>
          <w:rFonts w:ascii="方正仿宋_GBK" w:eastAsia="方正仿宋_GBK"/>
          <w:sz w:val="28"/>
        </w:rPr>
      </w:pPr>
      <w:r>
        <w:rPr>
          <w:rFonts w:ascii="方正仿宋_GBK" w:eastAsia="方正仿宋_GBK"/>
          <w:sz w:val="28"/>
        </w:rPr>
        <w:t>2018年，范家庄乡将加强队伍建设，实施农村面貌改造提升行动，推动新农村建设，进一步建立健全农村基层干部的激励保障机制。</w:t>
      </w: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一</w:t>
      </w:r>
      <w:r>
        <w:rPr>
          <w:rFonts w:hint="eastAsia" w:ascii="方正仿宋_GBK" w:eastAsia="方正仿宋_GBK"/>
          <w:sz w:val="28"/>
          <w:lang w:eastAsia="zh-CN"/>
        </w:rPr>
        <w:t>）</w:t>
      </w:r>
      <w:r>
        <w:rPr>
          <w:rFonts w:ascii="方正仿宋_GBK" w:eastAsia="方正仿宋_GBK"/>
          <w:sz w:val="28"/>
        </w:rPr>
        <w:t>领导经济建设，推进新农村发展。制定本乡经济和社会发展规划，并组织实施。执行本行政区域内经济和社会发展计划，加强公共设施的建设和管理，发展各项服务事业。以种植和养殖产业为主导，促进产业经济规模化，结合乡实际加强环保宣传力度，并组织实施。</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二</w:t>
      </w:r>
      <w:r>
        <w:rPr>
          <w:rFonts w:hint="eastAsia" w:ascii="方正仿宋_GBK" w:eastAsia="方正仿宋_GBK"/>
          <w:sz w:val="28"/>
          <w:lang w:val="en-US" w:eastAsia="zh-CN"/>
        </w:rPr>
        <w:t>)</w:t>
      </w:r>
      <w:r>
        <w:rPr>
          <w:rFonts w:ascii="方正仿宋_GBK" w:eastAsia="方正仿宋_GBK"/>
          <w:sz w:val="28"/>
        </w:rPr>
        <w:t>加强文明建设，改善农村面貌。社会主义精神文明和民主法制建设，加强农村社会治安综合治理，贯彻执行党和国家的计划生育政策。贯彻</w:t>
      </w:r>
      <w:r>
        <w:rPr>
          <w:rFonts w:hint="eastAsia" w:ascii="方正仿宋_GBK" w:eastAsia="方正仿宋_GBK"/>
          <w:sz w:val="28"/>
          <w:lang w:eastAsia="zh-CN"/>
        </w:rPr>
        <w:t>习近平总书记扫黑除恶</w:t>
      </w:r>
      <w:r>
        <w:rPr>
          <w:rFonts w:ascii="方正仿宋_GBK" w:eastAsia="方正仿宋_GBK"/>
          <w:sz w:val="28"/>
        </w:rPr>
        <w:t>精神，进一步健全我乡社会治安综合治理领导和办事机构，不断加强基层基础建设，贯彻执行党和国家政策。优化农村环境，清理村内街道，建设文明乡村。</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val="en-US" w:eastAsia="zh-CN"/>
        </w:rPr>
        <w:t>(</w:t>
      </w:r>
      <w:r>
        <w:rPr>
          <w:rFonts w:ascii="方正仿宋_GBK" w:eastAsia="方正仿宋_GBK"/>
          <w:sz w:val="28"/>
        </w:rPr>
        <w:t>三</w:t>
      </w:r>
      <w:r>
        <w:rPr>
          <w:rFonts w:hint="eastAsia" w:ascii="方正仿宋_GBK" w:eastAsia="方正仿宋_GBK"/>
          <w:sz w:val="28"/>
          <w:lang w:val="en-US" w:eastAsia="zh-CN"/>
        </w:rPr>
        <w:t>)</w:t>
      </w:r>
      <w:r>
        <w:rPr>
          <w:rFonts w:ascii="方正仿宋_GBK" w:eastAsia="方正仿宋_GBK"/>
          <w:sz w:val="28"/>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val="en-US" w:eastAsia="zh-CN"/>
        </w:rPr>
        <w:t>(</w:t>
      </w:r>
      <w:r>
        <w:rPr>
          <w:rFonts w:ascii="方正仿宋_GBK" w:eastAsia="方正仿宋_GBK"/>
          <w:sz w:val="28"/>
        </w:rPr>
        <w:t>四</w:t>
      </w:r>
      <w:r>
        <w:rPr>
          <w:rFonts w:hint="eastAsia" w:ascii="方正仿宋_GBK" w:eastAsia="方正仿宋_GBK"/>
          <w:sz w:val="28"/>
          <w:lang w:val="en-US" w:eastAsia="zh-CN"/>
        </w:rPr>
        <w:t>)</w:t>
      </w:r>
      <w:r>
        <w:rPr>
          <w:rFonts w:ascii="方正仿宋_GBK" w:eastAsia="方正仿宋_GBK"/>
          <w:sz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val="en-US" w:eastAsia="zh-CN"/>
        </w:rPr>
        <w:t>(</w:t>
      </w:r>
      <w:r>
        <w:rPr>
          <w:rFonts w:ascii="方正仿宋_GBK" w:eastAsia="方正仿宋_GBK"/>
          <w:sz w:val="28"/>
        </w:rPr>
        <w:t>五</w:t>
      </w:r>
      <w:r>
        <w:rPr>
          <w:rFonts w:hint="eastAsia" w:ascii="方正仿宋_GBK" w:eastAsia="方正仿宋_GBK"/>
          <w:sz w:val="28"/>
          <w:lang w:eastAsia="zh-CN"/>
        </w:rPr>
        <w:t>）</w:t>
      </w:r>
      <w:r>
        <w:rPr>
          <w:rFonts w:ascii="方正仿宋_GBK" w:eastAsia="方正仿宋_GBK"/>
          <w:sz w:val="28"/>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六</w:t>
      </w:r>
      <w:r>
        <w:rPr>
          <w:rFonts w:hint="eastAsia" w:ascii="方正仿宋_GBK" w:eastAsia="方正仿宋_GBK"/>
          <w:sz w:val="28"/>
          <w:lang w:eastAsia="zh-CN"/>
        </w:rPr>
        <w:t>）</w:t>
      </w:r>
      <w:r>
        <w:rPr>
          <w:rFonts w:ascii="方正仿宋_GBK" w:eastAsia="方正仿宋_GBK"/>
          <w:sz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七</w:t>
      </w:r>
      <w:r>
        <w:rPr>
          <w:rFonts w:hint="eastAsia" w:ascii="方正仿宋_GBK" w:eastAsia="方正仿宋_GBK"/>
          <w:sz w:val="28"/>
          <w:lang w:val="en-US" w:eastAsia="zh-CN"/>
        </w:rPr>
        <w:t>)</w:t>
      </w:r>
      <w:r>
        <w:rPr>
          <w:rFonts w:ascii="方正仿宋_GBK" w:eastAsia="方正仿宋_GBK"/>
          <w:sz w:val="28"/>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lang w:val="en-US" w:eastAsia="zh-CN"/>
        </w:rPr>
        <w:t>(</w:t>
      </w:r>
      <w:r>
        <w:rPr>
          <w:rFonts w:ascii="方正仿宋_GBK" w:eastAsia="方正仿宋_GBK"/>
          <w:sz w:val="28"/>
        </w:rPr>
        <w:t>八</w:t>
      </w:r>
      <w:r>
        <w:rPr>
          <w:rFonts w:hint="eastAsia" w:ascii="方正仿宋_GBK" w:eastAsia="方正仿宋_GBK"/>
          <w:sz w:val="28"/>
          <w:lang w:val="en-US" w:eastAsia="zh-CN"/>
        </w:rPr>
        <w:t>)</w:t>
      </w:r>
      <w:r>
        <w:rPr>
          <w:rFonts w:ascii="方正仿宋_GBK" w:eastAsia="方正仿宋_GBK"/>
          <w:sz w:val="28"/>
        </w:rPr>
        <w:t>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spacing w:line="500" w:lineRule="exact"/>
        <w:ind w:firstLine="560"/>
        <w:rPr>
          <w:rFonts w:ascii="方正仿宋_GBK" w:eastAsia="方正仿宋_GBK"/>
          <w:sz w:val="28"/>
        </w:rPr>
      </w:pPr>
    </w:p>
    <w:p>
      <w:pPr>
        <w:jc w:val="left"/>
        <w:rPr>
          <w:rFonts w:hint="eastAsia" w:ascii="方正楷体_GBK" w:eastAsia="方正楷体_GBK"/>
          <w:b/>
          <w:i/>
          <w:iCs/>
          <w:sz w:val="28"/>
        </w:rPr>
      </w:pPr>
      <w:r>
        <w:rPr>
          <w:rFonts w:hint="eastAsia" w:ascii="方正楷体_GBK" w:eastAsia="方正楷体_GBK"/>
          <w:b/>
          <w:sz w:val="28"/>
        </w:rPr>
        <w:t xml:space="preserve">   </w:t>
      </w:r>
      <w:r>
        <w:rPr>
          <w:rFonts w:hint="eastAsia" w:ascii="方正楷体_GBK" w:eastAsia="方正楷体_GBK"/>
          <w:b/>
          <w:i w:val="0"/>
          <w:iCs w:val="0"/>
          <w:sz w:val="28"/>
        </w:rPr>
        <w:t xml:space="preserve"> 职责分类绩效目标</w:t>
      </w:r>
      <w:r>
        <w:rPr>
          <w:rFonts w:hint="eastAsia" w:ascii="方正楷体_GBK" w:eastAsia="方正楷体_GBK"/>
          <w:b/>
          <w:i w:val="0"/>
          <w:iCs w:val="0"/>
          <w:sz w:val="28"/>
          <w:lang w:eastAsia="zh-CN"/>
        </w:rPr>
        <w:t>：</w:t>
      </w:r>
    </w:p>
    <w:p>
      <w:pPr>
        <w:spacing w:line="500" w:lineRule="exact"/>
        <w:ind w:firstLine="560"/>
        <w:rPr>
          <w:rFonts w:ascii="方正仿宋_GBK" w:eastAsia="方正仿宋_GBK"/>
          <w:sz w:val="28"/>
        </w:rPr>
      </w:pPr>
      <w:r>
        <w:rPr>
          <w:rFonts w:ascii="方正仿宋_GBK" w:eastAsia="方正仿宋_GBK"/>
          <w:sz w:val="28"/>
        </w:rPr>
        <w:t>2018年，范家庄乡将加强队伍建设，实施农村面貌改造提升行动，推进新农村建设，进一步建立健全农村基层干部的激励保障机制。</w:t>
      </w:r>
    </w:p>
    <w:p>
      <w:pPr>
        <w:spacing w:line="500" w:lineRule="exact"/>
        <w:ind w:firstLine="560"/>
        <w:rPr>
          <w:rFonts w:ascii="方正仿宋_GBK" w:eastAsia="方正仿宋_GBK"/>
          <w:sz w:val="28"/>
        </w:rPr>
      </w:pPr>
      <w:r>
        <w:rPr>
          <w:rFonts w:ascii="方正仿宋_GBK" w:eastAsia="方正仿宋_GBK"/>
          <w:sz w:val="28"/>
        </w:rPr>
        <w:t>（一）推进新农村建设</w:t>
      </w:r>
    </w:p>
    <w:p>
      <w:pPr>
        <w:spacing w:line="500" w:lineRule="exact"/>
        <w:ind w:firstLine="560"/>
        <w:rPr>
          <w:rFonts w:ascii="方正仿宋_GBK" w:eastAsia="方正仿宋_GBK"/>
          <w:sz w:val="28"/>
        </w:rPr>
      </w:pPr>
      <w:r>
        <w:rPr>
          <w:rFonts w:ascii="方正仿宋_GBK" w:eastAsia="方正仿宋_GBK"/>
          <w:sz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sz w:val="28"/>
          <w:lang w:eastAsia="zh-CN"/>
        </w:rPr>
        <w:t>村干部</w:t>
      </w:r>
      <w:r>
        <w:rPr>
          <w:rFonts w:ascii="方正仿宋_GBK" w:eastAsia="方正仿宋_GBK"/>
          <w:sz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sz w:val="28"/>
          <w:lang w:eastAsia="zh-CN"/>
        </w:rPr>
        <w:t>村干部</w:t>
      </w:r>
      <w:r>
        <w:rPr>
          <w:rFonts w:ascii="方正仿宋_GBK" w:eastAsia="方正仿宋_GBK"/>
          <w:sz w:val="28"/>
        </w:rPr>
        <w:t>工资及各项保障机遇，发放率达100%,解除</w:t>
      </w:r>
      <w:r>
        <w:rPr>
          <w:rFonts w:hint="eastAsia" w:ascii="方正仿宋_GBK" w:eastAsia="方正仿宋_GBK"/>
          <w:sz w:val="28"/>
          <w:lang w:eastAsia="zh-CN"/>
        </w:rPr>
        <w:t>村干部</w:t>
      </w:r>
      <w:r>
        <w:rPr>
          <w:rFonts w:ascii="方正仿宋_GBK" w:eastAsia="方正仿宋_GBK"/>
          <w:sz w:val="28"/>
        </w:rPr>
        <w:t>的后顾之忧，进一步调动</w:t>
      </w:r>
      <w:r>
        <w:rPr>
          <w:rFonts w:hint="eastAsia" w:ascii="方正仿宋_GBK" w:eastAsia="方正仿宋_GBK"/>
          <w:sz w:val="28"/>
          <w:lang w:eastAsia="zh-CN"/>
        </w:rPr>
        <w:t>村干部</w:t>
      </w:r>
      <w:r>
        <w:rPr>
          <w:rFonts w:ascii="方正仿宋_GBK" w:eastAsia="方正仿宋_GBK"/>
          <w:sz w:val="28"/>
        </w:rPr>
        <w:t>的工作积极性。同时按时发放</w:t>
      </w:r>
      <w:r>
        <w:rPr>
          <w:rFonts w:hint="eastAsia" w:ascii="方正仿宋_GBK" w:eastAsia="方正仿宋_GBK"/>
          <w:sz w:val="28"/>
          <w:lang w:eastAsia="zh-CN"/>
        </w:rPr>
        <w:t>村干部</w:t>
      </w:r>
      <w:r>
        <w:rPr>
          <w:rFonts w:ascii="方正仿宋_GBK" w:eastAsia="方正仿宋_GBK"/>
          <w:sz w:val="28"/>
        </w:rPr>
        <w:t>工资，补贴发放率达到100%,足额缴纳各项保险。从而，使得</w:t>
      </w:r>
      <w:r>
        <w:rPr>
          <w:rFonts w:hint="eastAsia" w:ascii="方正仿宋_GBK" w:eastAsia="方正仿宋_GBK"/>
          <w:sz w:val="28"/>
          <w:lang w:eastAsia="zh-CN"/>
        </w:rPr>
        <w:t>村干部</w:t>
      </w:r>
      <w:r>
        <w:rPr>
          <w:rFonts w:ascii="方正仿宋_GBK" w:eastAsia="方正仿宋_GBK"/>
          <w:sz w:val="28"/>
        </w:rPr>
        <w:t>的待遇得到保障。</w:t>
      </w:r>
    </w:p>
    <w:p>
      <w:pPr>
        <w:spacing w:line="500" w:lineRule="exact"/>
        <w:ind w:firstLine="560"/>
        <w:rPr>
          <w:rFonts w:ascii="方正仿宋_GBK" w:eastAsia="方正仿宋_GBK"/>
          <w:sz w:val="28"/>
        </w:rPr>
      </w:pPr>
      <w:r>
        <w:rPr>
          <w:rFonts w:ascii="方正仿宋_GBK" w:eastAsia="方正仿宋_GBK"/>
          <w:sz w:val="28"/>
        </w:rPr>
        <w:t>（二）加强农村农业事务管理</w:t>
      </w:r>
    </w:p>
    <w:p>
      <w:pPr>
        <w:spacing w:line="500" w:lineRule="exact"/>
        <w:ind w:firstLine="560"/>
        <w:rPr>
          <w:rFonts w:ascii="方正仿宋_GBK" w:eastAsia="方正仿宋_GBK"/>
          <w:sz w:val="28"/>
        </w:rPr>
      </w:pPr>
      <w:r>
        <w:rPr>
          <w:rFonts w:ascii="方正仿宋_GBK" w:eastAsia="方正仿宋_GBK"/>
          <w:sz w:val="28"/>
        </w:rPr>
        <w:t xml:space="preserve"> 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ascii="方正仿宋_GBK" w:eastAsia="方正仿宋_GBK"/>
          <w:sz w:val="28"/>
        </w:rPr>
      </w:pPr>
      <w:r>
        <w:rPr>
          <w:rFonts w:ascii="方正仿宋_GBK" w:eastAsia="方正仿宋_GBK"/>
          <w:sz w:val="28"/>
        </w:rPr>
        <w:t>（三）规范政务管理</w:t>
      </w:r>
    </w:p>
    <w:p>
      <w:pPr>
        <w:spacing w:line="500" w:lineRule="exact"/>
        <w:ind w:firstLine="560"/>
        <w:rPr>
          <w:rFonts w:ascii="方正仿宋_GBK" w:eastAsia="方正仿宋_GBK"/>
          <w:sz w:val="28"/>
        </w:rPr>
      </w:pPr>
      <w:r>
        <w:rPr>
          <w:rFonts w:ascii="方正仿宋_GBK" w:eastAsia="方正仿宋_GBK"/>
          <w:sz w:val="28"/>
        </w:rPr>
        <w:t xml:space="preserve"> 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ascii="方正仿宋_GBK" w:eastAsia="方正仿宋_GBK"/>
          <w:sz w:val="28"/>
        </w:rPr>
      </w:pPr>
    </w:p>
    <w:p>
      <w:pPr>
        <w:jc w:val="left"/>
        <w:rPr>
          <w:rFonts w:hint="eastAsia" w:ascii="方正黑体_GBK" w:eastAsia="方正黑体_GBK"/>
          <w:i/>
          <w:iCs/>
          <w:sz w:val="28"/>
        </w:rPr>
      </w:pPr>
      <w:r>
        <w:rPr>
          <w:rFonts w:hint="eastAsia" w:ascii="方正黑体_GBK" w:eastAsia="方正黑体_GBK"/>
          <w:sz w:val="28"/>
        </w:rPr>
        <w:t xml:space="preserve">   </w:t>
      </w:r>
      <w:r>
        <w:rPr>
          <w:rFonts w:hint="eastAsia" w:ascii="方正黑体_GBK" w:eastAsia="方正黑体_GBK"/>
          <w:i w:val="0"/>
          <w:iCs w:val="0"/>
          <w:sz w:val="28"/>
        </w:rPr>
        <w:t xml:space="preserve"> </w:t>
      </w:r>
      <w:r>
        <w:rPr>
          <w:rFonts w:hint="eastAsia" w:ascii="方正黑体_GBK" w:eastAsia="方正黑体_GBK"/>
          <w:b/>
          <w:bCs/>
          <w:i w:val="0"/>
          <w:iCs w:val="0"/>
          <w:sz w:val="28"/>
        </w:rPr>
        <w:t>实现年度发展规划目标的保障措施</w:t>
      </w:r>
      <w:r>
        <w:rPr>
          <w:rFonts w:hint="eastAsia" w:ascii="方正黑体_GBK" w:eastAsia="方正黑体_GBK"/>
          <w:b/>
          <w:bCs/>
          <w:i w:val="0"/>
          <w:iCs w:val="0"/>
          <w:sz w:val="28"/>
          <w:lang w:eastAsia="zh-CN"/>
        </w:rPr>
        <w:t>：</w:t>
      </w:r>
    </w:p>
    <w:p>
      <w:pPr>
        <w:spacing w:line="500" w:lineRule="exact"/>
        <w:ind w:firstLine="560"/>
        <w:rPr>
          <w:rFonts w:ascii="方正仿宋_GBK" w:eastAsia="方正仿宋_GBK"/>
          <w:sz w:val="28"/>
        </w:rPr>
      </w:pPr>
      <w:r>
        <w:rPr>
          <w:rFonts w:ascii="方正仿宋_GBK" w:eastAsia="方正仿宋_GBK"/>
          <w:sz w:val="28"/>
        </w:rPr>
        <w:t>我乡为实现2018年发展规划目标，推进我乡的发展，制定如下措施：</w:t>
      </w: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一</w:t>
      </w:r>
      <w:r>
        <w:rPr>
          <w:rFonts w:hint="eastAsia" w:ascii="方正仿宋_GBK" w:eastAsia="方正仿宋_GBK"/>
          <w:sz w:val="28"/>
          <w:lang w:eastAsia="zh-CN"/>
        </w:rPr>
        <w:t>）</w:t>
      </w:r>
      <w:r>
        <w:rPr>
          <w:rFonts w:ascii="方正仿宋_GBK" w:eastAsia="方正仿宋_GBK"/>
          <w:sz w:val="28"/>
        </w:rPr>
        <w:t>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二</w:t>
      </w:r>
      <w:r>
        <w:rPr>
          <w:rFonts w:hint="eastAsia" w:ascii="方正仿宋_GBK" w:eastAsia="方正仿宋_GBK"/>
          <w:sz w:val="28"/>
          <w:lang w:eastAsia="zh-CN"/>
        </w:rPr>
        <w:t>）</w:t>
      </w:r>
      <w:r>
        <w:rPr>
          <w:rFonts w:ascii="方正仿宋_GBK" w:eastAsia="方正仿宋_GBK"/>
          <w:sz w:val="28"/>
        </w:rPr>
        <w:t>是在生态环境治理上见实效。坚定</w:t>
      </w:r>
      <w:r>
        <w:rPr>
          <w:rFonts w:hint="eastAsia" w:ascii="方正仿宋_GBK" w:eastAsia="方正仿宋_GBK"/>
          <w:sz w:val="28"/>
          <w:lang w:eastAsia="zh-CN"/>
        </w:rPr>
        <w:t>绿水青山就是金山银山</w:t>
      </w:r>
      <w:r>
        <w:rPr>
          <w:rFonts w:ascii="方正仿宋_GBK" w:eastAsia="方正仿宋_GBK"/>
          <w:sz w:val="28"/>
        </w:rPr>
        <w:t>的执政理念，坚持</w:t>
      </w:r>
      <w:r>
        <w:rPr>
          <w:rFonts w:hint="eastAsia" w:ascii="方正仿宋_GBK" w:eastAsia="方正仿宋_GBK"/>
          <w:sz w:val="28"/>
          <w:lang w:eastAsia="zh-CN"/>
        </w:rPr>
        <w:t>环保督察</w:t>
      </w:r>
      <w:r>
        <w:rPr>
          <w:rFonts w:ascii="方正仿宋_GBK" w:eastAsia="方正仿宋_GBK"/>
          <w:sz w:val="28"/>
        </w:rPr>
        <w:t xml:space="preserve">工作常态化，充分发挥镇村网格化管理作用，加大问题企业整改工作，继续开展好河道治理工作，砸实大气污染整治和防火禁烧等工作责任，还百姓一片蓝天白云、绿水青山。 </w:t>
      </w: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三</w:t>
      </w:r>
      <w:r>
        <w:rPr>
          <w:rFonts w:hint="eastAsia" w:ascii="方正仿宋_GBK" w:eastAsia="方正仿宋_GBK"/>
          <w:sz w:val="28"/>
          <w:lang w:eastAsia="zh-CN"/>
        </w:rPr>
        <w:t>）</w:t>
      </w:r>
      <w:r>
        <w:rPr>
          <w:rFonts w:ascii="方正仿宋_GBK" w:eastAsia="方正仿宋_GBK"/>
          <w:sz w:val="28"/>
        </w:rPr>
        <w:t>是在经济社会发展上求创新。用心谋划将我乡种植养殖业进行合理整合，实现特色支柱产业规范化、秩序化。加大招商引资力度，结合乡村实际，将有实力、讲诚信，可持续发展的良好企业吸引到我乡来，鼓励创新创业，利用扶贫、大学生创业等优惠政策，吸引年轻人返乡创业，为我乡经济建设增添活力。</w:t>
      </w:r>
    </w:p>
    <w:p>
      <w:pPr>
        <w:spacing w:line="500" w:lineRule="exact"/>
        <w:ind w:firstLine="560"/>
        <w:rPr>
          <w:rFonts w:ascii="方正仿宋_GBK" w:eastAsia="方正仿宋_GBK"/>
          <w:sz w:val="28"/>
        </w:rPr>
      </w:pPr>
      <w:r>
        <w:rPr>
          <w:rFonts w:hint="eastAsia" w:ascii="方正仿宋_GBK" w:eastAsia="方正仿宋_GBK"/>
          <w:sz w:val="28"/>
          <w:lang w:eastAsia="zh-CN"/>
        </w:rPr>
        <w:t>（</w:t>
      </w:r>
      <w:r>
        <w:rPr>
          <w:rFonts w:ascii="方正仿宋_GBK" w:eastAsia="方正仿宋_GBK"/>
          <w:sz w:val="28"/>
        </w:rPr>
        <w:t>四</w:t>
      </w:r>
      <w:r>
        <w:rPr>
          <w:rFonts w:hint="eastAsia" w:ascii="方正仿宋_GBK" w:eastAsia="方正仿宋_GBK"/>
          <w:sz w:val="28"/>
          <w:lang w:val="en-US" w:eastAsia="zh-CN"/>
        </w:rPr>
        <w:t>)</w:t>
      </w:r>
      <w:r>
        <w:rPr>
          <w:rFonts w:ascii="方正仿宋_GBK" w:eastAsia="方正仿宋_GBK"/>
          <w:sz w:val="28"/>
        </w:rPr>
        <w:t>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sectPr>
          <w:pgSz w:w="11907" w:h="16839"/>
          <w:pgMar w:top="1474" w:right="1134" w:bottom="1531" w:left="1134" w:header="851" w:footer="992" w:gutter="0"/>
          <w:cols w:space="720" w:num="1"/>
          <w:docGrid w:linePitch="312" w:charSpace="0"/>
        </w:sectPr>
      </w:pPr>
    </w:p>
    <w:p>
      <w:pPr>
        <w:spacing w:line="500" w:lineRule="exact"/>
        <w:ind w:firstLine="560"/>
        <w:rPr>
          <w:rFonts w:ascii="方正仿宋_GBK" w:eastAsia="方正仿宋_GBK"/>
          <w:sz w:val="28"/>
        </w:rPr>
      </w:pPr>
    </w:p>
    <w:p>
      <w:pPr>
        <w:jc w:val="center"/>
        <w:outlineLvl w:val="0"/>
        <w:rPr>
          <w:rFonts w:hint="eastAsia" w:ascii="黑体" w:hAnsi="黑体" w:eastAsia="黑体"/>
          <w:sz w:val="32"/>
        </w:rPr>
      </w:pPr>
      <w:r>
        <w:rPr>
          <w:rFonts w:hint="eastAsia" w:ascii="黑体" w:hAnsi="黑体" w:eastAsia="黑体"/>
          <w:sz w:val="32"/>
          <w:lang w:eastAsia="zh-CN"/>
        </w:rPr>
        <w:t>二、</w:t>
      </w:r>
      <w:r>
        <w:rPr>
          <w:rFonts w:hint="eastAsia" w:ascii="黑体" w:hAnsi="黑体" w:eastAsia="黑体"/>
          <w:sz w:val="32"/>
        </w:rPr>
        <w:t>部门职责-工作活动绩效目标</w:t>
      </w:r>
      <w:bookmarkEnd w:id="0"/>
    </w:p>
    <w:tbl>
      <w:tblPr>
        <w:tblStyle w:val="7"/>
        <w:tblW w:w="139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7" w:type="dxa"/>
            <w:gridSpan w:val="5"/>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sz w:val="24"/>
                <w:szCs w:val="24"/>
              </w:rPr>
            </w:pPr>
            <w:r>
              <w:rPr>
                <w:rFonts w:hint="eastAsia" w:ascii="方正小标宋_GBK" w:eastAsia="方正小标宋_GBK"/>
                <w:sz w:val="24"/>
              </w:rPr>
              <w:t>997曲阳县范家庄乡</w:t>
            </w:r>
          </w:p>
        </w:tc>
        <w:tc>
          <w:tcPr>
            <w:tcW w:w="2948" w:type="dxa"/>
            <w:gridSpan w:val="4"/>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绩效指标</w:t>
            </w:r>
          </w:p>
        </w:tc>
        <w:tc>
          <w:tcPr>
            <w:tcW w:w="2948" w:type="dxa"/>
            <w:gridSpan w:val="4"/>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优</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良</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中</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szCs w:val="24"/>
              </w:rPr>
            </w:pPr>
            <w:r>
              <w:rPr>
                <w:rFonts w:hint="eastAsia" w:ascii="宋体" w:hAnsi="宋体" w:cs="宋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、人大会议</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承担乡人民代表大会和常务委员会各种会议的筹备工作。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保障会议顺利召开，完成会议议程。</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会议活动完成率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、人大代表活动</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组织人大代表进行执法检查和集中视察；开展代表建议督办。</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确保乡人大换届选举工作顺利完成，提高组织换届选举工作水平；高质量完成机关领导人选举和常委会人事任免服务工作。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调研计划完成率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、党政务公开</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承担乡党政务公开日常工作，指导和协调全乡党政务公开及政务服务中心建设、推进党政服务体系标准化建设工作。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通过完成乡党政信息公开工作的指导监督工作，使全乡政府信息公开业务队伍素质不断提高，业务水平进一步提升；政府政务信息公开范围不断扩大，公开内容得到进一步细化。</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党政务公开率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、会议管理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乡党委、政府、人大会议的准备和服务工作，协助乡领导组织会议决定事项的落实。</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做好乡党政会议保障；严格各部门的会议审批，控制会议费开支规模。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会议控制率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、信访稳定</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负责乡镇来信来访工作。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做好来信来访接待和解释工作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处理信访案件完成率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4</w:t>
            </w:r>
            <w:r>
              <w:rPr>
                <w:rFonts w:hint="eastAsia" w:ascii="宋体" w:hAnsi="宋体" w:cs="宋体"/>
                <w:b/>
              </w:rPr>
              <w:t>、应急管理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政府值班工作，及时报告重要情况，传达和督促落实政府领导指示。协助政府领导做好突发事件应急处置工作。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维护好乡政府应急平台，确保全乡应急工作顺利完成；各类突发事件得到及时妥善处置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突发事件处理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及时发现并很快处理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及时发现并较快处理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未及时处理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未及时发现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5</w:t>
            </w:r>
            <w:r>
              <w:rPr>
                <w:rFonts w:hint="eastAsia" w:ascii="宋体" w:hAnsi="宋体" w:cs="宋体"/>
                <w:b/>
              </w:rPr>
              <w:t>、综合事务管理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综合事务保障率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、乡镇党组织建设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负责全乡党组织建设，提出党内生活制度建设的意见；指导全乡党员教育工作。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加强党组织建设和党员管理</w:t>
            </w:r>
            <w:r>
              <w:rPr>
                <w:rFonts w:hint="eastAsia" w:ascii="方正书宋_GBK" w:eastAsia="方正书宋_GBK"/>
              </w:rPr>
              <w:t>,</w:t>
            </w:r>
            <w:r>
              <w:rPr>
                <w:rFonts w:hint="eastAsia" w:ascii="宋体" w:hAnsi="宋体" w:cs="宋体"/>
              </w:rPr>
              <w:t>不断提高执政能力和领导水平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组织、协调、指导完成率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、村级组织建设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负责基层组织建设</w:t>
            </w:r>
            <w:r>
              <w:rPr>
                <w:rFonts w:hint="eastAsia" w:ascii="宋体" w:hAnsi="宋体" w:cs="宋体"/>
                <w:lang w:eastAsia="zh-CN"/>
              </w:rPr>
              <w:t>联席会议</w:t>
            </w:r>
            <w:r>
              <w:rPr>
                <w:rFonts w:hint="eastAsia" w:ascii="宋体" w:hAnsi="宋体" w:cs="宋体"/>
              </w:rPr>
              <w:t>党的牵头抓总工作；提出党内生活制度建设的意见；指导村级党员教育工作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加强村级组织建设和党员管理</w:t>
            </w:r>
            <w:r>
              <w:rPr>
                <w:rFonts w:hint="eastAsia" w:ascii="方正书宋_GBK" w:eastAsia="方正书宋_GBK"/>
              </w:rPr>
              <w:t>,</w:t>
            </w:r>
            <w:r>
              <w:rPr>
                <w:rFonts w:hint="eastAsia" w:ascii="宋体" w:hAnsi="宋体" w:cs="宋体"/>
              </w:rPr>
              <w:t>不断提高村级执政能力和领导水平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村级组织换届选举完成情况</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95%</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、财政所建设与管理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按县财政的要求，乡镇所有业务纳入一体化系统。按会计制度要求规范设置账户及会计核算等工作；专项资金发放；会计档案管理。将按</w:t>
            </w:r>
            <w:r>
              <w:rPr>
                <w:rFonts w:ascii="方正书宋_GBK" w:eastAsia="方正书宋_GBK"/>
              </w:rPr>
              <w:t>“</w:t>
            </w:r>
            <w:r>
              <w:rPr>
                <w:rFonts w:hint="eastAsia" w:ascii="宋体" w:hAnsi="宋体" w:cs="宋体"/>
              </w:rPr>
              <w:t>村财乡管</w:t>
            </w:r>
            <w:r>
              <w:rPr>
                <w:rFonts w:ascii="方正书宋_GBK" w:eastAsia="方正书宋_GBK"/>
              </w:rPr>
              <w:t>”</w:t>
            </w:r>
            <w:r>
              <w:rPr>
                <w:rFonts w:hint="eastAsia" w:ascii="宋体" w:hAnsi="宋体" w:cs="宋体"/>
              </w:rPr>
              <w:t>的要求，规范乡镇财务。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所有乡镇全部纳入一体化系统；按标准化财政所的要求规范账目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标准财政所完成率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、村级管理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不改变村级资金管理方式，农村财务实行</w:t>
            </w:r>
            <w:r>
              <w:rPr>
                <w:rFonts w:ascii="方正书宋_GBK" w:eastAsia="方正书宋_GBK"/>
              </w:rPr>
              <w:t>“</w:t>
            </w:r>
            <w:r>
              <w:rPr>
                <w:rFonts w:hint="eastAsia" w:ascii="宋体" w:hAnsi="宋体" w:cs="宋体"/>
              </w:rPr>
              <w:t>村财乡管</w:t>
            </w:r>
            <w:r>
              <w:rPr>
                <w:rFonts w:ascii="方正书宋_GBK" w:eastAsia="方正书宋_GBK"/>
              </w:rPr>
              <w:t>”</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规范村级财务管理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ascii="方正书宋_GBK" w:eastAsia="方正书宋_GBK"/>
              </w:rPr>
              <w:t>“</w:t>
            </w:r>
            <w:r>
              <w:rPr>
                <w:rFonts w:hint="eastAsia" w:ascii="宋体" w:hAnsi="宋体" w:cs="宋体"/>
              </w:rPr>
              <w:t>村财乡管</w:t>
            </w:r>
            <w:r>
              <w:rPr>
                <w:rFonts w:ascii="方正书宋_GBK" w:eastAsia="方正书宋_GBK"/>
              </w:rPr>
              <w:t>‘</w:t>
            </w:r>
            <w:r>
              <w:rPr>
                <w:rFonts w:hint="eastAsia" w:ascii="宋体" w:hAnsi="宋体" w:cs="宋体"/>
              </w:rPr>
              <w:t>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95%</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、农林事务管理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对农民进行统筹指导农业及林业发展。按照统筹城乡发展要求，组织实施农村面貌改造提升行动。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改善产业结构，提高农民收入水平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完成农、林业生产指标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、计划生育服务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免费为农村计划怀孕夫妇实行孕前优生健康检查；免费为公民提供计划生育避孕节育基本技术服务；免费为农村已婚育龄妇女提供生殖健康检查服务。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改善我县农村计划怀孕夫妇健康状况，有效降低出生缺陷发生风险；为各类育龄人群提供安全、有效避孕节育技术服务；健全完善流动人口管理机制。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免费孕前优生健康检查目标人群覆盖率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、计划生育奖励扶持政策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采取奖励、扶助、社会保障等机制，引导家庭和个人计划生育措施，提高计划生育家庭发展能力。</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增强群众自觉实行计划生育的积极性，稳定适度的低生育水平，提高计划生育家庭发展能力，增强计划生育家庭的凝聚力及成员幸福感。</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农村部分计划生育家庭奖励扶助政策落实率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r>
              <w:rPr>
                <w:rFonts w:hint="eastAsia" w:ascii="宋体" w:hAnsi="宋体" w:cs="宋体"/>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一、选举和任免</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检查监督代表法、选举法及其实施办法的贯彻实施；承担人大换届选举及人事任免服务工作；负责对乡镇政府组成人员和乡镇人民法院主要负责人的目标责任书、述职报告的督办工作。</w:t>
            </w:r>
          </w:p>
          <w:p>
            <w:pPr>
              <w:spacing w:line="300" w:lineRule="exact"/>
              <w:jc w:val="left"/>
              <w:rPr>
                <w:rFonts w:ascii="方正书宋_GBK" w:eastAsia="方正书宋_GBK"/>
                <w:szCs w:val="24"/>
              </w:rPr>
            </w:pPr>
            <w:r>
              <w:rPr>
                <w:rFonts w:hint="eastAsia" w:ascii="宋体" w:hAnsi="宋体" w:cs="宋体"/>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w:t>
            </w:r>
            <w:r>
              <w:rPr>
                <w:rFonts w:hint="eastAsia" w:ascii="宋体" w:hAnsi="宋体" w:cs="宋体"/>
              </w:rPr>
              <w:t>、确保有关选举的法律法规符合实际，在充分考察调研的基础上，实施对其进行修改。</w:t>
            </w:r>
            <w:r>
              <w:rPr>
                <w:rFonts w:hint="eastAsia" w:ascii="方正书宋_GBK" w:eastAsia="方正书宋_GBK"/>
              </w:rPr>
              <w:t>2</w:t>
            </w:r>
            <w:r>
              <w:rPr>
                <w:rFonts w:hint="eastAsia" w:ascii="宋体" w:hAnsi="宋体" w:cs="宋体"/>
              </w:rPr>
              <w:t>、对乡镇政府组成人员和乡镇人民法院主要负责人进行目标责任监督，确保依法履行职责，完成目标任务。</w:t>
            </w:r>
          </w:p>
          <w:p>
            <w:pPr>
              <w:spacing w:line="300" w:lineRule="exact"/>
              <w:jc w:val="left"/>
              <w:rPr>
                <w:rFonts w:ascii="方正书宋_GBK" w:eastAsia="方正书宋_GBK"/>
                <w:szCs w:val="24"/>
              </w:rPr>
            </w:pPr>
            <w:r>
              <w:rPr>
                <w:rFonts w:hint="eastAsia" w:ascii="方正书宋_GBK" w:eastAsia="方正书宋_GBK"/>
              </w:rPr>
              <w:t>1</w:t>
            </w:r>
            <w:r>
              <w:rPr>
                <w:rFonts w:hint="eastAsia" w:ascii="宋体" w:hAnsi="宋体" w:cs="宋体"/>
              </w:rPr>
              <w:t>、确保有关选举的法律法规符合实际，在充分考察调研的基础上，实施对其进行修改。</w:t>
            </w:r>
            <w:r>
              <w:rPr>
                <w:rFonts w:hint="eastAsia" w:ascii="方正书宋_GBK" w:eastAsia="方正书宋_GBK"/>
              </w:rPr>
              <w:t>2</w:t>
            </w:r>
            <w:r>
              <w:rPr>
                <w:rFonts w:hint="eastAsia" w:ascii="宋体" w:hAnsi="宋体" w:cs="宋体"/>
              </w:rPr>
              <w:t>、对乡镇政府组成人员和乡镇人民法院主要负责人进行目标责任监督，确保依法履行职责，完成目标任务。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、换届选举及人事任免</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确保乡镇人大换届选举工作顺利完成，提高组织换届选举工作水平；高质量完成乡镇领导人选举和常委会人事任免服务工作；高效督办有关部门负责人的目标责任书和述职报告。</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政治任务实现率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换届选举工作完成率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二、民族宗教事务管理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00" w:lineRule="exact"/>
              <w:jc w:val="left"/>
              <w:rPr>
                <w:rFonts w:ascii="方正书宋_GBK" w:eastAsia="方正书宋_GBK"/>
                <w:szCs w:val="24"/>
              </w:rPr>
            </w:pPr>
            <w:r>
              <w:rPr>
                <w:rFonts w:hint="eastAsia" w:ascii="宋体" w:hAnsi="宋体" w:cs="宋体"/>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加强宗教事务管理工作，加强其他民族宗教综合性事务管理工作。</w:t>
            </w:r>
          </w:p>
          <w:p>
            <w:pPr>
              <w:spacing w:line="300" w:lineRule="exact"/>
              <w:jc w:val="left"/>
              <w:rPr>
                <w:rFonts w:ascii="方正书宋_GBK" w:eastAsia="方正书宋_GBK"/>
                <w:szCs w:val="24"/>
              </w:rPr>
            </w:pPr>
            <w:r>
              <w:rPr>
                <w:rFonts w:hint="eastAsia" w:ascii="宋体" w:hAnsi="宋体" w:cs="宋体"/>
              </w:rPr>
              <w:t>加强宗教事务管理工作，加强其他民族宗教综合性事务管理工作。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、民族宗教综合治理</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加大补助力度，增强反渗透能力。不断提高民族宗教法律政策宣传覆盖率</w:t>
            </w:r>
            <w:r>
              <w:rPr>
                <w:rFonts w:hint="eastAsia" w:ascii="方正书宋_GBK" w:eastAsia="方正书宋_GBK"/>
              </w:rPr>
              <w:t>,</w:t>
            </w:r>
            <w:r>
              <w:rPr>
                <w:rFonts w:hint="eastAsia" w:ascii="宋体" w:hAnsi="宋体" w:cs="宋体"/>
              </w:rPr>
              <w:t>加大宣传教育力度</w:t>
            </w:r>
            <w:r>
              <w:rPr>
                <w:rFonts w:hint="eastAsia" w:ascii="方正书宋_GBK" w:eastAsia="方正书宋_GBK"/>
              </w:rPr>
              <w:t>;</w:t>
            </w:r>
            <w:r>
              <w:rPr>
                <w:rFonts w:hint="eastAsia" w:ascii="宋体" w:hAnsi="宋体" w:cs="宋体"/>
              </w:rPr>
              <w:t>妥善协助解决突发事件</w:t>
            </w:r>
            <w:r>
              <w:rPr>
                <w:rFonts w:hint="eastAsia" w:ascii="方正书宋_GBK" w:eastAsia="方正书宋_GBK"/>
              </w:rPr>
              <w:t>;</w:t>
            </w:r>
            <w:r>
              <w:rPr>
                <w:rFonts w:hint="eastAsia" w:ascii="宋体" w:hAnsi="宋体" w:cs="宋体"/>
              </w:rPr>
              <w:t>提高清真食品检查效率</w:t>
            </w:r>
            <w:r>
              <w:rPr>
                <w:rFonts w:hint="eastAsia" w:ascii="方正书宋_GBK" w:eastAsia="方正书宋_GBK"/>
              </w:rPr>
              <w:t>,</w:t>
            </w:r>
            <w:r>
              <w:rPr>
                <w:rFonts w:hint="eastAsia" w:ascii="宋体" w:hAnsi="宋体" w:cs="宋体"/>
              </w:rPr>
              <w:t>及时解决其他民族宗教问题。</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天主教神职人员补助覆盖率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维稳突出问题解决率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三、政法综治稳定和国家安全</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w:t>
            </w:r>
            <w:r>
              <w:rPr>
                <w:rFonts w:hint="eastAsia" w:ascii="宋体" w:hAnsi="宋体" w:cs="宋体"/>
              </w:rPr>
              <w:t>、贯彻实施国家安全战略，推进国家安全法制建设，贯彻落实国家安全工作方针，研究解决涉及国家安全工作的重大问题。</w:t>
            </w:r>
            <w:r>
              <w:rPr>
                <w:rFonts w:hint="eastAsia" w:ascii="方正书宋_GBK" w:eastAsia="方正书宋_GBK"/>
              </w:rPr>
              <w:t>2</w:t>
            </w:r>
            <w:r>
              <w:rPr>
                <w:rFonts w:hint="eastAsia" w:ascii="宋体" w:hAnsi="宋体" w:cs="宋体"/>
              </w:rPr>
              <w:t>、推进社会治安综合治理，维护社会稳定，有效地维护本乡镇的可持续稳定。同时抓好全民普法工作，推进依法治理。</w:t>
            </w:r>
            <w:r>
              <w:rPr>
                <w:rFonts w:hint="eastAsia" w:ascii="方正书宋_GBK" w:eastAsia="方正书宋_GBK"/>
              </w:rPr>
              <w:t>3</w:t>
            </w:r>
            <w:r>
              <w:rPr>
                <w:rFonts w:hint="eastAsia" w:ascii="宋体" w:hAnsi="宋体" w:cs="宋体"/>
              </w:rPr>
              <w:t>、加强政法队伍建设和领导班子建设。</w:t>
            </w:r>
            <w:r>
              <w:rPr>
                <w:rFonts w:hint="eastAsia" w:ascii="方正书宋_GBK" w:eastAsia="方正书宋_GBK"/>
              </w:rPr>
              <w:t>4</w:t>
            </w:r>
            <w:r>
              <w:rPr>
                <w:rFonts w:hint="eastAsia" w:ascii="宋体" w:hAnsi="宋体" w:cs="宋体"/>
              </w:rPr>
              <w:t>、受理并查处涉法信访案件工作，促进司法公正。</w:t>
            </w:r>
            <w:r>
              <w:rPr>
                <w:rFonts w:hint="eastAsia" w:ascii="方正书宋_GBK" w:eastAsia="方正书宋_GBK"/>
              </w:rPr>
              <w:t>5</w:t>
            </w:r>
            <w:r>
              <w:rPr>
                <w:rFonts w:hint="eastAsia" w:ascii="宋体" w:hAnsi="宋体" w:cs="宋体"/>
              </w:rPr>
              <w:t>、坚持社会治安综合治理属地管理原则，抓好目标管理责任制、领导责任制、责任追究和一票否决权等</w:t>
            </w:r>
            <w:r>
              <w:rPr>
                <w:rFonts w:hint="eastAsia" w:ascii="方正书宋_GBK" w:eastAsia="方正书宋_GBK"/>
              </w:rPr>
              <w:t xml:space="preserve"> </w:t>
            </w:r>
            <w:r>
              <w:rPr>
                <w:rFonts w:hint="eastAsia" w:ascii="宋体" w:hAnsi="宋体" w:cs="宋体"/>
              </w:rPr>
              <w:t>制度的落实，抓好中小学校的社会治安综合治理和所辖乡镇铁路治安联防护路等工作。</w:t>
            </w:r>
            <w:r>
              <w:rPr>
                <w:rFonts w:hint="eastAsia" w:ascii="方正书宋_GBK" w:eastAsia="方正书宋_GBK"/>
              </w:rPr>
              <w:t>6</w:t>
            </w:r>
            <w:r>
              <w:rPr>
                <w:rFonts w:hint="eastAsia" w:ascii="宋体" w:hAnsi="宋体" w:cs="宋体"/>
              </w:rPr>
              <w:t>、依法打击并取缔各种非法宗教活动。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抓好乡镇政法综治稳定工作，预防减少不稳定因素的发生，有效化解不稳定隐患、群体性事件和突发事件，维护国家安全工作。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、协调维护社会稳定和国家安全</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排查、化解影响社会稳定的重大不稳定隐患、群体性事件和突发事件及影响国家安全的事件。</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预防减少不稳定因素的发生，有效化解不稳定隐患、群体性事件和突发事件，维护国家安全工作。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协调督导事项化解率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安保活动圆满完成情况</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、涉法涉诉信访工作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认真做好群众来信来访工作，特别是涉及政法各部门的案件，信件，要及时准确的做好解释疏导工作，并转办（交办）政法各部限期办理或督导检查落实情况，维护群众利益诉求。</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强化接访中心建设，切实提高接访中心吸附力。积极推进涉法涉诉信访工作改革，把涉法涉诉信访问题的解决导入法治轨道。</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办结率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完成较好</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基本完成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、矛盾纠纷排查化解</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完善矛盾纠纷排查机制，对乡镇内矛盾纠纷随时排查及时化解，做到小事不出村，大事不出镇，把矛盾化解在基层、化解在萌芽状态。</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矛盾纠纷排查率</w:t>
            </w:r>
            <w:r>
              <w:rPr>
                <w:rFonts w:hint="eastAsia" w:ascii="方正书宋_GBK" w:eastAsia="方正书宋_GBK"/>
              </w:rPr>
              <w:t>100%</w:t>
            </w:r>
            <w:r>
              <w:rPr>
                <w:rFonts w:hint="eastAsia" w:ascii="宋体" w:hAnsi="宋体" w:cs="宋体"/>
              </w:rPr>
              <w:t>，化解率</w:t>
            </w:r>
            <w:r>
              <w:rPr>
                <w:rFonts w:hint="eastAsia" w:ascii="方正书宋_GBK" w:eastAsia="方正书宋_GBK"/>
              </w:rPr>
              <w:t>98%</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排查率、化解率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完成较好</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基本完成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4</w:t>
            </w:r>
            <w:r>
              <w:rPr>
                <w:rFonts w:hint="eastAsia" w:ascii="宋体" w:hAnsi="宋体" w:cs="宋体"/>
                <w:b/>
              </w:rPr>
              <w:t>、铁路护路联防工作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组织开展好全国两会及其他重要时期铁路护路联防工作，维护好铁路的安全运行，保障铁路运输安全。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保障铁路运输安全</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保障安全畅通</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完成较好</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基本完成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四、社会管理与服务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组织指导基层政权和社区建设；推进社会工作人员队伍建设</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推进乡镇社会组织健康发展，优化行政区划空间布局，建立健全城乡基层群众自治组织，逐步实现社会工作者专业化、职业化。</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、基层政权和社区建设</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建立健全城乡基层群众自治组织，在村（居）民委员会实行</w:t>
            </w:r>
            <w:r>
              <w:rPr>
                <w:rFonts w:ascii="方正书宋_GBK" w:eastAsia="方正书宋_GBK"/>
              </w:rPr>
              <w:t>“</w:t>
            </w:r>
            <w:r>
              <w:rPr>
                <w:rFonts w:hint="eastAsia" w:ascii="宋体" w:hAnsi="宋体" w:cs="宋体"/>
              </w:rPr>
              <w:t>四个民主</w:t>
            </w:r>
            <w:r>
              <w:rPr>
                <w:rFonts w:ascii="方正书宋_GBK" w:eastAsia="方正书宋_GBK"/>
              </w:rPr>
              <w:t>”</w:t>
            </w:r>
            <w:r>
              <w:rPr>
                <w:rFonts w:hint="eastAsia" w:ascii="宋体" w:hAnsi="宋体" w:cs="宋体"/>
              </w:rPr>
              <w:t>；按照</w:t>
            </w:r>
            <w:r>
              <w:rPr>
                <w:rFonts w:ascii="方正书宋_GBK" w:eastAsia="方正书宋_GBK"/>
              </w:rPr>
              <w:t>“</w:t>
            </w:r>
            <w:r>
              <w:rPr>
                <w:rFonts w:hint="eastAsia" w:ascii="宋体" w:hAnsi="宋体" w:cs="宋体"/>
              </w:rPr>
              <w:t>四有一创</w:t>
            </w:r>
            <w:r>
              <w:rPr>
                <w:rFonts w:ascii="方正书宋_GBK" w:eastAsia="方正书宋_GBK"/>
              </w:rPr>
              <w:t>”</w:t>
            </w:r>
            <w:r>
              <w:rPr>
                <w:rFonts w:hint="eastAsia" w:ascii="宋体" w:hAnsi="宋体" w:cs="宋体"/>
              </w:rPr>
              <w:t>标准开展城市社区建设，按照农村社区建设实验全覆盖创建标准开展农村社区建设。</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村民委员会换届选举率达到或超过上届水平。</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99.6%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99.4%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社区综合设施覆盖率达到全国平均水平</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77.4%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76.4%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75.4%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开展农村社区建设的建制村到达全国平均水平</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41.53%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40.53%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39.53%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五、政府专项工作服务与管理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政府采购、农村综合改革、政府债务、综合治税、政府购买服务、规范津补贴等政府专项工作的服务与管理。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各专项工作依法规范管理，政策制度健全，执行程序规范，管控有力有效，各项政策落实，各项服务到位，业务风险有效控制，资金分配规范合理，经费使用节约。</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、政府债务管理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加强政府债券管理和土储融资审核；编制月季年报并上报分析材料；实施风险预警及专项检查与监督。</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有效发挥政府规范举债的积极作用，规范政府债务管理，防范政府债务风险</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乡镇债务风险警戒值</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全部低于财政部风险警戒标准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总体风险低于警戒标准，单项指标被风险预警</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总体风险低于警戒标准，两个单项指标被风险预警</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六、水利水电项目建设与管理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水利水电项目的建设与维护管理。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按期完成水利水电项目建设和维修管护任务，对社会稳定和经济发展起到积极作用</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、水利工程运行与维护</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开展河道堤防、水库、水闸、排灌泵站、水文等水利工程运行管理和加强对乡镇水利行业的安全生产监督、检查。对水利工程进行维修养护，确保工程安全运行。</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年度维修养护工程质量全部合格，工程正常运行。</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工程质量验收合格率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工程运行故障率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、农田水利建设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建设小型农田水利设施，实施节水灌溉、灌区续建配套与节水改造等，推广综合节水技术，农业水价综合改革，开展乡镇水利站建设。</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提高农业用水效率、改善农业生产条件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项目完工率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、水库移民安置及后期管理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落实水库移民政策，扶持移民发展生产，保持移民稳定。</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增加移民收入，改善移民生产生活条件，促进移民稳定</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移民政策落实率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4</w:t>
            </w:r>
            <w:r>
              <w:rPr>
                <w:rFonts w:hint="eastAsia" w:ascii="宋体" w:hAnsi="宋体" w:cs="宋体"/>
                <w:b/>
              </w:rPr>
              <w:t>、保障农村饮水安全</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在全县范围内通过实施农村饮水安全项目，解决农村居民饮水不安全问题。</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保障农村供水安全</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任务完成率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七、水利科技支撑和公共服务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组织开展乡镇水利事业建设的科技创新和技术示范推广，为水利事业科学发展提供公共支撑。</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示范推广水利工程和管理技术，提高水利事业管理水平。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、防汛抗旱</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负责乡镇防汛抗旱组织建设，应急调度，建设应急度汛、抗旱应急、海堤、山洪灾害防治项目，储备管理防汛抗旱物资，建设水利信息化基础设施，提高乡镇抗御水旱灾害能力。</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发挥防汛抗旱减灾体系作用，最大限度地减少水旱灾害造成的人员伤亡和财产损失。</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工程完成率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八、城乡建设管理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乡镇公用设施建设、安全和应急管理；落实村庄和小城镇建设政策；指导农村住房建设、住房安全和危房改造；改善小城镇和村庄人居环境。</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加强村镇建设，改善农村人居环境，实现城乡统筹发展。协调和指导推进城镇化工作，加快城镇化进程。</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、公用设施建设与管理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开展乡镇供水、节水、燃气、热力、市政设施、园林、污水处理、垃圾处理等设施建设，开展乡镇的绿化和生物多样性工作；组织实施城镇绿道绿廊建设；进行公用设施安全和应急管理。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加强乡镇基础设施建设</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基础设施建设工作目标完成率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、推进城镇化建设</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结合本年乡镇建设工作重点，结合上级对乡镇建设工作考核评价指标体系，对乡镇建设工作进行评价，结果纳入乡镇领导综合考核评价</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乡镇建设工作考核完成率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垃圾处理率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危房改造完成率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九、交通运输基础设施建设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完成交通基础设施投资；管理乡镇重点工程建设、工程质量和安全生产，对项目招投标活动进行监督管理。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投资建设普通公路及农村公路；进行场站建设；建设物流园区</w:t>
            </w:r>
            <w:r>
              <w:rPr>
                <w:rFonts w:hint="eastAsia" w:ascii="方正书宋_GBK" w:eastAsia="方正书宋_GBK"/>
              </w:rPr>
              <w:t>(</w:t>
            </w:r>
            <w:r>
              <w:rPr>
                <w:rFonts w:hint="eastAsia" w:ascii="宋体" w:hAnsi="宋体" w:cs="宋体"/>
              </w:rPr>
              <w:t>中心</w:t>
            </w:r>
            <w:r>
              <w:rPr>
                <w:rFonts w:hint="eastAsia" w:ascii="方正书宋_GBK" w:eastAsia="方正书宋_GBK"/>
              </w:rPr>
              <w:t>)</w:t>
            </w:r>
            <w:r>
              <w:rPr>
                <w:rFonts w:hint="eastAsia" w:ascii="宋体" w:hAnsi="宋体" w:cs="宋体"/>
              </w:rPr>
              <w:t>项目；扩大农村客运站点、候车亭、招呼牌建设；保障交通基础设施建设项目质量。</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、开展交通基础设施建设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监管乡镇公路、水路、地方铁路建设市场，对公路、水路、地方铁路等有关重点工程建设、工程质量和安全生产及行业招投标活动进行监督和管理，做好建设过程中的协调管理工作。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公路、水路建设市场运转有序，各项业务顺利开展，工作按时完成。</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交通基础设施建设重点项目完成率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十、交通运输基础设施养护、维护</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开展交通运输基础设施养护、维护，对项目招投标活动进行监督管理。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完成路基路面大中型维修，加固桥梁，治理隐患；开展高速绿色廊道建设；农村公路养护实施</w:t>
            </w:r>
            <w:r>
              <w:rPr>
                <w:rFonts w:ascii="方正书宋_GBK" w:eastAsia="方正书宋_GBK"/>
              </w:rPr>
              <w:t>“</w:t>
            </w:r>
            <w:r>
              <w:rPr>
                <w:rFonts w:hint="eastAsia" w:ascii="宋体" w:hAnsi="宋体" w:cs="宋体"/>
              </w:rPr>
              <w:t>以奖代补</w:t>
            </w:r>
            <w:r>
              <w:rPr>
                <w:rFonts w:ascii="方正书宋_GBK" w:eastAsia="方正书宋_GBK"/>
              </w:rPr>
              <w:t>”</w:t>
            </w:r>
            <w:r>
              <w:rPr>
                <w:rFonts w:hint="eastAsia" w:ascii="宋体" w:hAnsi="宋体" w:cs="宋体"/>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、公路建设管理养护基础数据采集</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通过公路各项指标地理信息、数据采集及桥梁隧道检测、交通量调查等方式，适时采集相关数据并及时更新；管理维护设备及数据采集信息系统。</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按时、保质、保量完成数据采集分析，为公路管理提供依据和支持。</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公路基础信息数据更新率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公路基础信息数据使用率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、公路、水运工程养护监督和管理</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对公路、水运工程及其设施养护工程质量安全及招投标活动进行监督和管理。</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各项业务顺利开展，按时完成工作。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工作质量</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按时完成工作，质量高</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按时完成工作，质量一般</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基本完成工作</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项目质量</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合格</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十一、农村文化建设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协助完成国家下达的广播电视直播卫星户户通工程、农村电影工作、数字影院升级改造、农家书屋建设、全民阅读活动、老放映员生活补助以及应急广播体系建设等任务目标。</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、公共服务工程推广</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农家书屋建设、群众文化体育活动、全民阅读活动、老放映员生活补助以及应急广播体系建设等任务目标。</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农村公益电影放映完成率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民间交流次数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15</w:t>
            </w:r>
            <w:r>
              <w:rPr>
                <w:rFonts w:hint="eastAsia" w:ascii="宋体" w:hAnsi="宋体" w:cs="宋体"/>
              </w:rPr>
              <w:t>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w:t>
            </w:r>
            <w:r>
              <w:rPr>
                <w:rFonts w:hint="eastAsia" w:ascii="宋体" w:hAnsi="宋体" w:cs="宋体"/>
              </w:rPr>
              <w:t>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6</w:t>
            </w:r>
            <w:r>
              <w:rPr>
                <w:rFonts w:hint="eastAsia" w:ascii="宋体" w:hAnsi="宋体" w:cs="宋体"/>
              </w:rPr>
              <w:t>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6</w:t>
            </w:r>
            <w:r>
              <w:rPr>
                <w:rFonts w:hint="eastAsia" w:ascii="宋体" w:hAnsi="宋体" w:cs="宋体"/>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对外交流次数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全民阅读活动任务完成率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100&amp;</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农家书屋更新完成率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100&amp;</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老放映员补助到位率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100&amp;</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户户通工程任务完成率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应急广播体系建设任务完成率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100&amp;</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群众文化体育活动组织覆盖率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100&amp;</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十二、医疗保障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通过贯彻实施新型农村合作医疗、疾病应急救助、城乡居民大病保险以及公费医疗等制度，保障人民群众公平享有所需医疗服务权益。</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扩大各项保险的覆盖面，及时足额落实社会保险待遇。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、新型农村合作医疗及城乡居民大病保险</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组织、引导、支持，农民自愿参加新型农村合作医疗，提高农村居民的医疗保障水平；建立大病保险制度；对城乡居民因患大病发生的高额医疗费用给予报销。</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有效降低城乡居民看病就医的经济负担。</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新农合参合率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十三、计划生育</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提供各类计划生育技术服务，开展出生人口性别比治理以及流动人口计划生育管理等各项工作。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稳定适度的低生育水平，有效保障计划生育家庭生活水平，提高妇女生殖健康水平，降低出生缺陷的发生，有效遏制出生人口性别比偏高问题。</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、计划生育服务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免费为农村计划怀孕夫妇实行孕前优生健康检查；免费为公民提供计划生育避孕节育基本技术服务；免费为农村已婚育龄妇女提供生殖健康检查服务。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改善乡镇农村计划怀孕夫妇健康状况，有效降低出生缺陷发生风险；为各类育龄人群提供安全、有效避孕节育技术服务；健全完善流动人口管理机制。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免费孕前优生健康检查目标人群覆盖率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十四、政务管理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16.50</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承担系统综合业务管理和部门综合事务管理。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促进乡镇机关事务管理工作科学发展。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、综合事务管理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16.50</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搞好服务保障，为广大干部职工提供安全、快捷、细致、周到的工作环境；加强财务管理，确保资金安全，提高财政资金使用效益。</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综合事务保障完成率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十五、环境污染综合防治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贯彻落实大气、水体、固体废物、化学品、机动车等污染防治管理制度，开展饮用水水源地环境保护。</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加强大气、水体、机动车污染防治，加强固体废弃物、重金属等重点污染治理工程的防治工作。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、大气污染防治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重点对</w:t>
            </w:r>
            <w:r>
              <w:rPr>
                <w:rFonts w:hint="eastAsia" w:ascii="方正书宋_GBK" w:eastAsia="方正书宋_GBK"/>
              </w:rPr>
              <w:t>PM</w:t>
            </w:r>
            <w:r>
              <w:rPr>
                <w:rFonts w:hint="eastAsia" w:ascii="宋体" w:hAnsi="宋体" w:cs="宋体"/>
              </w:rPr>
              <w:t>、</w:t>
            </w:r>
            <w:r>
              <w:rPr>
                <w:rFonts w:hint="eastAsia" w:ascii="方正书宋_GBK" w:eastAsia="方正书宋_GBK"/>
              </w:rPr>
              <w:t>VOC</w:t>
            </w:r>
            <w:r>
              <w:rPr>
                <w:rFonts w:hint="eastAsia" w:ascii="宋体" w:hAnsi="宋体" w:cs="宋体"/>
              </w:rPr>
              <w:t>、二氧化硫等大气污染物进行综合防治，推动城镇环境空气质量改善。</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加强大气污染防治，推动城市环境空气质量改善。</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VOC</w:t>
            </w:r>
            <w:r>
              <w:rPr>
                <w:rFonts w:hint="eastAsia" w:ascii="宋体" w:hAnsi="宋体" w:cs="宋体"/>
              </w:rPr>
              <w:t>排放消减率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十六、自然生态保护</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强化生态保护和监察监管，提高自然保护区建设水平，加强生物多样性保护力度，提升农村生态环境质量。</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加强自然生态保护。</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、农村环境综合整治</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解决影响群众生活和健康较为直接的饮用水安全保障、生活垃圾和污水治理、畜禽养殖污染治理防治等突出环境问题，改善环境重点、敏感区域的农村人居和生态环境质量。</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解决农村区域性突出环境问题</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试点、示范区域村庄污水处理率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十七、信访问题处理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负责正常信访、非访、突发性及群体性事件的办理；提供相关服务保障；协助区信访局处理群众进京上访；信访事项督查、复查复核、听证。</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及时办理正常信访业务，妥善处置非访、突发性及群体性事件，对信访事项督查、复查复核、听证。</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、办理正常信访业务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办理人民群众来信、来访、网上信访；处理乡镇群众进京上访。</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涉密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十八、民兵训练和专武干部培训</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加强后备力量建设，培养</w:t>
            </w:r>
            <w:r>
              <w:rPr>
                <w:rFonts w:ascii="方正书宋_GBK" w:eastAsia="方正书宋_GBK"/>
              </w:rPr>
              <w:t>“</w:t>
            </w:r>
            <w:r>
              <w:rPr>
                <w:rFonts w:hint="eastAsia" w:ascii="宋体" w:hAnsi="宋体" w:cs="宋体"/>
              </w:rPr>
              <w:t>劳武</w:t>
            </w:r>
            <w:r>
              <w:rPr>
                <w:rFonts w:ascii="方正书宋_GBK" w:eastAsia="方正书宋_GBK"/>
              </w:rPr>
              <w:t>”</w:t>
            </w:r>
            <w:r>
              <w:rPr>
                <w:rFonts w:hint="eastAsia" w:ascii="宋体" w:hAnsi="宋体" w:cs="宋体"/>
              </w:rPr>
              <w:t>两用人才的人民武装建设的基地。</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贯彻</w:t>
            </w:r>
            <w:r>
              <w:rPr>
                <w:rFonts w:ascii="方正书宋_GBK" w:eastAsia="方正书宋_GBK"/>
              </w:rPr>
              <w:t>“</w:t>
            </w:r>
            <w:r>
              <w:rPr>
                <w:rFonts w:hint="eastAsia" w:ascii="宋体" w:hAnsi="宋体" w:cs="宋体"/>
              </w:rPr>
              <w:t>严格训练、严格要求</w:t>
            </w:r>
            <w:r>
              <w:rPr>
                <w:rFonts w:ascii="方正书宋_GBK" w:eastAsia="方正书宋_GBK"/>
              </w:rPr>
              <w:t>”</w:t>
            </w:r>
            <w:r>
              <w:rPr>
                <w:rFonts w:hint="eastAsia" w:ascii="宋体" w:hAnsi="宋体" w:cs="宋体"/>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、民兵训练和专武干部培训</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根据上级要求，认真制定基干民兵和专武干部培训计划和方案，严格组织人员按质按量完成训练任务。保证装备器材的良好状态，随时执行紧急拉动和应急任务。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涉密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十九、义务教育</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以农村教育为重点，推进义务教育均衡发展，建立中小学校舍安全保障机制，改善薄弱学校办学条件，促进公共教育资源向农村和经济欠发达地区倾斜。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提高义务教育公用经费保障水平，改善办学条件，均衡配置基础教育资源，缩小城乡、区域、校际之间办学差距，落实学生资助政策。</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、改善薄弱学校办学条件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保障义务教育阶段薄弱学校基本教学条件，改善学校生活设施，办好必要的教学点，解决乡镇学校大班额问题，推进农村学校教育信息化。</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从</w:t>
            </w:r>
            <w:r>
              <w:rPr>
                <w:rFonts w:hint="eastAsia" w:ascii="方正书宋_GBK" w:eastAsia="方正书宋_GBK"/>
              </w:rPr>
              <w:t>2014</w:t>
            </w:r>
            <w:r>
              <w:rPr>
                <w:rFonts w:hint="eastAsia" w:ascii="宋体" w:hAnsi="宋体" w:cs="宋体"/>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中小学生均校舍面积</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5.5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二十、食品药品安全管理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对食品制作流通各环节进行监管，及时发现和排除食品安全问题，确保大型活动期间的餐饮安全。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、食品（含保健品）安全监管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通过对食品生产、流通、餐饮消费、保健食品的各个环节抽验和强力监管，及时发现和排除食品安全问题</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确保食品安全，重大活动和暑期食品不出现重大事故，保证人民群众饮食安全。不出现重大食品安全事故</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重大食品事故案件（个）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、重大活动餐饮服务食品安全保障</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规范重大活动餐饮服务单位食品安全监管，确保大型政治、经济、文化、体育活动及举办各类大型会议、展览会和赛事等活动期间的餐饮服务食品安全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提升重大活动餐饮服务食品安全监管水平；规范重大活动餐饮服务单位食品安全监管；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重大活动餐饮服务接待单位预监督率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、综合业务管理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强化监管手段，组织开展食品药品科研项目、监督、检查、检测、案件处置、统计分析、信息公开、宣传教育等各项综合业务工作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食品药品检验能力进一步提升，监管能力全面提升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检验监测能力与检测需求比率相适应</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二十一、安全生产综合监督管理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承担全县安全生产综合监督管理责任，依法行使综合监督管理职权；根据</w:t>
            </w:r>
            <w:r>
              <w:rPr>
                <w:rFonts w:hint="eastAsia" w:ascii="宋体" w:hAnsi="宋体" w:cs="宋体"/>
                <w:lang w:eastAsia="zh-CN"/>
              </w:rPr>
              <w:t>《中华人民共和国安全生产法》</w:t>
            </w:r>
            <w:r>
              <w:rPr>
                <w:rFonts w:hint="eastAsia" w:ascii="宋体" w:hAnsi="宋体" w:cs="宋体"/>
              </w:rPr>
              <w:t>、《安全生产违法行为行政处罚办法》等法律法规，依法开展执法检查工作，对发现的安全生产违法行为依法进行行政处罚，遏制重特大事故发生，确保全县安全生产形势稳定好转。</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对重点行业和作业场所职业卫生安全生产加强行政执法监察；开展重大危险源执法检查工作；开展安全事故检查及安全生产宣传教育活动；促进企业全面落实安全生产诚信管理。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、加强安全生产综合监督管理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检查覆盖率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、加强重大危险源安全管理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加强重大危险源的监测、监控、辨识与评估及登记建档、备案与核销等安全管理；开展重大危险源执法检查工作。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科学准确进行重大危险源等级界定；有效开展监测数据的综合分析、数据发布工作；督促企业切实加强危险源监控，有效治理隐患，落实监管责任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专项检查次数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二十二、防灾减灾救灾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组织开展乡镇防灾减灾救灾工作；组织救灾捐赠工作，负责救灾捐赠款物的接收和分配。</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实施分类救助，保障受灾群众基本生活。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、防灾减灾及救灾准备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组织乡级防灾减灾及救灾活动；提高专业队伍业务素质。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提高公民避灾自救能力和防灾减灾意识，提升重大自然灾害防御能力；提高专业队伍业务素质；保障上级救灾物资及时组织发放，提高抗灾水平。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组织防灾减灾及救灾准备活动次数（次）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、灾民救助</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突发灾害报灾时效性和准确性</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12</w:t>
            </w:r>
            <w:r>
              <w:rPr>
                <w:rFonts w:hint="eastAsia" w:ascii="宋体" w:hAnsi="宋体" w:cs="宋体"/>
              </w:rPr>
              <w:t>小时内，准确度</w:t>
            </w:r>
            <w:r>
              <w:rPr>
                <w:rFonts w:hint="eastAsia" w:ascii="方正书宋_GBK" w:eastAsia="方正书宋_GBK"/>
              </w:rPr>
              <w:t>98%</w:t>
            </w:r>
            <w:r>
              <w:rPr>
                <w:rFonts w:hint="eastAsia" w:ascii="宋体" w:hAnsi="宋体" w:cs="宋体"/>
              </w:rPr>
              <w:t>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24</w:t>
            </w:r>
            <w:r>
              <w:rPr>
                <w:rFonts w:hint="eastAsia" w:ascii="宋体" w:hAnsi="宋体" w:cs="宋体"/>
              </w:rPr>
              <w:t>小时内，准确度</w:t>
            </w:r>
            <w:r>
              <w:rPr>
                <w:rFonts w:hint="eastAsia" w:ascii="方正书宋_GBK" w:eastAsia="方正书宋_GBK"/>
              </w:rPr>
              <w:t>95%</w:t>
            </w:r>
            <w:r>
              <w:rPr>
                <w:rFonts w:hint="eastAsia" w:ascii="宋体" w:hAnsi="宋体" w:cs="宋体"/>
              </w:rPr>
              <w:t>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24</w:t>
            </w:r>
            <w:r>
              <w:rPr>
                <w:rFonts w:hint="eastAsia" w:ascii="宋体" w:hAnsi="宋体" w:cs="宋体"/>
              </w:rPr>
              <w:t>小时内，准确度</w:t>
            </w:r>
            <w:r>
              <w:rPr>
                <w:rFonts w:hint="eastAsia" w:ascii="方正书宋_GBK" w:eastAsia="方正书宋_GBK"/>
              </w:rPr>
              <w:t>90%</w:t>
            </w:r>
            <w:r>
              <w:rPr>
                <w:rFonts w:hint="eastAsia" w:ascii="宋体" w:hAnsi="宋体" w:cs="宋体"/>
              </w:rPr>
              <w:t>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超出</w:t>
            </w:r>
            <w:r>
              <w:rPr>
                <w:rFonts w:hint="eastAsia" w:ascii="方正书宋_GBK" w:eastAsia="方正书宋_GBK"/>
              </w:rPr>
              <w:t>24</w:t>
            </w:r>
            <w:r>
              <w:rPr>
                <w:rFonts w:hint="eastAsia" w:ascii="宋体" w:hAnsi="宋体" w:cs="宋体"/>
              </w:rPr>
              <w:t>小时，准确度低于</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救灾措施到位率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二十三、扶持农产品生产</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对生产者采取直接补贴的办法，支持推广优良品种、先进适用种养技术，实施科学管理</w:t>
            </w:r>
            <w:r>
              <w:rPr>
                <w:rFonts w:hint="eastAsia" w:ascii="方正书宋_GBK" w:eastAsia="方正书宋_GBK"/>
              </w:rPr>
              <w:t>,</w:t>
            </w:r>
            <w:r>
              <w:rPr>
                <w:rFonts w:hint="eastAsia" w:ascii="宋体" w:hAnsi="宋体" w:cs="宋体"/>
              </w:rPr>
              <w:t>提高农产品产量、质量，提高生产经营效益。</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提高农产品产量和产量，优化农业产业结构，提高经济效益，增加农民收入。</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、实施良种补贴</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按照国家、省部署，对全乡主要粮食作物和猪、牛、羊、鸡等畜产品生产实施良种补贴。</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小麦、玉米、水稻、棉花良种补贴全覆盖。畜牧、水产品种优良化率持续提高</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良种补贴覆盖率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、实施菜篮子工程</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促进</w:t>
            </w:r>
            <w:r>
              <w:rPr>
                <w:rFonts w:ascii="方正书宋_GBK" w:eastAsia="方正书宋_GBK"/>
              </w:rPr>
              <w:t>“</w:t>
            </w:r>
            <w:r>
              <w:rPr>
                <w:rFonts w:hint="eastAsia" w:ascii="宋体" w:hAnsi="宋体" w:cs="宋体"/>
              </w:rPr>
              <w:t>菜篮子</w:t>
            </w:r>
            <w:r>
              <w:rPr>
                <w:rFonts w:ascii="方正书宋_GBK" w:eastAsia="方正书宋_GBK"/>
              </w:rPr>
              <w:t>”</w:t>
            </w:r>
            <w:r>
              <w:rPr>
                <w:rFonts w:hint="eastAsia" w:ascii="宋体" w:hAnsi="宋体" w:cs="宋体"/>
              </w:rPr>
              <w:t>产品生产向规模化、园区化、设施化、标准化和产销一体化发展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蔬菜标准园创建完成率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按要求完成畜禽标准化健康养殖规模场改造任务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二十四、完善农村经营管理体制</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推进农村集体产权制度改革，完善农村土地承包制度，引导农村土地合理流转。创新农业经营主体。</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规范流转行为，优化资源配置，促进农民专业合作经济组织健康发展，加快新农村建设和城镇化进程</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、促进土地流转</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建设土地流转有形市场。</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指导全乡建立运转顺畅、便捷高效的农村土地承包经营权流转服务平台，带动土地流转依法、有序开展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土地流转提高率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、土地确权登记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根据国家要求开展农村土地承包经营确权登记试点，并逐步向全县全面推开。</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完成全乡耕地面积</w:t>
            </w:r>
            <w:r>
              <w:rPr>
                <w:rFonts w:hint="eastAsia" w:ascii="方正书宋_GBK" w:eastAsia="方正书宋_GBK"/>
              </w:rPr>
              <w:t>50%</w:t>
            </w:r>
            <w:r>
              <w:rPr>
                <w:rFonts w:hint="eastAsia" w:ascii="宋体" w:hAnsi="宋体" w:cs="宋体"/>
              </w:rPr>
              <w:t>的确权登记颁证目标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农村土地承包土地确权登记颁证率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50%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、农村经营管理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支持农民专业合作组织规范、健康发展。建立健全农村集体</w:t>
            </w:r>
            <w:r>
              <w:rPr>
                <w:rFonts w:ascii="方正书宋_GBK" w:eastAsia="方正书宋_GBK"/>
              </w:rPr>
              <w:t>“</w:t>
            </w:r>
            <w:r>
              <w:rPr>
                <w:rFonts w:hint="eastAsia" w:ascii="宋体" w:hAnsi="宋体" w:cs="宋体"/>
              </w:rPr>
              <w:t>三资</w:t>
            </w:r>
            <w:r>
              <w:rPr>
                <w:rFonts w:ascii="方正书宋_GBK" w:eastAsia="方正书宋_GBK"/>
              </w:rPr>
              <w:t>”</w:t>
            </w:r>
            <w:r>
              <w:rPr>
                <w:rFonts w:hint="eastAsia" w:ascii="宋体" w:hAnsi="宋体" w:cs="宋体"/>
              </w:rPr>
              <w:t>管理制度，盘活集体存量资产资源，拓宽集体增收渠道，促进农村集体资产保值增值</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健全农村集体</w:t>
            </w:r>
            <w:r>
              <w:rPr>
                <w:rFonts w:ascii="方正书宋_GBK" w:eastAsia="方正书宋_GBK"/>
              </w:rPr>
              <w:t>“</w:t>
            </w:r>
            <w:r>
              <w:rPr>
                <w:rFonts w:hint="eastAsia" w:ascii="宋体" w:hAnsi="宋体" w:cs="宋体"/>
              </w:rPr>
              <w:t>三资</w:t>
            </w:r>
            <w:r>
              <w:rPr>
                <w:rFonts w:ascii="方正书宋_GBK" w:eastAsia="方正书宋_GBK"/>
              </w:rPr>
              <w:t>”</w:t>
            </w:r>
            <w:r>
              <w:rPr>
                <w:rFonts w:hint="eastAsia" w:ascii="宋体" w:hAnsi="宋体" w:cs="宋体"/>
              </w:rPr>
              <w:t>管理制度，指导农村经济组织健康、规范发展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村集体经济业务规范率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二十五、林业生态建设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完成国家下达和省委省政府制定的造林任务及全区森林覆盖率考核目标。有效改善生态环境。</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、造林绿化</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增加有林地面积，提高乡镇绿化水平和森林覆盖率，改善生态环境。</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森林覆盖率提高</w:t>
            </w:r>
            <w:r>
              <w:rPr>
                <w:rFonts w:hint="eastAsia" w:ascii="方正书宋_GBK" w:eastAsia="方正书宋_GBK"/>
              </w:rPr>
              <w:t>1</w:t>
            </w:r>
            <w:r>
              <w:rPr>
                <w:rFonts w:hint="eastAsia" w:ascii="宋体" w:hAnsi="宋体" w:cs="宋体"/>
              </w:rPr>
              <w:t>个百分点。</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0.8%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0.6%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全乡镇完成年初造林绿化任务。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二十六、推进新农村建设</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通过实施农村面貌改造提升行动，加快建设社会主义新农村。</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通过实施农村面貌改造提升行动和开展新民居中心村示范点建设，加快建设社会主义新农村。改善农村环境面貌，提升农民生产生活条件。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、农村面貌改造提升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按照统筹城乡发展要求，以</w:t>
            </w:r>
            <w:r>
              <w:rPr>
                <w:rFonts w:ascii="方正书宋_GBK" w:eastAsia="方正书宋_GBK"/>
              </w:rPr>
              <w:t>“</w:t>
            </w:r>
            <w:r>
              <w:rPr>
                <w:rFonts w:hint="eastAsia" w:ascii="宋体" w:hAnsi="宋体" w:cs="宋体"/>
              </w:rPr>
              <w:t>保持田园风光、增加现代设施、绿化村落庭院、传承优秀文化</w:t>
            </w:r>
            <w:r>
              <w:rPr>
                <w:rFonts w:ascii="方正书宋_GBK" w:eastAsia="方正书宋_GBK"/>
              </w:rPr>
              <w:t>”</w:t>
            </w:r>
            <w:r>
              <w:rPr>
                <w:rFonts w:hint="eastAsia" w:ascii="宋体" w:hAnsi="宋体" w:cs="宋体"/>
              </w:rPr>
              <w:t>为重点，组织实施农村面貌改造提升行动。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围绕农村改造</w:t>
            </w:r>
            <w:r>
              <w:rPr>
                <w:rFonts w:hint="eastAsia" w:ascii="方正书宋_GBK" w:eastAsia="方正书宋_GBK"/>
              </w:rPr>
              <w:t>15</w:t>
            </w:r>
            <w:r>
              <w:rPr>
                <w:rFonts w:hint="eastAsia" w:ascii="宋体" w:hAnsi="宋体" w:cs="宋体"/>
              </w:rPr>
              <w:t>件实事，突出重点，因地制宜，开展农村面貌改造提升。按照分期分批推进的要求，每年选定一批重点村实施改造提升。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重点村改造提升完成率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、美丽乡村建设</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按照市、县统筹城乡发展的要求，以</w:t>
            </w:r>
            <w:r>
              <w:rPr>
                <w:rFonts w:ascii="方正书宋_GBK" w:eastAsia="方正书宋_GBK"/>
              </w:rPr>
              <w:t>“</w:t>
            </w:r>
            <w:r>
              <w:rPr>
                <w:rFonts w:hint="eastAsia" w:ascii="宋体" w:hAnsi="宋体" w:cs="宋体"/>
              </w:rPr>
              <w:t>环境美、产业美、精神美、生态美</w:t>
            </w:r>
            <w:r>
              <w:rPr>
                <w:rFonts w:ascii="方正书宋_GBK" w:eastAsia="方正书宋_GBK"/>
              </w:rPr>
              <w:t>”</w:t>
            </w:r>
            <w:r>
              <w:rPr>
                <w:rFonts w:hint="eastAsia" w:ascii="宋体" w:hAnsi="宋体" w:cs="宋体"/>
              </w:rPr>
              <w:t>为重点，大力推进美丽乡村建设。</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突出重点，因地制宜，按照分期分批推进的要求，每年选定一批重点村实施改造提升。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美丽乡村建设重点村任务完成率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村民满意度</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3</w:t>
            </w:r>
            <w:r>
              <w:rPr>
                <w:rFonts w:hint="eastAsia" w:ascii="宋体" w:hAnsi="宋体" w:cs="宋体"/>
                <w:b/>
              </w:rPr>
              <w:t>、选聘</w:t>
            </w:r>
            <w:r>
              <w:rPr>
                <w:rFonts w:hint="eastAsia" w:ascii="宋体" w:hAnsi="宋体" w:cs="宋体"/>
                <w:b/>
                <w:lang w:eastAsia="zh-CN"/>
              </w:rPr>
              <w:t>村干部</w:t>
            </w:r>
            <w:r>
              <w:rPr>
                <w:rFonts w:hint="eastAsia" w:ascii="宋体" w:hAnsi="宋体" w:cs="宋体"/>
                <w:b/>
              </w:rPr>
              <w:t>任职管理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引导大学生到农村锻炼任职，形成来自基层和生产一线的党政干部培养链，巩固党在农村的执政基础，加快推进社会主义新农村建设。</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加强对农村人才的培养和使用，进一步建立健全农村基层干部的激励保障机制，建立和完善</w:t>
            </w:r>
            <w:r>
              <w:rPr>
                <w:rFonts w:hint="eastAsia" w:ascii="宋体" w:hAnsi="宋体" w:cs="宋体"/>
                <w:lang w:eastAsia="zh-CN"/>
              </w:rPr>
              <w:t>村干部</w:t>
            </w:r>
            <w:r>
              <w:rPr>
                <w:rFonts w:hint="eastAsia" w:ascii="宋体" w:hAnsi="宋体" w:cs="宋体"/>
              </w:rPr>
              <w:t>工资及各项保障待遇，解除</w:t>
            </w:r>
            <w:r>
              <w:rPr>
                <w:rFonts w:hint="eastAsia" w:ascii="宋体" w:hAnsi="宋体" w:cs="宋体"/>
                <w:lang w:eastAsia="zh-CN"/>
              </w:rPr>
              <w:t>村干部</w:t>
            </w:r>
            <w:r>
              <w:rPr>
                <w:rFonts w:hint="eastAsia" w:ascii="宋体" w:hAnsi="宋体" w:cs="宋体"/>
              </w:rPr>
              <w:t>的后顾之忧，进一步调动</w:t>
            </w:r>
            <w:r>
              <w:rPr>
                <w:rFonts w:hint="eastAsia" w:ascii="宋体" w:hAnsi="宋体" w:cs="宋体"/>
                <w:lang w:eastAsia="zh-CN"/>
              </w:rPr>
              <w:t>村干部</w:t>
            </w:r>
            <w:r>
              <w:rPr>
                <w:rFonts w:hint="eastAsia" w:ascii="宋体" w:hAnsi="宋体" w:cs="宋体"/>
              </w:rPr>
              <w:t>的工作积极性。</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lang w:eastAsia="zh-CN"/>
              </w:rPr>
              <w:t>村干部</w:t>
            </w:r>
            <w:r>
              <w:rPr>
                <w:rFonts w:hint="eastAsia" w:ascii="宋体" w:hAnsi="宋体" w:cs="宋体"/>
              </w:rPr>
              <w:t>待遇保障程度</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宋体" w:hAnsi="宋体" w:cs="宋体"/>
              </w:rPr>
              <w:t>＜</w:t>
            </w: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二十七、农村农业事务管理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125.87</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提高农村管理水平，贯彻执行农、林现代化管理水平，推动实施农村面貌提升，组织实施扶贫开发、农业开发、整村推进小康建设</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提高农产品产量和产量，优化农村产业结构，提高经济效益，增加农民收入，改善生态环境，农村面貌和生活条件改善。促进农业现代化，提高农业劳动生产率，增加农民收入。</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1</w:t>
            </w:r>
            <w:r>
              <w:rPr>
                <w:rFonts w:hint="eastAsia" w:ascii="宋体" w:hAnsi="宋体" w:cs="宋体"/>
                <w:b/>
              </w:rPr>
              <w:t>、村级管理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方正书宋_GBK" w:eastAsia="方正书宋_GBK"/>
              </w:rPr>
              <w:t>125.87</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不改变村级资金管理方式，农村财务实行</w:t>
            </w:r>
            <w:r>
              <w:rPr>
                <w:rFonts w:ascii="方正书宋_GBK" w:eastAsia="方正书宋_GBK"/>
              </w:rPr>
              <w:t>“</w:t>
            </w:r>
            <w:r>
              <w:rPr>
                <w:rFonts w:hint="eastAsia" w:ascii="宋体" w:hAnsi="宋体" w:cs="宋体"/>
              </w:rPr>
              <w:t>村财乡管</w:t>
            </w:r>
            <w:r>
              <w:rPr>
                <w:rFonts w:ascii="方正书宋_GBK" w:eastAsia="方正书宋_GBK"/>
              </w:rPr>
              <w:t>”</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规范村级财务管理</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ascii="方正书宋_GBK" w:eastAsia="方正书宋_GBK"/>
              </w:rPr>
              <w:t>“</w:t>
            </w:r>
            <w:r>
              <w:rPr>
                <w:rFonts w:hint="eastAsia" w:ascii="宋体" w:hAnsi="宋体" w:cs="宋体"/>
              </w:rPr>
              <w:t>村财乡管</w:t>
            </w:r>
            <w:r>
              <w:rPr>
                <w:rFonts w:ascii="方正书宋_GBK" w:eastAsia="方正书宋_GBK"/>
              </w:rPr>
              <w:t>‘</w:t>
            </w:r>
            <w:r>
              <w:rPr>
                <w:rFonts w:hint="eastAsia" w:ascii="宋体" w:hAnsi="宋体" w:cs="宋体"/>
              </w:rPr>
              <w:t>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szCs w:val="24"/>
              </w:rPr>
            </w:pPr>
            <w:r>
              <w:rPr>
                <w:rFonts w:hint="eastAsia" w:ascii="宋体" w:hAnsi="宋体" w:cs="宋体"/>
                <w:b/>
              </w:rPr>
              <w:t>　　</w:t>
            </w:r>
            <w:r>
              <w:rPr>
                <w:rFonts w:hint="eastAsia" w:ascii="方正书宋_GBK" w:eastAsia="方正书宋_GBK"/>
                <w:b/>
              </w:rPr>
              <w:t>2</w:t>
            </w:r>
            <w:r>
              <w:rPr>
                <w:rFonts w:hint="eastAsia" w:ascii="宋体" w:hAnsi="宋体" w:cs="宋体"/>
                <w:b/>
              </w:rPr>
              <w:t>、农林事务管理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对农民进行统筹指导农业及林业发展。按照统筹城乡发展要求，组织实施农村面貌改造提升行动。</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改善产业结构，提高农民收入水平</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szCs w:val="24"/>
              </w:rPr>
            </w:pPr>
            <w:r>
              <w:rPr>
                <w:rFonts w:hint="eastAsia" w:ascii="宋体" w:hAnsi="宋体" w:cs="宋体"/>
              </w:rPr>
              <w:t>完成农、林业生产指标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90%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r>
              <w:rPr>
                <w:rFonts w:hint="eastAsia" w:ascii="方正书宋_GBK" w:eastAsia="方正书宋_GBK"/>
              </w:rPr>
              <w:t>60%</w:t>
            </w:r>
          </w:p>
        </w:tc>
      </w:tr>
      <w:bookmarkEnd w:id="1"/>
    </w:tbl>
    <w:p>
      <w:pPr>
        <w:jc w:val="center"/>
        <w:outlineLvl w:val="0"/>
        <w:rPr>
          <w:rFonts w:hint="eastAsia" w:ascii="黑体" w:hAnsi="黑体" w:eastAsia="黑体"/>
          <w:b/>
          <w:bCs/>
          <w:sz w:val="32"/>
          <w:szCs w:val="32"/>
        </w:rPr>
      </w:pPr>
    </w:p>
    <w:p>
      <w:pPr>
        <w:jc w:val="center"/>
        <w:outlineLvl w:val="0"/>
        <w:rPr>
          <w:rFonts w:hint="eastAsia" w:ascii="黑体" w:hAnsi="黑体" w:eastAsia="黑体"/>
          <w:b/>
          <w:bCs/>
          <w:sz w:val="32"/>
          <w:szCs w:val="32"/>
        </w:rPr>
      </w:pPr>
      <w:r>
        <w:rPr>
          <w:rFonts w:hint="eastAsia" w:ascii="黑体" w:hAnsi="黑体" w:eastAsia="黑体"/>
          <w:b/>
          <w:bCs/>
          <w:sz w:val="32"/>
          <w:szCs w:val="32"/>
        </w:rPr>
        <w:t>第三部分：政府采购预算情况</w:t>
      </w:r>
    </w:p>
    <w:p>
      <w:pPr>
        <w:jc w:val="both"/>
        <w:outlineLvl w:val="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 xml:space="preserve">    </w:t>
      </w:r>
    </w:p>
    <w:p>
      <w:pPr>
        <w:jc w:val="both"/>
        <w:outlineLvl w:val="0"/>
        <w:rPr>
          <w:rFonts w:hint="eastAsia" w:ascii="黑体" w:hAnsi="黑体" w:eastAsia="黑体"/>
          <w:b/>
          <w:bCs/>
          <w:sz w:val="32"/>
          <w:szCs w:val="32"/>
        </w:rPr>
      </w:pPr>
      <w:r>
        <w:rPr>
          <w:rFonts w:hint="eastAsia" w:ascii="仿宋" w:hAnsi="仿宋" w:eastAsia="仿宋"/>
          <w:sz w:val="32"/>
          <w:szCs w:val="32"/>
        </w:rPr>
        <w:t>2018年，</w:t>
      </w:r>
      <w:r>
        <w:rPr>
          <w:rFonts w:hint="eastAsia" w:ascii="仿宋" w:hAnsi="仿宋" w:eastAsia="仿宋"/>
          <w:sz w:val="32"/>
          <w:szCs w:val="32"/>
          <w:lang w:eastAsia="zh-CN"/>
        </w:rPr>
        <w:t>范家庄乡</w:t>
      </w:r>
      <w:r>
        <w:rPr>
          <w:rFonts w:hint="eastAsia" w:ascii="仿宋" w:hAnsi="仿宋" w:eastAsia="仿宋"/>
          <w:sz w:val="32"/>
          <w:szCs w:val="32"/>
        </w:rPr>
        <w:t>无政府采购预算安排。</w:t>
      </w:r>
    </w:p>
    <w:p>
      <w:pPr>
        <w:jc w:val="center"/>
        <w:outlineLvl w:val="0"/>
        <w:rPr>
          <w:rFonts w:hint="eastAsia" w:ascii="黑体" w:hAnsi="黑体" w:eastAsia="黑体"/>
          <w:b/>
          <w:bCs/>
          <w:sz w:val="32"/>
          <w:szCs w:val="32"/>
        </w:rPr>
      </w:pPr>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51"/>
        <w:gridCol w:w="961"/>
        <w:gridCol w:w="961"/>
        <w:gridCol w:w="961"/>
        <w:gridCol w:w="961"/>
        <w:gridCol w:w="964"/>
        <w:gridCol w:w="964"/>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8"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997曲阳县范家庄乡</w:t>
            </w:r>
          </w:p>
        </w:tc>
        <w:tc>
          <w:tcPr>
            <w:tcW w:w="669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51"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18"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51"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1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1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jc w:val="center"/>
        </w:trPr>
        <w:tc>
          <w:tcPr>
            <w:tcW w:w="2448" w:type="dxa"/>
            <w:vAlign w:val="center"/>
          </w:tcPr>
          <w:p>
            <w:pPr>
              <w:spacing w:line="300" w:lineRule="exact"/>
              <w:jc w:val="center"/>
              <w:rPr>
                <w:rFonts w:hint="eastAsia" w:ascii="方正书宋_GBK" w:eastAsia="方正书宋_GBK"/>
                <w:b/>
              </w:rPr>
            </w:pPr>
            <w:r>
              <w:rPr>
                <w:rFonts w:hint="eastAsia" w:ascii="方正书宋_GBK" w:eastAsia="方正书宋_GBK"/>
                <w:b/>
              </w:rPr>
              <w:t>曲阳县</w:t>
            </w:r>
            <w:r>
              <w:rPr>
                <w:rFonts w:hint="eastAsia" w:ascii="方正书宋_GBK" w:eastAsia="方正书宋_GBK"/>
                <w:b/>
                <w:lang w:eastAsia="zh-CN"/>
              </w:rPr>
              <w:t>范家庄乡</w:t>
            </w:r>
            <w:r>
              <w:rPr>
                <w:rFonts w:hint="eastAsia" w:ascii="方正书宋_GBK" w:eastAsia="方正书宋_GBK"/>
                <w:b/>
              </w:rPr>
              <w:t>（政府）小计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18" w:type="dxa"/>
            <w:vAlign w:val="center"/>
          </w:tcPr>
          <w:p>
            <w:pPr>
              <w:spacing w:line="300" w:lineRule="exact"/>
              <w:jc w:val="right"/>
              <w:rPr>
                <w:rFonts w:ascii="方正书宋_GBK" w:eastAsia="方正书宋_GBK"/>
                <w:b/>
              </w:rPr>
            </w:pPr>
          </w:p>
        </w:tc>
      </w:tr>
    </w:tbl>
    <w:p>
      <w:pPr>
        <w:spacing w:line="300" w:lineRule="exact"/>
        <w:jc w:val="left"/>
        <w:outlineLvl w:val="0"/>
        <w:rPr>
          <w:rFonts w:hint="eastAsia" w:ascii="黑体" w:hAnsi="黑体" w:eastAsia="黑体"/>
          <w:b/>
          <w:bCs/>
          <w:sz w:val="32"/>
          <w:szCs w:val="32"/>
        </w:rPr>
        <w:sectPr>
          <w:pgSz w:w="16839" w:h="11907" w:orient="landscape"/>
          <w:pgMar w:top="1134" w:right="1474" w:bottom="1134" w:left="1531" w:header="851" w:footer="992" w:gutter="0"/>
          <w:cols w:space="0" w:num="1"/>
          <w:rtlGutter w:val="0"/>
          <w:docGrid w:linePitch="312" w:charSpace="0"/>
        </w:sectPr>
      </w:pPr>
      <w:r>
        <w:rPr>
          <w:rFonts w:hint="eastAsia"/>
        </w:rPr>
        <w:t>注：我单位本年度无政府采购预算，空表列示</w:t>
      </w:r>
    </w:p>
    <w:p>
      <w:pPr>
        <w:jc w:val="center"/>
        <w:rPr>
          <w:rFonts w:hint="eastAsia" w:ascii="黑体" w:hAnsi="黑体" w:eastAsia="黑体"/>
          <w:b/>
          <w:bCs/>
          <w:sz w:val="32"/>
          <w:szCs w:val="32"/>
        </w:rPr>
      </w:pPr>
      <w:r>
        <w:rPr>
          <w:rFonts w:hint="eastAsia" w:ascii="黑体" w:hAnsi="黑体" w:eastAsia="黑体"/>
          <w:b/>
          <w:bCs/>
          <w:sz w:val="32"/>
          <w:szCs w:val="32"/>
        </w:rPr>
        <w:t>第四部分：国有资产信息情况说明</w:t>
      </w:r>
    </w:p>
    <w:p>
      <w:pPr>
        <w:rPr>
          <w:rFonts w:hint="eastAsia" w:ascii="宋体" w:hAnsi="宋体"/>
          <w:sz w:val="32"/>
          <w:szCs w:val="32"/>
        </w:rPr>
      </w:pPr>
      <w:r>
        <w:rPr>
          <w:rFonts w:hint="eastAsia" w:ascii="宋体" w:hAnsi="宋体"/>
          <w:sz w:val="32"/>
          <w:szCs w:val="32"/>
        </w:rPr>
        <w:t xml:space="preserve">  </w:t>
      </w:r>
    </w:p>
    <w:p>
      <w:pPr>
        <w:spacing w:line="520" w:lineRule="exact"/>
        <w:rPr>
          <w:rFonts w:hint="eastAsia" w:ascii="仿宋" w:hAnsi="仿宋" w:eastAsia="仿宋" w:cs="宋体"/>
          <w:sz w:val="32"/>
          <w:szCs w:val="32"/>
        </w:rPr>
      </w:pPr>
      <w:r>
        <w:rPr>
          <w:rFonts w:hint="eastAsia" w:ascii="宋体" w:hAnsi="宋体" w:cs="宋体"/>
          <w:sz w:val="32"/>
          <w:szCs w:val="32"/>
        </w:rPr>
        <w:t xml:space="preserve">   </w:t>
      </w:r>
      <w:r>
        <w:rPr>
          <w:rFonts w:hint="eastAsia" w:ascii="仿宋" w:hAnsi="仿宋" w:eastAsia="仿宋" w:cs="宋体"/>
          <w:sz w:val="32"/>
          <w:szCs w:val="32"/>
        </w:rPr>
        <w:t xml:space="preserve"> 曲阳县范家庄乡人民政府2017年末固定资产总值112.085万元。2018年无国有资产购置计划。</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tbl>
      <w:tblPr>
        <w:tblStyle w:val="7"/>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sz w:val="32"/>
                <w:szCs w:val="32"/>
              </w:rPr>
              <w:t>曲阳县范家庄乡人民政府固定资产占用情况表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宋体" w:hAnsi="宋体" w:cs="宋体"/>
                <w:b/>
                <w:color w:val="000000"/>
                <w:kern w:val="0"/>
                <w:sz w:val="28"/>
                <w:szCs w:val="28"/>
              </w:rPr>
            </w:pPr>
            <w:r>
              <w:rPr>
                <w:rFonts w:hint="eastAsia" w:ascii="宋体" w:hAnsi="宋体" w:cs="宋体"/>
                <w:b/>
                <w:bCs/>
                <w:color w:val="000000"/>
                <w:kern w:val="0"/>
                <w:sz w:val="28"/>
                <w:szCs w:val="28"/>
              </w:rPr>
              <w:t>截止时间：2017年12月31日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112.085</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990</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94.998</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8.5</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3、其他固定资产</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8.587</w:t>
            </w:r>
          </w:p>
        </w:tc>
      </w:tr>
    </w:tbl>
    <w:p>
      <w:pPr>
        <w:spacing w:line="520" w:lineRule="exact"/>
        <w:ind w:firstLine="640" w:firstLineChars="200"/>
        <w:jc w:val="center"/>
        <w:rPr>
          <w:rFonts w:hint="eastAsia" w:ascii="黑体" w:hAnsi="黑体" w:eastAsia="黑体"/>
          <w:sz w:val="32"/>
          <w:szCs w:val="32"/>
        </w:rPr>
      </w:pPr>
    </w:p>
    <w:p>
      <w:pPr>
        <w:spacing w:line="520" w:lineRule="exact"/>
        <w:jc w:val="center"/>
        <w:rPr>
          <w:rFonts w:hint="eastAsia" w:ascii="黑体" w:hAnsi="黑体" w:eastAsia="黑体"/>
          <w:sz w:val="32"/>
          <w:szCs w:val="32"/>
        </w:rPr>
      </w:pPr>
      <w:r>
        <w:rPr>
          <w:rFonts w:hint="eastAsia" w:ascii="黑体" w:hAnsi="黑体" w:eastAsia="黑体"/>
          <w:sz w:val="32"/>
          <w:szCs w:val="32"/>
        </w:rPr>
        <w:t>第五部分：有关事项说明</w:t>
      </w:r>
    </w:p>
    <w:p>
      <w:pPr>
        <w:spacing w:line="520" w:lineRule="exact"/>
        <w:ind w:firstLine="640" w:firstLineChars="200"/>
        <w:jc w:val="left"/>
        <w:rPr>
          <w:rFonts w:hint="eastAsia" w:ascii="仿宋" w:hAnsi="仿宋" w:eastAsia="仿宋"/>
          <w:sz w:val="32"/>
          <w:szCs w:val="32"/>
        </w:rPr>
      </w:pPr>
    </w:p>
    <w:p>
      <w:pPr>
        <w:spacing w:line="520" w:lineRule="exact"/>
        <w:rPr>
          <w:rFonts w:hint="eastAsia" w:ascii="仿宋" w:hAnsi="仿宋" w:eastAsia="仿宋" w:cs="宋体"/>
          <w:sz w:val="32"/>
          <w:szCs w:val="32"/>
        </w:rPr>
      </w:pPr>
      <w:r>
        <w:rPr>
          <w:rFonts w:hint="eastAsia" w:ascii="宋体" w:hAnsi="宋体" w:cs="宋体"/>
          <w:sz w:val="32"/>
          <w:szCs w:val="32"/>
        </w:rPr>
        <w:t xml:space="preserve">   </w:t>
      </w:r>
      <w:r>
        <w:rPr>
          <w:rFonts w:hint="eastAsia" w:ascii="仿宋" w:hAnsi="仿宋" w:eastAsia="仿宋" w:cs="宋体"/>
          <w:sz w:val="32"/>
          <w:szCs w:val="32"/>
        </w:rPr>
        <w:t xml:space="preserve"> 多年来，在县委、县政府的正确领导下，在县财政部门大力支持和指导下，曲阳县范家庄乡人民政府圆满完成了各项工作任务。现就201</w:t>
      </w:r>
      <w:r>
        <w:rPr>
          <w:rFonts w:hint="eastAsia" w:ascii="仿宋" w:hAnsi="仿宋" w:eastAsia="仿宋" w:cs="宋体"/>
          <w:sz w:val="32"/>
          <w:szCs w:val="32"/>
          <w:lang w:val="en-US" w:eastAsia="zh-CN"/>
        </w:rPr>
        <w:t>8</w:t>
      </w:r>
      <w:r>
        <w:rPr>
          <w:rFonts w:hint="eastAsia" w:ascii="仿宋" w:hAnsi="仿宋" w:eastAsia="仿宋" w:cs="宋体"/>
          <w:sz w:val="32"/>
          <w:szCs w:val="32"/>
        </w:rPr>
        <w:t>年部门预算情况作简要说明。</w:t>
      </w:r>
    </w:p>
    <w:p>
      <w:pPr>
        <w:numPr>
          <w:ilvl w:val="0"/>
          <w:numId w:val="1"/>
        </w:numPr>
        <w:spacing w:line="520" w:lineRule="exact"/>
        <w:rPr>
          <w:rFonts w:hint="eastAsia" w:ascii="黑体" w:hAnsi="黑体" w:eastAsia="黑体"/>
          <w:sz w:val="32"/>
          <w:szCs w:val="32"/>
        </w:rPr>
      </w:pPr>
      <w:r>
        <w:rPr>
          <w:rFonts w:hint="eastAsia" w:ascii="黑体" w:hAnsi="黑体" w:eastAsia="黑体"/>
          <w:sz w:val="32"/>
          <w:szCs w:val="32"/>
        </w:rPr>
        <w:t>部门预算安排的总体情况</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1、201</w:t>
      </w:r>
      <w:r>
        <w:rPr>
          <w:rFonts w:hint="eastAsia" w:ascii="黑体" w:hAnsi="黑体" w:eastAsia="黑体"/>
          <w:sz w:val="32"/>
          <w:szCs w:val="32"/>
          <w:lang w:val="en-US" w:eastAsia="zh-CN"/>
        </w:rPr>
        <w:t>8</w:t>
      </w:r>
      <w:r>
        <w:rPr>
          <w:rFonts w:hint="eastAsia" w:ascii="黑体" w:hAnsi="黑体" w:eastAsia="黑体"/>
          <w:sz w:val="32"/>
          <w:szCs w:val="32"/>
        </w:rPr>
        <w:t>年部门预算收入情况</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年我乡年初部门收入预算总额为301.13万元,其中：一般公共预算收入301.13万元。</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2、2018年部门预算支出情况</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2018年部门支出安排预算总额430.80万元。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基本支出  288.43万元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其中：人员经费 256.88万元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日常公用经费31.55万元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项目支出  142.37万元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其中：本级支出142.37万元</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3、与上年增减情况</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本年度预算收支安排430.80万元，较上年增加129.67万元。其中:基本支出增加68.96万元，主要是人员增加、工资调标增加基本支出，项目支出增加了60.71万，主要原因是村干部工资提标增加项目支出。</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二、机关运行经费安排情况</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曲阳县范家庄乡人民政府机关运行经费安排31.55万元，其中办公费2.60万元，取暖费3万元，邮电费6.28万元，福利费2.69万元，公务用车运行维护费2.4万元，其他支出14.58万元。</w:t>
      </w:r>
    </w:p>
    <w:p>
      <w:pPr>
        <w:spacing w:line="520" w:lineRule="exact"/>
        <w:rPr>
          <w:rFonts w:hint="eastAsia" w:ascii="黑体" w:hAnsi="黑体" w:eastAsia="黑体"/>
          <w:sz w:val="32"/>
          <w:szCs w:val="32"/>
        </w:rPr>
      </w:pPr>
      <w:r>
        <w:rPr>
          <w:rFonts w:hint="eastAsia" w:ascii="仿宋" w:hAnsi="仿宋" w:eastAsia="仿宋"/>
          <w:sz w:val="32"/>
          <w:szCs w:val="32"/>
        </w:rPr>
        <w:t xml:space="preserve"> </w:t>
      </w:r>
    </w:p>
    <w:p>
      <w:pPr>
        <w:spacing w:line="520" w:lineRule="exact"/>
        <w:ind w:firstLine="640" w:firstLineChars="200"/>
        <w:jc w:val="left"/>
        <w:outlineLvl w:val="0"/>
        <w:rPr>
          <w:rFonts w:hint="eastAsia" w:ascii="黑体" w:hAnsi="黑体" w:eastAsia="黑体"/>
          <w:sz w:val="32"/>
          <w:szCs w:val="32"/>
        </w:rPr>
      </w:pPr>
      <w:r>
        <w:rPr>
          <w:rFonts w:hint="eastAsia" w:ascii="黑体" w:hAnsi="黑体" w:eastAsia="黑体"/>
          <w:sz w:val="32"/>
          <w:szCs w:val="32"/>
        </w:rPr>
        <w:t>三、财政拨款“三公”经费预算情况及增加变化原因</w:t>
      </w:r>
    </w:p>
    <w:tbl>
      <w:tblPr>
        <w:tblStyle w:val="7"/>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“三公”经费预算情况及增减变化表</w:t>
            </w:r>
          </w:p>
        </w:tc>
      </w:tr>
      <w:tr>
        <w:tblPrEx>
          <w:tblLayout w:type="fixed"/>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176" w:type="dxa"/>
            <w:tcBorders>
              <w:top w:val="nil"/>
              <w:left w:val="nil"/>
              <w:bottom w:val="nil"/>
              <w:right w:val="nil"/>
            </w:tcBorders>
            <w:vAlign w:val="center"/>
          </w:tcPr>
          <w:p>
            <w:pPr>
              <w:widowControl/>
              <w:jc w:val="left"/>
              <w:rPr>
                <w:rFonts w:ascii="宋体" w:hAnsi="宋体" w:cs="宋体"/>
                <w:kern w:val="0"/>
                <w:sz w:val="24"/>
                <w:szCs w:val="24"/>
              </w:rPr>
            </w:pPr>
          </w:p>
        </w:tc>
        <w:tc>
          <w:tcPr>
            <w:tcW w:w="3111"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2016年度预算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2017年度预算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增减金额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4.8</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2.4</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公务用车改革核减公务用车。</w:t>
            </w:r>
          </w:p>
        </w:tc>
      </w:tr>
      <w:tr>
        <w:tblPrEx>
          <w:tblLayout w:type="fixed"/>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公务接待费支出</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176" w:type="dxa"/>
            <w:tcBorders>
              <w:top w:val="nil"/>
              <w:left w:val="nil"/>
              <w:bottom w:val="single" w:color="auto" w:sz="4" w:space="0"/>
              <w:right w:val="single" w:color="auto" w:sz="4" w:space="0"/>
            </w:tcBorders>
            <w:vAlign w:val="center"/>
          </w:tcPr>
          <w:p>
            <w:pPr>
              <w:widowControl/>
              <w:rPr>
                <w:rFonts w:hint="eastAsia" w:ascii="宋体" w:hAnsi="宋体" w:cs="宋体"/>
                <w:kern w:val="0"/>
                <w:sz w:val="24"/>
                <w:szCs w:val="24"/>
              </w:rPr>
            </w:pPr>
            <w:r>
              <w:rPr>
                <w:rFonts w:hint="eastAsia" w:ascii="宋体" w:hAnsi="宋体" w:cs="宋体"/>
                <w:kern w:val="0"/>
                <w:sz w:val="24"/>
                <w:szCs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无增减变化</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4.8</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2.4</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-2.4</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公务用车改革核减公务用车“三公”经费减少2.4万。。</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176" w:type="dxa"/>
            <w:tcBorders>
              <w:top w:val="nil"/>
              <w:left w:val="nil"/>
              <w:bottom w:val="nil"/>
              <w:right w:val="nil"/>
            </w:tcBorders>
            <w:vAlign w:val="center"/>
          </w:tcPr>
          <w:p>
            <w:pPr>
              <w:widowControl/>
              <w:jc w:val="left"/>
              <w:rPr>
                <w:rFonts w:ascii="宋体" w:hAnsi="宋体" w:cs="宋体"/>
                <w:kern w:val="0"/>
                <w:sz w:val="24"/>
                <w:szCs w:val="24"/>
              </w:rPr>
            </w:pPr>
          </w:p>
        </w:tc>
        <w:tc>
          <w:tcPr>
            <w:tcW w:w="3111" w:type="dxa"/>
            <w:tcBorders>
              <w:top w:val="nil"/>
              <w:left w:val="nil"/>
              <w:bottom w:val="nil"/>
              <w:right w:val="nil"/>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716" w:type="dxa"/>
            <w:tcBorders>
              <w:top w:val="nil"/>
              <w:left w:val="nil"/>
              <w:bottom w:val="nil"/>
              <w:right w:val="nil"/>
            </w:tcBorders>
            <w:vAlign w:val="center"/>
          </w:tcPr>
          <w:p>
            <w:pPr>
              <w:widowControl/>
              <w:jc w:val="left"/>
              <w:rPr>
                <w:rFonts w:ascii="宋体" w:hAnsi="宋体" w:cs="宋体"/>
                <w:kern w:val="0"/>
                <w:sz w:val="24"/>
                <w:szCs w:val="24"/>
              </w:rPr>
            </w:pPr>
          </w:p>
        </w:tc>
        <w:tc>
          <w:tcPr>
            <w:tcW w:w="1176" w:type="dxa"/>
            <w:tcBorders>
              <w:top w:val="nil"/>
              <w:left w:val="nil"/>
              <w:bottom w:val="nil"/>
              <w:right w:val="nil"/>
            </w:tcBorders>
            <w:vAlign w:val="center"/>
          </w:tcPr>
          <w:p>
            <w:pPr>
              <w:widowControl/>
              <w:jc w:val="left"/>
              <w:rPr>
                <w:rFonts w:ascii="宋体" w:hAnsi="宋体" w:cs="宋体"/>
                <w:kern w:val="0"/>
                <w:sz w:val="24"/>
                <w:szCs w:val="24"/>
              </w:rPr>
            </w:pPr>
          </w:p>
        </w:tc>
        <w:tc>
          <w:tcPr>
            <w:tcW w:w="3111" w:type="dxa"/>
            <w:tcBorders>
              <w:top w:val="nil"/>
              <w:left w:val="nil"/>
              <w:bottom w:val="nil"/>
              <w:right w:val="nil"/>
            </w:tcBorders>
            <w:vAlign w:val="center"/>
          </w:tcPr>
          <w:p>
            <w:pPr>
              <w:widowControl/>
              <w:jc w:val="left"/>
              <w:rPr>
                <w:rFonts w:ascii="宋体" w:hAnsi="宋体" w:cs="宋体"/>
                <w:kern w:val="0"/>
                <w:sz w:val="24"/>
                <w:szCs w:val="24"/>
              </w:rPr>
            </w:pPr>
          </w:p>
        </w:tc>
      </w:tr>
    </w:tbl>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b/>
          <w:bCs/>
          <w:sz w:val="36"/>
          <w:szCs w:val="36"/>
        </w:rPr>
      </w:pPr>
    </w:p>
    <w:p>
      <w:pPr>
        <w:spacing w:line="500" w:lineRule="exact"/>
        <w:jc w:val="center"/>
        <w:outlineLvl w:val="0"/>
        <w:rPr>
          <w:rFonts w:ascii="黑体" w:hAnsi="黑体" w:eastAsia="黑体"/>
          <w:b/>
          <w:bCs/>
          <w:sz w:val="36"/>
          <w:szCs w:val="36"/>
        </w:rPr>
      </w:pPr>
      <w:r>
        <w:rPr>
          <w:rFonts w:hint="eastAsia" w:ascii="黑体" w:hAnsi="黑体" w:eastAsia="黑体"/>
          <w:b/>
          <w:bCs/>
          <w:sz w:val="36"/>
          <w:szCs w:val="36"/>
        </w:rPr>
        <w:t>第六部分：名词解释</w:t>
      </w:r>
    </w:p>
    <w:p>
      <w:pPr>
        <w:spacing w:line="500" w:lineRule="exact"/>
        <w:jc w:val="center"/>
        <w:outlineLvl w:val="0"/>
        <w:rPr>
          <w:rFonts w:hint="eastAsia" w:ascii="仿宋" w:hAnsi="仿宋" w:eastAsia="仿宋"/>
          <w:b/>
          <w:sz w:val="36"/>
          <w:szCs w:val="36"/>
        </w:rPr>
      </w:pP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1、财政拨款收入：指县级财政当年拨付的资金。</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2、其他收入：指除上述“财政拨款收入”、“事业收入”等以外的收入。</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3、基本支出：指为保障机构正常运转、完成日常工作任务而发生的人员支出和公用支出。</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4、项目支出：指在基本支出之外为完成特定行政任务和事业发展目标所发生的支出。</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7、公务费：包括办公费、水电费、邮电费、取暖费、交通费、一般会议费和物业管理费之和。</w:t>
      </w:r>
    </w:p>
    <w:p>
      <w:pPr>
        <w:spacing w:line="520" w:lineRule="exact"/>
        <w:ind w:firstLine="723" w:firstLineChars="200"/>
        <w:jc w:val="center"/>
        <w:outlineLvl w:val="0"/>
        <w:rPr>
          <w:rFonts w:hint="eastAsia" w:ascii="黑体" w:hAnsi="黑体" w:eastAsia="黑体"/>
          <w:b/>
          <w:bCs/>
          <w:sz w:val="36"/>
          <w:szCs w:val="36"/>
        </w:rPr>
      </w:pPr>
    </w:p>
    <w:p>
      <w:pPr>
        <w:spacing w:line="520" w:lineRule="exact"/>
        <w:ind w:firstLine="723" w:firstLineChars="200"/>
        <w:jc w:val="center"/>
        <w:outlineLvl w:val="0"/>
        <w:rPr>
          <w:rFonts w:hint="eastAsia" w:ascii="黑体" w:hAnsi="黑体" w:eastAsia="黑体"/>
          <w:b/>
          <w:bCs/>
          <w:sz w:val="36"/>
          <w:szCs w:val="36"/>
        </w:rPr>
      </w:pPr>
      <w:r>
        <w:rPr>
          <w:rFonts w:hint="eastAsia" w:ascii="黑体" w:hAnsi="黑体" w:eastAsia="黑体"/>
          <w:b/>
          <w:bCs/>
          <w:sz w:val="36"/>
          <w:szCs w:val="36"/>
        </w:rPr>
        <w:t>第七部分：其他需说明的事项</w:t>
      </w:r>
    </w:p>
    <w:p>
      <w:pPr>
        <w:spacing w:line="52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 xml:space="preserve">我单位无其他需说明的事项。                     </w:t>
      </w:r>
    </w:p>
    <w:sectPr>
      <w:pgSz w:w="11907" w:h="16839"/>
      <w:pgMar w:top="1474" w:right="1134" w:bottom="1531"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SimSun-ExtB"/>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楷体_GBK">
    <w:altName w:val="SimSun-ExtB"/>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17D"/>
    <w:multiLevelType w:val="multilevel"/>
    <w:tmpl w:val="1CFD417D"/>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CB60A0"/>
    <w:rsid w:val="00000211"/>
    <w:rsid w:val="00012B0F"/>
    <w:rsid w:val="00027501"/>
    <w:rsid w:val="00041562"/>
    <w:rsid w:val="00055D38"/>
    <w:rsid w:val="00060E04"/>
    <w:rsid w:val="0007278A"/>
    <w:rsid w:val="00094CB0"/>
    <w:rsid w:val="000B34B9"/>
    <w:rsid w:val="000C1F05"/>
    <w:rsid w:val="000D7B39"/>
    <w:rsid w:val="000E0ED8"/>
    <w:rsid w:val="000E5258"/>
    <w:rsid w:val="000E70BD"/>
    <w:rsid w:val="000F2552"/>
    <w:rsid w:val="000F517B"/>
    <w:rsid w:val="0010096D"/>
    <w:rsid w:val="00101A80"/>
    <w:rsid w:val="00103B47"/>
    <w:rsid w:val="00107BFB"/>
    <w:rsid w:val="001157C4"/>
    <w:rsid w:val="0013407A"/>
    <w:rsid w:val="001347B4"/>
    <w:rsid w:val="001432D2"/>
    <w:rsid w:val="0015667A"/>
    <w:rsid w:val="00165822"/>
    <w:rsid w:val="00181999"/>
    <w:rsid w:val="001859C6"/>
    <w:rsid w:val="00197010"/>
    <w:rsid w:val="001B23DF"/>
    <w:rsid w:val="001C2686"/>
    <w:rsid w:val="001E42EC"/>
    <w:rsid w:val="00203EE3"/>
    <w:rsid w:val="002042DF"/>
    <w:rsid w:val="00245F9B"/>
    <w:rsid w:val="00277861"/>
    <w:rsid w:val="00280335"/>
    <w:rsid w:val="002B5880"/>
    <w:rsid w:val="002C6748"/>
    <w:rsid w:val="002D4820"/>
    <w:rsid w:val="002D4851"/>
    <w:rsid w:val="002E7948"/>
    <w:rsid w:val="00332EED"/>
    <w:rsid w:val="0034678A"/>
    <w:rsid w:val="00364B26"/>
    <w:rsid w:val="0037153C"/>
    <w:rsid w:val="0037794C"/>
    <w:rsid w:val="003923FF"/>
    <w:rsid w:val="003B1792"/>
    <w:rsid w:val="003D524A"/>
    <w:rsid w:val="004152E7"/>
    <w:rsid w:val="0041797A"/>
    <w:rsid w:val="004226CB"/>
    <w:rsid w:val="00432126"/>
    <w:rsid w:val="0043435E"/>
    <w:rsid w:val="00450606"/>
    <w:rsid w:val="00453B31"/>
    <w:rsid w:val="00462BFF"/>
    <w:rsid w:val="00475055"/>
    <w:rsid w:val="00485D64"/>
    <w:rsid w:val="00491A3F"/>
    <w:rsid w:val="0049258C"/>
    <w:rsid w:val="00493109"/>
    <w:rsid w:val="004B65CB"/>
    <w:rsid w:val="004D0FA7"/>
    <w:rsid w:val="004D7BFB"/>
    <w:rsid w:val="004D7FBB"/>
    <w:rsid w:val="004F0372"/>
    <w:rsid w:val="004F7499"/>
    <w:rsid w:val="00501733"/>
    <w:rsid w:val="00506EF7"/>
    <w:rsid w:val="0052431B"/>
    <w:rsid w:val="005244FE"/>
    <w:rsid w:val="00527351"/>
    <w:rsid w:val="00546E02"/>
    <w:rsid w:val="005477A5"/>
    <w:rsid w:val="0055457D"/>
    <w:rsid w:val="005620BB"/>
    <w:rsid w:val="00570168"/>
    <w:rsid w:val="00583A3F"/>
    <w:rsid w:val="00594ED3"/>
    <w:rsid w:val="005C668C"/>
    <w:rsid w:val="00620BF9"/>
    <w:rsid w:val="006238F8"/>
    <w:rsid w:val="006267D4"/>
    <w:rsid w:val="0063487B"/>
    <w:rsid w:val="006366FA"/>
    <w:rsid w:val="0063740A"/>
    <w:rsid w:val="00664D70"/>
    <w:rsid w:val="006778E2"/>
    <w:rsid w:val="006835FA"/>
    <w:rsid w:val="006C3105"/>
    <w:rsid w:val="006D20BD"/>
    <w:rsid w:val="006D6061"/>
    <w:rsid w:val="007243F2"/>
    <w:rsid w:val="00733E67"/>
    <w:rsid w:val="00742AF8"/>
    <w:rsid w:val="00747EA9"/>
    <w:rsid w:val="00761AA7"/>
    <w:rsid w:val="00761B0E"/>
    <w:rsid w:val="007C3325"/>
    <w:rsid w:val="007D0633"/>
    <w:rsid w:val="007D06DD"/>
    <w:rsid w:val="007E09DA"/>
    <w:rsid w:val="007E2DCC"/>
    <w:rsid w:val="007E3316"/>
    <w:rsid w:val="007E3323"/>
    <w:rsid w:val="007F50D2"/>
    <w:rsid w:val="00816DC4"/>
    <w:rsid w:val="008452A0"/>
    <w:rsid w:val="008472F5"/>
    <w:rsid w:val="00855707"/>
    <w:rsid w:val="00877B58"/>
    <w:rsid w:val="00881D86"/>
    <w:rsid w:val="00883EA2"/>
    <w:rsid w:val="008875A9"/>
    <w:rsid w:val="008D5125"/>
    <w:rsid w:val="008E42D3"/>
    <w:rsid w:val="00905B7D"/>
    <w:rsid w:val="00911344"/>
    <w:rsid w:val="0093004D"/>
    <w:rsid w:val="00936ED9"/>
    <w:rsid w:val="009546B2"/>
    <w:rsid w:val="00966566"/>
    <w:rsid w:val="00977DA6"/>
    <w:rsid w:val="00986A49"/>
    <w:rsid w:val="009A2781"/>
    <w:rsid w:val="009B38ED"/>
    <w:rsid w:val="009C0521"/>
    <w:rsid w:val="009C106B"/>
    <w:rsid w:val="009C699D"/>
    <w:rsid w:val="009D48AB"/>
    <w:rsid w:val="009D65FB"/>
    <w:rsid w:val="009D6ACA"/>
    <w:rsid w:val="009E16AC"/>
    <w:rsid w:val="009E5FAA"/>
    <w:rsid w:val="009F179E"/>
    <w:rsid w:val="00A03B9F"/>
    <w:rsid w:val="00A25DB2"/>
    <w:rsid w:val="00A40609"/>
    <w:rsid w:val="00A66840"/>
    <w:rsid w:val="00A7420E"/>
    <w:rsid w:val="00A81EEB"/>
    <w:rsid w:val="00A94AC4"/>
    <w:rsid w:val="00A96305"/>
    <w:rsid w:val="00AA6DA2"/>
    <w:rsid w:val="00AB4FEF"/>
    <w:rsid w:val="00AD274E"/>
    <w:rsid w:val="00AD2902"/>
    <w:rsid w:val="00AD31B9"/>
    <w:rsid w:val="00B320A0"/>
    <w:rsid w:val="00B44AFA"/>
    <w:rsid w:val="00B7328C"/>
    <w:rsid w:val="00B84A64"/>
    <w:rsid w:val="00BA079F"/>
    <w:rsid w:val="00BA4AE4"/>
    <w:rsid w:val="00BD48FA"/>
    <w:rsid w:val="00BD77F4"/>
    <w:rsid w:val="00BF5162"/>
    <w:rsid w:val="00BF61B8"/>
    <w:rsid w:val="00C02023"/>
    <w:rsid w:val="00C17DE3"/>
    <w:rsid w:val="00C3689C"/>
    <w:rsid w:val="00C46F7D"/>
    <w:rsid w:val="00C51C06"/>
    <w:rsid w:val="00C67481"/>
    <w:rsid w:val="00C86F43"/>
    <w:rsid w:val="00CA742F"/>
    <w:rsid w:val="00CB60A0"/>
    <w:rsid w:val="00CC6EAD"/>
    <w:rsid w:val="00CE1D8A"/>
    <w:rsid w:val="00CF12F5"/>
    <w:rsid w:val="00CF1C55"/>
    <w:rsid w:val="00D048A8"/>
    <w:rsid w:val="00D155C8"/>
    <w:rsid w:val="00D364CE"/>
    <w:rsid w:val="00D41703"/>
    <w:rsid w:val="00D43C12"/>
    <w:rsid w:val="00D500CD"/>
    <w:rsid w:val="00D520E9"/>
    <w:rsid w:val="00D53579"/>
    <w:rsid w:val="00D55C67"/>
    <w:rsid w:val="00D64A8A"/>
    <w:rsid w:val="00D662D1"/>
    <w:rsid w:val="00D82A1A"/>
    <w:rsid w:val="00D92117"/>
    <w:rsid w:val="00DC36BC"/>
    <w:rsid w:val="00DD36BA"/>
    <w:rsid w:val="00DF08F9"/>
    <w:rsid w:val="00E11006"/>
    <w:rsid w:val="00E15744"/>
    <w:rsid w:val="00E214DE"/>
    <w:rsid w:val="00E54661"/>
    <w:rsid w:val="00E5699D"/>
    <w:rsid w:val="00E56CA4"/>
    <w:rsid w:val="00E6451C"/>
    <w:rsid w:val="00EB4F74"/>
    <w:rsid w:val="00ED2511"/>
    <w:rsid w:val="00ED3A41"/>
    <w:rsid w:val="00ED78F4"/>
    <w:rsid w:val="00F02138"/>
    <w:rsid w:val="00F529D8"/>
    <w:rsid w:val="00F65F33"/>
    <w:rsid w:val="00F66C9F"/>
    <w:rsid w:val="00F74519"/>
    <w:rsid w:val="00F841A4"/>
    <w:rsid w:val="00F92312"/>
    <w:rsid w:val="00FE6C6A"/>
    <w:rsid w:val="055B4C91"/>
    <w:rsid w:val="06093367"/>
    <w:rsid w:val="06183494"/>
    <w:rsid w:val="074B6D85"/>
    <w:rsid w:val="0D045DB5"/>
    <w:rsid w:val="13602381"/>
    <w:rsid w:val="1C2C59D3"/>
    <w:rsid w:val="1D161E56"/>
    <w:rsid w:val="1D2B7EA8"/>
    <w:rsid w:val="1E490C6C"/>
    <w:rsid w:val="1FF53A8B"/>
    <w:rsid w:val="26B43B01"/>
    <w:rsid w:val="26E4095C"/>
    <w:rsid w:val="2B0B1F3C"/>
    <w:rsid w:val="2B36649D"/>
    <w:rsid w:val="2DCC2145"/>
    <w:rsid w:val="2EFE7D27"/>
    <w:rsid w:val="320C2C38"/>
    <w:rsid w:val="3E7C4122"/>
    <w:rsid w:val="3F757F9D"/>
    <w:rsid w:val="41FB7726"/>
    <w:rsid w:val="43CC2258"/>
    <w:rsid w:val="458B5528"/>
    <w:rsid w:val="46415F51"/>
    <w:rsid w:val="46551D17"/>
    <w:rsid w:val="4B8C4CD9"/>
    <w:rsid w:val="4C19722E"/>
    <w:rsid w:val="54A02F05"/>
    <w:rsid w:val="55BF5FAF"/>
    <w:rsid w:val="5AD173CC"/>
    <w:rsid w:val="5D653FDA"/>
    <w:rsid w:val="5E261785"/>
    <w:rsid w:val="5E617F09"/>
    <w:rsid w:val="5FD02CC1"/>
    <w:rsid w:val="61EF16EE"/>
    <w:rsid w:val="628A78AC"/>
    <w:rsid w:val="640B2E31"/>
    <w:rsid w:val="6BB77A39"/>
    <w:rsid w:val="6C0E4753"/>
    <w:rsid w:val="70C27624"/>
    <w:rsid w:val="716B2BB7"/>
    <w:rsid w:val="74865F56"/>
    <w:rsid w:val="74D0586C"/>
    <w:rsid w:val="75504886"/>
    <w:rsid w:val="76657B63"/>
    <w:rsid w:val="777C4DA7"/>
    <w:rsid w:val="77B21FBB"/>
    <w:rsid w:val="7BF616FD"/>
    <w:rsid w:val="7C28554A"/>
    <w:rsid w:val="7EA84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line="420" w:lineRule="exact"/>
      <w:ind w:firstLine="630"/>
    </w:pPr>
    <w:rPr>
      <w:rFonts w:eastAsia="仿宋_GB2312"/>
      <w:sz w:val="32"/>
      <w:szCs w:val="24"/>
    </w:rPr>
  </w:style>
  <w:style w:type="paragraph" w:styleId="3">
    <w:name w:val="footer"/>
    <w:basedOn w:val="1"/>
    <w:link w:val="11"/>
    <w:unhideWhenUsed/>
    <w:qFormat/>
    <w:uiPriority w:val="0"/>
    <w:pPr>
      <w:tabs>
        <w:tab w:val="center" w:pos="4153"/>
        <w:tab w:val="right" w:pos="8306"/>
      </w:tabs>
      <w:snapToGrid w:val="0"/>
      <w:jc w:val="left"/>
    </w:pPr>
    <w:rPr>
      <w:kern w:val="0"/>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toc 1"/>
    <w:basedOn w:val="1"/>
    <w:next w:val="1"/>
    <w:unhideWhenUsed/>
    <w:qFormat/>
    <w:uiPriority w:val="0"/>
  </w:style>
  <w:style w:type="paragraph" w:styleId="6">
    <w:name w:val="toc 2"/>
    <w:basedOn w:val="1"/>
    <w:next w:val="1"/>
    <w:unhideWhenUsed/>
    <w:qFormat/>
    <w:uiPriority w:val="0"/>
    <w:pPr>
      <w:ind w:left="420" w:leftChars="200"/>
    </w:pPr>
  </w:style>
  <w:style w:type="character" w:customStyle="1" w:styleId="9">
    <w:name w:val="正文文本缩进 Char"/>
    <w:link w:val="2"/>
    <w:qFormat/>
    <w:uiPriority w:val="0"/>
    <w:rPr>
      <w:rFonts w:ascii="Times New Roman" w:hAnsi="Times New Roman" w:eastAsia="仿宋_GB2312"/>
      <w:kern w:val="2"/>
      <w:sz w:val="32"/>
      <w:szCs w:val="24"/>
    </w:rPr>
  </w:style>
  <w:style w:type="character" w:customStyle="1" w:styleId="10">
    <w:name w:val="页眉 Char"/>
    <w:link w:val="4"/>
    <w:qFormat/>
    <w:uiPriority w:val="0"/>
    <w:rPr>
      <w:sz w:val="18"/>
      <w:szCs w:val="18"/>
    </w:rPr>
  </w:style>
  <w:style w:type="character" w:customStyle="1" w:styleId="11">
    <w:name w:val="页脚 Char"/>
    <w:link w:val="3"/>
    <w:qFormat/>
    <w:uiPriority w:val="0"/>
    <w:rPr>
      <w:sz w:val="18"/>
      <w:szCs w:val="18"/>
    </w:rPr>
  </w:style>
  <w:style w:type="paragraph" w:customStyle="1" w:styleId="12">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3002F-4F69-404B-916B-86FF27A8126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2448</Words>
  <Characters>13960</Characters>
  <Lines>116</Lines>
  <Paragraphs>32</Paragraphs>
  <TotalTime>1</TotalTime>
  <ScaleCrop>false</ScaleCrop>
  <LinksUpToDate>false</LinksUpToDate>
  <CharactersWithSpaces>16376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2018-03-08T02:33:00Z</dcterms:created>
  <dc:creator>suix</dc:creator>
  <cp:lastModifiedBy>6665</cp:lastModifiedBy>
  <dcterms:modified xsi:type="dcterms:W3CDTF">2025-02-07T09:37:40Z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