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曲阳县路庄子乡人民政府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rPr>
        <w:t>《</w:t>
      </w:r>
      <w:r>
        <w:rPr>
          <w:rFonts w:hint="eastAsia" w:ascii="仿宋" w:hAnsi="仿宋" w:eastAsia="仿宋" w:cs="仿宋_GB2312"/>
          <w:sz w:val="32"/>
          <w:szCs w:val="32"/>
          <w:lang w:eastAsia="zh-CN"/>
        </w:rPr>
        <w:t>中华人民共和国</w:t>
      </w:r>
      <w:r>
        <w:rPr>
          <w:rFonts w:hint="eastAsia" w:ascii="仿宋" w:hAnsi="仿宋" w:eastAsia="仿宋" w:cs="Times New Roman"/>
          <w:color w:val="auto"/>
          <w:sz w:val="32"/>
          <w:szCs w:val="32"/>
        </w:rPr>
        <w:t>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w:t>
      </w:r>
      <w:r>
        <w:rPr>
          <w:rFonts w:hint="eastAsia" w:ascii="仿宋" w:hAnsi="仿宋" w:eastAsia="仿宋" w:cs="Times New Roman"/>
          <w:color w:val="auto"/>
          <w:sz w:val="32"/>
          <w:szCs w:val="32"/>
          <w:lang w:eastAsia="zh-CN"/>
        </w:rPr>
        <w:t>县</w:t>
      </w:r>
      <w:r>
        <w:rPr>
          <w:rFonts w:hint="eastAsia" w:ascii="仿宋" w:hAnsi="仿宋" w:eastAsia="仿宋" w:cs="Times New Roman"/>
          <w:color w:val="auto"/>
          <w:sz w:val="32"/>
          <w:szCs w:val="32"/>
        </w:rPr>
        <w:t>路庄子乡人民政府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2"/>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曲阳县机构改革方案&gt;的通知》（保字【2002】43号）和中共曲阳县委、曲阳县人民政府《关于印发&lt;曲阳县乡镇机构改革方案&gt;的通知（曲字【2011】48号）文件要求，现将我乡部门概况说明如下：</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（一）执行本级人民代表大会的决议和上级国家行政机关的决定和命令，发布决定和命令；</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（二）执行本行政区域内经济和社会发展计划，加强公共设施的建设和管理，发展各项服务事业；</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（三）加强水利建设、土地使用管理及环境综合整治，合理利用自然资源，保护改善生活和生态环境；</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（四）依法管理乡财政，执行本级预算；</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（五）管理和发展文化、教育、科学技术、广播、体育、卫生等事业；</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（六）保护全民所有财产和劳动群众集体所有的财产，保护公民私人所有的合法财产，保障公民的人身权利、民主权利和其他权利，保护各种经济组织的合法权益；</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（七）开展社会主义民主与法制教育，管理公安、司法行政工作，加强社会治安综合治理，调解民事纠纷，维护社会秩序；</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（八）推行计划生育，控制人口增长，保护妇女、儿童和老人的合法权益；</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_GB2312"/>
          <w:color w:val="auto"/>
          <w:sz w:val="32"/>
          <w:szCs w:val="32"/>
        </w:rPr>
        <w:t>（十）办理上级人民政府交办的其他事项。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53"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路庄子乡</w:t>
            </w:r>
            <w:r>
              <w:rPr>
                <w:rFonts w:hint="eastAsia" w:ascii="方正书宋_GBK" w:eastAsia="方正书宋_GBK"/>
                <w:color w:val="auto"/>
              </w:rPr>
              <w:t>人大</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路庄子乡人民政府</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路庄子乡党委办公室</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ind w:left="-227" w:leftChars="-108"/>
              <w:rPr>
                <w:color w:val="auto"/>
              </w:rPr>
            </w:pPr>
            <w:r>
              <w:rPr>
                <w:rFonts w:hint="eastAsia" w:ascii="宋体" w:hAnsi="宋体" w:cs="宋体"/>
                <w:color w:val="auto"/>
                <w:kern w:val="0"/>
                <w:sz w:val="24"/>
                <w:szCs w:val="24"/>
              </w:rPr>
              <w:t xml:space="preserve">  路庄子乡财政所</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rFonts w:ascii="宋体" w:hAnsi="宋体" w:cs="宋体"/>
                <w:color w:val="auto"/>
                <w:kern w:val="0"/>
                <w:sz w:val="24"/>
                <w:szCs w:val="24"/>
              </w:rPr>
            </w:pPr>
            <w:r>
              <w:rPr>
                <w:rFonts w:hint="eastAsia" w:ascii="宋体" w:hAnsi="宋体" w:cs="宋体"/>
                <w:color w:val="auto"/>
                <w:kern w:val="0"/>
                <w:sz w:val="24"/>
                <w:szCs w:val="24"/>
              </w:rPr>
              <w:t>路庄子乡计划生育服务中心</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color w:val="auto"/>
              </w:rPr>
            </w:pPr>
            <w:r>
              <w:rPr>
                <w:rFonts w:hint="eastAsia" w:ascii="宋体" w:hAnsi="宋体" w:cs="宋体"/>
                <w:color w:val="auto"/>
                <w:kern w:val="0"/>
                <w:sz w:val="24"/>
                <w:szCs w:val="24"/>
              </w:rPr>
              <w:t>路庄子乡乡镇企业管理站</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color w:val="auto"/>
              </w:rPr>
            </w:pPr>
            <w:r>
              <w:rPr>
                <w:rFonts w:hint="eastAsia" w:ascii="宋体" w:hAnsi="宋体" w:cs="宋体"/>
                <w:color w:val="auto"/>
                <w:kern w:val="0"/>
                <w:sz w:val="24"/>
                <w:szCs w:val="24"/>
              </w:rPr>
              <w:t>路庄子乡社会事务服务中心</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方正书宋_GBK" w:eastAsia="方正书宋_GBK"/>
                <w:color w:val="auto"/>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乡</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反应本部门当年全部收入。2019年预算收入652.42万元，其中：一般公共预算收入652.42万元，基金预算收入0万元，财政专户核拨收入0万元，其他来源收入0万元。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firstLineChars="200"/>
        <w:rPr>
          <w:rFonts w:ascii="宋体" w:hAnsi="宋体" w:cs="宋体"/>
          <w:color w:val="auto"/>
          <w:kern w:val="0"/>
          <w:sz w:val="18"/>
          <w:szCs w:val="18"/>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路庄子乡人民政府年度部门预算中支出预算的总体情况。2019年部门支出预算为652.42万元，其中基本支出335.32万元，包括人员经费299.81万元和日常公用经费35.51万元；项目支出317.11万元，主要为综合事务管理支出53.89万元，节能环保支出9.6万元，大学生</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生活补贴及保险费支出8.78万元.对村民委员会和党支部的补助支出242.46万元.</w:t>
      </w:r>
      <w:r>
        <w:rPr>
          <w:rFonts w:hint="eastAsia" w:ascii="宋体" w:hAnsi="宋体" w:cs="宋体"/>
          <w:color w:val="auto"/>
          <w:kern w:val="0"/>
          <w:sz w:val="32"/>
          <w:szCs w:val="32"/>
        </w:rPr>
        <w:t>其他林业支出</w:t>
      </w:r>
      <w:r>
        <w:rPr>
          <w:rFonts w:hint="eastAsia" w:ascii="Times New Roman" w:hAnsi="Times New Roman" w:eastAsia="仿宋" w:cs="Times New Roman"/>
          <w:color w:val="auto"/>
          <w:sz w:val="32"/>
          <w:szCs w:val="32"/>
        </w:rPr>
        <w:t>2.38万元</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 xml:space="preserve"> </w:t>
      </w:r>
    </w:p>
    <w:p>
      <w:pP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652.43万元，较2018年增长174.26万元，其中：基本支出增长25.28万元，主要是增加人员经费；项目支出增长148.98万元，主要是由于增加了村网格员工资项目、村级运转经费调标、人大活动经费、村党组织活动经费等。</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2019年，我部门机关运行经费共计安排35.51万元，主要用于保证机关正常运转的办公及印刷费、邮电费、差旅费、福利费、办公用房水电费、办公用房取暖费、其他交通费、公务车运行维护费等支出。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乡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2019年，路庄子乡将加强队伍建设，实施农村面貌改造提升行动，推动新农村建设，进一步建立健全农村基层干部的激励保障机制。</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rPr>
        <w:t>、领导经济建设，推进新农村发展。</w:t>
      </w:r>
      <w:r>
        <w:rPr>
          <w:rFonts w:hint="eastAsia" w:ascii="仿宋" w:hAnsi="仿宋" w:eastAsia="仿宋" w:cs="仿宋"/>
          <w:color w:val="auto"/>
          <w:sz w:val="32"/>
          <w:szCs w:val="32"/>
          <w:lang w:eastAsia="zh-CN"/>
        </w:rPr>
        <w:t>制订</w:t>
      </w:r>
      <w:r>
        <w:rPr>
          <w:rFonts w:hint="eastAsia" w:ascii="仿宋" w:hAnsi="仿宋" w:eastAsia="仿宋" w:cs="仿宋"/>
          <w:color w:val="auto"/>
          <w:sz w:val="32"/>
          <w:szCs w:val="32"/>
        </w:rPr>
        <w:t>本乡经济和社会发展规划，并组织实施。执行本行政区域内经济和社会发展计划，加强公共设施的建设和管理，发展各项服务事业。</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、加强文明建设，改善农村面貌。社会主义精神文明和民主法制建设，加强农村社会治安综合治理，贯彻执行党和国家的计划生育政策。贯彻</w:t>
      </w:r>
      <w:r>
        <w:rPr>
          <w:rFonts w:hint="eastAsia" w:ascii="仿宋" w:hAnsi="仿宋" w:eastAsia="仿宋" w:cs="仿宋"/>
          <w:color w:val="auto"/>
          <w:sz w:val="32"/>
          <w:szCs w:val="32"/>
          <w:lang w:eastAsia="zh-CN"/>
        </w:rPr>
        <w:t>习近平总书记扫黑除恶</w:t>
      </w:r>
      <w:r>
        <w:rPr>
          <w:rFonts w:hint="eastAsia" w:ascii="仿宋" w:hAnsi="仿宋" w:eastAsia="仿宋" w:cs="仿宋"/>
          <w:color w:val="auto"/>
          <w:sz w:val="32"/>
          <w:szCs w:val="32"/>
        </w:rPr>
        <w:t>精神，进一步健全我乡社会治安综合治理领导和办事机构，不断加强基层基础建设，贯彻执行党和国家政策。优化农村环境，清理村内街道，建设文明乡村。</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4</w:t>
      </w:r>
      <w:r>
        <w:rPr>
          <w:rFonts w:hint="eastAsia" w:ascii="仿宋" w:hAnsi="仿宋" w:eastAsia="仿宋" w:cs="仿宋"/>
          <w:color w:val="auto"/>
          <w:sz w:val="32"/>
          <w:szCs w:val="32"/>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5</w:t>
      </w:r>
      <w:r>
        <w:rPr>
          <w:rFonts w:hint="eastAsia" w:ascii="仿宋" w:hAnsi="仿宋" w:eastAsia="仿宋" w:cs="仿宋"/>
          <w:color w:val="auto"/>
          <w:sz w:val="32"/>
          <w:szCs w:val="32"/>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6</w:t>
      </w:r>
      <w:r>
        <w:rPr>
          <w:rFonts w:hint="eastAsia" w:ascii="仿宋" w:hAnsi="仿宋" w:eastAsia="仿宋" w:cs="仿宋"/>
          <w:color w:val="auto"/>
          <w:sz w:val="32"/>
          <w:szCs w:val="32"/>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7</w:t>
      </w:r>
      <w:r>
        <w:rPr>
          <w:rFonts w:hint="eastAsia" w:ascii="仿宋" w:hAnsi="仿宋" w:eastAsia="仿宋" w:cs="仿宋"/>
          <w:color w:val="auto"/>
          <w:sz w:val="32"/>
          <w:szCs w:val="32"/>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2019年，路庄子乡将加强队伍建设，实施农村面貌改造提升行动，推进新农村建设，进一步建立健全农村基层干部的激励保障机制。</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1、推进新农村建设</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通过实施农村面貌改造提升行动和开展新民居中心村示范点建设，加快建设社会主义新农村。改善农村环境面貌，提升农民生产生活条件。其中在选聘</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工资及各项保障机遇，发放率达100%,解除</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的后顾之忧，进一步调动</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的工作积极性。同时按时发放</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工资，补贴发放率达到100%,足额缴纳各项保险。从而，使得</w:t>
      </w:r>
      <w:r>
        <w:rPr>
          <w:rFonts w:hint="eastAsia" w:ascii="仿宋" w:hAnsi="仿宋" w:eastAsia="仿宋" w:cs="仿宋"/>
          <w:color w:val="auto"/>
          <w:sz w:val="32"/>
          <w:szCs w:val="32"/>
          <w:lang w:eastAsia="zh-CN"/>
        </w:rPr>
        <w:t>村干部</w:t>
      </w:r>
      <w:r>
        <w:rPr>
          <w:rFonts w:hint="eastAsia" w:ascii="仿宋" w:hAnsi="仿宋" w:eastAsia="仿宋" w:cs="仿宋"/>
          <w:color w:val="auto"/>
          <w:sz w:val="32"/>
          <w:szCs w:val="32"/>
        </w:rPr>
        <w:t>的待遇得到保障。</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2、加强农村农业事务管理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3、规范政务管理</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实现年度发展规划目标的保障措施</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我乡为实现2019年发展规划目标，推进我乡的发展，</w:t>
      </w:r>
      <w:r>
        <w:rPr>
          <w:rFonts w:hint="eastAsia" w:ascii="仿宋" w:hAnsi="仿宋" w:eastAsia="仿宋" w:cs="仿宋"/>
          <w:color w:val="auto"/>
          <w:sz w:val="32"/>
          <w:szCs w:val="32"/>
          <w:lang w:eastAsia="zh-CN"/>
        </w:rPr>
        <w:t>制订</w:t>
      </w:r>
      <w:r>
        <w:rPr>
          <w:rFonts w:hint="eastAsia" w:ascii="仿宋" w:hAnsi="仿宋" w:eastAsia="仿宋" w:cs="仿宋"/>
          <w:color w:val="auto"/>
          <w:sz w:val="32"/>
          <w:szCs w:val="32"/>
        </w:rPr>
        <w:t>如下措施：</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二是在生态环境治理上见实效。坚定</w:t>
      </w:r>
      <w:r>
        <w:rPr>
          <w:rFonts w:hint="eastAsia" w:ascii="仿宋" w:hAnsi="仿宋" w:eastAsia="仿宋" w:cs="仿宋"/>
          <w:color w:val="auto"/>
          <w:sz w:val="32"/>
          <w:szCs w:val="32"/>
          <w:lang w:eastAsia="zh-CN"/>
        </w:rPr>
        <w:t>绿水青山就是金山银山</w:t>
      </w:r>
      <w:r>
        <w:rPr>
          <w:rFonts w:hint="eastAsia" w:ascii="仿宋" w:hAnsi="仿宋" w:eastAsia="仿宋" w:cs="仿宋"/>
          <w:color w:val="auto"/>
          <w:sz w:val="32"/>
          <w:szCs w:val="32"/>
        </w:rPr>
        <w:t>的执政理念，坚持</w:t>
      </w:r>
      <w:r>
        <w:rPr>
          <w:rFonts w:hint="eastAsia" w:ascii="仿宋" w:hAnsi="仿宋" w:eastAsia="仿宋" w:cs="仿宋"/>
          <w:color w:val="auto"/>
          <w:sz w:val="32"/>
          <w:szCs w:val="32"/>
          <w:lang w:eastAsia="zh-CN"/>
        </w:rPr>
        <w:t>环保督察</w:t>
      </w:r>
      <w:r>
        <w:rPr>
          <w:rFonts w:hint="eastAsia" w:ascii="仿宋" w:hAnsi="仿宋" w:eastAsia="仿宋" w:cs="仿宋"/>
          <w:color w:val="auto"/>
          <w:sz w:val="32"/>
          <w:szCs w:val="32"/>
        </w:rPr>
        <w:t xml:space="preserve">工作常态化，充分发挥乡村网格化管理作用，加大问题企业整改工作，继续开展好白洋淀上游河道治理工作，砸实大气污染整治和防火禁烧等工作责任，还百姓一片蓝天白云、绿水青山。 </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是在经济社会发展上求创新。加大招商引资力度，结合乡村实际，将有实力、讲诚信，可持续发展的良好企业吸引到我乡来，鼓励创新创业，利用扶贫、大学生创业等优惠政策，吸引年轻人返乡创业，为我乡经济建设增添活力。</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是在维护社会稳定上寻突破。坚持“一图两书三卡四表”工作机制要求，坚持“大排查、大调处、大接访”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六是在基层党建精品创建上上水平，狠抓基层党建精品示范村建设，以点连线，以线带面，提高基层党建科学化水平，加强农村“两室”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tabs>
          <w:tab w:val="left" w:pos="4965"/>
          <w:tab w:val="center" w:pos="7058"/>
        </w:tabs>
        <w:jc w:val="left"/>
        <w:outlineLvl w:val="0"/>
        <w:rPr>
          <w:rFonts w:ascii="方正小标宋_GBK" w:eastAsia="方正小标宋_GBK"/>
          <w:color w:val="auto"/>
          <w:sz w:val="32"/>
        </w:rPr>
      </w:pPr>
      <w:bookmarkStart w:id="1" w:name="_Toc503971524"/>
      <w:r>
        <w:rPr>
          <w:rFonts w:ascii="方正小标宋_GBK" w:eastAsia="方正小标宋_GBK"/>
          <w:color w:val="auto"/>
          <w:sz w:val="32"/>
        </w:rPr>
        <w:tab/>
      </w:r>
    </w:p>
    <w:p>
      <w:pPr>
        <w:tabs>
          <w:tab w:val="left" w:pos="4965"/>
          <w:tab w:val="center" w:pos="7058"/>
        </w:tabs>
        <w:jc w:val="left"/>
        <w:outlineLvl w:val="0"/>
        <w:rPr>
          <w:rFonts w:ascii="方正小标宋_GBK" w:eastAsia="方正小标宋_GBK"/>
          <w:color w:val="auto"/>
          <w:sz w:val="32"/>
        </w:rPr>
      </w:pPr>
    </w:p>
    <w:p>
      <w:pPr>
        <w:tabs>
          <w:tab w:val="left" w:pos="4965"/>
          <w:tab w:val="center" w:pos="7058"/>
        </w:tabs>
        <w:jc w:val="left"/>
        <w:outlineLvl w:val="0"/>
        <w:rPr>
          <w:rFonts w:ascii="方正小标宋_GBK" w:eastAsia="方正小标宋_GBK"/>
          <w:color w:val="auto"/>
          <w:sz w:val="32"/>
        </w:rPr>
      </w:pPr>
    </w:p>
    <w:p>
      <w:pPr>
        <w:tabs>
          <w:tab w:val="left" w:pos="4965"/>
          <w:tab w:val="center" w:pos="7058"/>
        </w:tabs>
        <w:jc w:val="left"/>
        <w:outlineLvl w:val="0"/>
        <w:rPr>
          <w:rFonts w:ascii="方正小标宋_GBK" w:eastAsia="方正小标宋_GBK"/>
          <w:color w:val="auto"/>
          <w:sz w:val="32"/>
        </w:rPr>
      </w:pPr>
    </w:p>
    <w:p>
      <w:pPr>
        <w:tabs>
          <w:tab w:val="left" w:pos="4965"/>
          <w:tab w:val="center" w:pos="7058"/>
        </w:tabs>
        <w:jc w:val="left"/>
        <w:outlineLvl w:val="0"/>
        <w:rPr>
          <w:rFonts w:ascii="方正小标宋_GBK" w:eastAsia="方正小标宋_GBK"/>
          <w:color w:val="auto"/>
          <w:sz w:val="32"/>
        </w:rPr>
      </w:pPr>
      <w:r>
        <w:rPr>
          <w:rFonts w:ascii="方正小标宋_GBK" w:eastAsia="方正小标宋_GBK"/>
          <w:color w:val="auto"/>
          <w:sz w:val="32"/>
        </w:rPr>
        <w:tab/>
      </w:r>
      <w:r>
        <w:rPr>
          <w:rFonts w:hint="eastAsia" w:ascii="方正小标宋_GBK" w:eastAsia="方正小标宋_GBK"/>
          <w:color w:val="auto"/>
          <w:sz w:val="32"/>
        </w:rPr>
        <w:t>部门职责-工作活动绩效目标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hint="eastAsia" w:ascii="方正小标宋_GBK" w:eastAsia="方正小标宋_GBK"/>
                <w:color w:val="auto"/>
                <w:sz w:val="24"/>
              </w:rPr>
              <w:t>982曲阳县路庄子乡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调研计划完成率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党政务公开率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会议控制率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负责乡镇来信来访工作。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做好来信来访接待和解释工作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处理信访案件完成率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突发事件处理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非常及时</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比较及时</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组织、协调、指导完成率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村级组织换届选举完成情况</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的要求，规范乡镇财务。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标准财政所完成率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vAlign w:val="center"/>
          </w:tcPr>
          <w:p>
            <w:pPr>
              <w:spacing w:line="300" w:lineRule="exact"/>
              <w:jc w:val="left"/>
              <w:rPr>
                <w:rFonts w:ascii="方正书宋_GBK" w:eastAsia="方正书宋_GBK"/>
                <w:color w:val="auto"/>
              </w:rPr>
            </w:pP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vAlign w:val="center"/>
          </w:tcPr>
          <w:p>
            <w:pPr>
              <w:spacing w:line="300" w:lineRule="exact"/>
              <w:jc w:val="left"/>
              <w:rPr>
                <w:rFonts w:ascii="方正书宋_GBK" w:eastAsia="方正书宋_GBK"/>
                <w:color w:val="auto"/>
                <w:cs/>
              </w:rPr>
            </w:pPr>
            <w:r>
              <w:rPr>
                <w:rFonts w:hint="eastAsia" w:ascii="方正书宋_GBK" w:eastAsia="方正书宋_GBK"/>
                <w:color w:val="auto"/>
              </w:rPr>
              <w:t>完成农、林业生产指标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三、政法综治稳定和国家安全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70"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cs/>
              </w:rPr>
              <w:t>“</w:t>
            </w:r>
            <w:r>
              <w:rPr>
                <w:rFonts w:hint="eastAsia" w:ascii="方正书宋_GBK" w:eastAsia="方正书宋_GBK"/>
                <w:color w:val="auto"/>
              </w:rPr>
              <w:t>四个民主</w:t>
            </w:r>
            <w:r>
              <w:rPr>
                <w:rFonts w:hint="cs" w:ascii="方正书宋_GBK" w:eastAsia="方正书宋_GBK"/>
                <w:color w:val="auto"/>
                <w:cs/>
              </w:rPr>
              <w:t>”</w:t>
            </w:r>
            <w:r>
              <w:rPr>
                <w:rFonts w:hint="eastAsia" w:ascii="方正书宋_GBK" w:eastAsia="方正书宋_GBK"/>
                <w:color w:val="auto"/>
              </w:rPr>
              <w:t>；按照</w:t>
            </w:r>
            <w:r>
              <w:rPr>
                <w:rFonts w:hint="cs" w:ascii="方正书宋_GBK" w:eastAsia="方正书宋_GBK"/>
                <w:color w:val="auto"/>
                <w:cs/>
              </w:rPr>
              <w:t>“</w:t>
            </w:r>
            <w:r>
              <w:rPr>
                <w:rFonts w:hint="eastAsia" w:ascii="方正书宋_GBK" w:eastAsia="方正书宋_GBK"/>
                <w:color w:val="auto"/>
              </w:rPr>
              <w:t>四有一创</w:t>
            </w:r>
            <w:r>
              <w:rPr>
                <w:rFonts w:hint="cs" w:ascii="方正书宋_GBK" w:eastAsia="方正书宋_GBK"/>
                <w:color w:val="auto"/>
                <w:cs/>
              </w:rPr>
              <w:t>”</w:t>
            </w:r>
            <w:r>
              <w:rPr>
                <w:rFonts w:hint="eastAsia" w:ascii="方正书宋_GBK" w:eastAsia="方正书宋_GBK"/>
                <w:color w:val="auto"/>
              </w:rPr>
              <w:t>标准开展城市社区建设，按照农村社区建设实验全覆盖创建标准开展农村社区建设。</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25"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40"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cs/>
              </w:rPr>
              <w:t>“</w:t>
            </w:r>
            <w:r>
              <w:rPr>
                <w:rFonts w:hint="eastAsia" w:ascii="方正书宋_GBK" w:eastAsia="方正书宋_GBK"/>
                <w:color w:val="auto"/>
              </w:rPr>
              <w:t>以奖代补</w:t>
            </w:r>
            <w:r>
              <w:rPr>
                <w:rFonts w:hint="cs" w:ascii="方正书宋_GBK" w:eastAsia="方正书宋_GBK"/>
                <w:color w:val="auto"/>
                <w:cs/>
              </w:rPr>
              <w:t>”</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64.17</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64.17</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cs/>
              </w:rPr>
              <w:t>“</w:t>
            </w:r>
            <w:r>
              <w:rPr>
                <w:rFonts w:hint="eastAsia" w:ascii="方正书宋_GBK" w:eastAsia="方正书宋_GBK"/>
                <w:color w:val="auto"/>
              </w:rPr>
              <w:t>劳武</w:t>
            </w:r>
            <w:r>
              <w:rPr>
                <w:rFonts w:hint="cs" w:ascii="方正书宋_GBK" w:eastAsia="方正书宋_GBK"/>
                <w:color w:val="auto"/>
                <w:cs/>
              </w:rPr>
              <w:t>”</w:t>
            </w:r>
            <w:r>
              <w:rPr>
                <w:rFonts w:hint="eastAsia" w:ascii="方正书宋_GBK" w:eastAsia="方正书宋_GBK"/>
                <w:color w:val="auto"/>
              </w:rPr>
              <w:t>两用人才的人民武装建设的基地。</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cs/>
              </w:rPr>
              <w:t>“</w:t>
            </w:r>
            <w:r>
              <w:rPr>
                <w:rFonts w:hint="eastAsia" w:ascii="方正书宋_GBK" w:eastAsia="方正书宋_GBK"/>
                <w:color w:val="auto"/>
              </w:rPr>
              <w:t>严格训练、严格要求</w:t>
            </w:r>
            <w:r>
              <w:rPr>
                <w:rFonts w:hint="cs" w:ascii="方正书宋_GBK" w:eastAsia="方正书宋_GBK"/>
                <w:color w:val="auto"/>
                <w:cs/>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30"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cs/>
              </w:rPr>
              <w:t>“</w:t>
            </w:r>
            <w:r>
              <w:rPr>
                <w:rFonts w:hint="eastAsia" w:ascii="方正书宋_GBK" w:eastAsia="方正书宋_GBK"/>
                <w:color w:val="auto"/>
              </w:rPr>
              <w:t>菜篮子</w:t>
            </w:r>
            <w:r>
              <w:rPr>
                <w:rFonts w:hint="cs" w:ascii="方正书宋_GBK" w:eastAsia="方正书宋_GBK"/>
                <w:color w:val="auto"/>
                <w:cs/>
              </w:rPr>
              <w:t>”</w:t>
            </w:r>
            <w:r>
              <w:rPr>
                <w:rFonts w:hint="eastAsia" w:ascii="方正书宋_GBK" w:eastAsia="方正书宋_GBK"/>
                <w:color w:val="auto"/>
              </w:rPr>
              <w:t>产品生产向规模化、园区化、设施化、标准化和产销一体化发展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25"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cs/>
              </w:rPr>
              <w:t>“</w:t>
            </w:r>
            <w:r>
              <w:rPr>
                <w:rFonts w:hint="eastAsia" w:ascii="方正书宋_GBK" w:eastAsia="方正书宋_GBK"/>
                <w:color w:val="auto"/>
              </w:rPr>
              <w:t>三资</w:t>
            </w:r>
            <w:r>
              <w:rPr>
                <w:rFonts w:hint="cs" w:ascii="方正书宋_GBK" w:eastAsia="方正书宋_GBK"/>
                <w:color w:val="auto"/>
                <w:cs/>
              </w:rPr>
              <w:t>”</w:t>
            </w:r>
            <w:r>
              <w:rPr>
                <w:rFonts w:hint="eastAsia" w:ascii="方正书宋_GBK" w:eastAsia="方正书宋_GBK"/>
                <w:color w:val="auto"/>
              </w:rPr>
              <w:t>管理制度，盘活集体存量资产资源，拓宽集体增收渠道，促进农村集体资产保值增值。</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cs/>
              </w:rPr>
              <w:t>“</w:t>
            </w:r>
            <w:r>
              <w:rPr>
                <w:rFonts w:hint="eastAsia" w:ascii="方正书宋_GBK" w:eastAsia="方正书宋_GBK"/>
                <w:color w:val="auto"/>
              </w:rPr>
              <w:t>三资</w:t>
            </w:r>
            <w:r>
              <w:rPr>
                <w:rFonts w:hint="cs" w:ascii="方正书宋_GBK" w:eastAsia="方正书宋_GBK"/>
                <w:color w:val="auto"/>
                <w:cs/>
              </w:rPr>
              <w:t>”</w:t>
            </w:r>
            <w:r>
              <w:rPr>
                <w:rFonts w:hint="eastAsia" w:ascii="方正书宋_GBK" w:eastAsia="方正书宋_GBK"/>
                <w:color w:val="auto"/>
              </w:rPr>
              <w:t>管理制度，指导农村经济组织健康、规范发展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70"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8.78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cs/>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cs/>
              </w:rPr>
              <w:t>”</w:t>
            </w:r>
            <w:r>
              <w:rPr>
                <w:rFonts w:hint="eastAsia" w:ascii="方正书宋_GBK" w:eastAsia="方正书宋_GBK"/>
                <w:color w:val="auto"/>
              </w:rPr>
              <w:t>为重点，组织实施农村面貌改造提升行动。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cs/>
              </w:rPr>
              <w:t>“</w:t>
            </w:r>
            <w:r>
              <w:rPr>
                <w:rFonts w:hint="eastAsia" w:ascii="方正书宋_GBK" w:eastAsia="方正书宋_GBK"/>
                <w:color w:val="auto"/>
              </w:rPr>
              <w:t>环境美、产业美、精神美、生态美</w:t>
            </w:r>
            <w:r>
              <w:rPr>
                <w:rFonts w:hint="cs" w:ascii="方正书宋_GBK" w:eastAsia="方正书宋_GBK"/>
                <w:color w:val="auto"/>
                <w:cs/>
              </w:rPr>
              <w:t>”</w:t>
            </w:r>
            <w:r>
              <w:rPr>
                <w:rFonts w:hint="eastAsia" w:ascii="方正书宋_GBK" w:eastAsia="方正书宋_GBK"/>
                <w:color w:val="auto"/>
              </w:rPr>
              <w:t>为重点，大力推进美丽乡村建设。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8.78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359.50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359.50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vAlign w:val="center"/>
          </w:tcPr>
          <w:p>
            <w:pPr>
              <w:spacing w:line="300" w:lineRule="exact"/>
              <w:jc w:val="left"/>
              <w:rPr>
                <w:rFonts w:ascii="方正书宋_GBK" w:eastAsia="方正书宋_GBK"/>
                <w:color w:val="auto"/>
              </w:rPr>
            </w:pP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vAlign w:val="center"/>
          </w:tcPr>
          <w:p>
            <w:pPr>
              <w:spacing w:line="300" w:lineRule="exact"/>
              <w:jc w:val="left"/>
              <w:rPr>
                <w:rFonts w:ascii="方正书宋_GBK" w:eastAsia="方正书宋_GBK"/>
                <w:color w:val="auto"/>
                <w:cs/>
              </w:rPr>
            </w:pPr>
            <w:r>
              <w:rPr>
                <w:rFonts w:hint="eastAsia" w:ascii="方正书宋_GBK" w:eastAsia="方正书宋_GBK"/>
                <w:color w:val="auto"/>
              </w:rPr>
              <w:t>完成农、林业生产指标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我乡</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val="en-US" w:eastAsia="zh-CN"/>
        </w:rPr>
        <w:t>8</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hint="eastAsia" w:ascii="方正小标宋_GBK" w:eastAsia="方正小标宋_GBK"/>
                <w:color w:val="auto"/>
                <w:sz w:val="24"/>
              </w:rPr>
              <w:t>982曲阳县路庄子乡</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曲阳县路庄子乡（政府）小计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8.00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17.5</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万元</w:t>
            </w: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17.5</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广告服务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6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万元</w:t>
            </w: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wordWrap w:val="0"/>
              <w:spacing w:line="300" w:lineRule="exact"/>
              <w:jc w:val="right"/>
              <w:rPr>
                <w:rFonts w:ascii="方正书宋_GBK" w:eastAsia="方正书宋_GBK"/>
                <w:color w:val="auto"/>
              </w:rPr>
            </w:pPr>
            <w:r>
              <w:rPr>
                <w:rFonts w:hint="eastAsia" w:ascii="方正书宋_GBK" w:eastAsia="方正书宋_GBK"/>
                <w:color w:val="auto"/>
              </w:rPr>
              <w:t xml:space="preserve">3.00 </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我乡</w:t>
      </w:r>
      <w:r>
        <w:rPr>
          <w:rFonts w:ascii="Times New Roman" w:hAnsi="Times New Roman" w:eastAsia="仿宋" w:cs="Times New Roman"/>
          <w:color w:val="auto"/>
          <w:sz w:val="32"/>
          <w:szCs w:val="32"/>
        </w:rPr>
        <w:t>上年末固定资产金额为</w:t>
      </w:r>
      <w:r>
        <w:rPr>
          <w:rFonts w:hint="eastAsia" w:ascii="宋体" w:hAnsi="宋体" w:cs="宋体"/>
          <w:b/>
          <w:color w:val="auto"/>
          <w:kern w:val="0"/>
          <w:sz w:val="24"/>
          <w:szCs w:val="24"/>
        </w:rPr>
        <w:t>115.6982</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rPr>
        <w:t>，</w:t>
      </w:r>
      <w:r>
        <w:rPr>
          <w:rFonts w:hint="eastAsia" w:ascii="仿宋" w:hAnsi="仿宋" w:eastAsia="仿宋"/>
          <w:color w:val="auto"/>
          <w:sz w:val="32"/>
          <w:szCs w:val="32"/>
        </w:rPr>
        <w:t xml:space="preserve">2019年无国有资产购置计划。 </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路庄子乡固定资产占用情况表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曲阳县路庄子乡人民政府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740"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115.6982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830</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67.21 </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830</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67.21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39.9882</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1、财政拨款收入：指县级财政当年拨付的资金。</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ascii="仿宋" w:hAnsi="仿宋" w:eastAsia="仿宋"/>
          <w:bCs/>
          <w:color w:val="auto"/>
          <w:sz w:val="32"/>
          <w:szCs w:val="32"/>
        </w:rPr>
      </w:pPr>
      <w:r>
        <w:rPr>
          <w:rFonts w:hint="eastAsia" w:ascii="仿宋" w:hAnsi="仿宋" w:eastAsia="仿宋"/>
          <w:bCs/>
          <w:color w:val="auto"/>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ascii="仿宋" w:hAnsi="仿宋" w:eastAsia="仿宋"/>
          <w:color w:val="auto"/>
          <w:sz w:val="32"/>
          <w:szCs w:val="32"/>
        </w:rPr>
      </w:pPr>
      <w:r>
        <w:rPr>
          <w:rFonts w:hint="eastAsia" w:ascii="仿宋" w:hAnsi="仿宋" w:eastAsia="仿宋"/>
          <w:bCs/>
          <w:color w:val="auto"/>
          <w:sz w:val="32"/>
          <w:szCs w:val="32"/>
        </w:rPr>
        <w:t>7、公务费：包括办公费、水电费、邮</w:t>
      </w:r>
      <w:r>
        <w:rPr>
          <w:rFonts w:hint="eastAsia" w:ascii="仿宋" w:hAnsi="仿宋" w:eastAsia="仿宋"/>
          <w:color w:val="auto"/>
          <w:sz w:val="32"/>
          <w:szCs w:val="32"/>
        </w:rPr>
        <w:t>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我乡无其他需要说明的事项。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方正小标宋_GBK">
    <w:altName w:val="宋体"/>
    <w:panose1 w:val="00000000000000000000"/>
    <w:charset w:val="86"/>
    <w:family w:val="swiss"/>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方正书宋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40FBA"/>
    <w:rsid w:val="0004490B"/>
    <w:rsid w:val="000604DF"/>
    <w:rsid w:val="000679EC"/>
    <w:rsid w:val="000B6658"/>
    <w:rsid w:val="0013228E"/>
    <w:rsid w:val="00152E59"/>
    <w:rsid w:val="001648AE"/>
    <w:rsid w:val="001954E0"/>
    <w:rsid w:val="001A71B9"/>
    <w:rsid w:val="0027733F"/>
    <w:rsid w:val="0029789E"/>
    <w:rsid w:val="002E4731"/>
    <w:rsid w:val="00310930"/>
    <w:rsid w:val="003277EC"/>
    <w:rsid w:val="00334BD8"/>
    <w:rsid w:val="00391B70"/>
    <w:rsid w:val="00456D84"/>
    <w:rsid w:val="005F5FD2"/>
    <w:rsid w:val="00621DB1"/>
    <w:rsid w:val="00657CF5"/>
    <w:rsid w:val="00684C45"/>
    <w:rsid w:val="006D7083"/>
    <w:rsid w:val="00725633"/>
    <w:rsid w:val="007B0F2A"/>
    <w:rsid w:val="007C6BE6"/>
    <w:rsid w:val="007D20F3"/>
    <w:rsid w:val="008003BA"/>
    <w:rsid w:val="00817B30"/>
    <w:rsid w:val="0085745B"/>
    <w:rsid w:val="008702B6"/>
    <w:rsid w:val="008C091D"/>
    <w:rsid w:val="00930CA4"/>
    <w:rsid w:val="00962500"/>
    <w:rsid w:val="0096321B"/>
    <w:rsid w:val="00A45E59"/>
    <w:rsid w:val="00A550ED"/>
    <w:rsid w:val="00AF2151"/>
    <w:rsid w:val="00B3219B"/>
    <w:rsid w:val="00C50781"/>
    <w:rsid w:val="00C62E83"/>
    <w:rsid w:val="00C91F8E"/>
    <w:rsid w:val="00D50228"/>
    <w:rsid w:val="00E57005"/>
    <w:rsid w:val="00E929D8"/>
    <w:rsid w:val="00EA728D"/>
    <w:rsid w:val="00F171F2"/>
    <w:rsid w:val="00F47DB3"/>
    <w:rsid w:val="00FC112A"/>
    <w:rsid w:val="00FC74FE"/>
    <w:rsid w:val="139B5E7A"/>
    <w:rsid w:val="17937539"/>
    <w:rsid w:val="1A5D10CF"/>
    <w:rsid w:val="1B0C407A"/>
    <w:rsid w:val="1C517F83"/>
    <w:rsid w:val="24F57B66"/>
    <w:rsid w:val="2AAB104D"/>
    <w:rsid w:val="2CFA28B4"/>
    <w:rsid w:val="3063449D"/>
    <w:rsid w:val="4D1F67A9"/>
    <w:rsid w:val="58BE54A5"/>
    <w:rsid w:val="62DF0EF3"/>
    <w:rsid w:val="6FA40449"/>
    <w:rsid w:val="71507BD9"/>
    <w:rsid w:val="73151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line="420" w:lineRule="exact"/>
      <w:ind w:firstLine="630"/>
    </w:pPr>
    <w:rPr>
      <w:rFonts w:ascii="Times New Roman" w:hAnsi="Times New Roman" w:eastAsia="仿宋_GB2312" w:cs="Times New Roman"/>
      <w:sz w:val="32"/>
      <w:szCs w:val="24"/>
    </w:rPr>
  </w:style>
  <w:style w:type="paragraph" w:styleId="3">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39"/>
    <w:rPr>
      <w:rFonts w:ascii="Times New Roman" w:hAnsi="Times New Roman" w:cs="Times New Roman"/>
      <w:szCs w:val="24"/>
    </w:rPr>
  </w:style>
  <w:style w:type="paragraph" w:styleId="6">
    <w:name w:val="toc 2"/>
    <w:basedOn w:val="1"/>
    <w:next w:val="1"/>
    <w:qFormat/>
    <w:uiPriority w:val="39"/>
    <w:pPr>
      <w:ind w:left="420" w:leftChars="200"/>
    </w:pPr>
    <w:rPr>
      <w:rFonts w:ascii="Times New Roman" w:hAnsi="Times New Roman" w:cs="Times New Roman"/>
      <w:szCs w:val="24"/>
    </w:rPr>
  </w:style>
  <w:style w:type="character" w:customStyle="1" w:styleId="9">
    <w:name w:val="页脚 Char"/>
    <w:link w:val="3"/>
    <w:qFormat/>
    <w:uiPriority w:val="99"/>
    <w:rPr>
      <w:rFonts w:ascii="Times New Roman" w:hAnsi="Times New Roman" w:eastAsia="宋体" w:cs="Times New Roman"/>
      <w:sz w:val="18"/>
      <w:szCs w:val="18"/>
    </w:rPr>
  </w:style>
  <w:style w:type="character" w:customStyle="1" w:styleId="10">
    <w:name w:val="页眉 Char"/>
    <w:link w:val="4"/>
    <w:qFormat/>
    <w:uiPriority w:val="99"/>
    <w:rPr>
      <w:rFonts w:ascii="Times New Roman" w:hAnsi="Times New Roman" w:eastAsia="宋体" w:cs="Times New Roman"/>
      <w:sz w:val="18"/>
      <w:szCs w:val="18"/>
    </w:rPr>
  </w:style>
  <w:style w:type="paragraph" w:customStyle="1" w:styleId="11">
    <w:name w:val="Char"/>
    <w:basedOn w:val="1"/>
    <w:qFormat/>
    <w:uiPriority w:val="0"/>
    <w:rPr>
      <w:rFonts w:ascii="Times New Roman" w:hAnsi="Times New Roman" w:cs="Times New Roman"/>
      <w:szCs w:val="24"/>
    </w:rPr>
  </w:style>
  <w:style w:type="paragraph" w:customStyle="1" w:styleId="12">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3">
    <w:name w:val="正文文本缩进 Char"/>
    <w:link w:val="2"/>
    <w:qFormat/>
    <w:uiPriority w:val="0"/>
    <w:rPr>
      <w:rFonts w:ascii="Times New Roman" w:hAnsi="Times New Roman" w:eastAsia="仿宋_GB2312"/>
      <w:kern w:val="2"/>
      <w:sz w:val="32"/>
      <w:szCs w:val="24"/>
    </w:rPr>
  </w:style>
  <w:style w:type="character" w:customStyle="1" w:styleId="14">
    <w:name w:val="正文文本缩进 Char1"/>
    <w:basedOn w:val="8"/>
    <w:link w:val="2"/>
    <w:semiHidden/>
    <w:qFormat/>
    <w:uiPriority w:val="99"/>
    <w:rPr>
      <w:rFonts w:cs="黑体"/>
      <w:kern w:val="2"/>
      <w:sz w:val="21"/>
      <w:szCs w:val="22"/>
    </w:rPr>
  </w:style>
  <w:style w:type="paragraph" w:customStyle="1" w:styleId="15">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6">
    <w:name w:val="_Style 2"/>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2780</Words>
  <Characters>15846</Characters>
  <Lines>132</Lines>
  <Paragraphs>37</Paragraphs>
  <TotalTime>0</TotalTime>
  <ScaleCrop>false</ScaleCrop>
  <LinksUpToDate>false</LinksUpToDate>
  <CharactersWithSpaces>18589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2025-02-08T01:16:38Z</dcterms:modified>
  <dc:title>Administrator</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