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0" w:name="_GoBack"/>
      <w:bookmarkEnd w:id="10"/>
      <w:r>
        <w:rPr>
          <w:rFonts w:hint="eastAsia" w:ascii="方正小标宋_GBK" w:hAnsi="Times New Roman" w:eastAsia="方正小标宋_GBK" w:cs="Times New Roman"/>
          <w:bCs/>
          <w:sz w:val="44"/>
          <w:szCs w:val="44"/>
        </w:rPr>
        <w:t>曲阳县人大常委会办公室</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预算法》、《地方预决算公开操作规程》和《河北省省级预算公开办法》规定，现将曲阳县人大常委会办公室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（一）主持并负责县人大常委会办公室全面工作。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（二）做好主任会、常委会、人代会、人大代表及视察、检查、评议、调研等重要活动的各项组织工作。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（三）审核送县人大常委会领导签发的县人大常委会党组县人大常委会和县人大常委会办公室文件，审定签发事权范围内的县人大常委会办公室文件。</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（四）做好各工作委员会及办公室内部的协调工作。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（五）主持召开县人大常委会办公室主任办公会议，安排部署工作，研究决定有关重大问题。</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（六）根据县人大常委会各个时期的工作任务，组织调查研究，为常委会领导正确决策提供依据和建议。</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（七）负责县人大常委会办公室人事调配、财务审签等工作。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（八）抓好县人大常委会机关的组织、思想、作风、业务建设。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（九）完成县人大常委会领导交办的其他工作。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曲阳县人大常委会办公室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按照预算管理有关规定，目前我县部门预算的编制实行综合预算管理，即全部收入和支出都反映的预算中。曲阳县人大常委会办公室在收支包含在部门预算中。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269.96</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269.96</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收支预算总表支出栏、基本支出表、项目支出表按经济分类和支出功能分类科目编制，反映曲阳县人大常委会办公室部门预算中支出预算的总体情况。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269.96</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215.46</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184.55</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30.91</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54.5</w:t>
      </w:r>
      <w:r>
        <w:rPr>
          <w:rFonts w:hint="eastAsia" w:ascii="Times New Roman" w:hAnsi="Times New Roman" w:eastAsia="仿宋" w:cs="Times New Roman"/>
          <w:sz w:val="32"/>
          <w:szCs w:val="32"/>
        </w:rPr>
        <w:t>万元，主要为人大会议支出</w:t>
      </w:r>
      <w:r>
        <w:rPr>
          <w:rFonts w:ascii="Times New Roman" w:hAnsi="Times New Roman" w:eastAsia="仿宋" w:cs="Times New Roman"/>
          <w:sz w:val="32"/>
          <w:szCs w:val="32"/>
        </w:rPr>
        <w:t>24.5</w:t>
      </w:r>
      <w:r>
        <w:rPr>
          <w:rFonts w:hint="eastAsia" w:ascii="Times New Roman" w:hAnsi="Times New Roman" w:eastAsia="仿宋" w:cs="Times New Roman"/>
          <w:sz w:val="32"/>
          <w:szCs w:val="32"/>
        </w:rPr>
        <w:t>万元，人大志编纂支出</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万元，人大业务支出</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万元，人大事务支出</w:t>
      </w:r>
      <w:r>
        <w:rPr>
          <w:rFonts w:ascii="Times New Roman" w:hAnsi="Times New Roman" w:eastAsia="仿宋" w:cs="Times New Roman"/>
          <w:sz w:val="32"/>
          <w:szCs w:val="32"/>
        </w:rPr>
        <w:t>8</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269.96</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51.51</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36.51</w:t>
      </w:r>
      <w:r>
        <w:rPr>
          <w:rFonts w:hint="eastAsia" w:ascii="Times New Roman" w:hAnsi="Times New Roman" w:eastAsia="仿宋" w:cs="Times New Roman"/>
          <w:sz w:val="32"/>
          <w:szCs w:val="32"/>
        </w:rPr>
        <w:t>万元，主要是</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年新招聘公务员</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人，精神文明奖列入部门年初预算等原因；项目支出增加</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万元，主要是增加人大志编纂资金；其他支出无增减变化。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30.91</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继续深入学习贯彻习近平新时代中国特色社会主义思想和党的十九届一中、二中、三中、四中</w:t>
      </w:r>
      <w:r>
        <w:rPr>
          <w:rFonts w:hint="eastAsia" w:ascii="仿宋" w:hAnsi="仿宋" w:eastAsia="仿宋" w:cs="仿宋"/>
          <w:sz w:val="32"/>
          <w:szCs w:val="32"/>
          <w:lang w:eastAsia="zh-CN"/>
        </w:rPr>
        <w:t>全会</w:t>
      </w:r>
      <w:r>
        <w:rPr>
          <w:rFonts w:hint="eastAsia" w:ascii="仿宋" w:hAnsi="仿宋" w:eastAsia="仿宋" w:cs="仿宋"/>
          <w:sz w:val="32"/>
          <w:szCs w:val="32"/>
        </w:rPr>
        <w:t>精神，充分发挥监督职能作用，推进经济社会转型跨越发展，加快全面建成小康社会步伐。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是着眼于经济发展方式转变、社会事业全面进步、城乡统筹协调发展、社会环境和谐稳定，不断加强和改进监督工作，充分运用听取专项工作报告、代表视察、执法检查、调查研究、专项工作评议等形式，突出监督重点，加大监督力度，增强监督实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是坚持把保证宪法和法律法规在本行政区域内的贯彻执行放在突出位置，督促司法机关认真贯彻“党的事业至上、人民利益至上、宪法法律至上”三项原则，促进“一府两院一委”依法行政、公正司法，为全县经济社会发展营造良好的法治环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三是充分发挥代表的桥梁纽带作用，进一步密切人大代表同人民群众的血肉联系，改进完善代表服务工作，加大议案、建议督办力度，努力为代表依法有效履职、发挥更大作用创造条件和提供保障。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四是进一步加强思想作风建设，大兴学习之风、调查研究之风，切实改进文风、会风和作风，努力把常委会建设成为推动科学发展、促进社会和谐、服务人民群众的坚强领导集体。进一步加强</w:t>
      </w:r>
      <w:r>
        <w:rPr>
          <w:rFonts w:hint="eastAsia" w:ascii="仿宋" w:hAnsi="仿宋" w:eastAsia="仿宋" w:cs="仿宋"/>
          <w:sz w:val="32"/>
          <w:szCs w:val="32"/>
          <w:lang w:eastAsia="zh-CN"/>
        </w:rPr>
        <w:t>人大常委会机关</w:t>
      </w:r>
      <w:r>
        <w:rPr>
          <w:rFonts w:hint="eastAsia" w:ascii="仿宋" w:hAnsi="仿宋" w:eastAsia="仿宋" w:cs="仿宋"/>
          <w:sz w:val="32"/>
          <w:szCs w:val="32"/>
        </w:rPr>
        <w:t>建设，不断提高人大工作的制度化、法制化和规范化水平。</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firstLine="960" w:firstLineChars="3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、监督工作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绩效目标：按照《曲阳县人大常委会办公室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年度工作要点》，完成监督工作任务。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绩效指标：监督工作任务完成率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、人大会议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绩效目标：召开县人民代表大会</w:t>
      </w:r>
      <w:r>
        <w:rPr>
          <w:rFonts w:ascii="Times New Roman" w:hAnsi="Times New Roman" w:eastAsia="仿宋" w:cs="Times New Roman"/>
          <w:sz w:val="32"/>
          <w:szCs w:val="32"/>
        </w:rPr>
        <w:t xml:space="preserve">1 </w:t>
      </w:r>
      <w:r>
        <w:rPr>
          <w:rFonts w:hint="eastAsia" w:ascii="Times New Roman" w:hAnsi="Times New Roman" w:eastAsia="仿宋" w:cs="Times New Roman"/>
          <w:sz w:val="32"/>
          <w:szCs w:val="32"/>
        </w:rPr>
        <w:t>次，县人大常委会会议</w:t>
      </w:r>
      <w:r>
        <w:rPr>
          <w:rFonts w:ascii="Times New Roman" w:hAnsi="Times New Roman" w:eastAsia="仿宋" w:cs="Times New Roman"/>
          <w:sz w:val="32"/>
          <w:szCs w:val="32"/>
        </w:rPr>
        <w:t>6</w:t>
      </w:r>
      <w:r>
        <w:rPr>
          <w:rFonts w:hint="eastAsia" w:ascii="Times New Roman" w:hAnsi="Times New Roman" w:eastAsia="仿宋" w:cs="Times New Roman"/>
          <w:sz w:val="32"/>
          <w:szCs w:val="32"/>
        </w:rPr>
        <w:t>次，机关各部门根据工作需要召开会议。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绩效指标：会议召开率、会议任务完成率</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、选举任免工作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绩效目标：依法依规完成人大选举及常委会人事任免工作。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绩效指标：工作完成率、任务实现率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、人大代表工作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绩效目标：按照工作需要，依法依规组织全国、省、市、县、乡人大代表、县人大常委会组成人员进行执法检查和集中视察；开展代表建议督办；组织对常委会组成人员及代表培训。</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执法检查和集中视察任务完成率</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、代表建议督办完成率、培训计划完成率</w:t>
      </w:r>
    </w:p>
    <w:p>
      <w:pPr>
        <w:autoSpaceDE w:val="0"/>
        <w:autoSpaceDN w:val="0"/>
        <w:adjustRightInd w:val="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6</w:t>
      </w:r>
      <w:r>
        <w:rPr>
          <w:rFonts w:hint="eastAsia" w:ascii="Times New Roman" w:hAnsi="Times New Roman" w:eastAsia="仿宋" w:cs="Times New Roman"/>
          <w:sz w:val="32"/>
          <w:szCs w:val="32"/>
        </w:rPr>
        <w:t>、人大事务管理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省人大常委会机关工作要点，完成机关人事、财务、会务、接待、公文办理、党建、信访、宣传离退休人员服务、信息化建设与维护、基础设施建设与维护、文印、后勤服务以及领导交办的其他工作，努力将县人大常委会机关建设成为作风一流、业务一流、服务一流、纪律一流的代表机关和工作机关。</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绩效指标：工作任务完成率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、《人大志》编纂工作经费绩效目标表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37518"/>
      <w:r>
        <w:rPr>
          <w:rFonts w:ascii="方正仿宋_GBK" w:eastAsia="方正仿宋_GBK"/>
          <w:b/>
          <w:sz w:val="28"/>
        </w:rPr>
        <w:instrText xml:space="preserve">1</w:instrText>
      </w:r>
      <w:r>
        <w:rPr>
          <w:rFonts w:hint="eastAsia" w:ascii="方正仿宋_GBK" w:eastAsia="方正仿宋_GBK"/>
          <w:b/>
          <w:sz w:val="28"/>
        </w:rPr>
        <w:instrText xml:space="preserve">、《人大志》编纂工作经费绩效目标表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、完成《人大志》编纂，全面展现我县人大改革发展的成就。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、发挥志书</w:t>
            </w:r>
            <w:r>
              <w:rPr>
                <w:rFonts w:ascii="方正书宋_GBK" w:eastAsia="方正书宋_GBK"/>
              </w:rPr>
              <w:t>“</w:t>
            </w:r>
            <w:r>
              <w:rPr>
                <w:rFonts w:hint="eastAsia" w:ascii="方正书宋_GBK" w:eastAsia="方正书宋_GBK"/>
              </w:rPr>
              <w:t>资政、存史、育人</w:t>
            </w:r>
            <w:r>
              <w:rPr>
                <w:rFonts w:ascii="方正书宋_GBK" w:eastAsia="方正书宋_GBK"/>
              </w:rPr>
              <w:t>”</w:t>
            </w:r>
            <w:r>
              <w:rPr>
                <w:rFonts w:hint="eastAsia" w:ascii="方正书宋_GBK" w:eastAsia="方正书宋_GBK"/>
              </w:rPr>
              <w:t>的作用。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按时出版图书数量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按时出版图书的数量情况</w:t>
            </w:r>
          </w:p>
        </w:tc>
        <w:tc>
          <w:tcPr>
            <w:tcW w:w="1276" w:type="dxa"/>
            <w:vAlign w:val="center"/>
          </w:tcPr>
          <w:p>
            <w:pPr>
              <w:spacing w:line="300" w:lineRule="exact"/>
              <w:jc w:val="left"/>
              <w:rPr>
                <w:rFonts w:ascii="方正书宋_GBK" w:eastAsia="方正书宋_GBK"/>
              </w:rPr>
            </w:pPr>
            <w:r>
              <w:rPr>
                <w:rFonts w:ascii="方正书宋_GBK" w:eastAsia="方正书宋_GBK"/>
              </w:rPr>
              <w:t>1500</w:t>
            </w:r>
            <w:r>
              <w:rPr>
                <w:rFonts w:hint="eastAsia" w:ascii="方正书宋_GBK" w:eastAsia="方正书宋_GBK"/>
              </w:rPr>
              <w:t>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图书质量合格率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图书质量情况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图书对代表的影响率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图书对代表的影响程度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人大代表对图书的满意率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代表对图书的满意程度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、人大会议经费绩效目标表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37519"/>
      <w:r>
        <w:rPr>
          <w:rFonts w:ascii="方正仿宋_GBK" w:eastAsia="方正仿宋_GBK"/>
          <w:b/>
          <w:sz w:val="28"/>
        </w:rPr>
        <w:instrText xml:space="preserve">2</w:instrText>
      </w:r>
      <w:r>
        <w:rPr>
          <w:rFonts w:hint="eastAsia" w:ascii="方正仿宋_GBK" w:eastAsia="方正仿宋_GBK"/>
          <w:b/>
          <w:sz w:val="28"/>
        </w:rPr>
        <w:instrText xml:space="preserve">、人大会议经费绩效目标表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、完成十七届人大第四次会议各项会议议程。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、通过会议的召开，使人大代表更好的行使职权。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征集代表建议数量（条）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代表上报意见和建议的数量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会议筹备及会务工作完成情况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已完成会议活动占会议实际日程比例</w:t>
            </w:r>
          </w:p>
        </w:tc>
        <w:tc>
          <w:tcPr>
            <w:tcW w:w="1276" w:type="dxa"/>
            <w:vAlign w:val="center"/>
          </w:tcPr>
          <w:p>
            <w:pPr>
              <w:spacing w:line="300" w:lineRule="exact"/>
              <w:jc w:val="left"/>
              <w:rPr>
                <w:rFonts w:ascii="方正书宋_GBK" w:eastAsia="方正书宋_GBK"/>
              </w:rPr>
            </w:pPr>
            <w:r>
              <w:rPr>
                <w:rFonts w:ascii="方正书宋_GBK" w:eastAsia="方正书宋_GBK"/>
              </w:rPr>
              <w:t>100 %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实际完成的政治任务占计划任务的比例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意见建议采纳率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被采纳的意见建议占总数的比例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群众对本次人代会的整体满意度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ind w:firstLine="560" w:firstLineChars="200"/>
        <w:jc w:val="left"/>
        <w:outlineLvl w:val="1"/>
        <w:rPr>
          <w:rFonts w:ascii="方正仿宋_GBK" w:eastAsia="方正仿宋_GBK"/>
          <w:b/>
          <w:sz w:val="28"/>
        </w:rPr>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hint="eastAsia" w:ascii="方正仿宋_GBK" w:eastAsia="方正仿宋_GBK"/>
          <w:b/>
          <w:sz w:val="28"/>
          <w:lang w:eastAsia="zh-CN"/>
        </w:rPr>
        <w:t>人大常委会机关</w:t>
      </w:r>
      <w:r>
        <w:rPr>
          <w:rFonts w:hint="eastAsia" w:ascii="方正仿宋_GBK" w:eastAsia="方正仿宋_GBK"/>
          <w:b/>
          <w:sz w:val="28"/>
        </w:rPr>
        <w:t>综合事务专项经费绩效目标表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37520"/>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hint="eastAsia" w:ascii="方正仿宋_GBK" w:eastAsia="方正仿宋_GBK"/>
          <w:b/>
          <w:sz w:val="28"/>
          <w:lang w:eastAsia="zh-CN"/>
        </w:rPr>
        <w:instrText xml:space="preserve">人大常委会机关</w:instrText>
      </w:r>
      <w:r>
        <w:rPr>
          <w:rFonts w:hint="eastAsia" w:ascii="方正仿宋_GBK" w:eastAsia="方正仿宋_GBK"/>
          <w:b/>
          <w:sz w:val="28"/>
        </w:rPr>
        <w:instrText xml:space="preserve">综合事务专项经费绩效目标表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、提高机关后勤保障和服务能力。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、保障机关日常工作日常运转</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日常巡查维修及时率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有记录的巡查维修次数占实际次数的比率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综合事务管理工作完成情况占综合事务管理工作计划的比例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机关人员满意程度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机关人员对服务工作的满意程度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hint="eastAsia" w:ascii="方正仿宋_GBK" w:eastAsia="方正仿宋_GBK"/>
          <w:b/>
          <w:sz w:val="28"/>
          <w:lang w:eastAsia="zh-CN"/>
        </w:rPr>
        <w:t>人大常委会机关</w:t>
      </w:r>
      <w:r>
        <w:rPr>
          <w:rFonts w:hint="eastAsia" w:ascii="方正仿宋_GBK" w:eastAsia="方正仿宋_GBK"/>
          <w:b/>
          <w:sz w:val="28"/>
        </w:rPr>
        <w:t>综合业务专项经费绩效目标表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37521"/>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hint="eastAsia" w:ascii="方正仿宋_GBK" w:eastAsia="方正仿宋_GBK"/>
          <w:b/>
          <w:sz w:val="28"/>
          <w:lang w:eastAsia="zh-CN"/>
        </w:rPr>
        <w:instrText xml:space="preserve">人大常委会机关</w:instrText>
      </w:r>
      <w:r>
        <w:rPr>
          <w:rFonts w:hint="eastAsia" w:ascii="方正仿宋_GBK" w:eastAsia="方正仿宋_GBK"/>
          <w:b/>
          <w:sz w:val="28"/>
        </w:rPr>
        <w:instrText xml:space="preserve">综合业务专项经费绩效目标表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、高质量开好常委会、主任会，完成各项会议议程。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、扎实开展代表活动，提高代表履职能力。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会议召开的次数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常委会、主任会召开的总数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代表建议年度办结率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代表建议办结情况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高质量的报告篇数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报告整理撰写情况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代表履职能力持续提升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代表素质、履职能力情况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人民群众对代表服务的满意程度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8"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64.51</w:t>
      </w:r>
      <w:r>
        <w:rPr>
          <w:rFonts w:hint="eastAsia" w:ascii="Times New Roman" w:hAnsi="Times New Roman" w:eastAsia="仿宋" w:cs="Times New Roman"/>
          <w:sz w:val="32"/>
          <w:szCs w:val="24"/>
        </w:rPr>
        <w:t>万元。具体内容见下表。</w:t>
      </w:r>
      <w:bookmarkEnd w:id="8"/>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9" w:name="_Toc28848395"/>
      <w:r>
        <w:rPr>
          <w:rFonts w:hint="eastAsia" w:ascii="方正小标宋_GBK" w:eastAsia="方正小标宋_GBK"/>
          <w:sz w:val="32"/>
        </w:rPr>
        <w:instrText xml:space="preserve">部门政府采购预算</w:instrText>
      </w:r>
      <w:bookmarkEnd w:id="9"/>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曲阳县人大常委会办公室</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64.51</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64.51</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曲阳县人民代表大会常务委员会办公室小计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r>
              <w:rPr>
                <w:rFonts w:ascii="方正书宋_GBK" w:eastAsia="方正书宋_GBK"/>
                <w:b/>
              </w:rPr>
              <w:t>64.51</w:t>
            </w:r>
          </w:p>
        </w:tc>
        <w:tc>
          <w:tcPr>
            <w:tcW w:w="992" w:type="dxa"/>
            <w:vAlign w:val="center"/>
          </w:tcPr>
          <w:p>
            <w:pPr>
              <w:spacing w:line="300" w:lineRule="exact"/>
              <w:jc w:val="right"/>
              <w:rPr>
                <w:rFonts w:ascii="方正书宋_GBK" w:eastAsia="方正书宋_GBK"/>
                <w:b/>
              </w:rPr>
            </w:pPr>
            <w:r>
              <w:rPr>
                <w:rFonts w:ascii="方正书宋_GBK" w:eastAsia="方正书宋_GBK"/>
                <w:b/>
              </w:rPr>
              <w:t>64.51</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lang w:eastAsia="zh-CN"/>
              </w:rPr>
              <w:t>人大常委会机关</w:t>
            </w:r>
            <w:r>
              <w:rPr>
                <w:rFonts w:hint="eastAsia" w:ascii="方正书宋_GBK" w:eastAsia="方正书宋_GBK"/>
              </w:rPr>
              <w:t>综合业务专项经费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851" w:type="dxa"/>
            <w:vAlign w:val="center"/>
          </w:tcPr>
          <w:p>
            <w:pPr>
              <w:spacing w:line="300" w:lineRule="exact"/>
              <w:jc w:val="right"/>
              <w:rPr>
                <w:rFonts w:ascii="方正书宋_GBK" w:eastAsia="方正书宋_GBK"/>
              </w:rPr>
            </w:pPr>
            <w:r>
              <w:rPr>
                <w:rFonts w:ascii="方正书宋_GBK" w:eastAsia="方正书宋_GBK"/>
              </w:rPr>
              <w:t>5.00</w:t>
            </w:r>
          </w:p>
        </w:tc>
        <w:tc>
          <w:tcPr>
            <w:tcW w:w="992" w:type="dxa"/>
            <w:vAlign w:val="center"/>
          </w:tcPr>
          <w:p>
            <w:pPr>
              <w:spacing w:line="300" w:lineRule="exact"/>
              <w:jc w:val="right"/>
              <w:rPr>
                <w:rFonts w:ascii="方正书宋_GBK" w:eastAsia="方正书宋_GBK"/>
              </w:rPr>
            </w:pPr>
            <w:r>
              <w:rPr>
                <w:rFonts w:ascii="方正书宋_GBK" w:eastAsia="方正书宋_GBK"/>
              </w:rPr>
              <w:t>0.80</w:t>
            </w:r>
          </w:p>
        </w:tc>
        <w:tc>
          <w:tcPr>
            <w:tcW w:w="992" w:type="dxa"/>
            <w:vAlign w:val="center"/>
          </w:tcPr>
          <w:p>
            <w:pPr>
              <w:spacing w:line="300" w:lineRule="exact"/>
              <w:jc w:val="right"/>
              <w:rPr>
                <w:rFonts w:ascii="方正书宋_GBK" w:eastAsia="方正书宋_GBK"/>
              </w:rPr>
            </w:pPr>
            <w:r>
              <w:rPr>
                <w:rFonts w:ascii="方正书宋_GBK" w:eastAsia="方正书宋_GBK"/>
              </w:rPr>
              <w:t>4.00</w:t>
            </w:r>
          </w:p>
        </w:tc>
        <w:tc>
          <w:tcPr>
            <w:tcW w:w="992" w:type="dxa"/>
            <w:vAlign w:val="center"/>
          </w:tcPr>
          <w:p>
            <w:pPr>
              <w:spacing w:line="300" w:lineRule="exact"/>
              <w:jc w:val="right"/>
              <w:rPr>
                <w:rFonts w:ascii="方正书宋_GBK" w:eastAsia="方正书宋_GBK"/>
              </w:rPr>
            </w:pPr>
            <w:r>
              <w:rPr>
                <w:rFonts w:ascii="方正书宋_GBK" w:eastAsia="方正书宋_GBK"/>
              </w:rPr>
              <w:t>4.00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lang w:eastAsia="zh-CN"/>
              </w:rPr>
              <w:t>人大常委会机关</w:t>
            </w:r>
            <w:r>
              <w:rPr>
                <w:rFonts w:hint="eastAsia" w:ascii="方正书宋_GBK" w:eastAsia="方正书宋_GBK"/>
              </w:rPr>
              <w:t>综合业务专项经费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417"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851" w:type="dxa"/>
            <w:vAlign w:val="center"/>
          </w:tcPr>
          <w:p>
            <w:pPr>
              <w:spacing w:line="300" w:lineRule="exact"/>
              <w:jc w:val="right"/>
              <w:rPr>
                <w:rFonts w:ascii="方正书宋_GBK" w:eastAsia="方正书宋_GBK"/>
              </w:rPr>
            </w:pPr>
            <w:r>
              <w:rPr>
                <w:rFonts w:ascii="方正书宋_GBK" w:eastAsia="方正书宋_GBK"/>
              </w:rPr>
              <w:t>5.00</w:t>
            </w:r>
          </w:p>
        </w:tc>
        <w:tc>
          <w:tcPr>
            <w:tcW w:w="992" w:type="dxa"/>
            <w:vAlign w:val="center"/>
          </w:tcPr>
          <w:p>
            <w:pPr>
              <w:spacing w:line="300" w:lineRule="exact"/>
              <w:jc w:val="right"/>
              <w:rPr>
                <w:rFonts w:ascii="方正书宋_GBK" w:eastAsia="方正书宋_GBK"/>
              </w:rPr>
            </w:pPr>
            <w:r>
              <w:rPr>
                <w:rFonts w:ascii="方正书宋_GBK" w:eastAsia="方正书宋_GBK"/>
              </w:rPr>
              <w:t>0.60</w:t>
            </w:r>
          </w:p>
        </w:tc>
        <w:tc>
          <w:tcPr>
            <w:tcW w:w="992" w:type="dxa"/>
            <w:vAlign w:val="center"/>
          </w:tcPr>
          <w:p>
            <w:pPr>
              <w:spacing w:line="300" w:lineRule="exact"/>
              <w:jc w:val="right"/>
              <w:rPr>
                <w:rFonts w:ascii="方正书宋_GBK" w:eastAsia="方正书宋_GBK"/>
              </w:rPr>
            </w:pPr>
            <w:r>
              <w:rPr>
                <w:rFonts w:ascii="方正书宋_GBK" w:eastAsia="方正书宋_GBK"/>
              </w:rPr>
              <w:t>3.00</w:t>
            </w:r>
          </w:p>
        </w:tc>
        <w:tc>
          <w:tcPr>
            <w:tcW w:w="992" w:type="dxa"/>
            <w:vAlign w:val="center"/>
          </w:tcPr>
          <w:p>
            <w:pPr>
              <w:spacing w:line="300" w:lineRule="exact"/>
              <w:jc w:val="right"/>
              <w:rPr>
                <w:rFonts w:ascii="方正书宋_GBK" w:eastAsia="方正书宋_GBK"/>
              </w:rPr>
            </w:pPr>
            <w:r>
              <w:rPr>
                <w:rFonts w:ascii="方正书宋_GBK" w:eastAsia="方正书宋_GBK"/>
              </w:rPr>
              <w:t>3.00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人大会议经费</w:t>
            </w:r>
          </w:p>
        </w:tc>
        <w:tc>
          <w:tcPr>
            <w:tcW w:w="1134" w:type="dxa"/>
            <w:vAlign w:val="center"/>
          </w:tcPr>
          <w:p>
            <w:pPr>
              <w:spacing w:line="300" w:lineRule="exact"/>
              <w:jc w:val="right"/>
              <w:rPr>
                <w:rFonts w:ascii="方正书宋_GBK" w:eastAsia="方正书宋_GBK"/>
              </w:rPr>
            </w:pPr>
            <w:r>
              <w:rPr>
                <w:rFonts w:ascii="方正书宋_GBK" w:eastAsia="方正书宋_GBK"/>
              </w:rPr>
              <w:t>24.50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大型会议服务</w:t>
            </w:r>
          </w:p>
        </w:tc>
        <w:tc>
          <w:tcPr>
            <w:tcW w:w="1417" w:type="dxa"/>
            <w:vAlign w:val="center"/>
          </w:tcPr>
          <w:p>
            <w:pPr>
              <w:spacing w:line="300" w:lineRule="exact"/>
              <w:jc w:val="left"/>
              <w:rPr>
                <w:rFonts w:ascii="方正书宋_GBK" w:eastAsia="方正书宋_GBK"/>
              </w:rPr>
            </w:pPr>
            <w:r>
              <w:rPr>
                <w:rFonts w:ascii="方正书宋_GBK" w:eastAsia="方正书宋_GBK"/>
              </w:rPr>
              <w:t>C060101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851" w:type="dxa"/>
            <w:vAlign w:val="center"/>
          </w:tcPr>
          <w:p>
            <w:pPr>
              <w:spacing w:line="300" w:lineRule="exact"/>
              <w:jc w:val="right"/>
              <w:rPr>
                <w:rFonts w:ascii="方正书宋_GBK" w:eastAsia="方正书宋_GBK"/>
              </w:rPr>
            </w:pPr>
            <w:r>
              <w:rPr>
                <w:rFonts w:ascii="方正书宋_GBK" w:eastAsia="方正书宋_GBK"/>
              </w:rPr>
              <w:t>1.00</w:t>
            </w:r>
          </w:p>
        </w:tc>
        <w:tc>
          <w:tcPr>
            <w:tcW w:w="992" w:type="dxa"/>
            <w:vAlign w:val="center"/>
          </w:tcPr>
          <w:p>
            <w:pPr>
              <w:spacing w:line="300" w:lineRule="exact"/>
              <w:jc w:val="right"/>
              <w:rPr>
                <w:rFonts w:ascii="方正书宋_GBK" w:eastAsia="方正书宋_GBK"/>
              </w:rPr>
            </w:pPr>
            <w:r>
              <w:rPr>
                <w:rFonts w:ascii="方正书宋_GBK" w:eastAsia="方正书宋_GBK"/>
              </w:rPr>
              <w:t>24.50</w:t>
            </w:r>
          </w:p>
        </w:tc>
        <w:tc>
          <w:tcPr>
            <w:tcW w:w="992" w:type="dxa"/>
            <w:vAlign w:val="center"/>
          </w:tcPr>
          <w:p>
            <w:pPr>
              <w:spacing w:line="300" w:lineRule="exact"/>
              <w:jc w:val="right"/>
              <w:rPr>
                <w:rFonts w:ascii="方正书宋_GBK" w:eastAsia="方正书宋_GBK"/>
              </w:rPr>
            </w:pPr>
            <w:r>
              <w:rPr>
                <w:rFonts w:ascii="方正书宋_GBK" w:eastAsia="方正书宋_GBK"/>
              </w:rPr>
              <w:t>24.50</w:t>
            </w:r>
          </w:p>
        </w:tc>
        <w:tc>
          <w:tcPr>
            <w:tcW w:w="992" w:type="dxa"/>
            <w:vAlign w:val="center"/>
          </w:tcPr>
          <w:p>
            <w:pPr>
              <w:spacing w:line="300" w:lineRule="exact"/>
              <w:jc w:val="right"/>
              <w:rPr>
                <w:rFonts w:ascii="方正书宋_GBK" w:eastAsia="方正书宋_GBK"/>
              </w:rPr>
            </w:pPr>
            <w:r>
              <w:rPr>
                <w:rFonts w:ascii="方正书宋_GBK" w:eastAsia="方正书宋_GBK"/>
              </w:rPr>
              <w:t>24.50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lang w:eastAsia="zh-CN"/>
              </w:rPr>
              <w:t>人大常委会机关</w:t>
            </w:r>
            <w:r>
              <w:rPr>
                <w:rFonts w:hint="eastAsia" w:ascii="方正书宋_GBK" w:eastAsia="方正书宋_GBK"/>
              </w:rPr>
              <w:t>综合事务专项经费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417" w:type="dxa"/>
            <w:vAlign w:val="center"/>
          </w:tcPr>
          <w:p>
            <w:pPr>
              <w:spacing w:line="300" w:lineRule="exact"/>
              <w:jc w:val="left"/>
              <w:rPr>
                <w:rFonts w:ascii="方正书宋_GBK" w:eastAsia="方正书宋_GBK"/>
              </w:rPr>
            </w:pPr>
            <w:r>
              <w:rPr>
                <w:rFonts w:ascii="方正书宋_GBK" w:eastAsia="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851" w:type="dxa"/>
            <w:vAlign w:val="center"/>
          </w:tcPr>
          <w:p>
            <w:pPr>
              <w:spacing w:line="300" w:lineRule="exact"/>
              <w:jc w:val="right"/>
              <w:rPr>
                <w:rFonts w:ascii="方正书宋_GBK" w:eastAsia="方正书宋_GBK"/>
              </w:rPr>
            </w:pPr>
            <w:r>
              <w:rPr>
                <w:rFonts w:ascii="方正书宋_GBK" w:eastAsia="方正书宋_GBK"/>
              </w:rPr>
              <w:t>5.00</w:t>
            </w:r>
          </w:p>
        </w:tc>
        <w:tc>
          <w:tcPr>
            <w:tcW w:w="992" w:type="dxa"/>
            <w:vAlign w:val="center"/>
          </w:tcPr>
          <w:p>
            <w:pPr>
              <w:spacing w:line="300" w:lineRule="exact"/>
              <w:jc w:val="right"/>
              <w:rPr>
                <w:rFonts w:ascii="方正书宋_GBK" w:eastAsia="方正书宋_GBK"/>
              </w:rPr>
            </w:pPr>
            <w:r>
              <w:rPr>
                <w:rFonts w:ascii="方正书宋_GBK" w:eastAsia="方正书宋_GBK"/>
              </w:rPr>
              <w:t>0.80</w:t>
            </w:r>
          </w:p>
        </w:tc>
        <w:tc>
          <w:tcPr>
            <w:tcW w:w="992" w:type="dxa"/>
            <w:vAlign w:val="center"/>
          </w:tcPr>
          <w:p>
            <w:pPr>
              <w:spacing w:line="300" w:lineRule="exact"/>
              <w:jc w:val="right"/>
              <w:rPr>
                <w:rFonts w:ascii="方正书宋_GBK" w:eastAsia="方正书宋_GBK"/>
              </w:rPr>
            </w:pPr>
            <w:r>
              <w:rPr>
                <w:rFonts w:ascii="方正书宋_GBK" w:eastAsia="方正书宋_GBK"/>
              </w:rPr>
              <w:t>4.00</w:t>
            </w:r>
          </w:p>
        </w:tc>
        <w:tc>
          <w:tcPr>
            <w:tcW w:w="992" w:type="dxa"/>
            <w:vAlign w:val="center"/>
          </w:tcPr>
          <w:p>
            <w:pPr>
              <w:spacing w:line="300" w:lineRule="exact"/>
              <w:jc w:val="right"/>
              <w:rPr>
                <w:rFonts w:ascii="方正书宋_GBK" w:eastAsia="方正书宋_GBK"/>
              </w:rPr>
            </w:pPr>
            <w:r>
              <w:rPr>
                <w:rFonts w:ascii="方正书宋_GBK" w:eastAsia="方正书宋_GBK"/>
              </w:rPr>
              <w:t>4.00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《人大志》编纂工作经费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本册</w:t>
            </w:r>
          </w:p>
        </w:tc>
        <w:tc>
          <w:tcPr>
            <w:tcW w:w="1417" w:type="dxa"/>
            <w:vAlign w:val="center"/>
          </w:tcPr>
          <w:p>
            <w:pPr>
              <w:spacing w:line="300" w:lineRule="exact"/>
              <w:jc w:val="left"/>
              <w:rPr>
                <w:rFonts w:ascii="方正书宋_GBK" w:eastAsia="方正书宋_GBK"/>
              </w:rPr>
            </w:pPr>
            <w:r>
              <w:rPr>
                <w:rFonts w:ascii="方正书宋_GBK" w:eastAsia="方正书宋_GBK"/>
              </w:rPr>
              <w:t>A080203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851" w:type="dxa"/>
            <w:vAlign w:val="center"/>
          </w:tcPr>
          <w:p>
            <w:pPr>
              <w:spacing w:line="300" w:lineRule="exact"/>
              <w:jc w:val="right"/>
              <w:rPr>
                <w:rFonts w:ascii="方正书宋_GBK" w:eastAsia="方正书宋_GBK"/>
              </w:rPr>
            </w:pPr>
            <w:r>
              <w:rPr>
                <w:rFonts w:ascii="方正书宋_GBK" w:eastAsia="方正书宋_GBK"/>
              </w:rPr>
              <w:t>1500.00</w:t>
            </w:r>
          </w:p>
        </w:tc>
        <w:tc>
          <w:tcPr>
            <w:tcW w:w="992" w:type="dxa"/>
            <w:vAlign w:val="center"/>
          </w:tcPr>
          <w:p>
            <w:pPr>
              <w:spacing w:line="300" w:lineRule="exact"/>
              <w:jc w:val="right"/>
              <w:rPr>
                <w:rFonts w:ascii="方正书宋_GBK" w:eastAsia="方正书宋_GBK"/>
              </w:rPr>
            </w:pPr>
            <w:r>
              <w:rPr>
                <w:rFonts w:ascii="方正书宋_GBK" w:eastAsia="方正书宋_GBK"/>
              </w:rPr>
              <w:t>0.01</w:t>
            </w:r>
          </w:p>
        </w:tc>
        <w:tc>
          <w:tcPr>
            <w:tcW w:w="992" w:type="dxa"/>
            <w:vAlign w:val="center"/>
          </w:tcPr>
          <w:p>
            <w:pPr>
              <w:spacing w:line="300" w:lineRule="exact"/>
              <w:jc w:val="right"/>
              <w:rPr>
                <w:rFonts w:ascii="方正书宋_GBK" w:eastAsia="方正书宋_GBK"/>
              </w:rPr>
            </w:pPr>
            <w:r>
              <w:rPr>
                <w:rFonts w:ascii="方正书宋_GBK" w:eastAsia="方正书宋_GBK"/>
              </w:rPr>
              <w:t>15.00</w:t>
            </w:r>
          </w:p>
        </w:tc>
        <w:tc>
          <w:tcPr>
            <w:tcW w:w="992" w:type="dxa"/>
            <w:vAlign w:val="center"/>
          </w:tcPr>
          <w:p>
            <w:pPr>
              <w:spacing w:line="300" w:lineRule="exact"/>
              <w:jc w:val="right"/>
              <w:rPr>
                <w:rFonts w:ascii="方正书宋_GBK" w:eastAsia="方正书宋_GBK"/>
              </w:rPr>
            </w:pPr>
            <w:r>
              <w:rPr>
                <w:rFonts w:ascii="方正书宋_GBK" w:eastAsia="方正书宋_GBK"/>
              </w:rPr>
              <w:t>15.00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30.91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日刊</w:t>
            </w:r>
          </w:p>
        </w:tc>
        <w:tc>
          <w:tcPr>
            <w:tcW w:w="1417" w:type="dxa"/>
            <w:vAlign w:val="center"/>
          </w:tcPr>
          <w:p>
            <w:pPr>
              <w:spacing w:line="300" w:lineRule="exact"/>
              <w:jc w:val="left"/>
              <w:rPr>
                <w:rFonts w:ascii="方正书宋_GBK" w:eastAsia="方正书宋_GBK"/>
              </w:rPr>
            </w:pPr>
            <w:r>
              <w:rPr>
                <w:rFonts w:ascii="方正书宋_GBK" w:eastAsia="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种</w:t>
            </w:r>
          </w:p>
        </w:tc>
        <w:tc>
          <w:tcPr>
            <w:tcW w:w="851" w:type="dxa"/>
            <w:vAlign w:val="center"/>
          </w:tcPr>
          <w:p>
            <w:pPr>
              <w:spacing w:line="300" w:lineRule="exact"/>
              <w:jc w:val="right"/>
              <w:rPr>
                <w:rFonts w:ascii="方正书宋_GBK" w:eastAsia="方正书宋_GBK"/>
              </w:rPr>
            </w:pPr>
            <w:r>
              <w:rPr>
                <w:rFonts w:ascii="方正书宋_GBK" w:eastAsia="方正书宋_GBK"/>
              </w:rPr>
              <w:t>30.00</w:t>
            </w:r>
          </w:p>
        </w:tc>
        <w:tc>
          <w:tcPr>
            <w:tcW w:w="992" w:type="dxa"/>
            <w:vAlign w:val="center"/>
          </w:tcPr>
          <w:p>
            <w:pPr>
              <w:spacing w:line="300" w:lineRule="exact"/>
              <w:jc w:val="right"/>
              <w:rPr>
                <w:rFonts w:ascii="方正书宋_GBK" w:eastAsia="方正书宋_GBK"/>
              </w:rPr>
            </w:pPr>
            <w:r>
              <w:rPr>
                <w:rFonts w:ascii="方正书宋_GBK" w:eastAsia="方正书宋_GBK"/>
              </w:rPr>
              <w:t>0.05</w:t>
            </w:r>
          </w:p>
        </w:tc>
        <w:tc>
          <w:tcPr>
            <w:tcW w:w="992" w:type="dxa"/>
            <w:vAlign w:val="center"/>
          </w:tcPr>
          <w:p>
            <w:pPr>
              <w:spacing w:line="300" w:lineRule="exact"/>
              <w:jc w:val="right"/>
              <w:rPr>
                <w:rFonts w:ascii="方正书宋_GBK" w:eastAsia="方正书宋_GBK"/>
              </w:rPr>
            </w:pPr>
            <w:r>
              <w:rPr>
                <w:rFonts w:ascii="方正书宋_GBK" w:eastAsia="方正书宋_GBK"/>
              </w:rPr>
              <w:t>1.50</w:t>
            </w:r>
          </w:p>
        </w:tc>
        <w:tc>
          <w:tcPr>
            <w:tcW w:w="992" w:type="dxa"/>
            <w:vAlign w:val="center"/>
          </w:tcPr>
          <w:p>
            <w:pPr>
              <w:spacing w:line="300" w:lineRule="exact"/>
              <w:jc w:val="right"/>
              <w:rPr>
                <w:rFonts w:ascii="方正书宋_GBK" w:eastAsia="方正书宋_GBK"/>
              </w:rPr>
            </w:pPr>
            <w:r>
              <w:rPr>
                <w:rFonts w:ascii="方正书宋_GBK" w:eastAsia="方正书宋_GBK"/>
              </w:rPr>
              <w:t>1.50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30.91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851" w:type="dxa"/>
            <w:vAlign w:val="center"/>
          </w:tcPr>
          <w:p>
            <w:pPr>
              <w:spacing w:line="300" w:lineRule="exact"/>
              <w:jc w:val="right"/>
              <w:rPr>
                <w:rFonts w:ascii="方正书宋_GBK" w:eastAsia="方正书宋_GBK"/>
              </w:rPr>
            </w:pPr>
            <w:r>
              <w:rPr>
                <w:rFonts w:ascii="方正书宋_GBK" w:eastAsia="方正书宋_GBK"/>
              </w:rPr>
              <w:t>4.00</w:t>
            </w:r>
          </w:p>
        </w:tc>
        <w:tc>
          <w:tcPr>
            <w:tcW w:w="992" w:type="dxa"/>
            <w:vAlign w:val="center"/>
          </w:tcPr>
          <w:p>
            <w:pPr>
              <w:spacing w:line="300" w:lineRule="exact"/>
              <w:jc w:val="right"/>
              <w:rPr>
                <w:rFonts w:ascii="方正书宋_GBK" w:eastAsia="方正书宋_GBK"/>
              </w:rPr>
            </w:pPr>
            <w:r>
              <w:rPr>
                <w:rFonts w:ascii="方正书宋_GBK" w:eastAsia="方正书宋_GBK"/>
              </w:rPr>
              <w:t>0.51</w:t>
            </w:r>
          </w:p>
        </w:tc>
        <w:tc>
          <w:tcPr>
            <w:tcW w:w="992" w:type="dxa"/>
            <w:vAlign w:val="center"/>
          </w:tcPr>
          <w:p>
            <w:pPr>
              <w:spacing w:line="300" w:lineRule="exact"/>
              <w:jc w:val="right"/>
              <w:rPr>
                <w:rFonts w:ascii="方正书宋_GBK" w:eastAsia="方正书宋_GBK"/>
              </w:rPr>
            </w:pPr>
            <w:r>
              <w:rPr>
                <w:rFonts w:ascii="方正书宋_GBK" w:eastAsia="方正书宋_GBK"/>
              </w:rPr>
              <w:t>2.04</w:t>
            </w:r>
          </w:p>
        </w:tc>
        <w:tc>
          <w:tcPr>
            <w:tcW w:w="992" w:type="dxa"/>
            <w:vAlign w:val="center"/>
          </w:tcPr>
          <w:p>
            <w:pPr>
              <w:spacing w:line="300" w:lineRule="exact"/>
              <w:jc w:val="right"/>
              <w:rPr>
                <w:rFonts w:ascii="方正书宋_GBK" w:eastAsia="方正书宋_GBK"/>
              </w:rPr>
            </w:pPr>
            <w:r>
              <w:rPr>
                <w:rFonts w:ascii="方正书宋_GBK" w:eastAsia="方正书宋_GBK"/>
              </w:rPr>
              <w:t>2.04</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30.91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417"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rPr>
            </w:pPr>
            <w:r>
              <w:rPr>
                <w:rFonts w:ascii="方正书宋_GBK" w:eastAsia="方正书宋_GBK"/>
              </w:rPr>
              <w:t>1.00</w:t>
            </w:r>
          </w:p>
        </w:tc>
        <w:tc>
          <w:tcPr>
            <w:tcW w:w="992" w:type="dxa"/>
            <w:vAlign w:val="center"/>
          </w:tcPr>
          <w:p>
            <w:pPr>
              <w:spacing w:line="300" w:lineRule="exact"/>
              <w:jc w:val="right"/>
              <w:rPr>
                <w:rFonts w:ascii="方正书宋_GBK" w:eastAsia="方正书宋_GBK"/>
              </w:rPr>
            </w:pPr>
            <w:r>
              <w:rPr>
                <w:rFonts w:ascii="方正书宋_GBK" w:eastAsia="方正书宋_GBK"/>
              </w:rPr>
              <w:t>6.96</w:t>
            </w:r>
          </w:p>
        </w:tc>
        <w:tc>
          <w:tcPr>
            <w:tcW w:w="992" w:type="dxa"/>
            <w:vAlign w:val="center"/>
          </w:tcPr>
          <w:p>
            <w:pPr>
              <w:spacing w:line="300" w:lineRule="exact"/>
              <w:jc w:val="right"/>
              <w:rPr>
                <w:rFonts w:ascii="方正书宋_GBK" w:eastAsia="方正书宋_GBK"/>
              </w:rPr>
            </w:pPr>
            <w:r>
              <w:rPr>
                <w:rFonts w:ascii="方正书宋_GBK" w:eastAsia="方正书宋_GBK"/>
              </w:rPr>
              <w:t>6.96</w:t>
            </w:r>
          </w:p>
        </w:tc>
        <w:tc>
          <w:tcPr>
            <w:tcW w:w="992" w:type="dxa"/>
            <w:vAlign w:val="center"/>
          </w:tcPr>
          <w:p>
            <w:pPr>
              <w:spacing w:line="300" w:lineRule="exact"/>
              <w:jc w:val="right"/>
              <w:rPr>
                <w:rFonts w:ascii="方正书宋_GBK" w:eastAsia="方正书宋_GBK"/>
              </w:rPr>
            </w:pPr>
            <w:r>
              <w:rPr>
                <w:rFonts w:ascii="方正书宋_GBK" w:eastAsia="方正书宋_GBK"/>
              </w:rPr>
              <w:t>6.96</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30.91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417"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rPr>
            </w:pPr>
            <w:r>
              <w:rPr>
                <w:rFonts w:ascii="方正书宋_GBK" w:eastAsia="方正书宋_GBK"/>
              </w:rPr>
              <w:t>1.00</w:t>
            </w:r>
          </w:p>
        </w:tc>
        <w:tc>
          <w:tcPr>
            <w:tcW w:w="992" w:type="dxa"/>
            <w:vAlign w:val="center"/>
          </w:tcPr>
          <w:p>
            <w:pPr>
              <w:spacing w:line="300" w:lineRule="exact"/>
              <w:jc w:val="right"/>
              <w:rPr>
                <w:rFonts w:ascii="方正书宋_GBK" w:eastAsia="方正书宋_GBK"/>
              </w:rPr>
            </w:pPr>
            <w:r>
              <w:rPr>
                <w:rFonts w:ascii="方正书宋_GBK" w:eastAsia="方正书宋_GBK"/>
              </w:rPr>
              <w:t>3.43</w:t>
            </w:r>
          </w:p>
        </w:tc>
        <w:tc>
          <w:tcPr>
            <w:tcW w:w="992" w:type="dxa"/>
            <w:vAlign w:val="center"/>
          </w:tcPr>
          <w:p>
            <w:pPr>
              <w:spacing w:line="300" w:lineRule="exact"/>
              <w:jc w:val="right"/>
              <w:rPr>
                <w:rFonts w:ascii="方正书宋_GBK" w:eastAsia="方正书宋_GBK"/>
              </w:rPr>
            </w:pPr>
            <w:r>
              <w:rPr>
                <w:rFonts w:ascii="方正书宋_GBK" w:eastAsia="方正书宋_GBK"/>
              </w:rPr>
              <w:t>3.43</w:t>
            </w:r>
          </w:p>
        </w:tc>
        <w:tc>
          <w:tcPr>
            <w:tcW w:w="992" w:type="dxa"/>
            <w:vAlign w:val="center"/>
          </w:tcPr>
          <w:p>
            <w:pPr>
              <w:spacing w:line="300" w:lineRule="exact"/>
              <w:jc w:val="right"/>
              <w:rPr>
                <w:rFonts w:ascii="方正书宋_GBK" w:eastAsia="方正书宋_GBK"/>
              </w:rPr>
            </w:pPr>
            <w:r>
              <w:rPr>
                <w:rFonts w:ascii="方正书宋_GBK" w:eastAsia="方正书宋_GBK"/>
              </w:rPr>
              <w:t>3.43</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30.91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417"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rPr>
            </w:pPr>
            <w:r>
              <w:rPr>
                <w:rFonts w:ascii="方正书宋_GBK" w:eastAsia="方正书宋_GBK"/>
              </w:rPr>
              <w:t>1.00</w:t>
            </w:r>
          </w:p>
        </w:tc>
        <w:tc>
          <w:tcPr>
            <w:tcW w:w="992" w:type="dxa"/>
            <w:vAlign w:val="center"/>
          </w:tcPr>
          <w:p>
            <w:pPr>
              <w:spacing w:line="300" w:lineRule="exact"/>
              <w:jc w:val="right"/>
              <w:rPr>
                <w:rFonts w:ascii="方正书宋_GBK" w:eastAsia="方正书宋_GBK"/>
              </w:rPr>
            </w:pPr>
            <w:r>
              <w:rPr>
                <w:rFonts w:ascii="方正书宋_GBK" w:eastAsia="方正书宋_GBK"/>
              </w:rPr>
              <w:t>0.08</w:t>
            </w:r>
          </w:p>
        </w:tc>
        <w:tc>
          <w:tcPr>
            <w:tcW w:w="992" w:type="dxa"/>
            <w:vAlign w:val="center"/>
          </w:tcPr>
          <w:p>
            <w:pPr>
              <w:spacing w:line="300" w:lineRule="exact"/>
              <w:jc w:val="right"/>
              <w:rPr>
                <w:rFonts w:ascii="方正书宋_GBK" w:eastAsia="方正书宋_GBK"/>
              </w:rPr>
            </w:pPr>
            <w:r>
              <w:rPr>
                <w:rFonts w:ascii="方正书宋_GBK" w:eastAsia="方正书宋_GBK"/>
              </w:rPr>
              <w:t>0.08</w:t>
            </w:r>
          </w:p>
        </w:tc>
        <w:tc>
          <w:tcPr>
            <w:tcW w:w="992" w:type="dxa"/>
            <w:vAlign w:val="center"/>
          </w:tcPr>
          <w:p>
            <w:pPr>
              <w:spacing w:line="300" w:lineRule="exact"/>
              <w:jc w:val="right"/>
              <w:rPr>
                <w:rFonts w:ascii="方正书宋_GBK" w:eastAsia="方正书宋_GBK"/>
              </w:rPr>
            </w:pPr>
            <w:r>
              <w:rPr>
                <w:rFonts w:ascii="方正书宋_GBK" w:eastAsia="方正书宋_GBK"/>
              </w:rPr>
              <w:t>0.08</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曲阳县人大常委会办公室</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101</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0</w:t>
      </w:r>
      <w:r>
        <w:rPr>
          <w:rFonts w:hint="eastAsia" w:ascii="Times New Roman" w:hAnsi="Times New Roman" w:eastAsia="仿宋" w:cs="Times New Roman"/>
          <w:color w:val="000000"/>
          <w:sz w:val="32"/>
          <w:szCs w:val="32"/>
        </w:rPr>
        <w:t>万元。</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曲阳县人大</w:t>
            </w:r>
            <w:r>
              <w:rPr>
                <w:rFonts w:hint="eastAsia" w:ascii="宋体" w:hAnsi="宋体" w:cs="宋体"/>
                <w:b/>
                <w:bCs/>
                <w:kern w:val="0"/>
                <w:sz w:val="32"/>
                <w:szCs w:val="32"/>
                <w:lang w:eastAsia="zh-CN"/>
              </w:rPr>
              <w:t>常委会</w:t>
            </w:r>
            <w:r>
              <w:rPr>
                <w:rFonts w:hint="eastAsia" w:ascii="宋体" w:hAnsi="宋体" w:cs="宋体"/>
                <w:b/>
                <w:bCs/>
                <w:kern w:val="0"/>
                <w:sz w:val="32"/>
                <w:szCs w:val="32"/>
              </w:rPr>
              <w:t>办公室固定资产占用情况表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编制部门：曲阳县人大</w:t>
            </w:r>
            <w:r>
              <w:rPr>
                <w:rFonts w:hint="eastAsia" w:ascii="Times New Roman" w:hAnsi="Times New Roman" w:eastAsia="仿宋" w:cs="Times New Roman"/>
                <w:kern w:val="0"/>
                <w:sz w:val="22"/>
                <w:lang w:eastAsia="zh-CN"/>
              </w:rPr>
              <w:t>常委会</w:t>
            </w:r>
            <w:r>
              <w:rPr>
                <w:rFonts w:hint="eastAsia" w:ascii="Times New Roman" w:hAnsi="Times New Roman" w:eastAsia="仿宋" w:cs="Times New Roman"/>
                <w:kern w:val="0"/>
                <w:sz w:val="22"/>
              </w:rPr>
              <w:t>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62.44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38.56</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11</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C7140"/>
    <w:rsid w:val="000D6723"/>
    <w:rsid w:val="00323B29"/>
    <w:rsid w:val="0039059E"/>
    <w:rsid w:val="003D29B4"/>
    <w:rsid w:val="003D44D3"/>
    <w:rsid w:val="004565A1"/>
    <w:rsid w:val="00743FD9"/>
    <w:rsid w:val="007F0341"/>
    <w:rsid w:val="00994667"/>
    <w:rsid w:val="009A521C"/>
    <w:rsid w:val="00C03AFC"/>
    <w:rsid w:val="00C21148"/>
    <w:rsid w:val="00D607DA"/>
    <w:rsid w:val="00DC4CAB"/>
    <w:rsid w:val="00DC6EE5"/>
    <w:rsid w:val="00EE71BA"/>
    <w:rsid w:val="00F77523"/>
    <w:rsid w:val="00F867E4"/>
    <w:rsid w:val="105D47B8"/>
    <w:rsid w:val="122235E6"/>
    <w:rsid w:val="18F055E6"/>
    <w:rsid w:val="22C61999"/>
    <w:rsid w:val="2CBE718A"/>
    <w:rsid w:val="366B0F8C"/>
    <w:rsid w:val="371A3450"/>
    <w:rsid w:val="41D70B25"/>
    <w:rsid w:val="54F16CED"/>
    <w:rsid w:val="58001494"/>
    <w:rsid w:val="5DF70534"/>
    <w:rsid w:val="637E0438"/>
    <w:rsid w:val="726D58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886</Words>
  <Characters>5056</Characters>
  <Lines>0</Lines>
  <Paragraphs>0</Paragraphs>
  <TotalTime>20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2025-02-08T01:36:50Z</dcterms:modified>
  <dc:title>o</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9F3888CD8150474F94304A3834112D7C_13</vt:lpwstr>
  </property>
</Properties>
</file>