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cs="Times New Roman"/>
          <w:b/>
          <w:color w:val="auto"/>
          <w:sz w:val="44"/>
          <w:szCs w:val="44"/>
        </w:rPr>
      </w:pPr>
      <w:bookmarkStart w:id="4" w:name="_GoBack"/>
      <w:bookmarkEnd w:id="4"/>
      <w:r>
        <w:rPr>
          <w:rFonts w:hint="eastAsia" w:ascii="黑体" w:hAnsi="黑体" w:eastAsia="黑体" w:cs="Times New Roman"/>
          <w:b/>
          <w:color w:val="auto"/>
          <w:sz w:val="44"/>
          <w:szCs w:val="44"/>
        </w:rPr>
        <w:t>曲阳县司法局</w:t>
      </w:r>
      <w:r>
        <w:rPr>
          <w:rFonts w:ascii="黑体" w:hAnsi="黑体" w:eastAsia="黑体" w:cs="Times New Roman"/>
          <w:b/>
          <w:color w:val="auto"/>
          <w:sz w:val="44"/>
          <w:szCs w:val="44"/>
        </w:rPr>
        <w:t>201</w:t>
      </w:r>
      <w:r>
        <w:rPr>
          <w:rFonts w:hint="eastAsia" w:ascii="黑体" w:hAnsi="黑体" w:eastAsia="黑体" w:cs="Times New Roman"/>
          <w:b/>
          <w:color w:val="auto"/>
          <w:sz w:val="44"/>
          <w:szCs w:val="44"/>
        </w:rPr>
        <w:t>9</w:t>
      </w:r>
      <w:r>
        <w:rPr>
          <w:rFonts w:ascii="黑体" w:hAnsi="黑体" w:eastAsia="黑体" w:cs="Times New Roman"/>
          <w:b/>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Times New Roman"/>
          <w:color w:val="auto"/>
          <w:sz w:val="32"/>
          <w:szCs w:val="32"/>
        </w:rPr>
        <w:t>、</w:t>
      </w:r>
      <w:r>
        <w:rPr>
          <w:rFonts w:ascii="仿宋" w:hAnsi="仿宋" w:eastAsia="仿宋" w:cs="Times New Roman"/>
          <w:color w:val="auto"/>
          <w:sz w:val="32"/>
          <w:szCs w:val="32"/>
        </w:rPr>
        <w:t>《地方预决算公开操作规程》和《</w:t>
      </w:r>
      <w:r>
        <w:rPr>
          <w:rFonts w:hint="eastAsia" w:ascii="仿宋" w:hAnsi="仿宋" w:eastAsia="仿宋" w:cs="Times New Roman"/>
          <w:color w:val="auto"/>
          <w:sz w:val="32"/>
          <w:szCs w:val="32"/>
          <w:lang w:eastAsia="zh-CN"/>
        </w:rPr>
        <w:t>河北省财政厅修订补充</w:t>
      </w:r>
      <w:r>
        <w:rPr>
          <w:rFonts w:hint="eastAsia" w:ascii="仿宋" w:hAnsi="仿宋" w:eastAsia="仿宋" w:cs="Times New Roman"/>
          <w:color w:val="auto"/>
          <w:sz w:val="32"/>
          <w:szCs w:val="32"/>
          <w:lang w:val="en-US" w:eastAsia="zh-CN"/>
        </w:rPr>
        <w:t>&lt;河北省预决算公开操作规程实施细则&gt;</w:t>
      </w:r>
      <w:r>
        <w:rPr>
          <w:rFonts w:ascii="仿宋" w:hAnsi="仿宋" w:eastAsia="仿宋" w:cs="Times New Roman"/>
          <w:color w:val="auto"/>
          <w:sz w:val="32"/>
          <w:szCs w:val="32"/>
        </w:rPr>
        <w:t>》</w:t>
      </w:r>
      <w:r>
        <w:rPr>
          <w:rFonts w:hint="eastAsia" w:ascii="仿宋" w:hAnsi="仿宋" w:eastAsia="仿宋" w:cs="Times New Roman"/>
          <w:color w:val="auto"/>
          <w:sz w:val="32"/>
          <w:szCs w:val="32"/>
          <w:lang w:eastAsia="zh-CN"/>
        </w:rPr>
        <w:t>（冀财预</w:t>
      </w:r>
      <w:r>
        <w:rPr>
          <w:rFonts w:hint="eastAsia" w:ascii="仿宋" w:hAnsi="仿宋" w:eastAsia="仿宋" w:cs="Times New Roman"/>
          <w:color w:val="auto"/>
          <w:sz w:val="32"/>
          <w:szCs w:val="32"/>
          <w:lang w:val="en-US" w:eastAsia="zh-CN"/>
        </w:rPr>
        <w:t>[2017]82号</w:t>
      </w:r>
      <w:r>
        <w:rPr>
          <w:rFonts w:hint="eastAsia" w:ascii="仿宋" w:hAnsi="仿宋" w:eastAsia="仿宋" w:cs="Times New Roman"/>
          <w:color w:val="auto"/>
          <w:sz w:val="32"/>
          <w:szCs w:val="32"/>
          <w:lang w:eastAsia="zh-CN"/>
        </w:rPr>
        <w:t>）</w:t>
      </w:r>
      <w:r>
        <w:rPr>
          <w:rFonts w:hint="eastAsia" w:ascii="仿宋" w:hAnsi="仿宋" w:eastAsia="仿宋" w:cs="Times New Roman"/>
          <w:color w:val="auto"/>
          <w:sz w:val="32"/>
          <w:szCs w:val="32"/>
        </w:rPr>
        <w:t>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将曲阳县司法局</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pStyle w:val="11"/>
        <w:widowControl/>
        <w:spacing w:line="520" w:lineRule="exact"/>
        <w:ind w:firstLine="643" w:firstLineChars="200"/>
        <w:rPr>
          <w:rFonts w:ascii="仿宋" w:hAnsi="仿宋" w:eastAsia="仿宋" w:cs="仿宋_GB2312"/>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仿宋_GB2312"/>
          <w:color w:val="auto"/>
          <w:sz w:val="32"/>
          <w:szCs w:val="32"/>
        </w:rPr>
        <w:t>根据曲阳县人民政府办公室《关于印发曲阳县司法局主要职责内设机构和人员编制规定的通知》（(2011)曲府办字140号），现将我局部门概况说明如下：</w:t>
      </w:r>
    </w:p>
    <w:p>
      <w:pPr>
        <w:spacing w:before="2" w:line="140" w:lineRule="exact"/>
        <w:rPr>
          <w:color w:val="auto"/>
          <w:sz w:val="14"/>
          <w:szCs w:val="14"/>
        </w:rPr>
      </w:pP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320"/>
        <w:rPr>
          <w:rFonts w:ascii="仿宋" w:hAnsi="仿宋" w:eastAsia="仿宋"/>
          <w:color w:val="auto"/>
          <w:sz w:val="32"/>
          <w:szCs w:val="32"/>
        </w:rPr>
      </w:pPr>
      <w:r>
        <w:rPr>
          <w:rFonts w:hint="eastAsia" w:ascii="仿宋" w:hAnsi="仿宋" w:eastAsia="仿宋"/>
          <w:color w:val="auto"/>
          <w:sz w:val="32"/>
          <w:szCs w:val="32"/>
        </w:rPr>
        <w:t>（一）贯彻落实国家司法行政工作方针政策；拟定或参与拟定有关地方性法规草案；编制全县司法行政工作中长期规划和年度工作要点，并监督实施。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（二）制定全县法制宣传和普及法律常识规划并组织实施；指导各行业依法治理工作和法制宣传工作。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（三）指导管理律师机构、律师、法律顾问、法律援助工作。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（四）指导管理公证机构、公证员及公证业务活动。</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（五）指导管理全县人民调解工作和司法助理员、基层司法所、基层法律服务工作；指导管理全县社会法律服务机构和法律服务市场；指导管理“</w:t>
      </w:r>
      <w:r>
        <w:rPr>
          <w:rFonts w:ascii="仿宋" w:hAnsi="仿宋" w:eastAsia="仿宋"/>
          <w:color w:val="auto"/>
          <w:sz w:val="32"/>
          <w:szCs w:val="32"/>
        </w:rPr>
        <w:t>12348</w:t>
      </w:r>
      <w:r>
        <w:rPr>
          <w:rFonts w:hint="eastAsia" w:ascii="仿宋" w:hAnsi="仿宋" w:eastAsia="仿宋"/>
          <w:color w:val="auto"/>
          <w:sz w:val="32"/>
          <w:szCs w:val="32"/>
        </w:rPr>
        <w:t>”法律服务专线工作。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（六）管理司法鉴定机构，指导监督司法鉴定工作。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（七）指导管理全县司法行政系统计划财务和服装、车辆等物资装备工作；负责内部审计监督工作。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（八）指导管理全县法学教育工作；负责对全县司法行政干警和司法助理员的岗位培训工作；负责组织全县的国家司法考试。</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（九）指导全县司法行政系统队伍建设和思想政治工作；按有关规定管理局机关及下属单位的人事工作。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（十）协调指导有关部门开展安置帮教工作。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rPr>
          <w:rFonts w:ascii="仿宋" w:hAnsi="仿宋" w:eastAsia="仿宋"/>
          <w:color w:val="auto"/>
          <w:sz w:val="32"/>
          <w:szCs w:val="32"/>
        </w:rPr>
      </w:pPr>
      <w:r>
        <w:rPr>
          <w:rFonts w:ascii="仿宋" w:hAnsi="仿宋" w:eastAsia="仿宋"/>
          <w:color w:val="auto"/>
          <w:sz w:val="32"/>
          <w:szCs w:val="32"/>
        </w:rPr>
        <w:t xml:space="preserve">  </w:t>
      </w:r>
      <w:r>
        <w:rPr>
          <w:rFonts w:hint="eastAsia" w:ascii="仿宋" w:hAnsi="仿宋" w:eastAsia="仿宋"/>
          <w:color w:val="auto"/>
          <w:sz w:val="32"/>
          <w:szCs w:val="32"/>
        </w:rPr>
        <w:t>（十一）承办县政府交办的其他事项。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6"/>
        <w:tblW w:w="9796" w:type="dxa"/>
        <w:tblInd w:w="1654" w:type="dxa"/>
        <w:tblLayout w:type="fixed"/>
        <w:tblCellMar>
          <w:top w:w="0" w:type="dxa"/>
          <w:left w:w="108" w:type="dxa"/>
          <w:bottom w:w="0" w:type="dxa"/>
          <w:right w:w="108" w:type="dxa"/>
        </w:tblCellMar>
      </w:tblPr>
      <w:tblGrid>
        <w:gridCol w:w="1080"/>
        <w:gridCol w:w="2320"/>
        <w:gridCol w:w="2120"/>
        <w:gridCol w:w="1900"/>
        <w:gridCol w:w="2376"/>
      </w:tblGrid>
      <w:tr>
        <w:tblPrEx>
          <w:tblLayout w:type="fixed"/>
          <w:tblCellMar>
            <w:top w:w="0" w:type="dxa"/>
            <w:left w:w="108" w:type="dxa"/>
            <w:bottom w:w="0" w:type="dxa"/>
            <w:right w:w="108" w:type="dxa"/>
          </w:tblCellMar>
        </w:tblPrEx>
        <w:trPr>
          <w:trHeight w:val="720" w:hRule="atLeast"/>
        </w:trPr>
        <w:tc>
          <w:tcPr>
            <w:tcW w:w="10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序号</w:t>
            </w:r>
          </w:p>
        </w:tc>
        <w:tc>
          <w:tcPr>
            <w:tcW w:w="23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单位名称</w:t>
            </w:r>
          </w:p>
        </w:tc>
        <w:tc>
          <w:tcPr>
            <w:tcW w:w="212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单位性质</w:t>
            </w:r>
          </w:p>
        </w:tc>
        <w:tc>
          <w:tcPr>
            <w:tcW w:w="190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单位规格</w:t>
            </w:r>
          </w:p>
        </w:tc>
        <w:tc>
          <w:tcPr>
            <w:tcW w:w="237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经费保障形式</w:t>
            </w:r>
          </w:p>
        </w:tc>
      </w:tr>
      <w:tr>
        <w:tblPrEx>
          <w:tblLayout w:type="fixed"/>
          <w:tblCellMar>
            <w:top w:w="0" w:type="dxa"/>
            <w:left w:w="108" w:type="dxa"/>
            <w:bottom w:w="0" w:type="dxa"/>
            <w:right w:w="108" w:type="dxa"/>
          </w:tblCellMar>
        </w:tblPrEx>
        <w:trPr>
          <w:trHeight w:val="312" w:hRule="atLeast"/>
        </w:trPr>
        <w:tc>
          <w:tcPr>
            <w:tcW w:w="108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24"/>
                <w:szCs w:val="24"/>
              </w:rPr>
            </w:pPr>
          </w:p>
        </w:tc>
        <w:tc>
          <w:tcPr>
            <w:tcW w:w="232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24"/>
                <w:szCs w:val="24"/>
              </w:rPr>
            </w:pPr>
          </w:p>
        </w:tc>
        <w:tc>
          <w:tcPr>
            <w:tcW w:w="212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24"/>
                <w:szCs w:val="24"/>
              </w:rPr>
            </w:pPr>
          </w:p>
        </w:tc>
        <w:tc>
          <w:tcPr>
            <w:tcW w:w="1900"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24"/>
                <w:szCs w:val="24"/>
              </w:rPr>
            </w:pPr>
          </w:p>
        </w:tc>
        <w:tc>
          <w:tcPr>
            <w:tcW w:w="2376" w:type="dxa"/>
            <w:vMerge w:val="continue"/>
            <w:tcBorders>
              <w:top w:val="nil"/>
              <w:left w:val="single" w:color="auto" w:sz="4" w:space="0"/>
              <w:bottom w:val="single" w:color="000000" w:sz="4" w:space="0"/>
              <w:right w:val="single" w:color="auto" w:sz="4" w:space="0"/>
            </w:tcBorders>
            <w:vAlign w:val="center"/>
          </w:tcPr>
          <w:p>
            <w:pPr>
              <w:rPr>
                <w:rFonts w:ascii="宋体" w:hAnsi="宋体" w:cs="宋体"/>
                <w:color w:val="auto"/>
                <w:sz w:val="24"/>
                <w:szCs w:val="24"/>
              </w:rPr>
            </w:pPr>
          </w:p>
        </w:tc>
      </w:tr>
      <w:tr>
        <w:tblPrEx>
          <w:tblLayout w:type="fixed"/>
          <w:tblCellMar>
            <w:top w:w="0" w:type="dxa"/>
            <w:left w:w="108" w:type="dxa"/>
            <w:bottom w:w="0" w:type="dxa"/>
            <w:right w:w="108" w:type="dxa"/>
          </w:tblCellMar>
        </w:tblPrEx>
        <w:trPr>
          <w:trHeight w:val="720" w:hRule="atLeast"/>
        </w:trPr>
        <w:tc>
          <w:tcPr>
            <w:tcW w:w="1080" w:type="dxa"/>
            <w:tcBorders>
              <w:top w:val="nil"/>
              <w:left w:val="single" w:color="auto" w:sz="4" w:space="0"/>
              <w:bottom w:val="single" w:color="auto"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1</w:t>
            </w:r>
          </w:p>
        </w:tc>
        <w:tc>
          <w:tcPr>
            <w:tcW w:w="23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曲阳县司法局</w:t>
            </w:r>
          </w:p>
        </w:tc>
        <w:tc>
          <w:tcPr>
            <w:tcW w:w="212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行政</w:t>
            </w:r>
          </w:p>
        </w:tc>
        <w:tc>
          <w:tcPr>
            <w:tcW w:w="1900"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正科级</w:t>
            </w:r>
          </w:p>
        </w:tc>
        <w:tc>
          <w:tcPr>
            <w:tcW w:w="2376" w:type="dxa"/>
            <w:tcBorders>
              <w:top w:val="nil"/>
              <w:left w:val="nil"/>
              <w:bottom w:val="single" w:color="auto" w:sz="4" w:space="0"/>
              <w:right w:val="single" w:color="auto" w:sz="4" w:space="0"/>
            </w:tcBorders>
            <w:shd w:val="clear" w:color="auto" w:fill="auto"/>
            <w:vAlign w:val="center"/>
          </w:tcPr>
          <w:p>
            <w:pPr>
              <w:jc w:val="center"/>
              <w:rPr>
                <w:rFonts w:ascii="宋体" w:hAnsi="宋体" w:cs="宋体"/>
                <w:color w:val="auto"/>
                <w:sz w:val="24"/>
                <w:szCs w:val="24"/>
              </w:rPr>
            </w:pPr>
            <w:r>
              <w:rPr>
                <w:rFonts w:hint="eastAsia" w:ascii="宋体" w:hAnsi="宋体" w:cs="宋体"/>
                <w:color w:val="auto"/>
                <w:sz w:val="24"/>
                <w:szCs w:val="24"/>
              </w:rPr>
              <w:t>财政拨款</w:t>
            </w:r>
          </w:p>
        </w:tc>
      </w:tr>
    </w:tbl>
    <w:p>
      <w:pPr>
        <w:rPr>
          <w:rFonts w:hint="eastAsia" w:ascii="黑体" w:hAnsi="黑体" w:eastAsia="黑体" w:cs="Times New Roman"/>
          <w:color w:val="auto"/>
          <w:sz w:val="32"/>
          <w:szCs w:val="32"/>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按照预算管理有关规定，目前我部门预算的编制实行综合预算制度，即全部收入和支出都反映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r>
        <w:rPr>
          <w:rFonts w:hint="eastAsia" w:ascii="Times New Roman" w:hAnsi="Times New Roman" w:eastAsia="仿宋" w:cs="Times New Roman"/>
          <w:color w:val="auto"/>
          <w:sz w:val="32"/>
          <w:szCs w:val="32"/>
        </w:rPr>
        <w:t>曲阳县司法局</w:t>
      </w:r>
      <w:r>
        <w:rPr>
          <w:rFonts w:ascii="Times New Roman" w:hAnsi="Times New Roman" w:eastAsia="仿宋" w:cs="Times New Roman"/>
          <w:color w:val="auto"/>
          <w:sz w:val="32"/>
          <w:szCs w:val="32"/>
        </w:rPr>
        <w:t>的收支包含在部门预算中。</w:t>
      </w:r>
    </w:p>
    <w:p>
      <w:pPr>
        <w:ind w:firstLine="640"/>
        <w:rPr>
          <w:rFonts w:hint="eastAsia" w:ascii="Times New Roman" w:hAnsi="Times New Roman" w:eastAsia="仿宋" w:cs="Times New Roman"/>
          <w:color w:val="auto"/>
          <w:sz w:val="32"/>
          <w:szCs w:val="32"/>
        </w:rPr>
      </w:pP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hint="eastAsia"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反应本部门当年全部收入。2019年预算收入539.68万元，其中：一般公共预算收入539.68万元，基金预算收入0万元，财政专户核拨收入0万元，其他来源收入0万元。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司法局年度部门预算中支出预算的总体情况。2019年部门支出预算为539.68万元，其中基本支出327.49万元，包括人员经费291.84万元和日常公用经费35.65万元；项目支出212.19万元，主要为普法宣传18万元，基层司法业务138.03万元，法律援助14万元，办公用房租赁费9.6万元，2019年公益岗人员经费32.56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2019年，部门预算收支安排539.68万元，较2018年增长91.48万元，其中：基本支出增长16.3万元，主要是增加人员经费；项目支出增长39.53万元，主要是由于增加了公益性岗位人员的经费。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35.65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曲阳县司法局财政拨款“三公”经费预算安排7万元，其中：因公出国（境）费0万元；公务用车购置及运维费7万元（其中：公务用车运行维护费7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hint="eastAsia"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spacing w:line="500" w:lineRule="exact"/>
        <w:ind w:firstLine="560"/>
        <w:rPr>
          <w:rFonts w:ascii="仿宋" w:hAnsi="仿宋" w:eastAsia="仿宋"/>
          <w:color w:val="auto"/>
          <w:sz w:val="32"/>
          <w:szCs w:val="32"/>
        </w:rPr>
      </w:pPr>
      <w:r>
        <w:rPr>
          <w:rFonts w:ascii="仿宋" w:hAnsi="仿宋" w:eastAsia="仿宋"/>
          <w:color w:val="auto"/>
          <w:sz w:val="32"/>
          <w:szCs w:val="32"/>
        </w:rPr>
        <w:t>曲阳县司法局负责贯彻执行党和国家关于制定全县司法行政工作中长期规划和年度工作要点，并监督实施。指导全县司法行政系统队伍建设和思想政治工作。制定全县法制宣传、普及法律常识规划并组织实施，指导检查全县各部门、各行业依法治理工作和法制宣传工作。指导管理全县律师机构、律师、法律顾问工作和公证机构、公证员冀公证业务活动。负责全县法律援助工作，指导管理“12348”法律服务专线工作。指导管理全县人民调解工作、基层司法所建设和基层法律服务工作。组织指导对全县刑满释放人员和解除劳动教养人员的安置帮教工作；组织指导全县四类社区矫正人员的社区矫正工作。负责全县司法行政系统的法制化、规范化建设；管理全县司法医学鉴定机构，指导监督全县司法医学鉴定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根据司法局以上职责制定本年度发展目标：</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1、推进法制宣传教育。深化领导干部、公务员学法用法，深化青少年法制宣传教育、企业法制教育和农村普法，使受教育面达到100%，努力形成法制教育新格局。</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2、强化人民调解的组织建设和民间矛盾的排查化解工作全面推出社区矫正和安置帮教工作。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3、提高法律服务水平，实现法律服务质和量双层突破。</w:t>
      </w:r>
    </w:p>
    <w:p>
      <w:pPr>
        <w:spacing w:line="500" w:lineRule="exact"/>
        <w:ind w:firstLine="560"/>
        <w:rPr>
          <w:rFonts w:ascii="仿宋" w:hAnsi="仿宋" w:eastAsia="仿宋"/>
          <w:color w:val="auto"/>
          <w:sz w:val="32"/>
          <w:szCs w:val="32"/>
        </w:rPr>
      </w:pPr>
      <w:r>
        <w:rPr>
          <w:rFonts w:ascii="仿宋" w:hAnsi="仿宋" w:eastAsia="仿宋"/>
          <w:color w:val="auto"/>
          <w:sz w:val="32"/>
          <w:szCs w:val="32"/>
        </w:rPr>
        <w:t>4、加强司法行政队伍建设，提高队伍的整体素质。</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spacing w:line="500" w:lineRule="exact"/>
        <w:ind w:firstLine="560"/>
        <w:rPr>
          <w:rFonts w:ascii="仿宋" w:hAnsi="仿宋" w:eastAsia="仿宋"/>
          <w:color w:val="auto"/>
          <w:sz w:val="32"/>
          <w:szCs w:val="32"/>
        </w:rPr>
      </w:pPr>
      <w:r>
        <w:rPr>
          <w:rFonts w:ascii="仿宋" w:hAnsi="仿宋" w:eastAsia="仿宋"/>
          <w:color w:val="auto"/>
          <w:sz w:val="32"/>
          <w:szCs w:val="32"/>
        </w:rPr>
        <w:t>2019年曲阳县司法局将进一步围绕全县中心工作和县委重要部署，进行法制宣传教育活动；指导管理全县律师机构、律师、法律顾问工作和公证机构、公证员及公证业务活动；负责全县法律援助工作；指导管理全县人民调解工作、基层司法所建设和基层法律服务工作；组织指导全县四类社区矫正人员的社区矫正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(一)司法行政管理工作</w:t>
      </w:r>
    </w:p>
    <w:p>
      <w:pPr>
        <w:spacing w:line="500" w:lineRule="exact"/>
        <w:ind w:firstLine="560"/>
        <w:rPr>
          <w:rFonts w:ascii="仿宋" w:hAnsi="仿宋" w:eastAsia="仿宋"/>
          <w:color w:val="auto"/>
          <w:sz w:val="32"/>
          <w:szCs w:val="32"/>
        </w:rPr>
      </w:pPr>
      <w:r>
        <w:rPr>
          <w:rFonts w:ascii="仿宋" w:hAnsi="仿宋" w:eastAsia="仿宋"/>
          <w:color w:val="auto"/>
          <w:sz w:val="32"/>
          <w:szCs w:val="32"/>
        </w:rPr>
        <w:t>1、开展普法宣传活动。2019年将根据“七五”普法规划制定本年度全县法制宣传、普及法律常识规划并组织实施，组织主题宣传活动3次，出动宣传车50台次，发放各类明白纸1.3万册，通过活动的开展，使宣传面达到100%，努力形成法制教育新格局。</w:t>
      </w:r>
    </w:p>
    <w:p>
      <w:pPr>
        <w:spacing w:line="500" w:lineRule="exact"/>
        <w:ind w:firstLine="560"/>
        <w:rPr>
          <w:rFonts w:ascii="仿宋" w:hAnsi="仿宋" w:eastAsia="仿宋"/>
          <w:color w:val="auto"/>
          <w:sz w:val="32"/>
          <w:szCs w:val="32"/>
        </w:rPr>
      </w:pPr>
      <w:r>
        <w:rPr>
          <w:rFonts w:ascii="仿宋" w:hAnsi="仿宋" w:eastAsia="仿宋"/>
          <w:color w:val="auto"/>
          <w:sz w:val="32"/>
          <w:szCs w:val="32"/>
        </w:rPr>
        <w:t xml:space="preserve">   2、开展基层司法工作。2019年计划加强对社区矫正人员监督管理工作，定期开展培训，每月组织1次公益劳动，全面掌握社区矫正人员的详细资料和动态，保障社区矫正对象顺利回归社会，降低重新犯罪率。提高人民调解员的工作积极性，加大村级矛盾纠纷排查，把矛盾纠纷化解在基层，避免引起不必要的上访和不稳定因素。加强对村居法律顾问的定期考核制度，每个法律顾问到村不少于12次，保障各法律顾问充分发挥职能作用，及时做好日常法律咨询工作，普及法律常识，化解社会矛盾，减少纠纷。</w:t>
      </w:r>
    </w:p>
    <w:p>
      <w:pPr>
        <w:spacing w:line="500" w:lineRule="exact"/>
        <w:ind w:firstLine="560"/>
        <w:rPr>
          <w:rFonts w:ascii="仿宋" w:hAnsi="仿宋" w:eastAsia="仿宋"/>
          <w:color w:val="auto"/>
          <w:sz w:val="32"/>
          <w:szCs w:val="32"/>
        </w:rPr>
      </w:pPr>
      <w:r>
        <w:rPr>
          <w:rFonts w:ascii="仿宋" w:hAnsi="仿宋" w:eastAsia="仿宋"/>
          <w:color w:val="auto"/>
          <w:sz w:val="32"/>
          <w:szCs w:val="32"/>
        </w:rPr>
        <w:t>3、开展法律援助工作。2019年进一步扩大法律援助覆盖面，制作法律援助宣传品，指定律师办理法律援助案件100件，结案率达到100%；做到应援尽援，保障困难群众的合法权益；做到法律援助无投诉案件。</w:t>
      </w:r>
    </w:p>
    <w:p>
      <w:pPr>
        <w:spacing w:line="500" w:lineRule="exact"/>
        <w:ind w:firstLine="560"/>
        <w:rPr>
          <w:rFonts w:ascii="仿宋" w:hAnsi="仿宋" w:eastAsia="仿宋"/>
          <w:color w:val="auto"/>
          <w:sz w:val="32"/>
          <w:szCs w:val="32"/>
        </w:rPr>
      </w:pPr>
      <w:r>
        <w:rPr>
          <w:rFonts w:ascii="仿宋" w:hAnsi="仿宋" w:eastAsia="仿宋"/>
          <w:color w:val="auto"/>
          <w:sz w:val="32"/>
          <w:szCs w:val="32"/>
        </w:rPr>
        <w:t>（二）司法政务管理工作</w:t>
      </w:r>
    </w:p>
    <w:p>
      <w:pPr>
        <w:spacing w:line="500" w:lineRule="exact"/>
        <w:ind w:firstLine="560"/>
        <w:rPr>
          <w:rFonts w:hint="eastAsia" w:ascii="方正仿宋_GBK" w:eastAsia="方正仿宋_GBK"/>
          <w:color w:val="auto"/>
          <w:sz w:val="28"/>
        </w:rPr>
      </w:pPr>
      <w:r>
        <w:rPr>
          <w:rFonts w:ascii="仿宋" w:hAnsi="仿宋" w:eastAsia="仿宋"/>
          <w:color w:val="auto"/>
          <w:sz w:val="32"/>
          <w:szCs w:val="32"/>
        </w:rPr>
        <w:t xml:space="preserve">    办公用房租赁。由于我单位没有办公用房，为方便群众办事，故租用办公用房</w:t>
      </w:r>
      <w:r>
        <w:rPr>
          <w:rFonts w:ascii="方正仿宋_GBK" w:eastAsia="方正仿宋_GBK"/>
          <w:color w:val="auto"/>
          <w:sz w:val="28"/>
        </w:rPr>
        <w:t>。</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03971524"/>
      <w:r>
        <w:rPr>
          <w:rFonts w:hint="eastAsia" w:ascii="方正小标宋_GBK" w:eastAsia="方正小标宋_GBK"/>
          <w:color w:val="auto"/>
          <w:sz w:val="32"/>
        </w:rPr>
        <w:t>部门职责-工作活动绩效目标</w:t>
      </w:r>
      <w:bookmarkEnd w:id="1"/>
    </w:p>
    <w:p>
      <w:pPr>
        <w:spacing w:line="300" w:lineRule="exact"/>
        <w:jc w:val="left"/>
        <w:outlineLvl w:val="0"/>
        <w:rPr>
          <w:rFonts w:hint="eastAsia"/>
          <w:color w:val="auto"/>
        </w:rPr>
      </w:pPr>
    </w:p>
    <w:tbl>
      <w:tblPr>
        <w:tblStyle w:val="6"/>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 w:hAnsi="仿宋" w:eastAsia="仿宋"/>
                <w:color w:val="auto"/>
                <w:sz w:val="24"/>
              </w:rPr>
            </w:pPr>
            <w:r>
              <w:rPr>
                <w:rFonts w:ascii="仿宋" w:hAnsi="仿宋" w:eastAsia="仿宋"/>
                <w:color w:val="auto"/>
                <w:sz w:val="24"/>
              </w:rPr>
              <w:t>315</w:t>
            </w:r>
            <w:r>
              <w:rPr>
                <w:rFonts w:hint="eastAsia" w:ascii="仿宋" w:hAnsi="仿宋" w:eastAsia="仿宋"/>
                <w:color w:val="auto"/>
                <w:sz w:val="24"/>
              </w:rPr>
              <w:t>曲阳县司法局</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 w:hAnsi="仿宋" w:eastAsia="仿宋"/>
                <w:color w:val="auto"/>
                <w:sz w:val="24"/>
              </w:rPr>
            </w:pPr>
            <w:r>
              <w:rPr>
                <w:rFonts w:hint="eastAsia" w:ascii="仿宋" w:hAnsi="仿宋" w:eastAsia="仿宋"/>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职责活动</w:t>
            </w:r>
          </w:p>
        </w:tc>
        <w:tc>
          <w:tcPr>
            <w:tcW w:w="1276" w:type="dxa"/>
            <w:vMerge w:val="restart"/>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年度预算数</w:t>
            </w:r>
          </w:p>
        </w:tc>
        <w:tc>
          <w:tcPr>
            <w:tcW w:w="2976" w:type="dxa"/>
            <w:vMerge w:val="restart"/>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内容描述</w:t>
            </w:r>
          </w:p>
        </w:tc>
        <w:tc>
          <w:tcPr>
            <w:tcW w:w="2976" w:type="dxa"/>
            <w:vMerge w:val="restart"/>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绩效目标</w:t>
            </w:r>
          </w:p>
        </w:tc>
        <w:tc>
          <w:tcPr>
            <w:tcW w:w="1417" w:type="dxa"/>
            <w:vMerge w:val="restart"/>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绩效指标</w:t>
            </w:r>
          </w:p>
        </w:tc>
        <w:tc>
          <w:tcPr>
            <w:tcW w:w="2948" w:type="dxa"/>
            <w:gridSpan w:val="4"/>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rFonts w:ascii="仿宋" w:hAnsi="仿宋" w:eastAsia="仿宋"/>
                <w:color w:val="auto"/>
              </w:rPr>
            </w:pPr>
          </w:p>
        </w:tc>
        <w:tc>
          <w:tcPr>
            <w:tcW w:w="1276" w:type="dxa"/>
            <w:vMerge w:val="continue"/>
            <w:shd w:val="clear" w:color="auto" w:fill="auto"/>
            <w:vAlign w:val="center"/>
          </w:tcPr>
          <w:p>
            <w:pPr>
              <w:spacing w:line="300" w:lineRule="exact"/>
              <w:jc w:val="left"/>
              <w:outlineLvl w:val="0"/>
              <w:rPr>
                <w:rFonts w:ascii="仿宋" w:hAnsi="仿宋" w:eastAsia="仿宋"/>
                <w:color w:val="auto"/>
              </w:rPr>
            </w:pPr>
          </w:p>
        </w:tc>
        <w:tc>
          <w:tcPr>
            <w:tcW w:w="2976" w:type="dxa"/>
            <w:vMerge w:val="continue"/>
            <w:shd w:val="clear" w:color="auto" w:fill="auto"/>
            <w:vAlign w:val="center"/>
          </w:tcPr>
          <w:p>
            <w:pPr>
              <w:spacing w:line="300" w:lineRule="exact"/>
              <w:jc w:val="left"/>
              <w:outlineLvl w:val="0"/>
              <w:rPr>
                <w:rFonts w:ascii="仿宋" w:hAnsi="仿宋" w:eastAsia="仿宋"/>
                <w:color w:val="auto"/>
              </w:rPr>
            </w:pPr>
          </w:p>
        </w:tc>
        <w:tc>
          <w:tcPr>
            <w:tcW w:w="2976" w:type="dxa"/>
            <w:vMerge w:val="continue"/>
            <w:shd w:val="clear" w:color="auto" w:fill="auto"/>
            <w:vAlign w:val="center"/>
          </w:tcPr>
          <w:p>
            <w:pPr>
              <w:spacing w:line="300" w:lineRule="exact"/>
              <w:jc w:val="left"/>
              <w:outlineLvl w:val="0"/>
              <w:rPr>
                <w:rFonts w:ascii="仿宋" w:hAnsi="仿宋" w:eastAsia="仿宋"/>
                <w:color w:val="auto"/>
              </w:rPr>
            </w:pPr>
          </w:p>
        </w:tc>
        <w:tc>
          <w:tcPr>
            <w:tcW w:w="1417" w:type="dxa"/>
            <w:vMerge w:val="continue"/>
            <w:shd w:val="clear" w:color="auto" w:fill="auto"/>
            <w:vAlign w:val="center"/>
          </w:tcPr>
          <w:p>
            <w:pPr>
              <w:spacing w:line="300" w:lineRule="exact"/>
              <w:jc w:val="left"/>
              <w:outlineLvl w:val="0"/>
              <w:rPr>
                <w:rFonts w:ascii="仿宋" w:hAnsi="仿宋" w:eastAsia="仿宋"/>
                <w:color w:val="auto"/>
              </w:rPr>
            </w:pPr>
          </w:p>
        </w:tc>
        <w:tc>
          <w:tcPr>
            <w:tcW w:w="737" w:type="dxa"/>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优</w:t>
            </w:r>
          </w:p>
        </w:tc>
        <w:tc>
          <w:tcPr>
            <w:tcW w:w="737" w:type="dxa"/>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良</w:t>
            </w:r>
          </w:p>
        </w:tc>
        <w:tc>
          <w:tcPr>
            <w:tcW w:w="737" w:type="dxa"/>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中</w:t>
            </w:r>
          </w:p>
        </w:tc>
        <w:tc>
          <w:tcPr>
            <w:tcW w:w="737" w:type="dxa"/>
            <w:shd w:val="clear" w:color="auto" w:fill="auto"/>
            <w:vAlign w:val="center"/>
          </w:tcPr>
          <w:p>
            <w:pPr>
              <w:spacing w:line="300" w:lineRule="exact"/>
              <w:jc w:val="center"/>
              <w:rPr>
                <w:rFonts w:ascii="仿宋" w:hAnsi="仿宋" w:eastAsia="仿宋"/>
                <w:b/>
                <w:color w:val="auto"/>
              </w:rPr>
            </w:pPr>
            <w:r>
              <w:rPr>
                <w:rFonts w:hint="eastAsia" w:ascii="仿宋" w:hAnsi="仿宋" w:eastAsia="仿宋"/>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仿宋" w:hAnsi="仿宋" w:eastAsia="仿宋"/>
                <w:b/>
                <w:color w:val="auto"/>
              </w:rPr>
            </w:pPr>
            <w:r>
              <w:rPr>
                <w:rFonts w:hint="eastAsia" w:ascii="仿宋" w:hAnsi="仿宋" w:eastAsia="仿宋"/>
                <w:b/>
                <w:color w:val="auto"/>
              </w:rPr>
              <w:t>一、司法行政管理</w:t>
            </w:r>
          </w:p>
        </w:tc>
        <w:tc>
          <w:tcPr>
            <w:tcW w:w="1276" w:type="dxa"/>
            <w:shd w:val="clear" w:color="auto" w:fill="auto"/>
            <w:vAlign w:val="center"/>
          </w:tcPr>
          <w:p>
            <w:pPr>
              <w:spacing w:line="300" w:lineRule="exact"/>
              <w:jc w:val="left"/>
              <w:rPr>
                <w:rFonts w:ascii="仿宋" w:hAnsi="仿宋" w:eastAsia="仿宋"/>
                <w:color w:val="auto"/>
              </w:rPr>
            </w:pPr>
            <w:r>
              <w:rPr>
                <w:rFonts w:ascii="仿宋" w:hAnsi="仿宋" w:eastAsia="仿宋"/>
                <w:color w:val="auto"/>
              </w:rPr>
              <w:t>170.03</w:t>
            </w:r>
          </w:p>
        </w:tc>
        <w:tc>
          <w:tcPr>
            <w:tcW w:w="2976" w:type="dxa"/>
            <w:shd w:val="clear" w:color="auto" w:fill="auto"/>
            <w:vAlign w:val="center"/>
          </w:tcPr>
          <w:p>
            <w:pPr>
              <w:spacing w:line="300" w:lineRule="exact"/>
              <w:jc w:val="left"/>
              <w:rPr>
                <w:rFonts w:ascii="仿宋" w:hAnsi="仿宋" w:eastAsia="仿宋"/>
                <w:color w:val="auto"/>
              </w:rPr>
            </w:pPr>
            <w:r>
              <w:rPr>
                <w:rFonts w:hint="eastAsia" w:ascii="仿宋" w:hAnsi="仿宋" w:eastAsia="仿宋"/>
                <w:color w:val="auto"/>
              </w:rPr>
              <w:t>贯彻落实国家司法行政工作方针政策；拟订有关规章，制定全县司法行政中长期规划并组织实施。</w:t>
            </w:r>
          </w:p>
        </w:tc>
        <w:tc>
          <w:tcPr>
            <w:tcW w:w="2976" w:type="dxa"/>
            <w:shd w:val="clear" w:color="auto" w:fill="auto"/>
            <w:vAlign w:val="center"/>
          </w:tcPr>
          <w:p>
            <w:pPr>
              <w:spacing w:line="300" w:lineRule="exact"/>
              <w:jc w:val="left"/>
              <w:rPr>
                <w:rFonts w:ascii="仿宋" w:hAnsi="仿宋" w:eastAsia="仿宋"/>
                <w:color w:val="auto"/>
              </w:rPr>
            </w:pPr>
            <w:r>
              <w:rPr>
                <w:rFonts w:hint="eastAsia" w:ascii="仿宋" w:hAnsi="仿宋" w:eastAsia="仿宋"/>
                <w:color w:val="auto"/>
              </w:rPr>
              <w:t>提升全县司法行政管理水平</w:t>
            </w:r>
          </w:p>
        </w:tc>
        <w:tc>
          <w:tcPr>
            <w:tcW w:w="1417" w:type="dxa"/>
            <w:shd w:val="clear" w:color="auto" w:fill="auto"/>
            <w:vAlign w:val="center"/>
          </w:tcPr>
          <w:p>
            <w:pPr>
              <w:spacing w:line="300" w:lineRule="exact"/>
              <w:jc w:val="left"/>
              <w:rPr>
                <w:rFonts w:ascii="仿宋" w:hAnsi="仿宋" w:eastAsia="仿宋"/>
                <w:color w:val="auto"/>
              </w:rPr>
            </w:pPr>
          </w:p>
        </w:tc>
        <w:tc>
          <w:tcPr>
            <w:tcW w:w="737" w:type="dxa"/>
            <w:shd w:val="clear" w:color="auto" w:fill="auto"/>
            <w:vAlign w:val="center"/>
          </w:tcPr>
          <w:p>
            <w:pPr>
              <w:spacing w:line="300" w:lineRule="exact"/>
              <w:jc w:val="center"/>
              <w:rPr>
                <w:rFonts w:ascii="仿宋" w:hAnsi="仿宋" w:eastAsia="仿宋"/>
                <w:color w:val="auto"/>
              </w:rPr>
            </w:pPr>
          </w:p>
        </w:tc>
        <w:tc>
          <w:tcPr>
            <w:tcW w:w="737" w:type="dxa"/>
            <w:shd w:val="clear" w:color="auto" w:fill="auto"/>
            <w:vAlign w:val="center"/>
          </w:tcPr>
          <w:p>
            <w:pPr>
              <w:spacing w:line="300" w:lineRule="exact"/>
              <w:jc w:val="center"/>
              <w:rPr>
                <w:rFonts w:ascii="仿宋" w:hAnsi="仿宋" w:eastAsia="仿宋"/>
                <w:color w:val="auto"/>
              </w:rPr>
            </w:pPr>
          </w:p>
        </w:tc>
        <w:tc>
          <w:tcPr>
            <w:tcW w:w="737" w:type="dxa"/>
            <w:shd w:val="clear" w:color="auto" w:fill="auto"/>
            <w:vAlign w:val="center"/>
          </w:tcPr>
          <w:p>
            <w:pPr>
              <w:spacing w:line="300" w:lineRule="exact"/>
              <w:jc w:val="center"/>
              <w:rPr>
                <w:rFonts w:ascii="仿宋" w:hAnsi="仿宋" w:eastAsia="仿宋"/>
                <w:color w:val="auto"/>
              </w:rPr>
            </w:pPr>
          </w:p>
        </w:tc>
        <w:tc>
          <w:tcPr>
            <w:tcW w:w="737" w:type="dxa"/>
            <w:shd w:val="clear" w:color="auto" w:fill="auto"/>
            <w:vAlign w:val="center"/>
          </w:tcPr>
          <w:p>
            <w:pPr>
              <w:spacing w:line="300" w:lineRule="exact"/>
              <w:jc w:val="center"/>
              <w:rPr>
                <w:rFonts w:ascii="仿宋" w:hAnsi="仿宋" w:eastAsia="仿宋"/>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1</w:t>
            </w:r>
            <w:r>
              <w:rPr>
                <w:rFonts w:hint="eastAsia" w:ascii="仿宋" w:hAnsi="仿宋" w:eastAsia="仿宋"/>
                <w:b/>
                <w:color w:val="auto"/>
              </w:rPr>
              <w:t>、普法宣传</w:t>
            </w:r>
          </w:p>
        </w:tc>
        <w:tc>
          <w:tcPr>
            <w:tcW w:w="1276" w:type="dxa"/>
            <w:vMerge w:val="restart"/>
            <w:shd w:val="clear" w:color="auto" w:fill="auto"/>
            <w:vAlign w:val="center"/>
          </w:tcPr>
          <w:p>
            <w:pPr>
              <w:spacing w:line="300" w:lineRule="exact"/>
              <w:jc w:val="left"/>
              <w:rPr>
                <w:rFonts w:ascii="仿宋" w:hAnsi="仿宋" w:eastAsia="仿宋"/>
                <w:color w:val="auto"/>
              </w:rPr>
            </w:pPr>
            <w:r>
              <w:rPr>
                <w:rFonts w:ascii="仿宋" w:hAnsi="仿宋" w:eastAsia="仿宋"/>
                <w:color w:val="auto"/>
              </w:rPr>
              <w:t>18.00</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拟订全县法制宣传教育规划并组织实施；开展全县法制宣传、依法治理工作；开展法制宣传报道；组织全县司法宣传和新闻发布；承担县法制教育领导小组办公室工作。</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提高全县人民法律意识和法律素质，增强法治化管理水平，促进全县民主与法制建设。</w:t>
            </w:r>
          </w:p>
        </w:tc>
        <w:tc>
          <w:tcPr>
            <w:tcW w:w="1417" w:type="dxa"/>
            <w:shd w:val="clear" w:color="auto" w:fill="auto"/>
            <w:vAlign w:val="center"/>
          </w:tcPr>
          <w:p>
            <w:pPr>
              <w:spacing w:line="300" w:lineRule="exact"/>
              <w:jc w:val="left"/>
              <w:rPr>
                <w:rFonts w:ascii="仿宋" w:hAnsi="仿宋" w:eastAsia="仿宋"/>
                <w:color w:val="auto"/>
              </w:rPr>
            </w:pPr>
            <w:r>
              <w:rPr>
                <w:rFonts w:hint="eastAsia" w:ascii="仿宋" w:hAnsi="仿宋" w:eastAsia="仿宋"/>
                <w:color w:val="auto"/>
              </w:rPr>
              <w:t>普法考核通过率</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85%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80%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网络舆情预警数量</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75%</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宣传资料印刷册数（册）</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2000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1800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1500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&lt;1500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网络舆情分析报告数量</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75%</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组织主题宣传活动场次</w:t>
            </w:r>
            <w:r>
              <w:rPr>
                <w:rFonts w:ascii="仿宋" w:hAnsi="仿宋" w:eastAsia="仿宋"/>
                <w:color w:val="auto"/>
              </w:rPr>
              <w:t>(</w:t>
            </w:r>
            <w:r>
              <w:rPr>
                <w:rFonts w:hint="eastAsia" w:ascii="仿宋" w:hAnsi="仿宋" w:eastAsia="仿宋"/>
                <w:color w:val="auto"/>
              </w:rPr>
              <w:t>次）</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3</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2</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1</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网络舆情处置率</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85%</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普法考核覆盖人数</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75%</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2</w:t>
            </w:r>
            <w:r>
              <w:rPr>
                <w:rFonts w:hint="eastAsia" w:ascii="仿宋" w:hAnsi="仿宋" w:eastAsia="仿宋"/>
                <w:b/>
                <w:color w:val="auto"/>
              </w:rPr>
              <w:t>、律师公证管理</w:t>
            </w:r>
          </w:p>
        </w:tc>
        <w:tc>
          <w:tcPr>
            <w:tcW w:w="1276" w:type="dxa"/>
            <w:vMerge w:val="restart"/>
            <w:shd w:val="clear" w:color="auto" w:fill="auto"/>
            <w:vAlign w:val="center"/>
          </w:tcPr>
          <w:p>
            <w:pPr>
              <w:spacing w:line="300" w:lineRule="exact"/>
              <w:jc w:val="left"/>
              <w:rPr>
                <w:rFonts w:ascii="仿宋" w:hAnsi="仿宋" w:eastAsia="仿宋"/>
                <w:color w:val="auto"/>
              </w:rPr>
            </w:pP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开展律师公证工作并承担相应责任。</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充分发挥法律服务职能，规范律师、公证行业管理。</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提供法律咨询数量（宗）</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50</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45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40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年检机构满意率</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85%</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机构年检率</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99%</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96%</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93%</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&lt;93%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3</w:t>
            </w:r>
            <w:r>
              <w:rPr>
                <w:rFonts w:hint="eastAsia" w:ascii="仿宋" w:hAnsi="仿宋" w:eastAsia="仿宋"/>
                <w:b/>
                <w:color w:val="auto"/>
              </w:rPr>
              <w:t>、基层司法业务</w:t>
            </w:r>
          </w:p>
        </w:tc>
        <w:tc>
          <w:tcPr>
            <w:tcW w:w="1276" w:type="dxa"/>
            <w:vMerge w:val="restart"/>
            <w:shd w:val="clear" w:color="auto" w:fill="auto"/>
            <w:vAlign w:val="center"/>
          </w:tcPr>
          <w:p>
            <w:pPr>
              <w:spacing w:line="300" w:lineRule="exact"/>
              <w:jc w:val="left"/>
              <w:rPr>
                <w:rFonts w:ascii="仿宋" w:hAnsi="仿宋" w:eastAsia="仿宋"/>
                <w:color w:val="auto"/>
              </w:rPr>
            </w:pPr>
            <w:r>
              <w:rPr>
                <w:rFonts w:ascii="仿宋" w:hAnsi="仿宋" w:eastAsia="仿宋"/>
                <w:color w:val="auto"/>
              </w:rPr>
              <w:t>138.03</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负责全县社区矫正、人民调解、安置帮教、基层法律服务和基层司法所工作；会同人民法院指导人民陪审员工作；指导人民调解员协会工作；承担县安置帮教办公室、县社区矫正办公室的日常工作；</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深化人民调解、社区矫正和安置帮教工作，最大限度降低重新违法犯罪和社会不稳定因素发生率</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人民调解案件数（件）</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200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150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100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再犯罪减低率</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&lt;0.2%</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0.2%</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0.3%</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0.4%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社区矫正人数（人）</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350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300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250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&lt;250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安置帮教人数（人次）</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70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60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服刑人员信息核查率</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70%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60%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4</w:t>
            </w:r>
            <w:r>
              <w:rPr>
                <w:rFonts w:hint="eastAsia" w:ascii="仿宋" w:hAnsi="仿宋" w:eastAsia="仿宋"/>
                <w:b/>
                <w:color w:val="auto"/>
              </w:rPr>
              <w:t>、法律援助</w:t>
            </w:r>
          </w:p>
        </w:tc>
        <w:tc>
          <w:tcPr>
            <w:tcW w:w="1276" w:type="dxa"/>
            <w:vMerge w:val="restart"/>
            <w:shd w:val="clear" w:color="auto" w:fill="auto"/>
            <w:vAlign w:val="center"/>
          </w:tcPr>
          <w:p>
            <w:pPr>
              <w:spacing w:line="300" w:lineRule="exact"/>
              <w:jc w:val="left"/>
              <w:rPr>
                <w:rFonts w:ascii="仿宋" w:hAnsi="仿宋" w:eastAsia="仿宋"/>
                <w:color w:val="auto"/>
              </w:rPr>
            </w:pPr>
            <w:r>
              <w:rPr>
                <w:rFonts w:ascii="仿宋" w:hAnsi="仿宋" w:eastAsia="仿宋"/>
                <w:color w:val="auto"/>
              </w:rPr>
              <w:t>14.00</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落实法律援助的法律法规和政策的执行；规划法律援助事业发展；管理县法律援助机构和法律援助从业人员；组织指导全县社会组织和志愿者开展法律援助工作；办理法律援助案件，政府购买法律援助服务；管理</w:t>
            </w:r>
            <w:r>
              <w:rPr>
                <w:rFonts w:hint="cs" w:ascii="仿宋" w:hAnsi="仿宋" w:eastAsia="仿宋"/>
                <w:color w:val="auto"/>
              </w:rPr>
              <w:t>“</w:t>
            </w:r>
            <w:r>
              <w:rPr>
                <w:rFonts w:ascii="仿宋" w:hAnsi="仿宋" w:eastAsia="仿宋"/>
                <w:color w:val="auto"/>
              </w:rPr>
              <w:t>12348”</w:t>
            </w:r>
            <w:r>
              <w:rPr>
                <w:rFonts w:hint="eastAsia" w:ascii="仿宋" w:hAnsi="仿宋" w:eastAsia="仿宋"/>
                <w:color w:val="auto"/>
              </w:rPr>
              <w:t>法律援助专线；组织实施全县中央专项彩票公益金项目，开展法律援助理论研究等工作。</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扩大法律援助覆盖面，推动全县法律援助工作长足发展。</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法律援助案件办结率</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100%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97%</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94%</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印刷法律援助宣传资料</w:t>
            </w:r>
            <w:r>
              <w:rPr>
                <w:rFonts w:ascii="仿宋" w:hAnsi="仿宋" w:eastAsia="仿宋"/>
                <w:color w:val="auto"/>
              </w:rPr>
              <w:t>(</w:t>
            </w:r>
            <w:r>
              <w:rPr>
                <w:rFonts w:hint="eastAsia" w:ascii="仿宋" w:hAnsi="仿宋" w:eastAsia="仿宋"/>
                <w:color w:val="auto"/>
              </w:rPr>
              <w:t>册）</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1000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800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法律援助案件受理数（件）</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50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40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30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5</w:t>
            </w:r>
            <w:r>
              <w:rPr>
                <w:rFonts w:hint="eastAsia" w:ascii="仿宋" w:hAnsi="仿宋" w:eastAsia="仿宋"/>
                <w:b/>
                <w:color w:val="auto"/>
              </w:rPr>
              <w:t>、司法鉴定</w:t>
            </w:r>
          </w:p>
        </w:tc>
        <w:tc>
          <w:tcPr>
            <w:tcW w:w="1276" w:type="dxa"/>
            <w:vMerge w:val="restart"/>
            <w:shd w:val="clear" w:color="auto" w:fill="auto"/>
            <w:vAlign w:val="center"/>
          </w:tcPr>
          <w:p>
            <w:pPr>
              <w:spacing w:line="300" w:lineRule="exact"/>
              <w:jc w:val="left"/>
              <w:rPr>
                <w:rFonts w:ascii="仿宋" w:hAnsi="仿宋" w:eastAsia="仿宋"/>
                <w:color w:val="auto"/>
              </w:rPr>
            </w:pP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拟定全县司法鉴定管理规定和技术规范；完成全县司法鉴定人和司法鉴定机构登记管理工作；负责县级司法鉴定机构的管理工作；开展面向社会的司法鉴定资质管理、质量管理和司法鉴定人继续教育培训</w:t>
            </w:r>
            <w:r>
              <w:rPr>
                <w:rFonts w:ascii="仿宋" w:hAnsi="仿宋" w:eastAsia="仿宋"/>
                <w:color w:val="auto"/>
              </w:rPr>
              <w:t>.</w:t>
            </w:r>
          </w:p>
        </w:tc>
        <w:tc>
          <w:tcPr>
            <w:tcW w:w="2976" w:type="dxa"/>
            <w:vMerge w:val="restart"/>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规范司法鉴定机构和司法鉴定人的管理，提高司法鉴定人员素质，促进司法鉴定的公正、公平。</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司法鉴定人培训人次</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70%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hint="eastAsia" w:ascii="仿宋" w:hAnsi="仿宋" w:eastAsia="仿宋"/>
                <w:b/>
                <w:color w:val="auto"/>
              </w:rPr>
            </w:pPr>
          </w:p>
        </w:tc>
        <w:tc>
          <w:tcPr>
            <w:tcW w:w="1276" w:type="dxa"/>
            <w:vMerge w:val="continue"/>
            <w:shd w:val="clear" w:color="auto" w:fill="auto"/>
            <w:vAlign w:val="center"/>
          </w:tcPr>
          <w:p>
            <w:pPr>
              <w:spacing w:line="300" w:lineRule="exact"/>
              <w:jc w:val="left"/>
              <w:rPr>
                <w:rFonts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2976" w:type="dxa"/>
            <w:vMerge w:val="continue"/>
            <w:shd w:val="clear" w:color="auto" w:fill="auto"/>
            <w:vAlign w:val="center"/>
          </w:tcPr>
          <w:p>
            <w:pPr>
              <w:spacing w:line="300" w:lineRule="exact"/>
              <w:jc w:val="left"/>
              <w:rPr>
                <w:rFonts w:hint="eastAsia" w:ascii="仿宋" w:hAnsi="仿宋" w:eastAsia="仿宋"/>
                <w:color w:val="auto"/>
              </w:rPr>
            </w:pP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司法鉴定机构年检率</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98%</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二、司法政务管理</w:t>
            </w:r>
          </w:p>
        </w:tc>
        <w:tc>
          <w:tcPr>
            <w:tcW w:w="1276" w:type="dxa"/>
            <w:shd w:val="clear" w:color="auto" w:fill="auto"/>
            <w:vAlign w:val="center"/>
          </w:tcPr>
          <w:p>
            <w:pPr>
              <w:spacing w:line="300" w:lineRule="exact"/>
              <w:jc w:val="left"/>
              <w:rPr>
                <w:rFonts w:ascii="仿宋" w:hAnsi="仿宋" w:eastAsia="仿宋"/>
                <w:color w:val="auto"/>
              </w:rPr>
            </w:pPr>
            <w:r>
              <w:rPr>
                <w:rFonts w:ascii="仿宋" w:hAnsi="仿宋" w:eastAsia="仿宋"/>
                <w:color w:val="auto"/>
              </w:rPr>
              <w:t>42.16</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负责机关综合业务管理和机关直属事业单位综合事务管理。</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促进司法系统执法能力全面提升</w:t>
            </w:r>
          </w:p>
        </w:tc>
        <w:tc>
          <w:tcPr>
            <w:tcW w:w="1417" w:type="dxa"/>
            <w:shd w:val="clear" w:color="auto" w:fill="auto"/>
            <w:vAlign w:val="center"/>
          </w:tcPr>
          <w:p>
            <w:pPr>
              <w:spacing w:line="300" w:lineRule="exact"/>
              <w:jc w:val="left"/>
              <w:rPr>
                <w:rFonts w:hint="eastAsia" w:ascii="仿宋" w:hAnsi="仿宋" w:eastAsia="仿宋"/>
                <w:color w:val="auto"/>
              </w:rPr>
            </w:pPr>
          </w:p>
        </w:tc>
        <w:tc>
          <w:tcPr>
            <w:tcW w:w="737" w:type="dxa"/>
            <w:shd w:val="clear" w:color="auto" w:fill="auto"/>
            <w:vAlign w:val="center"/>
          </w:tcPr>
          <w:p>
            <w:pPr>
              <w:spacing w:line="300" w:lineRule="exact"/>
              <w:jc w:val="center"/>
              <w:rPr>
                <w:rFonts w:hint="eastAsia" w:ascii="仿宋" w:hAnsi="仿宋" w:eastAsia="仿宋"/>
                <w:color w:val="auto"/>
              </w:rPr>
            </w:pPr>
          </w:p>
        </w:tc>
        <w:tc>
          <w:tcPr>
            <w:tcW w:w="737" w:type="dxa"/>
            <w:shd w:val="clear" w:color="auto" w:fill="auto"/>
            <w:vAlign w:val="center"/>
          </w:tcPr>
          <w:p>
            <w:pPr>
              <w:spacing w:line="300" w:lineRule="exact"/>
              <w:jc w:val="center"/>
              <w:rPr>
                <w:rFonts w:hint="eastAsia" w:ascii="仿宋" w:hAnsi="仿宋" w:eastAsia="仿宋"/>
                <w:color w:val="auto"/>
              </w:rPr>
            </w:pPr>
          </w:p>
        </w:tc>
        <w:tc>
          <w:tcPr>
            <w:tcW w:w="737" w:type="dxa"/>
            <w:shd w:val="clear" w:color="auto" w:fill="auto"/>
            <w:vAlign w:val="center"/>
          </w:tcPr>
          <w:p>
            <w:pPr>
              <w:spacing w:line="300" w:lineRule="exact"/>
              <w:jc w:val="center"/>
              <w:rPr>
                <w:rFonts w:hint="eastAsia" w:ascii="仿宋" w:hAnsi="仿宋" w:eastAsia="仿宋"/>
                <w:color w:val="auto"/>
              </w:rPr>
            </w:pPr>
          </w:p>
        </w:tc>
        <w:tc>
          <w:tcPr>
            <w:tcW w:w="737" w:type="dxa"/>
            <w:shd w:val="clear" w:color="auto" w:fill="auto"/>
            <w:vAlign w:val="center"/>
          </w:tcPr>
          <w:p>
            <w:pPr>
              <w:spacing w:line="300" w:lineRule="exact"/>
              <w:jc w:val="center"/>
              <w:rPr>
                <w:rFonts w:ascii="仿宋" w:hAnsi="仿宋" w:eastAsia="仿宋"/>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1</w:t>
            </w:r>
            <w:r>
              <w:rPr>
                <w:rFonts w:hint="eastAsia" w:ascii="仿宋" w:hAnsi="仿宋" w:eastAsia="仿宋"/>
                <w:b/>
                <w:color w:val="auto"/>
              </w:rPr>
              <w:t>、司法教育培训</w:t>
            </w:r>
          </w:p>
        </w:tc>
        <w:tc>
          <w:tcPr>
            <w:tcW w:w="1276" w:type="dxa"/>
            <w:shd w:val="clear" w:color="auto" w:fill="auto"/>
            <w:vAlign w:val="center"/>
          </w:tcPr>
          <w:p>
            <w:pPr>
              <w:spacing w:line="300" w:lineRule="exact"/>
              <w:jc w:val="left"/>
              <w:rPr>
                <w:rFonts w:ascii="仿宋" w:hAnsi="仿宋" w:eastAsia="仿宋"/>
                <w:color w:val="auto"/>
              </w:rPr>
            </w:pP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开展学历教育和政法干警试点生培养</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开展学历教育和政法干警试点生培养</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培训计划完成率</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90%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80%</w:t>
            </w:r>
          </w:p>
        </w:tc>
        <w:tc>
          <w:tcPr>
            <w:tcW w:w="737" w:type="dxa"/>
            <w:shd w:val="clear" w:color="auto" w:fill="auto"/>
            <w:vAlign w:val="center"/>
          </w:tcPr>
          <w:p>
            <w:pPr>
              <w:spacing w:line="300" w:lineRule="exact"/>
              <w:jc w:val="center"/>
              <w:rPr>
                <w:rFonts w:hint="eastAsia" w:ascii="仿宋" w:hAnsi="仿宋" w:eastAsia="仿宋"/>
                <w:color w:val="auto"/>
              </w:rPr>
            </w:pPr>
            <w:r>
              <w:rPr>
                <w:rFonts w:ascii="仿宋" w:hAnsi="仿宋" w:eastAsia="仿宋"/>
                <w:color w:val="auto"/>
              </w:rPr>
              <w:t>70%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2</w:t>
            </w:r>
            <w:r>
              <w:rPr>
                <w:rFonts w:hint="eastAsia" w:ascii="仿宋" w:hAnsi="仿宋" w:eastAsia="仿宋"/>
                <w:b/>
                <w:color w:val="auto"/>
              </w:rPr>
              <w:t>、综合业务管理</w:t>
            </w:r>
          </w:p>
        </w:tc>
        <w:tc>
          <w:tcPr>
            <w:tcW w:w="1276" w:type="dxa"/>
            <w:shd w:val="clear" w:color="auto" w:fill="auto"/>
            <w:vAlign w:val="center"/>
          </w:tcPr>
          <w:p>
            <w:pPr>
              <w:spacing w:line="300" w:lineRule="exact"/>
              <w:jc w:val="left"/>
              <w:rPr>
                <w:rFonts w:ascii="仿宋" w:hAnsi="仿宋" w:eastAsia="仿宋"/>
                <w:color w:val="auto"/>
              </w:rPr>
            </w:pP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负责系统物资装备管理；指导监督系统计划财务工作及队伍建设；负责系统警务管理和警务督察工作。</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加强纪检审计监督、信息化建设等，促进司法行政系统各项事业健康发展。</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综合业务管理工作完成率</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100%</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hint="eastAsia" w:ascii="仿宋" w:hAnsi="仿宋" w:eastAsia="仿宋"/>
                <w:b/>
                <w:color w:val="auto"/>
              </w:rPr>
            </w:pPr>
            <w:r>
              <w:rPr>
                <w:rFonts w:hint="eastAsia" w:ascii="仿宋" w:hAnsi="仿宋" w:eastAsia="仿宋"/>
                <w:b/>
                <w:color w:val="auto"/>
              </w:rPr>
              <w:t>　　</w:t>
            </w:r>
            <w:r>
              <w:rPr>
                <w:rFonts w:ascii="仿宋" w:hAnsi="仿宋" w:eastAsia="仿宋"/>
                <w:b/>
                <w:color w:val="auto"/>
              </w:rPr>
              <w:t>3</w:t>
            </w:r>
            <w:r>
              <w:rPr>
                <w:rFonts w:hint="eastAsia" w:ascii="仿宋" w:hAnsi="仿宋" w:eastAsia="仿宋"/>
                <w:b/>
                <w:color w:val="auto"/>
              </w:rPr>
              <w:t>、综合政务管理</w:t>
            </w:r>
          </w:p>
        </w:tc>
        <w:tc>
          <w:tcPr>
            <w:tcW w:w="1276" w:type="dxa"/>
            <w:shd w:val="clear" w:color="auto" w:fill="auto"/>
            <w:vAlign w:val="center"/>
          </w:tcPr>
          <w:p>
            <w:pPr>
              <w:spacing w:line="300" w:lineRule="exact"/>
              <w:jc w:val="left"/>
              <w:rPr>
                <w:rFonts w:ascii="仿宋" w:hAnsi="仿宋" w:eastAsia="仿宋"/>
                <w:color w:val="auto"/>
              </w:rPr>
            </w:pPr>
            <w:r>
              <w:rPr>
                <w:rFonts w:ascii="仿宋" w:hAnsi="仿宋" w:eastAsia="仿宋"/>
                <w:color w:val="auto"/>
              </w:rPr>
              <w:t>42.16</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负责机关和直属事业单位经济财务等活动的内部审计监督；承办县政府交办的其他事项。</w:t>
            </w:r>
          </w:p>
        </w:tc>
        <w:tc>
          <w:tcPr>
            <w:tcW w:w="2976"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加强机关后勤保障，确保正常办公</w:t>
            </w:r>
            <w:r>
              <w:rPr>
                <w:rFonts w:hint="eastAsia" w:ascii="仿宋" w:hAnsi="仿宋" w:eastAsia="仿宋"/>
                <w:color w:val="auto"/>
                <w:lang w:eastAsia="zh-CN"/>
              </w:rPr>
              <w:t>环境</w:t>
            </w:r>
            <w:r>
              <w:rPr>
                <w:rFonts w:hint="eastAsia" w:ascii="仿宋" w:hAnsi="仿宋" w:eastAsia="仿宋"/>
                <w:color w:val="auto"/>
              </w:rPr>
              <w:t>需要</w:t>
            </w:r>
          </w:p>
        </w:tc>
        <w:tc>
          <w:tcPr>
            <w:tcW w:w="1417" w:type="dxa"/>
            <w:shd w:val="clear" w:color="auto" w:fill="auto"/>
            <w:vAlign w:val="center"/>
          </w:tcPr>
          <w:p>
            <w:pPr>
              <w:spacing w:line="300" w:lineRule="exact"/>
              <w:jc w:val="left"/>
              <w:rPr>
                <w:rFonts w:hint="eastAsia" w:ascii="仿宋" w:hAnsi="仿宋" w:eastAsia="仿宋"/>
                <w:color w:val="auto"/>
              </w:rPr>
            </w:pPr>
            <w:r>
              <w:rPr>
                <w:rFonts w:hint="eastAsia" w:ascii="仿宋" w:hAnsi="仿宋" w:eastAsia="仿宋"/>
                <w:color w:val="auto"/>
              </w:rPr>
              <w:t>综合事务工作完成率</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100%</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95%</w:t>
            </w:r>
          </w:p>
        </w:tc>
        <w:tc>
          <w:tcPr>
            <w:tcW w:w="737" w:type="dxa"/>
            <w:shd w:val="clear" w:color="auto" w:fill="auto"/>
            <w:vAlign w:val="center"/>
          </w:tcPr>
          <w:p>
            <w:pPr>
              <w:spacing w:line="300" w:lineRule="exact"/>
              <w:jc w:val="center"/>
              <w:rPr>
                <w:rFonts w:hint="eastAsia" w:ascii="仿宋" w:hAnsi="仿宋" w:eastAsia="仿宋"/>
                <w:color w:val="auto"/>
              </w:rPr>
            </w:pPr>
            <w:r>
              <w:rPr>
                <w:rFonts w:hint="eastAsia" w:ascii="仿宋" w:hAnsi="仿宋" w:eastAsia="仿宋"/>
                <w:color w:val="auto"/>
              </w:rPr>
              <w:t>≥</w:t>
            </w:r>
            <w:r>
              <w:rPr>
                <w:rFonts w:ascii="仿宋" w:hAnsi="仿宋" w:eastAsia="仿宋"/>
                <w:color w:val="auto"/>
              </w:rPr>
              <w:t>90%</w:t>
            </w:r>
          </w:p>
        </w:tc>
        <w:tc>
          <w:tcPr>
            <w:tcW w:w="737" w:type="dxa"/>
            <w:shd w:val="clear" w:color="auto" w:fill="auto"/>
            <w:vAlign w:val="center"/>
          </w:tcPr>
          <w:p>
            <w:pPr>
              <w:spacing w:line="300" w:lineRule="exact"/>
              <w:jc w:val="center"/>
              <w:rPr>
                <w:rFonts w:ascii="仿宋" w:hAnsi="仿宋" w:eastAsia="仿宋"/>
                <w:color w:val="auto"/>
              </w:rPr>
            </w:pPr>
            <w:r>
              <w:rPr>
                <w:rFonts w:ascii="仿宋" w:hAnsi="仿宋" w:eastAsia="仿宋"/>
                <w:color w:val="auto"/>
              </w:rPr>
              <w:t>&lt;90%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lang w:val="en-US" w:eastAsia="zh-CN"/>
        </w:rPr>
        <w:t>54.4</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03971530"/>
      <w:r>
        <w:rPr>
          <w:rFonts w:hint="eastAsia" w:ascii="方正小标宋_GBK" w:eastAsia="方正小标宋_GBK"/>
          <w:color w:val="auto"/>
          <w:sz w:val="32"/>
        </w:rPr>
        <w:t>部门政府采购预算</w:t>
      </w:r>
      <w:bookmarkEnd w:id="3"/>
    </w:p>
    <w:p>
      <w:pPr>
        <w:spacing w:line="300" w:lineRule="exact"/>
        <w:jc w:val="left"/>
        <w:outlineLvl w:val="0"/>
        <w:rPr>
          <w:rFonts w:hint="eastAsia"/>
          <w:color w:val="auto"/>
        </w:rPr>
      </w:pPr>
    </w:p>
    <w:tbl>
      <w:tblPr>
        <w:tblStyle w:val="6"/>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32"/>
        <w:gridCol w:w="1083"/>
        <w:gridCol w:w="958"/>
        <w:gridCol w:w="970"/>
        <w:gridCol w:w="745"/>
        <w:gridCol w:w="951"/>
        <w:gridCol w:w="834"/>
        <w:gridCol w:w="947"/>
        <w:gridCol w:w="947"/>
        <w:gridCol w:w="947"/>
        <w:gridCol w:w="947"/>
        <w:gridCol w:w="950"/>
        <w:gridCol w:w="950"/>
        <w:gridCol w:w="9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97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315</w:t>
            </w:r>
            <w:r>
              <w:rPr>
                <w:rFonts w:hint="eastAsia" w:ascii="方正小标宋_GBK" w:eastAsia="方正小标宋_GBK"/>
                <w:color w:val="auto"/>
                <w:sz w:val="24"/>
              </w:rPr>
              <w:t>曲阳县司法局</w:t>
            </w:r>
          </w:p>
        </w:tc>
        <w:tc>
          <w:tcPr>
            <w:tcW w:w="659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15"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5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7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45"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95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3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595"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32"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83"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58" w:type="dxa"/>
            <w:vMerge w:val="continue"/>
            <w:shd w:val="clear" w:color="auto" w:fill="auto"/>
            <w:vAlign w:val="center"/>
          </w:tcPr>
          <w:p>
            <w:pPr>
              <w:spacing w:line="300" w:lineRule="exact"/>
              <w:jc w:val="left"/>
              <w:outlineLvl w:val="0"/>
              <w:rPr>
                <w:color w:val="auto"/>
              </w:rPr>
            </w:pPr>
          </w:p>
        </w:tc>
        <w:tc>
          <w:tcPr>
            <w:tcW w:w="970" w:type="dxa"/>
            <w:vMerge w:val="continue"/>
            <w:shd w:val="clear" w:color="auto" w:fill="auto"/>
            <w:vAlign w:val="center"/>
          </w:tcPr>
          <w:p>
            <w:pPr>
              <w:spacing w:line="300" w:lineRule="exact"/>
              <w:jc w:val="left"/>
              <w:outlineLvl w:val="0"/>
              <w:rPr>
                <w:color w:val="auto"/>
              </w:rPr>
            </w:pPr>
          </w:p>
        </w:tc>
        <w:tc>
          <w:tcPr>
            <w:tcW w:w="745" w:type="dxa"/>
            <w:vMerge w:val="continue"/>
            <w:shd w:val="clear" w:color="auto" w:fill="auto"/>
            <w:vAlign w:val="center"/>
          </w:tcPr>
          <w:p>
            <w:pPr>
              <w:spacing w:line="300" w:lineRule="exact"/>
              <w:jc w:val="left"/>
              <w:outlineLvl w:val="0"/>
              <w:rPr>
                <w:color w:val="auto"/>
              </w:rPr>
            </w:pPr>
          </w:p>
        </w:tc>
        <w:tc>
          <w:tcPr>
            <w:tcW w:w="951" w:type="dxa"/>
            <w:vMerge w:val="continue"/>
            <w:shd w:val="clear" w:color="auto" w:fill="auto"/>
            <w:vAlign w:val="center"/>
          </w:tcPr>
          <w:p>
            <w:pPr>
              <w:spacing w:line="300" w:lineRule="exact"/>
              <w:jc w:val="left"/>
              <w:outlineLvl w:val="0"/>
              <w:rPr>
                <w:color w:val="auto"/>
              </w:rPr>
            </w:pPr>
          </w:p>
        </w:tc>
        <w:tc>
          <w:tcPr>
            <w:tcW w:w="834" w:type="dxa"/>
            <w:vMerge w:val="continue"/>
            <w:shd w:val="clear" w:color="auto" w:fill="auto"/>
            <w:vAlign w:val="center"/>
          </w:tcPr>
          <w:p>
            <w:pPr>
              <w:spacing w:line="300" w:lineRule="exact"/>
              <w:jc w:val="left"/>
              <w:outlineLvl w:val="0"/>
              <w:rPr>
                <w:color w:val="auto"/>
              </w:rPr>
            </w:pPr>
          </w:p>
        </w:tc>
        <w:tc>
          <w:tcPr>
            <w:tcW w:w="94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74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0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32" w:type="dxa"/>
            <w:vMerge w:val="continue"/>
            <w:shd w:val="clear" w:color="auto" w:fill="auto"/>
            <w:vAlign w:val="center"/>
          </w:tcPr>
          <w:p>
            <w:pPr>
              <w:spacing w:line="300" w:lineRule="exact"/>
              <w:jc w:val="left"/>
              <w:outlineLvl w:val="0"/>
              <w:rPr>
                <w:color w:val="auto"/>
              </w:rPr>
            </w:pPr>
          </w:p>
        </w:tc>
        <w:tc>
          <w:tcPr>
            <w:tcW w:w="1083" w:type="dxa"/>
            <w:vMerge w:val="continue"/>
            <w:shd w:val="clear" w:color="auto" w:fill="auto"/>
            <w:vAlign w:val="center"/>
          </w:tcPr>
          <w:p>
            <w:pPr>
              <w:spacing w:line="300" w:lineRule="exact"/>
              <w:jc w:val="left"/>
              <w:outlineLvl w:val="0"/>
              <w:rPr>
                <w:color w:val="auto"/>
              </w:rPr>
            </w:pPr>
          </w:p>
        </w:tc>
        <w:tc>
          <w:tcPr>
            <w:tcW w:w="958" w:type="dxa"/>
            <w:vMerge w:val="continue"/>
            <w:shd w:val="clear" w:color="auto" w:fill="auto"/>
            <w:vAlign w:val="center"/>
          </w:tcPr>
          <w:p>
            <w:pPr>
              <w:spacing w:line="300" w:lineRule="exact"/>
              <w:jc w:val="left"/>
              <w:outlineLvl w:val="0"/>
              <w:rPr>
                <w:color w:val="auto"/>
              </w:rPr>
            </w:pPr>
          </w:p>
        </w:tc>
        <w:tc>
          <w:tcPr>
            <w:tcW w:w="970" w:type="dxa"/>
            <w:vMerge w:val="continue"/>
            <w:shd w:val="clear" w:color="auto" w:fill="auto"/>
            <w:vAlign w:val="center"/>
          </w:tcPr>
          <w:p>
            <w:pPr>
              <w:spacing w:line="300" w:lineRule="exact"/>
              <w:jc w:val="left"/>
              <w:outlineLvl w:val="0"/>
              <w:rPr>
                <w:color w:val="auto"/>
              </w:rPr>
            </w:pPr>
          </w:p>
        </w:tc>
        <w:tc>
          <w:tcPr>
            <w:tcW w:w="745" w:type="dxa"/>
            <w:vMerge w:val="continue"/>
            <w:shd w:val="clear" w:color="auto" w:fill="auto"/>
            <w:vAlign w:val="center"/>
          </w:tcPr>
          <w:p>
            <w:pPr>
              <w:spacing w:line="300" w:lineRule="exact"/>
              <w:jc w:val="left"/>
              <w:outlineLvl w:val="0"/>
              <w:rPr>
                <w:color w:val="auto"/>
              </w:rPr>
            </w:pPr>
          </w:p>
        </w:tc>
        <w:tc>
          <w:tcPr>
            <w:tcW w:w="951" w:type="dxa"/>
            <w:vMerge w:val="continue"/>
            <w:shd w:val="clear" w:color="auto" w:fill="auto"/>
            <w:vAlign w:val="center"/>
          </w:tcPr>
          <w:p>
            <w:pPr>
              <w:spacing w:line="300" w:lineRule="exact"/>
              <w:jc w:val="left"/>
              <w:outlineLvl w:val="0"/>
              <w:rPr>
                <w:color w:val="auto"/>
              </w:rPr>
            </w:pPr>
          </w:p>
        </w:tc>
        <w:tc>
          <w:tcPr>
            <w:tcW w:w="834" w:type="dxa"/>
            <w:vMerge w:val="continue"/>
            <w:shd w:val="clear" w:color="auto" w:fill="auto"/>
            <w:vAlign w:val="center"/>
          </w:tcPr>
          <w:p>
            <w:pPr>
              <w:spacing w:line="300" w:lineRule="exact"/>
              <w:jc w:val="left"/>
              <w:outlineLvl w:val="0"/>
              <w:rPr>
                <w:color w:val="auto"/>
              </w:rPr>
            </w:pPr>
          </w:p>
        </w:tc>
        <w:tc>
          <w:tcPr>
            <w:tcW w:w="947" w:type="dxa"/>
            <w:vMerge w:val="continue"/>
            <w:shd w:val="clear" w:color="auto" w:fill="auto"/>
            <w:vAlign w:val="center"/>
          </w:tcPr>
          <w:p>
            <w:pPr>
              <w:spacing w:line="300" w:lineRule="exact"/>
              <w:jc w:val="left"/>
              <w:outlineLvl w:val="0"/>
              <w:rPr>
                <w:color w:val="auto"/>
              </w:rPr>
            </w:pPr>
          </w:p>
        </w:tc>
        <w:tc>
          <w:tcPr>
            <w:tcW w:w="94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4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4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5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50"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07"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83" w:type="dxa"/>
            <w:shd w:val="clear" w:color="auto" w:fill="auto"/>
            <w:vAlign w:val="center"/>
          </w:tcPr>
          <w:p>
            <w:pPr>
              <w:spacing w:line="300" w:lineRule="exact"/>
              <w:jc w:val="right"/>
              <w:rPr>
                <w:rFonts w:ascii="方正书宋_GBK" w:eastAsia="方正书宋_GBK"/>
                <w:b/>
                <w:color w:val="auto"/>
              </w:rPr>
            </w:pPr>
          </w:p>
        </w:tc>
        <w:tc>
          <w:tcPr>
            <w:tcW w:w="958" w:type="dxa"/>
            <w:shd w:val="clear" w:color="auto" w:fill="auto"/>
            <w:vAlign w:val="center"/>
          </w:tcPr>
          <w:p>
            <w:pPr>
              <w:spacing w:line="300" w:lineRule="exact"/>
              <w:jc w:val="left"/>
              <w:rPr>
                <w:rFonts w:ascii="方正书宋_GBK" w:eastAsia="方正书宋_GBK"/>
                <w:b/>
                <w:color w:val="auto"/>
              </w:rPr>
            </w:pPr>
          </w:p>
        </w:tc>
        <w:tc>
          <w:tcPr>
            <w:tcW w:w="970" w:type="dxa"/>
            <w:shd w:val="clear" w:color="auto" w:fill="auto"/>
            <w:vAlign w:val="center"/>
          </w:tcPr>
          <w:p>
            <w:pPr>
              <w:spacing w:line="300" w:lineRule="exact"/>
              <w:jc w:val="left"/>
              <w:rPr>
                <w:rFonts w:ascii="方正书宋_GBK" w:eastAsia="方正书宋_GBK"/>
                <w:b/>
                <w:color w:val="auto"/>
              </w:rPr>
            </w:pPr>
          </w:p>
        </w:tc>
        <w:tc>
          <w:tcPr>
            <w:tcW w:w="745" w:type="dxa"/>
            <w:shd w:val="clear" w:color="auto" w:fill="auto"/>
            <w:vAlign w:val="center"/>
          </w:tcPr>
          <w:p>
            <w:pPr>
              <w:spacing w:line="300" w:lineRule="exact"/>
              <w:jc w:val="left"/>
              <w:rPr>
                <w:rFonts w:ascii="方正书宋_GBK" w:eastAsia="方正书宋_GBK"/>
                <w:b/>
                <w:color w:val="auto"/>
              </w:rPr>
            </w:pPr>
          </w:p>
        </w:tc>
        <w:tc>
          <w:tcPr>
            <w:tcW w:w="951" w:type="dxa"/>
            <w:shd w:val="clear" w:color="auto" w:fill="auto"/>
            <w:vAlign w:val="center"/>
          </w:tcPr>
          <w:p>
            <w:pPr>
              <w:spacing w:line="300" w:lineRule="exact"/>
              <w:jc w:val="right"/>
              <w:rPr>
                <w:rFonts w:ascii="方正书宋_GBK" w:eastAsia="方正书宋_GBK"/>
                <w:b/>
                <w:color w:val="auto"/>
              </w:rPr>
            </w:pPr>
          </w:p>
        </w:tc>
        <w:tc>
          <w:tcPr>
            <w:tcW w:w="834" w:type="dxa"/>
            <w:shd w:val="clear" w:color="auto" w:fill="auto"/>
            <w:vAlign w:val="center"/>
          </w:tcPr>
          <w:p>
            <w:pPr>
              <w:spacing w:line="300" w:lineRule="exact"/>
              <w:jc w:val="right"/>
              <w:rPr>
                <w:rFonts w:ascii="方正书宋_GBK" w:eastAsia="方正书宋_GBK"/>
                <w:b/>
                <w:color w:val="auto"/>
              </w:rPr>
            </w:pP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p>
        </w:tc>
        <w:tc>
          <w:tcPr>
            <w:tcW w:w="950" w:type="dxa"/>
            <w:shd w:val="clear" w:color="auto" w:fill="auto"/>
            <w:vAlign w:val="center"/>
          </w:tcPr>
          <w:p>
            <w:pPr>
              <w:spacing w:line="300" w:lineRule="exact"/>
              <w:jc w:val="right"/>
              <w:rPr>
                <w:rFonts w:ascii="方正书宋_GBK" w:eastAsia="方正书宋_GBK"/>
                <w:b/>
                <w:color w:val="auto"/>
              </w:rPr>
            </w:pPr>
          </w:p>
        </w:tc>
        <w:tc>
          <w:tcPr>
            <w:tcW w:w="950" w:type="dxa"/>
            <w:shd w:val="clear" w:color="auto" w:fill="auto"/>
            <w:vAlign w:val="center"/>
          </w:tcPr>
          <w:p>
            <w:pPr>
              <w:spacing w:line="300" w:lineRule="exact"/>
              <w:jc w:val="right"/>
              <w:rPr>
                <w:rFonts w:ascii="方正书宋_GBK" w:eastAsia="方正书宋_GBK"/>
                <w:b/>
                <w:color w:val="auto"/>
              </w:rPr>
            </w:pPr>
          </w:p>
        </w:tc>
        <w:tc>
          <w:tcPr>
            <w:tcW w:w="907"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center"/>
              <w:rPr>
                <w:rFonts w:hint="eastAsia" w:ascii="方正书宋_GBK" w:eastAsia="方正书宋_GBK"/>
                <w:b/>
                <w:color w:val="auto"/>
              </w:rPr>
            </w:pPr>
            <w:r>
              <w:rPr>
                <w:rFonts w:hint="eastAsia" w:ascii="方正书宋_GBK" w:eastAsia="方正书宋_GBK"/>
                <w:b/>
                <w:color w:val="auto"/>
              </w:rPr>
              <w:t>曲阳县司法局小计</w:t>
            </w:r>
          </w:p>
        </w:tc>
        <w:tc>
          <w:tcPr>
            <w:tcW w:w="1083" w:type="dxa"/>
            <w:shd w:val="clear" w:color="auto" w:fill="auto"/>
            <w:vAlign w:val="center"/>
          </w:tcPr>
          <w:p>
            <w:pPr>
              <w:spacing w:line="300" w:lineRule="exact"/>
              <w:jc w:val="right"/>
              <w:rPr>
                <w:rFonts w:ascii="方正书宋_GBK" w:eastAsia="方正书宋_GBK"/>
                <w:b/>
                <w:color w:val="auto"/>
              </w:rPr>
            </w:pPr>
          </w:p>
        </w:tc>
        <w:tc>
          <w:tcPr>
            <w:tcW w:w="958" w:type="dxa"/>
            <w:shd w:val="clear" w:color="auto" w:fill="auto"/>
            <w:vAlign w:val="center"/>
          </w:tcPr>
          <w:p>
            <w:pPr>
              <w:spacing w:line="300" w:lineRule="exact"/>
              <w:jc w:val="left"/>
              <w:rPr>
                <w:rFonts w:ascii="方正书宋_GBK" w:eastAsia="方正书宋_GBK"/>
                <w:b/>
                <w:color w:val="auto"/>
              </w:rPr>
            </w:pPr>
          </w:p>
        </w:tc>
        <w:tc>
          <w:tcPr>
            <w:tcW w:w="970" w:type="dxa"/>
            <w:shd w:val="clear" w:color="auto" w:fill="auto"/>
            <w:vAlign w:val="center"/>
          </w:tcPr>
          <w:p>
            <w:pPr>
              <w:spacing w:line="300" w:lineRule="exact"/>
              <w:jc w:val="left"/>
              <w:rPr>
                <w:rFonts w:ascii="方正书宋_GBK" w:eastAsia="方正书宋_GBK"/>
                <w:b/>
                <w:color w:val="auto"/>
              </w:rPr>
            </w:pPr>
          </w:p>
        </w:tc>
        <w:tc>
          <w:tcPr>
            <w:tcW w:w="745" w:type="dxa"/>
            <w:shd w:val="clear" w:color="auto" w:fill="auto"/>
            <w:vAlign w:val="center"/>
          </w:tcPr>
          <w:p>
            <w:pPr>
              <w:spacing w:line="300" w:lineRule="exact"/>
              <w:jc w:val="left"/>
              <w:rPr>
                <w:rFonts w:ascii="方正书宋_GBK" w:eastAsia="方正书宋_GBK"/>
                <w:b/>
                <w:color w:val="auto"/>
              </w:rPr>
            </w:pPr>
          </w:p>
        </w:tc>
        <w:tc>
          <w:tcPr>
            <w:tcW w:w="951" w:type="dxa"/>
            <w:shd w:val="clear" w:color="auto" w:fill="auto"/>
            <w:vAlign w:val="center"/>
          </w:tcPr>
          <w:p>
            <w:pPr>
              <w:spacing w:line="300" w:lineRule="exact"/>
              <w:jc w:val="right"/>
              <w:rPr>
                <w:rFonts w:ascii="方正书宋_GBK" w:eastAsia="方正书宋_GBK"/>
                <w:b/>
                <w:color w:val="auto"/>
              </w:rPr>
            </w:pPr>
          </w:p>
        </w:tc>
        <w:tc>
          <w:tcPr>
            <w:tcW w:w="834" w:type="dxa"/>
            <w:shd w:val="clear" w:color="auto" w:fill="auto"/>
            <w:vAlign w:val="center"/>
          </w:tcPr>
          <w:p>
            <w:pPr>
              <w:spacing w:line="300" w:lineRule="exact"/>
              <w:jc w:val="right"/>
              <w:rPr>
                <w:rFonts w:ascii="方正书宋_GBK" w:eastAsia="方正书宋_GBK"/>
                <w:b/>
                <w:color w:val="auto"/>
              </w:rPr>
            </w:pP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r>
              <w:rPr>
                <w:rFonts w:ascii="方正书宋_GBK" w:eastAsia="方正书宋_GBK"/>
                <w:b/>
                <w:color w:val="auto"/>
              </w:rPr>
              <w:t>54.40</w:t>
            </w:r>
          </w:p>
        </w:tc>
        <w:tc>
          <w:tcPr>
            <w:tcW w:w="947" w:type="dxa"/>
            <w:shd w:val="clear" w:color="auto" w:fill="auto"/>
            <w:vAlign w:val="center"/>
          </w:tcPr>
          <w:p>
            <w:pPr>
              <w:spacing w:line="300" w:lineRule="exact"/>
              <w:jc w:val="right"/>
              <w:rPr>
                <w:rFonts w:ascii="方正书宋_GBK" w:eastAsia="方正书宋_GBK"/>
                <w:b/>
                <w:color w:val="auto"/>
              </w:rPr>
            </w:pPr>
          </w:p>
        </w:tc>
        <w:tc>
          <w:tcPr>
            <w:tcW w:w="950" w:type="dxa"/>
            <w:shd w:val="clear" w:color="auto" w:fill="auto"/>
            <w:vAlign w:val="center"/>
          </w:tcPr>
          <w:p>
            <w:pPr>
              <w:spacing w:line="300" w:lineRule="exact"/>
              <w:jc w:val="right"/>
              <w:rPr>
                <w:rFonts w:ascii="方正书宋_GBK" w:eastAsia="方正书宋_GBK"/>
                <w:b/>
                <w:color w:val="auto"/>
              </w:rPr>
            </w:pPr>
          </w:p>
        </w:tc>
        <w:tc>
          <w:tcPr>
            <w:tcW w:w="950" w:type="dxa"/>
            <w:shd w:val="clear" w:color="auto" w:fill="auto"/>
            <w:vAlign w:val="center"/>
          </w:tcPr>
          <w:p>
            <w:pPr>
              <w:spacing w:line="300" w:lineRule="exact"/>
              <w:jc w:val="right"/>
              <w:rPr>
                <w:rFonts w:ascii="方正书宋_GBK" w:eastAsia="方正书宋_GBK"/>
                <w:b/>
                <w:color w:val="auto"/>
              </w:rPr>
            </w:pPr>
          </w:p>
        </w:tc>
        <w:tc>
          <w:tcPr>
            <w:tcW w:w="907"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普法宣传经费</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18.00</w:t>
            </w:r>
          </w:p>
        </w:tc>
        <w:tc>
          <w:tcPr>
            <w:tcW w:w="958"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印刷品</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45"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张</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1300.00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13.00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普法宣传经费</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18.00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广告服务</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个</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0.20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社区矫正经费</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37.03</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印刷品</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册</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65" w:hRule="atLeast"/>
          <w:jc w:val="center"/>
        </w:trPr>
        <w:tc>
          <w:tcPr>
            <w:tcW w:w="2432" w:type="dxa"/>
            <w:shd w:val="clear" w:color="auto" w:fill="auto"/>
            <w:vAlign w:val="center"/>
          </w:tcPr>
          <w:p>
            <w:pPr>
              <w:spacing w:line="300" w:lineRule="exact"/>
              <w:jc w:val="left"/>
              <w:rPr>
                <w:rFonts w:hint="eastAsia"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年办案业务费</w:t>
            </w:r>
            <w:r>
              <w:rPr>
                <w:rFonts w:ascii="方正书宋_GBK" w:eastAsia="方正书宋_GBK"/>
                <w:color w:val="auto"/>
              </w:rPr>
              <w:t>2</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15.40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办公消耗用品及类似物品</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A09</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块</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0.02</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年办案业务经费</w:t>
            </w:r>
            <w:r>
              <w:rPr>
                <w:rFonts w:ascii="方正书宋_GBK" w:eastAsia="方正书宋_GBK"/>
                <w:color w:val="auto"/>
              </w:rPr>
              <w:t>1</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27.30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石油制品</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A1601</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升</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460.00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4.60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4.60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4.60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年办案业务经费</w:t>
            </w:r>
            <w:r>
              <w:rPr>
                <w:rFonts w:ascii="方正书宋_GBK" w:eastAsia="方正书宋_GBK"/>
                <w:color w:val="auto"/>
              </w:rPr>
              <w:t>1</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27.30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印刷品</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A0802</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册</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450.00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4.50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4.50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4.50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年办案业务经费</w:t>
            </w:r>
            <w:r>
              <w:rPr>
                <w:rFonts w:ascii="方正书宋_GBK" w:eastAsia="方正书宋_GBK"/>
                <w:color w:val="auto"/>
              </w:rPr>
              <w:t>1</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27.30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广告服务</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C0806</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个</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20.00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0.20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4.00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32"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2019</w:t>
            </w:r>
            <w:r>
              <w:rPr>
                <w:rFonts w:hint="eastAsia" w:ascii="方正书宋_GBK" w:eastAsia="方正书宋_GBK"/>
                <w:color w:val="auto"/>
              </w:rPr>
              <w:t>年业务装备经费</w:t>
            </w:r>
          </w:p>
        </w:tc>
        <w:tc>
          <w:tcPr>
            <w:tcW w:w="1083"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18.30</w:t>
            </w:r>
          </w:p>
        </w:tc>
        <w:tc>
          <w:tcPr>
            <w:tcW w:w="958"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政法、检测专用设备</w:t>
            </w:r>
          </w:p>
        </w:tc>
        <w:tc>
          <w:tcPr>
            <w:tcW w:w="970"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A0325</w:t>
            </w:r>
          </w:p>
        </w:tc>
        <w:tc>
          <w:tcPr>
            <w:tcW w:w="745" w:type="dxa"/>
            <w:shd w:val="clear" w:color="auto" w:fill="auto"/>
            <w:vAlign w:val="center"/>
          </w:tcPr>
          <w:p>
            <w:pPr>
              <w:spacing w:line="300" w:lineRule="exact"/>
              <w:jc w:val="left"/>
              <w:rPr>
                <w:rFonts w:hint="eastAsia" w:ascii="方正书宋_GBK" w:eastAsia="方正书宋_GBK"/>
                <w:color w:val="auto"/>
              </w:rPr>
            </w:pPr>
            <w:r>
              <w:rPr>
                <w:rFonts w:hint="eastAsia" w:ascii="方正书宋_GBK" w:eastAsia="方正书宋_GBK"/>
                <w:color w:val="auto"/>
              </w:rPr>
              <w:t>个</w:t>
            </w:r>
          </w:p>
        </w:tc>
        <w:tc>
          <w:tcPr>
            <w:tcW w:w="951"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1830.00</w:t>
            </w:r>
          </w:p>
        </w:tc>
        <w:tc>
          <w:tcPr>
            <w:tcW w:w="834"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0.01</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18.30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18.30</w:t>
            </w:r>
          </w:p>
        </w:tc>
        <w:tc>
          <w:tcPr>
            <w:tcW w:w="947"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18.30</w:t>
            </w:r>
          </w:p>
        </w:tc>
        <w:tc>
          <w:tcPr>
            <w:tcW w:w="947"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50" w:type="dxa"/>
            <w:shd w:val="clear" w:color="auto" w:fill="auto"/>
            <w:vAlign w:val="center"/>
          </w:tcPr>
          <w:p>
            <w:pPr>
              <w:spacing w:line="300" w:lineRule="exact"/>
              <w:jc w:val="right"/>
              <w:rPr>
                <w:rFonts w:ascii="方正书宋_GBK" w:eastAsia="方正书宋_GBK"/>
                <w:color w:val="auto"/>
              </w:rPr>
            </w:pPr>
          </w:p>
        </w:tc>
        <w:tc>
          <w:tcPr>
            <w:tcW w:w="907" w:type="dxa"/>
            <w:shd w:val="clear" w:color="auto" w:fill="auto"/>
            <w:vAlign w:val="center"/>
          </w:tcPr>
          <w:p>
            <w:pPr>
              <w:spacing w:line="300" w:lineRule="exact"/>
              <w:jc w:val="right"/>
              <w:rPr>
                <w:rFonts w:ascii="方正书宋_GBK" w:eastAsia="方正书宋_GBK"/>
                <w:color w:val="auto"/>
              </w:rPr>
            </w:pPr>
          </w:p>
        </w:tc>
      </w:tr>
    </w:tbl>
    <w:p>
      <w:pPr>
        <w:spacing w:line="300" w:lineRule="exact"/>
        <w:jc w:val="left"/>
        <w:outlineLvl w:val="0"/>
        <w:rPr>
          <w:color w:val="auto"/>
        </w:rPr>
        <w:sectPr>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曲阳县司法局</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260.48</w:t>
      </w:r>
      <w:r>
        <w:rPr>
          <w:rFonts w:ascii="Times New Roman" w:hAnsi="Times New Roman" w:eastAsia="仿宋" w:cs="Times New Roman"/>
          <w:color w:val="auto"/>
          <w:sz w:val="32"/>
          <w:szCs w:val="32"/>
        </w:rPr>
        <w:t>万元（详见下表），本年度各</w:t>
      </w:r>
      <w:r>
        <w:rPr>
          <w:rFonts w:hint="eastAsia" w:ascii="Times New Roman" w:hAnsi="Times New Roman" w:eastAsia="仿宋" w:cs="Times New Roman"/>
          <w:color w:val="auto"/>
          <w:sz w:val="32"/>
          <w:szCs w:val="32"/>
        </w:rPr>
        <w:t>股室</w:t>
      </w:r>
      <w:r>
        <w:rPr>
          <w:rFonts w:ascii="Times New Roman" w:hAnsi="Times New Roman" w:eastAsia="仿宋" w:cs="Times New Roman"/>
          <w:color w:val="auto"/>
          <w:sz w:val="32"/>
          <w:szCs w:val="32"/>
        </w:rPr>
        <w:t>拟购置固定资产</w:t>
      </w:r>
      <w:r>
        <w:rPr>
          <w:rFonts w:hint="eastAsia" w:ascii="Times New Roman" w:hAnsi="Times New Roman" w:eastAsia="仿宋" w:cs="Times New Roman"/>
          <w:color w:val="auto"/>
          <w:sz w:val="32"/>
          <w:szCs w:val="32"/>
        </w:rPr>
        <w:t>总额为18.3</w:t>
      </w:r>
      <w:r>
        <w:rPr>
          <w:rFonts w:ascii="Times New Roman" w:hAnsi="Times New Roman" w:eastAsia="仿宋" w:cs="Times New Roman"/>
          <w:color w:val="auto"/>
          <w:sz w:val="32"/>
          <w:szCs w:val="32"/>
        </w:rPr>
        <w:t>万元，主要为</w:t>
      </w:r>
      <w:r>
        <w:rPr>
          <w:rFonts w:hint="eastAsia" w:ascii="Times New Roman" w:hAnsi="Times New Roman" w:eastAsia="仿宋" w:cs="Times New Roman"/>
          <w:color w:val="auto"/>
          <w:sz w:val="32"/>
          <w:szCs w:val="32"/>
        </w:rPr>
        <w:t>社区矫正人员定位腕表</w:t>
      </w:r>
      <w:r>
        <w:rPr>
          <w:rFonts w:hint="eastAsia" w:ascii="Times New Roman" w:hAnsi="Times New Roman" w:eastAsia="仿宋" w:cs="Times New Roman"/>
          <w:color w:val="auto"/>
          <w:sz w:val="32"/>
          <w:szCs w:val="32"/>
          <w:lang w:val="en-US" w:eastAsia="zh-CN"/>
        </w:rPr>
        <w:t>,</w:t>
      </w:r>
      <w:r>
        <w:rPr>
          <w:rFonts w:ascii="Times New Roman" w:hAnsi="Times New Roman" w:eastAsia="仿宋" w:cs="Times New Roman"/>
          <w:color w:val="auto"/>
          <w:sz w:val="32"/>
          <w:szCs w:val="32"/>
        </w:rPr>
        <w:t>已列入政府采购预算</w:t>
      </w:r>
      <w:r>
        <w:rPr>
          <w:rFonts w:hint="eastAsia" w:ascii="Times New Roman" w:hAnsi="Times New Roman" w:eastAsia="仿宋" w:cs="Times New Roman"/>
          <w:color w:val="auto"/>
          <w:sz w:val="32"/>
          <w:szCs w:val="32"/>
        </w:rPr>
        <w:t>，详见政府采购预算表。</w:t>
      </w:r>
    </w:p>
    <w:p>
      <w:pPr>
        <w:ind w:firstLine="640"/>
        <w:rPr>
          <w:rFonts w:ascii="Times New Roman" w:hAnsi="Times New Roman" w:eastAsia="仿宋" w:cs="Times New Roman"/>
          <w:color w:val="auto"/>
          <w:sz w:val="32"/>
          <w:szCs w:val="32"/>
        </w:rPr>
      </w:pPr>
    </w:p>
    <w:tbl>
      <w:tblPr>
        <w:tblStyle w:val="6"/>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曲阳县司法局固定资产占用情况表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曲阳县司法局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260.48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63.46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3、单价在20万元以上设备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197.02</w:t>
            </w: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w:t>
      </w:r>
      <w:r>
        <w:rPr>
          <w:rFonts w:hint="eastAsia" w:ascii="Times New Roman" w:hAnsi="Times New Roman" w:eastAsia="仿宋" w:cs="Times New Roman"/>
          <w:color w:val="auto"/>
          <w:sz w:val="32"/>
          <w:szCs w:val="32"/>
          <w:lang w:eastAsia="zh-CN"/>
        </w:rPr>
        <w:t>县</w:t>
      </w:r>
      <w:r>
        <w:rPr>
          <w:rFonts w:hint="eastAsia" w:ascii="Times New Roman" w:hAnsi="Times New Roman" w:eastAsia="仿宋" w:cs="Times New Roman"/>
          <w:color w:val="auto"/>
          <w:sz w:val="32"/>
          <w:szCs w:val="32"/>
        </w:rPr>
        <w:t>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roman"/>
    <w:pitch w:val="default"/>
    <w:sig w:usb0="800002BF" w:usb1="38CF7CFA" w:usb2="00000016" w:usb3="00000000" w:csb0="00040001" w:csb1="00000000"/>
  </w:font>
  <w:font w:name="仿宋_GB2312">
    <w:altName w:val="仿宋"/>
    <w:panose1 w:val="00000000000000000000"/>
    <w:charset w:val="86"/>
    <w:family w:val="roman"/>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宋体"/>
    <w:panose1 w:val="00000000000000000000"/>
    <w:charset w:val="86"/>
    <w:family w:val="decorative"/>
    <w:pitch w:val="default"/>
    <w:sig w:usb0="00000000" w:usb1="00000000" w:usb2="00000000" w:usb3="00000000" w:csb0="00000000" w:csb1="00000000"/>
  </w:font>
  <w:font w:name="方正书宋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40FBA"/>
    <w:rsid w:val="0004490B"/>
    <w:rsid w:val="000604DF"/>
    <w:rsid w:val="000A673E"/>
    <w:rsid w:val="000B6658"/>
    <w:rsid w:val="0013228E"/>
    <w:rsid w:val="001C73EC"/>
    <w:rsid w:val="0027733F"/>
    <w:rsid w:val="002839CB"/>
    <w:rsid w:val="002E4731"/>
    <w:rsid w:val="003277EC"/>
    <w:rsid w:val="00411DB1"/>
    <w:rsid w:val="00456D84"/>
    <w:rsid w:val="004F68D4"/>
    <w:rsid w:val="00621DB1"/>
    <w:rsid w:val="00657CF5"/>
    <w:rsid w:val="006D7083"/>
    <w:rsid w:val="007B0F2A"/>
    <w:rsid w:val="008003BA"/>
    <w:rsid w:val="00817B30"/>
    <w:rsid w:val="0085745B"/>
    <w:rsid w:val="008C091D"/>
    <w:rsid w:val="00BA3DD8"/>
    <w:rsid w:val="00D967BC"/>
    <w:rsid w:val="00E57005"/>
    <w:rsid w:val="00F171F2"/>
    <w:rsid w:val="00FC112A"/>
    <w:rsid w:val="03D36F32"/>
    <w:rsid w:val="0D710790"/>
    <w:rsid w:val="19B32014"/>
    <w:rsid w:val="6ABE1055"/>
    <w:rsid w:val="6CE8075B"/>
    <w:rsid w:val="7D4E1A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toc 2"/>
    <w:basedOn w:val="1"/>
    <w:next w:val="1"/>
    <w:qFormat/>
    <w:uiPriority w:val="0"/>
    <w:pPr>
      <w:ind w:left="420" w:leftChars="200"/>
    </w:pPr>
    <w:rPr>
      <w:rFonts w:ascii="Times New Roman" w:hAnsi="Times New Roman" w:cs="Times New Roman"/>
      <w:szCs w:val="24"/>
    </w:rPr>
  </w:style>
  <w:style w:type="character" w:customStyle="1" w:styleId="8">
    <w:name w:val="页脚 Char"/>
    <w:link w:val="2"/>
    <w:semiHidden/>
    <w:qFormat/>
    <w:uiPriority w:val="0"/>
    <w:rPr>
      <w:rFonts w:ascii="Times New Roman" w:hAnsi="Times New Roman" w:eastAsia="宋体" w:cs="Times New Roman"/>
      <w:sz w:val="18"/>
      <w:szCs w:val="18"/>
    </w:rPr>
  </w:style>
  <w:style w:type="character" w:customStyle="1" w:styleId="9">
    <w:name w:val="页眉 Char"/>
    <w:link w:val="3"/>
    <w:semiHidden/>
    <w:qFormat/>
    <w:uiPriority w:val="0"/>
    <w:rPr>
      <w:rFonts w:ascii="Times New Roman" w:hAnsi="Times New Roman" w:eastAsia="宋体" w:cs="Times New Roman"/>
      <w:sz w:val="18"/>
      <w:szCs w:val="18"/>
    </w:rPr>
  </w:style>
  <w:style w:type="paragraph" w:customStyle="1" w:styleId="10">
    <w:name w:val="Char"/>
    <w:basedOn w:val="1"/>
    <w:qFormat/>
    <w:uiPriority w:val="0"/>
    <w:rPr>
      <w:rFonts w:ascii="Times New Roman" w:hAnsi="Times New Roman" w:cs="Times New Roman"/>
      <w:szCs w:val="24"/>
    </w:rPr>
  </w:style>
  <w:style w:type="paragraph" w:customStyle="1" w:styleId="11">
    <w:name w:val="[Normal]"/>
    <w:qFormat/>
    <w:uiPriority w:val="99"/>
    <w:pPr>
      <w:widowControl w:val="0"/>
      <w:autoSpaceDE w:val="0"/>
      <w:autoSpaceDN w:val="0"/>
      <w:adjustRightInd w:val="0"/>
    </w:pPr>
    <w:rPr>
      <w:rFonts w:ascii="宋体" w:hAnsi="Times New Roman" w:eastAsia="宋体" w:cs="宋体"/>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11</Pages>
  <Words>816</Words>
  <Characters>4652</Characters>
  <Lines>38</Lines>
  <Paragraphs>10</Paragraphs>
  <TotalTime>0</TotalTime>
  <ScaleCrop>false</ScaleCrop>
  <LinksUpToDate>false</LinksUpToDate>
  <CharactersWithSpaces>5458</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2019-02-09T07:08:00Z</cp:lastPrinted>
  <dcterms:modified xsi:type="dcterms:W3CDTF">2025-02-08T02:00:22Z</dcterms:modified>
  <dc:title>Administrator</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