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一、曲阳县自然资源和规划局本级收支预算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4890.23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2238.98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3201.58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7129.21</w:t>
            </w:r>
          </w:p>
        </w:tc>
        <w:tc>
          <w:tcPr>
            <w:tcW w:w="4535" w:type="dxa"/>
            <w:vAlign w:val="center"/>
          </w:tcPr>
          <w:p>
            <w:pPr>
              <w:pStyle w:val="14"/>
            </w:pPr>
            <w:r>
              <w:t>本年支出合计</w:t>
            </w:r>
          </w:p>
        </w:tc>
        <w:tc>
          <w:tcPr>
            <w:tcW w:w="2126" w:type="dxa"/>
            <w:vAlign w:val="center"/>
          </w:tcPr>
          <w:p>
            <w:pPr>
              <w:pStyle w:val="15"/>
            </w:pPr>
            <w:r>
              <w:t>10348.20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3218.99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10348.20</w:t>
            </w:r>
          </w:p>
        </w:tc>
        <w:tc>
          <w:tcPr>
            <w:tcW w:w="4535" w:type="dxa"/>
            <w:vAlign w:val="center"/>
          </w:tcPr>
          <w:p>
            <w:pPr>
              <w:pStyle w:val="14"/>
            </w:pPr>
            <w:r>
              <w:t>支出总计</w:t>
            </w:r>
          </w:p>
        </w:tc>
        <w:tc>
          <w:tcPr>
            <w:tcW w:w="2126" w:type="dxa"/>
            <w:vAlign w:val="center"/>
          </w:tcPr>
          <w:p>
            <w:pPr>
              <w:pStyle w:val="15"/>
            </w:pPr>
            <w:r>
              <w:t>10348.20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10348.20</w:t>
            </w:r>
          </w:p>
        </w:tc>
        <w:tc>
          <w:tcPr>
            <w:tcW w:w="1134" w:type="dxa"/>
            <w:vAlign w:val="center"/>
          </w:tcPr>
          <w:p>
            <w:pPr>
              <w:pStyle w:val="15"/>
            </w:pPr>
            <w:r>
              <w:t>7129.21</w:t>
            </w:r>
          </w:p>
        </w:tc>
        <w:tc>
          <w:tcPr>
            <w:tcW w:w="1134" w:type="dxa"/>
            <w:vAlign w:val="center"/>
          </w:tcPr>
          <w:p>
            <w:pPr>
              <w:pStyle w:val="15"/>
            </w:pPr>
            <w:r>
              <w:t>7129.21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474.42</w:t>
            </w:r>
          </w:p>
        </w:tc>
        <w:tc>
          <w:tcPr>
            <w:tcW w:w="1134" w:type="dxa"/>
            <w:vAlign w:val="center"/>
          </w:tcPr>
          <w:p>
            <w:pPr>
              <w:pStyle w:val="11"/>
            </w:pPr>
            <w:r>
              <w:t>474.42</w:t>
            </w:r>
          </w:p>
        </w:tc>
        <w:tc>
          <w:tcPr>
            <w:tcW w:w="1134" w:type="dxa"/>
            <w:vAlign w:val="center"/>
          </w:tcPr>
          <w:p>
            <w:pPr>
              <w:pStyle w:val="11"/>
            </w:pPr>
            <w:r>
              <w:t>474.42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465.16</w:t>
            </w:r>
          </w:p>
        </w:tc>
        <w:tc>
          <w:tcPr>
            <w:tcW w:w="1134" w:type="dxa"/>
            <w:vAlign w:val="center"/>
          </w:tcPr>
          <w:p>
            <w:pPr>
              <w:pStyle w:val="11"/>
            </w:pPr>
            <w:r>
              <w:t>465.16</w:t>
            </w:r>
          </w:p>
        </w:tc>
        <w:tc>
          <w:tcPr>
            <w:tcW w:w="1134" w:type="dxa"/>
            <w:vAlign w:val="center"/>
          </w:tcPr>
          <w:p>
            <w:pPr>
              <w:pStyle w:val="11"/>
            </w:pPr>
            <w:r>
              <w:t>465.16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264.17</w:t>
            </w:r>
          </w:p>
        </w:tc>
        <w:tc>
          <w:tcPr>
            <w:tcW w:w="1134" w:type="dxa"/>
            <w:vAlign w:val="center"/>
          </w:tcPr>
          <w:p>
            <w:pPr>
              <w:pStyle w:val="11"/>
            </w:pPr>
            <w:r>
              <w:t>264.17</w:t>
            </w:r>
          </w:p>
        </w:tc>
        <w:tc>
          <w:tcPr>
            <w:tcW w:w="1134" w:type="dxa"/>
            <w:vAlign w:val="center"/>
          </w:tcPr>
          <w:p>
            <w:pPr>
              <w:pStyle w:val="11"/>
            </w:pPr>
            <w:r>
              <w:t>264.17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53.02</w:t>
            </w:r>
          </w:p>
        </w:tc>
        <w:tc>
          <w:tcPr>
            <w:tcW w:w="1134" w:type="dxa"/>
            <w:vAlign w:val="center"/>
          </w:tcPr>
          <w:p>
            <w:pPr>
              <w:pStyle w:val="11"/>
            </w:pPr>
            <w:r>
              <w:t>53.02</w:t>
            </w:r>
          </w:p>
        </w:tc>
        <w:tc>
          <w:tcPr>
            <w:tcW w:w="1134" w:type="dxa"/>
            <w:vAlign w:val="center"/>
          </w:tcPr>
          <w:p>
            <w:pPr>
              <w:pStyle w:val="11"/>
            </w:pPr>
            <w:r>
              <w:t>53.02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9.26</w:t>
            </w:r>
          </w:p>
        </w:tc>
        <w:tc>
          <w:tcPr>
            <w:tcW w:w="1134" w:type="dxa"/>
            <w:vAlign w:val="center"/>
          </w:tcPr>
          <w:p>
            <w:pPr>
              <w:pStyle w:val="11"/>
            </w:pPr>
            <w:r>
              <w:t>9.26</w:t>
            </w:r>
          </w:p>
        </w:tc>
        <w:tc>
          <w:tcPr>
            <w:tcW w:w="1134" w:type="dxa"/>
            <w:vAlign w:val="center"/>
          </w:tcPr>
          <w:p>
            <w:pPr>
              <w:pStyle w:val="11"/>
            </w:pPr>
            <w:r>
              <w:t>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4.15</w:t>
            </w:r>
          </w:p>
        </w:tc>
        <w:tc>
          <w:tcPr>
            <w:tcW w:w="1134" w:type="dxa"/>
            <w:vAlign w:val="center"/>
          </w:tcPr>
          <w:p>
            <w:pPr>
              <w:pStyle w:val="11"/>
            </w:pPr>
            <w:r>
              <w:t>4.15</w:t>
            </w:r>
          </w:p>
        </w:tc>
        <w:tc>
          <w:tcPr>
            <w:tcW w:w="1134" w:type="dxa"/>
            <w:vAlign w:val="center"/>
          </w:tcPr>
          <w:p>
            <w:pPr>
              <w:pStyle w:val="11"/>
            </w:pPr>
            <w:r>
              <w:t>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2238.98</w:t>
            </w:r>
          </w:p>
        </w:tc>
        <w:tc>
          <w:tcPr>
            <w:tcW w:w="1134" w:type="dxa"/>
            <w:vAlign w:val="center"/>
          </w:tcPr>
          <w:p>
            <w:pPr>
              <w:pStyle w:val="11"/>
            </w:pPr>
            <w:r>
              <w:t>2238.98</w:t>
            </w:r>
          </w:p>
        </w:tc>
        <w:tc>
          <w:tcPr>
            <w:tcW w:w="1134" w:type="dxa"/>
            <w:vAlign w:val="center"/>
          </w:tcPr>
          <w:p>
            <w:pPr>
              <w:pStyle w:val="11"/>
            </w:pPr>
            <w:r>
              <w:t>2238.98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1568.98</w:t>
            </w:r>
          </w:p>
        </w:tc>
        <w:tc>
          <w:tcPr>
            <w:tcW w:w="1134" w:type="dxa"/>
            <w:vAlign w:val="center"/>
          </w:tcPr>
          <w:p>
            <w:pPr>
              <w:pStyle w:val="11"/>
            </w:pPr>
            <w:r>
              <w:t>1568.98</w:t>
            </w:r>
          </w:p>
        </w:tc>
        <w:tc>
          <w:tcPr>
            <w:tcW w:w="1134" w:type="dxa"/>
            <w:vAlign w:val="center"/>
          </w:tcPr>
          <w:p>
            <w:pPr>
              <w:pStyle w:val="11"/>
            </w:pPr>
            <w:r>
              <w:t>1568.98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1390.08</w:t>
            </w:r>
          </w:p>
        </w:tc>
        <w:tc>
          <w:tcPr>
            <w:tcW w:w="1134" w:type="dxa"/>
            <w:vAlign w:val="center"/>
          </w:tcPr>
          <w:p>
            <w:pPr>
              <w:pStyle w:val="11"/>
            </w:pPr>
            <w:r>
              <w:t>1390.08</w:t>
            </w:r>
          </w:p>
        </w:tc>
        <w:tc>
          <w:tcPr>
            <w:tcW w:w="1134" w:type="dxa"/>
            <w:vAlign w:val="center"/>
          </w:tcPr>
          <w:p>
            <w:pPr>
              <w:pStyle w:val="11"/>
            </w:pPr>
            <w:r>
              <w:t>1390.08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178.89</w:t>
            </w:r>
          </w:p>
        </w:tc>
        <w:tc>
          <w:tcPr>
            <w:tcW w:w="1134" w:type="dxa"/>
            <w:vAlign w:val="center"/>
          </w:tcPr>
          <w:p>
            <w:pPr>
              <w:pStyle w:val="11"/>
            </w:pPr>
            <w:r>
              <w:t>178.89</w:t>
            </w:r>
          </w:p>
        </w:tc>
        <w:tc>
          <w:tcPr>
            <w:tcW w:w="1134" w:type="dxa"/>
            <w:vAlign w:val="center"/>
          </w:tcPr>
          <w:p>
            <w:pPr>
              <w:pStyle w:val="11"/>
            </w:pPr>
            <w:r>
              <w:t>178.89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21211</w:t>
            </w:r>
          </w:p>
        </w:tc>
        <w:tc>
          <w:tcPr>
            <w:tcW w:w="1559" w:type="dxa"/>
            <w:vAlign w:val="center"/>
          </w:tcPr>
          <w:p>
            <w:pPr>
              <w:pStyle w:val="12"/>
            </w:pPr>
            <w:r>
              <w:t>农业土地开发资金安排的支出</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2710.65</w:t>
            </w:r>
          </w:p>
        </w:tc>
        <w:tc>
          <w:tcPr>
            <w:tcW w:w="1134" w:type="dxa"/>
            <w:vAlign w:val="center"/>
          </w:tcPr>
          <w:p>
            <w:pPr>
              <w:pStyle w:val="11"/>
            </w:pPr>
            <w:r>
              <w:t>2179.55</w:t>
            </w:r>
          </w:p>
        </w:tc>
        <w:tc>
          <w:tcPr>
            <w:tcW w:w="1134" w:type="dxa"/>
            <w:vAlign w:val="center"/>
          </w:tcPr>
          <w:p>
            <w:pPr>
              <w:pStyle w:val="11"/>
            </w:pPr>
            <w:r>
              <w:t>2179.55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2710.65</w:t>
            </w:r>
          </w:p>
        </w:tc>
        <w:tc>
          <w:tcPr>
            <w:tcW w:w="1134" w:type="dxa"/>
            <w:vAlign w:val="center"/>
          </w:tcPr>
          <w:p>
            <w:pPr>
              <w:pStyle w:val="11"/>
            </w:pPr>
            <w:r>
              <w:t>2179.55</w:t>
            </w:r>
          </w:p>
        </w:tc>
        <w:tc>
          <w:tcPr>
            <w:tcW w:w="1134" w:type="dxa"/>
            <w:vAlign w:val="center"/>
          </w:tcPr>
          <w:p>
            <w:pPr>
              <w:pStyle w:val="11"/>
            </w:pPr>
            <w:r>
              <w:t>2179.55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2009.49</w:t>
            </w:r>
          </w:p>
        </w:tc>
        <w:tc>
          <w:tcPr>
            <w:tcW w:w="1134" w:type="dxa"/>
            <w:vAlign w:val="center"/>
          </w:tcPr>
          <w:p>
            <w:pPr>
              <w:pStyle w:val="11"/>
            </w:pPr>
            <w:r>
              <w:t>1538.39</w:t>
            </w:r>
          </w:p>
        </w:tc>
        <w:tc>
          <w:tcPr>
            <w:tcW w:w="1134" w:type="dxa"/>
            <w:vAlign w:val="center"/>
          </w:tcPr>
          <w:p>
            <w:pPr>
              <w:pStyle w:val="11"/>
            </w:pPr>
            <w:r>
              <w:t>1538.39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275.65</w:t>
            </w:r>
          </w:p>
        </w:tc>
        <w:tc>
          <w:tcPr>
            <w:tcW w:w="1134" w:type="dxa"/>
            <w:vAlign w:val="center"/>
          </w:tcPr>
          <w:p>
            <w:pPr>
              <w:pStyle w:val="11"/>
            </w:pPr>
            <w:r>
              <w:t>275.65</w:t>
            </w:r>
          </w:p>
        </w:tc>
        <w:tc>
          <w:tcPr>
            <w:tcW w:w="1134" w:type="dxa"/>
            <w:vAlign w:val="center"/>
          </w:tcPr>
          <w:p>
            <w:pPr>
              <w:pStyle w:val="11"/>
            </w:pPr>
            <w:r>
              <w:t>275.65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419.27</w:t>
            </w:r>
          </w:p>
        </w:tc>
        <w:tc>
          <w:tcPr>
            <w:tcW w:w="1134" w:type="dxa"/>
            <w:vAlign w:val="center"/>
          </w:tcPr>
          <w:p>
            <w:pPr>
              <w:pStyle w:val="11"/>
            </w:pPr>
            <w:r>
              <w:t>359.27</w:t>
            </w:r>
          </w:p>
        </w:tc>
        <w:tc>
          <w:tcPr>
            <w:tcW w:w="1134" w:type="dxa"/>
            <w:vAlign w:val="center"/>
          </w:tcPr>
          <w:p>
            <w:pPr>
              <w:pStyle w:val="11"/>
            </w:pPr>
            <w:r>
              <w:t>359.27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3201.58</w:t>
            </w:r>
          </w:p>
        </w:tc>
        <w:tc>
          <w:tcPr>
            <w:tcW w:w="1134" w:type="dxa"/>
            <w:vAlign w:val="center"/>
          </w:tcPr>
          <w:p>
            <w:pPr>
              <w:pStyle w:val="11"/>
            </w:pPr>
            <w:r>
              <w:t>1793.70</w:t>
            </w:r>
          </w:p>
        </w:tc>
        <w:tc>
          <w:tcPr>
            <w:tcW w:w="1134" w:type="dxa"/>
            <w:vAlign w:val="center"/>
          </w:tcPr>
          <w:p>
            <w:pPr>
              <w:pStyle w:val="11"/>
            </w:pPr>
            <w:r>
              <w:t>1793.70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3201.58</w:t>
            </w:r>
          </w:p>
        </w:tc>
        <w:tc>
          <w:tcPr>
            <w:tcW w:w="1134" w:type="dxa"/>
            <w:vAlign w:val="center"/>
          </w:tcPr>
          <w:p>
            <w:pPr>
              <w:pStyle w:val="11"/>
            </w:pPr>
            <w:r>
              <w:t>1793.70</w:t>
            </w:r>
          </w:p>
        </w:tc>
        <w:tc>
          <w:tcPr>
            <w:tcW w:w="1134" w:type="dxa"/>
            <w:vAlign w:val="center"/>
          </w:tcPr>
          <w:p>
            <w:pPr>
              <w:pStyle w:val="11"/>
            </w:pPr>
            <w:r>
              <w:t>1793.70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229.23</w:t>
            </w:r>
          </w:p>
        </w:tc>
        <w:tc>
          <w:tcPr>
            <w:tcW w:w="1134" w:type="dxa"/>
            <w:vAlign w:val="center"/>
          </w:tcPr>
          <w:p>
            <w:pPr>
              <w:pStyle w:val="11"/>
            </w:pPr>
            <w:r>
              <w:t>229.23</w:t>
            </w:r>
          </w:p>
        </w:tc>
        <w:tc>
          <w:tcPr>
            <w:tcW w:w="1134" w:type="dxa"/>
            <w:vAlign w:val="center"/>
          </w:tcPr>
          <w:p>
            <w:pPr>
              <w:pStyle w:val="11"/>
            </w:pPr>
            <w:r>
              <w:t>229.23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156.48</w:t>
            </w:r>
          </w:p>
        </w:tc>
        <w:tc>
          <w:tcPr>
            <w:tcW w:w="1134" w:type="dxa"/>
            <w:vAlign w:val="center"/>
          </w:tcPr>
          <w:p>
            <w:pPr>
              <w:pStyle w:val="11"/>
            </w:pPr>
            <w:r>
              <w:t>156.48</w:t>
            </w:r>
          </w:p>
        </w:tc>
        <w:tc>
          <w:tcPr>
            <w:tcW w:w="1134" w:type="dxa"/>
            <w:vAlign w:val="center"/>
          </w:tcPr>
          <w:p>
            <w:pPr>
              <w:pStyle w:val="11"/>
            </w:pPr>
            <w:r>
              <w:t>156.48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1835.89</w:t>
            </w:r>
          </w:p>
        </w:tc>
        <w:tc>
          <w:tcPr>
            <w:tcW w:w="1134" w:type="dxa"/>
            <w:vAlign w:val="center"/>
          </w:tcPr>
          <w:p>
            <w:pPr>
              <w:pStyle w:val="11"/>
            </w:pPr>
            <w:r>
              <w:t>428.00</w:t>
            </w:r>
          </w:p>
        </w:tc>
        <w:tc>
          <w:tcPr>
            <w:tcW w:w="1134" w:type="dxa"/>
            <w:vAlign w:val="center"/>
          </w:tcPr>
          <w:p>
            <w:pPr>
              <w:pStyle w:val="11"/>
            </w:pPr>
            <w:r>
              <w:t>428.00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2200150</w:t>
            </w:r>
          </w:p>
        </w:tc>
        <w:tc>
          <w:tcPr>
            <w:tcW w:w="1559" w:type="dxa"/>
            <w:vAlign w:val="center"/>
          </w:tcPr>
          <w:p>
            <w:pPr>
              <w:pStyle w:val="12"/>
            </w:pPr>
            <w:r>
              <w:t>事业运行</w:t>
            </w:r>
          </w:p>
        </w:tc>
        <w:tc>
          <w:tcPr>
            <w:tcW w:w="1134" w:type="dxa"/>
            <w:vAlign w:val="center"/>
          </w:tcPr>
          <w:p>
            <w:pPr>
              <w:pStyle w:val="11"/>
            </w:pPr>
            <w:r>
              <w:t>979.99</w:t>
            </w:r>
          </w:p>
        </w:tc>
        <w:tc>
          <w:tcPr>
            <w:tcW w:w="1134" w:type="dxa"/>
            <w:vAlign w:val="center"/>
          </w:tcPr>
          <w:p>
            <w:pPr>
              <w:pStyle w:val="11"/>
            </w:pPr>
            <w:r>
              <w:t>979.99</w:t>
            </w:r>
          </w:p>
        </w:tc>
        <w:tc>
          <w:tcPr>
            <w:tcW w:w="1134" w:type="dxa"/>
            <w:vAlign w:val="center"/>
          </w:tcPr>
          <w:p>
            <w:pPr>
              <w:pStyle w:val="11"/>
            </w:pPr>
            <w:r>
              <w:t>979.99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10348.20</w:t>
            </w:r>
          </w:p>
        </w:tc>
        <w:tc>
          <w:tcPr>
            <w:tcW w:w="1361" w:type="dxa"/>
            <w:vAlign w:val="center"/>
          </w:tcPr>
          <w:p>
            <w:pPr>
              <w:pStyle w:val="15"/>
            </w:pPr>
            <w:r>
              <w:t>1894.21</w:t>
            </w:r>
          </w:p>
        </w:tc>
        <w:tc>
          <w:tcPr>
            <w:tcW w:w="1361" w:type="dxa"/>
            <w:vAlign w:val="center"/>
          </w:tcPr>
          <w:p>
            <w:pPr>
              <w:pStyle w:val="15"/>
            </w:pPr>
            <w:r>
              <w:t>8453.99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474.42</w:t>
            </w:r>
          </w:p>
        </w:tc>
        <w:tc>
          <w:tcPr>
            <w:tcW w:w="1361" w:type="dxa"/>
            <w:vAlign w:val="center"/>
          </w:tcPr>
          <w:p>
            <w:pPr>
              <w:pStyle w:val="11"/>
            </w:pPr>
            <w:r>
              <w:t>474.42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465.16</w:t>
            </w:r>
          </w:p>
        </w:tc>
        <w:tc>
          <w:tcPr>
            <w:tcW w:w="1361" w:type="dxa"/>
            <w:vAlign w:val="center"/>
          </w:tcPr>
          <w:p>
            <w:pPr>
              <w:pStyle w:val="11"/>
            </w:pPr>
            <w:r>
              <w:t>465.16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264.17</w:t>
            </w:r>
          </w:p>
        </w:tc>
        <w:tc>
          <w:tcPr>
            <w:tcW w:w="1361" w:type="dxa"/>
            <w:vAlign w:val="center"/>
          </w:tcPr>
          <w:p>
            <w:pPr>
              <w:pStyle w:val="11"/>
            </w:pPr>
            <w:r>
              <w:t>264.17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147.97</w:t>
            </w:r>
          </w:p>
        </w:tc>
        <w:tc>
          <w:tcPr>
            <w:tcW w:w="1361" w:type="dxa"/>
            <w:vAlign w:val="center"/>
          </w:tcPr>
          <w:p>
            <w:pPr>
              <w:pStyle w:val="11"/>
            </w:pPr>
            <w:r>
              <w:t>147.97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53.02</w:t>
            </w:r>
          </w:p>
        </w:tc>
        <w:tc>
          <w:tcPr>
            <w:tcW w:w="1361" w:type="dxa"/>
            <w:vAlign w:val="center"/>
          </w:tcPr>
          <w:p>
            <w:pPr>
              <w:pStyle w:val="11"/>
            </w:pPr>
            <w:r>
              <w:t>53.02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9.26</w:t>
            </w:r>
          </w:p>
        </w:tc>
        <w:tc>
          <w:tcPr>
            <w:tcW w:w="1361" w:type="dxa"/>
            <w:vAlign w:val="center"/>
          </w:tcPr>
          <w:p>
            <w:pPr>
              <w:pStyle w:val="11"/>
            </w:pPr>
            <w:r>
              <w:t>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4.15</w:t>
            </w:r>
          </w:p>
        </w:tc>
        <w:tc>
          <w:tcPr>
            <w:tcW w:w="1361" w:type="dxa"/>
            <w:vAlign w:val="center"/>
          </w:tcPr>
          <w:p>
            <w:pPr>
              <w:pStyle w:val="11"/>
            </w:pPr>
            <w:r>
              <w:t>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100.05</w:t>
            </w:r>
          </w:p>
        </w:tc>
        <w:tc>
          <w:tcPr>
            <w:tcW w:w="1361" w:type="dxa"/>
            <w:vAlign w:val="center"/>
          </w:tcPr>
          <w:p>
            <w:pPr>
              <w:pStyle w:val="11"/>
            </w:pPr>
            <w:r>
              <w:t>100.05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100.05</w:t>
            </w:r>
          </w:p>
        </w:tc>
        <w:tc>
          <w:tcPr>
            <w:tcW w:w="1361" w:type="dxa"/>
            <w:vAlign w:val="center"/>
          </w:tcPr>
          <w:p>
            <w:pPr>
              <w:pStyle w:val="11"/>
            </w:pPr>
            <w:r>
              <w:t>100.05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8.07</w:t>
            </w:r>
          </w:p>
        </w:tc>
        <w:tc>
          <w:tcPr>
            <w:tcW w:w="1361" w:type="dxa"/>
            <w:vAlign w:val="center"/>
          </w:tcPr>
          <w:p>
            <w:pPr>
              <w:pStyle w:val="11"/>
            </w:pPr>
            <w:r>
              <w:t>8.07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58.91</w:t>
            </w:r>
          </w:p>
        </w:tc>
        <w:tc>
          <w:tcPr>
            <w:tcW w:w="1361" w:type="dxa"/>
            <w:vAlign w:val="center"/>
          </w:tcPr>
          <w:p>
            <w:pPr>
              <w:pStyle w:val="11"/>
            </w:pPr>
            <w:r>
              <w:t>58.91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33.07</w:t>
            </w:r>
          </w:p>
        </w:tc>
        <w:tc>
          <w:tcPr>
            <w:tcW w:w="1361" w:type="dxa"/>
            <w:vAlign w:val="center"/>
          </w:tcPr>
          <w:p>
            <w:pPr>
              <w:pStyle w:val="11"/>
            </w:pPr>
            <w:r>
              <w:t>33.07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2238.98</w:t>
            </w:r>
          </w:p>
        </w:tc>
        <w:tc>
          <w:tcPr>
            <w:tcW w:w="1361" w:type="dxa"/>
            <w:vAlign w:val="center"/>
          </w:tcPr>
          <w:p>
            <w:pPr>
              <w:pStyle w:val="11"/>
            </w:pPr>
          </w:p>
        </w:tc>
        <w:tc>
          <w:tcPr>
            <w:tcW w:w="1361" w:type="dxa"/>
            <w:vAlign w:val="center"/>
          </w:tcPr>
          <w:p>
            <w:pPr>
              <w:pStyle w:val="11"/>
            </w:pPr>
            <w:r>
              <w:t>2238.98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1568.98</w:t>
            </w:r>
          </w:p>
        </w:tc>
        <w:tc>
          <w:tcPr>
            <w:tcW w:w="1361" w:type="dxa"/>
            <w:vAlign w:val="center"/>
          </w:tcPr>
          <w:p>
            <w:pPr>
              <w:pStyle w:val="11"/>
            </w:pPr>
          </w:p>
        </w:tc>
        <w:tc>
          <w:tcPr>
            <w:tcW w:w="1361" w:type="dxa"/>
            <w:vAlign w:val="center"/>
          </w:tcPr>
          <w:p>
            <w:pPr>
              <w:pStyle w:val="11"/>
            </w:pPr>
            <w:r>
              <w:t>1568.98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2120804</w:t>
            </w:r>
          </w:p>
        </w:tc>
        <w:tc>
          <w:tcPr>
            <w:tcW w:w="4536" w:type="dxa"/>
            <w:vAlign w:val="center"/>
          </w:tcPr>
          <w:p>
            <w:pPr>
              <w:pStyle w:val="12"/>
            </w:pPr>
            <w:r>
              <w:t>农村基础设施建设支出</w:t>
            </w:r>
          </w:p>
        </w:tc>
        <w:tc>
          <w:tcPr>
            <w:tcW w:w="1361" w:type="dxa"/>
            <w:vAlign w:val="center"/>
          </w:tcPr>
          <w:p>
            <w:pPr>
              <w:pStyle w:val="11"/>
            </w:pPr>
            <w:r>
              <w:t>1390.08</w:t>
            </w:r>
          </w:p>
        </w:tc>
        <w:tc>
          <w:tcPr>
            <w:tcW w:w="1361" w:type="dxa"/>
            <w:vAlign w:val="center"/>
          </w:tcPr>
          <w:p>
            <w:pPr>
              <w:pStyle w:val="11"/>
            </w:pPr>
          </w:p>
        </w:tc>
        <w:tc>
          <w:tcPr>
            <w:tcW w:w="1361" w:type="dxa"/>
            <w:vAlign w:val="center"/>
          </w:tcPr>
          <w:p>
            <w:pPr>
              <w:pStyle w:val="11"/>
            </w:pPr>
            <w:r>
              <w:t>1390.08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6" w:type="dxa"/>
            <w:vAlign w:val="center"/>
          </w:tcPr>
          <w:p>
            <w:pPr>
              <w:pStyle w:val="12"/>
            </w:pPr>
            <w:r>
              <w:t>其他国有土地使用权出让收入安排的支出</w:t>
            </w:r>
          </w:p>
        </w:tc>
        <w:tc>
          <w:tcPr>
            <w:tcW w:w="1361" w:type="dxa"/>
            <w:vAlign w:val="center"/>
          </w:tcPr>
          <w:p>
            <w:pPr>
              <w:pStyle w:val="11"/>
            </w:pPr>
            <w:r>
              <w:t>178.89</w:t>
            </w:r>
          </w:p>
        </w:tc>
        <w:tc>
          <w:tcPr>
            <w:tcW w:w="1361" w:type="dxa"/>
            <w:vAlign w:val="center"/>
          </w:tcPr>
          <w:p>
            <w:pPr>
              <w:pStyle w:val="11"/>
            </w:pPr>
          </w:p>
        </w:tc>
        <w:tc>
          <w:tcPr>
            <w:tcW w:w="1361" w:type="dxa"/>
            <w:vAlign w:val="center"/>
          </w:tcPr>
          <w:p>
            <w:pPr>
              <w:pStyle w:val="11"/>
            </w:pPr>
            <w:r>
              <w:t>178.89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21211</w:t>
            </w:r>
          </w:p>
        </w:tc>
        <w:tc>
          <w:tcPr>
            <w:tcW w:w="4536" w:type="dxa"/>
            <w:vAlign w:val="center"/>
          </w:tcPr>
          <w:p>
            <w:pPr>
              <w:pStyle w:val="12"/>
            </w:pPr>
            <w:r>
              <w:t>农业土地开发资金安排的支出</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w:t>
            </w:r>
          </w:p>
        </w:tc>
        <w:tc>
          <w:tcPr>
            <w:tcW w:w="4536" w:type="dxa"/>
            <w:vAlign w:val="center"/>
          </w:tcPr>
          <w:p>
            <w:pPr>
              <w:pStyle w:val="12"/>
            </w:pPr>
            <w:r>
              <w:t>林业和草原</w:t>
            </w: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2130205</w:t>
            </w:r>
          </w:p>
        </w:tc>
        <w:tc>
          <w:tcPr>
            <w:tcW w:w="4536" w:type="dxa"/>
            <w:vAlign w:val="center"/>
          </w:tcPr>
          <w:p>
            <w:pPr>
              <w:pStyle w:val="12"/>
            </w:pPr>
            <w:r>
              <w:t>森林资源培育</w:t>
            </w:r>
          </w:p>
        </w:tc>
        <w:tc>
          <w:tcPr>
            <w:tcW w:w="1361" w:type="dxa"/>
            <w:vAlign w:val="center"/>
          </w:tcPr>
          <w:p>
            <w:pPr>
              <w:pStyle w:val="11"/>
            </w:pPr>
            <w:r>
              <w:t>2009.49</w:t>
            </w:r>
          </w:p>
        </w:tc>
        <w:tc>
          <w:tcPr>
            <w:tcW w:w="1361" w:type="dxa"/>
            <w:vAlign w:val="center"/>
          </w:tcPr>
          <w:p>
            <w:pPr>
              <w:pStyle w:val="11"/>
            </w:pPr>
          </w:p>
        </w:tc>
        <w:tc>
          <w:tcPr>
            <w:tcW w:w="1361" w:type="dxa"/>
            <w:vAlign w:val="center"/>
          </w:tcPr>
          <w:p>
            <w:pPr>
              <w:pStyle w:val="11"/>
            </w:pPr>
            <w:r>
              <w:t>2009.49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2130207</w:t>
            </w:r>
          </w:p>
        </w:tc>
        <w:tc>
          <w:tcPr>
            <w:tcW w:w="4536" w:type="dxa"/>
            <w:vAlign w:val="center"/>
          </w:tcPr>
          <w:p>
            <w:pPr>
              <w:pStyle w:val="12"/>
            </w:pPr>
            <w:r>
              <w:t>森林资源管理</w:t>
            </w:r>
          </w:p>
        </w:tc>
        <w:tc>
          <w:tcPr>
            <w:tcW w:w="1361" w:type="dxa"/>
            <w:vAlign w:val="center"/>
          </w:tcPr>
          <w:p>
            <w:pPr>
              <w:pStyle w:val="11"/>
            </w:pPr>
            <w:r>
              <w:t>6.24</w:t>
            </w:r>
          </w:p>
        </w:tc>
        <w:tc>
          <w:tcPr>
            <w:tcW w:w="1361" w:type="dxa"/>
            <w:vAlign w:val="center"/>
          </w:tcPr>
          <w:p>
            <w:pPr>
              <w:pStyle w:val="11"/>
            </w:pPr>
          </w:p>
        </w:tc>
        <w:tc>
          <w:tcPr>
            <w:tcW w:w="1361" w:type="dxa"/>
            <w:vAlign w:val="center"/>
          </w:tcPr>
          <w:p>
            <w:pPr>
              <w:pStyle w:val="11"/>
            </w:pPr>
            <w:r>
              <w:t>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2130234</w:t>
            </w:r>
          </w:p>
        </w:tc>
        <w:tc>
          <w:tcPr>
            <w:tcW w:w="4536" w:type="dxa"/>
            <w:vAlign w:val="center"/>
          </w:tcPr>
          <w:p>
            <w:pPr>
              <w:pStyle w:val="12"/>
            </w:pPr>
            <w:r>
              <w:t>林业草原防灾减灾</w:t>
            </w:r>
          </w:p>
        </w:tc>
        <w:tc>
          <w:tcPr>
            <w:tcW w:w="1361" w:type="dxa"/>
            <w:vAlign w:val="center"/>
          </w:tcPr>
          <w:p>
            <w:pPr>
              <w:pStyle w:val="11"/>
            </w:pPr>
            <w:r>
              <w:t>275.65</w:t>
            </w:r>
          </w:p>
        </w:tc>
        <w:tc>
          <w:tcPr>
            <w:tcW w:w="1361" w:type="dxa"/>
            <w:vAlign w:val="center"/>
          </w:tcPr>
          <w:p>
            <w:pPr>
              <w:pStyle w:val="11"/>
            </w:pPr>
          </w:p>
        </w:tc>
        <w:tc>
          <w:tcPr>
            <w:tcW w:w="1361" w:type="dxa"/>
            <w:vAlign w:val="center"/>
          </w:tcPr>
          <w:p>
            <w:pPr>
              <w:pStyle w:val="11"/>
            </w:pPr>
            <w:r>
              <w:t>275.65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2130299</w:t>
            </w:r>
          </w:p>
        </w:tc>
        <w:tc>
          <w:tcPr>
            <w:tcW w:w="4536" w:type="dxa"/>
            <w:vAlign w:val="center"/>
          </w:tcPr>
          <w:p>
            <w:pPr>
              <w:pStyle w:val="12"/>
            </w:pPr>
            <w:r>
              <w:t>其他林业和草原支出</w:t>
            </w:r>
          </w:p>
        </w:tc>
        <w:tc>
          <w:tcPr>
            <w:tcW w:w="1361" w:type="dxa"/>
            <w:vAlign w:val="center"/>
          </w:tcPr>
          <w:p>
            <w:pPr>
              <w:pStyle w:val="11"/>
            </w:pPr>
            <w:r>
              <w:t>419.27</w:t>
            </w:r>
          </w:p>
        </w:tc>
        <w:tc>
          <w:tcPr>
            <w:tcW w:w="1361" w:type="dxa"/>
            <w:vAlign w:val="center"/>
          </w:tcPr>
          <w:p>
            <w:pPr>
              <w:pStyle w:val="11"/>
            </w:pPr>
          </w:p>
        </w:tc>
        <w:tc>
          <w:tcPr>
            <w:tcW w:w="1361" w:type="dxa"/>
            <w:vAlign w:val="center"/>
          </w:tcPr>
          <w:p>
            <w:pPr>
              <w:pStyle w:val="11"/>
            </w:pPr>
            <w:r>
              <w:t>419.27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3201.58</w:t>
            </w:r>
          </w:p>
        </w:tc>
        <w:tc>
          <w:tcPr>
            <w:tcW w:w="1361" w:type="dxa"/>
            <w:vAlign w:val="center"/>
          </w:tcPr>
          <w:p>
            <w:pPr>
              <w:pStyle w:val="11"/>
            </w:pPr>
            <w:r>
              <w:t>1209.22</w:t>
            </w:r>
          </w:p>
        </w:tc>
        <w:tc>
          <w:tcPr>
            <w:tcW w:w="1361" w:type="dxa"/>
            <w:vAlign w:val="center"/>
          </w:tcPr>
          <w:p>
            <w:pPr>
              <w:pStyle w:val="11"/>
            </w:pPr>
            <w:r>
              <w:t>1992.36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3201.58</w:t>
            </w:r>
          </w:p>
        </w:tc>
        <w:tc>
          <w:tcPr>
            <w:tcW w:w="1361" w:type="dxa"/>
            <w:vAlign w:val="center"/>
          </w:tcPr>
          <w:p>
            <w:pPr>
              <w:pStyle w:val="11"/>
            </w:pPr>
            <w:r>
              <w:t>1209.22</w:t>
            </w:r>
          </w:p>
        </w:tc>
        <w:tc>
          <w:tcPr>
            <w:tcW w:w="1361" w:type="dxa"/>
            <w:vAlign w:val="center"/>
          </w:tcPr>
          <w:p>
            <w:pPr>
              <w:pStyle w:val="11"/>
            </w:pPr>
            <w:r>
              <w:t>1992.36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2200101</w:t>
            </w:r>
          </w:p>
        </w:tc>
        <w:tc>
          <w:tcPr>
            <w:tcW w:w="4536" w:type="dxa"/>
            <w:vAlign w:val="center"/>
          </w:tcPr>
          <w:p>
            <w:pPr>
              <w:pStyle w:val="12"/>
            </w:pPr>
            <w:r>
              <w:t>行政运行</w:t>
            </w:r>
          </w:p>
        </w:tc>
        <w:tc>
          <w:tcPr>
            <w:tcW w:w="1361" w:type="dxa"/>
            <w:vAlign w:val="center"/>
          </w:tcPr>
          <w:p>
            <w:pPr>
              <w:pStyle w:val="11"/>
            </w:pPr>
            <w:r>
              <w:t>229.23</w:t>
            </w:r>
          </w:p>
        </w:tc>
        <w:tc>
          <w:tcPr>
            <w:tcW w:w="1361" w:type="dxa"/>
            <w:vAlign w:val="center"/>
          </w:tcPr>
          <w:p>
            <w:pPr>
              <w:pStyle w:val="11"/>
            </w:pPr>
            <w:r>
              <w:t>229.23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156.48</w:t>
            </w:r>
          </w:p>
        </w:tc>
        <w:tc>
          <w:tcPr>
            <w:tcW w:w="1361" w:type="dxa"/>
            <w:vAlign w:val="center"/>
          </w:tcPr>
          <w:p>
            <w:pPr>
              <w:pStyle w:val="11"/>
            </w:pPr>
          </w:p>
        </w:tc>
        <w:tc>
          <w:tcPr>
            <w:tcW w:w="1361" w:type="dxa"/>
            <w:vAlign w:val="center"/>
          </w:tcPr>
          <w:p>
            <w:pPr>
              <w:pStyle w:val="11"/>
            </w:pPr>
            <w:r>
              <w:t>156.48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2200106</w:t>
            </w:r>
          </w:p>
        </w:tc>
        <w:tc>
          <w:tcPr>
            <w:tcW w:w="4536" w:type="dxa"/>
            <w:vAlign w:val="center"/>
          </w:tcPr>
          <w:p>
            <w:pPr>
              <w:pStyle w:val="12"/>
            </w:pPr>
            <w:r>
              <w:t>自然资源利用与保护</w:t>
            </w:r>
          </w:p>
        </w:tc>
        <w:tc>
          <w:tcPr>
            <w:tcW w:w="1361" w:type="dxa"/>
            <w:vAlign w:val="center"/>
          </w:tcPr>
          <w:p>
            <w:pPr>
              <w:pStyle w:val="11"/>
            </w:pPr>
            <w:r>
              <w:t>1835.89</w:t>
            </w:r>
          </w:p>
        </w:tc>
        <w:tc>
          <w:tcPr>
            <w:tcW w:w="1361" w:type="dxa"/>
            <w:vAlign w:val="center"/>
          </w:tcPr>
          <w:p>
            <w:pPr>
              <w:pStyle w:val="11"/>
            </w:pPr>
          </w:p>
        </w:tc>
        <w:tc>
          <w:tcPr>
            <w:tcW w:w="1361" w:type="dxa"/>
            <w:vAlign w:val="center"/>
          </w:tcPr>
          <w:p>
            <w:pPr>
              <w:pStyle w:val="11"/>
            </w:pPr>
            <w:r>
              <w:t>1835.89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2200150</w:t>
            </w:r>
          </w:p>
        </w:tc>
        <w:tc>
          <w:tcPr>
            <w:tcW w:w="4536" w:type="dxa"/>
            <w:vAlign w:val="center"/>
          </w:tcPr>
          <w:p>
            <w:pPr>
              <w:pStyle w:val="12"/>
            </w:pPr>
            <w:r>
              <w:t>事业运行</w:t>
            </w:r>
          </w:p>
        </w:tc>
        <w:tc>
          <w:tcPr>
            <w:tcW w:w="1361" w:type="dxa"/>
            <w:vAlign w:val="center"/>
          </w:tcPr>
          <w:p>
            <w:pPr>
              <w:pStyle w:val="11"/>
            </w:pPr>
            <w:r>
              <w:t>979.99</w:t>
            </w:r>
          </w:p>
        </w:tc>
        <w:tc>
          <w:tcPr>
            <w:tcW w:w="1361" w:type="dxa"/>
            <w:vAlign w:val="center"/>
          </w:tcPr>
          <w:p>
            <w:pPr>
              <w:pStyle w:val="11"/>
            </w:pPr>
            <w:r>
              <w:t>979.99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4890.23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2238.98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474.42</w:t>
            </w:r>
          </w:p>
        </w:tc>
        <w:tc>
          <w:tcPr>
            <w:tcW w:w="1474" w:type="dxa"/>
            <w:vAlign w:val="center"/>
          </w:tcPr>
          <w:p>
            <w:pPr>
              <w:pStyle w:val="11"/>
            </w:pPr>
            <w:r>
              <w:t>474.42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100.05</w:t>
            </w:r>
          </w:p>
        </w:tc>
        <w:tc>
          <w:tcPr>
            <w:tcW w:w="1474" w:type="dxa"/>
            <w:vAlign w:val="center"/>
          </w:tcPr>
          <w:p>
            <w:pPr>
              <w:pStyle w:val="11"/>
            </w:pPr>
            <w:r>
              <w:t>100.05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1512.00</w:t>
            </w:r>
          </w:p>
        </w:tc>
        <w:tc>
          <w:tcPr>
            <w:tcW w:w="1474" w:type="dxa"/>
            <w:vAlign w:val="center"/>
          </w:tcPr>
          <w:p>
            <w:pPr>
              <w:pStyle w:val="11"/>
            </w:pPr>
            <w:r>
              <w:t>1512.00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2238.98</w:t>
            </w:r>
          </w:p>
        </w:tc>
        <w:tc>
          <w:tcPr>
            <w:tcW w:w="1474" w:type="dxa"/>
            <w:vAlign w:val="center"/>
          </w:tcPr>
          <w:p>
            <w:pPr>
              <w:pStyle w:val="11"/>
            </w:pPr>
          </w:p>
        </w:tc>
        <w:tc>
          <w:tcPr>
            <w:tcW w:w="1474" w:type="dxa"/>
            <w:vAlign w:val="center"/>
          </w:tcPr>
          <w:p>
            <w:pPr>
              <w:pStyle w:val="11"/>
            </w:pPr>
            <w:r>
              <w:t>2238.98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2710.65</w:t>
            </w:r>
          </w:p>
        </w:tc>
        <w:tc>
          <w:tcPr>
            <w:tcW w:w="1474" w:type="dxa"/>
            <w:vAlign w:val="center"/>
          </w:tcPr>
          <w:p>
            <w:pPr>
              <w:pStyle w:val="11"/>
            </w:pPr>
            <w:r>
              <w:t>2710.65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3201.58</w:t>
            </w:r>
          </w:p>
        </w:tc>
        <w:tc>
          <w:tcPr>
            <w:tcW w:w="1474" w:type="dxa"/>
            <w:vAlign w:val="center"/>
          </w:tcPr>
          <w:p>
            <w:pPr>
              <w:pStyle w:val="11"/>
            </w:pPr>
            <w:r>
              <w:t>3201.58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110.52</w:t>
            </w:r>
          </w:p>
        </w:tc>
        <w:tc>
          <w:tcPr>
            <w:tcW w:w="1474" w:type="dxa"/>
            <w:vAlign w:val="center"/>
          </w:tcPr>
          <w:p>
            <w:pPr>
              <w:pStyle w:val="11"/>
            </w:pPr>
            <w:r>
              <w:t>110.52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7129.21</w:t>
            </w:r>
          </w:p>
        </w:tc>
        <w:tc>
          <w:tcPr>
            <w:tcW w:w="3402" w:type="dxa"/>
            <w:vAlign w:val="center"/>
          </w:tcPr>
          <w:p>
            <w:pPr>
              <w:pStyle w:val="14"/>
            </w:pPr>
            <w:r>
              <w:t>本年支出合计</w:t>
            </w:r>
          </w:p>
        </w:tc>
        <w:tc>
          <w:tcPr>
            <w:tcW w:w="1474" w:type="dxa"/>
            <w:vAlign w:val="center"/>
          </w:tcPr>
          <w:p>
            <w:pPr>
              <w:pStyle w:val="15"/>
            </w:pPr>
            <w:r>
              <w:t>10348.20</w:t>
            </w:r>
          </w:p>
        </w:tc>
        <w:tc>
          <w:tcPr>
            <w:tcW w:w="1474" w:type="dxa"/>
            <w:vAlign w:val="center"/>
          </w:tcPr>
          <w:p>
            <w:pPr>
              <w:pStyle w:val="15"/>
            </w:pPr>
            <w:r>
              <w:t>8109.22</w:t>
            </w:r>
          </w:p>
        </w:tc>
        <w:tc>
          <w:tcPr>
            <w:tcW w:w="1474" w:type="dxa"/>
            <w:vAlign w:val="center"/>
          </w:tcPr>
          <w:p>
            <w:pPr>
              <w:pStyle w:val="15"/>
            </w:pPr>
            <w:r>
              <w:t>2238.98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3218.99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3218.99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10348.20</w:t>
            </w:r>
          </w:p>
        </w:tc>
        <w:tc>
          <w:tcPr>
            <w:tcW w:w="3402" w:type="dxa"/>
            <w:vAlign w:val="center"/>
          </w:tcPr>
          <w:p>
            <w:pPr>
              <w:pStyle w:val="14"/>
            </w:pPr>
            <w:r>
              <w:t>支出总计</w:t>
            </w:r>
          </w:p>
        </w:tc>
        <w:tc>
          <w:tcPr>
            <w:tcW w:w="1474" w:type="dxa"/>
            <w:vAlign w:val="center"/>
          </w:tcPr>
          <w:p>
            <w:pPr>
              <w:pStyle w:val="15"/>
            </w:pPr>
            <w:r>
              <w:t>10348.20</w:t>
            </w:r>
          </w:p>
        </w:tc>
        <w:tc>
          <w:tcPr>
            <w:tcW w:w="1474" w:type="dxa"/>
            <w:vAlign w:val="center"/>
          </w:tcPr>
          <w:p>
            <w:pPr>
              <w:pStyle w:val="15"/>
            </w:pPr>
            <w:r>
              <w:t>8109.22</w:t>
            </w:r>
          </w:p>
        </w:tc>
        <w:tc>
          <w:tcPr>
            <w:tcW w:w="1474" w:type="dxa"/>
            <w:vAlign w:val="center"/>
          </w:tcPr>
          <w:p>
            <w:pPr>
              <w:pStyle w:val="15"/>
            </w:pPr>
            <w:r>
              <w:t>2238.98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8109.22</w:t>
            </w:r>
          </w:p>
        </w:tc>
        <w:tc>
          <w:tcPr>
            <w:tcW w:w="2551" w:type="dxa"/>
            <w:vAlign w:val="center"/>
          </w:tcPr>
          <w:p>
            <w:pPr>
              <w:pStyle w:val="15"/>
            </w:pPr>
            <w:r>
              <w:t>1894.21</w:t>
            </w:r>
          </w:p>
        </w:tc>
        <w:tc>
          <w:tcPr>
            <w:tcW w:w="2551" w:type="dxa"/>
            <w:vAlign w:val="center"/>
          </w:tcPr>
          <w:p>
            <w:pPr>
              <w:pStyle w:val="15"/>
            </w:pPr>
            <w:r>
              <w:t>6215.01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474.42</w:t>
            </w:r>
          </w:p>
        </w:tc>
        <w:tc>
          <w:tcPr>
            <w:tcW w:w="2551" w:type="dxa"/>
            <w:vAlign w:val="center"/>
          </w:tcPr>
          <w:p>
            <w:pPr>
              <w:pStyle w:val="11"/>
            </w:pPr>
            <w:r>
              <w:t>474.42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465.16</w:t>
            </w:r>
          </w:p>
        </w:tc>
        <w:tc>
          <w:tcPr>
            <w:tcW w:w="2551" w:type="dxa"/>
            <w:vAlign w:val="center"/>
          </w:tcPr>
          <w:p>
            <w:pPr>
              <w:pStyle w:val="11"/>
            </w:pPr>
            <w:r>
              <w:t>465.16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264.17</w:t>
            </w:r>
          </w:p>
        </w:tc>
        <w:tc>
          <w:tcPr>
            <w:tcW w:w="2551" w:type="dxa"/>
            <w:vAlign w:val="center"/>
          </w:tcPr>
          <w:p>
            <w:pPr>
              <w:pStyle w:val="11"/>
            </w:pPr>
            <w:r>
              <w:t>264.17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147.97</w:t>
            </w:r>
          </w:p>
        </w:tc>
        <w:tc>
          <w:tcPr>
            <w:tcW w:w="2551" w:type="dxa"/>
            <w:vAlign w:val="center"/>
          </w:tcPr>
          <w:p>
            <w:pPr>
              <w:pStyle w:val="11"/>
            </w:pPr>
            <w:r>
              <w:t>147.97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53.02</w:t>
            </w:r>
          </w:p>
        </w:tc>
        <w:tc>
          <w:tcPr>
            <w:tcW w:w="2551" w:type="dxa"/>
            <w:vAlign w:val="center"/>
          </w:tcPr>
          <w:p>
            <w:pPr>
              <w:pStyle w:val="11"/>
            </w:pPr>
            <w:r>
              <w:t>53.02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9.26</w:t>
            </w:r>
          </w:p>
        </w:tc>
        <w:tc>
          <w:tcPr>
            <w:tcW w:w="2551" w:type="dxa"/>
            <w:vAlign w:val="center"/>
          </w:tcPr>
          <w:p>
            <w:pPr>
              <w:pStyle w:val="11"/>
            </w:pPr>
            <w:r>
              <w:t>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4.15</w:t>
            </w:r>
          </w:p>
        </w:tc>
        <w:tc>
          <w:tcPr>
            <w:tcW w:w="2551" w:type="dxa"/>
            <w:vAlign w:val="center"/>
          </w:tcPr>
          <w:p>
            <w:pPr>
              <w:pStyle w:val="11"/>
            </w:pPr>
            <w:r>
              <w:t>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100.05</w:t>
            </w:r>
          </w:p>
        </w:tc>
        <w:tc>
          <w:tcPr>
            <w:tcW w:w="2551" w:type="dxa"/>
            <w:vAlign w:val="center"/>
          </w:tcPr>
          <w:p>
            <w:pPr>
              <w:pStyle w:val="11"/>
            </w:pPr>
            <w:r>
              <w:t>100.05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100.05</w:t>
            </w:r>
          </w:p>
        </w:tc>
        <w:tc>
          <w:tcPr>
            <w:tcW w:w="2551" w:type="dxa"/>
            <w:vAlign w:val="center"/>
          </w:tcPr>
          <w:p>
            <w:pPr>
              <w:pStyle w:val="11"/>
            </w:pPr>
            <w:r>
              <w:t>100.05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58.91</w:t>
            </w:r>
          </w:p>
        </w:tc>
        <w:tc>
          <w:tcPr>
            <w:tcW w:w="2551" w:type="dxa"/>
            <w:vAlign w:val="center"/>
          </w:tcPr>
          <w:p>
            <w:pPr>
              <w:pStyle w:val="11"/>
            </w:pPr>
            <w:r>
              <w:t>58.91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2710.65</w:t>
            </w:r>
          </w:p>
        </w:tc>
        <w:tc>
          <w:tcPr>
            <w:tcW w:w="2551" w:type="dxa"/>
            <w:vAlign w:val="center"/>
          </w:tcPr>
          <w:p>
            <w:pPr>
              <w:pStyle w:val="11"/>
            </w:pPr>
          </w:p>
        </w:tc>
        <w:tc>
          <w:tcPr>
            <w:tcW w:w="2551"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2710.65</w:t>
            </w:r>
          </w:p>
        </w:tc>
        <w:tc>
          <w:tcPr>
            <w:tcW w:w="2551" w:type="dxa"/>
            <w:vAlign w:val="center"/>
          </w:tcPr>
          <w:p>
            <w:pPr>
              <w:pStyle w:val="11"/>
            </w:pPr>
          </w:p>
        </w:tc>
        <w:tc>
          <w:tcPr>
            <w:tcW w:w="2551"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2009.49</w:t>
            </w:r>
          </w:p>
        </w:tc>
        <w:tc>
          <w:tcPr>
            <w:tcW w:w="2551" w:type="dxa"/>
            <w:vAlign w:val="center"/>
          </w:tcPr>
          <w:p>
            <w:pPr>
              <w:pStyle w:val="11"/>
            </w:pPr>
          </w:p>
        </w:tc>
        <w:tc>
          <w:tcPr>
            <w:tcW w:w="2551" w:type="dxa"/>
            <w:vAlign w:val="center"/>
          </w:tcPr>
          <w:p>
            <w:pPr>
              <w:pStyle w:val="11"/>
            </w:pPr>
            <w:r>
              <w:t>2009.49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275.65</w:t>
            </w:r>
          </w:p>
        </w:tc>
        <w:tc>
          <w:tcPr>
            <w:tcW w:w="2551" w:type="dxa"/>
            <w:vAlign w:val="center"/>
          </w:tcPr>
          <w:p>
            <w:pPr>
              <w:pStyle w:val="11"/>
            </w:pPr>
          </w:p>
        </w:tc>
        <w:tc>
          <w:tcPr>
            <w:tcW w:w="2551" w:type="dxa"/>
            <w:vAlign w:val="center"/>
          </w:tcPr>
          <w:p>
            <w:pPr>
              <w:pStyle w:val="11"/>
            </w:pPr>
            <w:r>
              <w:t>275.65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419.27</w:t>
            </w:r>
          </w:p>
        </w:tc>
        <w:tc>
          <w:tcPr>
            <w:tcW w:w="2551" w:type="dxa"/>
            <w:vAlign w:val="center"/>
          </w:tcPr>
          <w:p>
            <w:pPr>
              <w:pStyle w:val="11"/>
            </w:pPr>
          </w:p>
        </w:tc>
        <w:tc>
          <w:tcPr>
            <w:tcW w:w="2551" w:type="dxa"/>
            <w:vAlign w:val="center"/>
          </w:tcPr>
          <w:p>
            <w:pPr>
              <w:pStyle w:val="11"/>
            </w:pPr>
            <w:r>
              <w:t>419.27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3201.58</w:t>
            </w:r>
          </w:p>
        </w:tc>
        <w:tc>
          <w:tcPr>
            <w:tcW w:w="2551" w:type="dxa"/>
            <w:vAlign w:val="center"/>
          </w:tcPr>
          <w:p>
            <w:pPr>
              <w:pStyle w:val="11"/>
            </w:pPr>
            <w:r>
              <w:t>1209.22</w:t>
            </w:r>
          </w:p>
        </w:tc>
        <w:tc>
          <w:tcPr>
            <w:tcW w:w="2551" w:type="dxa"/>
            <w:vAlign w:val="center"/>
          </w:tcPr>
          <w:p>
            <w:pPr>
              <w:pStyle w:val="11"/>
            </w:pPr>
            <w:r>
              <w:t>1992.36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3201.58</w:t>
            </w:r>
          </w:p>
        </w:tc>
        <w:tc>
          <w:tcPr>
            <w:tcW w:w="2551" w:type="dxa"/>
            <w:vAlign w:val="center"/>
          </w:tcPr>
          <w:p>
            <w:pPr>
              <w:pStyle w:val="11"/>
            </w:pPr>
            <w:r>
              <w:t>1209.22</w:t>
            </w:r>
          </w:p>
        </w:tc>
        <w:tc>
          <w:tcPr>
            <w:tcW w:w="2551" w:type="dxa"/>
            <w:vAlign w:val="center"/>
          </w:tcPr>
          <w:p>
            <w:pPr>
              <w:pStyle w:val="11"/>
            </w:pPr>
            <w:r>
              <w:t>1992.36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229.23</w:t>
            </w:r>
          </w:p>
        </w:tc>
        <w:tc>
          <w:tcPr>
            <w:tcW w:w="2551" w:type="dxa"/>
            <w:vAlign w:val="center"/>
          </w:tcPr>
          <w:p>
            <w:pPr>
              <w:pStyle w:val="11"/>
            </w:pPr>
            <w:r>
              <w:t>229.23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156.48</w:t>
            </w:r>
          </w:p>
        </w:tc>
        <w:tc>
          <w:tcPr>
            <w:tcW w:w="2551" w:type="dxa"/>
            <w:vAlign w:val="center"/>
          </w:tcPr>
          <w:p>
            <w:pPr>
              <w:pStyle w:val="11"/>
            </w:pPr>
          </w:p>
        </w:tc>
        <w:tc>
          <w:tcPr>
            <w:tcW w:w="2551" w:type="dxa"/>
            <w:vAlign w:val="center"/>
          </w:tcPr>
          <w:p>
            <w:pPr>
              <w:pStyle w:val="11"/>
            </w:pPr>
            <w:r>
              <w:t>156.48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1835.89</w:t>
            </w:r>
          </w:p>
        </w:tc>
        <w:tc>
          <w:tcPr>
            <w:tcW w:w="2551" w:type="dxa"/>
            <w:vAlign w:val="center"/>
          </w:tcPr>
          <w:p>
            <w:pPr>
              <w:pStyle w:val="11"/>
            </w:pPr>
          </w:p>
        </w:tc>
        <w:tc>
          <w:tcPr>
            <w:tcW w:w="2551" w:type="dxa"/>
            <w:vAlign w:val="center"/>
          </w:tcPr>
          <w:p>
            <w:pPr>
              <w:pStyle w:val="11"/>
            </w:pPr>
            <w:r>
              <w:t>1835.89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2200150</w:t>
            </w:r>
          </w:p>
        </w:tc>
        <w:tc>
          <w:tcPr>
            <w:tcW w:w="4535" w:type="dxa"/>
            <w:vAlign w:val="center"/>
          </w:tcPr>
          <w:p>
            <w:pPr>
              <w:pStyle w:val="12"/>
            </w:pPr>
            <w:r>
              <w:t>事业运行</w:t>
            </w:r>
          </w:p>
        </w:tc>
        <w:tc>
          <w:tcPr>
            <w:tcW w:w="2551" w:type="dxa"/>
            <w:vAlign w:val="center"/>
          </w:tcPr>
          <w:p>
            <w:pPr>
              <w:pStyle w:val="11"/>
            </w:pPr>
            <w:r>
              <w:t>979.99</w:t>
            </w:r>
          </w:p>
        </w:tc>
        <w:tc>
          <w:tcPr>
            <w:tcW w:w="2551" w:type="dxa"/>
            <w:vAlign w:val="center"/>
          </w:tcPr>
          <w:p>
            <w:pPr>
              <w:pStyle w:val="11"/>
            </w:pPr>
            <w:r>
              <w:t>979.99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1894.21</w:t>
            </w:r>
          </w:p>
        </w:tc>
        <w:tc>
          <w:tcPr>
            <w:tcW w:w="2551" w:type="dxa"/>
            <w:vAlign w:val="center"/>
          </w:tcPr>
          <w:p>
            <w:pPr>
              <w:pStyle w:val="15"/>
            </w:pPr>
            <w:r>
              <w:t>1831.52</w:t>
            </w:r>
          </w:p>
        </w:tc>
        <w:tc>
          <w:tcPr>
            <w:tcW w:w="2552" w:type="dxa"/>
            <w:vAlign w:val="center"/>
          </w:tcPr>
          <w:p>
            <w:pPr>
              <w:pStyle w:val="15"/>
            </w:pPr>
            <w: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1557.67</w:t>
            </w:r>
          </w:p>
        </w:tc>
        <w:tc>
          <w:tcPr>
            <w:tcW w:w="2551" w:type="dxa"/>
            <w:vAlign w:val="center"/>
          </w:tcPr>
          <w:p>
            <w:pPr>
              <w:pStyle w:val="11"/>
            </w:pPr>
            <w:r>
              <w:t>1557.67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597.64</w:t>
            </w:r>
          </w:p>
        </w:tc>
        <w:tc>
          <w:tcPr>
            <w:tcW w:w="2551" w:type="dxa"/>
            <w:vAlign w:val="center"/>
          </w:tcPr>
          <w:p>
            <w:pPr>
              <w:pStyle w:val="11"/>
            </w:pPr>
            <w:r>
              <w:t>597.64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188.27</w:t>
            </w:r>
          </w:p>
        </w:tc>
        <w:tc>
          <w:tcPr>
            <w:tcW w:w="2551" w:type="dxa"/>
            <w:vAlign w:val="center"/>
          </w:tcPr>
          <w:p>
            <w:pPr>
              <w:pStyle w:val="11"/>
            </w:pPr>
            <w:r>
              <w:t>188.27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24.59</w:t>
            </w:r>
          </w:p>
        </w:tc>
        <w:tc>
          <w:tcPr>
            <w:tcW w:w="2551" w:type="dxa"/>
            <w:vAlign w:val="center"/>
          </w:tcPr>
          <w:p>
            <w:pPr>
              <w:pStyle w:val="11"/>
            </w:pPr>
            <w:r>
              <w:t>24.59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326.35</w:t>
            </w:r>
          </w:p>
        </w:tc>
        <w:tc>
          <w:tcPr>
            <w:tcW w:w="2551" w:type="dxa"/>
            <w:vAlign w:val="center"/>
          </w:tcPr>
          <w:p>
            <w:pPr>
              <w:pStyle w:val="11"/>
            </w:pPr>
            <w:r>
              <w:t>326.35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147.97</w:t>
            </w:r>
          </w:p>
        </w:tc>
        <w:tc>
          <w:tcPr>
            <w:tcW w:w="2551" w:type="dxa"/>
            <w:vAlign w:val="center"/>
          </w:tcPr>
          <w:p>
            <w:pPr>
              <w:pStyle w:val="11"/>
            </w:pPr>
            <w:r>
              <w:t>147.97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53.02</w:t>
            </w:r>
          </w:p>
        </w:tc>
        <w:tc>
          <w:tcPr>
            <w:tcW w:w="2551" w:type="dxa"/>
            <w:vAlign w:val="center"/>
          </w:tcPr>
          <w:p>
            <w:pPr>
              <w:pStyle w:val="11"/>
            </w:pPr>
            <w:r>
              <w:t>53.02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66.98</w:t>
            </w:r>
          </w:p>
        </w:tc>
        <w:tc>
          <w:tcPr>
            <w:tcW w:w="2551" w:type="dxa"/>
            <w:vAlign w:val="center"/>
          </w:tcPr>
          <w:p>
            <w:pPr>
              <w:pStyle w:val="11"/>
            </w:pPr>
            <w:r>
              <w:t>66.98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33.07</w:t>
            </w:r>
          </w:p>
        </w:tc>
        <w:tc>
          <w:tcPr>
            <w:tcW w:w="2551" w:type="dxa"/>
            <w:vAlign w:val="center"/>
          </w:tcPr>
          <w:p>
            <w:pPr>
              <w:pStyle w:val="11"/>
            </w:pPr>
            <w:r>
              <w:t>33.07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9.26</w:t>
            </w:r>
          </w:p>
        </w:tc>
        <w:tc>
          <w:tcPr>
            <w:tcW w:w="2551" w:type="dxa"/>
            <w:vAlign w:val="center"/>
          </w:tcPr>
          <w:p>
            <w:pPr>
              <w:pStyle w:val="11"/>
            </w:pPr>
            <w:r>
              <w:t>9.26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110.52</w:t>
            </w:r>
          </w:p>
        </w:tc>
        <w:tc>
          <w:tcPr>
            <w:tcW w:w="2551" w:type="dxa"/>
            <w:vAlign w:val="center"/>
          </w:tcPr>
          <w:p>
            <w:pPr>
              <w:pStyle w:val="11"/>
            </w:pPr>
            <w:r>
              <w:t>110.52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62.69</w:t>
            </w:r>
          </w:p>
        </w:tc>
        <w:tc>
          <w:tcPr>
            <w:tcW w:w="2551" w:type="dxa"/>
            <w:vAlign w:val="center"/>
          </w:tcPr>
          <w:p>
            <w:pPr>
              <w:pStyle w:val="11"/>
            </w:pPr>
          </w:p>
        </w:tc>
        <w:tc>
          <w:tcPr>
            <w:tcW w:w="2552" w:type="dxa"/>
            <w:vAlign w:val="center"/>
          </w:tcPr>
          <w:p>
            <w:pPr>
              <w:pStyle w:val="11"/>
            </w:pPr>
            <w: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5.12</w:t>
            </w:r>
          </w:p>
        </w:tc>
        <w:tc>
          <w:tcPr>
            <w:tcW w:w="2551" w:type="dxa"/>
            <w:vAlign w:val="center"/>
          </w:tcPr>
          <w:p>
            <w:pPr>
              <w:pStyle w:val="11"/>
            </w:pPr>
          </w:p>
        </w:tc>
        <w:tc>
          <w:tcPr>
            <w:tcW w:w="2552"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7.12</w:t>
            </w:r>
          </w:p>
        </w:tc>
        <w:tc>
          <w:tcPr>
            <w:tcW w:w="2551" w:type="dxa"/>
            <w:vAlign w:val="center"/>
          </w:tcPr>
          <w:p>
            <w:pPr>
              <w:pStyle w:val="11"/>
            </w:pPr>
          </w:p>
        </w:tc>
        <w:tc>
          <w:tcPr>
            <w:tcW w:w="2552" w:type="dxa"/>
            <w:vAlign w:val="center"/>
          </w:tcPr>
          <w:p>
            <w:pPr>
              <w:pStyle w:val="11"/>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1.64</w:t>
            </w:r>
          </w:p>
        </w:tc>
        <w:tc>
          <w:tcPr>
            <w:tcW w:w="2551" w:type="dxa"/>
            <w:vAlign w:val="center"/>
          </w:tcPr>
          <w:p>
            <w:pPr>
              <w:pStyle w:val="11"/>
            </w:pPr>
          </w:p>
        </w:tc>
        <w:tc>
          <w:tcPr>
            <w:tcW w:w="2552"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9.33</w:t>
            </w:r>
          </w:p>
        </w:tc>
        <w:tc>
          <w:tcPr>
            <w:tcW w:w="2551" w:type="dxa"/>
            <w:vAlign w:val="center"/>
          </w:tcPr>
          <w:p>
            <w:pPr>
              <w:pStyle w:val="11"/>
            </w:pPr>
          </w:p>
        </w:tc>
        <w:tc>
          <w:tcPr>
            <w:tcW w:w="2552" w:type="dxa"/>
            <w:vAlign w:val="center"/>
          </w:tcPr>
          <w:p>
            <w:pPr>
              <w:pStyle w:val="11"/>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16.76</w:t>
            </w:r>
          </w:p>
        </w:tc>
        <w:tc>
          <w:tcPr>
            <w:tcW w:w="2551" w:type="dxa"/>
            <w:vAlign w:val="center"/>
          </w:tcPr>
          <w:p>
            <w:pPr>
              <w:pStyle w:val="11"/>
            </w:pPr>
          </w:p>
        </w:tc>
        <w:tc>
          <w:tcPr>
            <w:tcW w:w="2552" w:type="dxa"/>
            <w:vAlign w:val="center"/>
          </w:tcPr>
          <w:p>
            <w:pPr>
              <w:pStyle w:val="11"/>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10.86</w:t>
            </w:r>
          </w:p>
        </w:tc>
        <w:tc>
          <w:tcPr>
            <w:tcW w:w="2551" w:type="dxa"/>
            <w:vAlign w:val="center"/>
          </w:tcPr>
          <w:p>
            <w:pPr>
              <w:pStyle w:val="11"/>
            </w:pPr>
          </w:p>
        </w:tc>
        <w:tc>
          <w:tcPr>
            <w:tcW w:w="2552"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273.85</w:t>
            </w:r>
          </w:p>
        </w:tc>
        <w:tc>
          <w:tcPr>
            <w:tcW w:w="2551" w:type="dxa"/>
            <w:vAlign w:val="center"/>
          </w:tcPr>
          <w:p>
            <w:pPr>
              <w:pStyle w:val="11"/>
            </w:pPr>
            <w:r>
              <w:t>273.85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264.17</w:t>
            </w:r>
          </w:p>
        </w:tc>
        <w:tc>
          <w:tcPr>
            <w:tcW w:w="2551" w:type="dxa"/>
            <w:vAlign w:val="center"/>
          </w:tcPr>
          <w:p>
            <w:pPr>
              <w:pStyle w:val="11"/>
            </w:pPr>
            <w:r>
              <w:t>264.17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9.68</w:t>
            </w:r>
          </w:p>
        </w:tc>
        <w:tc>
          <w:tcPr>
            <w:tcW w:w="2551" w:type="dxa"/>
            <w:vAlign w:val="center"/>
          </w:tcPr>
          <w:p>
            <w:pPr>
              <w:pStyle w:val="11"/>
            </w:pPr>
            <w:r>
              <w:t>9.68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2238.98</w:t>
            </w:r>
          </w:p>
        </w:tc>
        <w:tc>
          <w:tcPr>
            <w:tcW w:w="2551" w:type="dxa"/>
            <w:vAlign w:val="center"/>
          </w:tcPr>
          <w:p>
            <w:pPr>
              <w:pStyle w:val="15"/>
            </w:pPr>
          </w:p>
        </w:tc>
        <w:tc>
          <w:tcPr>
            <w:tcW w:w="2551" w:type="dxa"/>
            <w:vAlign w:val="center"/>
          </w:tcPr>
          <w:p>
            <w:pPr>
              <w:pStyle w:val="15"/>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2238.98</w:t>
            </w:r>
          </w:p>
        </w:tc>
        <w:tc>
          <w:tcPr>
            <w:tcW w:w="2551" w:type="dxa"/>
            <w:vAlign w:val="center"/>
          </w:tcPr>
          <w:p>
            <w:pPr>
              <w:pStyle w:val="11"/>
            </w:pPr>
          </w:p>
        </w:tc>
        <w:tc>
          <w:tcPr>
            <w:tcW w:w="2551" w:type="dxa"/>
            <w:vAlign w:val="center"/>
          </w:tcPr>
          <w:p>
            <w:pPr>
              <w:pStyle w:val="11"/>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1568.98</w:t>
            </w:r>
          </w:p>
        </w:tc>
        <w:tc>
          <w:tcPr>
            <w:tcW w:w="2551" w:type="dxa"/>
            <w:vAlign w:val="center"/>
          </w:tcPr>
          <w:p>
            <w:pPr>
              <w:pStyle w:val="11"/>
            </w:pPr>
          </w:p>
        </w:tc>
        <w:tc>
          <w:tcPr>
            <w:tcW w:w="2551" w:type="dxa"/>
            <w:vAlign w:val="center"/>
          </w:tcPr>
          <w:p>
            <w:pPr>
              <w:pStyle w:val="11"/>
            </w:pPr>
            <w:r>
              <w:t>1568.98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1390.08</w:t>
            </w:r>
          </w:p>
        </w:tc>
        <w:tc>
          <w:tcPr>
            <w:tcW w:w="2551" w:type="dxa"/>
            <w:vAlign w:val="center"/>
          </w:tcPr>
          <w:p>
            <w:pPr>
              <w:pStyle w:val="11"/>
            </w:pPr>
          </w:p>
        </w:tc>
        <w:tc>
          <w:tcPr>
            <w:tcW w:w="2551" w:type="dxa"/>
            <w:vAlign w:val="center"/>
          </w:tcPr>
          <w:p>
            <w:pPr>
              <w:pStyle w:val="11"/>
            </w:pPr>
            <w:r>
              <w:t>1390.08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178.89</w:t>
            </w:r>
          </w:p>
        </w:tc>
        <w:tc>
          <w:tcPr>
            <w:tcW w:w="2551" w:type="dxa"/>
            <w:vAlign w:val="center"/>
          </w:tcPr>
          <w:p>
            <w:pPr>
              <w:pStyle w:val="11"/>
            </w:pPr>
          </w:p>
        </w:tc>
        <w:tc>
          <w:tcPr>
            <w:tcW w:w="2551" w:type="dxa"/>
            <w:vAlign w:val="center"/>
          </w:tcPr>
          <w:p>
            <w:pPr>
              <w:pStyle w:val="11"/>
            </w:pPr>
            <w:r>
              <w:t>178.89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21211</w:t>
            </w:r>
          </w:p>
        </w:tc>
        <w:tc>
          <w:tcPr>
            <w:tcW w:w="4535" w:type="dxa"/>
            <w:vAlign w:val="center"/>
          </w:tcPr>
          <w:p>
            <w:pPr>
              <w:pStyle w:val="12"/>
            </w:pPr>
            <w:r>
              <w:t>农业土地开发资金安排的支出</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曲阳县自然资源和规划局本级2024年单位预算信息公开情况说明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按照《中华人民共和国预算法》、《地方预决算公开操作规程》和《关于进一步推进预算公开工作的实施意见》规定，现将曲阳县自然资源和规划局本级2024年单位预算公开如下：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履行全民所有土地、矿产、森林、草原、湿地、水、野生动植物等自然资源资产所有者职责和所有国土空间用途管制职责。拟订自然资源和国土空间规划及测绘等规范性文件，监督检查自然资源和国土空间规划及测绘等法律法规的执行情况。</w:t>
      </w:r>
    </w:p>
    <w:p>
      <w:pPr>
        <w:pStyle w:val="17"/>
      </w:pPr>
      <w:r>
        <w:t>（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7"/>
      </w:pPr>
      <w:r>
        <w:t>（三）负责全县自然资源统一确权登记工作。贯彻执行国家、省、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17"/>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17"/>
      </w:pPr>
      <w:r>
        <w:t>（五）负责全县自然资源的合理开发利用。组织拟订自然资源发展规划和战略，贯彻国家、省、市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7"/>
      </w:pPr>
      <w:r>
        <w:t>（六）负责建立全县空间规划体系并监督实施。推进主体功能区战略和制度，组织编制并监督实施国土空间规划、详细规划和相关专项规划。参与大型建设项目可行性研究。负责全县规划设计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利用用途转用工作。负责土地征收征用管理工作。</w:t>
      </w:r>
    </w:p>
    <w:p>
      <w:pPr>
        <w:pStyle w:val="17"/>
      </w:pPr>
      <w:r>
        <w:t>（七）负责全县城乡规划工作。负责全县规划建设用地范围内建设项目选址、建设用地、建设工程及临时建设的规划管理工作，提出规划条件，审定修建性详细规划和建设工程设计方案总平面图，核发建设项目选址意见书、建设用地规划许可证、建设工程规划许可证、乡村建设规划许可证。负责县城乡规划委员会办公室、县城乡规划联合审议委员会办公室的日常工作。负责建设工程、竣工规划条件核实和规划验收工作。</w:t>
      </w:r>
    </w:p>
    <w:p>
      <w:pPr>
        <w:pStyle w:val="17"/>
      </w:pPr>
      <w:r>
        <w:t>（八）负责统筹全县国土空间生态修复。牵头组织编制国土空间生态修复规划并实施有关生态修复重大工程。负责国土空间综合整治、林业和草原重点生态保护修复和造林绿化、荒漠化防治、土地整理复耕、矿产地质环境恢复治理等工作。指导公益森和商品林的培育，指导、监督全民义务植树、城乡绿化工作。承担林业和草原应对气候变化的相关工作。牵头建立和实施生态保护补偿制度，制定合理利用社会资金进行生态修复的政策措施，提出重大备选项目。</w:t>
      </w:r>
    </w:p>
    <w:p>
      <w:pPr>
        <w:pStyle w:val="17"/>
      </w:pPr>
      <w:r>
        <w:t>（九）负责组织实施最严格的耕地、林地保护制度。拟订并实施耕地、林地保护政策，负责耕地与林地数量、质量、生态保护。组织实施耕地保护责任目标考核和永久基本农田特殊保护。完善耕地占补平衡制度，落实占用耕地补偿制度。</w:t>
      </w:r>
    </w:p>
    <w:p>
      <w:pPr>
        <w:pStyle w:val="17"/>
      </w:pPr>
      <w:r>
        <w:t>（十）负责全县矿产资源开发管理工作。对矿产资源开发、利用、保护实施监督管理；依法管理矿业权，规范全县矿业权出让，调处重大矿业权争议、纠纷；承担矿产资源储量管理工作，管理地质资料；实施全市地质勘查行业管理，负责地质勘查单位资格年度初审，管理地质勘查成果。</w:t>
      </w:r>
    </w:p>
    <w:p>
      <w:pPr>
        <w:pStyle w:val="17"/>
      </w:pPr>
      <w:r>
        <w:t>（十一）负责全县生态环境保护和治理及安全生产工作。指导监督生态环境保护和治理，依法管理水文地质、工程地质、环境地质勘查和评价工作；负责地热勘查评价、开发和保护；按全县认定并管理具有重要价值的古生物化石产地、标准地质剖面等地质遗迹的地质遗迹保护区；负责古生物化石的监督管理。</w:t>
      </w:r>
    </w:p>
    <w:p>
      <w:pPr>
        <w:pStyle w:val="17"/>
      </w:pPr>
      <w:r>
        <w:t>（十二）负责全县测绘地理信息管理工作。负责基础测绘和测绘行业管理。负责测绘资质资格与信用管理，监督管理地理信息安全和市场秩序。负责地理信息公共服务管理。负责测量标志保护。</w:t>
      </w:r>
    </w:p>
    <w:p>
      <w:pPr>
        <w:pStyle w:val="17"/>
      </w:pPr>
      <w:r>
        <w:t>（十三）负责全县林业和草原及其生态保护修复的监督管理。拟订全县林业生态保护修复的政策、规划、地方标准并组织实施，起草相关政府规章草案。组织开展全县森林、草原、湿地、荒漠和陆生野生动植物资源动态监测与评价。</w:t>
      </w:r>
    </w:p>
    <w:p>
      <w:pPr>
        <w:pStyle w:val="17"/>
      </w:pPr>
      <w:r>
        <w:t>（十四）组织全县林业生态保护修复和造林绿化工作。组织实施林业重点生态保护修复工程，指导公益林和商品林的培育，指导、监督全民义务植树、城乡绿化工作。承担林业应对气候变化的相关工作。</w:t>
      </w:r>
    </w:p>
    <w:p>
      <w:pPr>
        <w:pStyle w:val="17"/>
      </w:pPr>
      <w:r>
        <w:t>（十五）负责全县森林、草原、湿地资源的监督管理。组织监督执行全县森林采伐限额。负责林地管理，拟订全县林地保护利用规划并组织实施，指导全县公益林划定和管理工作。负责全县湿地生态保护修复工作，拟订全县湿地保护规划和相关地方标准并组织实施，监督管理湿地的开发利用。</w:t>
      </w:r>
    </w:p>
    <w:p>
      <w:pPr>
        <w:pStyle w:val="17"/>
      </w:pPr>
      <w:r>
        <w:t>（十六）负责全县陆生野生动植物资源监督管理。组织开展陆生野生动植物资源调查，拟订及调整县重点保护的陆生野生动物、植物名录，执行陆生野生动植物的救护繁育、栖息地恢复发展、疫源疫病监测，监督管理全县陆生野生动植物猎捕或采集、驯养繁殖或培植、经营利用，按分工监督管理野生动植物进出口。指导林业和草原有害生物防治、检疫工作。</w:t>
      </w:r>
    </w:p>
    <w:p>
      <w:pPr>
        <w:pStyle w:val="17"/>
      </w:pPr>
      <w:r>
        <w:t>（十七）负责监督管理全县各类自然保护地。拟定全县各类自然保护地规划。提出新建、调整各类县级以上自然保护地的审核建议并按程序报批，会同有关部门审核世界自然遗产的申报。负责全县生物多样性保护相关工作。</w:t>
      </w:r>
    </w:p>
    <w:p>
      <w:pPr>
        <w:pStyle w:val="17"/>
      </w:pPr>
      <w:r>
        <w:t>（十八）负责监督管理全县自然保护区、风景名胜区、地质公园、自然遗产、森林公园等各类自然保护地，组织实施全县各类自然保护地保护建设工作。</w:t>
      </w:r>
    </w:p>
    <w:p>
      <w:pPr>
        <w:pStyle w:val="17"/>
      </w:pPr>
      <w:r>
        <w:t>（十九）负责推进全县林业和草原改革相关工作。拟定集体林权制度、国有林场、草原等重大改革意见并监督实施。拟订农村林业发展、维护林业经营者合法权益的政策措施，指导监督农村林地承包经营工作。开展退耕（牧）还林还草，负责天然林保护工作。</w:t>
      </w:r>
    </w:p>
    <w:p>
      <w:pPr>
        <w:pStyle w:val="17"/>
      </w:pPr>
      <w:r>
        <w:t>（二十）指导全县国有林场基本建设和发展，对国有林场、苗圃场及基层林业工作站实行行业管理。组织开展林木种子、草种种质资源普查，组织建立全县种质资源库，负责良种选育推广，管理林木种苗、草种生产经营行为，监管林木种苗、草种质量。监督管理林业和草原生物种质资源、转基因生物安全、植物新品种保护。</w:t>
      </w:r>
    </w:p>
    <w:p>
      <w:pPr>
        <w:pStyle w:val="17"/>
      </w:pPr>
      <w:r>
        <w:t>（二十一）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pStyle w:val="17"/>
      </w:pPr>
      <w:r>
        <w:t>（二十二）负责全县自然资源领域相关行政执法监管工作。查处全县自然资源开发利用和国土空间规划及测绘重大违法案件。指导全县森林公安工作，监督管理森林公安队伍，指导全县林业重大违法案件的查处，指导林区社会治安治理工作。</w:t>
      </w:r>
    </w:p>
    <w:p>
      <w:pPr>
        <w:pStyle w:val="17"/>
      </w:pPr>
      <w:r>
        <w:t>（二十三）完成县委、县政府交办的其他任务。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10348.20万元，其中：一般公共预算收入4890.23万元，基金预算收入2238.98万元，国有资本经营预算收入0.00万元，财政专户核拨收入0.00万元，单位资金收入0.00万元，上年结转结余3218.99万元。</w:t>
      </w:r>
    </w:p>
    <w:p>
      <w:pPr>
        <w:pStyle w:val="18"/>
      </w:pPr>
      <w:r>
        <w:t>2、支出说明</w:t>
      </w:r>
    </w:p>
    <w:p>
      <w:pPr>
        <w:pStyle w:val="18"/>
      </w:pPr>
      <w:r>
        <w:t>收支预算总表支出栏、基本支出表、项目支出表按经济分类和支出功能分类科目编制，反映曲阳县自然资源和规划局本级年度单位预算中支出预算的总体情况。2024年支出预算10348.20万元，其中基本支出1894.21万元，包括人员经费1831.52万元和日常公用经费62.69万元；项目支出8453.99万元，主要为曲阳县森林防火视频监控服务费项目（专款）53万元，河北省保定市太行山生态综合治理项目（曲阳）（2023）1280万元，新增建设用地有偿使用费返还市县资金项目（第二批）128万元，曲阳县自然资源和规划局森林防灭火人员经费项目359.27万元，曲阳县土地整治（占补平衡）项目2060.08万元，曲阳县自然资源和规划局劳务派遣人员经费项目128.3万元，太行山（河北）生态综合治理项目（省级配套）300万元，自然资源重点生态修复项目300万元，曲阳县自然资源和规划局公益岗人员经费项目23.68万元，曲阳县2023年标准化林业工作站建设项目60万元，中央重点生态保护修复治理项目1407.88万元，曲阳县自然资源和规划局中央财政林业改革发展资金（造林绿化）471.1万元，太行山绿化重点区补助资金项目（省级）315万元，防火物资采购装备采购项目（2020、2021年）212.65万元，省级林业改革发展补助资金项目800万元，生态护林员工资（中央财政林业草原生态保护恢复资金）项目232万元。</w:t>
      </w:r>
    </w:p>
    <w:p>
      <w:pPr>
        <w:pStyle w:val="18"/>
      </w:pPr>
      <w:r>
        <w:t>3、比上年增减情况</w:t>
      </w:r>
    </w:p>
    <w:p>
      <w:pPr>
        <w:pStyle w:val="18"/>
        <w:rPr>
          <w:rFonts w:hint="eastAsia" w:eastAsiaTheme="minorEastAsia"/>
          <w:lang w:eastAsia="zh-CN"/>
        </w:rPr>
      </w:pPr>
      <w:r>
        <w:t>2024年预算收支安排10348.20万元，较2023年预算减少12560.45万元，其中：基本支出减少21.24万元，主要为在职人员调入4人，去世1人，在职转退休6人，开除1人，批捕2人，工资、保险等人员经费减少；办公费、福利费、工会经费等公用经费减少。项目支出减少12539.21万元，主要为</w:t>
      </w:r>
      <w:r>
        <w:rPr>
          <w:rFonts w:hint="eastAsia"/>
        </w:rPr>
        <w:t>曲阳县森林防火视频监控服务费项目（专款）</w:t>
      </w:r>
      <w:r>
        <w:t>53</w:t>
      </w:r>
      <w:r>
        <w:rPr>
          <w:rFonts w:hint="eastAsia"/>
        </w:rPr>
        <w:t>万元，河北省保定市太行山生态综合治理项目（曲阳）（</w:t>
      </w:r>
      <w:r>
        <w:t>2023</w:t>
      </w:r>
      <w:r>
        <w:rPr>
          <w:rFonts w:hint="eastAsia"/>
        </w:rPr>
        <w:t>）</w:t>
      </w:r>
      <w:r>
        <w:t>1280</w:t>
      </w:r>
      <w:r>
        <w:rPr>
          <w:rFonts w:hint="eastAsia"/>
        </w:rPr>
        <w:t>万元，新增建设用地有偿使用费返还市县资金项目（第二批）</w:t>
      </w:r>
      <w:r>
        <w:t>128</w:t>
      </w:r>
      <w:r>
        <w:rPr>
          <w:rFonts w:hint="eastAsia"/>
        </w:rPr>
        <w:t>万元，曲阳县自然资源和规划局森林防灭火人员经费项目</w:t>
      </w:r>
      <w:r>
        <w:t>359.27</w:t>
      </w:r>
      <w:r>
        <w:rPr>
          <w:rFonts w:hint="eastAsia"/>
        </w:rPr>
        <w:t>万元，曲阳县土地整治（占补平衡）项目</w:t>
      </w:r>
      <w:r>
        <w:t>2060.08</w:t>
      </w:r>
      <w:r>
        <w:rPr>
          <w:rFonts w:hint="eastAsia"/>
        </w:rPr>
        <w:t>万元，曲阳县自然资源和规划局劳务派遣人员经费项目</w:t>
      </w:r>
      <w:r>
        <w:t>128.3</w:t>
      </w:r>
      <w:r>
        <w:rPr>
          <w:rFonts w:hint="eastAsia"/>
        </w:rPr>
        <w:t>万元，太行山（河北）生态综合治理项目（省级配套）</w:t>
      </w:r>
      <w:r>
        <w:t>300</w:t>
      </w:r>
      <w:r>
        <w:rPr>
          <w:rFonts w:hint="eastAsia"/>
        </w:rPr>
        <w:t>万元，自然资源重点生态修复项目</w:t>
      </w:r>
      <w:r>
        <w:t>300</w:t>
      </w:r>
      <w:r>
        <w:rPr>
          <w:rFonts w:hint="eastAsia"/>
        </w:rPr>
        <w:t>万元，曲阳县自然资源和规划局公益岗人员经费项目</w:t>
      </w:r>
      <w:r>
        <w:t>23.68</w:t>
      </w:r>
      <w:r>
        <w:rPr>
          <w:rFonts w:hint="eastAsia"/>
        </w:rPr>
        <w:t>万元，曲阳县</w:t>
      </w:r>
      <w:r>
        <w:t>2023</w:t>
      </w:r>
      <w:r>
        <w:rPr>
          <w:rFonts w:hint="eastAsia"/>
        </w:rPr>
        <w:t>年标准化林业工作站建设项目</w:t>
      </w:r>
      <w:r>
        <w:t>60</w:t>
      </w:r>
      <w:r>
        <w:rPr>
          <w:rFonts w:hint="eastAsia"/>
        </w:rPr>
        <w:t>万元，中央重点生态保护修复治理项目</w:t>
      </w:r>
      <w:r>
        <w:t>1407.88</w:t>
      </w:r>
      <w:r>
        <w:rPr>
          <w:rFonts w:hint="eastAsia"/>
        </w:rPr>
        <w:t>万元，曲阳县自然资源和规划局中央财政林业改革发展资金（造林绿化）</w:t>
      </w:r>
      <w:r>
        <w:t>471.1</w:t>
      </w:r>
      <w:r>
        <w:rPr>
          <w:rFonts w:hint="eastAsia"/>
        </w:rPr>
        <w:t>万元，太行山绿化重点区补助资金项目（省级）</w:t>
      </w:r>
      <w:r>
        <w:t>315</w:t>
      </w:r>
      <w:r>
        <w:rPr>
          <w:rFonts w:hint="eastAsia"/>
        </w:rPr>
        <w:t>万元，防火物资采购装备采购项目（</w:t>
      </w:r>
      <w:r>
        <w:t>2020</w:t>
      </w:r>
      <w:r>
        <w:rPr>
          <w:rFonts w:hint="eastAsia"/>
        </w:rPr>
        <w:t>、</w:t>
      </w:r>
      <w:r>
        <w:t>2021</w:t>
      </w:r>
      <w:r>
        <w:rPr>
          <w:rFonts w:hint="eastAsia"/>
        </w:rPr>
        <w:t>年）</w:t>
      </w:r>
      <w:r>
        <w:t>212.65</w:t>
      </w:r>
      <w:r>
        <w:rPr>
          <w:rFonts w:hint="eastAsia"/>
        </w:rPr>
        <w:t>万元，省级林业改革发展补助资金项目</w:t>
      </w:r>
      <w:r>
        <w:t>800</w:t>
      </w:r>
      <w:r>
        <w:rPr>
          <w:rFonts w:hint="eastAsia"/>
        </w:rPr>
        <w:t>万元，其他项目支出</w:t>
      </w:r>
      <w:r>
        <w:t>555.03</w:t>
      </w:r>
      <w:r>
        <w:rPr>
          <w:rFonts w:hint="eastAsia"/>
        </w:rPr>
        <w:t>万元。</w:t>
      </w:r>
    </w:p>
    <w:p>
      <w:pPr>
        <w:pStyle w:val="18"/>
      </w:pPr>
      <w:r>
        <w:rPr>
          <w:rFonts w:ascii="黑体" w:hAnsi="黑体" w:eastAsia="黑体" w:cs="黑体"/>
          <w:color w:val="000000"/>
          <w:sz w:val="32"/>
        </w:rPr>
        <w:t>三、机关运行经费安排情况</w:t>
      </w:r>
    </w:p>
    <w:p>
      <w:pPr>
        <w:spacing w:before="10" w:after="10"/>
        <w:ind w:firstLine="640"/>
        <w:outlineLvl w:val="5"/>
        <w:rPr>
          <w:rFonts w:hint="eastAsia" w:eastAsiaTheme="minorEastAsia"/>
          <w:sz w:val="28"/>
          <w:lang w:eastAsia="zh-CN"/>
        </w:rPr>
      </w:pPr>
      <w:r>
        <w:rPr>
          <w:rFonts w:hint="eastAsia" w:eastAsia="方正仿宋_GBK"/>
          <w:sz w:val="28"/>
        </w:rPr>
        <w:t>2024年，我</w:t>
      </w:r>
      <w:r>
        <w:rPr>
          <w:rFonts w:hint="eastAsia" w:eastAsiaTheme="minorEastAsia"/>
          <w:sz w:val="28"/>
          <w:lang w:eastAsia="zh-CN"/>
        </w:rPr>
        <w:t>单位</w:t>
      </w:r>
      <w:r>
        <w:rPr>
          <w:rFonts w:hint="eastAsia" w:eastAsia="方正仿宋_GBK"/>
          <w:sz w:val="28"/>
        </w:rPr>
        <w:t>机关运行经费共计安排62.69万元，主要用于日常维修、办公用房水电费、办公用房取暖费、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rPr>
          <w:lang w:eastAsia="zh-CN"/>
        </w:rPr>
      </w:pPr>
      <w:r>
        <w:t>202</w:t>
      </w:r>
      <w:r>
        <w:rPr>
          <w:rFonts w:hint="eastAsia"/>
          <w:lang w:eastAsia="zh-CN"/>
        </w:rPr>
        <w:t>4</w:t>
      </w:r>
      <w:r>
        <w:t>年，我</w:t>
      </w:r>
      <w:r>
        <w:rPr>
          <w:rFonts w:hint="eastAsia"/>
          <w:lang w:eastAsia="zh-CN"/>
        </w:rPr>
        <w:t>单位</w:t>
      </w:r>
      <w:r>
        <w:t>财政拨款“三公”经费预算安排1.2万元，其中因公出国（境）费0万元；公务用车购置及运维费1.2万元（其中：公务用车购置费为0万元，公务用车运维费1.2万元)；公务接待费0万元。与202</w:t>
      </w:r>
      <w:r>
        <w:rPr>
          <w:rFonts w:hint="eastAsia"/>
          <w:lang w:eastAsia="zh-CN"/>
        </w:rPr>
        <w:t>3</w:t>
      </w:r>
      <w:r>
        <w:t>年相比减少0万元，与上年度持平，无增减变化。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1、村庄绿化提升奖补资金项目（省级）绩效目标表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13063424P00000410011C</w:t>
            </w:r>
          </w:p>
        </w:tc>
        <w:tc>
          <w:tcPr>
            <w:tcW w:w="2835" w:type="dxa"/>
            <w:vAlign w:val="center"/>
          </w:tcPr>
          <w:p>
            <w:pPr>
              <w:pStyle w:val="10"/>
            </w:pPr>
            <w:r>
              <w:t>项目名称</w:t>
            </w:r>
          </w:p>
        </w:tc>
        <w:tc>
          <w:tcPr>
            <w:tcW w:w="6095" w:type="dxa"/>
            <w:gridSpan w:val="3"/>
            <w:vAlign w:val="center"/>
          </w:tcPr>
          <w:p>
            <w:pPr>
              <w:pStyle w:val="12"/>
            </w:pPr>
            <w:r>
              <w:t>村庄绿化提升奖补资金项目（省级）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预算数28万元，其中财政资金28万元，主要用于曲阳村庄绿化提升奖补项目支出。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28.00</w:t>
            </w:r>
          </w:p>
        </w:tc>
        <w:tc>
          <w:tcPr>
            <w:tcW w:w="2551" w:type="dxa"/>
            <w:vAlign w:val="center"/>
          </w:tcPr>
          <w:p>
            <w:pPr>
              <w:pStyle w:val="13"/>
            </w:pPr>
            <w:r>
              <w:t>28.00</w:t>
            </w:r>
          </w:p>
        </w:tc>
        <w:tc>
          <w:tcPr>
            <w:tcW w:w="3544" w:type="dxa"/>
            <w:gridSpan w:val="2"/>
            <w:vAlign w:val="center"/>
          </w:tcPr>
          <w:p>
            <w:pPr>
              <w:pStyle w:val="13"/>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奖补村庄数量</w:t>
            </w:r>
          </w:p>
        </w:tc>
        <w:tc>
          <w:tcPr>
            <w:tcW w:w="1957" w:type="dxa"/>
            <w:vAlign w:val="center"/>
          </w:tcPr>
          <w:p>
            <w:pPr>
              <w:pStyle w:val="12"/>
            </w:pPr>
            <w:r>
              <w:t>14村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村庄绿化提升达标率</w:t>
            </w:r>
          </w:p>
        </w:tc>
        <w:tc>
          <w:tcPr>
            <w:tcW w:w="5386" w:type="dxa"/>
            <w:vAlign w:val="center"/>
          </w:tcPr>
          <w:p>
            <w:pPr>
              <w:pStyle w:val="12"/>
            </w:pPr>
            <w:r>
              <w:t>村庄绿化提升达标率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村庄绿化提升完成时间</w:t>
            </w:r>
          </w:p>
        </w:tc>
        <w:tc>
          <w:tcPr>
            <w:tcW w:w="5386" w:type="dxa"/>
            <w:vAlign w:val="center"/>
          </w:tcPr>
          <w:p>
            <w:pPr>
              <w:pStyle w:val="12"/>
            </w:pPr>
            <w:r>
              <w:t>村庄绿化提升完成时间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单位补助成本 </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人居环境提升率</w:t>
            </w:r>
          </w:p>
        </w:tc>
        <w:tc>
          <w:tcPr>
            <w:tcW w:w="5386" w:type="dxa"/>
            <w:vAlign w:val="center"/>
          </w:tcPr>
          <w:p>
            <w:pPr>
              <w:pStyle w:val="12"/>
            </w:pPr>
            <w:r>
              <w:t>人居环境提升率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2、防火物资采购装备采购项目（2020、2021年）绩效目标表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13063424P00TC2K10003B</w:t>
            </w:r>
          </w:p>
        </w:tc>
        <w:tc>
          <w:tcPr>
            <w:tcW w:w="2835" w:type="dxa"/>
            <w:vAlign w:val="center"/>
          </w:tcPr>
          <w:p>
            <w:pPr>
              <w:pStyle w:val="10"/>
            </w:pPr>
            <w:r>
              <w:t>项目名称</w:t>
            </w:r>
          </w:p>
        </w:tc>
        <w:tc>
          <w:tcPr>
            <w:tcW w:w="6095" w:type="dxa"/>
            <w:gridSpan w:val="3"/>
            <w:vAlign w:val="center"/>
          </w:tcPr>
          <w:p>
            <w:pPr>
              <w:pStyle w:val="12"/>
            </w:pPr>
            <w:r>
              <w:t>防火物资采购装备采购项目（2020、2021年）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212.65</w:t>
            </w:r>
          </w:p>
        </w:tc>
        <w:tc>
          <w:tcPr>
            <w:tcW w:w="2835" w:type="dxa"/>
            <w:vAlign w:val="center"/>
          </w:tcPr>
          <w:p>
            <w:pPr>
              <w:pStyle w:val="10"/>
            </w:pPr>
            <w:r>
              <w:t>其中：财政    资金</w:t>
            </w:r>
          </w:p>
        </w:tc>
        <w:tc>
          <w:tcPr>
            <w:tcW w:w="2551" w:type="dxa"/>
            <w:vAlign w:val="center"/>
          </w:tcPr>
          <w:p>
            <w:pPr>
              <w:pStyle w:val="12"/>
            </w:pPr>
            <w:r>
              <w:t>212.65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预算数212.645万元，其中财政资金212.645万元，主要用于森林防火物资装备采购支出。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212.65</w:t>
            </w:r>
          </w:p>
        </w:tc>
        <w:tc>
          <w:tcPr>
            <w:tcW w:w="2835" w:type="dxa"/>
            <w:vAlign w:val="center"/>
          </w:tcPr>
          <w:p>
            <w:pPr>
              <w:pStyle w:val="13"/>
            </w:pPr>
            <w:r>
              <w:t>212.65</w:t>
            </w:r>
          </w:p>
        </w:tc>
        <w:tc>
          <w:tcPr>
            <w:tcW w:w="2551" w:type="dxa"/>
            <w:vAlign w:val="center"/>
          </w:tcPr>
          <w:p>
            <w:pPr>
              <w:pStyle w:val="13"/>
            </w:pPr>
            <w:r>
              <w:t>212.65</w:t>
            </w:r>
          </w:p>
        </w:tc>
        <w:tc>
          <w:tcPr>
            <w:tcW w:w="3544" w:type="dxa"/>
            <w:gridSpan w:val="2"/>
            <w:vAlign w:val="center"/>
          </w:tcPr>
          <w:p>
            <w:pPr>
              <w:pStyle w:val="13"/>
            </w:pPr>
            <w:r>
              <w:t>212.65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通过项目实施，保障森林防火装备精良；全面提高森林草原火灾扑救水平。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森林草原防火物资装备数量</w:t>
            </w:r>
          </w:p>
        </w:tc>
        <w:tc>
          <w:tcPr>
            <w:tcW w:w="5386" w:type="dxa"/>
            <w:vAlign w:val="center"/>
          </w:tcPr>
          <w:p>
            <w:pPr>
              <w:pStyle w:val="12"/>
            </w:pPr>
            <w:r>
              <w:t>森林草原防火物资装备数量</w:t>
            </w:r>
          </w:p>
        </w:tc>
        <w:tc>
          <w:tcPr>
            <w:tcW w:w="1957" w:type="dxa"/>
            <w:vAlign w:val="center"/>
          </w:tcPr>
          <w:p>
            <w:pPr>
              <w:pStyle w:val="12"/>
            </w:pPr>
            <w:r>
              <w:t>≥12套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防灭火物资装备合格率</w:t>
            </w:r>
          </w:p>
        </w:tc>
        <w:tc>
          <w:tcPr>
            <w:tcW w:w="5386" w:type="dxa"/>
            <w:vAlign w:val="center"/>
          </w:tcPr>
          <w:p>
            <w:pPr>
              <w:pStyle w:val="12"/>
            </w:pPr>
            <w:r>
              <w:t>防灭火物资装备合格率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防火物资装备支付完成时间</w:t>
            </w:r>
          </w:p>
        </w:tc>
        <w:tc>
          <w:tcPr>
            <w:tcW w:w="5386" w:type="dxa"/>
            <w:vAlign w:val="center"/>
          </w:tcPr>
          <w:p>
            <w:pPr>
              <w:pStyle w:val="12"/>
            </w:pPr>
            <w:r>
              <w:t>防火物资装备支付完成时间</w:t>
            </w:r>
          </w:p>
        </w:tc>
        <w:tc>
          <w:tcPr>
            <w:tcW w:w="1957" w:type="dxa"/>
            <w:vAlign w:val="center"/>
          </w:tcPr>
          <w:p>
            <w:pPr>
              <w:pStyle w:val="12"/>
            </w:pPr>
            <w:r>
              <w:t>2024年6月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防火物资装备购置成本</w:t>
            </w:r>
          </w:p>
        </w:tc>
        <w:tc>
          <w:tcPr>
            <w:tcW w:w="5386" w:type="dxa"/>
            <w:vAlign w:val="center"/>
          </w:tcPr>
          <w:p>
            <w:pPr>
              <w:pStyle w:val="12"/>
            </w:pPr>
            <w:r>
              <w:t>防火物资装备购置成本</w:t>
            </w:r>
          </w:p>
        </w:tc>
        <w:tc>
          <w:tcPr>
            <w:tcW w:w="1957" w:type="dxa"/>
            <w:vAlign w:val="center"/>
          </w:tcPr>
          <w:p>
            <w:pPr>
              <w:pStyle w:val="12"/>
            </w:pPr>
            <w:r>
              <w:t>≤213万元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森林草原火灾及时扑救保障率</w:t>
            </w:r>
          </w:p>
        </w:tc>
        <w:tc>
          <w:tcPr>
            <w:tcW w:w="5386" w:type="dxa"/>
            <w:vAlign w:val="center"/>
          </w:tcPr>
          <w:p>
            <w:pPr>
              <w:pStyle w:val="12"/>
            </w:pPr>
            <w:r>
              <w:t>森林草原火灾及时扑救保障率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3、古树名木试点建设补助资金项目（省级）绩效目标表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13063424P000004100120</w:t>
            </w:r>
          </w:p>
        </w:tc>
        <w:tc>
          <w:tcPr>
            <w:tcW w:w="2835" w:type="dxa"/>
            <w:vAlign w:val="center"/>
          </w:tcPr>
          <w:p>
            <w:pPr>
              <w:pStyle w:val="10"/>
            </w:pPr>
            <w:r>
              <w:t>项目名称</w:t>
            </w:r>
          </w:p>
        </w:tc>
        <w:tc>
          <w:tcPr>
            <w:tcW w:w="6095" w:type="dxa"/>
            <w:gridSpan w:val="3"/>
            <w:vAlign w:val="center"/>
          </w:tcPr>
          <w:p>
            <w:pPr>
              <w:pStyle w:val="12"/>
            </w:pPr>
            <w:r>
              <w:t>古树名木试点建设补助资金项目（省级）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预算数40万元，其中财政资金40万元，主要用于古树名木试点建设补助支出。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通过项目实施，使古树名木得到充分保护，林业生态文化得到弘扬。</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精细化管护古树名木数量</w:t>
            </w:r>
          </w:p>
        </w:tc>
        <w:tc>
          <w:tcPr>
            <w:tcW w:w="5386" w:type="dxa"/>
            <w:vAlign w:val="center"/>
          </w:tcPr>
          <w:p>
            <w:pPr>
              <w:pStyle w:val="12"/>
            </w:pPr>
            <w:r>
              <w:t>精细化管护古树名木数量</w:t>
            </w:r>
          </w:p>
        </w:tc>
        <w:tc>
          <w:tcPr>
            <w:tcW w:w="1957" w:type="dxa"/>
            <w:vAlign w:val="center"/>
          </w:tcPr>
          <w:p>
            <w:pPr>
              <w:pStyle w:val="12"/>
            </w:pPr>
            <w:r>
              <w:t>≥3200株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古树名木综合管理水平提升率</w:t>
            </w:r>
          </w:p>
        </w:tc>
        <w:tc>
          <w:tcPr>
            <w:tcW w:w="5386" w:type="dxa"/>
            <w:vAlign w:val="center"/>
          </w:tcPr>
          <w:p>
            <w:pPr>
              <w:pStyle w:val="12"/>
            </w:pPr>
            <w:r>
              <w:t>古树名木综合管理水平提升率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古树名木管护完成时间</w:t>
            </w:r>
          </w:p>
        </w:tc>
        <w:tc>
          <w:tcPr>
            <w:tcW w:w="5386" w:type="dxa"/>
            <w:vAlign w:val="center"/>
          </w:tcPr>
          <w:p>
            <w:pPr>
              <w:pStyle w:val="12"/>
            </w:pPr>
            <w:r>
              <w:t>古树名木管护完成时间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精细化管护古树名木单位成本</w:t>
            </w:r>
          </w:p>
        </w:tc>
        <w:tc>
          <w:tcPr>
            <w:tcW w:w="5386" w:type="dxa"/>
            <w:vAlign w:val="center"/>
          </w:tcPr>
          <w:p>
            <w:pPr>
              <w:pStyle w:val="12"/>
            </w:pPr>
            <w:r>
              <w:t>精细化管护古树名木单位成本</w:t>
            </w:r>
          </w:p>
        </w:tc>
        <w:tc>
          <w:tcPr>
            <w:tcW w:w="1957" w:type="dxa"/>
            <w:vAlign w:val="center"/>
          </w:tcPr>
          <w:p>
            <w:pPr>
              <w:pStyle w:val="12"/>
            </w:pPr>
            <w:r>
              <w:t>≤125元/株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古树名木得到充分保护</w:t>
            </w:r>
          </w:p>
        </w:tc>
        <w:tc>
          <w:tcPr>
            <w:tcW w:w="5386" w:type="dxa"/>
            <w:vAlign w:val="center"/>
          </w:tcPr>
          <w:p>
            <w:pPr>
              <w:pStyle w:val="12"/>
            </w:pPr>
            <w:r>
              <w:t>古树名木得到充分保护</w:t>
            </w:r>
          </w:p>
        </w:tc>
        <w:tc>
          <w:tcPr>
            <w:tcW w:w="1957" w:type="dxa"/>
            <w:vAlign w:val="center"/>
          </w:tcPr>
          <w:p>
            <w:pPr>
              <w:pStyle w:val="12"/>
            </w:pPr>
            <w:r>
              <w:t>保护充分</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4、河北省保定市太行山生态综合治理项目（曲阳）（2023）绩效目标表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13063423P00008710001W</w:t>
            </w:r>
          </w:p>
        </w:tc>
        <w:tc>
          <w:tcPr>
            <w:tcW w:w="2835" w:type="dxa"/>
            <w:vAlign w:val="center"/>
          </w:tcPr>
          <w:p>
            <w:pPr>
              <w:pStyle w:val="10"/>
            </w:pPr>
            <w:r>
              <w:t>项目名称</w:t>
            </w:r>
          </w:p>
        </w:tc>
        <w:tc>
          <w:tcPr>
            <w:tcW w:w="6095" w:type="dxa"/>
            <w:gridSpan w:val="3"/>
            <w:vAlign w:val="center"/>
          </w:tcPr>
          <w:p>
            <w:pPr>
              <w:pStyle w:val="12"/>
            </w:pPr>
            <w:r>
              <w:t>河北省保定市太行山生态综合治理项目（曲阳）（2023）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1280.00</w:t>
            </w:r>
          </w:p>
        </w:tc>
        <w:tc>
          <w:tcPr>
            <w:tcW w:w="2835" w:type="dxa"/>
            <w:vAlign w:val="center"/>
          </w:tcPr>
          <w:p>
            <w:pPr>
              <w:pStyle w:val="10"/>
            </w:pPr>
            <w:r>
              <w:t>其中：财政    资金</w:t>
            </w:r>
          </w:p>
        </w:tc>
        <w:tc>
          <w:tcPr>
            <w:tcW w:w="2551" w:type="dxa"/>
            <w:vAlign w:val="center"/>
          </w:tcPr>
          <w:p>
            <w:pPr>
              <w:pStyle w:val="12"/>
            </w:pPr>
            <w:r>
              <w:t>1280.00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预算数1280万元，其中财政资金1280万元，主要用于河北省保定市太行山生态综合治理项目（曲阳）（2023）造林绿化工程支出。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500.00</w:t>
            </w:r>
          </w:p>
        </w:tc>
        <w:tc>
          <w:tcPr>
            <w:tcW w:w="2551" w:type="dxa"/>
            <w:vAlign w:val="center"/>
          </w:tcPr>
          <w:p>
            <w:pPr>
              <w:pStyle w:val="13"/>
            </w:pPr>
            <w:r>
              <w:t>1000.00</w:t>
            </w:r>
          </w:p>
        </w:tc>
        <w:tc>
          <w:tcPr>
            <w:tcW w:w="3544" w:type="dxa"/>
            <w:gridSpan w:val="2"/>
            <w:vAlign w:val="center"/>
          </w:tcPr>
          <w:p>
            <w:pPr>
              <w:pStyle w:val="13"/>
            </w:pPr>
            <w:r>
              <w:t>1280.00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通过项目实施，提高森林覆盖率及森林质量，改善生态环境。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完成植树造林数量 </w:t>
            </w:r>
          </w:p>
        </w:tc>
        <w:tc>
          <w:tcPr>
            <w:tcW w:w="5386" w:type="dxa"/>
            <w:vAlign w:val="center"/>
          </w:tcPr>
          <w:p>
            <w:pPr>
              <w:pStyle w:val="12"/>
            </w:pPr>
            <w:r>
              <w:t xml:space="preserve">完成植树造林数量 </w:t>
            </w:r>
          </w:p>
        </w:tc>
        <w:tc>
          <w:tcPr>
            <w:tcW w:w="1957" w:type="dxa"/>
            <w:vAlign w:val="center"/>
          </w:tcPr>
          <w:p>
            <w:pPr>
              <w:pStyle w:val="12"/>
            </w:pPr>
            <w:r>
              <w:t>≥12800亩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植树造林验收合格率</w:t>
            </w:r>
          </w:p>
        </w:tc>
        <w:tc>
          <w:tcPr>
            <w:tcW w:w="5386" w:type="dxa"/>
            <w:vAlign w:val="center"/>
          </w:tcPr>
          <w:p>
            <w:pPr>
              <w:pStyle w:val="12"/>
            </w:pPr>
            <w:r>
              <w:t>植树造林验收合格率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植树造林及时率</w:t>
            </w:r>
          </w:p>
        </w:tc>
        <w:tc>
          <w:tcPr>
            <w:tcW w:w="5386" w:type="dxa"/>
            <w:vAlign w:val="center"/>
          </w:tcPr>
          <w:p>
            <w:pPr>
              <w:pStyle w:val="12"/>
            </w:pPr>
            <w:r>
              <w:t>植树造林及时率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植树造林单位成本</w:t>
            </w:r>
          </w:p>
        </w:tc>
        <w:tc>
          <w:tcPr>
            <w:tcW w:w="5386" w:type="dxa"/>
            <w:vAlign w:val="center"/>
          </w:tcPr>
          <w:p>
            <w:pPr>
              <w:pStyle w:val="12"/>
            </w:pPr>
            <w:r>
              <w:t>植树造林单位成本</w:t>
            </w:r>
          </w:p>
        </w:tc>
        <w:tc>
          <w:tcPr>
            <w:tcW w:w="1957" w:type="dxa"/>
            <w:vAlign w:val="center"/>
          </w:tcPr>
          <w:p>
            <w:pPr>
              <w:pStyle w:val="12"/>
            </w:pPr>
            <w:r>
              <w:t>≤1000元/亩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人居环境舒适度提升率</w:t>
            </w:r>
          </w:p>
        </w:tc>
        <w:tc>
          <w:tcPr>
            <w:tcW w:w="5386" w:type="dxa"/>
            <w:vAlign w:val="center"/>
          </w:tcPr>
          <w:p>
            <w:pPr>
              <w:pStyle w:val="12"/>
            </w:pPr>
            <w:r>
              <w:t>人居环境舒适度提升率</w:t>
            </w:r>
          </w:p>
          <w:p>
            <w:pPr>
              <w:pStyle w:val="12"/>
            </w:pPr>
          </w:p>
        </w:tc>
        <w:tc>
          <w:tcPr>
            <w:tcW w:w="1957" w:type="dxa"/>
            <w:vAlign w:val="center"/>
          </w:tcPr>
          <w:p>
            <w:pPr>
              <w:pStyle w:val="12"/>
            </w:pPr>
            <w:r>
              <w:t>≥15%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5、林草湿综合监测项目（省级）绩效目标表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13063424P00000410013K</w:t>
            </w:r>
          </w:p>
        </w:tc>
        <w:tc>
          <w:tcPr>
            <w:tcW w:w="2835" w:type="dxa"/>
            <w:vAlign w:val="center"/>
          </w:tcPr>
          <w:p>
            <w:pPr>
              <w:pStyle w:val="10"/>
            </w:pPr>
            <w:r>
              <w:t>项目名称</w:t>
            </w:r>
          </w:p>
        </w:tc>
        <w:tc>
          <w:tcPr>
            <w:tcW w:w="6095" w:type="dxa"/>
            <w:gridSpan w:val="3"/>
            <w:vAlign w:val="center"/>
          </w:tcPr>
          <w:p>
            <w:pPr>
              <w:pStyle w:val="12"/>
            </w:pPr>
            <w:r>
              <w:t>林草湿综合监测项目（省级）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w:t>
            </w:r>
          </w:p>
        </w:tc>
        <w:tc>
          <w:tcPr>
            <w:tcW w:w="2835" w:type="dxa"/>
            <w:vAlign w:val="center"/>
          </w:tcPr>
          <w:p>
            <w:pPr>
              <w:pStyle w:val="10"/>
            </w:pPr>
            <w:r>
              <w:t>其中：财政    资金</w:t>
            </w:r>
          </w:p>
        </w:tc>
        <w:tc>
          <w:tcPr>
            <w:tcW w:w="2551" w:type="dxa"/>
            <w:vAlign w:val="center"/>
          </w:tcPr>
          <w:p>
            <w:pPr>
              <w:pStyle w:val="12"/>
            </w:pPr>
            <w:r>
              <w:t>6.24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预算数6.24万元，其中财政资金6.24万元，主要用于林草湿调查监测支出。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6.24</w:t>
            </w:r>
          </w:p>
        </w:tc>
        <w:tc>
          <w:tcPr>
            <w:tcW w:w="2551" w:type="dxa"/>
            <w:vAlign w:val="center"/>
          </w:tcPr>
          <w:p>
            <w:pPr>
              <w:pStyle w:val="13"/>
            </w:pPr>
            <w:r>
              <w:t>6.24</w:t>
            </w:r>
          </w:p>
        </w:tc>
        <w:tc>
          <w:tcPr>
            <w:tcW w:w="3544" w:type="dxa"/>
            <w:gridSpan w:val="2"/>
            <w:vAlign w:val="center"/>
          </w:tcPr>
          <w:p>
            <w:pPr>
              <w:pStyle w:val="13"/>
            </w:pPr>
            <w:r>
              <w:t>6.24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通过开展林草湿调查监测，掌握全县森林、草原、湿地资源现状和变化情况，为开展林草湿生态系统保护提供决策支撑。</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林草湿综合监测项</w:t>
            </w:r>
          </w:p>
        </w:tc>
        <w:tc>
          <w:tcPr>
            <w:tcW w:w="5386" w:type="dxa"/>
            <w:vAlign w:val="center"/>
          </w:tcPr>
          <w:p>
            <w:pPr>
              <w:pStyle w:val="12"/>
            </w:pPr>
            <w:r>
              <w:t>林草湿综合监测项</w:t>
            </w:r>
          </w:p>
        </w:tc>
        <w:tc>
          <w:tcPr>
            <w:tcW w:w="1957" w:type="dxa"/>
            <w:vAlign w:val="center"/>
          </w:tcPr>
          <w:p>
            <w:pPr>
              <w:pStyle w:val="12"/>
            </w:pPr>
            <w:r>
              <w:t>3项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林草湿综合监测合格率</w:t>
            </w:r>
          </w:p>
        </w:tc>
        <w:tc>
          <w:tcPr>
            <w:tcW w:w="5386" w:type="dxa"/>
            <w:vAlign w:val="center"/>
          </w:tcPr>
          <w:p>
            <w:pPr>
              <w:pStyle w:val="12"/>
            </w:pPr>
            <w:r>
              <w:t>林草湿综合监测合格率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林草湿综合监测完成时间</w:t>
            </w:r>
          </w:p>
        </w:tc>
        <w:tc>
          <w:tcPr>
            <w:tcW w:w="5386" w:type="dxa"/>
            <w:vAlign w:val="center"/>
          </w:tcPr>
          <w:p>
            <w:pPr>
              <w:pStyle w:val="12"/>
            </w:pPr>
            <w:r>
              <w:t>林草湿综合监测完成时间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林草湿综合监测单位成本 </w:t>
            </w:r>
          </w:p>
        </w:tc>
        <w:tc>
          <w:tcPr>
            <w:tcW w:w="5386" w:type="dxa"/>
            <w:vAlign w:val="center"/>
          </w:tcPr>
          <w:p>
            <w:pPr>
              <w:pStyle w:val="12"/>
            </w:pPr>
            <w:r>
              <w:t xml:space="preserve">林草湿综合监测单位成本 </w:t>
            </w:r>
          </w:p>
        </w:tc>
        <w:tc>
          <w:tcPr>
            <w:tcW w:w="1957" w:type="dxa"/>
            <w:vAlign w:val="center"/>
          </w:tcPr>
          <w:p>
            <w:pPr>
              <w:pStyle w:val="12"/>
            </w:pPr>
            <w:r>
              <w:t>2.08万元/项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林草湿综合监测工作提升效果</w:t>
            </w:r>
          </w:p>
        </w:tc>
        <w:tc>
          <w:tcPr>
            <w:tcW w:w="5386" w:type="dxa"/>
            <w:vAlign w:val="center"/>
          </w:tcPr>
          <w:p>
            <w:pPr>
              <w:pStyle w:val="12"/>
            </w:pPr>
            <w:r>
              <w:t>林草湿综合监测工作提升效果</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林区群众满意度（%）</w:t>
            </w:r>
          </w:p>
        </w:tc>
        <w:tc>
          <w:tcPr>
            <w:tcW w:w="5386" w:type="dxa"/>
            <w:vAlign w:val="center"/>
          </w:tcPr>
          <w:p>
            <w:pPr>
              <w:pStyle w:val="12"/>
            </w:pPr>
            <w:r>
              <w:t>林区群众满意度（%）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6、林业有害生物防治项目（林业改革发展资金）绩效目标表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13063424P000004100076</w:t>
            </w:r>
          </w:p>
        </w:tc>
        <w:tc>
          <w:tcPr>
            <w:tcW w:w="2835" w:type="dxa"/>
            <w:vAlign w:val="center"/>
          </w:tcPr>
          <w:p>
            <w:pPr>
              <w:pStyle w:val="10"/>
            </w:pPr>
            <w:r>
              <w:t>项目名称</w:t>
            </w:r>
          </w:p>
        </w:tc>
        <w:tc>
          <w:tcPr>
            <w:tcW w:w="6095" w:type="dxa"/>
            <w:gridSpan w:val="3"/>
            <w:vAlign w:val="center"/>
          </w:tcPr>
          <w:p>
            <w:pPr>
              <w:pStyle w:val="12"/>
            </w:pPr>
            <w:r>
              <w:t>林业有害生物防治项目（林业改革发展资金）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预算数10万元，其中财政资金10万元，主要用于曲阳县林业有害生物防治项目支出。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957" w:type="dxa"/>
            <w:vAlign w:val="center"/>
          </w:tcPr>
          <w:p>
            <w:pPr>
              <w:pStyle w:val="12"/>
            </w:pPr>
            <w:r>
              <w:t>≥3.34万亩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957" w:type="dxa"/>
            <w:vAlign w:val="center"/>
          </w:tcPr>
          <w:p>
            <w:pPr>
              <w:pStyle w:val="12"/>
            </w:pPr>
            <w:r>
              <w:t>≤4‰</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有害生物防治完成时间</w:t>
            </w:r>
          </w:p>
        </w:tc>
        <w:tc>
          <w:tcPr>
            <w:tcW w:w="5386" w:type="dxa"/>
            <w:vAlign w:val="center"/>
          </w:tcPr>
          <w:p>
            <w:pPr>
              <w:pStyle w:val="12"/>
            </w:pPr>
            <w:r>
              <w:t>有害生物防治完成时间</w:t>
            </w:r>
          </w:p>
        </w:tc>
        <w:tc>
          <w:tcPr>
            <w:tcW w:w="1957" w:type="dxa"/>
            <w:vAlign w:val="center"/>
          </w:tcPr>
          <w:p>
            <w:pPr>
              <w:pStyle w:val="12"/>
            </w:pPr>
            <w:r>
              <w:t>5月底前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957" w:type="dxa"/>
            <w:vAlign w:val="center"/>
          </w:tcPr>
          <w:p>
            <w:pPr>
              <w:pStyle w:val="12"/>
            </w:pPr>
            <w:r>
              <w:t>≤3元/亩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957" w:type="dxa"/>
            <w:vAlign w:val="center"/>
          </w:tcPr>
          <w:p>
            <w:pPr>
              <w:pStyle w:val="12"/>
            </w:pPr>
            <w:r>
              <w:t>改善明显</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7、曲阳县2023年标准化林业工作站建设项目绩效目标表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13063423P00012010001H</w:t>
            </w:r>
          </w:p>
        </w:tc>
        <w:tc>
          <w:tcPr>
            <w:tcW w:w="2835" w:type="dxa"/>
            <w:vAlign w:val="center"/>
          </w:tcPr>
          <w:p>
            <w:pPr>
              <w:pStyle w:val="10"/>
            </w:pPr>
            <w:r>
              <w:t>项目名称</w:t>
            </w:r>
          </w:p>
        </w:tc>
        <w:tc>
          <w:tcPr>
            <w:tcW w:w="6095" w:type="dxa"/>
            <w:gridSpan w:val="3"/>
            <w:vAlign w:val="center"/>
          </w:tcPr>
          <w:p>
            <w:pPr>
              <w:pStyle w:val="12"/>
            </w:pPr>
            <w:r>
              <w:t>曲阳县2023年标准化林业工作站建设项目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预算数60万元，其中财政资金60万元，主要用于曲阳县2023年标准化林业工作站建设支出。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60.00</w:t>
            </w:r>
          </w:p>
        </w:tc>
        <w:tc>
          <w:tcPr>
            <w:tcW w:w="2551" w:type="dxa"/>
            <w:vAlign w:val="center"/>
          </w:tcPr>
          <w:p>
            <w:pPr>
              <w:pStyle w:val="13"/>
            </w:pPr>
            <w:r>
              <w:t>60.00</w:t>
            </w:r>
          </w:p>
        </w:tc>
        <w:tc>
          <w:tcPr>
            <w:tcW w:w="3544"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通过项目实施，发挥林业工作站的主体作用，及时高效地完成各项林业生态工作任务。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林业工作站建设数量</w:t>
            </w:r>
          </w:p>
        </w:tc>
        <w:tc>
          <w:tcPr>
            <w:tcW w:w="5386" w:type="dxa"/>
            <w:vAlign w:val="center"/>
          </w:tcPr>
          <w:p>
            <w:pPr>
              <w:pStyle w:val="12"/>
            </w:pPr>
            <w:r>
              <w:t>标准化林业工作站建设数量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林业工作站建设达标率</w:t>
            </w:r>
          </w:p>
        </w:tc>
        <w:tc>
          <w:tcPr>
            <w:tcW w:w="5386" w:type="dxa"/>
            <w:vAlign w:val="center"/>
          </w:tcPr>
          <w:p>
            <w:pPr>
              <w:pStyle w:val="12"/>
            </w:pPr>
            <w:r>
              <w:t>标准化林业工作站建设达标率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林业工作站建设及时率</w:t>
            </w:r>
          </w:p>
        </w:tc>
        <w:tc>
          <w:tcPr>
            <w:tcW w:w="5386" w:type="dxa"/>
            <w:vAlign w:val="center"/>
          </w:tcPr>
          <w:p>
            <w:pPr>
              <w:pStyle w:val="12"/>
            </w:pPr>
            <w:r>
              <w:t>标准化林业工作站建设及时率</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林业工作站建设单个成本</w:t>
            </w:r>
          </w:p>
        </w:tc>
        <w:tc>
          <w:tcPr>
            <w:tcW w:w="5386" w:type="dxa"/>
            <w:vAlign w:val="center"/>
          </w:tcPr>
          <w:p>
            <w:pPr>
              <w:pStyle w:val="12"/>
            </w:pPr>
            <w:r>
              <w:t>标准化林业工作站建设单个成本</w:t>
            </w:r>
          </w:p>
        </w:tc>
        <w:tc>
          <w:tcPr>
            <w:tcW w:w="1957" w:type="dxa"/>
            <w:vAlign w:val="center"/>
          </w:tcPr>
          <w:p>
            <w:pPr>
              <w:pStyle w:val="12"/>
            </w:pPr>
            <w:r>
              <w:t>≤30万元/个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林业科技推广提升情况</w:t>
            </w:r>
          </w:p>
        </w:tc>
        <w:tc>
          <w:tcPr>
            <w:tcW w:w="5386" w:type="dxa"/>
            <w:vAlign w:val="center"/>
          </w:tcPr>
          <w:p>
            <w:pPr>
              <w:pStyle w:val="12"/>
            </w:pPr>
            <w:r>
              <w:t>林业科技推广提升情况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8、曲阳县森林防火视频监控服务费项目（专款）绩效目标表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13063424P00004210002M</w:t>
            </w:r>
          </w:p>
        </w:tc>
        <w:tc>
          <w:tcPr>
            <w:tcW w:w="2835" w:type="dxa"/>
            <w:vAlign w:val="center"/>
          </w:tcPr>
          <w:p>
            <w:pPr>
              <w:pStyle w:val="10"/>
            </w:pPr>
            <w:r>
              <w:t>项目名称</w:t>
            </w:r>
          </w:p>
        </w:tc>
        <w:tc>
          <w:tcPr>
            <w:tcW w:w="6095" w:type="dxa"/>
            <w:gridSpan w:val="3"/>
            <w:vAlign w:val="center"/>
          </w:tcPr>
          <w:p>
            <w:pPr>
              <w:pStyle w:val="12"/>
            </w:pPr>
            <w:r>
              <w:t>曲阳县森林防火视频监控服务费项目（专款）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预算数53万元，其中财政资金53万元，主要用于森林防火视频监控服务费支出。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53.00</w:t>
            </w:r>
          </w:p>
        </w:tc>
        <w:tc>
          <w:tcPr>
            <w:tcW w:w="2551" w:type="dxa"/>
            <w:vAlign w:val="center"/>
          </w:tcPr>
          <w:p>
            <w:pPr>
              <w:pStyle w:val="13"/>
            </w:pPr>
            <w:r>
              <w:t>53.00</w:t>
            </w:r>
          </w:p>
        </w:tc>
        <w:tc>
          <w:tcPr>
            <w:tcW w:w="3544" w:type="dxa"/>
            <w:gridSpan w:val="2"/>
            <w:vAlign w:val="center"/>
          </w:tcPr>
          <w:p>
            <w:pPr>
              <w:pStyle w:val="13"/>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eastAsiaTheme="minorEastAsia"/>
                <w:lang w:eastAsia="zh-CN"/>
              </w:rPr>
              <w:t>通过项目实施，</w:t>
            </w:r>
            <w:r>
              <w:t>提升全县森林草原防火监测能力，实现火情早发现、早处置，确保“打早、打小、打了”。</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视频监控点位(个)</w:t>
            </w:r>
          </w:p>
        </w:tc>
        <w:tc>
          <w:tcPr>
            <w:tcW w:w="1957" w:type="dxa"/>
            <w:vAlign w:val="center"/>
          </w:tcPr>
          <w:p>
            <w:pPr>
              <w:pStyle w:val="12"/>
            </w:pPr>
            <w:r>
              <w:t>42个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视频监控系统误报率</w:t>
            </w:r>
          </w:p>
        </w:tc>
        <w:tc>
          <w:tcPr>
            <w:tcW w:w="5386" w:type="dxa"/>
            <w:vAlign w:val="center"/>
          </w:tcPr>
          <w:p>
            <w:pPr>
              <w:pStyle w:val="12"/>
            </w:pPr>
            <w:r>
              <w:t>视频监控系统误报率（%）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购买服务的时间</w:t>
            </w:r>
          </w:p>
        </w:tc>
        <w:tc>
          <w:tcPr>
            <w:tcW w:w="5386" w:type="dxa"/>
            <w:vAlign w:val="center"/>
          </w:tcPr>
          <w:p>
            <w:pPr>
              <w:pStyle w:val="12"/>
            </w:pPr>
            <w:r>
              <w:t>购买服务的时间</w:t>
            </w:r>
          </w:p>
        </w:tc>
        <w:tc>
          <w:tcPr>
            <w:tcW w:w="1957" w:type="dxa"/>
            <w:vAlign w:val="center"/>
          </w:tcPr>
          <w:p>
            <w:pPr>
              <w:pStyle w:val="12"/>
            </w:pPr>
            <w:r>
              <w:t>2024年底前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省级补助成本</w:t>
            </w:r>
          </w:p>
        </w:tc>
        <w:tc>
          <w:tcPr>
            <w:tcW w:w="5386" w:type="dxa"/>
            <w:vAlign w:val="center"/>
          </w:tcPr>
          <w:p>
            <w:pPr>
              <w:pStyle w:val="12"/>
            </w:pPr>
            <w:r>
              <w:t>省级补助成本（万元）</w:t>
            </w:r>
          </w:p>
        </w:tc>
        <w:tc>
          <w:tcPr>
            <w:tcW w:w="1957" w:type="dxa"/>
            <w:vAlign w:val="center"/>
          </w:tcPr>
          <w:p>
            <w:pPr>
              <w:pStyle w:val="12"/>
            </w:pPr>
            <w:r>
              <w:t>53万元/年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草原火灾受害率（‰）</w:t>
            </w:r>
          </w:p>
        </w:tc>
        <w:tc>
          <w:tcPr>
            <w:tcW w:w="5386" w:type="dxa"/>
            <w:vAlign w:val="center"/>
          </w:tcPr>
          <w:p>
            <w:pPr>
              <w:pStyle w:val="12"/>
            </w:pPr>
            <w:r>
              <w:t>草原火灾受害率（‰）</w:t>
            </w:r>
          </w:p>
        </w:tc>
        <w:tc>
          <w:tcPr>
            <w:tcW w:w="1957" w:type="dxa"/>
            <w:vAlign w:val="center"/>
          </w:tcPr>
          <w:p>
            <w:pPr>
              <w:pStyle w:val="12"/>
            </w:pPr>
            <w:r>
              <w:t>≥2‰</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9、曲阳县土地整治（占补平衡）项目绩效目标表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13063424P007593100053</w:t>
            </w:r>
          </w:p>
        </w:tc>
        <w:tc>
          <w:tcPr>
            <w:tcW w:w="2835" w:type="dxa"/>
            <w:vAlign w:val="center"/>
          </w:tcPr>
          <w:p>
            <w:pPr>
              <w:pStyle w:val="10"/>
            </w:pPr>
            <w:r>
              <w:t>项目名称</w:t>
            </w:r>
          </w:p>
        </w:tc>
        <w:tc>
          <w:tcPr>
            <w:tcW w:w="6095" w:type="dxa"/>
            <w:gridSpan w:val="3"/>
            <w:vAlign w:val="center"/>
          </w:tcPr>
          <w:p>
            <w:pPr>
              <w:pStyle w:val="12"/>
            </w:pPr>
            <w:r>
              <w:t>曲阳县土地整治（占补平衡）项目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2060.08</w:t>
            </w:r>
          </w:p>
        </w:tc>
        <w:tc>
          <w:tcPr>
            <w:tcW w:w="2835" w:type="dxa"/>
            <w:vAlign w:val="center"/>
          </w:tcPr>
          <w:p>
            <w:pPr>
              <w:pStyle w:val="10"/>
            </w:pPr>
            <w:r>
              <w:t>其中：财政    资金</w:t>
            </w:r>
          </w:p>
        </w:tc>
        <w:tc>
          <w:tcPr>
            <w:tcW w:w="2551" w:type="dxa"/>
            <w:vAlign w:val="center"/>
          </w:tcPr>
          <w:p>
            <w:pPr>
              <w:pStyle w:val="12"/>
            </w:pPr>
            <w:r>
              <w:t>2060.08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预算数2060.084896万元，其中财政资金2060.084896万元，主要用于曲阳县土地整治（占补平衡）项目支出。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1500.00</w:t>
            </w:r>
          </w:p>
        </w:tc>
        <w:tc>
          <w:tcPr>
            <w:tcW w:w="2551" w:type="dxa"/>
            <w:vAlign w:val="center"/>
          </w:tcPr>
          <w:p>
            <w:pPr>
              <w:pStyle w:val="13"/>
            </w:pPr>
            <w:r>
              <w:t>206.08</w:t>
            </w:r>
          </w:p>
        </w:tc>
        <w:tc>
          <w:tcPr>
            <w:tcW w:w="3544" w:type="dxa"/>
            <w:gridSpan w:val="2"/>
            <w:vAlign w:val="center"/>
          </w:tcPr>
          <w:p>
            <w:pPr>
              <w:pStyle w:val="13"/>
            </w:pPr>
            <w:r>
              <w:t>206.08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通过土地整治及建设用地增减挂钩项目，有效增加耕地面积，改善耕地质量，提高项目区农民收入水平。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新增耕地面积</w:t>
            </w:r>
          </w:p>
        </w:tc>
        <w:tc>
          <w:tcPr>
            <w:tcW w:w="5386" w:type="dxa"/>
            <w:vAlign w:val="center"/>
          </w:tcPr>
          <w:p>
            <w:pPr>
              <w:pStyle w:val="12"/>
            </w:pPr>
            <w:r>
              <w:t>新增耕地面积</w:t>
            </w:r>
          </w:p>
        </w:tc>
        <w:tc>
          <w:tcPr>
            <w:tcW w:w="1957" w:type="dxa"/>
            <w:vAlign w:val="center"/>
          </w:tcPr>
          <w:p>
            <w:pPr>
              <w:pStyle w:val="12"/>
            </w:pPr>
            <w:r>
              <w:t>≥1254亩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新增耕地验收合格率</w:t>
            </w:r>
          </w:p>
        </w:tc>
        <w:tc>
          <w:tcPr>
            <w:tcW w:w="5386" w:type="dxa"/>
            <w:vAlign w:val="center"/>
          </w:tcPr>
          <w:p>
            <w:pPr>
              <w:pStyle w:val="12"/>
            </w:pPr>
            <w:r>
              <w:t>新增耕地验收合格率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土地整治项目验收时间</w:t>
            </w:r>
          </w:p>
        </w:tc>
        <w:tc>
          <w:tcPr>
            <w:tcW w:w="5386" w:type="dxa"/>
            <w:vAlign w:val="center"/>
          </w:tcPr>
          <w:p>
            <w:pPr>
              <w:pStyle w:val="12"/>
            </w:pPr>
            <w:r>
              <w:t>土地整治项目验收时间</w:t>
            </w:r>
          </w:p>
        </w:tc>
        <w:tc>
          <w:tcPr>
            <w:tcW w:w="1957" w:type="dxa"/>
            <w:vAlign w:val="center"/>
          </w:tcPr>
          <w:p>
            <w:pPr>
              <w:pStyle w:val="12"/>
            </w:pPr>
            <w:r>
              <w:t>2024年1月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新增耕地亩均投资成本</w:t>
            </w:r>
          </w:p>
        </w:tc>
        <w:tc>
          <w:tcPr>
            <w:tcW w:w="5386" w:type="dxa"/>
            <w:vAlign w:val="center"/>
          </w:tcPr>
          <w:p>
            <w:pPr>
              <w:pStyle w:val="12"/>
            </w:pPr>
            <w:r>
              <w:t>新增耕地亩均投资成本</w:t>
            </w:r>
          </w:p>
        </w:tc>
        <w:tc>
          <w:tcPr>
            <w:tcW w:w="1957" w:type="dxa"/>
            <w:vAlign w:val="center"/>
          </w:tcPr>
          <w:p>
            <w:pPr>
              <w:pStyle w:val="12"/>
            </w:pPr>
            <w:r>
              <w:t>≤3.16万元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县域耕地资源提高情况</w:t>
            </w:r>
          </w:p>
        </w:tc>
        <w:tc>
          <w:tcPr>
            <w:tcW w:w="5386" w:type="dxa"/>
            <w:vAlign w:val="center"/>
          </w:tcPr>
          <w:p>
            <w:pPr>
              <w:pStyle w:val="12"/>
            </w:pPr>
            <w:r>
              <w:t>县域耕地资源提升情况</w:t>
            </w:r>
          </w:p>
        </w:tc>
        <w:tc>
          <w:tcPr>
            <w:tcW w:w="1957" w:type="dxa"/>
            <w:vAlign w:val="center"/>
          </w:tcPr>
          <w:p>
            <w:pPr>
              <w:pStyle w:val="12"/>
            </w:pPr>
            <w:r>
              <w:t>有所提升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10、曲阳县自然资源和规划局不动产登记责任保险项目绩效目标表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13063424P0038AB100041</w:t>
            </w:r>
          </w:p>
        </w:tc>
        <w:tc>
          <w:tcPr>
            <w:tcW w:w="2835" w:type="dxa"/>
            <w:vAlign w:val="center"/>
          </w:tcPr>
          <w:p>
            <w:pPr>
              <w:pStyle w:val="10"/>
            </w:pPr>
            <w:r>
              <w:t>项目名称</w:t>
            </w:r>
          </w:p>
        </w:tc>
        <w:tc>
          <w:tcPr>
            <w:tcW w:w="6095" w:type="dxa"/>
            <w:gridSpan w:val="3"/>
            <w:vAlign w:val="center"/>
          </w:tcPr>
          <w:p>
            <w:pPr>
              <w:pStyle w:val="12"/>
            </w:pPr>
            <w:r>
              <w:t>曲阳县自然资源和规划局不动产登记责任保险项目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预算数4.5万元，其中财政资金4.5万元，主要用于不动产登记责任保险支出。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4.50</w:t>
            </w:r>
          </w:p>
        </w:tc>
        <w:tc>
          <w:tcPr>
            <w:tcW w:w="2551" w:type="dxa"/>
            <w:vAlign w:val="center"/>
          </w:tcPr>
          <w:p>
            <w:pPr>
              <w:pStyle w:val="13"/>
            </w:pPr>
            <w:r>
              <w:t>4.50</w:t>
            </w:r>
          </w:p>
        </w:tc>
        <w:tc>
          <w:tcPr>
            <w:tcW w:w="3544" w:type="dxa"/>
            <w:gridSpan w:val="2"/>
            <w:vAlign w:val="center"/>
          </w:tcPr>
          <w:p>
            <w:pPr>
              <w:pStyle w:val="13"/>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通过缴纳不动产责任保险，降低不动产统一登记风险，保障相关权益人员合法权益。</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责任赔付金额</w:t>
            </w:r>
          </w:p>
        </w:tc>
        <w:tc>
          <w:tcPr>
            <w:tcW w:w="5386" w:type="dxa"/>
            <w:vAlign w:val="center"/>
          </w:tcPr>
          <w:p>
            <w:pPr>
              <w:pStyle w:val="12"/>
            </w:pPr>
            <w:r>
              <w:t>责任赔付金额</w:t>
            </w:r>
          </w:p>
        </w:tc>
        <w:tc>
          <w:tcPr>
            <w:tcW w:w="1957" w:type="dxa"/>
            <w:vAlign w:val="center"/>
          </w:tcPr>
          <w:p>
            <w:pPr>
              <w:pStyle w:val="12"/>
            </w:pPr>
            <w:r>
              <w:t>≤1000万元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责任保险缴纳到位率</w:t>
            </w:r>
          </w:p>
        </w:tc>
        <w:tc>
          <w:tcPr>
            <w:tcW w:w="5386" w:type="dxa"/>
            <w:vAlign w:val="center"/>
          </w:tcPr>
          <w:p>
            <w:pPr>
              <w:pStyle w:val="12"/>
            </w:pPr>
            <w:r>
              <w:t>责任保险缴纳到位率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责任保险缴费完成时间</w:t>
            </w:r>
          </w:p>
        </w:tc>
        <w:tc>
          <w:tcPr>
            <w:tcW w:w="5386" w:type="dxa"/>
            <w:vAlign w:val="center"/>
          </w:tcPr>
          <w:p>
            <w:pPr>
              <w:pStyle w:val="12"/>
            </w:pPr>
            <w:r>
              <w:t>责任保险缴费完成时间</w:t>
            </w:r>
          </w:p>
        </w:tc>
        <w:tc>
          <w:tcPr>
            <w:tcW w:w="1957" w:type="dxa"/>
            <w:vAlign w:val="center"/>
          </w:tcPr>
          <w:p>
            <w:pPr>
              <w:pStyle w:val="12"/>
            </w:pPr>
            <w:r>
              <w:t>5月底前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责任保险投保成本</w:t>
            </w:r>
          </w:p>
        </w:tc>
        <w:tc>
          <w:tcPr>
            <w:tcW w:w="5386" w:type="dxa"/>
            <w:vAlign w:val="center"/>
          </w:tcPr>
          <w:p>
            <w:pPr>
              <w:pStyle w:val="12"/>
            </w:pPr>
            <w:r>
              <w:t>责任保险投保成本</w:t>
            </w:r>
          </w:p>
        </w:tc>
        <w:tc>
          <w:tcPr>
            <w:tcW w:w="1957" w:type="dxa"/>
            <w:vAlign w:val="center"/>
          </w:tcPr>
          <w:p>
            <w:pPr>
              <w:pStyle w:val="12"/>
            </w:pPr>
            <w:r>
              <w:t>4.5万元/年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不动产统一登记工作保障率</w:t>
            </w:r>
          </w:p>
        </w:tc>
        <w:tc>
          <w:tcPr>
            <w:tcW w:w="5386" w:type="dxa"/>
            <w:vAlign w:val="center"/>
          </w:tcPr>
          <w:p>
            <w:pPr>
              <w:pStyle w:val="12"/>
            </w:pPr>
            <w:r>
              <w:t>不动产统一登记工作保障率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11、曲阳县自然资源和规划局公益岗人员经费项目绩效目标表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13063424P00JN3R100068</w:t>
            </w:r>
          </w:p>
        </w:tc>
        <w:tc>
          <w:tcPr>
            <w:tcW w:w="2835" w:type="dxa"/>
            <w:vAlign w:val="center"/>
          </w:tcPr>
          <w:p>
            <w:pPr>
              <w:pStyle w:val="10"/>
            </w:pPr>
            <w:r>
              <w:t>项目名称</w:t>
            </w:r>
          </w:p>
        </w:tc>
        <w:tc>
          <w:tcPr>
            <w:tcW w:w="6095" w:type="dxa"/>
            <w:gridSpan w:val="3"/>
            <w:vAlign w:val="center"/>
          </w:tcPr>
          <w:p>
            <w:pPr>
              <w:pStyle w:val="12"/>
            </w:pPr>
            <w:r>
              <w:t>曲阳县自然资源和规划局公益岗人员经费项目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23.68</w:t>
            </w:r>
          </w:p>
        </w:tc>
        <w:tc>
          <w:tcPr>
            <w:tcW w:w="2835" w:type="dxa"/>
            <w:vAlign w:val="center"/>
          </w:tcPr>
          <w:p>
            <w:pPr>
              <w:pStyle w:val="10"/>
            </w:pPr>
            <w:r>
              <w:t>其中：财政    资金</w:t>
            </w:r>
          </w:p>
        </w:tc>
        <w:tc>
          <w:tcPr>
            <w:tcW w:w="2551" w:type="dxa"/>
            <w:vAlign w:val="center"/>
          </w:tcPr>
          <w:p>
            <w:pPr>
              <w:pStyle w:val="12"/>
            </w:pPr>
            <w:r>
              <w:t>23.68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预算数，其中财政资金236761.46元，主要用于公益岗人员工资和保险支出。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5.92</w:t>
            </w:r>
          </w:p>
        </w:tc>
        <w:tc>
          <w:tcPr>
            <w:tcW w:w="2835" w:type="dxa"/>
            <w:vAlign w:val="center"/>
          </w:tcPr>
          <w:p>
            <w:pPr>
              <w:pStyle w:val="13"/>
            </w:pPr>
            <w:r>
              <w:t>11.84</w:t>
            </w:r>
          </w:p>
        </w:tc>
        <w:tc>
          <w:tcPr>
            <w:tcW w:w="2551" w:type="dxa"/>
            <w:vAlign w:val="center"/>
          </w:tcPr>
          <w:p>
            <w:pPr>
              <w:pStyle w:val="13"/>
            </w:pPr>
            <w:r>
              <w:t>17.76</w:t>
            </w:r>
          </w:p>
        </w:tc>
        <w:tc>
          <w:tcPr>
            <w:tcW w:w="3544" w:type="dxa"/>
            <w:gridSpan w:val="2"/>
            <w:vAlign w:val="center"/>
          </w:tcPr>
          <w:p>
            <w:pPr>
              <w:pStyle w:val="13"/>
            </w:pPr>
            <w:r>
              <w:t>23.68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1.通过按月发放工资和保险，保障涉军公益岗人员的基本生活。</w:t>
            </w:r>
            <w:r>
              <w:tab/>
            </w:r>
            <w:r>
              <w:tab/>
            </w:r>
            <w:r>
              <w:tab/>
            </w:r>
            <w:r>
              <w:tab/>
            </w:r>
            <w:r>
              <w:tab/>
            </w:r>
            <w:r>
              <w:tab/>
            </w:r>
          </w:p>
          <w:p>
            <w:pPr>
              <w:pStyle w:val="12"/>
              <w:rPr>
                <w:rFonts w:hint="eastAsia" w:eastAsiaTheme="minorEastAsia"/>
                <w:lang w:eastAsia="zh-CN"/>
              </w:rPr>
            </w:pPr>
            <w:r>
              <w:t>2.维护社会稳定，积极稳妥化解退役军人历史遗留问题，确保参战军退人员的生活得到保障。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6人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公益岗补贴发放完成时间</w:t>
            </w:r>
          </w:p>
        </w:tc>
        <w:tc>
          <w:tcPr>
            <w:tcW w:w="5386" w:type="dxa"/>
            <w:vAlign w:val="center"/>
          </w:tcPr>
          <w:p>
            <w:pPr>
              <w:pStyle w:val="12"/>
            </w:pPr>
            <w:r>
              <w:t>公益岗补贴发放完成时间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公益岗月人均补贴成本 </w:t>
            </w:r>
          </w:p>
        </w:tc>
        <w:tc>
          <w:tcPr>
            <w:tcW w:w="5386" w:type="dxa"/>
            <w:vAlign w:val="center"/>
          </w:tcPr>
          <w:p>
            <w:pPr>
              <w:pStyle w:val="12"/>
            </w:pPr>
            <w:r>
              <w:t xml:space="preserve">公益岗月人均补贴成本 </w:t>
            </w:r>
          </w:p>
        </w:tc>
        <w:tc>
          <w:tcPr>
            <w:tcW w:w="1957" w:type="dxa"/>
            <w:vAlign w:val="center"/>
          </w:tcPr>
          <w:p>
            <w:pPr>
              <w:pStyle w:val="12"/>
            </w:pPr>
            <w:r>
              <w:t>≥3074元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12、曲阳县自然资源和规划局劳务派遣人员经费项目绩效目标表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13063424P00GR2A10007H</w:t>
            </w:r>
          </w:p>
        </w:tc>
        <w:tc>
          <w:tcPr>
            <w:tcW w:w="2835" w:type="dxa"/>
            <w:vAlign w:val="center"/>
          </w:tcPr>
          <w:p>
            <w:pPr>
              <w:pStyle w:val="10"/>
            </w:pPr>
            <w:r>
              <w:t>项目名称</w:t>
            </w:r>
          </w:p>
        </w:tc>
        <w:tc>
          <w:tcPr>
            <w:tcW w:w="6095" w:type="dxa"/>
            <w:gridSpan w:val="3"/>
            <w:vAlign w:val="center"/>
          </w:tcPr>
          <w:p>
            <w:pPr>
              <w:pStyle w:val="12"/>
            </w:pPr>
            <w:r>
              <w:t>曲阳县自然资源和规划局劳务派遣人员经费项目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128.30</w:t>
            </w:r>
          </w:p>
        </w:tc>
        <w:tc>
          <w:tcPr>
            <w:tcW w:w="2835" w:type="dxa"/>
            <w:vAlign w:val="center"/>
          </w:tcPr>
          <w:p>
            <w:pPr>
              <w:pStyle w:val="10"/>
            </w:pPr>
            <w:r>
              <w:t>其中：财政    资金</w:t>
            </w:r>
          </w:p>
        </w:tc>
        <w:tc>
          <w:tcPr>
            <w:tcW w:w="2551" w:type="dxa"/>
            <w:vAlign w:val="center"/>
          </w:tcPr>
          <w:p>
            <w:pPr>
              <w:pStyle w:val="12"/>
            </w:pPr>
            <w:r>
              <w:t>128.30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预算数1283001.33元，其中财政</w:t>
            </w:r>
            <w:r>
              <w:rPr>
                <w:rFonts w:hint="eastAsia"/>
                <w:lang w:eastAsia="zh-CN"/>
              </w:rPr>
              <w:t>资金</w:t>
            </w:r>
            <w:r>
              <w:t>1283001.33元，主要用于劳务派遣人员工资、保险、服务费等支出。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32.08</w:t>
            </w:r>
          </w:p>
        </w:tc>
        <w:tc>
          <w:tcPr>
            <w:tcW w:w="2835" w:type="dxa"/>
            <w:vAlign w:val="center"/>
          </w:tcPr>
          <w:p>
            <w:pPr>
              <w:pStyle w:val="13"/>
            </w:pPr>
            <w:r>
              <w:t>54.15</w:t>
            </w:r>
          </w:p>
        </w:tc>
        <w:tc>
          <w:tcPr>
            <w:tcW w:w="2551" w:type="dxa"/>
            <w:vAlign w:val="center"/>
          </w:tcPr>
          <w:p>
            <w:pPr>
              <w:pStyle w:val="13"/>
            </w:pPr>
            <w:r>
              <w:t>96.23</w:t>
            </w:r>
          </w:p>
        </w:tc>
        <w:tc>
          <w:tcPr>
            <w:tcW w:w="3544" w:type="dxa"/>
            <w:gridSpan w:val="2"/>
            <w:vAlign w:val="center"/>
          </w:tcPr>
          <w:p>
            <w:pPr>
              <w:pStyle w:val="13"/>
            </w:pPr>
            <w:r>
              <w:t>128.30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通过对劳务派遣人员及时足额发放工资、缴纳保险，保障不动产劳务派遣人员正常工作和生活需要。</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25人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劳务派遣月平均补助成本</w:t>
            </w:r>
          </w:p>
        </w:tc>
        <w:tc>
          <w:tcPr>
            <w:tcW w:w="5386" w:type="dxa"/>
            <w:vAlign w:val="center"/>
          </w:tcPr>
          <w:p>
            <w:pPr>
              <w:pStyle w:val="12"/>
            </w:pPr>
            <w:r>
              <w:t>劳务派遣月平均补助成本</w:t>
            </w:r>
          </w:p>
        </w:tc>
        <w:tc>
          <w:tcPr>
            <w:tcW w:w="1957" w:type="dxa"/>
            <w:vAlign w:val="center"/>
          </w:tcPr>
          <w:p>
            <w:pPr>
              <w:pStyle w:val="12"/>
            </w:pPr>
            <w:r>
              <w:t>≥3947.69元/月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25个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13、曲阳县自然资源和规划局森林防灭火人员经费项目绩效目标表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13063424P004TD6100048</w:t>
            </w:r>
          </w:p>
        </w:tc>
        <w:tc>
          <w:tcPr>
            <w:tcW w:w="2835" w:type="dxa"/>
            <w:vAlign w:val="center"/>
          </w:tcPr>
          <w:p>
            <w:pPr>
              <w:pStyle w:val="10"/>
            </w:pPr>
            <w:r>
              <w:t>项目名称</w:t>
            </w:r>
          </w:p>
        </w:tc>
        <w:tc>
          <w:tcPr>
            <w:tcW w:w="6095" w:type="dxa"/>
            <w:gridSpan w:val="3"/>
            <w:vAlign w:val="center"/>
          </w:tcPr>
          <w:p>
            <w:pPr>
              <w:pStyle w:val="12"/>
            </w:pPr>
            <w:r>
              <w:t>曲阳县自然资源和规划局森林防灭火人员经费项目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359.27</w:t>
            </w:r>
          </w:p>
        </w:tc>
        <w:tc>
          <w:tcPr>
            <w:tcW w:w="2835" w:type="dxa"/>
            <w:vAlign w:val="center"/>
          </w:tcPr>
          <w:p>
            <w:pPr>
              <w:pStyle w:val="10"/>
            </w:pPr>
            <w:r>
              <w:t>其中：财政    资金</w:t>
            </w:r>
          </w:p>
        </w:tc>
        <w:tc>
          <w:tcPr>
            <w:tcW w:w="2551" w:type="dxa"/>
            <w:vAlign w:val="center"/>
          </w:tcPr>
          <w:p>
            <w:pPr>
              <w:pStyle w:val="12"/>
            </w:pPr>
            <w:r>
              <w:t>359.27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预算数3592721.3元，其中财政资金3592721.3元，主要用于森林防火劳务派遣人员工资、保险、服务费等支出。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89.82</w:t>
            </w:r>
          </w:p>
        </w:tc>
        <w:tc>
          <w:tcPr>
            <w:tcW w:w="2835" w:type="dxa"/>
            <w:vAlign w:val="center"/>
          </w:tcPr>
          <w:p>
            <w:pPr>
              <w:pStyle w:val="13"/>
            </w:pPr>
            <w:r>
              <w:t>179.64</w:t>
            </w:r>
          </w:p>
        </w:tc>
        <w:tc>
          <w:tcPr>
            <w:tcW w:w="2551" w:type="dxa"/>
            <w:vAlign w:val="center"/>
          </w:tcPr>
          <w:p>
            <w:pPr>
              <w:pStyle w:val="13"/>
            </w:pPr>
            <w:r>
              <w:t>269.45</w:t>
            </w:r>
          </w:p>
        </w:tc>
        <w:tc>
          <w:tcPr>
            <w:tcW w:w="3544" w:type="dxa"/>
            <w:gridSpan w:val="2"/>
            <w:vAlign w:val="center"/>
          </w:tcPr>
          <w:p>
            <w:pPr>
              <w:pStyle w:val="13"/>
            </w:pPr>
            <w:r>
              <w:t>359.27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通过对劳务派遣人员及时足额发放工资、缴纳保险，保障劳务派遣人员正常工作和生活需要。</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劳务派遣人员数量 </w:t>
            </w:r>
          </w:p>
        </w:tc>
        <w:tc>
          <w:tcPr>
            <w:tcW w:w="5386" w:type="dxa"/>
            <w:vAlign w:val="center"/>
          </w:tcPr>
          <w:p>
            <w:pPr>
              <w:pStyle w:val="12"/>
            </w:pPr>
            <w:r>
              <w:t xml:space="preserve">劳务派遣人员数量 </w:t>
            </w:r>
          </w:p>
        </w:tc>
        <w:tc>
          <w:tcPr>
            <w:tcW w:w="1957" w:type="dxa"/>
            <w:vAlign w:val="center"/>
          </w:tcPr>
          <w:p>
            <w:pPr>
              <w:pStyle w:val="12"/>
            </w:pPr>
            <w:r>
              <w:t>10人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劳务派遣人均补助成本</w:t>
            </w:r>
          </w:p>
        </w:tc>
        <w:tc>
          <w:tcPr>
            <w:tcW w:w="5386" w:type="dxa"/>
            <w:vAlign w:val="center"/>
          </w:tcPr>
          <w:p>
            <w:pPr>
              <w:pStyle w:val="12"/>
            </w:pPr>
            <w:r>
              <w:t>劳务派遣人均补助成本</w:t>
            </w:r>
          </w:p>
        </w:tc>
        <w:tc>
          <w:tcPr>
            <w:tcW w:w="1957" w:type="dxa"/>
            <w:vAlign w:val="center"/>
          </w:tcPr>
          <w:p>
            <w:pPr>
              <w:pStyle w:val="12"/>
            </w:pPr>
            <w:r>
              <w:t>≤27.64万元/月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增加就业岗位 </w:t>
            </w:r>
          </w:p>
        </w:tc>
        <w:tc>
          <w:tcPr>
            <w:tcW w:w="5386" w:type="dxa"/>
            <w:vAlign w:val="center"/>
          </w:tcPr>
          <w:p>
            <w:pPr>
              <w:pStyle w:val="12"/>
            </w:pPr>
            <w:r>
              <w:t xml:space="preserve">增加就业岗位 </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14、曲阳县自然资源和规划局中央财政林业改革发展资金（造林绿化）绩效目标表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13063423P00402210004A</w:t>
            </w:r>
          </w:p>
        </w:tc>
        <w:tc>
          <w:tcPr>
            <w:tcW w:w="2835" w:type="dxa"/>
            <w:vAlign w:val="center"/>
          </w:tcPr>
          <w:p>
            <w:pPr>
              <w:pStyle w:val="10"/>
            </w:pPr>
            <w:r>
              <w:t>项目名称</w:t>
            </w:r>
          </w:p>
        </w:tc>
        <w:tc>
          <w:tcPr>
            <w:tcW w:w="6095" w:type="dxa"/>
            <w:gridSpan w:val="3"/>
            <w:vAlign w:val="center"/>
          </w:tcPr>
          <w:p>
            <w:pPr>
              <w:pStyle w:val="12"/>
            </w:pPr>
            <w:r>
              <w:t>曲阳县自然资源和规划局中央财政林业改革发展资金（造林绿化）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471.10</w:t>
            </w:r>
          </w:p>
        </w:tc>
        <w:tc>
          <w:tcPr>
            <w:tcW w:w="2835" w:type="dxa"/>
            <w:vAlign w:val="center"/>
          </w:tcPr>
          <w:p>
            <w:pPr>
              <w:pStyle w:val="10"/>
            </w:pPr>
            <w:r>
              <w:t>其中：财政    资金</w:t>
            </w:r>
          </w:p>
        </w:tc>
        <w:tc>
          <w:tcPr>
            <w:tcW w:w="2551" w:type="dxa"/>
            <w:vAlign w:val="center"/>
          </w:tcPr>
          <w:p>
            <w:pPr>
              <w:pStyle w:val="12"/>
            </w:pPr>
            <w:r>
              <w:t>471.10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预算数471.1万元，其中财政资金471.1万元，主要用于造林绿化支出。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471.10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通过实施林业改革发展项目，增加森林覆盖率，改善生态环境。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≥10000亩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造林绿化完成及时率</w:t>
            </w:r>
          </w:p>
        </w:tc>
        <w:tc>
          <w:tcPr>
            <w:tcW w:w="5386" w:type="dxa"/>
            <w:vAlign w:val="center"/>
          </w:tcPr>
          <w:p>
            <w:pPr>
              <w:pStyle w:val="12"/>
            </w:pPr>
            <w:r>
              <w:t>造林绿化完成及时率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≤471.1元/年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15、生态护林员工资（中央财政林业草原生态保护恢复资金）项目绩效目标表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13063424P00000210002Q</w:t>
            </w:r>
          </w:p>
        </w:tc>
        <w:tc>
          <w:tcPr>
            <w:tcW w:w="2835" w:type="dxa"/>
            <w:vAlign w:val="center"/>
          </w:tcPr>
          <w:p>
            <w:pPr>
              <w:pStyle w:val="10"/>
            </w:pPr>
            <w:r>
              <w:t>项目名称</w:t>
            </w:r>
          </w:p>
        </w:tc>
        <w:tc>
          <w:tcPr>
            <w:tcW w:w="6095" w:type="dxa"/>
            <w:gridSpan w:val="3"/>
            <w:vAlign w:val="center"/>
          </w:tcPr>
          <w:p>
            <w:pPr>
              <w:pStyle w:val="12"/>
            </w:pPr>
            <w:r>
              <w:t>生态护林员工资（中央财政林业草原生态保护恢复资金）项目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232.00</w:t>
            </w:r>
          </w:p>
        </w:tc>
        <w:tc>
          <w:tcPr>
            <w:tcW w:w="2835" w:type="dxa"/>
            <w:vAlign w:val="center"/>
          </w:tcPr>
          <w:p>
            <w:pPr>
              <w:pStyle w:val="10"/>
            </w:pPr>
            <w:r>
              <w:t>其中：财政    资金</w:t>
            </w:r>
          </w:p>
        </w:tc>
        <w:tc>
          <w:tcPr>
            <w:tcW w:w="2551" w:type="dxa"/>
            <w:vAlign w:val="center"/>
          </w:tcPr>
          <w:p>
            <w:pPr>
              <w:pStyle w:val="12"/>
            </w:pPr>
            <w:r>
              <w:t>232.00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预算数232万元，其中财政资金232万元，主要用于生态护林元工资支出。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85.00</w:t>
            </w:r>
          </w:p>
        </w:tc>
        <w:tc>
          <w:tcPr>
            <w:tcW w:w="2835" w:type="dxa"/>
            <w:vAlign w:val="center"/>
          </w:tcPr>
          <w:p>
            <w:pPr>
              <w:pStyle w:val="13"/>
            </w:pPr>
            <w:r>
              <w:t>170.00</w:t>
            </w:r>
          </w:p>
        </w:tc>
        <w:tc>
          <w:tcPr>
            <w:tcW w:w="2551" w:type="dxa"/>
            <w:vAlign w:val="center"/>
          </w:tcPr>
          <w:p>
            <w:pPr>
              <w:pStyle w:val="13"/>
            </w:pPr>
            <w:r>
              <w:t>232.00</w:t>
            </w:r>
          </w:p>
        </w:tc>
        <w:tc>
          <w:tcPr>
            <w:tcW w:w="3544" w:type="dxa"/>
            <w:gridSpan w:val="2"/>
            <w:vAlign w:val="center"/>
          </w:tcPr>
          <w:p>
            <w:pPr>
              <w:pStyle w:val="13"/>
            </w:pPr>
            <w:r>
              <w:t>232.00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通过项目实施，保护生态环境，提高森林覆盖率。资金主要用于生态护林员工资每人每年8000元，分四个季度发放，每个季度每人发放2000元。</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生态护林员补助人数</w:t>
            </w:r>
          </w:p>
        </w:tc>
        <w:tc>
          <w:tcPr>
            <w:tcW w:w="5386" w:type="dxa"/>
            <w:vAlign w:val="center"/>
          </w:tcPr>
          <w:p>
            <w:pPr>
              <w:pStyle w:val="12"/>
            </w:pPr>
            <w:r>
              <w:t>生态护林员补助人数</w:t>
            </w:r>
          </w:p>
        </w:tc>
        <w:tc>
          <w:tcPr>
            <w:tcW w:w="1957" w:type="dxa"/>
            <w:vAlign w:val="center"/>
          </w:tcPr>
          <w:p>
            <w:pPr>
              <w:pStyle w:val="12"/>
            </w:pPr>
            <w:r>
              <w:t>290人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生态护林员考核合格率</w:t>
            </w:r>
          </w:p>
        </w:tc>
        <w:tc>
          <w:tcPr>
            <w:tcW w:w="5386" w:type="dxa"/>
            <w:vAlign w:val="center"/>
          </w:tcPr>
          <w:p>
            <w:pPr>
              <w:pStyle w:val="12"/>
            </w:pPr>
            <w:r>
              <w:t>生态护林员考核合格率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生态护林员补助发放完成时间</w:t>
            </w:r>
          </w:p>
        </w:tc>
        <w:tc>
          <w:tcPr>
            <w:tcW w:w="5386" w:type="dxa"/>
            <w:vAlign w:val="center"/>
          </w:tcPr>
          <w:p>
            <w:pPr>
              <w:pStyle w:val="12"/>
            </w:pPr>
            <w:r>
              <w:t>生态护林员补助发放完成时间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生态护林员补助标准</w:t>
            </w:r>
          </w:p>
        </w:tc>
        <w:tc>
          <w:tcPr>
            <w:tcW w:w="5386" w:type="dxa"/>
            <w:vAlign w:val="center"/>
          </w:tcPr>
          <w:p>
            <w:pPr>
              <w:pStyle w:val="12"/>
            </w:pPr>
            <w:r>
              <w:t>生态护林员补助标准</w:t>
            </w:r>
          </w:p>
        </w:tc>
        <w:tc>
          <w:tcPr>
            <w:tcW w:w="1957" w:type="dxa"/>
            <w:vAlign w:val="center"/>
          </w:tcPr>
          <w:p>
            <w:pPr>
              <w:pStyle w:val="12"/>
            </w:pPr>
            <w:r>
              <w:t>≥8000元/年.人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建档立卡贫困人员生活水平保障率</w:t>
            </w:r>
          </w:p>
        </w:tc>
        <w:tc>
          <w:tcPr>
            <w:tcW w:w="5386" w:type="dxa"/>
            <w:vAlign w:val="center"/>
          </w:tcPr>
          <w:p>
            <w:pPr>
              <w:pStyle w:val="12"/>
            </w:pPr>
            <w:r>
              <w:t>建档立卡贫困人员生活水平保障率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16、省级林业改革发展补助资金项目绩效目标表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13063424P00004110003K</w:t>
            </w:r>
          </w:p>
        </w:tc>
        <w:tc>
          <w:tcPr>
            <w:tcW w:w="2835" w:type="dxa"/>
            <w:vAlign w:val="center"/>
          </w:tcPr>
          <w:p>
            <w:pPr>
              <w:pStyle w:val="10"/>
            </w:pPr>
            <w:r>
              <w:t>项目名称</w:t>
            </w:r>
          </w:p>
        </w:tc>
        <w:tc>
          <w:tcPr>
            <w:tcW w:w="6095" w:type="dxa"/>
            <w:gridSpan w:val="3"/>
            <w:vAlign w:val="center"/>
          </w:tcPr>
          <w:p>
            <w:pPr>
              <w:pStyle w:val="12"/>
            </w:pPr>
            <w:r>
              <w:t>省级林业改革发展补助资金项目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预算数800万元，其中财政资金800万元，主要用于2023年森林质量精准提升和太行山绿化项目支出。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200.00</w:t>
            </w:r>
          </w:p>
        </w:tc>
        <w:tc>
          <w:tcPr>
            <w:tcW w:w="2551" w:type="dxa"/>
            <w:vAlign w:val="center"/>
          </w:tcPr>
          <w:p>
            <w:pPr>
              <w:pStyle w:val="13"/>
            </w:pPr>
            <w:r>
              <w:t>600.00</w:t>
            </w:r>
          </w:p>
        </w:tc>
        <w:tc>
          <w:tcPr>
            <w:tcW w:w="3544" w:type="dxa"/>
            <w:gridSpan w:val="2"/>
            <w:vAlign w:val="center"/>
          </w:tcPr>
          <w:p>
            <w:pPr>
              <w:pStyle w:val="13"/>
            </w:pPr>
            <w:r>
              <w:t>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通过项目实施，改善生态环境，提高森林覆盖率。</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造林绿化重点奖补--森林质量精准提升任务（亩）</w:t>
            </w:r>
          </w:p>
        </w:tc>
        <w:tc>
          <w:tcPr>
            <w:tcW w:w="5386" w:type="dxa"/>
            <w:vAlign w:val="center"/>
          </w:tcPr>
          <w:p>
            <w:pPr>
              <w:pStyle w:val="12"/>
            </w:pPr>
            <w:r>
              <w:t>造林绿化重点奖补--森林质量精准提升任务（亩）</w:t>
            </w:r>
          </w:p>
        </w:tc>
        <w:tc>
          <w:tcPr>
            <w:tcW w:w="1957" w:type="dxa"/>
            <w:vAlign w:val="center"/>
          </w:tcPr>
          <w:p>
            <w:pPr>
              <w:pStyle w:val="12"/>
            </w:pPr>
            <w:r>
              <w:t>≥2500亩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太行山绿化任务（亩）</w:t>
            </w:r>
          </w:p>
        </w:tc>
        <w:tc>
          <w:tcPr>
            <w:tcW w:w="5386" w:type="dxa"/>
            <w:vAlign w:val="center"/>
          </w:tcPr>
          <w:p>
            <w:pPr>
              <w:pStyle w:val="12"/>
            </w:pPr>
            <w:r>
              <w:t>太行山绿化任务（亩）</w:t>
            </w: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森林质量提升任务完成率</w:t>
            </w:r>
          </w:p>
        </w:tc>
        <w:tc>
          <w:tcPr>
            <w:tcW w:w="5386"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造林财政补贴成本（元/亩）</w:t>
            </w:r>
          </w:p>
        </w:tc>
        <w:tc>
          <w:tcPr>
            <w:tcW w:w="5386" w:type="dxa"/>
            <w:vAlign w:val="center"/>
          </w:tcPr>
          <w:p>
            <w:pPr>
              <w:pStyle w:val="12"/>
            </w:pPr>
            <w:r>
              <w:t>造林财政补贴成本（元/亩）</w:t>
            </w:r>
          </w:p>
        </w:tc>
        <w:tc>
          <w:tcPr>
            <w:tcW w:w="1957" w:type="dxa"/>
            <w:vAlign w:val="center"/>
          </w:tcPr>
          <w:p>
            <w:pPr>
              <w:pStyle w:val="12"/>
            </w:pPr>
            <w:r>
              <w:t>1500亩/元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森林质量提升财政补助成本（元/亩）</w:t>
            </w:r>
          </w:p>
        </w:tc>
        <w:tc>
          <w:tcPr>
            <w:tcW w:w="5386" w:type="dxa"/>
            <w:vAlign w:val="center"/>
          </w:tcPr>
          <w:p>
            <w:pPr>
              <w:pStyle w:val="12"/>
            </w:pPr>
            <w:r>
              <w:t>森林质量提升财政补助成本（元/亩）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生态环境明显改善</w:t>
            </w:r>
          </w:p>
        </w:tc>
        <w:tc>
          <w:tcPr>
            <w:tcW w:w="5386"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17、省级林业改革发展资金项目（奖补资金）绩效目标表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13063424P000004100147</w:t>
            </w:r>
          </w:p>
        </w:tc>
        <w:tc>
          <w:tcPr>
            <w:tcW w:w="2835" w:type="dxa"/>
            <w:vAlign w:val="center"/>
          </w:tcPr>
          <w:p>
            <w:pPr>
              <w:pStyle w:val="10"/>
            </w:pPr>
            <w:r>
              <w:t>项目名称</w:t>
            </w:r>
          </w:p>
        </w:tc>
        <w:tc>
          <w:tcPr>
            <w:tcW w:w="6095" w:type="dxa"/>
            <w:gridSpan w:val="3"/>
            <w:vAlign w:val="center"/>
          </w:tcPr>
          <w:p>
            <w:pPr>
              <w:pStyle w:val="12"/>
            </w:pPr>
            <w:r>
              <w:t>省级林业改革发展资金项目（奖补资金）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预算数20万元，其中财政资金20万元，主要用于村庄绿化提升、省级森林乡村奖补支出。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村庄绿化提升奖补村庄数量</w:t>
            </w:r>
          </w:p>
        </w:tc>
        <w:tc>
          <w:tcPr>
            <w:tcW w:w="1957" w:type="dxa"/>
            <w:vAlign w:val="center"/>
          </w:tcPr>
          <w:p>
            <w:pPr>
              <w:pStyle w:val="12"/>
            </w:pPr>
            <w:r>
              <w:t>5村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省级森林乡村奖补村庄数量</w:t>
            </w:r>
          </w:p>
        </w:tc>
        <w:tc>
          <w:tcPr>
            <w:tcW w:w="1957" w:type="dxa"/>
            <w:vAlign w:val="center"/>
          </w:tcPr>
          <w:p>
            <w:pPr>
              <w:pStyle w:val="12"/>
            </w:pPr>
            <w:r>
              <w:t>1村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村庄绿化提升达标率</w:t>
            </w:r>
          </w:p>
        </w:tc>
        <w:tc>
          <w:tcPr>
            <w:tcW w:w="5386" w:type="dxa"/>
            <w:vAlign w:val="center"/>
          </w:tcPr>
          <w:p>
            <w:pPr>
              <w:pStyle w:val="12"/>
            </w:pPr>
            <w:r>
              <w:t>村庄绿化提升达标率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村庄绿化提升完成时间</w:t>
            </w:r>
          </w:p>
        </w:tc>
        <w:tc>
          <w:tcPr>
            <w:tcW w:w="5386" w:type="dxa"/>
            <w:vAlign w:val="center"/>
          </w:tcPr>
          <w:p>
            <w:pPr>
              <w:pStyle w:val="12"/>
            </w:pPr>
            <w:r>
              <w:t>村庄绿化提升完成时间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村庄绿化提升奖补平均成本 </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省级森林乡村奖补平均成本 </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18、省级森林乡村奖补资金项目（省级）绩效目标表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13063424P00000410010Q</w:t>
            </w:r>
          </w:p>
        </w:tc>
        <w:tc>
          <w:tcPr>
            <w:tcW w:w="2835" w:type="dxa"/>
            <w:vAlign w:val="center"/>
          </w:tcPr>
          <w:p>
            <w:pPr>
              <w:pStyle w:val="10"/>
            </w:pPr>
            <w:r>
              <w:t>项目名称</w:t>
            </w:r>
          </w:p>
        </w:tc>
        <w:tc>
          <w:tcPr>
            <w:tcW w:w="6095" w:type="dxa"/>
            <w:gridSpan w:val="3"/>
            <w:vAlign w:val="center"/>
          </w:tcPr>
          <w:p>
            <w:pPr>
              <w:pStyle w:val="12"/>
            </w:pPr>
            <w:r>
              <w:t>省级森林乡村奖补资金项目（省级）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预算数10万元，其中财政资金10万元，主要用于村庄绿化提升奖补支出。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通过项目实施，人居环境得到提升，空气质量得到改善，四季常绿，三季见花。</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奖补村庄数量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省级森林乡村达标率</w:t>
            </w:r>
          </w:p>
        </w:tc>
        <w:tc>
          <w:tcPr>
            <w:tcW w:w="5386" w:type="dxa"/>
            <w:vAlign w:val="center"/>
          </w:tcPr>
          <w:p>
            <w:pPr>
              <w:pStyle w:val="12"/>
            </w:pPr>
            <w:r>
              <w:t>省级森林乡村达标率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奖补资金支付完成时间</w:t>
            </w:r>
          </w:p>
        </w:tc>
        <w:tc>
          <w:tcPr>
            <w:tcW w:w="5386" w:type="dxa"/>
            <w:vAlign w:val="center"/>
          </w:tcPr>
          <w:p>
            <w:pPr>
              <w:pStyle w:val="12"/>
            </w:pPr>
            <w:r>
              <w:t>奖补资金支付完成时间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单位补助成本 </w:t>
            </w:r>
          </w:p>
        </w:tc>
        <w:tc>
          <w:tcPr>
            <w:tcW w:w="1957" w:type="dxa"/>
            <w:vAlign w:val="center"/>
          </w:tcPr>
          <w:p>
            <w:pPr>
              <w:pStyle w:val="12"/>
            </w:pPr>
            <w:r>
              <w:t>5万元/村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人居环境提升率</w:t>
            </w:r>
          </w:p>
        </w:tc>
        <w:tc>
          <w:tcPr>
            <w:tcW w:w="5386" w:type="dxa"/>
            <w:vAlign w:val="center"/>
          </w:tcPr>
          <w:p>
            <w:pPr>
              <w:pStyle w:val="12"/>
            </w:pPr>
            <w:r>
              <w:t>人居环境提升率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19、太行山（河北）生态综合治理项目（省级配套）绩效目标表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13063424P00405010003F</w:t>
            </w:r>
          </w:p>
        </w:tc>
        <w:tc>
          <w:tcPr>
            <w:tcW w:w="2835" w:type="dxa"/>
            <w:vAlign w:val="center"/>
          </w:tcPr>
          <w:p>
            <w:pPr>
              <w:pStyle w:val="10"/>
            </w:pPr>
            <w:r>
              <w:t>项目名称</w:t>
            </w:r>
          </w:p>
        </w:tc>
        <w:tc>
          <w:tcPr>
            <w:tcW w:w="6095" w:type="dxa"/>
            <w:gridSpan w:val="3"/>
            <w:vAlign w:val="center"/>
          </w:tcPr>
          <w:p>
            <w:pPr>
              <w:pStyle w:val="12"/>
            </w:pPr>
            <w:r>
              <w:t>太行山（河北）生态综合治理项目（省级配套）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预算数300万元，其中财政资金300万元，主要用于太行山（河北）生态综合治理项目支出。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150.00</w:t>
            </w:r>
          </w:p>
        </w:tc>
        <w:tc>
          <w:tcPr>
            <w:tcW w:w="2551" w:type="dxa"/>
            <w:vAlign w:val="center"/>
          </w:tcPr>
          <w:p>
            <w:pPr>
              <w:pStyle w:val="13"/>
            </w:pPr>
            <w:r>
              <w:t>300.00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通过项目实施，改善生态环境，提高森林覆盖率。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≥15000亩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造林绿化完成及时率</w:t>
            </w:r>
          </w:p>
        </w:tc>
        <w:tc>
          <w:tcPr>
            <w:tcW w:w="5386" w:type="dxa"/>
            <w:vAlign w:val="center"/>
          </w:tcPr>
          <w:p>
            <w:pPr>
              <w:pStyle w:val="12"/>
            </w:pPr>
            <w:r>
              <w:t>造林绿化完成及时率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200亩/元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20、太行山绿化重点区补助资金项目（省级）绩效目标表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13063424P000041100047</w:t>
            </w:r>
          </w:p>
        </w:tc>
        <w:tc>
          <w:tcPr>
            <w:tcW w:w="2835" w:type="dxa"/>
            <w:vAlign w:val="center"/>
          </w:tcPr>
          <w:p>
            <w:pPr>
              <w:pStyle w:val="10"/>
            </w:pPr>
            <w:r>
              <w:t>项目名称</w:t>
            </w:r>
          </w:p>
        </w:tc>
        <w:tc>
          <w:tcPr>
            <w:tcW w:w="6095" w:type="dxa"/>
            <w:gridSpan w:val="3"/>
            <w:vAlign w:val="center"/>
          </w:tcPr>
          <w:p>
            <w:pPr>
              <w:pStyle w:val="12"/>
            </w:pPr>
            <w:r>
              <w:t>太行山绿化重点区补助资金项目（省级）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315.00</w:t>
            </w:r>
          </w:p>
        </w:tc>
        <w:tc>
          <w:tcPr>
            <w:tcW w:w="2835" w:type="dxa"/>
            <w:vAlign w:val="center"/>
          </w:tcPr>
          <w:p>
            <w:pPr>
              <w:pStyle w:val="10"/>
            </w:pPr>
            <w:r>
              <w:t>其中：财政    资金</w:t>
            </w:r>
          </w:p>
        </w:tc>
        <w:tc>
          <w:tcPr>
            <w:tcW w:w="2551" w:type="dxa"/>
            <w:vAlign w:val="center"/>
          </w:tcPr>
          <w:p>
            <w:pPr>
              <w:pStyle w:val="12"/>
            </w:pPr>
            <w:r>
              <w:t>315.00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预算数315万元，其中财政资金315万元，主要用于太行山绿化项目支出。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100.00</w:t>
            </w:r>
          </w:p>
        </w:tc>
        <w:tc>
          <w:tcPr>
            <w:tcW w:w="2551" w:type="dxa"/>
            <w:vAlign w:val="center"/>
          </w:tcPr>
          <w:p>
            <w:pPr>
              <w:pStyle w:val="13"/>
            </w:pPr>
            <w:r>
              <w:t>215.00</w:t>
            </w:r>
          </w:p>
        </w:tc>
        <w:tc>
          <w:tcPr>
            <w:tcW w:w="3544" w:type="dxa"/>
            <w:gridSpan w:val="2"/>
            <w:vAlign w:val="center"/>
          </w:tcPr>
          <w:p>
            <w:pPr>
              <w:pStyle w:val="13"/>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rPr>
                <w:rFonts w:hint="eastAsia" w:eastAsiaTheme="minorEastAsia"/>
                <w:lang w:eastAsia="zh-CN"/>
              </w:rPr>
              <w:t>通过项目实施，</w:t>
            </w:r>
            <w:r>
              <w:t>改善环境，提高森林覆盖率。</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≥6300亩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≥90百分比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500亩/元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21、退耕还生态林抚育补助项目（中央财政林业改革发展资金）绩效目标表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13063424P00000410008R</w:t>
            </w:r>
          </w:p>
        </w:tc>
        <w:tc>
          <w:tcPr>
            <w:tcW w:w="2835" w:type="dxa"/>
            <w:vAlign w:val="center"/>
          </w:tcPr>
          <w:p>
            <w:pPr>
              <w:pStyle w:val="10"/>
            </w:pPr>
            <w:r>
              <w:t>项目名称</w:t>
            </w:r>
          </w:p>
        </w:tc>
        <w:tc>
          <w:tcPr>
            <w:tcW w:w="6095" w:type="dxa"/>
            <w:gridSpan w:val="3"/>
            <w:vAlign w:val="center"/>
          </w:tcPr>
          <w:p>
            <w:pPr>
              <w:pStyle w:val="12"/>
            </w:pPr>
            <w:r>
              <w:t>退耕还生态林抚育补助项目（中央财政林业改革发展资金）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25.39</w:t>
            </w:r>
          </w:p>
        </w:tc>
        <w:tc>
          <w:tcPr>
            <w:tcW w:w="2835" w:type="dxa"/>
            <w:vAlign w:val="center"/>
          </w:tcPr>
          <w:p>
            <w:pPr>
              <w:pStyle w:val="10"/>
            </w:pPr>
            <w:r>
              <w:t>其中：财政    资金</w:t>
            </w:r>
          </w:p>
        </w:tc>
        <w:tc>
          <w:tcPr>
            <w:tcW w:w="2551" w:type="dxa"/>
            <w:vAlign w:val="center"/>
          </w:tcPr>
          <w:p>
            <w:pPr>
              <w:pStyle w:val="12"/>
            </w:pPr>
            <w:r>
              <w:t>25.39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预算数25.39万元，其中财政资金25.39万元，主要用于退耕还林生态抚育补助支出。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25.39</w:t>
            </w:r>
          </w:p>
        </w:tc>
        <w:tc>
          <w:tcPr>
            <w:tcW w:w="3544" w:type="dxa"/>
            <w:gridSpan w:val="2"/>
            <w:vAlign w:val="center"/>
          </w:tcPr>
          <w:p>
            <w:pPr>
              <w:pStyle w:val="13"/>
            </w:pPr>
            <w:r>
              <w:t>25.39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完成退耕还生态林抚育12695亩，增加农民收入，改善生态环境。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退耕还生态林抚育面积</w:t>
            </w:r>
          </w:p>
        </w:tc>
        <w:tc>
          <w:tcPr>
            <w:tcW w:w="1957" w:type="dxa"/>
            <w:vAlign w:val="center"/>
          </w:tcPr>
          <w:p>
            <w:pPr>
              <w:pStyle w:val="12"/>
            </w:pPr>
            <w:r>
              <w:t>12695亩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造林质量合格率</w:t>
            </w:r>
          </w:p>
        </w:tc>
        <w:tc>
          <w:tcPr>
            <w:tcW w:w="5386" w:type="dxa"/>
            <w:vAlign w:val="center"/>
          </w:tcPr>
          <w:p>
            <w:pPr>
              <w:pStyle w:val="12"/>
            </w:pPr>
            <w:r>
              <w:t>退耕还生态林抚育合格率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退耕还生态林抚育完成时间</w:t>
            </w:r>
          </w:p>
        </w:tc>
        <w:tc>
          <w:tcPr>
            <w:tcW w:w="5386" w:type="dxa"/>
            <w:vAlign w:val="center"/>
          </w:tcPr>
          <w:p>
            <w:pPr>
              <w:pStyle w:val="12"/>
            </w:pPr>
            <w:r>
              <w:t>退耕还生态林抚育完成时间</w:t>
            </w:r>
          </w:p>
        </w:tc>
        <w:tc>
          <w:tcPr>
            <w:tcW w:w="1957" w:type="dxa"/>
            <w:vAlign w:val="center"/>
          </w:tcPr>
          <w:p>
            <w:pPr>
              <w:pStyle w:val="12"/>
            </w:pPr>
            <w:r>
              <w:t>按合同约定</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人工造林经费成本</w:t>
            </w:r>
          </w:p>
        </w:tc>
        <w:tc>
          <w:tcPr>
            <w:tcW w:w="5386" w:type="dxa"/>
            <w:vAlign w:val="center"/>
          </w:tcPr>
          <w:p>
            <w:pPr>
              <w:pStyle w:val="12"/>
            </w:pPr>
            <w:r>
              <w:t>退耕还生态林抚育补助亩均成本</w:t>
            </w:r>
          </w:p>
        </w:tc>
        <w:tc>
          <w:tcPr>
            <w:tcW w:w="1957" w:type="dxa"/>
            <w:vAlign w:val="center"/>
          </w:tcPr>
          <w:p>
            <w:pPr>
              <w:pStyle w:val="12"/>
            </w:pPr>
            <w:r>
              <w:t>20元/亩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有效改善生态环境</w:t>
            </w:r>
          </w:p>
        </w:tc>
        <w:tc>
          <w:tcPr>
            <w:tcW w:w="5386" w:type="dxa"/>
            <w:vAlign w:val="center"/>
          </w:tcPr>
          <w:p>
            <w:pPr>
              <w:pStyle w:val="12"/>
            </w:pPr>
            <w:r>
              <w:t>有效改善生态环境</w:t>
            </w:r>
          </w:p>
        </w:tc>
        <w:tc>
          <w:tcPr>
            <w:tcW w:w="1957" w:type="dxa"/>
            <w:vAlign w:val="center"/>
          </w:tcPr>
          <w:p>
            <w:pPr>
              <w:pStyle w:val="12"/>
            </w:pPr>
            <w:r>
              <w:t>有一定效果</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22、新增建设用地有偿使用费返还市县资金项目（第二批）绩效目标表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13063424P00420910004H</w:t>
            </w:r>
          </w:p>
        </w:tc>
        <w:tc>
          <w:tcPr>
            <w:tcW w:w="2835" w:type="dxa"/>
            <w:vAlign w:val="center"/>
          </w:tcPr>
          <w:p>
            <w:pPr>
              <w:pStyle w:val="10"/>
            </w:pPr>
            <w:r>
              <w:t>项目名称</w:t>
            </w:r>
          </w:p>
        </w:tc>
        <w:tc>
          <w:tcPr>
            <w:tcW w:w="6095" w:type="dxa"/>
            <w:gridSpan w:val="3"/>
            <w:vAlign w:val="center"/>
          </w:tcPr>
          <w:p>
            <w:pPr>
              <w:pStyle w:val="12"/>
            </w:pPr>
            <w:r>
              <w:t>新增建设用地有偿使用费返还市县资金项目（第二批）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 128万元，其中财政资金128万元，主要用于曲阳县2022年全国国土变更调查项目支出。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128.00</w:t>
            </w:r>
          </w:p>
        </w:tc>
        <w:tc>
          <w:tcPr>
            <w:tcW w:w="2551" w:type="dxa"/>
            <w:vAlign w:val="center"/>
          </w:tcPr>
          <w:p>
            <w:pPr>
              <w:pStyle w:val="13"/>
            </w:pPr>
            <w:r>
              <w:t>128.00</w:t>
            </w:r>
          </w:p>
        </w:tc>
        <w:tc>
          <w:tcPr>
            <w:tcW w:w="3544" w:type="dxa"/>
            <w:gridSpan w:val="2"/>
            <w:vAlign w:val="center"/>
          </w:tcPr>
          <w:p>
            <w:pPr>
              <w:pStyle w:val="13"/>
            </w:pPr>
            <w:r>
              <w:t>128.00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通过项目实施，全面掌握我县重点地类及国土利用情况。对耕地不合理流失问题研判预警，提前组织整改，把不合理流失的耕地补回来，达到国土调查耕地认定标准</w:t>
            </w:r>
            <w:r>
              <w:tab/>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国土变更调查乡镇数量</w:t>
            </w:r>
          </w:p>
        </w:tc>
        <w:tc>
          <w:tcPr>
            <w:tcW w:w="5386" w:type="dxa"/>
            <w:vAlign w:val="center"/>
          </w:tcPr>
          <w:p>
            <w:pPr>
              <w:pStyle w:val="12"/>
            </w:pPr>
            <w:r>
              <w:t>国土变更调查乡镇数量</w:t>
            </w:r>
          </w:p>
        </w:tc>
        <w:tc>
          <w:tcPr>
            <w:tcW w:w="1957" w:type="dxa"/>
            <w:vAlign w:val="center"/>
          </w:tcPr>
          <w:p>
            <w:pPr>
              <w:pStyle w:val="12"/>
            </w:pPr>
            <w:r>
              <w:t>18个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国土变更调查数据合格率</w:t>
            </w:r>
          </w:p>
        </w:tc>
        <w:tc>
          <w:tcPr>
            <w:tcW w:w="5386" w:type="dxa"/>
            <w:vAlign w:val="center"/>
          </w:tcPr>
          <w:p>
            <w:pPr>
              <w:pStyle w:val="12"/>
            </w:pPr>
            <w:r>
              <w:t>国土变更调查数据合格率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国土变更调查完成时间</w:t>
            </w:r>
          </w:p>
        </w:tc>
        <w:tc>
          <w:tcPr>
            <w:tcW w:w="5386" w:type="dxa"/>
            <w:vAlign w:val="center"/>
          </w:tcPr>
          <w:p>
            <w:pPr>
              <w:pStyle w:val="12"/>
            </w:pPr>
            <w:r>
              <w:t>国土变更调查完成时间</w:t>
            </w:r>
          </w:p>
        </w:tc>
        <w:tc>
          <w:tcPr>
            <w:tcW w:w="1957" w:type="dxa"/>
            <w:vAlign w:val="center"/>
          </w:tcPr>
          <w:p>
            <w:pPr>
              <w:pStyle w:val="12"/>
            </w:pPr>
            <w:r>
              <w:t>12月31日前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国土变更调查单位成本</w:t>
            </w:r>
          </w:p>
        </w:tc>
        <w:tc>
          <w:tcPr>
            <w:tcW w:w="5386" w:type="dxa"/>
            <w:vAlign w:val="center"/>
          </w:tcPr>
          <w:p>
            <w:pPr>
              <w:pStyle w:val="12"/>
            </w:pPr>
            <w:r>
              <w:t>国土变更调查单位成本</w:t>
            </w:r>
          </w:p>
        </w:tc>
        <w:tc>
          <w:tcPr>
            <w:tcW w:w="1957" w:type="dxa"/>
            <w:vAlign w:val="center"/>
          </w:tcPr>
          <w:p>
            <w:pPr>
              <w:pStyle w:val="12"/>
            </w:pPr>
            <w:r>
              <w:t>≤7.2万元/乡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保护耕地不减少</w:t>
            </w:r>
          </w:p>
        </w:tc>
        <w:tc>
          <w:tcPr>
            <w:tcW w:w="5386" w:type="dxa"/>
            <w:vAlign w:val="center"/>
          </w:tcPr>
          <w:p>
            <w:pPr>
              <w:pStyle w:val="12"/>
            </w:pPr>
            <w:r>
              <w:t>保护耕地不减少</w:t>
            </w:r>
          </w:p>
        </w:tc>
        <w:tc>
          <w:tcPr>
            <w:tcW w:w="1957" w:type="dxa"/>
            <w:vAlign w:val="center"/>
          </w:tcPr>
          <w:p>
            <w:pPr>
              <w:pStyle w:val="12"/>
            </w:pPr>
            <w:r>
              <w:t>有效保护</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23、增减挂钩项目土地租赁补偿绩效目标表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13063424P00431010001J</w:t>
            </w:r>
          </w:p>
        </w:tc>
        <w:tc>
          <w:tcPr>
            <w:tcW w:w="2835" w:type="dxa"/>
            <w:vAlign w:val="center"/>
          </w:tcPr>
          <w:p>
            <w:pPr>
              <w:pStyle w:val="10"/>
            </w:pPr>
            <w:r>
              <w:t>项目名称</w:t>
            </w:r>
          </w:p>
        </w:tc>
        <w:tc>
          <w:tcPr>
            <w:tcW w:w="6095" w:type="dxa"/>
            <w:gridSpan w:val="3"/>
            <w:vAlign w:val="center"/>
          </w:tcPr>
          <w:p>
            <w:pPr>
              <w:pStyle w:val="12"/>
            </w:pPr>
            <w:r>
              <w:t>增减挂钩项目土地租赁补偿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178.89</w:t>
            </w:r>
          </w:p>
        </w:tc>
        <w:tc>
          <w:tcPr>
            <w:tcW w:w="2835" w:type="dxa"/>
            <w:vAlign w:val="center"/>
          </w:tcPr>
          <w:p>
            <w:pPr>
              <w:pStyle w:val="10"/>
            </w:pPr>
            <w:r>
              <w:t>其中：财政    资金</w:t>
            </w:r>
          </w:p>
        </w:tc>
        <w:tc>
          <w:tcPr>
            <w:tcW w:w="2551" w:type="dxa"/>
            <w:vAlign w:val="center"/>
          </w:tcPr>
          <w:p>
            <w:pPr>
              <w:pStyle w:val="12"/>
            </w:pPr>
            <w:r>
              <w:t>178.89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预算数178.894万元，其中政府性基金178.894万元，主要用于增减挂钩项目土地租赁补偿支出。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178.89</w:t>
            </w:r>
          </w:p>
        </w:tc>
        <w:tc>
          <w:tcPr>
            <w:tcW w:w="2835" w:type="dxa"/>
            <w:vAlign w:val="center"/>
          </w:tcPr>
          <w:p>
            <w:pPr>
              <w:pStyle w:val="13"/>
            </w:pPr>
            <w:r>
              <w:t>178.89</w:t>
            </w:r>
          </w:p>
        </w:tc>
        <w:tc>
          <w:tcPr>
            <w:tcW w:w="2551" w:type="dxa"/>
            <w:vAlign w:val="center"/>
          </w:tcPr>
          <w:p>
            <w:pPr>
              <w:pStyle w:val="13"/>
            </w:pPr>
            <w:r>
              <w:t>178.89</w:t>
            </w:r>
          </w:p>
        </w:tc>
        <w:tc>
          <w:tcPr>
            <w:tcW w:w="3544" w:type="dxa"/>
            <w:gridSpan w:val="2"/>
            <w:vAlign w:val="center"/>
          </w:tcPr>
          <w:p>
            <w:pPr>
              <w:pStyle w:val="13"/>
            </w:pPr>
            <w:r>
              <w:t>178.89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通过按照方案规定的标准兑付9个砖厂的土地租赁费，做好土地复垦准备工作，增加财政收入。</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土地租赁费面积</w:t>
            </w:r>
          </w:p>
        </w:tc>
        <w:tc>
          <w:tcPr>
            <w:tcW w:w="5386" w:type="dxa"/>
            <w:vAlign w:val="center"/>
          </w:tcPr>
          <w:p>
            <w:pPr>
              <w:pStyle w:val="12"/>
            </w:pPr>
            <w:r>
              <w:t>砖瓦窑土地租赁费面积</w:t>
            </w:r>
          </w:p>
        </w:tc>
        <w:tc>
          <w:tcPr>
            <w:tcW w:w="1957" w:type="dxa"/>
            <w:vAlign w:val="center"/>
          </w:tcPr>
          <w:p>
            <w:pPr>
              <w:pStyle w:val="12"/>
            </w:pPr>
            <w:r>
              <w:t>≥994.32亩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土地租赁费补偿覆盖率</w:t>
            </w:r>
          </w:p>
        </w:tc>
        <w:tc>
          <w:tcPr>
            <w:tcW w:w="5386" w:type="dxa"/>
            <w:vAlign w:val="center"/>
          </w:tcPr>
          <w:p>
            <w:pPr>
              <w:pStyle w:val="12"/>
            </w:pPr>
            <w:r>
              <w:t>砖瓦窑土地租赁费已补偿人数占应补偿人数的比例</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砖瓦窑土地租赁费补偿时间</w:t>
            </w:r>
          </w:p>
        </w:tc>
        <w:tc>
          <w:tcPr>
            <w:tcW w:w="5386" w:type="dxa"/>
            <w:vAlign w:val="center"/>
          </w:tcPr>
          <w:p>
            <w:pPr>
              <w:pStyle w:val="12"/>
            </w:pPr>
            <w:r>
              <w:t>砖瓦窑土地租赁费补偿时间</w:t>
            </w:r>
          </w:p>
        </w:tc>
        <w:tc>
          <w:tcPr>
            <w:tcW w:w="1957" w:type="dxa"/>
            <w:vAlign w:val="center"/>
          </w:tcPr>
          <w:p>
            <w:pPr>
              <w:pStyle w:val="12"/>
            </w:pPr>
            <w:r>
              <w:t xml:space="preserve">2024年12月底 </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年亩均补助标准</w:t>
            </w:r>
          </w:p>
        </w:tc>
        <w:tc>
          <w:tcPr>
            <w:tcW w:w="5386" w:type="dxa"/>
            <w:vAlign w:val="center"/>
          </w:tcPr>
          <w:p>
            <w:pPr>
              <w:pStyle w:val="12"/>
            </w:pPr>
            <w:r>
              <w:t>砖瓦窑土地租赁费年亩均补助标准</w:t>
            </w:r>
          </w:p>
        </w:tc>
        <w:tc>
          <w:tcPr>
            <w:tcW w:w="1957" w:type="dxa"/>
            <w:vAlign w:val="center"/>
          </w:tcPr>
          <w:p>
            <w:pPr>
              <w:pStyle w:val="12"/>
            </w:pPr>
            <w:r>
              <w:t>2000元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耕地资源综合利用提高水平</w:t>
            </w:r>
          </w:p>
        </w:tc>
        <w:tc>
          <w:tcPr>
            <w:tcW w:w="5386" w:type="dxa"/>
            <w:vAlign w:val="center"/>
          </w:tcPr>
          <w:p>
            <w:pPr>
              <w:pStyle w:val="12"/>
            </w:pPr>
            <w:r>
              <w:t>耕地资源综合利用提高水平</w:t>
            </w:r>
          </w:p>
        </w:tc>
        <w:tc>
          <w:tcPr>
            <w:tcW w:w="1957" w:type="dxa"/>
            <w:vAlign w:val="center"/>
          </w:tcPr>
          <w:p>
            <w:pPr>
              <w:pStyle w:val="12"/>
            </w:pPr>
            <w:r>
              <w:t>有所提高</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受益对象满意程度</w:t>
            </w:r>
          </w:p>
        </w:tc>
        <w:tc>
          <w:tcPr>
            <w:tcW w:w="5386" w:type="dxa"/>
            <w:vAlign w:val="center"/>
          </w:tcPr>
          <w:p>
            <w:pPr>
              <w:pStyle w:val="12"/>
            </w:pPr>
            <w:r>
              <w:t>受益对象满意程度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24、中央重点生态保护修复治理项目绩效目标表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13063423P00005810001W</w:t>
            </w:r>
          </w:p>
        </w:tc>
        <w:tc>
          <w:tcPr>
            <w:tcW w:w="2835" w:type="dxa"/>
            <w:vAlign w:val="center"/>
          </w:tcPr>
          <w:p>
            <w:pPr>
              <w:pStyle w:val="10"/>
            </w:pPr>
            <w:r>
              <w:t>项目名称</w:t>
            </w:r>
          </w:p>
        </w:tc>
        <w:tc>
          <w:tcPr>
            <w:tcW w:w="6095" w:type="dxa"/>
            <w:gridSpan w:val="3"/>
            <w:vAlign w:val="center"/>
          </w:tcPr>
          <w:p>
            <w:pPr>
              <w:pStyle w:val="12"/>
            </w:pPr>
            <w:r>
              <w:t>中央重点生态保护修复治理项目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1407.89</w:t>
            </w:r>
          </w:p>
        </w:tc>
        <w:tc>
          <w:tcPr>
            <w:tcW w:w="2835" w:type="dxa"/>
            <w:vAlign w:val="center"/>
          </w:tcPr>
          <w:p>
            <w:pPr>
              <w:pStyle w:val="10"/>
            </w:pPr>
            <w:r>
              <w:t>其中：财政    资金</w:t>
            </w:r>
          </w:p>
        </w:tc>
        <w:tc>
          <w:tcPr>
            <w:tcW w:w="2551" w:type="dxa"/>
            <w:vAlign w:val="center"/>
          </w:tcPr>
          <w:p>
            <w:pPr>
              <w:pStyle w:val="12"/>
            </w:pPr>
            <w:r>
              <w:t>1407.89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预算数1407.885万元，其中财政资金1407.885万元，主要用于保定市曲阳县白洋淀上游历史遗留废弃矿山生态修复示范工程项目支出。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300.00</w:t>
            </w:r>
          </w:p>
        </w:tc>
        <w:tc>
          <w:tcPr>
            <w:tcW w:w="2551" w:type="dxa"/>
            <w:vAlign w:val="center"/>
          </w:tcPr>
          <w:p>
            <w:pPr>
              <w:pStyle w:val="13"/>
            </w:pPr>
            <w:r>
              <w:t>700.00</w:t>
            </w:r>
          </w:p>
        </w:tc>
        <w:tc>
          <w:tcPr>
            <w:tcW w:w="3544" w:type="dxa"/>
            <w:gridSpan w:val="2"/>
            <w:vAlign w:val="center"/>
          </w:tcPr>
          <w:p>
            <w:pPr>
              <w:pStyle w:val="13"/>
            </w:pPr>
            <w:r>
              <w:t>1407.89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通过项目实施，查明治理区周边基本规模特征、分布情况等，采取工程措施和生物措施，达到“消除地灾、合理利用、改善环境”的目标。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14处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项目完工及时率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≤2.5万元/亩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矿山生态环境改善情况</w:t>
            </w:r>
          </w:p>
        </w:tc>
        <w:tc>
          <w:tcPr>
            <w:tcW w:w="5386" w:type="dxa"/>
            <w:vAlign w:val="center"/>
          </w:tcPr>
          <w:p>
            <w:pPr>
              <w:pStyle w:val="12"/>
            </w:pPr>
            <w:r>
              <w:t>矿山生态环境改善情况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25、自然资源重点生态修复项目绩效目标表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13063424P00431610001L</w:t>
            </w:r>
          </w:p>
        </w:tc>
        <w:tc>
          <w:tcPr>
            <w:tcW w:w="2835" w:type="dxa"/>
            <w:vAlign w:val="center"/>
          </w:tcPr>
          <w:p>
            <w:pPr>
              <w:pStyle w:val="10"/>
            </w:pPr>
            <w:r>
              <w:t>项目名称</w:t>
            </w:r>
          </w:p>
        </w:tc>
        <w:tc>
          <w:tcPr>
            <w:tcW w:w="6095" w:type="dxa"/>
            <w:gridSpan w:val="3"/>
            <w:vAlign w:val="center"/>
          </w:tcPr>
          <w:p>
            <w:pPr>
              <w:pStyle w:val="12"/>
            </w:pPr>
            <w:r>
              <w:t>自然资源重点生态修复项目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预算数300万元，其中财政资金300万元，主要用于白洋淀上游历史遗留废弃矿山生态修复工程项目支出。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100.00</w:t>
            </w:r>
          </w:p>
        </w:tc>
        <w:tc>
          <w:tcPr>
            <w:tcW w:w="2551" w:type="dxa"/>
            <w:vAlign w:val="center"/>
          </w:tcPr>
          <w:p>
            <w:pPr>
              <w:pStyle w:val="13"/>
            </w:pPr>
            <w:r>
              <w:t>300.00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通过项目实施，查明治理区周边基本规模特征、分布情况等，采取工程措施和生物措施，达到“消除地灾、合理利用、改善环境”的目标。</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14处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项目完工时间</w:t>
            </w:r>
          </w:p>
        </w:tc>
        <w:tc>
          <w:tcPr>
            <w:tcW w:w="5386" w:type="dxa"/>
            <w:vAlign w:val="center"/>
          </w:tcPr>
          <w:p>
            <w:pPr>
              <w:pStyle w:val="12"/>
            </w:pPr>
            <w:r>
              <w:t>项目完工时间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≤2.5万元/亩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矿山生态环境改善情况</w:t>
            </w:r>
          </w:p>
        </w:tc>
        <w:tc>
          <w:tcPr>
            <w:tcW w:w="5386" w:type="dxa"/>
            <w:vAlign w:val="center"/>
          </w:tcPr>
          <w:p>
            <w:pPr>
              <w:pStyle w:val="12"/>
            </w:pPr>
            <w:r>
              <w:t>矿山生态环境改善情况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6906.61</w:t>
            </w:r>
          </w:p>
        </w:tc>
        <w:tc>
          <w:tcPr>
            <w:tcW w:w="964" w:type="dxa"/>
            <w:vAlign w:val="center"/>
          </w:tcPr>
          <w:p>
            <w:pPr>
              <w:pStyle w:val="15"/>
            </w:pPr>
            <w:r>
              <w:t>2098.65</w:t>
            </w:r>
          </w:p>
        </w:tc>
        <w:tc>
          <w:tcPr>
            <w:tcW w:w="964" w:type="dxa"/>
            <w:vAlign w:val="center"/>
          </w:tcPr>
          <w:p>
            <w:pPr>
              <w:pStyle w:val="15"/>
            </w:pPr>
            <w:r>
              <w:t>2060.08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2747.89</w:t>
            </w:r>
          </w:p>
        </w:tc>
        <w:tc>
          <w:tcPr>
            <w:tcW w:w="964" w:type="dxa"/>
            <w:vAlign w:val="center"/>
          </w:tcPr>
          <w:p>
            <w:pPr>
              <w:pStyle w:val="15"/>
            </w:pPr>
            <w:r>
              <w:t>6138.61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曲阳县自然资源和规划局本级小计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6906.61</w:t>
            </w:r>
          </w:p>
        </w:tc>
        <w:tc>
          <w:tcPr>
            <w:tcW w:w="964" w:type="dxa"/>
            <w:vAlign w:val="center"/>
          </w:tcPr>
          <w:p>
            <w:pPr>
              <w:pStyle w:val="15"/>
            </w:pPr>
            <w:r>
              <w:t>2098.65</w:t>
            </w:r>
          </w:p>
        </w:tc>
        <w:tc>
          <w:tcPr>
            <w:tcW w:w="964" w:type="dxa"/>
            <w:vAlign w:val="center"/>
          </w:tcPr>
          <w:p>
            <w:pPr>
              <w:pStyle w:val="15"/>
            </w:pPr>
            <w:r>
              <w:t>2060.08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2747.89</w:t>
            </w:r>
          </w:p>
        </w:tc>
        <w:tc>
          <w:tcPr>
            <w:tcW w:w="964" w:type="dxa"/>
            <w:vAlign w:val="center"/>
          </w:tcPr>
          <w:p>
            <w:pPr>
              <w:pStyle w:val="15"/>
            </w:pPr>
            <w:r>
              <w:t>6138.61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河北省保定市太行山生态综合治理项目（曲阳）（2023）</w:t>
            </w:r>
          </w:p>
        </w:tc>
        <w:tc>
          <w:tcPr>
            <w:tcW w:w="964" w:type="dxa"/>
            <w:vAlign w:val="center"/>
          </w:tcPr>
          <w:p>
            <w:pPr>
              <w:pStyle w:val="11"/>
            </w:pPr>
            <w:r>
              <w:t>1280.00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1280.00</w:t>
            </w:r>
          </w:p>
        </w:tc>
        <w:tc>
          <w:tcPr>
            <w:tcW w:w="964" w:type="dxa"/>
            <w:vAlign w:val="center"/>
          </w:tcPr>
          <w:p>
            <w:pPr>
              <w:pStyle w:val="11"/>
            </w:pPr>
            <w:r>
              <w:t>1280.00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1280.00</w:t>
            </w:r>
          </w:p>
        </w:tc>
        <w:tc>
          <w:tcPr>
            <w:tcW w:w="964" w:type="dxa"/>
            <w:vAlign w:val="center"/>
          </w:tcPr>
          <w:p>
            <w:pPr>
              <w:pStyle w:val="11"/>
            </w:pPr>
            <w:r>
              <w:t>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曲阳县2023年标准化林业工作站建设项目</w:t>
            </w:r>
          </w:p>
        </w:tc>
        <w:tc>
          <w:tcPr>
            <w:tcW w:w="964" w:type="dxa"/>
            <w:vAlign w:val="center"/>
          </w:tcPr>
          <w:p>
            <w:pPr>
              <w:pStyle w:val="11"/>
            </w:pPr>
            <w:r>
              <w:t>60.00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30.00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中央重点生态保护修复治理项目</w:t>
            </w:r>
          </w:p>
        </w:tc>
        <w:tc>
          <w:tcPr>
            <w:tcW w:w="964" w:type="dxa"/>
            <w:vAlign w:val="center"/>
          </w:tcPr>
          <w:p>
            <w:pPr>
              <w:pStyle w:val="11"/>
            </w:pPr>
            <w:r>
              <w:t>1407.89</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901.89</w:t>
            </w:r>
          </w:p>
        </w:tc>
        <w:tc>
          <w:tcPr>
            <w:tcW w:w="964" w:type="dxa"/>
            <w:vAlign w:val="center"/>
          </w:tcPr>
          <w:p>
            <w:pPr>
              <w:pStyle w:val="11"/>
            </w:pPr>
            <w:r>
              <w:t>901.89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901.89</w:t>
            </w:r>
          </w:p>
        </w:tc>
        <w:tc>
          <w:tcPr>
            <w:tcW w:w="964" w:type="dxa"/>
            <w:vAlign w:val="center"/>
          </w:tcPr>
          <w:p>
            <w:pPr>
              <w:pStyle w:val="11"/>
            </w:pPr>
            <w:r>
              <w:t>901.89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中央重点生态保护修复治理项目</w:t>
            </w:r>
          </w:p>
        </w:tc>
        <w:tc>
          <w:tcPr>
            <w:tcW w:w="964" w:type="dxa"/>
            <w:vAlign w:val="center"/>
          </w:tcPr>
          <w:p>
            <w:pPr>
              <w:pStyle w:val="11"/>
            </w:pPr>
            <w:r>
              <w:t>1407.89</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506.00</w:t>
            </w:r>
          </w:p>
        </w:tc>
        <w:tc>
          <w:tcPr>
            <w:tcW w:w="964" w:type="dxa"/>
            <w:vAlign w:val="center"/>
          </w:tcPr>
          <w:p>
            <w:pPr>
              <w:pStyle w:val="11"/>
            </w:pPr>
            <w:r>
              <w:t>506.00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506.00</w:t>
            </w:r>
          </w:p>
        </w:tc>
        <w:tc>
          <w:tcPr>
            <w:tcW w:w="964"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防火物资采购装备采购项目（2020、2021年）</w:t>
            </w:r>
          </w:p>
        </w:tc>
        <w:tc>
          <w:tcPr>
            <w:tcW w:w="964" w:type="dxa"/>
            <w:vAlign w:val="center"/>
          </w:tcPr>
          <w:p>
            <w:pPr>
              <w:pStyle w:val="11"/>
            </w:pPr>
            <w:r>
              <w:t>212.65</w:t>
            </w:r>
          </w:p>
        </w:tc>
        <w:tc>
          <w:tcPr>
            <w:tcW w:w="1134" w:type="dxa"/>
            <w:vAlign w:val="center"/>
          </w:tcPr>
          <w:p>
            <w:pPr>
              <w:pStyle w:val="12"/>
            </w:pPr>
            <w:r>
              <w:t>消防设备</w:t>
            </w:r>
          </w:p>
        </w:tc>
        <w:tc>
          <w:tcPr>
            <w:tcW w:w="1134" w:type="dxa"/>
            <w:vAlign w:val="center"/>
          </w:tcPr>
          <w:p>
            <w:pPr>
              <w:pStyle w:val="12"/>
            </w:pPr>
            <w:r>
              <w:t>A02370100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212.65</w:t>
            </w:r>
          </w:p>
        </w:tc>
        <w:tc>
          <w:tcPr>
            <w:tcW w:w="964" w:type="dxa"/>
            <w:vAlign w:val="center"/>
          </w:tcPr>
          <w:p>
            <w:pPr>
              <w:pStyle w:val="11"/>
            </w:pPr>
            <w:r>
              <w:t>212.65</w:t>
            </w:r>
          </w:p>
        </w:tc>
        <w:tc>
          <w:tcPr>
            <w:tcW w:w="964" w:type="dxa"/>
            <w:vAlign w:val="center"/>
          </w:tcPr>
          <w:p>
            <w:pPr>
              <w:pStyle w:val="11"/>
            </w:pPr>
            <w:r>
              <w:t>212.65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古树名木试点建设补助资金项目（省级）</w:t>
            </w:r>
          </w:p>
        </w:tc>
        <w:tc>
          <w:tcPr>
            <w:tcW w:w="964" w:type="dxa"/>
            <w:vAlign w:val="center"/>
          </w:tcPr>
          <w:p>
            <w:pPr>
              <w:pStyle w:val="11"/>
            </w:pPr>
            <w:r>
              <w:t>40.00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曲阳县森林防火视频监控服务费项目（专款）</w:t>
            </w:r>
          </w:p>
        </w:tc>
        <w:tc>
          <w:tcPr>
            <w:tcW w:w="964" w:type="dxa"/>
            <w:vAlign w:val="center"/>
          </w:tcPr>
          <w:p>
            <w:pPr>
              <w:pStyle w:val="11"/>
            </w:pPr>
            <w:r>
              <w:t>53.00</w:t>
            </w:r>
          </w:p>
        </w:tc>
        <w:tc>
          <w:tcPr>
            <w:tcW w:w="1134" w:type="dxa"/>
            <w:vAlign w:val="center"/>
          </w:tcPr>
          <w:p>
            <w:pPr>
              <w:pStyle w:val="12"/>
            </w:pPr>
            <w:r>
              <w:t>森林防火服务</w:t>
            </w:r>
          </w:p>
        </w:tc>
        <w:tc>
          <w:tcPr>
            <w:tcW w:w="1134" w:type="dxa"/>
            <w:vAlign w:val="center"/>
          </w:tcPr>
          <w:p>
            <w:pPr>
              <w:pStyle w:val="12"/>
            </w:pPr>
            <w:r>
              <w:t>C09020500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53.00</w:t>
            </w:r>
          </w:p>
        </w:tc>
        <w:tc>
          <w:tcPr>
            <w:tcW w:w="964" w:type="dxa"/>
            <w:vAlign w:val="center"/>
          </w:tcPr>
          <w:p>
            <w:pPr>
              <w:pStyle w:val="11"/>
            </w:pPr>
            <w:r>
              <w:t>53.00</w:t>
            </w:r>
          </w:p>
        </w:tc>
        <w:tc>
          <w:tcPr>
            <w:tcW w:w="964" w:type="dxa"/>
            <w:vAlign w:val="center"/>
          </w:tcPr>
          <w:p>
            <w:pPr>
              <w:pStyle w:val="11"/>
            </w:pPr>
            <w:r>
              <w:t>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曲阳县土地整治（占补平衡）项目</w:t>
            </w:r>
          </w:p>
        </w:tc>
        <w:tc>
          <w:tcPr>
            <w:tcW w:w="964" w:type="dxa"/>
            <w:vAlign w:val="center"/>
          </w:tcPr>
          <w:p>
            <w:pPr>
              <w:pStyle w:val="11"/>
            </w:pPr>
            <w:r>
              <w:t>2060.08</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1390.08</w:t>
            </w:r>
          </w:p>
        </w:tc>
        <w:tc>
          <w:tcPr>
            <w:tcW w:w="964" w:type="dxa"/>
            <w:vAlign w:val="center"/>
          </w:tcPr>
          <w:p>
            <w:pPr>
              <w:pStyle w:val="11"/>
            </w:pPr>
            <w:r>
              <w:t>1390.08</w:t>
            </w:r>
          </w:p>
        </w:tc>
        <w:tc>
          <w:tcPr>
            <w:tcW w:w="964" w:type="dxa"/>
            <w:vAlign w:val="center"/>
          </w:tcPr>
          <w:p>
            <w:pPr>
              <w:pStyle w:val="11"/>
            </w:pPr>
          </w:p>
        </w:tc>
        <w:tc>
          <w:tcPr>
            <w:tcW w:w="964" w:type="dxa"/>
            <w:vAlign w:val="center"/>
          </w:tcPr>
          <w:p>
            <w:pPr>
              <w:pStyle w:val="11"/>
            </w:pPr>
            <w:r>
              <w:t>1390.08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曲阳县土地整治（占补平衡）项目</w:t>
            </w:r>
          </w:p>
        </w:tc>
        <w:tc>
          <w:tcPr>
            <w:tcW w:w="964" w:type="dxa"/>
            <w:vAlign w:val="center"/>
          </w:tcPr>
          <w:p>
            <w:pPr>
              <w:pStyle w:val="11"/>
            </w:pPr>
            <w:r>
              <w:t>2060.08</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670.00</w:t>
            </w:r>
          </w:p>
        </w:tc>
        <w:tc>
          <w:tcPr>
            <w:tcW w:w="964" w:type="dxa"/>
            <w:vAlign w:val="center"/>
          </w:tcPr>
          <w:p>
            <w:pPr>
              <w:pStyle w:val="11"/>
            </w:pPr>
            <w:r>
              <w:t>670.00</w:t>
            </w:r>
          </w:p>
        </w:tc>
        <w:tc>
          <w:tcPr>
            <w:tcW w:w="964" w:type="dxa"/>
            <w:vAlign w:val="center"/>
          </w:tcPr>
          <w:p>
            <w:pPr>
              <w:pStyle w:val="11"/>
            </w:pPr>
          </w:p>
        </w:tc>
        <w:tc>
          <w:tcPr>
            <w:tcW w:w="964" w:type="dxa"/>
            <w:vAlign w:val="center"/>
          </w:tcPr>
          <w:p>
            <w:pPr>
              <w:pStyle w:val="11"/>
            </w:pPr>
            <w:r>
              <w:t>670.00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省级林业改革发展补助资金项目</w:t>
            </w:r>
          </w:p>
        </w:tc>
        <w:tc>
          <w:tcPr>
            <w:tcW w:w="964" w:type="dxa"/>
            <w:vAlign w:val="center"/>
          </w:tcPr>
          <w:p>
            <w:pPr>
              <w:pStyle w:val="11"/>
            </w:pPr>
            <w:r>
              <w:t>800.00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750.00</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太行山（河北）生态综合治理项目（省级配套）</w:t>
            </w:r>
          </w:p>
        </w:tc>
        <w:tc>
          <w:tcPr>
            <w:tcW w:w="964" w:type="dxa"/>
            <w:vAlign w:val="center"/>
          </w:tcPr>
          <w:p>
            <w:pPr>
              <w:pStyle w:val="11"/>
            </w:pPr>
            <w:r>
              <w:t>300.00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太行山绿化重点区补助资金项目（省级）</w:t>
            </w:r>
          </w:p>
        </w:tc>
        <w:tc>
          <w:tcPr>
            <w:tcW w:w="964" w:type="dxa"/>
            <w:vAlign w:val="center"/>
          </w:tcPr>
          <w:p>
            <w:pPr>
              <w:pStyle w:val="11"/>
            </w:pPr>
            <w:r>
              <w:t>315.00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315.00</w:t>
            </w:r>
          </w:p>
        </w:tc>
        <w:tc>
          <w:tcPr>
            <w:tcW w:w="964" w:type="dxa"/>
            <w:vAlign w:val="center"/>
          </w:tcPr>
          <w:p>
            <w:pPr>
              <w:pStyle w:val="11"/>
            </w:pPr>
            <w:r>
              <w:t>315.00</w:t>
            </w:r>
          </w:p>
        </w:tc>
        <w:tc>
          <w:tcPr>
            <w:tcW w:w="964" w:type="dxa"/>
            <w:vAlign w:val="center"/>
          </w:tcPr>
          <w:p>
            <w:pPr>
              <w:pStyle w:val="11"/>
            </w:pPr>
            <w:r>
              <w:t>315.00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新增建设用地有偿使用费返还市县资金项目（第二批）</w:t>
            </w:r>
          </w:p>
        </w:tc>
        <w:tc>
          <w:tcPr>
            <w:tcW w:w="964" w:type="dxa"/>
            <w:vAlign w:val="center"/>
          </w:tcPr>
          <w:p>
            <w:pPr>
              <w:pStyle w:val="11"/>
            </w:pPr>
            <w:r>
              <w:t>128.00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128.00</w:t>
            </w:r>
          </w:p>
        </w:tc>
        <w:tc>
          <w:tcPr>
            <w:tcW w:w="964" w:type="dxa"/>
            <w:vAlign w:val="center"/>
          </w:tcPr>
          <w:p>
            <w:pPr>
              <w:pStyle w:val="11"/>
            </w:pPr>
            <w:r>
              <w:t>128.00</w:t>
            </w:r>
          </w:p>
        </w:tc>
        <w:tc>
          <w:tcPr>
            <w:tcW w:w="964" w:type="dxa"/>
            <w:vAlign w:val="center"/>
          </w:tcPr>
          <w:p>
            <w:pPr>
              <w:pStyle w:val="11"/>
            </w:pPr>
            <w:r>
              <w:t>128.00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自然资源重点生态修复项目</w:t>
            </w:r>
          </w:p>
        </w:tc>
        <w:tc>
          <w:tcPr>
            <w:tcW w:w="964" w:type="dxa"/>
            <w:vAlign w:val="center"/>
          </w:tcPr>
          <w:p>
            <w:pPr>
              <w:pStyle w:val="11"/>
            </w:pPr>
            <w:r>
              <w:t>300.00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曲阳县自然资源和规划局本级上年末固定资产金额为356.39万元（详见下表）。本年度拟购置固定资产总额为0.00万元，已按要求列入政府采购预算，详见政府采购预算表。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324001曲阳县自然资源和规划局本级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2060</w:t>
            </w:r>
          </w:p>
        </w:tc>
        <w:tc>
          <w:tcPr>
            <w:tcW w:w="2835" w:type="dxa"/>
            <w:vAlign w:val="center"/>
          </w:tcPr>
          <w:p>
            <w:pPr>
              <w:pStyle w:val="11"/>
            </w:pPr>
            <w:r>
              <w:t>270.67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2060</w:t>
            </w:r>
          </w:p>
        </w:tc>
        <w:tc>
          <w:tcPr>
            <w:tcW w:w="2835" w:type="dxa"/>
            <w:vAlign w:val="center"/>
          </w:tcPr>
          <w:p>
            <w:pPr>
              <w:pStyle w:val="11"/>
            </w:pPr>
            <w:r>
              <w:t>270.67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w:t>
            </w:r>
          </w:p>
        </w:tc>
        <w:tc>
          <w:tcPr>
            <w:tcW w:w="2835" w:type="dxa"/>
            <w:vAlign w:val="center"/>
          </w:tcPr>
          <w:p>
            <w:pPr>
              <w:pStyle w:val="11"/>
            </w:pPr>
            <w:r>
              <w:t>85.72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B560D"/>
    <w:rsid w:val="00092DB0"/>
    <w:rsid w:val="004B560D"/>
    <w:rsid w:val="005120C6"/>
    <w:rsid w:val="005A3AB0"/>
    <w:rsid w:val="007475E7"/>
    <w:rsid w:val="00951A38"/>
    <w:rsid w:val="009F5802"/>
    <w:rsid w:val="00C844BD"/>
    <w:rsid w:val="00CC7810"/>
    <w:rsid w:val="00DE050D"/>
    <w:rsid w:val="00EA49A4"/>
    <w:rsid w:val="00F06CE6"/>
    <w:rsid w:val="00FA12C8"/>
    <w:rsid w:val="490C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character" w:customStyle="1" w:styleId="28">
    <w:name w:val="variabl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3" Type="http://schemas.openxmlformats.org/officeDocument/2006/relationships/fontTable" Target="fontTable.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2024-02-26T15:57:56Z</dcterms:created>
  <dcterms:modified xsi:type="dcterms:W3CDTF">2024-02-26T07:57:56Z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2024-02-26T15:57:57Z</dcterms:created>
  <dcterms:modified xsi:type="dcterms:W3CDTF">2024-02-26T07:57:57Z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2024-02-26T15:57:52Z</dcterms:created>
  <dcterms:modified xsi:type="dcterms:W3CDTF">2024-02-26T07:57:52Z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2024-02-26T15:57:57Z</dcterms:created>
  <dcterms:modified xsi:type="dcterms:W3CDTF">2024-02-26T07:57:57Z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2024-02-26T15:57:58Z</dcterms:created>
  <dcterms:modified xsi:type="dcterms:W3CDTF">2024-02-26T07:57:58Z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2024-02-26T15:57:54Z</dcterms:created>
  <dcterms:modified xsi:type="dcterms:W3CDTF">2024-02-26T07:57:54Z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2024-02-26T15:57:54Z</dcterms:created>
  <dcterms:modified xsi:type="dcterms:W3CDTF">2024-02-26T07:57:54Z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2024-02-26T15:57:52Z</dcterms:created>
  <dcterms:modified xsi:type="dcterms:W3CDTF">2024-02-26T07:57:52Z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2024-02-26T15:57:47Z</dcterms:created>
  <dcterms:modified xsi:type="dcterms:W3CDTF">2024-02-26T07:57:46Z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2024-02-26T15:57:55Z</dcterms:created>
  <dcterms:modified xsi:type="dcterms:W3CDTF">2024-02-26T07:57:55Z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2024-02-26T15:57:57Z</dcterms:created>
  <dcterms:modified xsi:type="dcterms:W3CDTF">2024-02-26T07:57:57Z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2024-02-26T15:57:55Z</dcterms:created>
  <dcterms:modified xsi:type="dcterms:W3CDTF">2024-02-26T07:57:55Z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2024-02-26T15:57:55Z</dcterms:created>
  <dcterms:modified xsi:type="dcterms:W3CDTF">2024-02-26T07:57:54Z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2024-02-26T15:57:58Z</dcterms:created>
  <dcterms:modified xsi:type="dcterms:W3CDTF">2024-02-26T07:57:58Z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2024-02-26T15:57:53Z</dcterms:created>
  <dcterms:modified xsi:type="dcterms:W3CDTF">2024-02-26T07:57:53Z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2024-02-26T15:57:53Z</dcterms:created>
  <dcterms:modified xsi:type="dcterms:W3CDTF">2024-02-26T07:57:53Z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2024-02-26T15:57:55Z</dcterms:created>
  <dcterms:modified xsi:type="dcterms:W3CDTF">2024-02-26T07:57:55Z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2024-02-26T15:57:53Z</dcterms:created>
  <dcterms:modified xsi:type="dcterms:W3CDTF">2024-02-26T07:57:53Z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2024-02-26T15:57:54Z</dcterms:created>
  <dcterms:modified xsi:type="dcterms:W3CDTF">2024-02-26T07:57:54Z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2024-02-26T15:57:53Z</dcterms:created>
  <dcterms:modified xsi:type="dcterms:W3CDTF">2024-02-26T07:57:53Z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2024-02-26T15:57:56Z</dcterms:created>
  <dcterms:modified xsi:type="dcterms:W3CDTF">2024-02-26T07:57:56Z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2024-02-26T15:57:52Z</dcterms:created>
  <dcterms:modified xsi:type="dcterms:W3CDTF">2024-02-26T07:57:52Z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2024-02-26T15:57:42Z</dcterms:created>
  <dcterms:modified xsi:type="dcterms:W3CDTF">2024-02-26T07:57:42Z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2024-02-26T15:57:56Z</dcterms:created>
  <dcterms:modified xsi:type="dcterms:W3CDTF">2024-02-26T07:57:56Z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2024-02-26T15:57:57Z</dcterms:created>
  <dcterms:modified xsi:type="dcterms:W3CDTF">2024-02-26T07:57:57Z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2024-02-26T15:57:58Z</dcterms:created>
  <dcterms:modified xsi:type="dcterms:W3CDTF">2024-02-26T07:57:58Z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2024-02-26T15:57:56Z</dcterms:created>
  <dcterms:modified xsi:type="dcterms:W3CDTF">2024-02-26T07:57:56Z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2024-02-26T15:57:59Z</dcterms:created>
  <dcterms:modified xsi:type="dcterms:W3CDTF">2024-02-26T07:57:59Z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EB8004-2EB4-4352-A6B7-B067A741AE38}">
  <ds:schemaRefs/>
</ds:datastoreItem>
</file>

<file path=customXml/itemProps11.xml><?xml version="1.0" encoding="utf-8"?>
<ds:datastoreItem xmlns:ds="http://schemas.openxmlformats.org/officeDocument/2006/customXml" ds:itemID="{6C35B836-ED78-497E-B571-358958BD05C9}">
  <ds:schemaRefs/>
</ds:datastoreItem>
</file>

<file path=customXml/itemProps12.xml><?xml version="1.0" encoding="utf-8"?>
<ds:datastoreItem xmlns:ds="http://schemas.openxmlformats.org/officeDocument/2006/customXml" ds:itemID="{742C854F-78FF-45E0-A970-99ED5868106A}">
  <ds:schemaRefs/>
</ds:datastoreItem>
</file>

<file path=customXml/itemProps13.xml><?xml version="1.0" encoding="utf-8"?>
<ds:datastoreItem xmlns:ds="http://schemas.openxmlformats.org/officeDocument/2006/customXml" ds:itemID="{1B7257B6-B03D-401E-88CF-97A326F1A225}">
  <ds:schemaRefs/>
</ds:datastoreItem>
</file>

<file path=customXml/itemProps14.xml><?xml version="1.0" encoding="utf-8"?>
<ds:datastoreItem xmlns:ds="http://schemas.openxmlformats.org/officeDocument/2006/customXml" ds:itemID="{774E47F2-E56A-4DDF-9388-EBEA6D5FDF41}">
  <ds:schemaRefs/>
</ds:datastoreItem>
</file>

<file path=customXml/itemProps15.xml><?xml version="1.0" encoding="utf-8"?>
<ds:datastoreItem xmlns:ds="http://schemas.openxmlformats.org/officeDocument/2006/customXml" ds:itemID="{8B42F946-B139-4A75-946A-43087DC694C2}">
  <ds:schemaRefs/>
</ds:datastoreItem>
</file>

<file path=customXml/itemProps16.xml><?xml version="1.0" encoding="utf-8"?>
<ds:datastoreItem xmlns:ds="http://schemas.openxmlformats.org/officeDocument/2006/customXml" ds:itemID="{4751F6F8-27EB-4C6A-A417-230DD613FF8E}">
  <ds:schemaRefs/>
</ds:datastoreItem>
</file>

<file path=customXml/itemProps17.xml><?xml version="1.0" encoding="utf-8"?>
<ds:datastoreItem xmlns:ds="http://schemas.openxmlformats.org/officeDocument/2006/customXml" ds:itemID="{992B81BE-DD4B-4C9C-8A2E-BD920CD2931D}">
  <ds:schemaRefs/>
</ds:datastoreItem>
</file>

<file path=customXml/itemProps18.xml><?xml version="1.0" encoding="utf-8"?>
<ds:datastoreItem xmlns:ds="http://schemas.openxmlformats.org/officeDocument/2006/customXml" ds:itemID="{7209594C-348C-49BC-AFEB-99CDB2F2AFA3}">
  <ds:schemaRefs/>
</ds:datastoreItem>
</file>

<file path=customXml/itemProps19.xml><?xml version="1.0" encoding="utf-8"?>
<ds:datastoreItem xmlns:ds="http://schemas.openxmlformats.org/officeDocument/2006/customXml" ds:itemID="{C13FEFD1-1903-4753-A6A5-212FF4B0E111}">
  <ds:schemaRefs/>
</ds:datastoreItem>
</file>

<file path=customXml/itemProps2.xml><?xml version="1.0" encoding="utf-8"?>
<ds:datastoreItem xmlns:ds="http://schemas.openxmlformats.org/officeDocument/2006/customXml" ds:itemID="{EF3438BB-1FAB-4E06-9F9E-964C4457C1B6}">
  <ds:schemaRefs/>
</ds:datastoreItem>
</file>

<file path=customXml/itemProps20.xml><?xml version="1.0" encoding="utf-8"?>
<ds:datastoreItem xmlns:ds="http://schemas.openxmlformats.org/officeDocument/2006/customXml" ds:itemID="{0DC3512E-AA88-4A01-AF82-24D9FA5688E3}">
  <ds:schemaRefs/>
</ds:datastoreItem>
</file>

<file path=customXml/itemProps21.xml><?xml version="1.0" encoding="utf-8"?>
<ds:datastoreItem xmlns:ds="http://schemas.openxmlformats.org/officeDocument/2006/customXml" ds:itemID="{3CF74648-DDDD-436E-B63E-4DD891D86A5A}">
  <ds:schemaRefs/>
</ds:datastoreItem>
</file>

<file path=customXml/itemProps22.xml><?xml version="1.0" encoding="utf-8"?>
<ds:datastoreItem xmlns:ds="http://schemas.openxmlformats.org/officeDocument/2006/customXml" ds:itemID="{2800145C-2870-410E-AE08-295D8812C9F5}">
  <ds:schemaRefs/>
</ds:datastoreItem>
</file>

<file path=customXml/itemProps23.xml><?xml version="1.0" encoding="utf-8"?>
<ds:datastoreItem xmlns:ds="http://schemas.openxmlformats.org/officeDocument/2006/customXml" ds:itemID="{920B8AB8-EBE2-41BB-85E5-66A9A95805E1}">
  <ds:schemaRefs/>
</ds:datastoreItem>
</file>

<file path=customXml/itemProps24.xml><?xml version="1.0" encoding="utf-8"?>
<ds:datastoreItem xmlns:ds="http://schemas.openxmlformats.org/officeDocument/2006/customXml" ds:itemID="{4E93B785-028C-4789-BCB8-550B504429A1}">
  <ds:schemaRefs/>
</ds:datastoreItem>
</file>

<file path=customXml/itemProps25.xml><?xml version="1.0" encoding="utf-8"?>
<ds:datastoreItem xmlns:ds="http://schemas.openxmlformats.org/officeDocument/2006/customXml" ds:itemID="{56E2E418-13D8-4C18-AD15-37F35C8E2523}">
  <ds:schemaRefs/>
</ds:datastoreItem>
</file>

<file path=customXml/itemProps26.xml><?xml version="1.0" encoding="utf-8"?>
<ds:datastoreItem xmlns:ds="http://schemas.openxmlformats.org/officeDocument/2006/customXml" ds:itemID="{BA22029E-EE90-4376-945F-A1D1A2FB3F25}">
  <ds:schemaRefs/>
</ds:datastoreItem>
</file>

<file path=customXml/itemProps27.xml><?xml version="1.0" encoding="utf-8"?>
<ds:datastoreItem xmlns:ds="http://schemas.openxmlformats.org/officeDocument/2006/customXml" ds:itemID="{B7FFBF10-ECE7-4ECA-BC31-9C932BF9B316}">
  <ds:schemaRefs/>
</ds:datastoreItem>
</file>

<file path=customXml/itemProps28.xml><?xml version="1.0" encoding="utf-8"?>
<ds:datastoreItem xmlns:ds="http://schemas.openxmlformats.org/officeDocument/2006/customXml" ds:itemID="{1D12C7E4-4C7D-455A-9A6D-ACAEFF7FF2A0}">
  <ds:schemaRefs/>
</ds:datastoreItem>
</file>

<file path=customXml/itemProps29.xml><?xml version="1.0" encoding="utf-8"?>
<ds:datastoreItem xmlns:ds="http://schemas.openxmlformats.org/officeDocument/2006/customXml" ds:itemID="{1490AC53-3E0A-4A52-91D5-241110F033FA}">
  <ds:schemaRefs/>
</ds:datastoreItem>
</file>

<file path=customXml/itemProps3.xml><?xml version="1.0" encoding="utf-8"?>
<ds:datastoreItem xmlns:ds="http://schemas.openxmlformats.org/officeDocument/2006/customXml" ds:itemID="{23F593AC-AA32-40F7-B4DE-03004233D058}">
  <ds:schemaRefs/>
</ds:datastoreItem>
</file>

<file path=customXml/itemProps30.xml><?xml version="1.0" encoding="utf-8"?>
<ds:datastoreItem xmlns:ds="http://schemas.openxmlformats.org/officeDocument/2006/customXml" ds:itemID="{BB13AAEC-6E36-4B56-863A-C66352FFF646}">
  <ds:schemaRefs/>
</ds:datastoreItem>
</file>

<file path=customXml/itemProps31.xml><?xml version="1.0" encoding="utf-8"?>
<ds:datastoreItem xmlns:ds="http://schemas.openxmlformats.org/officeDocument/2006/customXml" ds:itemID="{6396DCEF-FA59-4A1D-BA8E-33AFFCDBF510}">
  <ds:schemaRefs/>
</ds:datastoreItem>
</file>

<file path=customXml/itemProps32.xml><?xml version="1.0" encoding="utf-8"?>
<ds:datastoreItem xmlns:ds="http://schemas.openxmlformats.org/officeDocument/2006/customXml" ds:itemID="{9176BBDE-38EE-4491-B0A3-7C0E9F7D2054}">
  <ds:schemaRefs/>
</ds:datastoreItem>
</file>

<file path=customXml/itemProps33.xml><?xml version="1.0" encoding="utf-8"?>
<ds:datastoreItem xmlns:ds="http://schemas.openxmlformats.org/officeDocument/2006/customXml" ds:itemID="{40414EA5-1D0C-4450-BA83-3444206C7C42}">
  <ds:schemaRefs/>
</ds:datastoreItem>
</file>

<file path=customXml/itemProps34.xml><?xml version="1.0" encoding="utf-8"?>
<ds:datastoreItem xmlns:ds="http://schemas.openxmlformats.org/officeDocument/2006/customXml" ds:itemID="{44B6ED92-1DC1-4D9D-A903-33991BC54878}">
  <ds:schemaRefs/>
</ds:datastoreItem>
</file>

<file path=customXml/itemProps35.xml><?xml version="1.0" encoding="utf-8"?>
<ds:datastoreItem xmlns:ds="http://schemas.openxmlformats.org/officeDocument/2006/customXml" ds:itemID="{92258CF1-5ABD-46FB-AFDE-A45BD1DFBD39}">
  <ds:schemaRefs/>
</ds:datastoreItem>
</file>

<file path=customXml/itemProps36.xml><?xml version="1.0" encoding="utf-8"?>
<ds:datastoreItem xmlns:ds="http://schemas.openxmlformats.org/officeDocument/2006/customXml" ds:itemID="{CD535D40-C4FB-4DC5-B207-0DDCD5C5C2ED}">
  <ds:schemaRefs/>
</ds:datastoreItem>
</file>

<file path=customXml/itemProps37.xml><?xml version="1.0" encoding="utf-8"?>
<ds:datastoreItem xmlns:ds="http://schemas.openxmlformats.org/officeDocument/2006/customXml" ds:itemID="{EE9D883C-6D0F-4848-B8B2-1B9AC50A205B}">
  <ds:schemaRefs/>
</ds:datastoreItem>
</file>

<file path=customXml/itemProps38.xml><?xml version="1.0" encoding="utf-8"?>
<ds:datastoreItem xmlns:ds="http://schemas.openxmlformats.org/officeDocument/2006/customXml" ds:itemID="{A145DC4E-002F-4DA1-8E39-DFD181923283}">
  <ds:schemaRefs/>
</ds:datastoreItem>
</file>

<file path=customXml/itemProps39.xml><?xml version="1.0" encoding="utf-8"?>
<ds:datastoreItem xmlns:ds="http://schemas.openxmlformats.org/officeDocument/2006/customXml" ds:itemID="{60FE2552-28DA-4A59-AB98-ACB43CDA0472}">
  <ds:schemaRefs/>
</ds:datastoreItem>
</file>

<file path=customXml/itemProps4.xml><?xml version="1.0" encoding="utf-8"?>
<ds:datastoreItem xmlns:ds="http://schemas.openxmlformats.org/officeDocument/2006/customXml" ds:itemID="{6CEC10C0-A826-4242-95BB-729378AD8CEE}">
  <ds:schemaRefs/>
</ds:datastoreItem>
</file>

<file path=customXml/itemProps40.xml><?xml version="1.0" encoding="utf-8"?>
<ds:datastoreItem xmlns:ds="http://schemas.openxmlformats.org/officeDocument/2006/customXml" ds:itemID="{6552F921-1D9C-4781-8094-07366B7545CB}">
  <ds:schemaRefs/>
</ds:datastoreItem>
</file>

<file path=customXml/itemProps41.xml><?xml version="1.0" encoding="utf-8"?>
<ds:datastoreItem xmlns:ds="http://schemas.openxmlformats.org/officeDocument/2006/customXml" ds:itemID="{94C9DD55-158B-48BD-9210-D409F8C56DCC}">
  <ds:schemaRefs/>
</ds:datastoreItem>
</file>

<file path=customXml/itemProps42.xml><?xml version="1.0" encoding="utf-8"?>
<ds:datastoreItem xmlns:ds="http://schemas.openxmlformats.org/officeDocument/2006/customXml" ds:itemID="{306DBC57-E104-4A05-B82A-B5709286C0F3}">
  <ds:schemaRefs/>
</ds:datastoreItem>
</file>

<file path=customXml/itemProps43.xml><?xml version="1.0" encoding="utf-8"?>
<ds:datastoreItem xmlns:ds="http://schemas.openxmlformats.org/officeDocument/2006/customXml" ds:itemID="{5225B110-ED52-4819-A77A-F1A91D9DD0F6}">
  <ds:schemaRefs/>
</ds:datastoreItem>
</file>

<file path=customXml/itemProps44.xml><?xml version="1.0" encoding="utf-8"?>
<ds:datastoreItem xmlns:ds="http://schemas.openxmlformats.org/officeDocument/2006/customXml" ds:itemID="{980DFD0B-FD86-4B01-A794-E91972C69761}">
  <ds:schemaRefs/>
</ds:datastoreItem>
</file>

<file path=customXml/itemProps45.xml><?xml version="1.0" encoding="utf-8"?>
<ds:datastoreItem xmlns:ds="http://schemas.openxmlformats.org/officeDocument/2006/customXml" ds:itemID="{A596A31D-4CDA-4A27-A6D7-77323F95394A}">
  <ds:schemaRefs/>
</ds:datastoreItem>
</file>

<file path=customXml/itemProps46.xml><?xml version="1.0" encoding="utf-8"?>
<ds:datastoreItem xmlns:ds="http://schemas.openxmlformats.org/officeDocument/2006/customXml" ds:itemID="{D2AE7B97-68E6-4693-B341-360B100C6748}">
  <ds:schemaRefs/>
</ds:datastoreItem>
</file>

<file path=customXml/itemProps47.xml><?xml version="1.0" encoding="utf-8"?>
<ds:datastoreItem xmlns:ds="http://schemas.openxmlformats.org/officeDocument/2006/customXml" ds:itemID="{4854E8E5-75E0-40DA-A26D-1E2DC645082B}">
  <ds:schemaRefs/>
</ds:datastoreItem>
</file>

<file path=customXml/itemProps48.xml><?xml version="1.0" encoding="utf-8"?>
<ds:datastoreItem xmlns:ds="http://schemas.openxmlformats.org/officeDocument/2006/customXml" ds:itemID="{C17AC868-0DAE-4189-932B-018AA1F052CA}">
  <ds:schemaRefs/>
</ds:datastoreItem>
</file>

<file path=customXml/itemProps49.xml><?xml version="1.0" encoding="utf-8"?>
<ds:datastoreItem xmlns:ds="http://schemas.openxmlformats.org/officeDocument/2006/customXml" ds:itemID="{A063B841-38DB-4B33-AD8E-8F6B4DFAAF72}">
  <ds:schemaRefs/>
</ds:datastoreItem>
</file>

<file path=customXml/itemProps5.xml><?xml version="1.0" encoding="utf-8"?>
<ds:datastoreItem xmlns:ds="http://schemas.openxmlformats.org/officeDocument/2006/customXml" ds:itemID="{2077A8CE-7985-4999-8F52-2D8E0828F4A0}">
  <ds:schemaRefs/>
</ds:datastoreItem>
</file>

<file path=customXml/itemProps50.xml><?xml version="1.0" encoding="utf-8"?>
<ds:datastoreItem xmlns:ds="http://schemas.openxmlformats.org/officeDocument/2006/customXml" ds:itemID="{9A710290-B730-4E24-B116-E9C85D2BD8B9}">
  <ds:schemaRefs/>
</ds:datastoreItem>
</file>

<file path=customXml/itemProps51.xml><?xml version="1.0" encoding="utf-8"?>
<ds:datastoreItem xmlns:ds="http://schemas.openxmlformats.org/officeDocument/2006/customXml" ds:itemID="{2971CAF2-844F-42A1-8128-E43026C851A4}">
  <ds:schemaRefs/>
</ds:datastoreItem>
</file>

<file path=customXml/itemProps52.xml><?xml version="1.0" encoding="utf-8"?>
<ds:datastoreItem xmlns:ds="http://schemas.openxmlformats.org/officeDocument/2006/customXml" ds:itemID="{CCC0B705-AAC5-4959-80B7-F59C42EC9338}">
  <ds:schemaRefs/>
</ds:datastoreItem>
</file>

<file path=customXml/itemProps53.xml><?xml version="1.0" encoding="utf-8"?>
<ds:datastoreItem xmlns:ds="http://schemas.openxmlformats.org/officeDocument/2006/customXml" ds:itemID="{71E1B8F5-166F-48B6-8FAB-1F3F04F1F90E}">
  <ds:schemaRefs/>
</ds:datastoreItem>
</file>

<file path=customXml/itemProps54.xml><?xml version="1.0" encoding="utf-8"?>
<ds:datastoreItem xmlns:ds="http://schemas.openxmlformats.org/officeDocument/2006/customXml" ds:itemID="{8A73261B-9C32-4156-A764-12BE04D17D13}">
  <ds:schemaRefs/>
</ds:datastoreItem>
</file>

<file path=customXml/itemProps55.xml><?xml version="1.0" encoding="utf-8"?>
<ds:datastoreItem xmlns:ds="http://schemas.openxmlformats.org/officeDocument/2006/customXml" ds:itemID="{0FB41182-1818-4DB9-9A8C-552D8F77F515}">
  <ds:schemaRefs/>
</ds:datastoreItem>
</file>

<file path=customXml/itemProps56.xml><?xml version="1.0" encoding="utf-8"?>
<ds:datastoreItem xmlns:ds="http://schemas.openxmlformats.org/officeDocument/2006/customXml" ds:itemID="{B19C4C8F-9E42-4F70-97C5-BA2EEF5E4908}">
  <ds:schemaRefs/>
</ds:datastoreItem>
</file>

<file path=customXml/itemProps57.xml><?xml version="1.0" encoding="utf-8"?>
<ds:datastoreItem xmlns:ds="http://schemas.openxmlformats.org/officeDocument/2006/customXml" ds:itemID="{C3082E8C-2628-4EBF-B2CD-38EC98D0C18E}">
  <ds:schemaRefs/>
</ds:datastoreItem>
</file>

<file path=customXml/itemProps6.xml><?xml version="1.0" encoding="utf-8"?>
<ds:datastoreItem xmlns:ds="http://schemas.openxmlformats.org/officeDocument/2006/customXml" ds:itemID="{E90C7485-9343-4190-8EEB-56F59415E8B2}">
  <ds:schemaRefs/>
</ds:datastoreItem>
</file>

<file path=customXml/itemProps7.xml><?xml version="1.0" encoding="utf-8"?>
<ds:datastoreItem xmlns:ds="http://schemas.openxmlformats.org/officeDocument/2006/customXml" ds:itemID="{6F8574E3-D744-4948-824A-E37D94324D61}">
  <ds:schemaRefs/>
</ds:datastoreItem>
</file>

<file path=customXml/itemProps8.xml><?xml version="1.0" encoding="utf-8"?>
<ds:datastoreItem xmlns:ds="http://schemas.openxmlformats.org/officeDocument/2006/customXml" ds:itemID="{BB367D73-C9D9-4CEE-9C50-1E9C843B04E1}">
  <ds:schemaRefs/>
</ds:datastoreItem>
</file>

<file path=customXml/itemProps9.xml><?xml version="1.0" encoding="utf-8"?>
<ds:datastoreItem xmlns:ds="http://schemas.openxmlformats.org/officeDocument/2006/customXml" ds:itemID="{D87AB361-B6A1-46E8-9706-CBF83277800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4608</Words>
  <Characters>26271</Characters>
  <Lines>218</Lines>
  <Paragraphs>61</Paragraphs>
  <TotalTime>22</TotalTime>
  <ScaleCrop>false</ScaleCrop>
  <LinksUpToDate>false</LinksUpToDate>
  <CharactersWithSpaces>30818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2024-02-26T07:58:00Z</dcterms:created>
  <dc:creator>Administrator</dc:creator>
  <cp:lastModifiedBy>6665</cp:lastModifiedBy>
  <dcterms:modified xsi:type="dcterms:W3CDTF">2025-02-08T03:22:47Z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