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一、曲阳县信访局本级收支预算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一、曲阳县信访局本级收支预算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202001曲阳县信访局本级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224.33</w:t>
            </w:r>
          </w:p>
        </w:tc>
        <w:tc>
          <w:tcPr>
            <w:tcW w:w="4535" w:type="dxa"/>
            <w:vAlign w:val="center"/>
          </w:tcPr>
          <w:p>
            <w:pPr>
              <w:pStyle w:val="12"/>
            </w:pPr>
            <w:r>
              <w:t>一、一般公共服务支出</w:t>
            </w:r>
          </w:p>
        </w:tc>
        <w:tc>
          <w:tcPr>
            <w:tcW w:w="2126" w:type="dxa"/>
            <w:vAlign w:val="center"/>
          </w:tcPr>
          <w:p>
            <w:pPr>
              <w:pStyle w:val="11"/>
            </w:pPr>
            <w:r>
              <w:t>206.63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17.70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224.33</w:t>
            </w:r>
          </w:p>
        </w:tc>
        <w:tc>
          <w:tcPr>
            <w:tcW w:w="4535" w:type="dxa"/>
            <w:vAlign w:val="center"/>
          </w:tcPr>
          <w:p>
            <w:pPr>
              <w:pStyle w:val="14"/>
            </w:pPr>
            <w:r>
              <w:t>本年支出合计</w:t>
            </w:r>
          </w:p>
        </w:tc>
        <w:tc>
          <w:tcPr>
            <w:tcW w:w="2126" w:type="dxa"/>
            <w:vAlign w:val="center"/>
          </w:tcPr>
          <w:p>
            <w:pPr>
              <w:pStyle w:val="15"/>
            </w:pPr>
            <w:r>
              <w:t>224.33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224.33</w:t>
            </w:r>
          </w:p>
        </w:tc>
        <w:tc>
          <w:tcPr>
            <w:tcW w:w="4535" w:type="dxa"/>
            <w:vAlign w:val="center"/>
          </w:tcPr>
          <w:p>
            <w:pPr>
              <w:pStyle w:val="14"/>
            </w:pPr>
            <w:r>
              <w:t>支出总计</w:t>
            </w:r>
          </w:p>
        </w:tc>
        <w:tc>
          <w:tcPr>
            <w:tcW w:w="2126" w:type="dxa"/>
            <w:vAlign w:val="center"/>
          </w:tcPr>
          <w:p>
            <w:pPr>
              <w:pStyle w:val="15"/>
            </w:pPr>
            <w:r>
              <w:t>224.33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202001曲阳县信访局本级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224.33</w:t>
            </w:r>
          </w:p>
        </w:tc>
        <w:tc>
          <w:tcPr>
            <w:tcW w:w="1134" w:type="dxa"/>
            <w:vAlign w:val="center"/>
          </w:tcPr>
          <w:p>
            <w:pPr>
              <w:pStyle w:val="15"/>
            </w:pPr>
            <w:r>
              <w:t>224.33</w:t>
            </w:r>
          </w:p>
        </w:tc>
        <w:tc>
          <w:tcPr>
            <w:tcW w:w="1134" w:type="dxa"/>
            <w:vAlign w:val="center"/>
          </w:tcPr>
          <w:p>
            <w:pPr>
              <w:pStyle w:val="15"/>
            </w:pPr>
            <w:r>
              <w:t>224.33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206.63</w:t>
            </w:r>
          </w:p>
        </w:tc>
        <w:tc>
          <w:tcPr>
            <w:tcW w:w="1134" w:type="dxa"/>
            <w:vAlign w:val="center"/>
          </w:tcPr>
          <w:p>
            <w:pPr>
              <w:pStyle w:val="11"/>
            </w:pPr>
            <w:r>
              <w:t>206.63</w:t>
            </w:r>
          </w:p>
        </w:tc>
        <w:tc>
          <w:tcPr>
            <w:tcW w:w="1134" w:type="dxa"/>
            <w:vAlign w:val="center"/>
          </w:tcPr>
          <w:p>
            <w:pPr>
              <w:pStyle w:val="11"/>
            </w:pPr>
            <w:r>
              <w:t>206.63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20136</w:t>
            </w:r>
          </w:p>
        </w:tc>
        <w:tc>
          <w:tcPr>
            <w:tcW w:w="1559" w:type="dxa"/>
            <w:vAlign w:val="center"/>
          </w:tcPr>
          <w:p>
            <w:pPr>
              <w:pStyle w:val="12"/>
            </w:pPr>
            <w:r>
              <w:t>其他共产党事务支出</w:t>
            </w:r>
          </w:p>
        </w:tc>
        <w:tc>
          <w:tcPr>
            <w:tcW w:w="1134" w:type="dxa"/>
            <w:vAlign w:val="center"/>
          </w:tcPr>
          <w:p>
            <w:pPr>
              <w:pStyle w:val="11"/>
            </w:pPr>
            <w:r>
              <w:t>206.63</w:t>
            </w:r>
          </w:p>
        </w:tc>
        <w:tc>
          <w:tcPr>
            <w:tcW w:w="1134" w:type="dxa"/>
            <w:vAlign w:val="center"/>
          </w:tcPr>
          <w:p>
            <w:pPr>
              <w:pStyle w:val="11"/>
            </w:pPr>
            <w:r>
              <w:t>206.63</w:t>
            </w:r>
          </w:p>
        </w:tc>
        <w:tc>
          <w:tcPr>
            <w:tcW w:w="1134" w:type="dxa"/>
            <w:vAlign w:val="center"/>
          </w:tcPr>
          <w:p>
            <w:pPr>
              <w:pStyle w:val="11"/>
            </w:pPr>
            <w:r>
              <w:t>206.63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2013601</w:t>
            </w:r>
          </w:p>
        </w:tc>
        <w:tc>
          <w:tcPr>
            <w:tcW w:w="1559" w:type="dxa"/>
            <w:vAlign w:val="center"/>
          </w:tcPr>
          <w:p>
            <w:pPr>
              <w:pStyle w:val="12"/>
            </w:pPr>
            <w:r>
              <w:t>行政运行</w:t>
            </w:r>
          </w:p>
        </w:tc>
        <w:tc>
          <w:tcPr>
            <w:tcW w:w="1134" w:type="dxa"/>
            <w:vAlign w:val="center"/>
          </w:tcPr>
          <w:p>
            <w:pPr>
              <w:pStyle w:val="11"/>
            </w:pPr>
            <w:r>
              <w:t>91.26</w:t>
            </w:r>
          </w:p>
        </w:tc>
        <w:tc>
          <w:tcPr>
            <w:tcW w:w="1134" w:type="dxa"/>
            <w:vAlign w:val="center"/>
          </w:tcPr>
          <w:p>
            <w:pPr>
              <w:pStyle w:val="11"/>
            </w:pPr>
            <w:r>
              <w:t>91.26</w:t>
            </w:r>
          </w:p>
        </w:tc>
        <w:tc>
          <w:tcPr>
            <w:tcW w:w="1134" w:type="dxa"/>
            <w:vAlign w:val="center"/>
          </w:tcPr>
          <w:p>
            <w:pPr>
              <w:pStyle w:val="11"/>
            </w:pPr>
            <w:r>
              <w:t>91.26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2013602</w:t>
            </w:r>
          </w:p>
        </w:tc>
        <w:tc>
          <w:tcPr>
            <w:tcW w:w="1559" w:type="dxa"/>
            <w:vAlign w:val="center"/>
          </w:tcPr>
          <w:p>
            <w:pPr>
              <w:pStyle w:val="12"/>
            </w:pPr>
            <w:r>
              <w:t>一般行政管理事务</w:t>
            </w:r>
          </w:p>
        </w:tc>
        <w:tc>
          <w:tcPr>
            <w:tcW w:w="1134" w:type="dxa"/>
            <w:vAlign w:val="center"/>
          </w:tcPr>
          <w:p>
            <w:pPr>
              <w:pStyle w:val="11"/>
            </w:pPr>
            <w:r>
              <w:t>104.03</w:t>
            </w:r>
          </w:p>
        </w:tc>
        <w:tc>
          <w:tcPr>
            <w:tcW w:w="1134" w:type="dxa"/>
            <w:vAlign w:val="center"/>
          </w:tcPr>
          <w:p>
            <w:pPr>
              <w:pStyle w:val="11"/>
            </w:pPr>
            <w:r>
              <w:t>104.03</w:t>
            </w:r>
          </w:p>
        </w:tc>
        <w:tc>
          <w:tcPr>
            <w:tcW w:w="1134" w:type="dxa"/>
            <w:vAlign w:val="center"/>
          </w:tcPr>
          <w:p>
            <w:pPr>
              <w:pStyle w:val="11"/>
            </w:pPr>
            <w:r>
              <w:t>104.03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2013650</w:t>
            </w:r>
          </w:p>
        </w:tc>
        <w:tc>
          <w:tcPr>
            <w:tcW w:w="1559" w:type="dxa"/>
            <w:vAlign w:val="center"/>
          </w:tcPr>
          <w:p>
            <w:pPr>
              <w:pStyle w:val="12"/>
            </w:pPr>
            <w:r>
              <w:t>事业运行</w:t>
            </w:r>
          </w:p>
        </w:tc>
        <w:tc>
          <w:tcPr>
            <w:tcW w:w="1134" w:type="dxa"/>
            <w:vAlign w:val="center"/>
          </w:tcPr>
          <w:p>
            <w:pPr>
              <w:pStyle w:val="11"/>
            </w:pPr>
            <w:r>
              <w:t>11.34</w:t>
            </w:r>
          </w:p>
        </w:tc>
        <w:tc>
          <w:tcPr>
            <w:tcW w:w="1134" w:type="dxa"/>
            <w:vAlign w:val="center"/>
          </w:tcPr>
          <w:p>
            <w:pPr>
              <w:pStyle w:val="11"/>
            </w:pPr>
            <w:r>
              <w:t>11.34</w:t>
            </w:r>
          </w:p>
        </w:tc>
        <w:tc>
          <w:tcPr>
            <w:tcW w:w="1134" w:type="dxa"/>
            <w:vAlign w:val="center"/>
          </w:tcPr>
          <w:p>
            <w:pPr>
              <w:pStyle w:val="11"/>
            </w:pPr>
            <w:r>
              <w:t>11.34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17.70</w:t>
            </w:r>
          </w:p>
        </w:tc>
        <w:tc>
          <w:tcPr>
            <w:tcW w:w="1134" w:type="dxa"/>
            <w:vAlign w:val="center"/>
          </w:tcPr>
          <w:p>
            <w:pPr>
              <w:pStyle w:val="11"/>
            </w:pPr>
            <w:r>
              <w:t>17.70</w:t>
            </w:r>
          </w:p>
        </w:tc>
        <w:tc>
          <w:tcPr>
            <w:tcW w:w="1134" w:type="dxa"/>
            <w:vAlign w:val="center"/>
          </w:tcPr>
          <w:p>
            <w:pPr>
              <w:pStyle w:val="11"/>
            </w:pPr>
            <w:r>
              <w:t>17.70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17.70</w:t>
            </w:r>
          </w:p>
        </w:tc>
        <w:tc>
          <w:tcPr>
            <w:tcW w:w="1134" w:type="dxa"/>
            <w:vAlign w:val="center"/>
          </w:tcPr>
          <w:p>
            <w:pPr>
              <w:pStyle w:val="11"/>
            </w:pPr>
            <w:r>
              <w:t>17.70</w:t>
            </w:r>
          </w:p>
        </w:tc>
        <w:tc>
          <w:tcPr>
            <w:tcW w:w="1134" w:type="dxa"/>
            <w:vAlign w:val="center"/>
          </w:tcPr>
          <w:p>
            <w:pPr>
              <w:pStyle w:val="11"/>
            </w:pPr>
            <w:r>
              <w:t>17.70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17.70</w:t>
            </w:r>
          </w:p>
        </w:tc>
        <w:tc>
          <w:tcPr>
            <w:tcW w:w="1134" w:type="dxa"/>
            <w:vAlign w:val="center"/>
          </w:tcPr>
          <w:p>
            <w:pPr>
              <w:pStyle w:val="11"/>
            </w:pPr>
            <w:r>
              <w:t>17.70</w:t>
            </w:r>
          </w:p>
        </w:tc>
        <w:tc>
          <w:tcPr>
            <w:tcW w:w="1134" w:type="dxa"/>
            <w:vAlign w:val="center"/>
          </w:tcPr>
          <w:p>
            <w:pPr>
              <w:pStyle w:val="11"/>
            </w:pPr>
            <w:r>
              <w:t>17.70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202001曲阳县信访局本级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224.33</w:t>
            </w:r>
          </w:p>
        </w:tc>
        <w:tc>
          <w:tcPr>
            <w:tcW w:w="1361" w:type="dxa"/>
            <w:vAlign w:val="center"/>
          </w:tcPr>
          <w:p>
            <w:pPr>
              <w:pStyle w:val="15"/>
            </w:pPr>
            <w:r>
              <w:t>120.30</w:t>
            </w:r>
          </w:p>
        </w:tc>
        <w:tc>
          <w:tcPr>
            <w:tcW w:w="1361" w:type="dxa"/>
            <w:vAlign w:val="center"/>
          </w:tcPr>
          <w:p>
            <w:pPr>
              <w:pStyle w:val="15"/>
            </w:pPr>
            <w:r>
              <w:t>104.03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206.63</w:t>
            </w:r>
          </w:p>
        </w:tc>
        <w:tc>
          <w:tcPr>
            <w:tcW w:w="1361" w:type="dxa"/>
            <w:vAlign w:val="center"/>
          </w:tcPr>
          <w:p>
            <w:pPr>
              <w:pStyle w:val="11"/>
            </w:pPr>
            <w:r>
              <w:t>102.60</w:t>
            </w:r>
          </w:p>
        </w:tc>
        <w:tc>
          <w:tcPr>
            <w:tcW w:w="1361" w:type="dxa"/>
            <w:vAlign w:val="center"/>
          </w:tcPr>
          <w:p>
            <w:pPr>
              <w:pStyle w:val="11"/>
            </w:pPr>
            <w:r>
              <w:t>104.03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20136</w:t>
            </w:r>
          </w:p>
        </w:tc>
        <w:tc>
          <w:tcPr>
            <w:tcW w:w="4535" w:type="dxa"/>
            <w:vAlign w:val="center"/>
          </w:tcPr>
          <w:p>
            <w:pPr>
              <w:pStyle w:val="12"/>
            </w:pPr>
            <w:r>
              <w:t>其他共产党事务支出</w:t>
            </w:r>
          </w:p>
        </w:tc>
        <w:tc>
          <w:tcPr>
            <w:tcW w:w="1361" w:type="dxa"/>
            <w:vAlign w:val="center"/>
          </w:tcPr>
          <w:p>
            <w:pPr>
              <w:pStyle w:val="11"/>
            </w:pPr>
            <w:r>
              <w:t>206.63</w:t>
            </w:r>
          </w:p>
        </w:tc>
        <w:tc>
          <w:tcPr>
            <w:tcW w:w="1361" w:type="dxa"/>
            <w:vAlign w:val="center"/>
          </w:tcPr>
          <w:p>
            <w:pPr>
              <w:pStyle w:val="11"/>
            </w:pPr>
            <w:r>
              <w:t>102.60</w:t>
            </w:r>
          </w:p>
        </w:tc>
        <w:tc>
          <w:tcPr>
            <w:tcW w:w="1361" w:type="dxa"/>
            <w:vAlign w:val="center"/>
          </w:tcPr>
          <w:p>
            <w:pPr>
              <w:pStyle w:val="11"/>
            </w:pPr>
            <w:r>
              <w:t>104.03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2013601</w:t>
            </w:r>
          </w:p>
        </w:tc>
        <w:tc>
          <w:tcPr>
            <w:tcW w:w="4535" w:type="dxa"/>
            <w:vAlign w:val="center"/>
          </w:tcPr>
          <w:p>
            <w:pPr>
              <w:pStyle w:val="12"/>
            </w:pPr>
            <w:r>
              <w:t>行政运行</w:t>
            </w:r>
          </w:p>
        </w:tc>
        <w:tc>
          <w:tcPr>
            <w:tcW w:w="1361" w:type="dxa"/>
            <w:vAlign w:val="center"/>
          </w:tcPr>
          <w:p>
            <w:pPr>
              <w:pStyle w:val="11"/>
            </w:pPr>
            <w:r>
              <w:t>91.26</w:t>
            </w:r>
          </w:p>
        </w:tc>
        <w:tc>
          <w:tcPr>
            <w:tcW w:w="1361" w:type="dxa"/>
            <w:vAlign w:val="center"/>
          </w:tcPr>
          <w:p>
            <w:pPr>
              <w:pStyle w:val="11"/>
            </w:pPr>
            <w:r>
              <w:t>91.26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2013602</w:t>
            </w:r>
          </w:p>
        </w:tc>
        <w:tc>
          <w:tcPr>
            <w:tcW w:w="4535" w:type="dxa"/>
            <w:vAlign w:val="center"/>
          </w:tcPr>
          <w:p>
            <w:pPr>
              <w:pStyle w:val="12"/>
            </w:pPr>
            <w:r>
              <w:t>一般行政管理事务</w:t>
            </w:r>
          </w:p>
        </w:tc>
        <w:tc>
          <w:tcPr>
            <w:tcW w:w="1361" w:type="dxa"/>
            <w:vAlign w:val="center"/>
          </w:tcPr>
          <w:p>
            <w:pPr>
              <w:pStyle w:val="11"/>
            </w:pPr>
            <w:r>
              <w:t>104.03</w:t>
            </w:r>
          </w:p>
        </w:tc>
        <w:tc>
          <w:tcPr>
            <w:tcW w:w="1361" w:type="dxa"/>
            <w:vAlign w:val="center"/>
          </w:tcPr>
          <w:p>
            <w:pPr>
              <w:pStyle w:val="11"/>
            </w:pPr>
          </w:p>
        </w:tc>
        <w:tc>
          <w:tcPr>
            <w:tcW w:w="1361" w:type="dxa"/>
            <w:vAlign w:val="center"/>
          </w:tcPr>
          <w:p>
            <w:pPr>
              <w:pStyle w:val="11"/>
            </w:pPr>
            <w:r>
              <w:t>104.03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2013650</w:t>
            </w:r>
          </w:p>
        </w:tc>
        <w:tc>
          <w:tcPr>
            <w:tcW w:w="4535" w:type="dxa"/>
            <w:vAlign w:val="center"/>
          </w:tcPr>
          <w:p>
            <w:pPr>
              <w:pStyle w:val="12"/>
            </w:pPr>
            <w:r>
              <w:t>事业运行</w:t>
            </w:r>
          </w:p>
        </w:tc>
        <w:tc>
          <w:tcPr>
            <w:tcW w:w="1361" w:type="dxa"/>
            <w:vAlign w:val="center"/>
          </w:tcPr>
          <w:p>
            <w:pPr>
              <w:pStyle w:val="11"/>
            </w:pPr>
            <w:r>
              <w:t>11.34</w:t>
            </w:r>
          </w:p>
        </w:tc>
        <w:tc>
          <w:tcPr>
            <w:tcW w:w="1361" w:type="dxa"/>
            <w:vAlign w:val="center"/>
          </w:tcPr>
          <w:p>
            <w:pPr>
              <w:pStyle w:val="11"/>
            </w:pPr>
            <w:r>
              <w:t>11.34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17.70</w:t>
            </w:r>
          </w:p>
        </w:tc>
        <w:tc>
          <w:tcPr>
            <w:tcW w:w="1361" w:type="dxa"/>
            <w:vAlign w:val="center"/>
          </w:tcPr>
          <w:p>
            <w:pPr>
              <w:pStyle w:val="11"/>
            </w:pPr>
            <w:r>
              <w:t>17.70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17.70</w:t>
            </w:r>
          </w:p>
        </w:tc>
        <w:tc>
          <w:tcPr>
            <w:tcW w:w="1361" w:type="dxa"/>
            <w:vAlign w:val="center"/>
          </w:tcPr>
          <w:p>
            <w:pPr>
              <w:pStyle w:val="11"/>
            </w:pPr>
            <w:r>
              <w:t>17.70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17.70</w:t>
            </w:r>
          </w:p>
        </w:tc>
        <w:tc>
          <w:tcPr>
            <w:tcW w:w="1361" w:type="dxa"/>
            <w:vAlign w:val="center"/>
          </w:tcPr>
          <w:p>
            <w:pPr>
              <w:pStyle w:val="11"/>
            </w:pPr>
            <w:r>
              <w:t>17.70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202001曲阳县信访局本级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224.33</w:t>
            </w:r>
          </w:p>
        </w:tc>
        <w:tc>
          <w:tcPr>
            <w:tcW w:w="3402" w:type="dxa"/>
            <w:vAlign w:val="center"/>
          </w:tcPr>
          <w:p>
            <w:pPr>
              <w:pStyle w:val="12"/>
            </w:pPr>
            <w:r>
              <w:t>一、一般公共服务支出</w:t>
            </w:r>
          </w:p>
        </w:tc>
        <w:tc>
          <w:tcPr>
            <w:tcW w:w="1474" w:type="dxa"/>
            <w:vAlign w:val="center"/>
          </w:tcPr>
          <w:p>
            <w:pPr>
              <w:pStyle w:val="11"/>
            </w:pPr>
            <w:r>
              <w:t>206.63</w:t>
            </w:r>
          </w:p>
        </w:tc>
        <w:tc>
          <w:tcPr>
            <w:tcW w:w="1474" w:type="dxa"/>
            <w:vAlign w:val="center"/>
          </w:tcPr>
          <w:p>
            <w:pPr>
              <w:pStyle w:val="11"/>
            </w:pPr>
            <w:r>
              <w:t>206.63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17.70</w:t>
            </w:r>
          </w:p>
        </w:tc>
        <w:tc>
          <w:tcPr>
            <w:tcW w:w="1474" w:type="dxa"/>
            <w:vAlign w:val="center"/>
          </w:tcPr>
          <w:p>
            <w:pPr>
              <w:pStyle w:val="11"/>
            </w:pPr>
            <w:r>
              <w:t>17.70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224.33</w:t>
            </w:r>
          </w:p>
        </w:tc>
        <w:tc>
          <w:tcPr>
            <w:tcW w:w="3402" w:type="dxa"/>
            <w:vAlign w:val="center"/>
          </w:tcPr>
          <w:p>
            <w:pPr>
              <w:pStyle w:val="14"/>
            </w:pPr>
            <w:r>
              <w:t>本年支出合计</w:t>
            </w:r>
          </w:p>
        </w:tc>
        <w:tc>
          <w:tcPr>
            <w:tcW w:w="1474" w:type="dxa"/>
            <w:vAlign w:val="center"/>
          </w:tcPr>
          <w:p>
            <w:pPr>
              <w:pStyle w:val="15"/>
            </w:pPr>
            <w:r>
              <w:t>224.33</w:t>
            </w:r>
          </w:p>
        </w:tc>
        <w:tc>
          <w:tcPr>
            <w:tcW w:w="1474" w:type="dxa"/>
            <w:vAlign w:val="center"/>
          </w:tcPr>
          <w:p>
            <w:pPr>
              <w:pStyle w:val="15"/>
            </w:pPr>
            <w:r>
              <w:t>224.33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224.33</w:t>
            </w:r>
          </w:p>
        </w:tc>
        <w:tc>
          <w:tcPr>
            <w:tcW w:w="3402" w:type="dxa"/>
            <w:vAlign w:val="center"/>
          </w:tcPr>
          <w:p>
            <w:pPr>
              <w:pStyle w:val="14"/>
            </w:pPr>
            <w:r>
              <w:t>支出总计</w:t>
            </w:r>
          </w:p>
        </w:tc>
        <w:tc>
          <w:tcPr>
            <w:tcW w:w="1474" w:type="dxa"/>
            <w:vAlign w:val="center"/>
          </w:tcPr>
          <w:p>
            <w:pPr>
              <w:pStyle w:val="15"/>
            </w:pPr>
            <w:r>
              <w:t>224.33</w:t>
            </w:r>
          </w:p>
        </w:tc>
        <w:tc>
          <w:tcPr>
            <w:tcW w:w="1474" w:type="dxa"/>
            <w:vAlign w:val="center"/>
          </w:tcPr>
          <w:p>
            <w:pPr>
              <w:pStyle w:val="15"/>
            </w:pPr>
            <w:r>
              <w:t>224.33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202001曲阳县信访局本级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224.33</w:t>
            </w:r>
          </w:p>
        </w:tc>
        <w:tc>
          <w:tcPr>
            <w:tcW w:w="2551" w:type="dxa"/>
            <w:vAlign w:val="center"/>
          </w:tcPr>
          <w:p>
            <w:pPr>
              <w:pStyle w:val="15"/>
            </w:pPr>
            <w:r>
              <w:t>120.30</w:t>
            </w:r>
          </w:p>
        </w:tc>
        <w:tc>
          <w:tcPr>
            <w:tcW w:w="2551" w:type="dxa"/>
            <w:vAlign w:val="center"/>
          </w:tcPr>
          <w:p>
            <w:pPr>
              <w:pStyle w:val="15"/>
            </w:pPr>
            <w:r>
              <w:t>104.03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206.63</w:t>
            </w:r>
          </w:p>
        </w:tc>
        <w:tc>
          <w:tcPr>
            <w:tcW w:w="2551" w:type="dxa"/>
            <w:vAlign w:val="center"/>
          </w:tcPr>
          <w:p>
            <w:pPr>
              <w:pStyle w:val="11"/>
            </w:pPr>
            <w:r>
              <w:t>102.60</w:t>
            </w:r>
          </w:p>
        </w:tc>
        <w:tc>
          <w:tcPr>
            <w:tcW w:w="2551" w:type="dxa"/>
            <w:vAlign w:val="center"/>
          </w:tcPr>
          <w:p>
            <w:pPr>
              <w:pStyle w:val="11"/>
            </w:pPr>
            <w:r>
              <w:t>104.03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20136</w:t>
            </w:r>
          </w:p>
        </w:tc>
        <w:tc>
          <w:tcPr>
            <w:tcW w:w="4535" w:type="dxa"/>
            <w:vAlign w:val="center"/>
          </w:tcPr>
          <w:p>
            <w:pPr>
              <w:pStyle w:val="12"/>
            </w:pPr>
            <w:r>
              <w:t>其他共产党事务支出</w:t>
            </w:r>
          </w:p>
        </w:tc>
        <w:tc>
          <w:tcPr>
            <w:tcW w:w="2551" w:type="dxa"/>
            <w:vAlign w:val="center"/>
          </w:tcPr>
          <w:p>
            <w:pPr>
              <w:pStyle w:val="11"/>
            </w:pPr>
            <w:r>
              <w:t>206.63</w:t>
            </w:r>
          </w:p>
        </w:tc>
        <w:tc>
          <w:tcPr>
            <w:tcW w:w="2551" w:type="dxa"/>
            <w:vAlign w:val="center"/>
          </w:tcPr>
          <w:p>
            <w:pPr>
              <w:pStyle w:val="11"/>
            </w:pPr>
            <w:r>
              <w:t>102.60</w:t>
            </w:r>
          </w:p>
        </w:tc>
        <w:tc>
          <w:tcPr>
            <w:tcW w:w="2551" w:type="dxa"/>
            <w:vAlign w:val="center"/>
          </w:tcPr>
          <w:p>
            <w:pPr>
              <w:pStyle w:val="11"/>
            </w:pPr>
            <w:r>
              <w:t>104.03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2013601</w:t>
            </w:r>
          </w:p>
        </w:tc>
        <w:tc>
          <w:tcPr>
            <w:tcW w:w="4535" w:type="dxa"/>
            <w:vAlign w:val="center"/>
          </w:tcPr>
          <w:p>
            <w:pPr>
              <w:pStyle w:val="12"/>
            </w:pPr>
            <w:r>
              <w:t>行政运行</w:t>
            </w:r>
          </w:p>
        </w:tc>
        <w:tc>
          <w:tcPr>
            <w:tcW w:w="2551" w:type="dxa"/>
            <w:vAlign w:val="center"/>
          </w:tcPr>
          <w:p>
            <w:pPr>
              <w:pStyle w:val="11"/>
            </w:pPr>
            <w:r>
              <w:t>91.26</w:t>
            </w:r>
          </w:p>
        </w:tc>
        <w:tc>
          <w:tcPr>
            <w:tcW w:w="2551" w:type="dxa"/>
            <w:vAlign w:val="center"/>
          </w:tcPr>
          <w:p>
            <w:pPr>
              <w:pStyle w:val="11"/>
            </w:pPr>
            <w:r>
              <w:t>91.26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2013602</w:t>
            </w:r>
          </w:p>
        </w:tc>
        <w:tc>
          <w:tcPr>
            <w:tcW w:w="4535" w:type="dxa"/>
            <w:vAlign w:val="center"/>
          </w:tcPr>
          <w:p>
            <w:pPr>
              <w:pStyle w:val="12"/>
            </w:pPr>
            <w:r>
              <w:t>一般行政管理事务</w:t>
            </w:r>
          </w:p>
        </w:tc>
        <w:tc>
          <w:tcPr>
            <w:tcW w:w="2551" w:type="dxa"/>
            <w:vAlign w:val="center"/>
          </w:tcPr>
          <w:p>
            <w:pPr>
              <w:pStyle w:val="11"/>
            </w:pPr>
            <w:r>
              <w:t>104.03</w:t>
            </w:r>
          </w:p>
        </w:tc>
        <w:tc>
          <w:tcPr>
            <w:tcW w:w="2551" w:type="dxa"/>
            <w:vAlign w:val="center"/>
          </w:tcPr>
          <w:p>
            <w:pPr>
              <w:pStyle w:val="11"/>
            </w:pPr>
          </w:p>
        </w:tc>
        <w:tc>
          <w:tcPr>
            <w:tcW w:w="2551" w:type="dxa"/>
            <w:vAlign w:val="center"/>
          </w:tcPr>
          <w:p>
            <w:pPr>
              <w:pStyle w:val="11"/>
            </w:pPr>
            <w:r>
              <w:t>104.03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2013650</w:t>
            </w:r>
          </w:p>
        </w:tc>
        <w:tc>
          <w:tcPr>
            <w:tcW w:w="4535" w:type="dxa"/>
            <w:vAlign w:val="center"/>
          </w:tcPr>
          <w:p>
            <w:pPr>
              <w:pStyle w:val="12"/>
            </w:pPr>
            <w:r>
              <w:t>事业运行</w:t>
            </w:r>
          </w:p>
        </w:tc>
        <w:tc>
          <w:tcPr>
            <w:tcW w:w="2551" w:type="dxa"/>
            <w:vAlign w:val="center"/>
          </w:tcPr>
          <w:p>
            <w:pPr>
              <w:pStyle w:val="11"/>
            </w:pPr>
            <w:r>
              <w:t>11.34</w:t>
            </w:r>
          </w:p>
        </w:tc>
        <w:tc>
          <w:tcPr>
            <w:tcW w:w="2551" w:type="dxa"/>
            <w:vAlign w:val="center"/>
          </w:tcPr>
          <w:p>
            <w:pPr>
              <w:pStyle w:val="11"/>
            </w:pPr>
            <w:r>
              <w:t>11.34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17.70</w:t>
            </w:r>
          </w:p>
        </w:tc>
        <w:tc>
          <w:tcPr>
            <w:tcW w:w="2551" w:type="dxa"/>
            <w:vAlign w:val="center"/>
          </w:tcPr>
          <w:p>
            <w:pPr>
              <w:pStyle w:val="11"/>
            </w:pPr>
            <w:r>
              <w:t>17.70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17.70</w:t>
            </w:r>
          </w:p>
        </w:tc>
        <w:tc>
          <w:tcPr>
            <w:tcW w:w="2551" w:type="dxa"/>
            <w:vAlign w:val="center"/>
          </w:tcPr>
          <w:p>
            <w:pPr>
              <w:pStyle w:val="11"/>
            </w:pPr>
            <w:r>
              <w:t>17.70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17.70</w:t>
            </w:r>
          </w:p>
        </w:tc>
        <w:tc>
          <w:tcPr>
            <w:tcW w:w="2551" w:type="dxa"/>
            <w:vAlign w:val="center"/>
          </w:tcPr>
          <w:p>
            <w:pPr>
              <w:pStyle w:val="11"/>
            </w:pPr>
            <w:r>
              <w:t>17.70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202001曲阳县信访局本级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120.30</w:t>
            </w:r>
          </w:p>
        </w:tc>
        <w:tc>
          <w:tcPr>
            <w:tcW w:w="2551" w:type="dxa"/>
            <w:vAlign w:val="center"/>
          </w:tcPr>
          <w:p>
            <w:pPr>
              <w:pStyle w:val="15"/>
            </w:pPr>
            <w:r>
              <w:t>96.49</w:t>
            </w:r>
          </w:p>
        </w:tc>
        <w:tc>
          <w:tcPr>
            <w:tcW w:w="2551" w:type="dxa"/>
            <w:vAlign w:val="center"/>
          </w:tcPr>
          <w:p>
            <w:pPr>
              <w:pStyle w:val="15"/>
            </w:pPr>
            <w:r>
              <w:t>23.81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78.79</w:t>
            </w:r>
          </w:p>
        </w:tc>
        <w:tc>
          <w:tcPr>
            <w:tcW w:w="2551" w:type="dxa"/>
            <w:vAlign w:val="center"/>
          </w:tcPr>
          <w:p>
            <w:pPr>
              <w:pStyle w:val="11"/>
            </w:pPr>
            <w:r>
              <w:t>78.79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31.29</w:t>
            </w:r>
          </w:p>
        </w:tc>
        <w:tc>
          <w:tcPr>
            <w:tcW w:w="2551" w:type="dxa"/>
            <w:vAlign w:val="center"/>
          </w:tcPr>
          <w:p>
            <w:pPr>
              <w:pStyle w:val="11"/>
            </w:pPr>
            <w:r>
              <w:t>31.29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15.96</w:t>
            </w:r>
          </w:p>
        </w:tc>
        <w:tc>
          <w:tcPr>
            <w:tcW w:w="2551" w:type="dxa"/>
            <w:vAlign w:val="center"/>
          </w:tcPr>
          <w:p>
            <w:pPr>
              <w:pStyle w:val="11"/>
            </w:pPr>
            <w:r>
              <w:t>15.96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8.95</w:t>
            </w:r>
          </w:p>
        </w:tc>
        <w:tc>
          <w:tcPr>
            <w:tcW w:w="2551" w:type="dxa"/>
            <w:vAlign w:val="center"/>
          </w:tcPr>
          <w:p>
            <w:pPr>
              <w:pStyle w:val="11"/>
            </w:pPr>
            <w:r>
              <w:t>8.95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2.54</w:t>
            </w:r>
          </w:p>
        </w:tc>
        <w:tc>
          <w:tcPr>
            <w:tcW w:w="2551" w:type="dxa"/>
            <w:vAlign w:val="center"/>
          </w:tcPr>
          <w:p>
            <w:pPr>
              <w:pStyle w:val="11"/>
            </w:pPr>
            <w:r>
              <w:t>2.54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7.84</w:t>
            </w:r>
          </w:p>
        </w:tc>
        <w:tc>
          <w:tcPr>
            <w:tcW w:w="2551" w:type="dxa"/>
            <w:vAlign w:val="center"/>
          </w:tcPr>
          <w:p>
            <w:pPr>
              <w:pStyle w:val="11"/>
            </w:pPr>
            <w:r>
              <w:t>7.84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3.73</w:t>
            </w:r>
          </w:p>
        </w:tc>
        <w:tc>
          <w:tcPr>
            <w:tcW w:w="2551" w:type="dxa"/>
            <w:vAlign w:val="center"/>
          </w:tcPr>
          <w:p>
            <w:pPr>
              <w:pStyle w:val="11"/>
            </w:pPr>
            <w:r>
              <w:t>3.73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2.26</w:t>
            </w:r>
          </w:p>
        </w:tc>
        <w:tc>
          <w:tcPr>
            <w:tcW w:w="2551" w:type="dxa"/>
            <w:vAlign w:val="center"/>
          </w:tcPr>
          <w:p>
            <w:pPr>
              <w:pStyle w:val="11"/>
            </w:pPr>
            <w:r>
              <w:t>2.26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0.36</w:t>
            </w:r>
          </w:p>
        </w:tc>
        <w:tc>
          <w:tcPr>
            <w:tcW w:w="2551" w:type="dxa"/>
            <w:vAlign w:val="center"/>
          </w:tcPr>
          <w:p>
            <w:pPr>
              <w:pStyle w:val="11"/>
            </w:pPr>
            <w:r>
              <w:t>0.36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5.86</w:t>
            </w:r>
          </w:p>
        </w:tc>
        <w:tc>
          <w:tcPr>
            <w:tcW w:w="2551" w:type="dxa"/>
            <w:vAlign w:val="center"/>
          </w:tcPr>
          <w:p>
            <w:pPr>
              <w:pStyle w:val="11"/>
            </w:pPr>
            <w:r>
              <w:t>5.86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23.81</w:t>
            </w:r>
          </w:p>
        </w:tc>
        <w:tc>
          <w:tcPr>
            <w:tcW w:w="2551" w:type="dxa"/>
            <w:vAlign w:val="center"/>
          </w:tcPr>
          <w:p>
            <w:pPr>
              <w:pStyle w:val="11"/>
            </w:pPr>
          </w:p>
        </w:tc>
        <w:tc>
          <w:tcPr>
            <w:tcW w:w="2551" w:type="dxa"/>
            <w:vAlign w:val="center"/>
          </w:tcPr>
          <w:p>
            <w:pPr>
              <w:pStyle w:val="11"/>
            </w:pPr>
            <w:r>
              <w:t>23.81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0.68</w:t>
            </w:r>
          </w:p>
        </w:tc>
        <w:tc>
          <w:tcPr>
            <w:tcW w:w="2551" w:type="dxa"/>
            <w:vAlign w:val="center"/>
          </w:tcPr>
          <w:p>
            <w:pPr>
              <w:pStyle w:val="11"/>
            </w:pPr>
          </w:p>
        </w:tc>
        <w:tc>
          <w:tcPr>
            <w:tcW w:w="2551" w:type="dxa"/>
            <w:vAlign w:val="center"/>
          </w:tcPr>
          <w:p>
            <w:pPr>
              <w:pStyle w:val="11"/>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1.14</w:t>
            </w:r>
          </w:p>
        </w:tc>
        <w:tc>
          <w:tcPr>
            <w:tcW w:w="2551" w:type="dxa"/>
            <w:vAlign w:val="center"/>
          </w:tcPr>
          <w:p>
            <w:pPr>
              <w:pStyle w:val="11"/>
            </w:pPr>
          </w:p>
        </w:tc>
        <w:tc>
          <w:tcPr>
            <w:tcW w:w="2551" w:type="dxa"/>
            <w:vAlign w:val="center"/>
          </w:tcPr>
          <w:p>
            <w:pPr>
              <w:pStyle w:val="11"/>
            </w:pPr>
            <w:r>
              <w:t>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8.10</w:t>
            </w:r>
          </w:p>
        </w:tc>
        <w:tc>
          <w:tcPr>
            <w:tcW w:w="2551" w:type="dxa"/>
            <w:vAlign w:val="center"/>
          </w:tcPr>
          <w:p>
            <w:pPr>
              <w:pStyle w:val="11"/>
            </w:pPr>
          </w:p>
        </w:tc>
        <w:tc>
          <w:tcPr>
            <w:tcW w:w="2551" w:type="dxa"/>
            <w:vAlign w:val="center"/>
          </w:tcPr>
          <w:p>
            <w:pPr>
              <w:pStyle w:val="11"/>
            </w:pPr>
            <w:r>
              <w:t>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1.58</w:t>
            </w:r>
          </w:p>
        </w:tc>
        <w:tc>
          <w:tcPr>
            <w:tcW w:w="2551" w:type="dxa"/>
            <w:vAlign w:val="center"/>
          </w:tcPr>
          <w:p>
            <w:pPr>
              <w:pStyle w:val="11"/>
            </w:pPr>
          </w:p>
        </w:tc>
        <w:tc>
          <w:tcPr>
            <w:tcW w:w="2551" w:type="dxa"/>
            <w:vAlign w:val="center"/>
          </w:tcPr>
          <w:p>
            <w:pPr>
              <w:pStyle w:val="11"/>
            </w:pPr>
            <w:r>
              <w:t>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6.42</w:t>
            </w:r>
          </w:p>
        </w:tc>
        <w:tc>
          <w:tcPr>
            <w:tcW w:w="2551" w:type="dxa"/>
            <w:vAlign w:val="center"/>
          </w:tcPr>
          <w:p>
            <w:pPr>
              <w:pStyle w:val="11"/>
            </w:pPr>
          </w:p>
        </w:tc>
        <w:tc>
          <w:tcPr>
            <w:tcW w:w="2551" w:type="dxa"/>
            <w:vAlign w:val="center"/>
          </w:tcPr>
          <w:p>
            <w:pPr>
              <w:pStyle w:val="11"/>
            </w:pPr>
            <w:r>
              <w:t>6.42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0.32</w:t>
            </w:r>
          </w:p>
        </w:tc>
        <w:tc>
          <w:tcPr>
            <w:tcW w:w="2551" w:type="dxa"/>
            <w:vAlign w:val="center"/>
          </w:tcPr>
          <w:p>
            <w:pPr>
              <w:pStyle w:val="11"/>
            </w:pPr>
          </w:p>
        </w:tc>
        <w:tc>
          <w:tcPr>
            <w:tcW w:w="2551" w:type="dxa"/>
            <w:vAlign w:val="center"/>
          </w:tcPr>
          <w:p>
            <w:pPr>
              <w:pStyle w:val="11"/>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0.79</w:t>
            </w:r>
          </w:p>
        </w:tc>
        <w:tc>
          <w:tcPr>
            <w:tcW w:w="2551" w:type="dxa"/>
            <w:vAlign w:val="center"/>
          </w:tcPr>
          <w:p>
            <w:pPr>
              <w:pStyle w:val="11"/>
            </w:pPr>
          </w:p>
        </w:tc>
        <w:tc>
          <w:tcPr>
            <w:tcW w:w="2551" w:type="dxa"/>
            <w:vAlign w:val="center"/>
          </w:tcPr>
          <w:p>
            <w:pPr>
              <w:pStyle w:val="11"/>
            </w:pPr>
            <w:r>
              <w:t>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4.08</w:t>
            </w:r>
          </w:p>
        </w:tc>
        <w:tc>
          <w:tcPr>
            <w:tcW w:w="2551" w:type="dxa"/>
            <w:vAlign w:val="center"/>
          </w:tcPr>
          <w:p>
            <w:pPr>
              <w:pStyle w:val="11"/>
            </w:pPr>
          </w:p>
        </w:tc>
        <w:tc>
          <w:tcPr>
            <w:tcW w:w="2551" w:type="dxa"/>
            <w:vAlign w:val="center"/>
          </w:tcPr>
          <w:p>
            <w:pPr>
              <w:pStyle w:val="11"/>
            </w:pPr>
            <w:r>
              <w:t>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17.70</w:t>
            </w:r>
          </w:p>
        </w:tc>
        <w:tc>
          <w:tcPr>
            <w:tcW w:w="2551" w:type="dxa"/>
            <w:vAlign w:val="center"/>
          </w:tcPr>
          <w:p>
            <w:pPr>
              <w:pStyle w:val="11"/>
            </w:pPr>
            <w:r>
              <w:t>17.70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17.70</w:t>
            </w:r>
          </w:p>
        </w:tc>
        <w:tc>
          <w:tcPr>
            <w:tcW w:w="2551" w:type="dxa"/>
            <w:vAlign w:val="center"/>
          </w:tcPr>
          <w:p>
            <w:pPr>
              <w:pStyle w:val="11"/>
            </w:pPr>
            <w:r>
              <w:t>17.70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202001曲阳县信访局本级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202001曲阳县信访局本级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202001曲阳县信访局本级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曲阳县信访局本级2025年单位预算信息公开情况说明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按照《中华人民共和国预算法》、《地方预决算公开操作规程》和《关于进一步推进预算公开工作的实施意见》规定，现将曲阳县信访局本级2025年单位预算公开如下：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(一)研究提出全县信访工作的思路，拟定信访工作方针政策和地方性法规。</w:t>
      </w:r>
    </w:p>
    <w:p>
      <w:pPr>
        <w:pStyle w:val="17"/>
      </w:pPr>
      <w:r>
        <w:t>（二）办理人民群众来信，接待群众来访，查办信访案件；负责县委、县政府人民群众建议征集工作。</w:t>
      </w:r>
    </w:p>
    <w:p>
      <w:pPr>
        <w:pStyle w:val="17"/>
      </w:pPr>
      <w:r>
        <w:t>（三）调查研究和综合分析全县信访形势及信访工作状况，总结推广各地各部门信访工作经验，提出改进和加强信访工作的意见和建议。</w:t>
      </w:r>
    </w:p>
    <w:p>
      <w:pPr>
        <w:pStyle w:val="17"/>
      </w:pPr>
      <w:r>
        <w:t>（四）参与组织、协调、指导全县社会治安综合治理和维护社会政治稳定工作，协助保障国家和县、市、县重大政治活动顺利进行，参与处理影响社会政治稳定的突发性、群体性事件。</w:t>
      </w:r>
    </w:p>
    <w:p>
      <w:pPr>
        <w:pStyle w:val="17"/>
      </w:pPr>
      <w:r>
        <w:t>（五）督导检查和指导各乡镇党委、政府和县直部门的信访工作。对各乡镇党委、政府和限制有关部门信访工作年度责任目标进行考核，对全县社会治安综合治理和维护社会政治稳定年度责任目标中有关信访工作进行考核。</w:t>
      </w:r>
    </w:p>
    <w:p>
      <w:pPr>
        <w:pStyle w:val="17"/>
      </w:pPr>
      <w:r>
        <w:t>（六）协助国家信访局处理曲阳县群众进京上访工作，综合协调处理跨地区、跨部门、跨行业的重要信访问题，协助公安机关维护县委、县政府机关正常工作秩序。</w:t>
      </w:r>
    </w:p>
    <w:p>
      <w:pPr>
        <w:pStyle w:val="17"/>
      </w:pPr>
      <w:r>
        <w:t>（七）负责县级领导和县直部门领导公安接访和包联案件的组织协调工作。</w:t>
      </w:r>
    </w:p>
    <w:p>
      <w:pPr>
        <w:pStyle w:val="17"/>
      </w:pPr>
      <w:r>
        <w:t>（八）承担县信访局信访工作联席会议的日常工作，督促落实联席会议决定的事项。</w:t>
      </w:r>
    </w:p>
    <w:p>
      <w:pPr>
        <w:pStyle w:val="17"/>
      </w:pPr>
      <w:r>
        <w:t>（九）完成县委、县政府及上级交办的其他任务。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曲阳县信访局本级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224.33万元，其中：一般公共预算收入224.33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信访局本级年度单位预算中支出预算的总体情况。2025年支出预算224.33万元，其中基本支出120.30万元，包括人员经费96.49万元和日常公用经费23.81万元；项目支出104.03万元，主要为劳务派遣人员经费项目50.03万元，群众工作中心运行项目经费24万元，驻访专项业务经费项目30万元。</w:t>
      </w:r>
    </w:p>
    <w:p>
      <w:pPr>
        <w:pStyle w:val="18"/>
      </w:pPr>
      <w:r>
        <w:t>3、比上年增减情况</w:t>
      </w:r>
    </w:p>
    <w:p>
      <w:pPr>
        <w:pStyle w:val="18"/>
      </w:pPr>
      <w:r>
        <w:t>2025年预算收支安排224.33万元，较2024年预算减少51.08万元，其中：基本支出减少8.32万元，主要为本年度较上年人员减少，人员工资及各项保险减少，车补、通讯费等各项补贴、办公费、福利费等公用经费减少。项目支出减少42.76万元，主要为劳务派遣人员减少，项目经费减少，群众工作中心运行经费电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ascii="Times New Roman" w:hAnsi="Times New Roman" w:eastAsia="方正仿宋_GBK" w:cs="Times New Roman"/>
          <w:sz w:val="28"/>
          <w:szCs w:val="22"/>
        </w:rPr>
      </w:pPr>
      <w:r>
        <w:rPr>
          <w:rFonts w:hint="eastAsia" w:ascii="Times New Roman" w:hAnsi="Times New Roman" w:eastAsia="方正仿宋_GBK" w:cs="Times New Roman"/>
          <w:sz w:val="28"/>
          <w:szCs w:val="22"/>
        </w:rPr>
        <w:t>2025年，我单位机关运行经费共计安排23.81万元，主要用于日常维修、办公用房水电费、办公用房取暖费、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公车，无三公经费。</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1、信访局劳务派遣人员经费项目绩效目标表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13063425P004C4910239J</w:t>
            </w:r>
          </w:p>
        </w:tc>
        <w:tc>
          <w:tcPr>
            <w:tcW w:w="2835" w:type="dxa"/>
            <w:vAlign w:val="center"/>
          </w:tcPr>
          <w:p>
            <w:pPr>
              <w:pStyle w:val="10"/>
            </w:pPr>
            <w:r>
              <w:t>项目名称</w:t>
            </w:r>
          </w:p>
        </w:tc>
        <w:tc>
          <w:tcPr>
            <w:tcW w:w="6095" w:type="dxa"/>
            <w:gridSpan w:val="3"/>
            <w:vAlign w:val="center"/>
          </w:tcPr>
          <w:p>
            <w:pPr>
              <w:pStyle w:val="12"/>
            </w:pPr>
            <w:r>
              <w:t>信访局劳务派遣人员经费项目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50.03</w:t>
            </w:r>
          </w:p>
        </w:tc>
        <w:tc>
          <w:tcPr>
            <w:tcW w:w="2835" w:type="dxa"/>
            <w:vAlign w:val="center"/>
          </w:tcPr>
          <w:p>
            <w:pPr>
              <w:pStyle w:val="10"/>
            </w:pPr>
            <w:r>
              <w:t>其中：财政    资金</w:t>
            </w:r>
          </w:p>
        </w:tc>
        <w:tc>
          <w:tcPr>
            <w:tcW w:w="2551" w:type="dxa"/>
            <w:vAlign w:val="center"/>
          </w:tcPr>
          <w:p>
            <w:pPr>
              <w:pStyle w:val="12"/>
            </w:pPr>
            <w:r>
              <w:t>50.03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预算数为50.03万元，其中县财政资金50.03万元，主要用于我单位劳务派遣人员工资及保险，按月及时发放资金。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ind w:firstLine="0" w:firstLineChars="0"/>
            </w:pPr>
            <w:r>
              <w:rPr>
                <w:rFonts w:hint="eastAsia"/>
                <w:lang w:val="en-US" w:eastAsia="zh-CN"/>
              </w:rPr>
              <w:t>12.5</w:t>
            </w:r>
          </w:p>
        </w:tc>
        <w:tc>
          <w:tcPr>
            <w:tcW w:w="2835" w:type="dxa"/>
            <w:vAlign w:val="center"/>
          </w:tcPr>
          <w:p>
            <w:pPr>
              <w:pStyle w:val="13"/>
              <w:ind w:firstLine="0" w:firstLineChars="0"/>
            </w:pPr>
            <w:r>
              <w:rPr>
                <w:rFonts w:hint="eastAsia"/>
                <w:lang w:val="en-US" w:eastAsia="zh-CN"/>
              </w:rPr>
              <w:t>25</w:t>
            </w:r>
          </w:p>
        </w:tc>
        <w:tc>
          <w:tcPr>
            <w:tcW w:w="2551" w:type="dxa"/>
            <w:vAlign w:val="center"/>
          </w:tcPr>
          <w:p>
            <w:pPr>
              <w:pStyle w:val="13"/>
              <w:ind w:firstLine="0" w:firstLineChars="0"/>
            </w:pPr>
            <w:r>
              <w:rPr>
                <w:rFonts w:hint="eastAsia"/>
                <w:lang w:val="en-US" w:eastAsia="zh-CN"/>
              </w:rPr>
              <w:t>37.5</w:t>
            </w:r>
          </w:p>
        </w:tc>
        <w:tc>
          <w:tcPr>
            <w:tcW w:w="3544" w:type="dxa"/>
            <w:gridSpan w:val="2"/>
            <w:vAlign w:val="center"/>
          </w:tcPr>
          <w:p>
            <w:pPr>
              <w:pStyle w:val="13"/>
              <w:ind w:firstLine="0" w:firstLineChars="0"/>
            </w:pPr>
            <w:r>
              <w:rPr>
                <w:rFonts w:hint="eastAsia"/>
                <w:lang w:val="en-US" w:eastAsia="zh-CN"/>
              </w:rPr>
              <w:t>50.03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1.通过对劳务派遣人员及时足额发放工资、缴纳保险，保障个人利益，使其更好的完成单位工作。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2268" w:type="dxa"/>
            <w:vAlign w:val="center"/>
          </w:tcPr>
          <w:p>
            <w:pPr>
              <w:pStyle w:val="12"/>
            </w:pPr>
            <w:r>
              <w:t>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劳务派遣补助发放时间</w:t>
            </w:r>
          </w:p>
        </w:tc>
        <w:tc>
          <w:tcPr>
            <w:tcW w:w="5386" w:type="dxa"/>
            <w:vAlign w:val="center"/>
          </w:tcPr>
          <w:p>
            <w:pPr>
              <w:pStyle w:val="12"/>
            </w:pPr>
            <w:r>
              <w:t xml:space="preserve">  劳务派遣补助发放时间</w:t>
            </w:r>
          </w:p>
        </w:tc>
        <w:tc>
          <w:tcPr>
            <w:tcW w:w="2268" w:type="dxa"/>
            <w:vAlign w:val="center"/>
          </w:tcPr>
          <w:p>
            <w:pPr>
              <w:pStyle w:val="12"/>
            </w:pPr>
            <w:r>
              <w:t>每月25日</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2268" w:type="dxa"/>
            <w:vAlign w:val="center"/>
          </w:tcPr>
          <w:p>
            <w:pPr>
              <w:pStyle w:val="12"/>
            </w:pPr>
            <w:r>
              <w:t>≥3100元/月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增加就业岗位</w:t>
            </w:r>
          </w:p>
        </w:tc>
        <w:tc>
          <w:tcPr>
            <w:tcW w:w="5386" w:type="dxa"/>
            <w:vAlign w:val="center"/>
          </w:tcPr>
          <w:p>
            <w:pPr>
              <w:pStyle w:val="12"/>
            </w:pPr>
            <w:r>
              <w:t>增加就业岗位</w:t>
            </w:r>
          </w:p>
        </w:tc>
        <w:tc>
          <w:tcPr>
            <w:tcW w:w="2268" w:type="dxa"/>
            <w:vAlign w:val="center"/>
          </w:tcPr>
          <w:p>
            <w:pPr>
              <w:pStyle w:val="12"/>
            </w:pPr>
            <w:r>
              <w:t>9个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2、信访局群众工作中心运行经费绩效目标表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13063425P00K6CL10005E</w:t>
            </w:r>
          </w:p>
        </w:tc>
        <w:tc>
          <w:tcPr>
            <w:tcW w:w="2835" w:type="dxa"/>
            <w:vAlign w:val="center"/>
          </w:tcPr>
          <w:p>
            <w:pPr>
              <w:pStyle w:val="10"/>
            </w:pPr>
            <w:r>
              <w:t>项目名称</w:t>
            </w:r>
          </w:p>
        </w:tc>
        <w:tc>
          <w:tcPr>
            <w:tcW w:w="6095" w:type="dxa"/>
            <w:gridSpan w:val="3"/>
            <w:vAlign w:val="center"/>
          </w:tcPr>
          <w:p>
            <w:pPr>
              <w:pStyle w:val="12"/>
            </w:pPr>
            <w:r>
              <w:t>信访局群众工作中心运行经费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预算数为24万元，其中县级财政资金为24万元，主要用于保安、保洁工资，按月及时发放资金。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ind w:firstLine="0" w:firstLineChars="0"/>
            </w:pPr>
            <w:r>
              <w:rPr>
                <w:rFonts w:hint="eastAsia"/>
                <w:lang w:val="en-US" w:eastAsia="zh-CN"/>
              </w:rPr>
              <w:t>6</w:t>
            </w:r>
          </w:p>
        </w:tc>
        <w:tc>
          <w:tcPr>
            <w:tcW w:w="2835" w:type="dxa"/>
            <w:vAlign w:val="center"/>
          </w:tcPr>
          <w:p>
            <w:pPr>
              <w:pStyle w:val="13"/>
              <w:ind w:firstLine="0" w:firstLineChars="0"/>
            </w:pPr>
            <w:r>
              <w:rPr>
                <w:rFonts w:hint="eastAsia"/>
                <w:lang w:val="en-US" w:eastAsia="zh-CN"/>
              </w:rPr>
              <w:t>12</w:t>
            </w:r>
          </w:p>
        </w:tc>
        <w:tc>
          <w:tcPr>
            <w:tcW w:w="2551" w:type="dxa"/>
            <w:vAlign w:val="center"/>
          </w:tcPr>
          <w:p>
            <w:pPr>
              <w:pStyle w:val="13"/>
              <w:ind w:firstLine="0" w:firstLineChars="0"/>
            </w:pPr>
            <w:r>
              <w:rPr>
                <w:rFonts w:hint="eastAsia"/>
                <w:lang w:val="en-US" w:eastAsia="zh-CN"/>
              </w:rPr>
              <w:t>18</w:t>
            </w:r>
          </w:p>
        </w:tc>
        <w:tc>
          <w:tcPr>
            <w:tcW w:w="3544" w:type="dxa"/>
            <w:gridSpan w:val="2"/>
            <w:vAlign w:val="center"/>
          </w:tcPr>
          <w:p>
            <w:pPr>
              <w:pStyle w:val="13"/>
              <w:ind w:firstLine="0" w:firstLineChars="0"/>
            </w:pPr>
            <w:r>
              <w:rPr>
                <w:rFonts w:hint="eastAsia"/>
                <w:lang w:val="en-US" w:eastAsia="zh-CN"/>
              </w:rPr>
              <w:t>24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1.通过办公环境的改善，使信访接待工作更好的开展，为群众提供更好的服务。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劳务人员数量</w:t>
            </w:r>
          </w:p>
        </w:tc>
        <w:tc>
          <w:tcPr>
            <w:tcW w:w="5386" w:type="dxa"/>
            <w:vAlign w:val="center"/>
          </w:tcPr>
          <w:p>
            <w:pPr>
              <w:pStyle w:val="12"/>
            </w:pPr>
            <w:r>
              <w:t>劳务人员数量</w:t>
            </w:r>
          </w:p>
        </w:tc>
        <w:tc>
          <w:tcPr>
            <w:tcW w:w="2268" w:type="dxa"/>
            <w:vAlign w:val="center"/>
          </w:tcPr>
          <w:p>
            <w:pPr>
              <w:pStyle w:val="12"/>
            </w:pPr>
            <w:r>
              <w:t>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综合事务管理工作完成率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保安保洁工资发放时间</w:t>
            </w:r>
          </w:p>
        </w:tc>
        <w:tc>
          <w:tcPr>
            <w:tcW w:w="5386" w:type="dxa"/>
            <w:vAlign w:val="center"/>
          </w:tcPr>
          <w:p>
            <w:pPr>
              <w:pStyle w:val="12"/>
            </w:pPr>
            <w:r>
              <w:t xml:space="preserve">  保安保洁工资发放时间</w:t>
            </w:r>
          </w:p>
          <w:p>
            <w:pPr>
              <w:pStyle w:val="12"/>
            </w:pPr>
          </w:p>
        </w:tc>
        <w:tc>
          <w:tcPr>
            <w:tcW w:w="2268" w:type="dxa"/>
            <w:vAlign w:val="center"/>
          </w:tcPr>
          <w:p>
            <w:pPr>
              <w:pStyle w:val="12"/>
            </w:pPr>
            <w:r>
              <w:t>每月25日</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月人均补助成本</w:t>
            </w:r>
          </w:p>
        </w:tc>
        <w:tc>
          <w:tcPr>
            <w:tcW w:w="5386" w:type="dxa"/>
            <w:vAlign w:val="center"/>
          </w:tcPr>
          <w:p>
            <w:pPr>
              <w:pStyle w:val="12"/>
            </w:pPr>
            <w:r>
              <w:t>保安等人月人均补助成本</w:t>
            </w:r>
          </w:p>
        </w:tc>
        <w:tc>
          <w:tcPr>
            <w:tcW w:w="2268" w:type="dxa"/>
            <w:vAlign w:val="center"/>
          </w:tcPr>
          <w:p>
            <w:pPr>
              <w:pStyle w:val="12"/>
            </w:pPr>
            <w:r>
              <w:t>2400元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饮用桶装水成本</w:t>
            </w:r>
          </w:p>
        </w:tc>
        <w:tc>
          <w:tcPr>
            <w:tcW w:w="5386" w:type="dxa"/>
            <w:vAlign w:val="center"/>
          </w:tcPr>
          <w:p>
            <w:pPr>
              <w:pStyle w:val="12"/>
            </w:pPr>
            <w:r>
              <w:t>饮用桶装水成本</w:t>
            </w:r>
          </w:p>
        </w:tc>
        <w:tc>
          <w:tcPr>
            <w:tcW w:w="2268" w:type="dxa"/>
            <w:vAlign w:val="center"/>
          </w:tcPr>
          <w:p>
            <w:pPr>
              <w:pStyle w:val="12"/>
            </w:pPr>
            <w:r>
              <w:t>7元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办公环境提升率</w:t>
            </w:r>
          </w:p>
        </w:tc>
        <w:tc>
          <w:tcPr>
            <w:tcW w:w="5386" w:type="dxa"/>
            <w:vAlign w:val="center"/>
          </w:tcPr>
          <w:p>
            <w:pPr>
              <w:pStyle w:val="12"/>
            </w:pPr>
            <w:r>
              <w:t>单位办公环境较去年得到提升的比率</w:t>
            </w:r>
          </w:p>
        </w:tc>
        <w:tc>
          <w:tcPr>
            <w:tcW w:w="2268" w:type="dxa"/>
            <w:vAlign w:val="center"/>
          </w:tcPr>
          <w:p>
            <w:pPr>
              <w:pStyle w:val="12"/>
            </w:pPr>
            <w:r>
              <w:t>≥10%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3、信访局驻访专项业务经费绩效目标表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13063425P00118310005U</w:t>
            </w:r>
          </w:p>
        </w:tc>
        <w:tc>
          <w:tcPr>
            <w:tcW w:w="2835" w:type="dxa"/>
            <w:vAlign w:val="center"/>
          </w:tcPr>
          <w:p>
            <w:pPr>
              <w:pStyle w:val="10"/>
            </w:pPr>
            <w:r>
              <w:t>项目名称</w:t>
            </w:r>
          </w:p>
        </w:tc>
        <w:tc>
          <w:tcPr>
            <w:tcW w:w="6095" w:type="dxa"/>
            <w:gridSpan w:val="3"/>
            <w:vAlign w:val="center"/>
          </w:tcPr>
          <w:p>
            <w:pPr>
              <w:pStyle w:val="12"/>
            </w:pPr>
            <w:r>
              <w:t>信访局驻访专项业务经费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预算数为30万元，其中县级财政资金为30万元，主要用于信访工作人员工作经费，按月及时发放资金。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ind w:firstLine="0" w:firstLineChars="0"/>
            </w:pPr>
            <w:r>
              <w:rPr>
                <w:rFonts w:hint="eastAsia"/>
                <w:lang w:val="en-US" w:eastAsia="zh-CN"/>
              </w:rPr>
              <w:t>7.5</w:t>
            </w:r>
          </w:p>
        </w:tc>
        <w:tc>
          <w:tcPr>
            <w:tcW w:w="2835" w:type="dxa"/>
            <w:vAlign w:val="center"/>
          </w:tcPr>
          <w:p>
            <w:pPr>
              <w:pStyle w:val="13"/>
              <w:ind w:firstLine="0" w:firstLineChars="0"/>
            </w:pPr>
            <w:r>
              <w:rPr>
                <w:rFonts w:hint="eastAsia"/>
                <w:lang w:val="en-US" w:eastAsia="zh-CN"/>
              </w:rPr>
              <w:t>15</w:t>
            </w:r>
          </w:p>
        </w:tc>
        <w:tc>
          <w:tcPr>
            <w:tcW w:w="2551" w:type="dxa"/>
            <w:vAlign w:val="center"/>
          </w:tcPr>
          <w:p>
            <w:pPr>
              <w:pStyle w:val="13"/>
              <w:ind w:firstLine="0" w:firstLineChars="0"/>
            </w:pPr>
            <w:r>
              <w:rPr>
                <w:rFonts w:hint="eastAsia"/>
                <w:lang w:val="en-US" w:eastAsia="zh-CN"/>
              </w:rPr>
              <w:t>22.5</w:t>
            </w:r>
          </w:p>
        </w:tc>
        <w:tc>
          <w:tcPr>
            <w:tcW w:w="3544" w:type="dxa"/>
            <w:gridSpan w:val="2"/>
            <w:vAlign w:val="center"/>
          </w:tcPr>
          <w:p>
            <w:pPr>
              <w:pStyle w:val="13"/>
              <w:ind w:firstLine="0" w:firstLineChars="0"/>
            </w:pPr>
            <w:r>
              <w:rPr>
                <w:rFonts w:hint="eastAsia"/>
                <w:lang w:val="en-US" w:eastAsia="zh-CN"/>
              </w:rPr>
              <w:t>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1.通过保障信访人员工作的开展，妥善解决和发现信访隐患，维护社会安定，保护群众利益。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外出值班天数</w:t>
            </w:r>
          </w:p>
        </w:tc>
        <w:tc>
          <w:tcPr>
            <w:tcW w:w="5386" w:type="dxa"/>
            <w:vAlign w:val="center"/>
          </w:tcPr>
          <w:p>
            <w:pPr>
              <w:pStyle w:val="12"/>
            </w:pPr>
            <w:r>
              <w:t>外出值班天数</w:t>
            </w:r>
          </w:p>
        </w:tc>
        <w:tc>
          <w:tcPr>
            <w:tcW w:w="2268" w:type="dxa"/>
            <w:vAlign w:val="center"/>
          </w:tcPr>
          <w:p>
            <w:pPr>
              <w:pStyle w:val="12"/>
            </w:pPr>
            <w:r>
              <w:t>≥330天</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越级信访人员成功劝返率</w:t>
            </w:r>
          </w:p>
        </w:tc>
        <w:tc>
          <w:tcPr>
            <w:tcW w:w="5386" w:type="dxa"/>
            <w:vAlign w:val="center"/>
          </w:tcPr>
          <w:p>
            <w:pPr>
              <w:pStyle w:val="12"/>
            </w:pPr>
            <w:r>
              <w:t>越级信访人员成功劝返率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进京赴省差旅费发放时间</w:t>
            </w:r>
          </w:p>
        </w:tc>
        <w:tc>
          <w:tcPr>
            <w:tcW w:w="5386" w:type="dxa"/>
            <w:vAlign w:val="center"/>
          </w:tcPr>
          <w:p>
            <w:pPr>
              <w:pStyle w:val="12"/>
            </w:pPr>
            <w:r>
              <w:t xml:space="preserve"> 进京赴省差旅费发放时间</w:t>
            </w:r>
          </w:p>
        </w:tc>
        <w:tc>
          <w:tcPr>
            <w:tcW w:w="2268" w:type="dxa"/>
            <w:vAlign w:val="center"/>
          </w:tcPr>
          <w:p>
            <w:pPr>
              <w:pStyle w:val="12"/>
            </w:pPr>
            <w:r>
              <w:t>每月25日</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赴省差旅费标准</w:t>
            </w:r>
          </w:p>
        </w:tc>
        <w:tc>
          <w:tcPr>
            <w:tcW w:w="5386" w:type="dxa"/>
            <w:vAlign w:val="center"/>
          </w:tcPr>
          <w:p>
            <w:pPr>
              <w:pStyle w:val="12"/>
            </w:pPr>
            <w:r>
              <w:t>赴省差旅费标准</w:t>
            </w:r>
          </w:p>
        </w:tc>
        <w:tc>
          <w:tcPr>
            <w:tcW w:w="2268" w:type="dxa"/>
            <w:vAlign w:val="center"/>
          </w:tcPr>
          <w:p>
            <w:pPr>
              <w:pStyle w:val="12"/>
            </w:pPr>
            <w:r>
              <w:t>240元/天</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进京差旅费标准</w:t>
            </w:r>
          </w:p>
        </w:tc>
        <w:tc>
          <w:tcPr>
            <w:tcW w:w="5386" w:type="dxa"/>
            <w:vAlign w:val="center"/>
          </w:tcPr>
          <w:p>
            <w:pPr>
              <w:pStyle w:val="12"/>
            </w:pPr>
            <w:r>
              <w:t>进京差旅费标准</w:t>
            </w:r>
          </w:p>
        </w:tc>
        <w:tc>
          <w:tcPr>
            <w:tcW w:w="2268" w:type="dxa"/>
            <w:vAlign w:val="center"/>
          </w:tcPr>
          <w:p>
            <w:pPr>
              <w:pStyle w:val="12"/>
            </w:pPr>
            <w:r>
              <w:t>300元/天</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化解矛盾率(%)</w:t>
            </w:r>
          </w:p>
        </w:tc>
        <w:tc>
          <w:tcPr>
            <w:tcW w:w="5386" w:type="dxa"/>
            <w:vAlign w:val="center"/>
          </w:tcPr>
          <w:p>
            <w:pPr>
              <w:pStyle w:val="12"/>
            </w:pPr>
            <w:r>
              <w:t>化解矛盾率(%)</w:t>
            </w:r>
          </w:p>
        </w:tc>
        <w:tc>
          <w:tcPr>
            <w:tcW w:w="2268" w:type="dxa"/>
            <w:vAlign w:val="center"/>
          </w:tcPr>
          <w:p>
            <w:pPr>
              <w:pStyle w:val="12"/>
            </w:pPr>
            <w:r>
              <w:t>≥85%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群众的满意程度</w:t>
            </w:r>
          </w:p>
        </w:tc>
        <w:tc>
          <w:tcPr>
            <w:tcW w:w="5386" w:type="dxa"/>
            <w:vAlign w:val="center"/>
          </w:tcPr>
          <w:p>
            <w:pPr>
              <w:pStyle w:val="12"/>
            </w:pPr>
            <w:r>
              <w:t>群众满意人数占调查人数的比例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bookmarkStart w:id="1" w:name="_GoBack"/>
      <w:bookmarkEnd w:id="1"/>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202001曲阳县信访局本级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3.84</w:t>
            </w:r>
          </w:p>
        </w:tc>
        <w:tc>
          <w:tcPr>
            <w:tcW w:w="964" w:type="dxa"/>
            <w:vAlign w:val="center"/>
          </w:tcPr>
          <w:p>
            <w:pPr>
              <w:pStyle w:val="15"/>
            </w:pPr>
            <w:r>
              <w:t>3.84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曲阳县信访局本级小计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3.84</w:t>
            </w:r>
          </w:p>
        </w:tc>
        <w:tc>
          <w:tcPr>
            <w:tcW w:w="964" w:type="dxa"/>
            <w:vAlign w:val="center"/>
          </w:tcPr>
          <w:p>
            <w:pPr>
              <w:pStyle w:val="15"/>
            </w:pPr>
            <w:r>
              <w:t>3.84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17.06</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件</w:t>
            </w:r>
          </w:p>
        </w:tc>
        <w:tc>
          <w:tcPr>
            <w:tcW w:w="850" w:type="dxa"/>
            <w:vAlign w:val="center"/>
          </w:tcPr>
          <w:p>
            <w:pPr>
              <w:pStyle w:val="11"/>
            </w:pPr>
            <w:r>
              <w:t>34</w:t>
            </w:r>
          </w:p>
        </w:tc>
        <w:tc>
          <w:tcPr>
            <w:tcW w:w="850" w:type="dxa"/>
            <w:vAlign w:val="center"/>
          </w:tcPr>
          <w:p>
            <w:pPr>
              <w:pStyle w:val="11"/>
            </w:pPr>
            <w:r>
              <w:t>0.02</w:t>
            </w:r>
          </w:p>
        </w:tc>
        <w:tc>
          <w:tcPr>
            <w:tcW w:w="964" w:type="dxa"/>
            <w:vAlign w:val="center"/>
          </w:tcPr>
          <w:p>
            <w:pPr>
              <w:pStyle w:val="11"/>
            </w:pPr>
            <w:r>
              <w:t>0.68</w:t>
            </w:r>
          </w:p>
        </w:tc>
        <w:tc>
          <w:tcPr>
            <w:tcW w:w="964" w:type="dxa"/>
            <w:vAlign w:val="center"/>
          </w:tcPr>
          <w:p>
            <w:pPr>
              <w:pStyle w:val="11"/>
            </w:pPr>
            <w:r>
              <w:t>0.68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17.06</w:t>
            </w:r>
          </w:p>
        </w:tc>
        <w:tc>
          <w:tcPr>
            <w:tcW w:w="1134" w:type="dxa"/>
            <w:vAlign w:val="center"/>
          </w:tcPr>
          <w:p>
            <w:pPr>
              <w:pStyle w:val="12"/>
            </w:pPr>
            <w:r>
              <w:t>基础电信服务</w:t>
            </w:r>
          </w:p>
        </w:tc>
        <w:tc>
          <w:tcPr>
            <w:tcW w:w="1134" w:type="dxa"/>
            <w:vAlign w:val="center"/>
          </w:tcPr>
          <w:p>
            <w:pPr>
              <w:pStyle w:val="12"/>
            </w:pPr>
            <w:r>
              <w:t>C17010100</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信访局群众工作中心运行经费</w:t>
            </w:r>
          </w:p>
        </w:tc>
        <w:tc>
          <w:tcPr>
            <w:tcW w:w="964" w:type="dxa"/>
            <w:vAlign w:val="center"/>
          </w:tcPr>
          <w:p>
            <w:pPr>
              <w:pStyle w:val="11"/>
            </w:pPr>
            <w:r>
              <w:t>24.00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件</w:t>
            </w:r>
          </w:p>
        </w:tc>
        <w:tc>
          <w:tcPr>
            <w:tcW w:w="850" w:type="dxa"/>
            <w:vAlign w:val="center"/>
          </w:tcPr>
          <w:p>
            <w:pPr>
              <w:pStyle w:val="11"/>
            </w:pPr>
            <w:r>
              <w:t>34</w:t>
            </w:r>
          </w:p>
        </w:tc>
        <w:tc>
          <w:tcPr>
            <w:tcW w:w="850" w:type="dxa"/>
            <w:vAlign w:val="center"/>
          </w:tcPr>
          <w:p>
            <w:pPr>
              <w:pStyle w:val="11"/>
            </w:pPr>
            <w:r>
              <w:t>0.02</w:t>
            </w:r>
          </w:p>
        </w:tc>
        <w:tc>
          <w:tcPr>
            <w:tcW w:w="964" w:type="dxa"/>
            <w:vAlign w:val="center"/>
          </w:tcPr>
          <w:p>
            <w:pPr>
              <w:pStyle w:val="11"/>
            </w:pPr>
            <w:r>
              <w:t>0.68</w:t>
            </w:r>
          </w:p>
        </w:tc>
        <w:tc>
          <w:tcPr>
            <w:tcW w:w="964" w:type="dxa"/>
            <w:vAlign w:val="center"/>
          </w:tcPr>
          <w:p>
            <w:pPr>
              <w:pStyle w:val="11"/>
            </w:pPr>
            <w:r>
              <w:t>0.68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信访局驻访专项业务经费</w:t>
            </w:r>
          </w:p>
        </w:tc>
        <w:tc>
          <w:tcPr>
            <w:tcW w:w="964" w:type="dxa"/>
            <w:vAlign w:val="center"/>
          </w:tcPr>
          <w:p>
            <w:pPr>
              <w:pStyle w:val="11"/>
            </w:pPr>
            <w:r>
              <w:t>30.00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件</w:t>
            </w:r>
          </w:p>
        </w:tc>
        <w:tc>
          <w:tcPr>
            <w:tcW w:w="850" w:type="dxa"/>
            <w:vAlign w:val="center"/>
          </w:tcPr>
          <w:p>
            <w:pPr>
              <w:pStyle w:val="11"/>
            </w:pPr>
            <w:r>
              <w:t>95</w:t>
            </w:r>
          </w:p>
        </w:tc>
        <w:tc>
          <w:tcPr>
            <w:tcW w:w="850" w:type="dxa"/>
            <w:vAlign w:val="center"/>
          </w:tcPr>
          <w:p>
            <w:pPr>
              <w:pStyle w:val="11"/>
            </w:pPr>
            <w:r>
              <w:t>0.02</w:t>
            </w:r>
          </w:p>
        </w:tc>
        <w:tc>
          <w:tcPr>
            <w:tcW w:w="964" w:type="dxa"/>
            <w:vAlign w:val="center"/>
          </w:tcPr>
          <w:p>
            <w:pPr>
              <w:pStyle w:val="11"/>
            </w:pPr>
            <w:r>
              <w:t>2.28</w:t>
            </w:r>
          </w:p>
        </w:tc>
        <w:tc>
          <w:tcPr>
            <w:tcW w:w="964" w:type="dxa"/>
            <w:vAlign w:val="center"/>
          </w:tcPr>
          <w:p>
            <w:pPr>
              <w:pStyle w:val="11"/>
            </w:pPr>
            <w:r>
              <w:t>2.28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曲阳县信访局本级上年末固定资产金额为0.00万元（详见下表）。本年度拟购置固定资产总额为0.00万元，已按要求列入政府采购预算，详见政府采购预算表。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202001曲阳县信访局本级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1D4C"/>
    <w:rsid w:val="34DA796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2025-02-05T10:10:00Z</dcterms:created>
  <dc:creator>Administrator</dc:creator>
  <cp:lastModifiedBy>Ydh</cp:lastModifiedBy>
  <dcterms:modified xsi:type="dcterms:W3CDTF">2025-02-06T07:23:19Z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