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一、中国共产党曲阳县委员会老干部局本级收支预算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一、中国共产党曲阳县委员会老干部局本级收支预算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749.71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735.40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749.71</w:t>
            </w:r>
          </w:p>
        </w:tc>
        <w:tc>
          <w:tcPr>
            <w:tcW w:w="4535" w:type="dxa"/>
            <w:vAlign w:val="center"/>
          </w:tcPr>
          <w:p>
            <w:pPr>
              <w:pStyle w:val="14"/>
            </w:pPr>
            <w:r>
              <w:t>本年支出合计</w:t>
            </w:r>
          </w:p>
        </w:tc>
        <w:tc>
          <w:tcPr>
            <w:tcW w:w="2126" w:type="dxa"/>
            <w:vAlign w:val="center"/>
          </w:tcPr>
          <w:p>
            <w:pPr>
              <w:pStyle w:val="15"/>
            </w:pPr>
            <w:r>
              <w:t>749.71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749.71</w:t>
            </w:r>
          </w:p>
        </w:tc>
        <w:tc>
          <w:tcPr>
            <w:tcW w:w="4535" w:type="dxa"/>
            <w:vAlign w:val="center"/>
          </w:tcPr>
          <w:p>
            <w:pPr>
              <w:pStyle w:val="14"/>
            </w:pPr>
            <w:r>
              <w:t>支出总计</w:t>
            </w:r>
          </w:p>
        </w:tc>
        <w:tc>
          <w:tcPr>
            <w:tcW w:w="2126" w:type="dxa"/>
            <w:vAlign w:val="center"/>
          </w:tcPr>
          <w:p>
            <w:pPr>
              <w:pStyle w:val="15"/>
            </w:pPr>
            <w:r>
              <w:t>749.71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749.71</w:t>
            </w:r>
          </w:p>
        </w:tc>
        <w:tc>
          <w:tcPr>
            <w:tcW w:w="1134" w:type="dxa"/>
            <w:vAlign w:val="center"/>
          </w:tcPr>
          <w:p>
            <w:pPr>
              <w:pStyle w:val="15"/>
            </w:pPr>
            <w:r>
              <w:t>749.71</w:t>
            </w:r>
          </w:p>
        </w:tc>
        <w:tc>
          <w:tcPr>
            <w:tcW w:w="1134" w:type="dxa"/>
            <w:vAlign w:val="center"/>
          </w:tcPr>
          <w:p>
            <w:pPr>
              <w:pStyle w:val="15"/>
            </w:pPr>
            <w:r>
              <w:t>749.71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735.40</w:t>
            </w:r>
          </w:p>
        </w:tc>
        <w:tc>
          <w:tcPr>
            <w:tcW w:w="1134" w:type="dxa"/>
            <w:vAlign w:val="center"/>
          </w:tcPr>
          <w:p>
            <w:pPr>
              <w:pStyle w:val="11"/>
            </w:pPr>
            <w:r>
              <w:t>735.40</w:t>
            </w:r>
          </w:p>
        </w:tc>
        <w:tc>
          <w:tcPr>
            <w:tcW w:w="1134" w:type="dxa"/>
            <w:vAlign w:val="center"/>
          </w:tcPr>
          <w:p>
            <w:pPr>
              <w:pStyle w:val="11"/>
            </w:pPr>
            <w:r>
              <w:t>735.40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735.40</w:t>
            </w:r>
          </w:p>
        </w:tc>
        <w:tc>
          <w:tcPr>
            <w:tcW w:w="1134" w:type="dxa"/>
            <w:vAlign w:val="center"/>
          </w:tcPr>
          <w:p>
            <w:pPr>
              <w:pStyle w:val="11"/>
            </w:pPr>
            <w:r>
              <w:t>735.40</w:t>
            </w:r>
          </w:p>
        </w:tc>
        <w:tc>
          <w:tcPr>
            <w:tcW w:w="1134" w:type="dxa"/>
            <w:vAlign w:val="center"/>
          </w:tcPr>
          <w:p>
            <w:pPr>
              <w:pStyle w:val="11"/>
            </w:pPr>
            <w:r>
              <w:t>735.40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401.19</w:t>
            </w:r>
          </w:p>
        </w:tc>
        <w:tc>
          <w:tcPr>
            <w:tcW w:w="1134" w:type="dxa"/>
            <w:vAlign w:val="center"/>
          </w:tcPr>
          <w:p>
            <w:pPr>
              <w:pStyle w:val="11"/>
            </w:pPr>
            <w:r>
              <w:t>401.19</w:t>
            </w:r>
          </w:p>
        </w:tc>
        <w:tc>
          <w:tcPr>
            <w:tcW w:w="1134" w:type="dxa"/>
            <w:vAlign w:val="center"/>
          </w:tcPr>
          <w:p>
            <w:pPr>
              <w:pStyle w:val="11"/>
            </w:pPr>
            <w:r>
              <w:t>401.19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r>
              <w:t>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2080503</w:t>
            </w:r>
          </w:p>
        </w:tc>
        <w:tc>
          <w:tcPr>
            <w:tcW w:w="1559" w:type="dxa"/>
            <w:vAlign w:val="center"/>
          </w:tcPr>
          <w:p>
            <w:pPr>
              <w:pStyle w:val="12"/>
            </w:pPr>
            <w:r>
              <w:t>离退休人员管理机构</w:t>
            </w:r>
          </w:p>
        </w:tc>
        <w:tc>
          <w:tcPr>
            <w:tcW w:w="1134" w:type="dxa"/>
            <w:vAlign w:val="center"/>
          </w:tcPr>
          <w:p>
            <w:pPr>
              <w:pStyle w:val="11"/>
            </w:pPr>
            <w:r>
              <w:t>322.67</w:t>
            </w:r>
          </w:p>
        </w:tc>
        <w:tc>
          <w:tcPr>
            <w:tcW w:w="1134" w:type="dxa"/>
            <w:vAlign w:val="center"/>
          </w:tcPr>
          <w:p>
            <w:pPr>
              <w:pStyle w:val="11"/>
            </w:pPr>
            <w:r>
              <w:t>322.67</w:t>
            </w:r>
          </w:p>
        </w:tc>
        <w:tc>
          <w:tcPr>
            <w:tcW w:w="1134" w:type="dxa"/>
            <w:vAlign w:val="center"/>
          </w:tcPr>
          <w:p>
            <w:pPr>
              <w:pStyle w:val="11"/>
            </w:pPr>
            <w:r>
              <w:t>322.67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r>
              <w:t>8.85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7.70</w:t>
            </w:r>
          </w:p>
        </w:tc>
        <w:tc>
          <w:tcPr>
            <w:tcW w:w="1134" w:type="dxa"/>
            <w:vAlign w:val="center"/>
          </w:tcPr>
          <w:p>
            <w:pPr>
              <w:pStyle w:val="11"/>
            </w:pPr>
            <w:r>
              <w:t>7.70</w:t>
            </w:r>
          </w:p>
        </w:tc>
        <w:tc>
          <w:tcPr>
            <w:tcW w:w="1134" w:type="dxa"/>
            <w:vAlign w:val="center"/>
          </w:tcPr>
          <w:p>
            <w:pPr>
              <w:pStyle w:val="11"/>
            </w:pPr>
            <w:r>
              <w:t>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7.70</w:t>
            </w:r>
          </w:p>
        </w:tc>
        <w:tc>
          <w:tcPr>
            <w:tcW w:w="1134" w:type="dxa"/>
            <w:vAlign w:val="center"/>
          </w:tcPr>
          <w:p>
            <w:pPr>
              <w:pStyle w:val="11"/>
            </w:pPr>
            <w:r>
              <w:t>7.70</w:t>
            </w:r>
          </w:p>
        </w:tc>
        <w:tc>
          <w:tcPr>
            <w:tcW w:w="1134" w:type="dxa"/>
            <w:vAlign w:val="center"/>
          </w:tcPr>
          <w:p>
            <w:pPr>
              <w:pStyle w:val="11"/>
            </w:pPr>
            <w:r>
              <w:t>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r>
              <w:t>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r>
              <w:t>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749.71</w:t>
            </w:r>
          </w:p>
        </w:tc>
        <w:tc>
          <w:tcPr>
            <w:tcW w:w="1361" w:type="dxa"/>
            <w:vAlign w:val="center"/>
          </w:tcPr>
          <w:p>
            <w:pPr>
              <w:pStyle w:val="15"/>
            </w:pPr>
            <w:r>
              <w:t>705.09</w:t>
            </w:r>
          </w:p>
        </w:tc>
        <w:tc>
          <w:tcPr>
            <w:tcW w:w="1361" w:type="dxa"/>
            <w:vAlign w:val="center"/>
          </w:tcPr>
          <w:p>
            <w:pPr>
              <w:pStyle w:val="15"/>
            </w:pPr>
            <w:r>
              <w:t>44.62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735.40</w:t>
            </w:r>
          </w:p>
        </w:tc>
        <w:tc>
          <w:tcPr>
            <w:tcW w:w="1361" w:type="dxa"/>
            <w:vAlign w:val="center"/>
          </w:tcPr>
          <w:p>
            <w:pPr>
              <w:pStyle w:val="11"/>
            </w:pPr>
            <w:r>
              <w:t>690.78</w:t>
            </w:r>
          </w:p>
        </w:tc>
        <w:tc>
          <w:tcPr>
            <w:tcW w:w="1361" w:type="dxa"/>
            <w:vAlign w:val="center"/>
          </w:tcPr>
          <w:p>
            <w:pPr>
              <w:pStyle w:val="11"/>
            </w:pPr>
            <w:r>
              <w:t>44.62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735.40</w:t>
            </w:r>
          </w:p>
        </w:tc>
        <w:tc>
          <w:tcPr>
            <w:tcW w:w="1361" w:type="dxa"/>
            <w:vAlign w:val="center"/>
          </w:tcPr>
          <w:p>
            <w:pPr>
              <w:pStyle w:val="11"/>
            </w:pPr>
            <w:r>
              <w:t>690.78</w:t>
            </w:r>
          </w:p>
        </w:tc>
        <w:tc>
          <w:tcPr>
            <w:tcW w:w="1361" w:type="dxa"/>
            <w:vAlign w:val="center"/>
          </w:tcPr>
          <w:p>
            <w:pPr>
              <w:pStyle w:val="11"/>
            </w:pPr>
            <w:r>
              <w:t>44.62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401.19</w:t>
            </w:r>
          </w:p>
        </w:tc>
        <w:tc>
          <w:tcPr>
            <w:tcW w:w="1361" w:type="dxa"/>
            <w:vAlign w:val="center"/>
          </w:tcPr>
          <w:p>
            <w:pPr>
              <w:pStyle w:val="11"/>
            </w:pPr>
            <w:r>
              <w:t>378.89</w:t>
            </w:r>
          </w:p>
        </w:tc>
        <w:tc>
          <w:tcPr>
            <w:tcW w:w="1361" w:type="dxa"/>
            <w:vAlign w:val="center"/>
          </w:tcPr>
          <w:p>
            <w:pPr>
              <w:pStyle w:val="11"/>
            </w:pPr>
            <w:r>
              <w:t>22.30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2.69</w:t>
            </w:r>
          </w:p>
        </w:tc>
        <w:tc>
          <w:tcPr>
            <w:tcW w:w="1361" w:type="dxa"/>
            <w:vAlign w:val="center"/>
          </w:tcPr>
          <w:p>
            <w:pPr>
              <w:pStyle w:val="11"/>
            </w:pPr>
            <w:r>
              <w:t>2.69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2080503</w:t>
            </w:r>
          </w:p>
        </w:tc>
        <w:tc>
          <w:tcPr>
            <w:tcW w:w="4535" w:type="dxa"/>
            <w:vAlign w:val="center"/>
          </w:tcPr>
          <w:p>
            <w:pPr>
              <w:pStyle w:val="12"/>
            </w:pPr>
            <w:r>
              <w:t>离退休人员管理机构</w:t>
            </w:r>
          </w:p>
        </w:tc>
        <w:tc>
          <w:tcPr>
            <w:tcW w:w="1361" w:type="dxa"/>
            <w:vAlign w:val="center"/>
          </w:tcPr>
          <w:p>
            <w:pPr>
              <w:pStyle w:val="11"/>
            </w:pPr>
            <w:r>
              <w:t>322.67</w:t>
            </w:r>
          </w:p>
        </w:tc>
        <w:tc>
          <w:tcPr>
            <w:tcW w:w="1361" w:type="dxa"/>
            <w:vAlign w:val="center"/>
          </w:tcPr>
          <w:p>
            <w:pPr>
              <w:pStyle w:val="11"/>
            </w:pPr>
            <w:r>
              <w:t>300.35</w:t>
            </w:r>
          </w:p>
        </w:tc>
        <w:tc>
          <w:tcPr>
            <w:tcW w:w="1361" w:type="dxa"/>
            <w:vAlign w:val="center"/>
          </w:tcPr>
          <w:p>
            <w:pPr>
              <w:pStyle w:val="11"/>
            </w:pPr>
            <w:r>
              <w:t>22.32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8.85</w:t>
            </w:r>
          </w:p>
        </w:tc>
        <w:tc>
          <w:tcPr>
            <w:tcW w:w="1361" w:type="dxa"/>
            <w:vAlign w:val="center"/>
          </w:tcPr>
          <w:p>
            <w:pPr>
              <w:pStyle w:val="11"/>
            </w:pPr>
            <w:r>
              <w:t>8.85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7.70</w:t>
            </w:r>
          </w:p>
        </w:tc>
        <w:tc>
          <w:tcPr>
            <w:tcW w:w="1361" w:type="dxa"/>
            <w:vAlign w:val="center"/>
          </w:tcPr>
          <w:p>
            <w:pPr>
              <w:pStyle w:val="11"/>
            </w:pPr>
            <w:r>
              <w:t>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7.70</w:t>
            </w:r>
          </w:p>
        </w:tc>
        <w:tc>
          <w:tcPr>
            <w:tcW w:w="1361" w:type="dxa"/>
            <w:vAlign w:val="center"/>
          </w:tcPr>
          <w:p>
            <w:pPr>
              <w:pStyle w:val="11"/>
            </w:pPr>
            <w:r>
              <w:t>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1.87</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2.33</w:t>
            </w:r>
          </w:p>
        </w:tc>
        <w:tc>
          <w:tcPr>
            <w:tcW w:w="1361" w:type="dxa"/>
            <w:vAlign w:val="center"/>
          </w:tcPr>
          <w:p>
            <w:pPr>
              <w:pStyle w:val="11"/>
            </w:pPr>
            <w:r>
              <w:t>2.33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3.50</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6.61</w:t>
            </w:r>
          </w:p>
        </w:tc>
        <w:tc>
          <w:tcPr>
            <w:tcW w:w="1361" w:type="dxa"/>
            <w:vAlign w:val="center"/>
          </w:tcPr>
          <w:p>
            <w:pPr>
              <w:pStyle w:val="11"/>
            </w:pPr>
            <w:r>
              <w:t>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6.61</w:t>
            </w:r>
          </w:p>
        </w:tc>
        <w:tc>
          <w:tcPr>
            <w:tcW w:w="1361" w:type="dxa"/>
            <w:vAlign w:val="center"/>
          </w:tcPr>
          <w:p>
            <w:pPr>
              <w:pStyle w:val="11"/>
            </w:pPr>
            <w:r>
              <w:t>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6.61</w:t>
            </w:r>
          </w:p>
        </w:tc>
        <w:tc>
          <w:tcPr>
            <w:tcW w:w="1361" w:type="dxa"/>
            <w:vAlign w:val="center"/>
          </w:tcPr>
          <w:p>
            <w:pPr>
              <w:pStyle w:val="11"/>
            </w:pPr>
            <w:r>
              <w:t>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749.71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735.40</w:t>
            </w:r>
          </w:p>
        </w:tc>
        <w:tc>
          <w:tcPr>
            <w:tcW w:w="1474" w:type="dxa"/>
            <w:vAlign w:val="center"/>
          </w:tcPr>
          <w:p>
            <w:pPr>
              <w:pStyle w:val="11"/>
            </w:pPr>
            <w:r>
              <w:t>735.40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7.70</w:t>
            </w:r>
          </w:p>
        </w:tc>
        <w:tc>
          <w:tcPr>
            <w:tcW w:w="1474" w:type="dxa"/>
            <w:vAlign w:val="center"/>
          </w:tcPr>
          <w:p>
            <w:pPr>
              <w:pStyle w:val="11"/>
            </w:pPr>
            <w:r>
              <w:t>7.70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6.61</w:t>
            </w:r>
          </w:p>
        </w:tc>
        <w:tc>
          <w:tcPr>
            <w:tcW w:w="1474" w:type="dxa"/>
            <w:vAlign w:val="center"/>
          </w:tcPr>
          <w:p>
            <w:pPr>
              <w:pStyle w:val="11"/>
            </w:pPr>
            <w:r>
              <w:t>6.61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749.71</w:t>
            </w:r>
          </w:p>
        </w:tc>
        <w:tc>
          <w:tcPr>
            <w:tcW w:w="3402" w:type="dxa"/>
            <w:vAlign w:val="center"/>
          </w:tcPr>
          <w:p>
            <w:pPr>
              <w:pStyle w:val="14"/>
            </w:pPr>
            <w:r>
              <w:t>本年支出合计</w:t>
            </w:r>
          </w:p>
        </w:tc>
        <w:tc>
          <w:tcPr>
            <w:tcW w:w="1474" w:type="dxa"/>
            <w:vAlign w:val="center"/>
          </w:tcPr>
          <w:p>
            <w:pPr>
              <w:pStyle w:val="15"/>
            </w:pPr>
            <w:r>
              <w:t>749.71</w:t>
            </w:r>
          </w:p>
        </w:tc>
        <w:tc>
          <w:tcPr>
            <w:tcW w:w="1474" w:type="dxa"/>
            <w:vAlign w:val="center"/>
          </w:tcPr>
          <w:p>
            <w:pPr>
              <w:pStyle w:val="15"/>
            </w:pPr>
            <w:r>
              <w:t>749.71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749.71</w:t>
            </w:r>
          </w:p>
        </w:tc>
        <w:tc>
          <w:tcPr>
            <w:tcW w:w="3402" w:type="dxa"/>
            <w:vAlign w:val="center"/>
          </w:tcPr>
          <w:p>
            <w:pPr>
              <w:pStyle w:val="14"/>
            </w:pPr>
            <w:r>
              <w:t>支出总计</w:t>
            </w:r>
          </w:p>
        </w:tc>
        <w:tc>
          <w:tcPr>
            <w:tcW w:w="1474" w:type="dxa"/>
            <w:vAlign w:val="center"/>
          </w:tcPr>
          <w:p>
            <w:pPr>
              <w:pStyle w:val="15"/>
            </w:pPr>
            <w:r>
              <w:t>749.71</w:t>
            </w:r>
          </w:p>
        </w:tc>
        <w:tc>
          <w:tcPr>
            <w:tcW w:w="1474" w:type="dxa"/>
            <w:vAlign w:val="center"/>
          </w:tcPr>
          <w:p>
            <w:pPr>
              <w:pStyle w:val="15"/>
            </w:pPr>
            <w:r>
              <w:t>749.71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749.71</w:t>
            </w:r>
          </w:p>
        </w:tc>
        <w:tc>
          <w:tcPr>
            <w:tcW w:w="2551" w:type="dxa"/>
            <w:vAlign w:val="center"/>
          </w:tcPr>
          <w:p>
            <w:pPr>
              <w:pStyle w:val="15"/>
            </w:pPr>
            <w:r>
              <w:t>705.09</w:t>
            </w:r>
          </w:p>
        </w:tc>
        <w:tc>
          <w:tcPr>
            <w:tcW w:w="2551" w:type="dxa"/>
            <w:vAlign w:val="center"/>
          </w:tcPr>
          <w:p>
            <w:pPr>
              <w:pStyle w:val="15"/>
            </w:pPr>
            <w:r>
              <w:t>44.62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735.40</w:t>
            </w:r>
          </w:p>
        </w:tc>
        <w:tc>
          <w:tcPr>
            <w:tcW w:w="2551" w:type="dxa"/>
            <w:vAlign w:val="center"/>
          </w:tcPr>
          <w:p>
            <w:pPr>
              <w:pStyle w:val="11"/>
            </w:pPr>
            <w:r>
              <w:t>690.78</w:t>
            </w:r>
          </w:p>
        </w:tc>
        <w:tc>
          <w:tcPr>
            <w:tcW w:w="2551" w:type="dxa"/>
            <w:vAlign w:val="center"/>
          </w:tcPr>
          <w:p>
            <w:pPr>
              <w:pStyle w:val="11"/>
            </w:pPr>
            <w:r>
              <w:t>44.62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735.40</w:t>
            </w:r>
          </w:p>
        </w:tc>
        <w:tc>
          <w:tcPr>
            <w:tcW w:w="2551" w:type="dxa"/>
            <w:vAlign w:val="center"/>
          </w:tcPr>
          <w:p>
            <w:pPr>
              <w:pStyle w:val="11"/>
            </w:pPr>
            <w:r>
              <w:t>690.78</w:t>
            </w:r>
          </w:p>
        </w:tc>
        <w:tc>
          <w:tcPr>
            <w:tcW w:w="2551" w:type="dxa"/>
            <w:vAlign w:val="center"/>
          </w:tcPr>
          <w:p>
            <w:pPr>
              <w:pStyle w:val="11"/>
            </w:pPr>
            <w:r>
              <w:t>44.62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401.19</w:t>
            </w:r>
          </w:p>
        </w:tc>
        <w:tc>
          <w:tcPr>
            <w:tcW w:w="2551" w:type="dxa"/>
            <w:vAlign w:val="center"/>
          </w:tcPr>
          <w:p>
            <w:pPr>
              <w:pStyle w:val="11"/>
            </w:pPr>
            <w:r>
              <w:t>378.89</w:t>
            </w:r>
          </w:p>
        </w:tc>
        <w:tc>
          <w:tcPr>
            <w:tcW w:w="2551" w:type="dxa"/>
            <w:vAlign w:val="center"/>
          </w:tcPr>
          <w:p>
            <w:pPr>
              <w:pStyle w:val="11"/>
            </w:pPr>
            <w:r>
              <w:t>22.30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2.69</w:t>
            </w:r>
          </w:p>
        </w:tc>
        <w:tc>
          <w:tcPr>
            <w:tcW w:w="2551" w:type="dxa"/>
            <w:vAlign w:val="center"/>
          </w:tcPr>
          <w:p>
            <w:pPr>
              <w:pStyle w:val="11"/>
            </w:pPr>
            <w:r>
              <w:t>2.69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2080503</w:t>
            </w:r>
          </w:p>
        </w:tc>
        <w:tc>
          <w:tcPr>
            <w:tcW w:w="4535" w:type="dxa"/>
            <w:vAlign w:val="center"/>
          </w:tcPr>
          <w:p>
            <w:pPr>
              <w:pStyle w:val="12"/>
            </w:pPr>
            <w:r>
              <w:t>离退休人员管理机构</w:t>
            </w:r>
          </w:p>
        </w:tc>
        <w:tc>
          <w:tcPr>
            <w:tcW w:w="2551" w:type="dxa"/>
            <w:vAlign w:val="center"/>
          </w:tcPr>
          <w:p>
            <w:pPr>
              <w:pStyle w:val="11"/>
            </w:pPr>
            <w:r>
              <w:t>322.67</w:t>
            </w:r>
          </w:p>
        </w:tc>
        <w:tc>
          <w:tcPr>
            <w:tcW w:w="2551" w:type="dxa"/>
            <w:vAlign w:val="center"/>
          </w:tcPr>
          <w:p>
            <w:pPr>
              <w:pStyle w:val="11"/>
            </w:pPr>
            <w:r>
              <w:t>300.35</w:t>
            </w:r>
          </w:p>
        </w:tc>
        <w:tc>
          <w:tcPr>
            <w:tcW w:w="2551" w:type="dxa"/>
            <w:vAlign w:val="center"/>
          </w:tcPr>
          <w:p>
            <w:pPr>
              <w:pStyle w:val="11"/>
            </w:pPr>
            <w:r>
              <w:t>22.32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7.70</w:t>
            </w:r>
          </w:p>
        </w:tc>
        <w:tc>
          <w:tcPr>
            <w:tcW w:w="2551" w:type="dxa"/>
            <w:vAlign w:val="center"/>
          </w:tcPr>
          <w:p>
            <w:pPr>
              <w:pStyle w:val="11"/>
            </w:pPr>
            <w:r>
              <w:t>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7.70</w:t>
            </w:r>
          </w:p>
        </w:tc>
        <w:tc>
          <w:tcPr>
            <w:tcW w:w="2551" w:type="dxa"/>
            <w:vAlign w:val="center"/>
          </w:tcPr>
          <w:p>
            <w:pPr>
              <w:pStyle w:val="11"/>
            </w:pPr>
            <w:r>
              <w:t>7.70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2.33</w:t>
            </w:r>
          </w:p>
        </w:tc>
        <w:tc>
          <w:tcPr>
            <w:tcW w:w="2551" w:type="dxa"/>
            <w:vAlign w:val="center"/>
          </w:tcPr>
          <w:p>
            <w:pPr>
              <w:pStyle w:val="11"/>
            </w:pPr>
            <w:r>
              <w:t>2.33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6.61</w:t>
            </w:r>
          </w:p>
        </w:tc>
        <w:tc>
          <w:tcPr>
            <w:tcW w:w="2551" w:type="dxa"/>
            <w:vAlign w:val="center"/>
          </w:tcPr>
          <w:p>
            <w:pPr>
              <w:pStyle w:val="11"/>
            </w:pPr>
            <w:r>
              <w:t>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6.61</w:t>
            </w:r>
          </w:p>
        </w:tc>
        <w:tc>
          <w:tcPr>
            <w:tcW w:w="2551" w:type="dxa"/>
            <w:vAlign w:val="center"/>
          </w:tcPr>
          <w:p>
            <w:pPr>
              <w:pStyle w:val="11"/>
            </w:pPr>
            <w:r>
              <w:t>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6.61</w:t>
            </w:r>
          </w:p>
        </w:tc>
        <w:tc>
          <w:tcPr>
            <w:tcW w:w="2551" w:type="dxa"/>
            <w:vAlign w:val="center"/>
          </w:tcPr>
          <w:p>
            <w:pPr>
              <w:pStyle w:val="11"/>
            </w:pPr>
            <w:r>
              <w:t>6.61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705.09</w:t>
            </w:r>
          </w:p>
        </w:tc>
        <w:tc>
          <w:tcPr>
            <w:tcW w:w="2551" w:type="dxa"/>
            <w:vAlign w:val="center"/>
          </w:tcPr>
          <w:p>
            <w:pPr>
              <w:pStyle w:val="15"/>
            </w:pPr>
            <w:r>
              <w:t>572.98</w:t>
            </w:r>
          </w:p>
        </w:tc>
        <w:tc>
          <w:tcPr>
            <w:tcW w:w="2551" w:type="dxa"/>
            <w:vAlign w:val="center"/>
          </w:tcPr>
          <w:p>
            <w:pPr>
              <w:pStyle w:val="15"/>
            </w:pPr>
            <w:r>
              <w:t>132.11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87.93</w:t>
            </w:r>
          </w:p>
        </w:tc>
        <w:tc>
          <w:tcPr>
            <w:tcW w:w="2551" w:type="dxa"/>
            <w:vAlign w:val="center"/>
          </w:tcPr>
          <w:p>
            <w:pPr>
              <w:pStyle w:val="11"/>
            </w:pPr>
            <w:r>
              <w:t>87.93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35.76</w:t>
            </w:r>
          </w:p>
        </w:tc>
        <w:tc>
          <w:tcPr>
            <w:tcW w:w="2551" w:type="dxa"/>
            <w:vAlign w:val="center"/>
          </w:tcPr>
          <w:p>
            <w:pPr>
              <w:pStyle w:val="11"/>
            </w:pPr>
            <w:r>
              <w:t>35.76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11.22</w:t>
            </w:r>
          </w:p>
        </w:tc>
        <w:tc>
          <w:tcPr>
            <w:tcW w:w="2551" w:type="dxa"/>
            <w:vAlign w:val="center"/>
          </w:tcPr>
          <w:p>
            <w:pPr>
              <w:pStyle w:val="11"/>
            </w:pPr>
            <w:r>
              <w:t>11.22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4.20</w:t>
            </w:r>
          </w:p>
        </w:tc>
        <w:tc>
          <w:tcPr>
            <w:tcW w:w="2551" w:type="dxa"/>
            <w:vAlign w:val="center"/>
          </w:tcPr>
          <w:p>
            <w:pPr>
              <w:pStyle w:val="11"/>
            </w:pPr>
            <w:r>
              <w:t>4.20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3.50</w:t>
            </w:r>
          </w:p>
        </w:tc>
        <w:tc>
          <w:tcPr>
            <w:tcW w:w="2551" w:type="dxa"/>
            <w:vAlign w:val="center"/>
          </w:tcPr>
          <w:p>
            <w:pPr>
              <w:pStyle w:val="11"/>
            </w:pPr>
            <w:r>
              <w:t>3.50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0.53</w:t>
            </w:r>
          </w:p>
        </w:tc>
        <w:tc>
          <w:tcPr>
            <w:tcW w:w="2551" w:type="dxa"/>
            <w:vAlign w:val="center"/>
          </w:tcPr>
          <w:p>
            <w:pPr>
              <w:pStyle w:val="11"/>
            </w:pPr>
            <w:r>
              <w:t>0.53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6.61</w:t>
            </w:r>
          </w:p>
        </w:tc>
        <w:tc>
          <w:tcPr>
            <w:tcW w:w="2551" w:type="dxa"/>
            <w:vAlign w:val="center"/>
          </w:tcPr>
          <w:p>
            <w:pPr>
              <w:pStyle w:val="11"/>
            </w:pPr>
            <w:r>
              <w:t>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132.11</w:t>
            </w:r>
          </w:p>
        </w:tc>
        <w:tc>
          <w:tcPr>
            <w:tcW w:w="2551" w:type="dxa"/>
            <w:vAlign w:val="center"/>
          </w:tcPr>
          <w:p>
            <w:pPr>
              <w:pStyle w:val="11"/>
            </w:pPr>
          </w:p>
        </w:tc>
        <w:tc>
          <w:tcPr>
            <w:tcW w:w="2551" w:type="dxa"/>
            <w:vAlign w:val="center"/>
          </w:tcPr>
          <w:p>
            <w:pPr>
              <w:pStyle w:val="11"/>
            </w:pPr>
            <w:r>
              <w:t>132.11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0.74</w:t>
            </w:r>
          </w:p>
        </w:tc>
        <w:tc>
          <w:tcPr>
            <w:tcW w:w="2551" w:type="dxa"/>
            <w:vAlign w:val="center"/>
          </w:tcPr>
          <w:p>
            <w:pPr>
              <w:pStyle w:val="11"/>
            </w:pPr>
          </w:p>
        </w:tc>
        <w:tc>
          <w:tcPr>
            <w:tcW w:w="2551" w:type="dxa"/>
            <w:vAlign w:val="center"/>
          </w:tcPr>
          <w:p>
            <w:pPr>
              <w:pStyle w:val="11"/>
            </w:pPr>
            <w:r>
              <w:t>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1.94</w:t>
            </w:r>
          </w:p>
        </w:tc>
        <w:tc>
          <w:tcPr>
            <w:tcW w:w="2551" w:type="dxa"/>
            <w:vAlign w:val="center"/>
          </w:tcPr>
          <w:p>
            <w:pPr>
              <w:pStyle w:val="11"/>
            </w:pPr>
          </w:p>
        </w:tc>
        <w:tc>
          <w:tcPr>
            <w:tcW w:w="2551" w:type="dxa"/>
            <w:vAlign w:val="center"/>
          </w:tcPr>
          <w:p>
            <w:pPr>
              <w:pStyle w:val="11"/>
            </w:pPr>
            <w:r>
              <w:t>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3.93</w:t>
            </w:r>
          </w:p>
        </w:tc>
        <w:tc>
          <w:tcPr>
            <w:tcW w:w="2551" w:type="dxa"/>
            <w:vAlign w:val="center"/>
          </w:tcPr>
          <w:p>
            <w:pPr>
              <w:pStyle w:val="11"/>
            </w:pPr>
          </w:p>
        </w:tc>
        <w:tc>
          <w:tcPr>
            <w:tcW w:w="2551" w:type="dxa"/>
            <w:vAlign w:val="center"/>
          </w:tcPr>
          <w:p>
            <w:pPr>
              <w:pStyle w:val="11"/>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0.56</w:t>
            </w:r>
          </w:p>
        </w:tc>
        <w:tc>
          <w:tcPr>
            <w:tcW w:w="2551" w:type="dxa"/>
            <w:vAlign w:val="center"/>
          </w:tcPr>
          <w:p>
            <w:pPr>
              <w:pStyle w:val="11"/>
            </w:pPr>
          </w:p>
        </w:tc>
        <w:tc>
          <w:tcPr>
            <w:tcW w:w="2551" w:type="dxa"/>
            <w:vAlign w:val="center"/>
          </w:tcPr>
          <w:p>
            <w:pPr>
              <w:pStyle w:val="11"/>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2.58</w:t>
            </w:r>
          </w:p>
        </w:tc>
        <w:tc>
          <w:tcPr>
            <w:tcW w:w="2551" w:type="dxa"/>
            <w:vAlign w:val="center"/>
          </w:tcPr>
          <w:p>
            <w:pPr>
              <w:pStyle w:val="11"/>
            </w:pPr>
          </w:p>
        </w:tc>
        <w:tc>
          <w:tcPr>
            <w:tcW w:w="2551" w:type="dxa"/>
            <w:vAlign w:val="center"/>
          </w:tcPr>
          <w:p>
            <w:pPr>
              <w:pStyle w:val="11"/>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113.78</w:t>
            </w:r>
          </w:p>
        </w:tc>
        <w:tc>
          <w:tcPr>
            <w:tcW w:w="2551" w:type="dxa"/>
            <w:vAlign w:val="center"/>
          </w:tcPr>
          <w:p>
            <w:pPr>
              <w:pStyle w:val="11"/>
            </w:pPr>
          </w:p>
        </w:tc>
        <w:tc>
          <w:tcPr>
            <w:tcW w:w="2551" w:type="dxa"/>
            <w:vAlign w:val="center"/>
          </w:tcPr>
          <w:p>
            <w:pPr>
              <w:pStyle w:val="11"/>
            </w:pPr>
            <w:r>
              <w:t>113.78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485.05</w:t>
            </w:r>
          </w:p>
        </w:tc>
        <w:tc>
          <w:tcPr>
            <w:tcW w:w="2551" w:type="dxa"/>
            <w:vAlign w:val="center"/>
          </w:tcPr>
          <w:p>
            <w:pPr>
              <w:pStyle w:val="11"/>
            </w:pPr>
            <w:r>
              <w:t>485.05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298.78</w:t>
            </w:r>
          </w:p>
        </w:tc>
        <w:tc>
          <w:tcPr>
            <w:tcW w:w="2551" w:type="dxa"/>
            <w:vAlign w:val="center"/>
          </w:tcPr>
          <w:p>
            <w:pPr>
              <w:pStyle w:val="11"/>
            </w:pPr>
            <w:r>
              <w:t>298.78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82.80</w:t>
            </w:r>
          </w:p>
        </w:tc>
        <w:tc>
          <w:tcPr>
            <w:tcW w:w="2551" w:type="dxa"/>
            <w:vAlign w:val="center"/>
          </w:tcPr>
          <w:p>
            <w:pPr>
              <w:pStyle w:val="11"/>
            </w:pPr>
            <w:r>
              <w:t>82.80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103.47</w:t>
            </w:r>
          </w:p>
        </w:tc>
        <w:tc>
          <w:tcPr>
            <w:tcW w:w="2551" w:type="dxa"/>
            <w:vAlign w:val="center"/>
          </w:tcPr>
          <w:p>
            <w:pPr>
              <w:pStyle w:val="11"/>
            </w:pPr>
            <w:r>
              <w:t>103.47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3.80</w:t>
            </w:r>
          </w:p>
        </w:tc>
        <w:tc>
          <w:tcPr>
            <w:tcW w:w="2381" w:type="dxa"/>
            <w:vAlign w:val="center"/>
          </w:tcPr>
          <w:p>
            <w:pPr>
              <w:pStyle w:val="15"/>
            </w:pPr>
            <w:r>
              <w:t>3.80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3.80</w:t>
            </w:r>
          </w:p>
        </w:tc>
        <w:tc>
          <w:tcPr>
            <w:tcW w:w="2381" w:type="dxa"/>
            <w:vAlign w:val="center"/>
          </w:tcPr>
          <w:p>
            <w:pPr>
              <w:pStyle w:val="11"/>
            </w:pPr>
            <w:r>
              <w:t>3.80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中国共产党曲阳县委员会老干部局本级2025年单位预算信息公开情况说明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按照《中华人民共和国预算法》、《地方预决算公开操作规程》和《关于进一步推进预算公开工作的实施意见》规定，现将中国共产党曲阳县委员会老干部局本级2025年单位预算公开如下：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（一）负责贯彻落实党中央、国务院、省委、省政府、市委、市政府和县委、县政府关于离退休干部工作的方针、政策；拟定或参与拟定全县离退休干部工作有关的具体规定和办法。</w:t>
      </w:r>
    </w:p>
    <w:p>
      <w:pPr>
        <w:pStyle w:val="17"/>
      </w:pPr>
      <w:r>
        <w:t>（二）负责指导、督促、检查各部门的离退休干部工作；组织和协调有关部门做好离退休干部工作。</w:t>
      </w:r>
    </w:p>
    <w:p>
      <w:pPr>
        <w:pStyle w:val="17"/>
      </w:pPr>
      <w:r>
        <w:t>（三）指导各单位做好离退休干部的服务管理工作。</w:t>
      </w:r>
    </w:p>
    <w:p>
      <w:pPr>
        <w:pStyle w:val="17"/>
      </w:pPr>
      <w:r>
        <w:t>（四）督促指导各部门落实离退休干部的政治和生活待遇，抓好离退休干部离休费、医疗费的落实；调查调研在落实离退休干部政治和生活待遇中的问题，协调有关部门提出解决办法。</w:t>
      </w:r>
    </w:p>
    <w:p>
      <w:pPr>
        <w:pStyle w:val="17"/>
      </w:pPr>
      <w:r>
        <w:t>（五）加强对全县离退休干部的政治引领和教育管理。协助组织部门抓好离退休干部党组织建设，加强和改进新形势下老干部思想政治工作。</w:t>
      </w:r>
    </w:p>
    <w:p>
      <w:pPr>
        <w:pStyle w:val="17"/>
      </w:pPr>
      <w:r>
        <w:t>（六）指导老干部活动中心、老年大学等学习活动个阵地建设与管理；组织离退休干部参加有益于身心的文化娱乐活动，丰富和充实他们的文化精神生活，为他们提供优质的服务。</w:t>
      </w:r>
    </w:p>
    <w:p>
      <w:pPr>
        <w:pStyle w:val="17"/>
      </w:pPr>
      <w:r>
        <w:t>（七）了解离退休干部对医疗保健方面的意见和建议，组织指导离退休干部开展健康科学的文化健身、保健讲座、参观学习等活动；做好离退休干部生病看望、走访慰问工作。</w:t>
      </w:r>
    </w:p>
    <w:p>
      <w:pPr>
        <w:pStyle w:val="17"/>
      </w:pPr>
      <w:r>
        <w:t>（八）指导各单位组织离退休干部利用自身优势，继续在政治、经济、文化和青少年教育等各领域发挥作用，增添正能量。</w:t>
      </w:r>
    </w:p>
    <w:p>
      <w:pPr>
        <w:pStyle w:val="17"/>
      </w:pPr>
      <w:r>
        <w:t>（九）负责指导去世老干部的善后工作，会同有关部门拟定治丧办法，协助承办县委交办的丧葬事宜。</w:t>
      </w:r>
    </w:p>
    <w:p>
      <w:pPr>
        <w:pStyle w:val="17"/>
      </w:pPr>
      <w:r>
        <w:t>（十）完成县委交办的其他任务。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中国共产党曲阳县委员会老干部局本级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749.71万元，其中：一般公共预算收入749.71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曲阳县委员会老干部局本级年度单位预算中支出预算的总体情况。2025年支出预算749.71万元，其中基本支出705.09万元，包括人员经费572.98万元和日常公用经费132.11万元；项目支出44.62万元，主要为关心下一代工作委员会经费5万元；离退休干部春节慰问及老干部茶话会经费1.8万元；离退休干部协助员生活补助及差旅费10.7016万元；老促会办公经费2.4万元；老干部协会经费2.4万元；离退休干部活动中心劳务费4.32万元；离退休干部学习活动阵地建设达标脱贫县奖补资金18万元。</w:t>
      </w:r>
    </w:p>
    <w:p>
      <w:pPr>
        <w:pStyle w:val="18"/>
      </w:pPr>
      <w:r>
        <w:t>3、比上年增减情况</w:t>
      </w:r>
    </w:p>
    <w:p>
      <w:pPr>
        <w:pStyle w:val="18"/>
      </w:pPr>
      <w:r>
        <w:t>2025年预算收支安排749.71万元，较2024年预算减少50.90万元，其中：基本支出减少61.02万元，主要为离休干部去世，离休费减少。项目支出增加10.12万元，主要为增加了离退休干部活动阵地建设达标脱贫县奖补资金18万元，减少了离退休干部困难补助项目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textAlignment w:val="auto"/>
      </w:pPr>
      <w:r>
        <w:t>202</w:t>
      </w:r>
      <w:r>
        <w:rPr>
          <w:rFonts w:hint="eastAsia"/>
          <w:lang w:val="en-US" w:eastAsia="zh-CN"/>
        </w:rPr>
        <w:t>5</w:t>
      </w:r>
      <w:r>
        <w:t>年，我</w:t>
      </w:r>
      <w:r>
        <w:rPr>
          <w:rFonts w:hint="eastAsia"/>
          <w:lang w:eastAsia="zh-CN"/>
        </w:rPr>
        <w:t>单位</w:t>
      </w:r>
      <w:r>
        <w:t>运行经费共计安排</w:t>
      </w:r>
      <w:r>
        <w:rPr>
          <w:rFonts w:hint="eastAsia"/>
          <w:lang w:val="en-US" w:eastAsia="zh-CN"/>
        </w:rPr>
        <w:t>132.11</w:t>
      </w:r>
      <w:r>
        <w:t>万元，主要用于日常维修、办公用房水电费、办公用房取暖费、离退休干部公用经费及特需经费等日常运行支出。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3.80万元，其中因公出国（境）费0.00万元；公务用车购置及运维费3.80万元（其中：公务用车购置费为0.00万元，公务用车运维费3.80万元)；公务接待费0.00万元。与2024年相比增加0.00万元，增减变化的主要原因是与上年“三公经费”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1、2025年离退休干部学习活动阵地建设达标脱贫县奖补资金绩效目标表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13063425P000002100027</w:t>
            </w:r>
          </w:p>
        </w:tc>
        <w:tc>
          <w:tcPr>
            <w:tcW w:w="2835" w:type="dxa"/>
            <w:vAlign w:val="center"/>
          </w:tcPr>
          <w:p>
            <w:pPr>
              <w:pStyle w:val="10"/>
            </w:pPr>
            <w:r>
              <w:t>项目名称</w:t>
            </w:r>
          </w:p>
        </w:tc>
        <w:tc>
          <w:tcPr>
            <w:tcW w:w="6095" w:type="dxa"/>
            <w:gridSpan w:val="3"/>
            <w:vAlign w:val="center"/>
          </w:tcPr>
          <w:p>
            <w:pPr>
              <w:pStyle w:val="12"/>
            </w:pPr>
            <w:r>
              <w:t>2025年离退休干部学习活动阵地建设达标脱贫县奖补资金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用于老干部活动中心软硬件建设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2.00</w:t>
            </w:r>
          </w:p>
        </w:tc>
        <w:tc>
          <w:tcPr>
            <w:tcW w:w="2551" w:type="dxa"/>
            <w:vAlign w:val="center"/>
          </w:tcPr>
          <w:p>
            <w:pPr>
              <w:pStyle w:val="13"/>
            </w:pPr>
            <w:r>
              <w:t>10.00</w:t>
            </w:r>
          </w:p>
        </w:tc>
        <w:tc>
          <w:tcPr>
            <w:tcW w:w="3544" w:type="dxa"/>
            <w:gridSpan w:val="2"/>
            <w:vAlign w:val="center"/>
          </w:tcPr>
          <w:p>
            <w:pPr>
              <w:pStyle w:val="13"/>
            </w:pPr>
            <w:r>
              <w:t>18.00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1.进一步加强老干部活动中心软硬件建设，提升老年大学办学水平，满足老同志学习需要。</w:t>
            </w:r>
            <w:r>
              <w:tab/>
            </w:r>
            <w:r>
              <w:tab/>
            </w:r>
            <w:r>
              <w:tab/>
            </w:r>
            <w:r>
              <w:tab/>
            </w:r>
            <w:r>
              <w:tab/>
            </w:r>
            <w:r>
              <w:tab/>
            </w:r>
          </w:p>
          <w:p>
            <w:pPr>
              <w:pStyle w:val="12"/>
            </w:pPr>
            <w:r>
              <w:t>"</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修缮阵地面积</w:t>
            </w:r>
          </w:p>
        </w:tc>
        <w:tc>
          <w:tcPr>
            <w:tcW w:w="5386" w:type="dxa"/>
            <w:vAlign w:val="center"/>
          </w:tcPr>
          <w:p>
            <w:pPr>
              <w:pStyle w:val="12"/>
            </w:pPr>
            <w:r>
              <w:t>整修学习活动阵地面积</w:t>
            </w:r>
          </w:p>
        </w:tc>
        <w:tc>
          <w:tcPr>
            <w:tcW w:w="2268" w:type="dxa"/>
            <w:vAlign w:val="center"/>
          </w:tcPr>
          <w:p>
            <w:pPr>
              <w:pStyle w:val="12"/>
            </w:pPr>
            <w:r>
              <w:t>≥200平方</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购置活动学习设备数量</w:t>
            </w:r>
          </w:p>
        </w:tc>
        <w:tc>
          <w:tcPr>
            <w:tcW w:w="5386" w:type="dxa"/>
            <w:vAlign w:val="center"/>
          </w:tcPr>
          <w:p>
            <w:pPr>
              <w:pStyle w:val="12"/>
            </w:pPr>
            <w:r>
              <w:t>购置活动学习设备数量</w:t>
            </w:r>
          </w:p>
        </w:tc>
        <w:tc>
          <w:tcPr>
            <w:tcW w:w="2268" w:type="dxa"/>
            <w:vAlign w:val="center"/>
          </w:tcPr>
          <w:p>
            <w:pPr>
              <w:pStyle w:val="12"/>
            </w:pPr>
            <w:r>
              <w:t>≥20件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目标完成时间</w:t>
            </w:r>
          </w:p>
        </w:tc>
        <w:tc>
          <w:tcPr>
            <w:tcW w:w="2268" w:type="dxa"/>
            <w:vAlign w:val="center"/>
          </w:tcPr>
          <w:p>
            <w:pPr>
              <w:pStyle w:val="12"/>
            </w:pPr>
            <w:r>
              <w:t>≤12月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新购设备验收合格率</w:t>
            </w:r>
          </w:p>
        </w:tc>
        <w:tc>
          <w:tcPr>
            <w:tcW w:w="5386" w:type="dxa"/>
            <w:vAlign w:val="center"/>
          </w:tcPr>
          <w:p>
            <w:pPr>
              <w:pStyle w:val="12"/>
            </w:pPr>
            <w:r>
              <w:t>新购设备验收合格率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资金使用</w:t>
            </w:r>
          </w:p>
        </w:tc>
        <w:tc>
          <w:tcPr>
            <w:tcW w:w="5386" w:type="dxa"/>
            <w:vAlign w:val="center"/>
          </w:tcPr>
          <w:p>
            <w:pPr>
              <w:pStyle w:val="12"/>
            </w:pPr>
            <w:r>
              <w:t>学习活动阵地提升投入</w:t>
            </w:r>
          </w:p>
        </w:tc>
        <w:tc>
          <w:tcPr>
            <w:tcW w:w="2268" w:type="dxa"/>
            <w:vAlign w:val="center"/>
          </w:tcPr>
          <w:p>
            <w:pPr>
              <w:pStyle w:val="12"/>
            </w:pPr>
            <w:r>
              <w:t>≤18万元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活动人数增加</w:t>
            </w:r>
          </w:p>
        </w:tc>
        <w:tc>
          <w:tcPr>
            <w:tcW w:w="5386" w:type="dxa"/>
            <w:vAlign w:val="center"/>
          </w:tcPr>
          <w:p>
            <w:pPr>
              <w:pStyle w:val="12"/>
            </w:pPr>
            <w:r>
              <w:t>日活动人数明显增加</w:t>
            </w:r>
          </w:p>
        </w:tc>
        <w:tc>
          <w:tcPr>
            <w:tcW w:w="2268" w:type="dxa"/>
            <w:vAlign w:val="center"/>
          </w:tcPr>
          <w:p>
            <w:pPr>
              <w:pStyle w:val="12"/>
            </w:pPr>
            <w:r>
              <w:t>≥50人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为经济社会发展贡献力量</w:t>
            </w:r>
          </w:p>
        </w:tc>
        <w:tc>
          <w:tcPr>
            <w:tcW w:w="5386" w:type="dxa"/>
            <w:vAlign w:val="center"/>
          </w:tcPr>
          <w:p>
            <w:pPr>
              <w:pStyle w:val="12"/>
            </w:pPr>
            <w:r>
              <w:t>老干部余热发挥明显提高</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老干部满意度</w:t>
            </w:r>
          </w:p>
        </w:tc>
        <w:tc>
          <w:tcPr>
            <w:tcW w:w="5386" w:type="dxa"/>
            <w:vAlign w:val="center"/>
          </w:tcPr>
          <w:p>
            <w:pPr>
              <w:pStyle w:val="12"/>
            </w:pPr>
            <w:r>
              <w:t>老干部满意度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2、关心下一代工作委员会经费绩效目标表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13063425P00431610002N</w:t>
            </w:r>
          </w:p>
        </w:tc>
        <w:tc>
          <w:tcPr>
            <w:tcW w:w="2835" w:type="dxa"/>
            <w:vAlign w:val="center"/>
          </w:tcPr>
          <w:p>
            <w:pPr>
              <w:pStyle w:val="10"/>
            </w:pPr>
            <w:r>
              <w:t>项目名称</w:t>
            </w:r>
          </w:p>
        </w:tc>
        <w:tc>
          <w:tcPr>
            <w:tcW w:w="6095" w:type="dxa"/>
            <w:gridSpan w:val="3"/>
            <w:vAlign w:val="center"/>
          </w:tcPr>
          <w:p>
            <w:pPr>
              <w:pStyle w:val="12"/>
            </w:pPr>
            <w:r>
              <w:t>关心下一代工作委员会经费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预算数为5万元，其中县级资金5万元，主要用于关心下一代贫困学生慰问及救济等支出。资金按项目进度拨付。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0.20</w:t>
            </w:r>
          </w:p>
        </w:tc>
        <w:tc>
          <w:tcPr>
            <w:tcW w:w="2835" w:type="dxa"/>
            <w:vAlign w:val="center"/>
          </w:tcPr>
          <w:p>
            <w:pPr>
              <w:pStyle w:val="13"/>
            </w:pPr>
            <w:r>
              <w:t>2.00</w:t>
            </w:r>
          </w:p>
        </w:tc>
        <w:tc>
          <w:tcPr>
            <w:tcW w:w="2551" w:type="dxa"/>
            <w:vAlign w:val="center"/>
          </w:tcPr>
          <w:p>
            <w:pPr>
              <w:pStyle w:val="13"/>
            </w:pPr>
            <w:r>
              <w:t>3.50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1.传承优良作风，让下一代健康成长。</w:t>
            </w:r>
          </w:p>
          <w:p>
            <w:pPr>
              <w:pStyle w:val="12"/>
            </w:pPr>
            <w:r>
              <w:t>2.健全完善老干部教育体系，充分发挥老干部传帮带作用。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开展传统教育宣讲次数</w:t>
            </w:r>
          </w:p>
        </w:tc>
        <w:tc>
          <w:tcPr>
            <w:tcW w:w="5386" w:type="dxa"/>
            <w:vAlign w:val="center"/>
          </w:tcPr>
          <w:p>
            <w:pPr>
              <w:pStyle w:val="12"/>
            </w:pPr>
            <w:r>
              <w:t>开展传统教育宣讲次数</w:t>
            </w:r>
          </w:p>
        </w:tc>
        <w:tc>
          <w:tcPr>
            <w:tcW w:w="2268" w:type="dxa"/>
            <w:vAlign w:val="center"/>
          </w:tcPr>
          <w:p>
            <w:pPr>
              <w:pStyle w:val="12"/>
            </w:pPr>
            <w:r>
              <w:t>≥30次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表彰慰问及时性</w:t>
            </w:r>
          </w:p>
        </w:tc>
        <w:tc>
          <w:tcPr>
            <w:tcW w:w="5386" w:type="dxa"/>
            <w:vAlign w:val="center"/>
          </w:tcPr>
          <w:p>
            <w:pPr>
              <w:pStyle w:val="12"/>
            </w:pPr>
            <w:r>
              <w:t>表彰慰问工作开展及时性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“关心教育下一代”帮扶建档率</w:t>
            </w:r>
          </w:p>
        </w:tc>
        <w:tc>
          <w:tcPr>
            <w:tcW w:w="5386" w:type="dxa"/>
            <w:vAlign w:val="center"/>
          </w:tcPr>
          <w:p>
            <w:pPr>
              <w:pStyle w:val="12"/>
            </w:pPr>
            <w:r>
              <w:t>“关心教育下一代”帮扶建档率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奖品单套成本</w:t>
            </w:r>
          </w:p>
        </w:tc>
        <w:tc>
          <w:tcPr>
            <w:tcW w:w="5386" w:type="dxa"/>
            <w:vAlign w:val="center"/>
          </w:tcPr>
          <w:p>
            <w:pPr>
              <w:pStyle w:val="12"/>
            </w:pPr>
            <w:r>
              <w:t>五老志愿者奖品单套成本</w:t>
            </w:r>
          </w:p>
        </w:tc>
        <w:tc>
          <w:tcPr>
            <w:tcW w:w="2268" w:type="dxa"/>
            <w:vAlign w:val="center"/>
          </w:tcPr>
          <w:p>
            <w:pPr>
              <w:pStyle w:val="12"/>
            </w:pPr>
            <w:r>
              <w:t>≤700元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五老志愿者活动参与率</w:t>
            </w:r>
          </w:p>
        </w:tc>
        <w:tc>
          <w:tcPr>
            <w:tcW w:w="5386" w:type="dxa"/>
            <w:vAlign w:val="center"/>
          </w:tcPr>
          <w:p>
            <w:pPr>
              <w:pStyle w:val="12"/>
            </w:pPr>
            <w:r>
              <w:t>五老志愿者活动参与率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青少年满意度</w:t>
            </w:r>
          </w:p>
        </w:tc>
        <w:tc>
          <w:tcPr>
            <w:tcW w:w="5386" w:type="dxa"/>
            <w:vAlign w:val="center"/>
          </w:tcPr>
          <w:p>
            <w:pPr>
              <w:pStyle w:val="12"/>
            </w:pPr>
            <w:r>
              <w:t>青少年满意度</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3、老区建设促进会经费绩效目标表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13063425P00416010003W</w:t>
            </w:r>
          </w:p>
        </w:tc>
        <w:tc>
          <w:tcPr>
            <w:tcW w:w="2835" w:type="dxa"/>
            <w:vAlign w:val="center"/>
          </w:tcPr>
          <w:p>
            <w:pPr>
              <w:pStyle w:val="10"/>
            </w:pPr>
            <w:r>
              <w:t>项目名称</w:t>
            </w:r>
          </w:p>
        </w:tc>
        <w:tc>
          <w:tcPr>
            <w:tcW w:w="6095" w:type="dxa"/>
            <w:gridSpan w:val="3"/>
            <w:vAlign w:val="center"/>
          </w:tcPr>
          <w:p>
            <w:pPr>
              <w:pStyle w:val="12"/>
            </w:pPr>
            <w:r>
              <w:t>老区建设促进会经费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预算数为2.4万元，其中县级资金2.4万元，主要用于老区建设促进会印刷《侵华日寇曲阳县惨案录》及交通费等相关支出。资金按项目进度拨付。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0.50</w:t>
            </w:r>
          </w:p>
        </w:tc>
        <w:tc>
          <w:tcPr>
            <w:tcW w:w="2551" w:type="dxa"/>
            <w:vAlign w:val="center"/>
          </w:tcPr>
          <w:p>
            <w:pPr>
              <w:pStyle w:val="13"/>
            </w:pPr>
            <w:r>
              <w:t>0.70</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1.完善修订曲阳县《侵华日寇曲阳惨案录》事迹材料出册成书。</w:t>
            </w:r>
          </w:p>
          <w:p>
            <w:pPr>
              <w:pStyle w:val="12"/>
            </w:pPr>
            <w:r>
              <w:t>2.挖掘老区红色资源，开展老区宣讲，弘扬老区精神，传承红色基因，繁荣红色文化。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印刷《侵华日寇曲阳惨案录》事迹材料数量出册成书</w:t>
            </w:r>
          </w:p>
        </w:tc>
        <w:tc>
          <w:tcPr>
            <w:tcW w:w="5386" w:type="dxa"/>
            <w:vAlign w:val="center"/>
          </w:tcPr>
          <w:p>
            <w:pPr>
              <w:pStyle w:val="12"/>
            </w:pPr>
            <w:r>
              <w:t>印刷《侵华日寇曲阳惨案录》事迹材料数量出册成书</w:t>
            </w:r>
          </w:p>
        </w:tc>
        <w:tc>
          <w:tcPr>
            <w:tcW w:w="2268" w:type="dxa"/>
            <w:vAlign w:val="center"/>
          </w:tcPr>
          <w:p>
            <w:pPr>
              <w:pStyle w:val="12"/>
            </w:pPr>
            <w:r>
              <w:t>≥150册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搜集惨案资料完成数</w:t>
            </w:r>
          </w:p>
        </w:tc>
        <w:tc>
          <w:tcPr>
            <w:tcW w:w="5386" w:type="dxa"/>
            <w:vAlign w:val="center"/>
          </w:tcPr>
          <w:p>
            <w:pPr>
              <w:pStyle w:val="12"/>
            </w:pPr>
            <w:r>
              <w:t>搜集惨案资料完成数</w:t>
            </w:r>
          </w:p>
        </w:tc>
        <w:tc>
          <w:tcPr>
            <w:tcW w:w="2268" w:type="dxa"/>
            <w:vAlign w:val="center"/>
          </w:tcPr>
          <w:p>
            <w:pPr>
              <w:pStyle w:val="12"/>
            </w:pPr>
            <w:r>
              <w:t>≤5件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《侵华日寇曲阳惨案录》出版及时率</w:t>
            </w:r>
          </w:p>
        </w:tc>
        <w:tc>
          <w:tcPr>
            <w:tcW w:w="5386" w:type="dxa"/>
            <w:vAlign w:val="center"/>
          </w:tcPr>
          <w:p>
            <w:pPr>
              <w:pStyle w:val="12"/>
            </w:pPr>
            <w:r>
              <w:t>《侵华日寇曲阳惨案录》出版及时率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印刷事迹材料成本</w:t>
            </w:r>
          </w:p>
        </w:tc>
        <w:tc>
          <w:tcPr>
            <w:tcW w:w="5386" w:type="dxa"/>
            <w:vAlign w:val="center"/>
          </w:tcPr>
          <w:p>
            <w:pPr>
              <w:pStyle w:val="12"/>
            </w:pPr>
            <w:r>
              <w:t>印刷事迹材料成本</w:t>
            </w:r>
          </w:p>
        </w:tc>
        <w:tc>
          <w:tcPr>
            <w:tcW w:w="2268" w:type="dxa"/>
            <w:vAlign w:val="center"/>
          </w:tcPr>
          <w:p>
            <w:pPr>
              <w:pStyle w:val="12"/>
            </w:pPr>
            <w:r>
              <w:t>≥1.1万元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4、离退休干部活动中心劳务费绩效目标表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13063425P00432010002U</w:t>
            </w:r>
          </w:p>
        </w:tc>
        <w:tc>
          <w:tcPr>
            <w:tcW w:w="2835" w:type="dxa"/>
            <w:vAlign w:val="center"/>
          </w:tcPr>
          <w:p>
            <w:pPr>
              <w:pStyle w:val="10"/>
            </w:pPr>
            <w:r>
              <w:t>项目名称</w:t>
            </w:r>
          </w:p>
        </w:tc>
        <w:tc>
          <w:tcPr>
            <w:tcW w:w="6095" w:type="dxa"/>
            <w:gridSpan w:val="3"/>
            <w:vAlign w:val="center"/>
          </w:tcPr>
          <w:p>
            <w:pPr>
              <w:pStyle w:val="12"/>
            </w:pPr>
            <w:r>
              <w:t>离退休干部活动中心劳务费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4.32</w:t>
            </w:r>
          </w:p>
        </w:tc>
        <w:tc>
          <w:tcPr>
            <w:tcW w:w="2835" w:type="dxa"/>
            <w:vAlign w:val="center"/>
          </w:tcPr>
          <w:p>
            <w:pPr>
              <w:pStyle w:val="10"/>
            </w:pPr>
            <w:r>
              <w:t>其中：财政    资金</w:t>
            </w:r>
          </w:p>
        </w:tc>
        <w:tc>
          <w:tcPr>
            <w:tcW w:w="2551" w:type="dxa"/>
            <w:vAlign w:val="center"/>
          </w:tcPr>
          <w:p>
            <w:pPr>
              <w:pStyle w:val="12"/>
            </w:pPr>
            <w:r>
              <w:t>4.32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用于发放老干部活动中心2名后勤人员的劳务费。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1.08</w:t>
            </w:r>
          </w:p>
        </w:tc>
        <w:tc>
          <w:tcPr>
            <w:tcW w:w="2835" w:type="dxa"/>
            <w:vAlign w:val="center"/>
          </w:tcPr>
          <w:p>
            <w:pPr>
              <w:pStyle w:val="13"/>
            </w:pPr>
            <w:r>
              <w:t>2.16</w:t>
            </w:r>
          </w:p>
        </w:tc>
        <w:tc>
          <w:tcPr>
            <w:tcW w:w="2551" w:type="dxa"/>
            <w:vAlign w:val="center"/>
          </w:tcPr>
          <w:p>
            <w:pPr>
              <w:pStyle w:val="13"/>
            </w:pPr>
            <w:r>
              <w:t>3.24</w:t>
            </w:r>
          </w:p>
        </w:tc>
        <w:tc>
          <w:tcPr>
            <w:tcW w:w="3544" w:type="dxa"/>
            <w:gridSpan w:val="2"/>
            <w:vAlign w:val="center"/>
          </w:tcPr>
          <w:p>
            <w:pPr>
              <w:pStyle w:val="13"/>
            </w:pPr>
            <w:r>
              <w:t>4.32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1.为老干部老有所学、老有所乐保驾护航。</w:t>
            </w:r>
          </w:p>
          <w:p>
            <w:pPr>
              <w:pStyle w:val="12"/>
            </w:pPr>
            <w:r>
              <w:t>2.给老干部提供干净卫生的活动环境，更好的服务老干部。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物业管理月均成本</w:t>
            </w:r>
          </w:p>
        </w:tc>
        <w:tc>
          <w:tcPr>
            <w:tcW w:w="5386" w:type="dxa"/>
            <w:vAlign w:val="center"/>
          </w:tcPr>
          <w:p>
            <w:pPr>
              <w:pStyle w:val="12"/>
            </w:pPr>
            <w:r>
              <w:t>物业管理月均成本</w:t>
            </w:r>
          </w:p>
        </w:tc>
        <w:tc>
          <w:tcPr>
            <w:tcW w:w="2268" w:type="dxa"/>
            <w:vAlign w:val="center"/>
          </w:tcPr>
          <w:p>
            <w:pPr>
              <w:pStyle w:val="12"/>
            </w:pPr>
            <w:r>
              <w:t>0.36万元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物业管理人数</w:t>
            </w:r>
          </w:p>
        </w:tc>
        <w:tc>
          <w:tcPr>
            <w:tcW w:w="5386" w:type="dxa"/>
            <w:vAlign w:val="center"/>
          </w:tcPr>
          <w:p>
            <w:pPr>
              <w:pStyle w:val="12"/>
            </w:pPr>
            <w:r>
              <w:t>物业管理人数</w:t>
            </w:r>
          </w:p>
        </w:tc>
        <w:tc>
          <w:tcPr>
            <w:tcW w:w="2268" w:type="dxa"/>
            <w:vAlign w:val="center"/>
          </w:tcPr>
          <w:p>
            <w:pPr>
              <w:pStyle w:val="12"/>
            </w:pPr>
            <w:r>
              <w:t>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物业服务合格率</w:t>
            </w:r>
          </w:p>
        </w:tc>
        <w:tc>
          <w:tcPr>
            <w:tcW w:w="5386" w:type="dxa"/>
            <w:vAlign w:val="center"/>
          </w:tcPr>
          <w:p>
            <w:pPr>
              <w:pStyle w:val="12"/>
            </w:pPr>
            <w:r>
              <w:t>物业服务合格率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综合事物管理工作完成率</w:t>
            </w:r>
          </w:p>
        </w:tc>
        <w:tc>
          <w:tcPr>
            <w:tcW w:w="5386" w:type="dxa"/>
            <w:vAlign w:val="center"/>
          </w:tcPr>
          <w:p>
            <w:pPr>
              <w:pStyle w:val="12"/>
            </w:pPr>
            <w:r>
              <w:t>综合事物管理工作完成率</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业务保障能力较上年提升的比率</w:t>
            </w:r>
          </w:p>
        </w:tc>
        <w:tc>
          <w:tcPr>
            <w:tcW w:w="5386" w:type="dxa"/>
            <w:vAlign w:val="center"/>
          </w:tcPr>
          <w:p>
            <w:pPr>
              <w:pStyle w:val="12"/>
            </w:pPr>
            <w:r>
              <w:t>业务保障能力较上年提升的比率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5、离退休干部协会经费绩效目标表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13063425P00432310002W</w:t>
            </w:r>
          </w:p>
        </w:tc>
        <w:tc>
          <w:tcPr>
            <w:tcW w:w="2835" w:type="dxa"/>
            <w:vAlign w:val="center"/>
          </w:tcPr>
          <w:p>
            <w:pPr>
              <w:pStyle w:val="10"/>
            </w:pPr>
            <w:r>
              <w:t>项目名称</w:t>
            </w:r>
          </w:p>
        </w:tc>
        <w:tc>
          <w:tcPr>
            <w:tcW w:w="6095" w:type="dxa"/>
            <w:gridSpan w:val="3"/>
            <w:vAlign w:val="center"/>
          </w:tcPr>
          <w:p>
            <w:pPr>
              <w:pStyle w:val="12"/>
            </w:pPr>
            <w:r>
              <w:t>离退休干部协会经费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预算数为2.4万元，其中县级资金2.4万元，主要用于离退休干部协会印刷费及通讯费等支出。资金按项目进度拨付。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0.20</w:t>
            </w:r>
          </w:p>
        </w:tc>
        <w:tc>
          <w:tcPr>
            <w:tcW w:w="2551" w:type="dxa"/>
            <w:vAlign w:val="center"/>
          </w:tcPr>
          <w:p>
            <w:pPr>
              <w:pStyle w:val="13"/>
            </w:pPr>
            <w:r>
              <w:t>0.70</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1.组织老干部参加文艺活动，使老干部生活老有所乐。</w:t>
            </w:r>
          </w:p>
          <w:p>
            <w:pPr>
              <w:pStyle w:val="12"/>
            </w:pPr>
            <w:r>
              <w:t>2.顺利开展离退休干部书画等活动。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书画集印刷数量</w:t>
            </w:r>
          </w:p>
        </w:tc>
        <w:tc>
          <w:tcPr>
            <w:tcW w:w="5386" w:type="dxa"/>
            <w:vAlign w:val="center"/>
          </w:tcPr>
          <w:p>
            <w:pPr>
              <w:pStyle w:val="12"/>
            </w:pPr>
            <w:r>
              <w:t>离退休干部书画集印刷数量</w:t>
            </w:r>
          </w:p>
        </w:tc>
        <w:tc>
          <w:tcPr>
            <w:tcW w:w="2268" w:type="dxa"/>
            <w:vAlign w:val="center"/>
          </w:tcPr>
          <w:p>
            <w:pPr>
              <w:pStyle w:val="12"/>
            </w:pPr>
            <w:r>
              <w:t>≤150册</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通讯费发放到位率</w:t>
            </w:r>
          </w:p>
        </w:tc>
        <w:tc>
          <w:tcPr>
            <w:tcW w:w="5386" w:type="dxa"/>
            <w:vAlign w:val="center"/>
          </w:tcPr>
          <w:p>
            <w:pPr>
              <w:pStyle w:val="12"/>
            </w:pPr>
            <w:r>
              <w:t>通讯费发放到位率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综合事物工作完成率</w:t>
            </w:r>
          </w:p>
        </w:tc>
        <w:tc>
          <w:tcPr>
            <w:tcW w:w="5386" w:type="dxa"/>
            <w:vAlign w:val="center"/>
          </w:tcPr>
          <w:p>
            <w:pPr>
              <w:pStyle w:val="12"/>
            </w:pPr>
            <w:r>
              <w:t>综合事物工作完成率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完成工作所需资金</w:t>
            </w:r>
          </w:p>
        </w:tc>
        <w:tc>
          <w:tcPr>
            <w:tcW w:w="5386" w:type="dxa"/>
            <w:vAlign w:val="center"/>
          </w:tcPr>
          <w:p>
            <w:pPr>
              <w:pStyle w:val="12"/>
            </w:pPr>
            <w:r>
              <w:t>完成书画集印刷等老干部协会工作所需资金</w:t>
            </w:r>
          </w:p>
        </w:tc>
        <w:tc>
          <w:tcPr>
            <w:tcW w:w="2268" w:type="dxa"/>
            <w:vAlign w:val="center"/>
          </w:tcPr>
          <w:p>
            <w:pPr>
              <w:pStyle w:val="12"/>
            </w:pPr>
            <w:r>
              <w:t>2.4万元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6、离退休干部协助员生活补助及交通费绩效目标表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13063425P00432410002J</w:t>
            </w:r>
          </w:p>
        </w:tc>
        <w:tc>
          <w:tcPr>
            <w:tcW w:w="2835" w:type="dxa"/>
            <w:vAlign w:val="center"/>
          </w:tcPr>
          <w:p>
            <w:pPr>
              <w:pStyle w:val="10"/>
            </w:pPr>
            <w:r>
              <w:t>项目名称</w:t>
            </w:r>
          </w:p>
        </w:tc>
        <w:tc>
          <w:tcPr>
            <w:tcW w:w="6095" w:type="dxa"/>
            <w:gridSpan w:val="3"/>
            <w:vAlign w:val="center"/>
          </w:tcPr>
          <w:p>
            <w:pPr>
              <w:pStyle w:val="12"/>
            </w:pPr>
            <w:r>
              <w:t>离退休干部协助员生活补助及交通费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10.70</w:t>
            </w:r>
          </w:p>
        </w:tc>
        <w:tc>
          <w:tcPr>
            <w:tcW w:w="2835" w:type="dxa"/>
            <w:vAlign w:val="center"/>
          </w:tcPr>
          <w:p>
            <w:pPr>
              <w:pStyle w:val="10"/>
            </w:pPr>
            <w:r>
              <w:t>其中：财政    资金</w:t>
            </w:r>
          </w:p>
        </w:tc>
        <w:tc>
          <w:tcPr>
            <w:tcW w:w="2551" w:type="dxa"/>
            <w:vAlign w:val="center"/>
          </w:tcPr>
          <w:p>
            <w:pPr>
              <w:pStyle w:val="12"/>
            </w:pPr>
            <w:r>
              <w:t>10.70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预算数为10.7016万元，其中县级资金10.7016万元，主要用于发放离退休干部协助员生活补助及交通费。资金按项目进度拨付。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2.68</w:t>
            </w:r>
          </w:p>
        </w:tc>
        <w:tc>
          <w:tcPr>
            <w:tcW w:w="2835" w:type="dxa"/>
            <w:vAlign w:val="center"/>
          </w:tcPr>
          <w:p>
            <w:pPr>
              <w:pStyle w:val="13"/>
            </w:pPr>
            <w:r>
              <w:t>5.35</w:t>
            </w:r>
          </w:p>
        </w:tc>
        <w:tc>
          <w:tcPr>
            <w:tcW w:w="2551" w:type="dxa"/>
            <w:vAlign w:val="center"/>
          </w:tcPr>
          <w:p>
            <w:pPr>
              <w:pStyle w:val="13"/>
            </w:pPr>
            <w:r>
              <w:t>8.03</w:t>
            </w:r>
          </w:p>
        </w:tc>
        <w:tc>
          <w:tcPr>
            <w:tcW w:w="3544" w:type="dxa"/>
            <w:gridSpan w:val="2"/>
            <w:vAlign w:val="center"/>
          </w:tcPr>
          <w:p>
            <w:pPr>
              <w:pStyle w:val="13"/>
            </w:pPr>
            <w:r>
              <w:t>10.70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1.使老干部生活得到充分保障。</w:t>
            </w:r>
          </w:p>
          <w:p>
            <w:pPr>
              <w:pStyle w:val="12"/>
            </w:pPr>
            <w:r>
              <w:t>2.为协助员发放补贴提高协助员工作积极性，让我局及时准确了解每名离退休干部的真实情况。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协助员月发放补贴标准</w:t>
            </w:r>
          </w:p>
        </w:tc>
        <w:tc>
          <w:tcPr>
            <w:tcW w:w="5386" w:type="dxa"/>
            <w:vAlign w:val="center"/>
          </w:tcPr>
          <w:p>
            <w:pPr>
              <w:pStyle w:val="12"/>
            </w:pPr>
            <w:r>
              <w:t>协助员月发放补贴标准</w:t>
            </w:r>
          </w:p>
        </w:tc>
        <w:tc>
          <w:tcPr>
            <w:tcW w:w="2268" w:type="dxa"/>
            <w:vAlign w:val="center"/>
          </w:tcPr>
          <w:p>
            <w:pPr>
              <w:pStyle w:val="12"/>
            </w:pPr>
            <w:r>
              <w:t>≤203元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协助员数量</w:t>
            </w:r>
          </w:p>
        </w:tc>
        <w:tc>
          <w:tcPr>
            <w:tcW w:w="5386" w:type="dxa"/>
            <w:vAlign w:val="center"/>
          </w:tcPr>
          <w:p>
            <w:pPr>
              <w:pStyle w:val="12"/>
            </w:pPr>
            <w:r>
              <w:t>协助员数量</w:t>
            </w:r>
          </w:p>
        </w:tc>
        <w:tc>
          <w:tcPr>
            <w:tcW w:w="2268" w:type="dxa"/>
            <w:vAlign w:val="center"/>
          </w:tcPr>
          <w:p>
            <w:pPr>
              <w:pStyle w:val="12"/>
            </w:pPr>
            <w:r>
              <w:t>43人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提升社会服务能力</w:t>
            </w:r>
          </w:p>
        </w:tc>
        <w:tc>
          <w:tcPr>
            <w:tcW w:w="5386" w:type="dxa"/>
            <w:vAlign w:val="center"/>
          </w:tcPr>
          <w:p>
            <w:pPr>
              <w:pStyle w:val="12"/>
            </w:pPr>
            <w:r>
              <w:t>提升社会服务能力</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7、县级实职离退休干部慰问及老干部春节茶话会经费绩效目标表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13063425P00432610003H</w:t>
            </w:r>
          </w:p>
        </w:tc>
        <w:tc>
          <w:tcPr>
            <w:tcW w:w="2835" w:type="dxa"/>
            <w:vAlign w:val="center"/>
          </w:tcPr>
          <w:p>
            <w:pPr>
              <w:pStyle w:val="10"/>
            </w:pPr>
            <w:r>
              <w:t>项目名称</w:t>
            </w:r>
          </w:p>
        </w:tc>
        <w:tc>
          <w:tcPr>
            <w:tcW w:w="6095" w:type="dxa"/>
            <w:gridSpan w:val="3"/>
            <w:vAlign w:val="center"/>
          </w:tcPr>
          <w:p>
            <w:pPr>
              <w:pStyle w:val="12"/>
            </w:pPr>
            <w:r>
              <w:t>县级实职离退休干部慰问及老干部春节茶话会经费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预算数1.8万元，其中县级资金1.8万元，主要用于春节前离退休干部慰问及召开春节座谈会。资金按项目进度拨付。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1.80</w:t>
            </w:r>
          </w:p>
        </w:tc>
        <w:tc>
          <w:tcPr>
            <w:tcW w:w="2835" w:type="dxa"/>
            <w:vAlign w:val="center"/>
          </w:tcPr>
          <w:p>
            <w:pPr>
              <w:pStyle w:val="13"/>
            </w:pPr>
            <w:r>
              <w:t>1.80</w:t>
            </w:r>
          </w:p>
        </w:tc>
        <w:tc>
          <w:tcPr>
            <w:tcW w:w="2551" w:type="dxa"/>
            <w:vAlign w:val="center"/>
          </w:tcPr>
          <w:p>
            <w:pPr>
              <w:pStyle w:val="13"/>
            </w:pPr>
            <w:r>
              <w:t>1.80</w:t>
            </w:r>
          </w:p>
        </w:tc>
        <w:tc>
          <w:tcPr>
            <w:tcW w:w="3544" w:type="dxa"/>
            <w:gridSpan w:val="2"/>
            <w:vAlign w:val="center"/>
          </w:tcPr>
          <w:p>
            <w:pPr>
              <w:pStyle w:val="13"/>
            </w:pPr>
            <w:r>
              <w:t>1.80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1.让离退休干部感受到县委、县政府的关心与关怀，对他们曾作出的工作贡献作出肯定。</w:t>
            </w:r>
          </w:p>
          <w:p>
            <w:pPr>
              <w:pStyle w:val="12"/>
            </w:pPr>
            <w:r>
              <w:t>2.春节前对曾任县级实职离退休干部进行一次慰问，通过召开茶话会进行交流谈心。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每年开展离退休干部春节茶话会次数</w:t>
            </w:r>
          </w:p>
        </w:tc>
        <w:tc>
          <w:tcPr>
            <w:tcW w:w="5386" w:type="dxa"/>
            <w:vAlign w:val="center"/>
          </w:tcPr>
          <w:p>
            <w:pPr>
              <w:pStyle w:val="12"/>
            </w:pPr>
            <w:r>
              <w:t>每年开展离退休干部春节茶话会次数</w:t>
            </w:r>
          </w:p>
        </w:tc>
        <w:tc>
          <w:tcPr>
            <w:tcW w:w="2268" w:type="dxa"/>
            <w:vAlign w:val="center"/>
          </w:tcPr>
          <w:p>
            <w:pPr>
              <w:pStyle w:val="12"/>
            </w:pPr>
            <w:r>
              <w:t>1次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老干部召开茶话会时间</w:t>
            </w:r>
          </w:p>
        </w:tc>
        <w:tc>
          <w:tcPr>
            <w:tcW w:w="5386" w:type="dxa"/>
            <w:vAlign w:val="center"/>
          </w:tcPr>
          <w:p>
            <w:pPr>
              <w:pStyle w:val="12"/>
            </w:pPr>
            <w:r>
              <w:t>老干部茶话会时间于2025年春节前完成</w:t>
            </w:r>
          </w:p>
        </w:tc>
        <w:tc>
          <w:tcPr>
            <w:tcW w:w="2268" w:type="dxa"/>
            <w:vAlign w:val="center"/>
          </w:tcPr>
          <w:p>
            <w:pPr>
              <w:pStyle w:val="12"/>
            </w:pPr>
            <w:r>
              <w:t>2025年春节前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春节慰问及座谈会会议完成率</w:t>
            </w:r>
          </w:p>
        </w:tc>
        <w:tc>
          <w:tcPr>
            <w:tcW w:w="2268" w:type="dxa"/>
            <w:vAlign w:val="center"/>
          </w:tcPr>
          <w:p>
            <w:pPr>
              <w:pStyle w:val="12"/>
            </w:pPr>
            <w:r>
              <w:t>≥99%</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完成工作所需资金</w:t>
            </w:r>
          </w:p>
        </w:tc>
        <w:tc>
          <w:tcPr>
            <w:tcW w:w="5386" w:type="dxa"/>
            <w:vAlign w:val="center"/>
          </w:tcPr>
          <w:p>
            <w:pPr>
              <w:pStyle w:val="12"/>
            </w:pPr>
            <w:r>
              <w:t>完成慰问及春节座谈会工作所需资金</w:t>
            </w:r>
          </w:p>
        </w:tc>
        <w:tc>
          <w:tcPr>
            <w:tcW w:w="2268" w:type="dxa"/>
            <w:vAlign w:val="center"/>
          </w:tcPr>
          <w:p>
            <w:pPr>
              <w:pStyle w:val="12"/>
            </w:pPr>
            <w:r>
              <w:t>1.8万元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离退休干部满意度</w:t>
            </w:r>
          </w:p>
        </w:tc>
        <w:tc>
          <w:tcPr>
            <w:tcW w:w="5386" w:type="dxa"/>
            <w:vAlign w:val="center"/>
          </w:tcPr>
          <w:p>
            <w:pPr>
              <w:pStyle w:val="12"/>
            </w:pPr>
            <w:r>
              <w:t>离退休干部满意度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7.24</w:t>
            </w:r>
          </w:p>
        </w:tc>
        <w:tc>
          <w:tcPr>
            <w:tcW w:w="964" w:type="dxa"/>
            <w:vAlign w:val="center"/>
          </w:tcPr>
          <w:p>
            <w:pPr>
              <w:pStyle w:val="15"/>
            </w:pPr>
            <w:r>
              <w:t>7.24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中国共产党曲阳县委员会老干部局本级小计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7.24</w:t>
            </w:r>
          </w:p>
        </w:tc>
        <w:tc>
          <w:tcPr>
            <w:tcW w:w="964" w:type="dxa"/>
            <w:vAlign w:val="center"/>
          </w:tcPr>
          <w:p>
            <w:pPr>
              <w:pStyle w:val="15"/>
            </w:pPr>
            <w:r>
              <w:t>7.24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12.55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12.55</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12.55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12.55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2025年离退休干部学习活动阵地建设达标脱贫县奖补资金</w:t>
            </w:r>
          </w:p>
        </w:tc>
        <w:tc>
          <w:tcPr>
            <w:tcW w:w="964" w:type="dxa"/>
            <w:vAlign w:val="center"/>
          </w:tcPr>
          <w:p>
            <w:pPr>
              <w:pStyle w:val="11"/>
            </w:pPr>
            <w:r>
              <w:t>18.00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0.13</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2025年离退休干部学习活动阵地建设达标脱贫县奖补资金</w:t>
            </w:r>
          </w:p>
        </w:tc>
        <w:tc>
          <w:tcPr>
            <w:tcW w:w="964" w:type="dxa"/>
            <w:vAlign w:val="center"/>
          </w:tcPr>
          <w:p>
            <w:pPr>
              <w:pStyle w:val="11"/>
            </w:pPr>
            <w:r>
              <w:t>18.00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4</w:t>
            </w:r>
          </w:p>
        </w:tc>
        <w:tc>
          <w:tcPr>
            <w:tcW w:w="850" w:type="dxa"/>
            <w:vAlign w:val="center"/>
          </w:tcPr>
          <w:p>
            <w:pPr>
              <w:pStyle w:val="11"/>
            </w:pPr>
            <w:r>
              <w:t>0.02</w:t>
            </w:r>
          </w:p>
        </w:tc>
        <w:tc>
          <w:tcPr>
            <w:tcW w:w="964" w:type="dxa"/>
            <w:vAlign w:val="center"/>
          </w:tcPr>
          <w:p>
            <w:pPr>
              <w:pStyle w:val="11"/>
            </w:pPr>
            <w:r>
              <w:t>0.08</w:t>
            </w:r>
          </w:p>
        </w:tc>
        <w:tc>
          <w:tcPr>
            <w:tcW w:w="964" w:type="dxa"/>
            <w:vAlign w:val="center"/>
          </w:tcPr>
          <w:p>
            <w:pPr>
              <w:pStyle w:val="11"/>
            </w:pPr>
            <w:r>
              <w:t>0.08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关心下一代工作委员会经费</w:t>
            </w:r>
          </w:p>
        </w:tc>
        <w:tc>
          <w:tcPr>
            <w:tcW w:w="964" w:type="dxa"/>
            <w:vAlign w:val="center"/>
          </w:tcPr>
          <w:p>
            <w:pPr>
              <w:pStyle w:val="11"/>
            </w:pPr>
            <w:r>
              <w:t>5.00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老区建设促进会经费</w:t>
            </w:r>
          </w:p>
        </w:tc>
        <w:tc>
          <w:tcPr>
            <w:tcW w:w="964" w:type="dxa"/>
            <w:vAlign w:val="center"/>
          </w:tcPr>
          <w:p>
            <w:pPr>
              <w:pStyle w:val="11"/>
            </w:pPr>
            <w:r>
              <w:t>2.40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老区建设促进会经费</w:t>
            </w:r>
          </w:p>
        </w:tc>
        <w:tc>
          <w:tcPr>
            <w:tcW w:w="964" w:type="dxa"/>
            <w:vAlign w:val="center"/>
          </w:tcPr>
          <w:p>
            <w:pPr>
              <w:pStyle w:val="11"/>
            </w:pPr>
            <w:r>
              <w:t>2.40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离退休干部协会经费</w:t>
            </w:r>
          </w:p>
        </w:tc>
        <w:tc>
          <w:tcPr>
            <w:tcW w:w="964" w:type="dxa"/>
            <w:vAlign w:val="center"/>
          </w:tcPr>
          <w:p>
            <w:pPr>
              <w:pStyle w:val="11"/>
            </w:pPr>
            <w:r>
              <w:t>2.40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中国共产党曲阳县委员会老干部局本级上年末固定资产金额为</w:t>
      </w:r>
      <w:r>
        <w:rPr>
          <w:rFonts w:hint="eastAsia" w:eastAsia="方正仿宋_GBK" w:cs="Times New Roman"/>
          <w:b w:val="0"/>
          <w:color w:val="000000"/>
          <w:sz w:val="28"/>
          <w:lang w:val="en-US" w:eastAsia="zh-CN"/>
        </w:rPr>
        <w:t>172.78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287001中国共产党曲阳县委员会老干部局本级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rPr>
                <w:rFonts w:hint="default" w:eastAsia="方正书宋_GBK"/>
                <w:lang w:val="en-US" w:eastAsia="zh-CN"/>
              </w:rPr>
            </w:pPr>
            <w:r>
              <w:rPr>
                <w:rFonts w:hint="eastAsia"/>
                <w:lang w:val="en-US" w:eastAsia="zh-CN"/>
              </w:rPr>
              <w:t>172.78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1335</w:t>
            </w:r>
          </w:p>
        </w:tc>
        <w:tc>
          <w:tcPr>
            <w:tcW w:w="2835" w:type="dxa"/>
            <w:vAlign w:val="center"/>
          </w:tcPr>
          <w:p>
            <w:pPr>
              <w:pStyle w:val="11"/>
            </w:pPr>
            <w:r>
              <w:t>121.28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198</w:t>
            </w:r>
          </w:p>
        </w:tc>
        <w:tc>
          <w:tcPr>
            <w:tcW w:w="2835" w:type="dxa"/>
            <w:vAlign w:val="center"/>
          </w:tcPr>
          <w:p>
            <w:pPr>
              <w:pStyle w:val="11"/>
            </w:pPr>
            <w:r>
              <w:t>40.20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NmQ3YmIzNDA1YTI5N2IyOGY4YzY4NzA5ZTE2MmIifQ=="/>
  </w:docVars>
  <w:rsids>
    <w:rsidRoot w:val="00000000"/>
    <w:rsid w:val="07C41FEE"/>
    <w:rsid w:val="13461060"/>
    <w:rsid w:val="26431608"/>
    <w:rsid w:val="3878752B"/>
    <w:rsid w:val="561A7E28"/>
    <w:rsid w:val="589F2EBA"/>
    <w:rsid w:val="63A2079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8784</Words>
  <Characters>10852</Characters>
  <TotalTime>2</TotalTime>
  <ScaleCrop>false</ScaleCrop>
  <LinksUpToDate>false</LinksUpToDate>
  <CharactersWithSpaces>11039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2025-02-06T15:18:00Z</dcterms:created>
  <dc:creator>Administrator</dc:creator>
  <cp:lastModifiedBy>Ydh</cp:lastModifiedBy>
  <dcterms:modified xsi:type="dcterms:W3CDTF">2025-02-07T08:25:30Z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BA138AA629DD440292A4CD1997DF70AE_12</vt:lpwstr>
  </property>
</Properties>
</file>