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一、曲阳县财政局本级收支预算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一、曲阳县财政局本级收支预算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318001曲阳县财政局本级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898.17</w:t>
            </w:r>
          </w:p>
        </w:tc>
        <w:tc>
          <w:tcPr>
            <w:tcW w:w="4535" w:type="dxa"/>
            <w:vAlign w:val="center"/>
          </w:tcPr>
          <w:p>
            <w:pPr>
              <w:pStyle w:val="12"/>
            </w:pPr>
            <w:r>
              <w:t>一、一般公共服务支出</w:t>
            </w:r>
          </w:p>
        </w:tc>
        <w:tc>
          <w:tcPr>
            <w:tcW w:w="2126" w:type="dxa"/>
            <w:vAlign w:val="center"/>
          </w:tcPr>
          <w:p>
            <w:pPr>
              <w:pStyle w:val="11"/>
            </w:pPr>
            <w:r>
              <w:t>629.71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57.95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47.11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898.17</w:t>
            </w:r>
          </w:p>
        </w:tc>
        <w:tc>
          <w:tcPr>
            <w:tcW w:w="4535" w:type="dxa"/>
            <w:vAlign w:val="center"/>
          </w:tcPr>
          <w:p>
            <w:pPr>
              <w:pStyle w:val="14"/>
            </w:pPr>
            <w:r>
              <w:t>本年支出合计</w:t>
            </w:r>
          </w:p>
        </w:tc>
        <w:tc>
          <w:tcPr>
            <w:tcW w:w="2126" w:type="dxa"/>
            <w:vAlign w:val="center"/>
          </w:tcPr>
          <w:p>
            <w:pPr>
              <w:pStyle w:val="15"/>
            </w:pPr>
            <w:r>
              <w:t>947.60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49.43</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947.60</w:t>
            </w:r>
          </w:p>
        </w:tc>
        <w:tc>
          <w:tcPr>
            <w:tcW w:w="4535" w:type="dxa"/>
            <w:vAlign w:val="center"/>
          </w:tcPr>
          <w:p>
            <w:pPr>
              <w:pStyle w:val="14"/>
            </w:pPr>
            <w:r>
              <w:t>支出总计</w:t>
            </w:r>
          </w:p>
        </w:tc>
        <w:tc>
          <w:tcPr>
            <w:tcW w:w="2126" w:type="dxa"/>
            <w:vAlign w:val="center"/>
          </w:tcPr>
          <w:p>
            <w:pPr>
              <w:pStyle w:val="15"/>
            </w:pPr>
            <w:r>
              <w:t>947.60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318001曲阳县财政局本级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947.60</w:t>
            </w:r>
          </w:p>
        </w:tc>
        <w:tc>
          <w:tcPr>
            <w:tcW w:w="1134" w:type="dxa"/>
            <w:vAlign w:val="center"/>
          </w:tcPr>
          <w:p>
            <w:pPr>
              <w:pStyle w:val="15"/>
            </w:pPr>
            <w:r>
              <w:t>898.17</w:t>
            </w:r>
          </w:p>
        </w:tc>
        <w:tc>
          <w:tcPr>
            <w:tcW w:w="1134" w:type="dxa"/>
            <w:vAlign w:val="center"/>
          </w:tcPr>
          <w:p>
            <w:pPr>
              <w:pStyle w:val="15"/>
            </w:pPr>
            <w:r>
              <w:t>898.17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629.71</w:t>
            </w:r>
          </w:p>
        </w:tc>
        <w:tc>
          <w:tcPr>
            <w:tcW w:w="1134" w:type="dxa"/>
            <w:vAlign w:val="center"/>
          </w:tcPr>
          <w:p>
            <w:pPr>
              <w:pStyle w:val="11"/>
            </w:pPr>
            <w:r>
              <w:t>629.71</w:t>
            </w:r>
          </w:p>
        </w:tc>
        <w:tc>
          <w:tcPr>
            <w:tcW w:w="1134" w:type="dxa"/>
            <w:vAlign w:val="center"/>
          </w:tcPr>
          <w:p>
            <w:pPr>
              <w:pStyle w:val="11"/>
            </w:pPr>
            <w:r>
              <w:t>629.71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629.71</w:t>
            </w:r>
          </w:p>
        </w:tc>
        <w:tc>
          <w:tcPr>
            <w:tcW w:w="1134" w:type="dxa"/>
            <w:vAlign w:val="center"/>
          </w:tcPr>
          <w:p>
            <w:pPr>
              <w:pStyle w:val="11"/>
            </w:pPr>
            <w:r>
              <w:t>629.71</w:t>
            </w:r>
          </w:p>
        </w:tc>
        <w:tc>
          <w:tcPr>
            <w:tcW w:w="1134" w:type="dxa"/>
            <w:vAlign w:val="center"/>
          </w:tcPr>
          <w:p>
            <w:pPr>
              <w:pStyle w:val="11"/>
            </w:pPr>
            <w:r>
              <w:t>629.71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2010601</w:t>
            </w:r>
          </w:p>
        </w:tc>
        <w:tc>
          <w:tcPr>
            <w:tcW w:w="1559" w:type="dxa"/>
            <w:vAlign w:val="center"/>
          </w:tcPr>
          <w:p>
            <w:pPr>
              <w:pStyle w:val="12"/>
            </w:pPr>
            <w:r>
              <w:t>行政运行</w:t>
            </w:r>
          </w:p>
        </w:tc>
        <w:tc>
          <w:tcPr>
            <w:tcW w:w="1134" w:type="dxa"/>
            <w:vAlign w:val="center"/>
          </w:tcPr>
          <w:p>
            <w:pPr>
              <w:pStyle w:val="11"/>
            </w:pPr>
            <w:r>
              <w:t>200.50</w:t>
            </w:r>
          </w:p>
        </w:tc>
        <w:tc>
          <w:tcPr>
            <w:tcW w:w="1134" w:type="dxa"/>
            <w:vAlign w:val="center"/>
          </w:tcPr>
          <w:p>
            <w:pPr>
              <w:pStyle w:val="11"/>
            </w:pPr>
            <w:r>
              <w:t>200.50</w:t>
            </w:r>
          </w:p>
        </w:tc>
        <w:tc>
          <w:tcPr>
            <w:tcW w:w="1134" w:type="dxa"/>
            <w:vAlign w:val="center"/>
          </w:tcPr>
          <w:p>
            <w:pPr>
              <w:pStyle w:val="11"/>
            </w:pPr>
            <w:r>
              <w:t>200.50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2010602</w:t>
            </w:r>
          </w:p>
        </w:tc>
        <w:tc>
          <w:tcPr>
            <w:tcW w:w="1559" w:type="dxa"/>
            <w:vAlign w:val="center"/>
          </w:tcPr>
          <w:p>
            <w:pPr>
              <w:pStyle w:val="12"/>
            </w:pPr>
            <w:r>
              <w:t>一般行政管理事务</w:t>
            </w:r>
          </w:p>
        </w:tc>
        <w:tc>
          <w:tcPr>
            <w:tcW w:w="1134" w:type="dxa"/>
            <w:vAlign w:val="center"/>
          </w:tcPr>
          <w:p>
            <w:pPr>
              <w:pStyle w:val="11"/>
            </w:pPr>
            <w:r>
              <w:t>56.00</w:t>
            </w:r>
          </w:p>
        </w:tc>
        <w:tc>
          <w:tcPr>
            <w:tcW w:w="1134" w:type="dxa"/>
            <w:vAlign w:val="center"/>
          </w:tcPr>
          <w:p>
            <w:pPr>
              <w:pStyle w:val="11"/>
            </w:pPr>
            <w:r>
              <w:t>56.00</w:t>
            </w:r>
          </w:p>
        </w:tc>
        <w:tc>
          <w:tcPr>
            <w:tcW w:w="1134" w:type="dxa"/>
            <w:vAlign w:val="center"/>
          </w:tcPr>
          <w:p>
            <w:pPr>
              <w:pStyle w:val="11"/>
            </w:pPr>
            <w:r>
              <w:t>56.00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2010650</w:t>
            </w:r>
          </w:p>
        </w:tc>
        <w:tc>
          <w:tcPr>
            <w:tcW w:w="1559" w:type="dxa"/>
            <w:vAlign w:val="center"/>
          </w:tcPr>
          <w:p>
            <w:pPr>
              <w:pStyle w:val="12"/>
            </w:pPr>
            <w:r>
              <w:t>事业运行</w:t>
            </w:r>
          </w:p>
        </w:tc>
        <w:tc>
          <w:tcPr>
            <w:tcW w:w="1134" w:type="dxa"/>
            <w:vAlign w:val="center"/>
          </w:tcPr>
          <w:p>
            <w:pPr>
              <w:pStyle w:val="11"/>
            </w:pPr>
            <w:r>
              <w:t>362.21</w:t>
            </w:r>
          </w:p>
        </w:tc>
        <w:tc>
          <w:tcPr>
            <w:tcW w:w="1134" w:type="dxa"/>
            <w:vAlign w:val="center"/>
          </w:tcPr>
          <w:p>
            <w:pPr>
              <w:pStyle w:val="11"/>
            </w:pPr>
            <w:r>
              <w:t>362.21</w:t>
            </w:r>
          </w:p>
        </w:tc>
        <w:tc>
          <w:tcPr>
            <w:tcW w:w="1134" w:type="dxa"/>
            <w:vAlign w:val="center"/>
          </w:tcPr>
          <w:p>
            <w:pPr>
              <w:pStyle w:val="11"/>
            </w:pPr>
            <w:r>
              <w:t>362.21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2010699</w:t>
            </w:r>
          </w:p>
        </w:tc>
        <w:tc>
          <w:tcPr>
            <w:tcW w:w="1559" w:type="dxa"/>
            <w:vAlign w:val="center"/>
          </w:tcPr>
          <w:p>
            <w:pPr>
              <w:pStyle w:val="12"/>
            </w:pPr>
            <w:r>
              <w:t>其他财政事务支出</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57.95</w:t>
            </w:r>
          </w:p>
        </w:tc>
        <w:tc>
          <w:tcPr>
            <w:tcW w:w="1134" w:type="dxa"/>
            <w:vAlign w:val="center"/>
          </w:tcPr>
          <w:p>
            <w:pPr>
              <w:pStyle w:val="11"/>
            </w:pPr>
            <w:r>
              <w:t>57.95</w:t>
            </w:r>
          </w:p>
        </w:tc>
        <w:tc>
          <w:tcPr>
            <w:tcW w:w="1134" w:type="dxa"/>
            <w:vAlign w:val="center"/>
          </w:tcPr>
          <w:p>
            <w:pPr>
              <w:pStyle w:val="11"/>
            </w:pPr>
            <w:r>
              <w:t>57.95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57.95</w:t>
            </w:r>
          </w:p>
        </w:tc>
        <w:tc>
          <w:tcPr>
            <w:tcW w:w="1134" w:type="dxa"/>
            <w:vAlign w:val="center"/>
          </w:tcPr>
          <w:p>
            <w:pPr>
              <w:pStyle w:val="11"/>
            </w:pPr>
            <w:r>
              <w:t>57.95</w:t>
            </w:r>
          </w:p>
        </w:tc>
        <w:tc>
          <w:tcPr>
            <w:tcW w:w="1134" w:type="dxa"/>
            <w:vAlign w:val="center"/>
          </w:tcPr>
          <w:p>
            <w:pPr>
              <w:pStyle w:val="11"/>
            </w:pPr>
            <w:r>
              <w:t>57.95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57.95</w:t>
            </w:r>
          </w:p>
        </w:tc>
        <w:tc>
          <w:tcPr>
            <w:tcW w:w="1134" w:type="dxa"/>
            <w:vAlign w:val="center"/>
          </w:tcPr>
          <w:p>
            <w:pPr>
              <w:pStyle w:val="11"/>
            </w:pPr>
            <w:r>
              <w:t>57.95</w:t>
            </w:r>
          </w:p>
        </w:tc>
        <w:tc>
          <w:tcPr>
            <w:tcW w:w="1134" w:type="dxa"/>
            <w:vAlign w:val="center"/>
          </w:tcPr>
          <w:p>
            <w:pPr>
              <w:pStyle w:val="11"/>
            </w:pPr>
            <w:r>
              <w:t>57.95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122.13</w:t>
            </w:r>
          </w:p>
        </w:tc>
        <w:tc>
          <w:tcPr>
            <w:tcW w:w="1134" w:type="dxa"/>
            <w:vAlign w:val="center"/>
          </w:tcPr>
          <w:p>
            <w:pPr>
              <w:pStyle w:val="11"/>
            </w:pPr>
            <w:r>
              <w:t>122.13</w:t>
            </w:r>
          </w:p>
        </w:tc>
        <w:tc>
          <w:tcPr>
            <w:tcW w:w="1134" w:type="dxa"/>
            <w:vAlign w:val="center"/>
          </w:tcPr>
          <w:p>
            <w:pPr>
              <w:pStyle w:val="11"/>
            </w:pPr>
            <w:r>
              <w:t>122.13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122.13</w:t>
            </w:r>
          </w:p>
        </w:tc>
        <w:tc>
          <w:tcPr>
            <w:tcW w:w="1134" w:type="dxa"/>
            <w:vAlign w:val="center"/>
          </w:tcPr>
          <w:p>
            <w:pPr>
              <w:pStyle w:val="11"/>
            </w:pPr>
            <w:r>
              <w:t>122.13</w:t>
            </w:r>
          </w:p>
        </w:tc>
        <w:tc>
          <w:tcPr>
            <w:tcW w:w="1134" w:type="dxa"/>
            <w:vAlign w:val="center"/>
          </w:tcPr>
          <w:p>
            <w:pPr>
              <w:pStyle w:val="11"/>
            </w:pPr>
            <w:r>
              <w:t>122.13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28.27</w:t>
            </w:r>
          </w:p>
        </w:tc>
        <w:tc>
          <w:tcPr>
            <w:tcW w:w="1134" w:type="dxa"/>
            <w:vAlign w:val="center"/>
          </w:tcPr>
          <w:p>
            <w:pPr>
              <w:pStyle w:val="11"/>
            </w:pPr>
            <w:r>
              <w:t>28.27</w:t>
            </w:r>
          </w:p>
        </w:tc>
        <w:tc>
          <w:tcPr>
            <w:tcW w:w="1134" w:type="dxa"/>
            <w:vAlign w:val="center"/>
          </w:tcPr>
          <w:p>
            <w:pPr>
              <w:pStyle w:val="11"/>
            </w:pPr>
            <w:r>
              <w:t>28.27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22.83</w:t>
            </w:r>
          </w:p>
        </w:tc>
        <w:tc>
          <w:tcPr>
            <w:tcW w:w="1134" w:type="dxa"/>
            <w:vAlign w:val="center"/>
          </w:tcPr>
          <w:p>
            <w:pPr>
              <w:pStyle w:val="11"/>
            </w:pPr>
            <w:r>
              <w:t>22.83</w:t>
            </w:r>
          </w:p>
        </w:tc>
        <w:tc>
          <w:tcPr>
            <w:tcW w:w="1134" w:type="dxa"/>
            <w:vAlign w:val="center"/>
          </w:tcPr>
          <w:p>
            <w:pPr>
              <w:pStyle w:val="11"/>
            </w:pPr>
            <w:r>
              <w:t>22.83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63.18</w:t>
            </w:r>
          </w:p>
        </w:tc>
        <w:tc>
          <w:tcPr>
            <w:tcW w:w="1134" w:type="dxa"/>
            <w:vAlign w:val="center"/>
          </w:tcPr>
          <w:p>
            <w:pPr>
              <w:pStyle w:val="11"/>
            </w:pPr>
            <w:r>
              <w:t>63.18</w:t>
            </w:r>
          </w:p>
        </w:tc>
        <w:tc>
          <w:tcPr>
            <w:tcW w:w="1134" w:type="dxa"/>
            <w:vAlign w:val="center"/>
          </w:tcPr>
          <w:p>
            <w:pPr>
              <w:pStyle w:val="11"/>
            </w:pPr>
            <w:r>
              <w:t>63.18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7.85</w:t>
            </w:r>
          </w:p>
        </w:tc>
        <w:tc>
          <w:tcPr>
            <w:tcW w:w="1134" w:type="dxa"/>
            <w:vAlign w:val="center"/>
          </w:tcPr>
          <w:p>
            <w:pPr>
              <w:pStyle w:val="11"/>
            </w:pPr>
            <w:r>
              <w:t>7.85</w:t>
            </w:r>
          </w:p>
        </w:tc>
        <w:tc>
          <w:tcPr>
            <w:tcW w:w="1134" w:type="dxa"/>
            <w:vAlign w:val="center"/>
          </w:tcPr>
          <w:p>
            <w:pPr>
              <w:pStyle w:val="11"/>
            </w:pPr>
            <w:r>
              <w:t>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41.27</w:t>
            </w:r>
          </w:p>
        </w:tc>
        <w:tc>
          <w:tcPr>
            <w:tcW w:w="1134" w:type="dxa"/>
            <w:vAlign w:val="center"/>
          </w:tcPr>
          <w:p>
            <w:pPr>
              <w:pStyle w:val="11"/>
            </w:pPr>
            <w:r>
              <w:t>41.27</w:t>
            </w:r>
          </w:p>
        </w:tc>
        <w:tc>
          <w:tcPr>
            <w:tcW w:w="1134" w:type="dxa"/>
            <w:vAlign w:val="center"/>
          </w:tcPr>
          <w:p>
            <w:pPr>
              <w:pStyle w:val="11"/>
            </w:pPr>
            <w:r>
              <w:t>41.27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41.27</w:t>
            </w:r>
          </w:p>
        </w:tc>
        <w:tc>
          <w:tcPr>
            <w:tcW w:w="1134" w:type="dxa"/>
            <w:vAlign w:val="center"/>
          </w:tcPr>
          <w:p>
            <w:pPr>
              <w:pStyle w:val="11"/>
            </w:pPr>
            <w:r>
              <w:t>41.27</w:t>
            </w:r>
          </w:p>
        </w:tc>
        <w:tc>
          <w:tcPr>
            <w:tcW w:w="1134" w:type="dxa"/>
            <w:vAlign w:val="center"/>
          </w:tcPr>
          <w:p>
            <w:pPr>
              <w:pStyle w:val="11"/>
            </w:pPr>
            <w:r>
              <w:t>41.27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5.65</w:t>
            </w:r>
          </w:p>
        </w:tc>
        <w:tc>
          <w:tcPr>
            <w:tcW w:w="1134" w:type="dxa"/>
            <w:vAlign w:val="center"/>
          </w:tcPr>
          <w:p>
            <w:pPr>
              <w:pStyle w:val="11"/>
            </w:pPr>
            <w:r>
              <w:t>5.65</w:t>
            </w:r>
          </w:p>
        </w:tc>
        <w:tc>
          <w:tcPr>
            <w:tcW w:w="1134" w:type="dxa"/>
            <w:vAlign w:val="center"/>
          </w:tcPr>
          <w:p>
            <w:pPr>
              <w:pStyle w:val="11"/>
            </w:pPr>
            <w:r>
              <w:t>5.65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24.20</w:t>
            </w:r>
          </w:p>
        </w:tc>
        <w:tc>
          <w:tcPr>
            <w:tcW w:w="1134" w:type="dxa"/>
            <w:vAlign w:val="center"/>
          </w:tcPr>
          <w:p>
            <w:pPr>
              <w:pStyle w:val="11"/>
            </w:pPr>
            <w:r>
              <w:t>24.20</w:t>
            </w:r>
          </w:p>
        </w:tc>
        <w:tc>
          <w:tcPr>
            <w:tcW w:w="1134" w:type="dxa"/>
            <w:vAlign w:val="center"/>
          </w:tcPr>
          <w:p>
            <w:pPr>
              <w:pStyle w:val="11"/>
            </w:pPr>
            <w:r>
              <w:t>24.20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11.42</w:t>
            </w:r>
          </w:p>
        </w:tc>
        <w:tc>
          <w:tcPr>
            <w:tcW w:w="1134" w:type="dxa"/>
            <w:vAlign w:val="center"/>
          </w:tcPr>
          <w:p>
            <w:pPr>
              <w:pStyle w:val="11"/>
            </w:pPr>
            <w:r>
              <w:t>11.42</w:t>
            </w:r>
          </w:p>
        </w:tc>
        <w:tc>
          <w:tcPr>
            <w:tcW w:w="1134" w:type="dxa"/>
            <w:vAlign w:val="center"/>
          </w:tcPr>
          <w:p>
            <w:pPr>
              <w:pStyle w:val="11"/>
            </w:pPr>
            <w:r>
              <w:t>11.42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49.43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49.43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1"/>
            </w:pPr>
            <w:r>
              <w:t>49.43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47.11</w:t>
            </w:r>
          </w:p>
        </w:tc>
        <w:tc>
          <w:tcPr>
            <w:tcW w:w="1134" w:type="dxa"/>
            <w:vAlign w:val="center"/>
          </w:tcPr>
          <w:p>
            <w:pPr>
              <w:pStyle w:val="11"/>
            </w:pPr>
            <w:r>
              <w:t>47.11</w:t>
            </w:r>
          </w:p>
        </w:tc>
        <w:tc>
          <w:tcPr>
            <w:tcW w:w="1134" w:type="dxa"/>
            <w:vAlign w:val="center"/>
          </w:tcPr>
          <w:p>
            <w:pPr>
              <w:pStyle w:val="11"/>
            </w:pPr>
            <w:r>
              <w:t>47.11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47.11</w:t>
            </w:r>
          </w:p>
        </w:tc>
        <w:tc>
          <w:tcPr>
            <w:tcW w:w="1134" w:type="dxa"/>
            <w:vAlign w:val="center"/>
          </w:tcPr>
          <w:p>
            <w:pPr>
              <w:pStyle w:val="11"/>
            </w:pPr>
            <w:r>
              <w:t>47.11</w:t>
            </w:r>
          </w:p>
        </w:tc>
        <w:tc>
          <w:tcPr>
            <w:tcW w:w="1134" w:type="dxa"/>
            <w:vAlign w:val="center"/>
          </w:tcPr>
          <w:p>
            <w:pPr>
              <w:pStyle w:val="11"/>
            </w:pPr>
            <w:r>
              <w:t>47.11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47.11</w:t>
            </w:r>
          </w:p>
        </w:tc>
        <w:tc>
          <w:tcPr>
            <w:tcW w:w="1134" w:type="dxa"/>
            <w:vAlign w:val="center"/>
          </w:tcPr>
          <w:p>
            <w:pPr>
              <w:pStyle w:val="11"/>
            </w:pPr>
            <w:r>
              <w:t>47.11</w:t>
            </w:r>
          </w:p>
        </w:tc>
        <w:tc>
          <w:tcPr>
            <w:tcW w:w="1134" w:type="dxa"/>
            <w:vAlign w:val="center"/>
          </w:tcPr>
          <w:p>
            <w:pPr>
              <w:pStyle w:val="11"/>
            </w:pPr>
            <w:r>
              <w:t>47.11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318001曲阳县财政局本级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947.60</w:t>
            </w:r>
          </w:p>
        </w:tc>
        <w:tc>
          <w:tcPr>
            <w:tcW w:w="1361" w:type="dxa"/>
            <w:vAlign w:val="center"/>
          </w:tcPr>
          <w:p>
            <w:pPr>
              <w:pStyle w:val="15"/>
            </w:pPr>
            <w:r>
              <w:t>773.22</w:t>
            </w:r>
          </w:p>
        </w:tc>
        <w:tc>
          <w:tcPr>
            <w:tcW w:w="1361" w:type="dxa"/>
            <w:vAlign w:val="center"/>
          </w:tcPr>
          <w:p>
            <w:pPr>
              <w:pStyle w:val="15"/>
            </w:pPr>
            <w:r>
              <w:t>174.38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629.71</w:t>
            </w:r>
          </w:p>
        </w:tc>
        <w:tc>
          <w:tcPr>
            <w:tcW w:w="1361" w:type="dxa"/>
            <w:vAlign w:val="center"/>
          </w:tcPr>
          <w:p>
            <w:pPr>
              <w:pStyle w:val="11"/>
            </w:pPr>
            <w:r>
              <w:t>562.71</w:t>
            </w: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20106</w:t>
            </w:r>
          </w:p>
        </w:tc>
        <w:tc>
          <w:tcPr>
            <w:tcW w:w="4535" w:type="dxa"/>
            <w:vAlign w:val="center"/>
          </w:tcPr>
          <w:p>
            <w:pPr>
              <w:pStyle w:val="12"/>
            </w:pPr>
            <w:r>
              <w:t>财政事务</w:t>
            </w:r>
          </w:p>
        </w:tc>
        <w:tc>
          <w:tcPr>
            <w:tcW w:w="1361" w:type="dxa"/>
            <w:vAlign w:val="center"/>
          </w:tcPr>
          <w:p>
            <w:pPr>
              <w:pStyle w:val="11"/>
            </w:pPr>
            <w:r>
              <w:t>629.71</w:t>
            </w:r>
          </w:p>
        </w:tc>
        <w:tc>
          <w:tcPr>
            <w:tcW w:w="1361" w:type="dxa"/>
            <w:vAlign w:val="center"/>
          </w:tcPr>
          <w:p>
            <w:pPr>
              <w:pStyle w:val="11"/>
            </w:pPr>
            <w:r>
              <w:t>562.71</w:t>
            </w: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2010601</w:t>
            </w:r>
          </w:p>
        </w:tc>
        <w:tc>
          <w:tcPr>
            <w:tcW w:w="4535" w:type="dxa"/>
            <w:vAlign w:val="center"/>
          </w:tcPr>
          <w:p>
            <w:pPr>
              <w:pStyle w:val="12"/>
            </w:pPr>
            <w:r>
              <w:t>行政运行</w:t>
            </w:r>
          </w:p>
        </w:tc>
        <w:tc>
          <w:tcPr>
            <w:tcW w:w="1361" w:type="dxa"/>
            <w:vAlign w:val="center"/>
          </w:tcPr>
          <w:p>
            <w:pPr>
              <w:pStyle w:val="11"/>
            </w:pPr>
            <w:r>
              <w:t>200.50</w:t>
            </w:r>
          </w:p>
        </w:tc>
        <w:tc>
          <w:tcPr>
            <w:tcW w:w="1361" w:type="dxa"/>
            <w:vAlign w:val="center"/>
          </w:tcPr>
          <w:p>
            <w:pPr>
              <w:pStyle w:val="11"/>
            </w:pPr>
            <w:r>
              <w:t>200.50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2010602</w:t>
            </w:r>
          </w:p>
        </w:tc>
        <w:tc>
          <w:tcPr>
            <w:tcW w:w="4535" w:type="dxa"/>
            <w:vAlign w:val="center"/>
          </w:tcPr>
          <w:p>
            <w:pPr>
              <w:pStyle w:val="12"/>
            </w:pPr>
            <w:r>
              <w:t>一般行政管理事务</w:t>
            </w:r>
          </w:p>
        </w:tc>
        <w:tc>
          <w:tcPr>
            <w:tcW w:w="1361" w:type="dxa"/>
            <w:vAlign w:val="center"/>
          </w:tcPr>
          <w:p>
            <w:pPr>
              <w:pStyle w:val="11"/>
            </w:pPr>
            <w:r>
              <w:t>56.00</w:t>
            </w:r>
          </w:p>
        </w:tc>
        <w:tc>
          <w:tcPr>
            <w:tcW w:w="1361" w:type="dxa"/>
            <w:vAlign w:val="center"/>
          </w:tcPr>
          <w:p>
            <w:pPr>
              <w:pStyle w:val="11"/>
            </w:pPr>
          </w:p>
        </w:tc>
        <w:tc>
          <w:tcPr>
            <w:tcW w:w="1361" w:type="dxa"/>
            <w:vAlign w:val="center"/>
          </w:tcPr>
          <w:p>
            <w:pPr>
              <w:pStyle w:val="11"/>
            </w:pPr>
            <w:r>
              <w:t>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2010650</w:t>
            </w:r>
          </w:p>
        </w:tc>
        <w:tc>
          <w:tcPr>
            <w:tcW w:w="4535" w:type="dxa"/>
            <w:vAlign w:val="center"/>
          </w:tcPr>
          <w:p>
            <w:pPr>
              <w:pStyle w:val="12"/>
            </w:pPr>
            <w:r>
              <w:t>事业运行</w:t>
            </w:r>
          </w:p>
        </w:tc>
        <w:tc>
          <w:tcPr>
            <w:tcW w:w="1361" w:type="dxa"/>
            <w:vAlign w:val="center"/>
          </w:tcPr>
          <w:p>
            <w:pPr>
              <w:pStyle w:val="11"/>
            </w:pPr>
            <w:r>
              <w:t>362.21</w:t>
            </w:r>
          </w:p>
        </w:tc>
        <w:tc>
          <w:tcPr>
            <w:tcW w:w="1361" w:type="dxa"/>
            <w:vAlign w:val="center"/>
          </w:tcPr>
          <w:p>
            <w:pPr>
              <w:pStyle w:val="11"/>
            </w:pPr>
            <w:r>
              <w:t>362.21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2010699</w:t>
            </w:r>
          </w:p>
        </w:tc>
        <w:tc>
          <w:tcPr>
            <w:tcW w:w="4535" w:type="dxa"/>
            <w:vAlign w:val="center"/>
          </w:tcPr>
          <w:p>
            <w:pPr>
              <w:pStyle w:val="12"/>
            </w:pPr>
            <w:r>
              <w:t>其他财政事务支出</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57.95</w:t>
            </w:r>
          </w:p>
        </w:tc>
        <w:tc>
          <w:tcPr>
            <w:tcW w:w="1361" w:type="dxa"/>
            <w:vAlign w:val="center"/>
          </w:tcPr>
          <w:p>
            <w:pPr>
              <w:pStyle w:val="11"/>
            </w:pPr>
          </w:p>
        </w:tc>
        <w:tc>
          <w:tcPr>
            <w:tcW w:w="1361" w:type="dxa"/>
            <w:vAlign w:val="center"/>
          </w:tcPr>
          <w:p>
            <w:pPr>
              <w:pStyle w:val="11"/>
            </w:pPr>
            <w:r>
              <w:t>57.95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57.95</w:t>
            </w:r>
          </w:p>
        </w:tc>
        <w:tc>
          <w:tcPr>
            <w:tcW w:w="1361" w:type="dxa"/>
            <w:vAlign w:val="center"/>
          </w:tcPr>
          <w:p>
            <w:pPr>
              <w:pStyle w:val="11"/>
            </w:pPr>
          </w:p>
        </w:tc>
        <w:tc>
          <w:tcPr>
            <w:tcW w:w="1361" w:type="dxa"/>
            <w:vAlign w:val="center"/>
          </w:tcPr>
          <w:p>
            <w:pPr>
              <w:pStyle w:val="11"/>
            </w:pPr>
            <w:r>
              <w:t>57.95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57.95</w:t>
            </w:r>
          </w:p>
        </w:tc>
        <w:tc>
          <w:tcPr>
            <w:tcW w:w="1361" w:type="dxa"/>
            <w:vAlign w:val="center"/>
          </w:tcPr>
          <w:p>
            <w:pPr>
              <w:pStyle w:val="11"/>
            </w:pPr>
          </w:p>
        </w:tc>
        <w:tc>
          <w:tcPr>
            <w:tcW w:w="1361" w:type="dxa"/>
            <w:vAlign w:val="center"/>
          </w:tcPr>
          <w:p>
            <w:pPr>
              <w:pStyle w:val="11"/>
            </w:pPr>
            <w:r>
              <w:t>57.95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122.13</w:t>
            </w:r>
          </w:p>
        </w:tc>
        <w:tc>
          <w:tcPr>
            <w:tcW w:w="1361" w:type="dxa"/>
            <w:vAlign w:val="center"/>
          </w:tcPr>
          <w:p>
            <w:pPr>
              <w:pStyle w:val="11"/>
            </w:pPr>
            <w:r>
              <w:t>122.13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122.13</w:t>
            </w:r>
          </w:p>
        </w:tc>
        <w:tc>
          <w:tcPr>
            <w:tcW w:w="1361" w:type="dxa"/>
            <w:vAlign w:val="center"/>
          </w:tcPr>
          <w:p>
            <w:pPr>
              <w:pStyle w:val="11"/>
            </w:pPr>
            <w:r>
              <w:t>122.13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28.27</w:t>
            </w:r>
          </w:p>
        </w:tc>
        <w:tc>
          <w:tcPr>
            <w:tcW w:w="1361" w:type="dxa"/>
            <w:vAlign w:val="center"/>
          </w:tcPr>
          <w:p>
            <w:pPr>
              <w:pStyle w:val="11"/>
            </w:pPr>
            <w:r>
              <w:t>28.27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22.83</w:t>
            </w:r>
          </w:p>
        </w:tc>
        <w:tc>
          <w:tcPr>
            <w:tcW w:w="1361" w:type="dxa"/>
            <w:vAlign w:val="center"/>
          </w:tcPr>
          <w:p>
            <w:pPr>
              <w:pStyle w:val="11"/>
            </w:pPr>
            <w:r>
              <w:t>22.83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63.18</w:t>
            </w:r>
          </w:p>
        </w:tc>
        <w:tc>
          <w:tcPr>
            <w:tcW w:w="1361" w:type="dxa"/>
            <w:vAlign w:val="center"/>
          </w:tcPr>
          <w:p>
            <w:pPr>
              <w:pStyle w:val="11"/>
            </w:pPr>
            <w:r>
              <w:t>63.18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7.85</w:t>
            </w:r>
          </w:p>
        </w:tc>
        <w:tc>
          <w:tcPr>
            <w:tcW w:w="1361" w:type="dxa"/>
            <w:vAlign w:val="center"/>
          </w:tcPr>
          <w:p>
            <w:pPr>
              <w:pStyle w:val="11"/>
            </w:pPr>
            <w:r>
              <w:t>7.85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41.27</w:t>
            </w:r>
          </w:p>
        </w:tc>
        <w:tc>
          <w:tcPr>
            <w:tcW w:w="1361" w:type="dxa"/>
            <w:vAlign w:val="center"/>
          </w:tcPr>
          <w:p>
            <w:pPr>
              <w:pStyle w:val="11"/>
            </w:pPr>
            <w:r>
              <w:t>41.27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41.27</w:t>
            </w:r>
          </w:p>
        </w:tc>
        <w:tc>
          <w:tcPr>
            <w:tcW w:w="1361" w:type="dxa"/>
            <w:vAlign w:val="center"/>
          </w:tcPr>
          <w:p>
            <w:pPr>
              <w:pStyle w:val="11"/>
            </w:pPr>
            <w:r>
              <w:t>41.27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5.65</w:t>
            </w:r>
          </w:p>
        </w:tc>
        <w:tc>
          <w:tcPr>
            <w:tcW w:w="1361" w:type="dxa"/>
            <w:vAlign w:val="center"/>
          </w:tcPr>
          <w:p>
            <w:pPr>
              <w:pStyle w:val="11"/>
            </w:pPr>
            <w:r>
              <w:t>5.65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24.20</w:t>
            </w:r>
          </w:p>
        </w:tc>
        <w:tc>
          <w:tcPr>
            <w:tcW w:w="1361" w:type="dxa"/>
            <w:vAlign w:val="center"/>
          </w:tcPr>
          <w:p>
            <w:pPr>
              <w:pStyle w:val="11"/>
            </w:pPr>
            <w:r>
              <w:t>24.20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11.42</w:t>
            </w:r>
          </w:p>
        </w:tc>
        <w:tc>
          <w:tcPr>
            <w:tcW w:w="1361" w:type="dxa"/>
            <w:vAlign w:val="center"/>
          </w:tcPr>
          <w:p>
            <w:pPr>
              <w:pStyle w:val="11"/>
            </w:pPr>
            <w:r>
              <w:t>11.42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49.43</w:t>
            </w:r>
          </w:p>
        </w:tc>
        <w:tc>
          <w:tcPr>
            <w:tcW w:w="1361" w:type="dxa"/>
            <w:vAlign w:val="center"/>
          </w:tcPr>
          <w:p>
            <w:pPr>
              <w:pStyle w:val="11"/>
            </w:pPr>
          </w:p>
        </w:tc>
        <w:tc>
          <w:tcPr>
            <w:tcW w:w="1361" w:type="dxa"/>
            <w:vAlign w:val="center"/>
          </w:tcPr>
          <w:p>
            <w:pPr>
              <w:pStyle w:val="11"/>
            </w:pPr>
            <w:r>
              <w:t>49.43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49.43</w:t>
            </w:r>
          </w:p>
        </w:tc>
        <w:tc>
          <w:tcPr>
            <w:tcW w:w="1361" w:type="dxa"/>
            <w:vAlign w:val="center"/>
          </w:tcPr>
          <w:p>
            <w:pPr>
              <w:pStyle w:val="11"/>
            </w:pPr>
          </w:p>
        </w:tc>
        <w:tc>
          <w:tcPr>
            <w:tcW w:w="1361" w:type="dxa"/>
            <w:vAlign w:val="center"/>
          </w:tcPr>
          <w:p>
            <w:pPr>
              <w:pStyle w:val="11"/>
            </w:pPr>
            <w:r>
              <w:t>49.43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1"/>
            </w:pPr>
            <w:r>
              <w:t>49.43</w:t>
            </w:r>
          </w:p>
        </w:tc>
        <w:tc>
          <w:tcPr>
            <w:tcW w:w="1361" w:type="dxa"/>
            <w:vAlign w:val="center"/>
          </w:tcPr>
          <w:p>
            <w:pPr>
              <w:pStyle w:val="11"/>
            </w:pPr>
          </w:p>
        </w:tc>
        <w:tc>
          <w:tcPr>
            <w:tcW w:w="1361" w:type="dxa"/>
            <w:vAlign w:val="center"/>
          </w:tcPr>
          <w:p>
            <w:pPr>
              <w:pStyle w:val="11"/>
            </w:pPr>
            <w:r>
              <w:t>49.43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47.11</w:t>
            </w:r>
          </w:p>
        </w:tc>
        <w:tc>
          <w:tcPr>
            <w:tcW w:w="1361" w:type="dxa"/>
            <w:vAlign w:val="center"/>
          </w:tcPr>
          <w:p>
            <w:pPr>
              <w:pStyle w:val="11"/>
            </w:pPr>
            <w:r>
              <w:t>47.11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47.11</w:t>
            </w:r>
          </w:p>
        </w:tc>
        <w:tc>
          <w:tcPr>
            <w:tcW w:w="1361" w:type="dxa"/>
            <w:vAlign w:val="center"/>
          </w:tcPr>
          <w:p>
            <w:pPr>
              <w:pStyle w:val="11"/>
            </w:pPr>
            <w:r>
              <w:t>47.11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47.11</w:t>
            </w:r>
          </w:p>
        </w:tc>
        <w:tc>
          <w:tcPr>
            <w:tcW w:w="1361" w:type="dxa"/>
            <w:vAlign w:val="center"/>
          </w:tcPr>
          <w:p>
            <w:pPr>
              <w:pStyle w:val="11"/>
            </w:pPr>
            <w:r>
              <w:t>47.11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318001曲阳县财政局本级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898.17</w:t>
            </w:r>
          </w:p>
        </w:tc>
        <w:tc>
          <w:tcPr>
            <w:tcW w:w="3402" w:type="dxa"/>
            <w:vAlign w:val="center"/>
          </w:tcPr>
          <w:p>
            <w:pPr>
              <w:pStyle w:val="12"/>
            </w:pPr>
            <w:r>
              <w:t>一、一般公共服务支出</w:t>
            </w:r>
          </w:p>
        </w:tc>
        <w:tc>
          <w:tcPr>
            <w:tcW w:w="1474" w:type="dxa"/>
            <w:vAlign w:val="center"/>
          </w:tcPr>
          <w:p>
            <w:pPr>
              <w:pStyle w:val="11"/>
            </w:pPr>
            <w:r>
              <w:t>629.71</w:t>
            </w:r>
          </w:p>
        </w:tc>
        <w:tc>
          <w:tcPr>
            <w:tcW w:w="1474" w:type="dxa"/>
            <w:vAlign w:val="center"/>
          </w:tcPr>
          <w:p>
            <w:pPr>
              <w:pStyle w:val="11"/>
            </w:pPr>
            <w:r>
              <w:t>629.71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57.95</w:t>
            </w:r>
          </w:p>
        </w:tc>
        <w:tc>
          <w:tcPr>
            <w:tcW w:w="1474" w:type="dxa"/>
            <w:vAlign w:val="center"/>
          </w:tcPr>
          <w:p>
            <w:pPr>
              <w:pStyle w:val="11"/>
            </w:pPr>
            <w:r>
              <w:t>57.95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122.13</w:t>
            </w:r>
          </w:p>
        </w:tc>
        <w:tc>
          <w:tcPr>
            <w:tcW w:w="1474" w:type="dxa"/>
            <w:vAlign w:val="center"/>
          </w:tcPr>
          <w:p>
            <w:pPr>
              <w:pStyle w:val="11"/>
            </w:pPr>
            <w:r>
              <w:t>122.13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41.27</w:t>
            </w:r>
          </w:p>
        </w:tc>
        <w:tc>
          <w:tcPr>
            <w:tcW w:w="1474" w:type="dxa"/>
            <w:vAlign w:val="center"/>
          </w:tcPr>
          <w:p>
            <w:pPr>
              <w:pStyle w:val="11"/>
            </w:pPr>
            <w:r>
              <w:t>41.27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49.43</w:t>
            </w:r>
          </w:p>
        </w:tc>
        <w:tc>
          <w:tcPr>
            <w:tcW w:w="1474" w:type="dxa"/>
            <w:vAlign w:val="center"/>
          </w:tcPr>
          <w:p>
            <w:pPr>
              <w:pStyle w:val="11"/>
            </w:pPr>
            <w:r>
              <w:t>49.43</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47.11</w:t>
            </w:r>
          </w:p>
        </w:tc>
        <w:tc>
          <w:tcPr>
            <w:tcW w:w="1474" w:type="dxa"/>
            <w:vAlign w:val="center"/>
          </w:tcPr>
          <w:p>
            <w:pPr>
              <w:pStyle w:val="11"/>
            </w:pPr>
            <w:r>
              <w:t>47.11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898.17</w:t>
            </w:r>
          </w:p>
        </w:tc>
        <w:tc>
          <w:tcPr>
            <w:tcW w:w="3402" w:type="dxa"/>
            <w:vAlign w:val="center"/>
          </w:tcPr>
          <w:p>
            <w:pPr>
              <w:pStyle w:val="14"/>
            </w:pPr>
            <w:r>
              <w:t>本年支出合计</w:t>
            </w:r>
          </w:p>
        </w:tc>
        <w:tc>
          <w:tcPr>
            <w:tcW w:w="1474" w:type="dxa"/>
            <w:vAlign w:val="center"/>
          </w:tcPr>
          <w:p>
            <w:pPr>
              <w:pStyle w:val="15"/>
            </w:pPr>
            <w:r>
              <w:t>947.60</w:t>
            </w:r>
          </w:p>
        </w:tc>
        <w:tc>
          <w:tcPr>
            <w:tcW w:w="1474" w:type="dxa"/>
            <w:vAlign w:val="center"/>
          </w:tcPr>
          <w:p>
            <w:pPr>
              <w:pStyle w:val="15"/>
            </w:pPr>
            <w:r>
              <w:t>947.60</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49.43</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49.43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947.60</w:t>
            </w:r>
          </w:p>
        </w:tc>
        <w:tc>
          <w:tcPr>
            <w:tcW w:w="3402" w:type="dxa"/>
            <w:vAlign w:val="center"/>
          </w:tcPr>
          <w:p>
            <w:pPr>
              <w:pStyle w:val="14"/>
            </w:pPr>
            <w:r>
              <w:t>支出总计</w:t>
            </w:r>
          </w:p>
        </w:tc>
        <w:tc>
          <w:tcPr>
            <w:tcW w:w="1474" w:type="dxa"/>
            <w:vAlign w:val="center"/>
          </w:tcPr>
          <w:p>
            <w:pPr>
              <w:pStyle w:val="15"/>
            </w:pPr>
            <w:r>
              <w:t>947.60</w:t>
            </w:r>
          </w:p>
        </w:tc>
        <w:tc>
          <w:tcPr>
            <w:tcW w:w="1474" w:type="dxa"/>
            <w:vAlign w:val="center"/>
          </w:tcPr>
          <w:p>
            <w:pPr>
              <w:pStyle w:val="15"/>
            </w:pPr>
            <w:r>
              <w:t>947.60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318001曲阳县财政局本级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947.60</w:t>
            </w:r>
          </w:p>
        </w:tc>
        <w:tc>
          <w:tcPr>
            <w:tcW w:w="2551" w:type="dxa"/>
            <w:vAlign w:val="center"/>
          </w:tcPr>
          <w:p>
            <w:pPr>
              <w:pStyle w:val="15"/>
            </w:pPr>
            <w:r>
              <w:t>773.22</w:t>
            </w:r>
          </w:p>
        </w:tc>
        <w:tc>
          <w:tcPr>
            <w:tcW w:w="2551" w:type="dxa"/>
            <w:vAlign w:val="center"/>
          </w:tcPr>
          <w:p>
            <w:pPr>
              <w:pStyle w:val="15"/>
            </w:pPr>
            <w:r>
              <w:t>174.38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629.71</w:t>
            </w:r>
          </w:p>
        </w:tc>
        <w:tc>
          <w:tcPr>
            <w:tcW w:w="2551" w:type="dxa"/>
            <w:vAlign w:val="center"/>
          </w:tcPr>
          <w:p>
            <w:pPr>
              <w:pStyle w:val="11"/>
            </w:pPr>
            <w:r>
              <w:t>562.71</w:t>
            </w:r>
          </w:p>
        </w:tc>
        <w:tc>
          <w:tcPr>
            <w:tcW w:w="2551" w:type="dxa"/>
            <w:vAlign w:val="center"/>
          </w:tcPr>
          <w:p>
            <w:pPr>
              <w:pStyle w:val="11"/>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629.71</w:t>
            </w:r>
          </w:p>
        </w:tc>
        <w:tc>
          <w:tcPr>
            <w:tcW w:w="2551" w:type="dxa"/>
            <w:vAlign w:val="center"/>
          </w:tcPr>
          <w:p>
            <w:pPr>
              <w:pStyle w:val="11"/>
            </w:pPr>
            <w:r>
              <w:t>562.71</w:t>
            </w:r>
          </w:p>
        </w:tc>
        <w:tc>
          <w:tcPr>
            <w:tcW w:w="2551" w:type="dxa"/>
            <w:vAlign w:val="center"/>
          </w:tcPr>
          <w:p>
            <w:pPr>
              <w:pStyle w:val="11"/>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2010601</w:t>
            </w:r>
          </w:p>
        </w:tc>
        <w:tc>
          <w:tcPr>
            <w:tcW w:w="4535" w:type="dxa"/>
            <w:vAlign w:val="center"/>
          </w:tcPr>
          <w:p>
            <w:pPr>
              <w:pStyle w:val="12"/>
            </w:pPr>
            <w:r>
              <w:t>行政运行</w:t>
            </w:r>
          </w:p>
        </w:tc>
        <w:tc>
          <w:tcPr>
            <w:tcW w:w="2551" w:type="dxa"/>
            <w:vAlign w:val="center"/>
          </w:tcPr>
          <w:p>
            <w:pPr>
              <w:pStyle w:val="11"/>
            </w:pPr>
            <w:r>
              <w:t>200.50</w:t>
            </w:r>
          </w:p>
        </w:tc>
        <w:tc>
          <w:tcPr>
            <w:tcW w:w="2551" w:type="dxa"/>
            <w:vAlign w:val="center"/>
          </w:tcPr>
          <w:p>
            <w:pPr>
              <w:pStyle w:val="11"/>
            </w:pPr>
            <w:r>
              <w:t>200.50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2010602</w:t>
            </w:r>
          </w:p>
        </w:tc>
        <w:tc>
          <w:tcPr>
            <w:tcW w:w="4535" w:type="dxa"/>
            <w:vAlign w:val="center"/>
          </w:tcPr>
          <w:p>
            <w:pPr>
              <w:pStyle w:val="12"/>
            </w:pPr>
            <w:r>
              <w:t>一般行政管理事务</w:t>
            </w:r>
          </w:p>
        </w:tc>
        <w:tc>
          <w:tcPr>
            <w:tcW w:w="2551" w:type="dxa"/>
            <w:vAlign w:val="center"/>
          </w:tcPr>
          <w:p>
            <w:pPr>
              <w:pStyle w:val="11"/>
            </w:pPr>
            <w:r>
              <w:t>56.00</w:t>
            </w:r>
          </w:p>
        </w:tc>
        <w:tc>
          <w:tcPr>
            <w:tcW w:w="2551" w:type="dxa"/>
            <w:vAlign w:val="center"/>
          </w:tcPr>
          <w:p>
            <w:pPr>
              <w:pStyle w:val="11"/>
            </w:pPr>
          </w:p>
        </w:tc>
        <w:tc>
          <w:tcPr>
            <w:tcW w:w="2551" w:type="dxa"/>
            <w:vAlign w:val="center"/>
          </w:tcPr>
          <w:p>
            <w:pPr>
              <w:pStyle w:val="11"/>
            </w:pPr>
            <w:r>
              <w:t>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2010650</w:t>
            </w:r>
          </w:p>
        </w:tc>
        <w:tc>
          <w:tcPr>
            <w:tcW w:w="4535" w:type="dxa"/>
            <w:vAlign w:val="center"/>
          </w:tcPr>
          <w:p>
            <w:pPr>
              <w:pStyle w:val="12"/>
            </w:pPr>
            <w:r>
              <w:t>事业运行</w:t>
            </w:r>
          </w:p>
        </w:tc>
        <w:tc>
          <w:tcPr>
            <w:tcW w:w="2551" w:type="dxa"/>
            <w:vAlign w:val="center"/>
          </w:tcPr>
          <w:p>
            <w:pPr>
              <w:pStyle w:val="11"/>
            </w:pPr>
            <w:r>
              <w:t>362.21</w:t>
            </w:r>
          </w:p>
        </w:tc>
        <w:tc>
          <w:tcPr>
            <w:tcW w:w="2551" w:type="dxa"/>
            <w:vAlign w:val="center"/>
          </w:tcPr>
          <w:p>
            <w:pPr>
              <w:pStyle w:val="11"/>
            </w:pPr>
            <w:r>
              <w:t>362.21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2010699</w:t>
            </w:r>
          </w:p>
        </w:tc>
        <w:tc>
          <w:tcPr>
            <w:tcW w:w="4535" w:type="dxa"/>
            <w:vAlign w:val="center"/>
          </w:tcPr>
          <w:p>
            <w:pPr>
              <w:pStyle w:val="12"/>
            </w:pPr>
            <w:r>
              <w:t>其他财政事务支出</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57.95</w:t>
            </w:r>
          </w:p>
        </w:tc>
        <w:tc>
          <w:tcPr>
            <w:tcW w:w="2551" w:type="dxa"/>
            <w:vAlign w:val="center"/>
          </w:tcPr>
          <w:p>
            <w:pPr>
              <w:pStyle w:val="11"/>
            </w:pPr>
          </w:p>
        </w:tc>
        <w:tc>
          <w:tcPr>
            <w:tcW w:w="2551" w:type="dxa"/>
            <w:vAlign w:val="center"/>
          </w:tcPr>
          <w:p>
            <w:pPr>
              <w:pStyle w:val="11"/>
            </w:pPr>
            <w:r>
              <w:t>57.95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57.95</w:t>
            </w:r>
          </w:p>
        </w:tc>
        <w:tc>
          <w:tcPr>
            <w:tcW w:w="2551" w:type="dxa"/>
            <w:vAlign w:val="center"/>
          </w:tcPr>
          <w:p>
            <w:pPr>
              <w:pStyle w:val="11"/>
            </w:pPr>
          </w:p>
        </w:tc>
        <w:tc>
          <w:tcPr>
            <w:tcW w:w="2551" w:type="dxa"/>
            <w:vAlign w:val="center"/>
          </w:tcPr>
          <w:p>
            <w:pPr>
              <w:pStyle w:val="11"/>
            </w:pPr>
            <w:r>
              <w:t>57.95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57.95</w:t>
            </w:r>
          </w:p>
        </w:tc>
        <w:tc>
          <w:tcPr>
            <w:tcW w:w="2551" w:type="dxa"/>
            <w:vAlign w:val="center"/>
          </w:tcPr>
          <w:p>
            <w:pPr>
              <w:pStyle w:val="11"/>
            </w:pPr>
          </w:p>
        </w:tc>
        <w:tc>
          <w:tcPr>
            <w:tcW w:w="2551" w:type="dxa"/>
            <w:vAlign w:val="center"/>
          </w:tcPr>
          <w:p>
            <w:pPr>
              <w:pStyle w:val="11"/>
            </w:pPr>
            <w:r>
              <w:t>57.95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122.13</w:t>
            </w:r>
          </w:p>
        </w:tc>
        <w:tc>
          <w:tcPr>
            <w:tcW w:w="2551" w:type="dxa"/>
            <w:vAlign w:val="center"/>
          </w:tcPr>
          <w:p>
            <w:pPr>
              <w:pStyle w:val="11"/>
            </w:pPr>
            <w:r>
              <w:t>122.13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122.13</w:t>
            </w:r>
          </w:p>
        </w:tc>
        <w:tc>
          <w:tcPr>
            <w:tcW w:w="2551" w:type="dxa"/>
            <w:vAlign w:val="center"/>
          </w:tcPr>
          <w:p>
            <w:pPr>
              <w:pStyle w:val="11"/>
            </w:pPr>
            <w:r>
              <w:t>122.13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28.27</w:t>
            </w:r>
          </w:p>
        </w:tc>
        <w:tc>
          <w:tcPr>
            <w:tcW w:w="2551" w:type="dxa"/>
            <w:vAlign w:val="center"/>
          </w:tcPr>
          <w:p>
            <w:pPr>
              <w:pStyle w:val="11"/>
            </w:pPr>
            <w:r>
              <w:t>28.27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22.83</w:t>
            </w:r>
          </w:p>
        </w:tc>
        <w:tc>
          <w:tcPr>
            <w:tcW w:w="2551" w:type="dxa"/>
            <w:vAlign w:val="center"/>
          </w:tcPr>
          <w:p>
            <w:pPr>
              <w:pStyle w:val="11"/>
            </w:pPr>
            <w:r>
              <w:t>22.83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63.18</w:t>
            </w:r>
          </w:p>
        </w:tc>
        <w:tc>
          <w:tcPr>
            <w:tcW w:w="2551" w:type="dxa"/>
            <w:vAlign w:val="center"/>
          </w:tcPr>
          <w:p>
            <w:pPr>
              <w:pStyle w:val="11"/>
            </w:pPr>
            <w:r>
              <w:t>63.18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7.85</w:t>
            </w:r>
          </w:p>
        </w:tc>
        <w:tc>
          <w:tcPr>
            <w:tcW w:w="2551" w:type="dxa"/>
            <w:vAlign w:val="center"/>
          </w:tcPr>
          <w:p>
            <w:pPr>
              <w:pStyle w:val="11"/>
            </w:pPr>
            <w:r>
              <w:t>7.85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41.27</w:t>
            </w:r>
          </w:p>
        </w:tc>
        <w:tc>
          <w:tcPr>
            <w:tcW w:w="2551" w:type="dxa"/>
            <w:vAlign w:val="center"/>
          </w:tcPr>
          <w:p>
            <w:pPr>
              <w:pStyle w:val="11"/>
            </w:pPr>
            <w:r>
              <w:t>41.27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41.27</w:t>
            </w:r>
          </w:p>
        </w:tc>
        <w:tc>
          <w:tcPr>
            <w:tcW w:w="2551" w:type="dxa"/>
            <w:vAlign w:val="center"/>
          </w:tcPr>
          <w:p>
            <w:pPr>
              <w:pStyle w:val="11"/>
            </w:pPr>
            <w:r>
              <w:t>41.27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5.65</w:t>
            </w:r>
          </w:p>
        </w:tc>
        <w:tc>
          <w:tcPr>
            <w:tcW w:w="2551" w:type="dxa"/>
            <w:vAlign w:val="center"/>
          </w:tcPr>
          <w:p>
            <w:pPr>
              <w:pStyle w:val="11"/>
            </w:pPr>
            <w:r>
              <w:t>5.65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24.20</w:t>
            </w:r>
          </w:p>
        </w:tc>
        <w:tc>
          <w:tcPr>
            <w:tcW w:w="2551" w:type="dxa"/>
            <w:vAlign w:val="center"/>
          </w:tcPr>
          <w:p>
            <w:pPr>
              <w:pStyle w:val="11"/>
            </w:pPr>
            <w:r>
              <w:t>24.20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11.42</w:t>
            </w:r>
          </w:p>
        </w:tc>
        <w:tc>
          <w:tcPr>
            <w:tcW w:w="2551" w:type="dxa"/>
            <w:vAlign w:val="center"/>
          </w:tcPr>
          <w:p>
            <w:pPr>
              <w:pStyle w:val="11"/>
            </w:pPr>
            <w:r>
              <w:t>11.42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49.43</w:t>
            </w:r>
          </w:p>
        </w:tc>
        <w:tc>
          <w:tcPr>
            <w:tcW w:w="2551" w:type="dxa"/>
            <w:vAlign w:val="center"/>
          </w:tcPr>
          <w:p>
            <w:pPr>
              <w:pStyle w:val="11"/>
            </w:pPr>
          </w:p>
        </w:tc>
        <w:tc>
          <w:tcPr>
            <w:tcW w:w="2551" w:type="dxa"/>
            <w:vAlign w:val="center"/>
          </w:tcPr>
          <w:p>
            <w:pPr>
              <w:pStyle w:val="11"/>
            </w:pPr>
            <w:r>
              <w:t>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49.43</w:t>
            </w:r>
          </w:p>
        </w:tc>
        <w:tc>
          <w:tcPr>
            <w:tcW w:w="2551" w:type="dxa"/>
            <w:vAlign w:val="center"/>
          </w:tcPr>
          <w:p>
            <w:pPr>
              <w:pStyle w:val="11"/>
            </w:pPr>
          </w:p>
        </w:tc>
        <w:tc>
          <w:tcPr>
            <w:tcW w:w="2551" w:type="dxa"/>
            <w:vAlign w:val="center"/>
          </w:tcPr>
          <w:p>
            <w:pPr>
              <w:pStyle w:val="11"/>
            </w:pPr>
            <w:r>
              <w:t>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1"/>
            </w:pPr>
            <w:r>
              <w:t>49.43</w:t>
            </w:r>
          </w:p>
        </w:tc>
        <w:tc>
          <w:tcPr>
            <w:tcW w:w="2551" w:type="dxa"/>
            <w:vAlign w:val="center"/>
          </w:tcPr>
          <w:p>
            <w:pPr>
              <w:pStyle w:val="11"/>
            </w:pPr>
          </w:p>
        </w:tc>
        <w:tc>
          <w:tcPr>
            <w:tcW w:w="2551" w:type="dxa"/>
            <w:vAlign w:val="center"/>
          </w:tcPr>
          <w:p>
            <w:pPr>
              <w:pStyle w:val="11"/>
            </w:pPr>
            <w:r>
              <w:t>49.43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47.11</w:t>
            </w:r>
          </w:p>
        </w:tc>
        <w:tc>
          <w:tcPr>
            <w:tcW w:w="2551" w:type="dxa"/>
            <w:vAlign w:val="center"/>
          </w:tcPr>
          <w:p>
            <w:pPr>
              <w:pStyle w:val="11"/>
            </w:pPr>
            <w:r>
              <w:t>47.11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47.11</w:t>
            </w:r>
          </w:p>
        </w:tc>
        <w:tc>
          <w:tcPr>
            <w:tcW w:w="2551" w:type="dxa"/>
            <w:vAlign w:val="center"/>
          </w:tcPr>
          <w:p>
            <w:pPr>
              <w:pStyle w:val="11"/>
            </w:pPr>
            <w:r>
              <w:t>47.11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47.11</w:t>
            </w:r>
          </w:p>
        </w:tc>
        <w:tc>
          <w:tcPr>
            <w:tcW w:w="2551" w:type="dxa"/>
            <w:vAlign w:val="center"/>
          </w:tcPr>
          <w:p>
            <w:pPr>
              <w:pStyle w:val="11"/>
            </w:pPr>
            <w:r>
              <w:t>47.11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318001曲阳县财政局本级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773.22</w:t>
            </w:r>
          </w:p>
        </w:tc>
        <w:tc>
          <w:tcPr>
            <w:tcW w:w="2551" w:type="dxa"/>
            <w:vAlign w:val="center"/>
          </w:tcPr>
          <w:p>
            <w:pPr>
              <w:pStyle w:val="15"/>
            </w:pPr>
            <w:r>
              <w:t>673.71</w:t>
            </w:r>
          </w:p>
        </w:tc>
        <w:tc>
          <w:tcPr>
            <w:tcW w:w="2551" w:type="dxa"/>
            <w:vAlign w:val="center"/>
          </w:tcPr>
          <w:p>
            <w:pPr>
              <w:pStyle w:val="15"/>
            </w:pPr>
            <w:r>
              <w:t>99.51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621.69</w:t>
            </w:r>
          </w:p>
        </w:tc>
        <w:tc>
          <w:tcPr>
            <w:tcW w:w="2551" w:type="dxa"/>
            <w:vAlign w:val="center"/>
          </w:tcPr>
          <w:p>
            <w:pPr>
              <w:pStyle w:val="11"/>
            </w:pPr>
            <w:r>
              <w:t>621.69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258.00</w:t>
            </w:r>
          </w:p>
        </w:tc>
        <w:tc>
          <w:tcPr>
            <w:tcW w:w="2551" w:type="dxa"/>
            <w:vAlign w:val="center"/>
          </w:tcPr>
          <w:p>
            <w:pPr>
              <w:pStyle w:val="11"/>
            </w:pPr>
            <w:r>
              <w:t>258.00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58.83</w:t>
            </w:r>
          </w:p>
        </w:tc>
        <w:tc>
          <w:tcPr>
            <w:tcW w:w="2551" w:type="dxa"/>
            <w:vAlign w:val="center"/>
          </w:tcPr>
          <w:p>
            <w:pPr>
              <w:pStyle w:val="11"/>
            </w:pPr>
            <w:r>
              <w:t>58.83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17.18</w:t>
            </w:r>
          </w:p>
        </w:tc>
        <w:tc>
          <w:tcPr>
            <w:tcW w:w="2551" w:type="dxa"/>
            <w:vAlign w:val="center"/>
          </w:tcPr>
          <w:p>
            <w:pPr>
              <w:pStyle w:val="11"/>
            </w:pPr>
            <w:r>
              <w:t>17.18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123.84</w:t>
            </w:r>
          </w:p>
        </w:tc>
        <w:tc>
          <w:tcPr>
            <w:tcW w:w="2551" w:type="dxa"/>
            <w:vAlign w:val="center"/>
          </w:tcPr>
          <w:p>
            <w:pPr>
              <w:pStyle w:val="11"/>
            </w:pPr>
            <w:r>
              <w:t>123.84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63.18</w:t>
            </w:r>
          </w:p>
        </w:tc>
        <w:tc>
          <w:tcPr>
            <w:tcW w:w="2551" w:type="dxa"/>
            <w:vAlign w:val="center"/>
          </w:tcPr>
          <w:p>
            <w:pPr>
              <w:pStyle w:val="11"/>
            </w:pPr>
            <w:r>
              <w:t>63.18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7.85</w:t>
            </w:r>
          </w:p>
        </w:tc>
        <w:tc>
          <w:tcPr>
            <w:tcW w:w="2551" w:type="dxa"/>
            <w:vAlign w:val="center"/>
          </w:tcPr>
          <w:p>
            <w:pPr>
              <w:pStyle w:val="11"/>
            </w:pPr>
            <w:r>
              <w:t>7.85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29.85</w:t>
            </w:r>
          </w:p>
        </w:tc>
        <w:tc>
          <w:tcPr>
            <w:tcW w:w="2551" w:type="dxa"/>
            <w:vAlign w:val="center"/>
          </w:tcPr>
          <w:p>
            <w:pPr>
              <w:pStyle w:val="11"/>
            </w:pPr>
            <w:r>
              <w:t>29.85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11.42</w:t>
            </w:r>
          </w:p>
        </w:tc>
        <w:tc>
          <w:tcPr>
            <w:tcW w:w="2551" w:type="dxa"/>
            <w:vAlign w:val="center"/>
          </w:tcPr>
          <w:p>
            <w:pPr>
              <w:pStyle w:val="11"/>
            </w:pPr>
            <w:r>
              <w:t>11.42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4.43</w:t>
            </w:r>
          </w:p>
        </w:tc>
        <w:tc>
          <w:tcPr>
            <w:tcW w:w="2551" w:type="dxa"/>
            <w:vAlign w:val="center"/>
          </w:tcPr>
          <w:p>
            <w:pPr>
              <w:pStyle w:val="11"/>
            </w:pPr>
            <w:r>
              <w:t>4.43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47.11</w:t>
            </w:r>
          </w:p>
        </w:tc>
        <w:tc>
          <w:tcPr>
            <w:tcW w:w="2551" w:type="dxa"/>
            <w:vAlign w:val="center"/>
          </w:tcPr>
          <w:p>
            <w:pPr>
              <w:pStyle w:val="11"/>
            </w:pPr>
            <w:r>
              <w:t>47.11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99.51</w:t>
            </w:r>
          </w:p>
        </w:tc>
        <w:tc>
          <w:tcPr>
            <w:tcW w:w="2551" w:type="dxa"/>
            <w:vAlign w:val="center"/>
          </w:tcPr>
          <w:p>
            <w:pPr>
              <w:pStyle w:val="11"/>
            </w:pPr>
          </w:p>
        </w:tc>
        <w:tc>
          <w:tcPr>
            <w:tcW w:w="2551" w:type="dxa"/>
            <w:vAlign w:val="center"/>
          </w:tcPr>
          <w:p>
            <w:pPr>
              <w:pStyle w:val="11"/>
            </w:pPr>
            <w:r>
              <w:t>99.51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22.76</w:t>
            </w:r>
          </w:p>
        </w:tc>
        <w:tc>
          <w:tcPr>
            <w:tcW w:w="2551" w:type="dxa"/>
            <w:vAlign w:val="center"/>
          </w:tcPr>
          <w:p>
            <w:pPr>
              <w:pStyle w:val="11"/>
            </w:pPr>
          </w:p>
        </w:tc>
        <w:tc>
          <w:tcPr>
            <w:tcW w:w="2551" w:type="dxa"/>
            <w:vAlign w:val="center"/>
          </w:tcPr>
          <w:p>
            <w:pPr>
              <w:pStyle w:val="11"/>
            </w:pPr>
            <w:r>
              <w:t>22.76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17.00</w:t>
            </w:r>
          </w:p>
        </w:tc>
        <w:tc>
          <w:tcPr>
            <w:tcW w:w="2551" w:type="dxa"/>
            <w:vAlign w:val="center"/>
          </w:tcPr>
          <w:p>
            <w:pPr>
              <w:pStyle w:val="11"/>
            </w:pPr>
          </w:p>
        </w:tc>
        <w:tc>
          <w:tcPr>
            <w:tcW w:w="2551" w:type="dxa"/>
            <w:vAlign w:val="center"/>
          </w:tcPr>
          <w:p>
            <w:pPr>
              <w:pStyle w:val="11"/>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9.66</w:t>
            </w:r>
          </w:p>
        </w:tc>
        <w:tc>
          <w:tcPr>
            <w:tcW w:w="2551" w:type="dxa"/>
            <w:vAlign w:val="center"/>
          </w:tcPr>
          <w:p>
            <w:pPr>
              <w:pStyle w:val="11"/>
            </w:pPr>
          </w:p>
        </w:tc>
        <w:tc>
          <w:tcPr>
            <w:tcW w:w="2551" w:type="dxa"/>
            <w:vAlign w:val="center"/>
          </w:tcPr>
          <w:p>
            <w:pPr>
              <w:pStyle w:val="11"/>
            </w:pPr>
            <w:r>
              <w:t>9.66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24.80</w:t>
            </w:r>
          </w:p>
        </w:tc>
        <w:tc>
          <w:tcPr>
            <w:tcW w:w="2551" w:type="dxa"/>
            <w:vAlign w:val="center"/>
          </w:tcPr>
          <w:p>
            <w:pPr>
              <w:pStyle w:val="11"/>
            </w:pPr>
          </w:p>
        </w:tc>
        <w:tc>
          <w:tcPr>
            <w:tcW w:w="2551" w:type="dxa"/>
            <w:vAlign w:val="center"/>
          </w:tcPr>
          <w:p>
            <w:pPr>
              <w:pStyle w:val="11"/>
            </w:pPr>
            <w:r>
              <w:t>24.80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1.84</w:t>
            </w:r>
          </w:p>
        </w:tc>
        <w:tc>
          <w:tcPr>
            <w:tcW w:w="2551" w:type="dxa"/>
            <w:vAlign w:val="center"/>
          </w:tcPr>
          <w:p>
            <w:pPr>
              <w:pStyle w:val="11"/>
            </w:pPr>
          </w:p>
        </w:tc>
        <w:tc>
          <w:tcPr>
            <w:tcW w:w="2551" w:type="dxa"/>
            <w:vAlign w:val="center"/>
          </w:tcPr>
          <w:p>
            <w:pPr>
              <w:pStyle w:val="11"/>
            </w:pPr>
            <w:r>
              <w:t>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3.98</w:t>
            </w:r>
          </w:p>
        </w:tc>
        <w:tc>
          <w:tcPr>
            <w:tcW w:w="2551" w:type="dxa"/>
            <w:vAlign w:val="center"/>
          </w:tcPr>
          <w:p>
            <w:pPr>
              <w:pStyle w:val="11"/>
            </w:pPr>
          </w:p>
        </w:tc>
        <w:tc>
          <w:tcPr>
            <w:tcW w:w="2551" w:type="dxa"/>
            <w:vAlign w:val="center"/>
          </w:tcPr>
          <w:p>
            <w:pPr>
              <w:pStyle w:val="11"/>
            </w:pPr>
            <w:r>
              <w:t>3.98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6.45</w:t>
            </w:r>
          </w:p>
        </w:tc>
        <w:tc>
          <w:tcPr>
            <w:tcW w:w="2551" w:type="dxa"/>
            <w:vAlign w:val="center"/>
          </w:tcPr>
          <w:p>
            <w:pPr>
              <w:pStyle w:val="11"/>
            </w:pPr>
          </w:p>
        </w:tc>
        <w:tc>
          <w:tcPr>
            <w:tcW w:w="2551" w:type="dxa"/>
            <w:vAlign w:val="center"/>
          </w:tcPr>
          <w:p>
            <w:pPr>
              <w:pStyle w:val="11"/>
            </w:pPr>
            <w:r>
              <w:t>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7.62</w:t>
            </w:r>
          </w:p>
        </w:tc>
        <w:tc>
          <w:tcPr>
            <w:tcW w:w="2551" w:type="dxa"/>
            <w:vAlign w:val="center"/>
          </w:tcPr>
          <w:p>
            <w:pPr>
              <w:pStyle w:val="11"/>
            </w:pPr>
          </w:p>
        </w:tc>
        <w:tc>
          <w:tcPr>
            <w:tcW w:w="2551" w:type="dxa"/>
            <w:vAlign w:val="center"/>
          </w:tcPr>
          <w:p>
            <w:pPr>
              <w:pStyle w:val="11"/>
            </w:pPr>
            <w:r>
              <w:t>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52.02</w:t>
            </w:r>
          </w:p>
        </w:tc>
        <w:tc>
          <w:tcPr>
            <w:tcW w:w="2551" w:type="dxa"/>
            <w:vAlign w:val="center"/>
          </w:tcPr>
          <w:p>
            <w:pPr>
              <w:pStyle w:val="11"/>
            </w:pPr>
            <w:r>
              <w:t>52.02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51.10</w:t>
            </w:r>
          </w:p>
        </w:tc>
        <w:tc>
          <w:tcPr>
            <w:tcW w:w="2551" w:type="dxa"/>
            <w:vAlign w:val="center"/>
          </w:tcPr>
          <w:p>
            <w:pPr>
              <w:pStyle w:val="11"/>
            </w:pPr>
            <w:r>
              <w:t>51.10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0.92</w:t>
            </w:r>
          </w:p>
        </w:tc>
        <w:tc>
          <w:tcPr>
            <w:tcW w:w="2551" w:type="dxa"/>
            <w:vAlign w:val="center"/>
          </w:tcPr>
          <w:p>
            <w:pPr>
              <w:pStyle w:val="11"/>
            </w:pPr>
            <w:r>
              <w:t>0.92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318001曲阳县财政局本级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318001曲阳县财政局本级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318001曲阳县财政局本级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3.20</w:t>
            </w:r>
          </w:p>
        </w:tc>
        <w:tc>
          <w:tcPr>
            <w:tcW w:w="2381" w:type="dxa"/>
            <w:vAlign w:val="center"/>
          </w:tcPr>
          <w:p>
            <w:pPr>
              <w:pStyle w:val="15"/>
            </w:pPr>
            <w:r>
              <w:t>3.20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3.20</w:t>
            </w:r>
          </w:p>
        </w:tc>
        <w:tc>
          <w:tcPr>
            <w:tcW w:w="2381" w:type="dxa"/>
            <w:vAlign w:val="center"/>
          </w:tcPr>
          <w:p>
            <w:pPr>
              <w:pStyle w:val="11"/>
            </w:pPr>
            <w:r>
              <w:t>3.20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曲阳县财政局本级2025年单位预算信息公开情况说明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按照《中华人民共和国预算法》、《地方预决算公开操作规程》和《关于进一步推进预算公开工作的实施意见》规定，现将曲阳县财政局本级2025年单位预算公开如下：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（一）拟订财税发展战略、规划、政策和改革方案并组织实施。分析预测宏观经济形势，提出运用财税政策实施宏观调控和综合平衡社会财力的建议。拟订县与乡、政府与地方企业的分配政策。</w:t>
      </w:r>
    </w:p>
    <w:p>
      <w:pPr>
        <w:pStyle w:val="17"/>
      </w:pPr>
      <w:r>
        <w:t>（二）贯彻执行国家、省、市财政、财务、会计管理的法律法规章，制定县级有关制度并监督执行。</w:t>
      </w:r>
    </w:p>
    <w:p>
      <w:pPr>
        <w:pStyle w:val="17"/>
      </w:pPr>
      <w:r>
        <w:t>（三）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县级财政预决算公开。</w:t>
      </w:r>
    </w:p>
    <w:p>
      <w:pPr>
        <w:pStyle w:val="17"/>
      </w:pPr>
      <w:r>
        <w:t>（四）按分工负责政府非税收入管理。负责政府性基金管理，按规定管理行政事业性收费。管理财政票据。监管彩票市场，按规定管理彩票资金。</w:t>
      </w:r>
    </w:p>
    <w:p>
      <w:pPr>
        <w:pStyle w:val="17"/>
      </w:pPr>
      <w:r>
        <w:t>（五）组织制定国库管理制度、国库集中收付制度，指导和监督县级国库业务，开展国库现金管理工作。制定政府财务报告编制办法并组织实施。拟订政府采购制度并监督管理。</w:t>
      </w:r>
    </w:p>
    <w:p>
      <w:pPr>
        <w:pStyle w:val="17"/>
      </w:pPr>
      <w:r>
        <w:t>执行政府债务管理制度和政策，拟订具体办法。负责政府债务限额管理、债券发行和还本付息等工作。执行国家外债管理政策，拟订具体办法，管理县政府国外债权、债务。</w:t>
      </w:r>
    </w:p>
    <w:p>
      <w:pPr>
        <w:pStyle w:val="17"/>
      </w:pPr>
      <w:r>
        <w:t>（六）牵头编制国有资产管理情况报告。根据县政府授权，履行县财政出资的投融资平台公司及县级国有金融资本出资人职责。执行国有金融资本管理规章制度，拟订具体办法。拟订行政事业单位国有资产管理制度并组织实施，制定需要全县统一规定的开支标准和支出政策。</w:t>
      </w:r>
    </w:p>
    <w:p>
      <w:pPr>
        <w:pStyle w:val="17"/>
      </w:pPr>
      <w:r>
        <w:t>（七）负责审核并汇总编制全县国有资本经营预决算草案，组织实施国有资本经营预算制度，拟订具体办法，收取县属企业国有资本收益。组织实施企业财务制度。负责财政预算内行政事业单位和社会团体的非贸易外汇管理。</w:t>
      </w:r>
    </w:p>
    <w:p>
      <w:pPr>
        <w:pStyle w:val="17"/>
      </w:pPr>
      <w:r>
        <w:t>（八）负责审核并汇总编制全县社会保险基金预决算草案，会同有关部门拟订有关资金（基金）财务管理制度，承担社会保险基金财政监管工作。</w:t>
      </w:r>
    </w:p>
    <w:p>
      <w:pPr>
        <w:pStyle w:val="17"/>
      </w:pPr>
      <w:r>
        <w:t>（九）负责办理和监督县级财政的经济发展支出、县级政府性投资项目的财政拨款，参与拟定县建设投资的有关政策，制定基建财务管理制度。负责财政预算评审管理。</w:t>
      </w:r>
    </w:p>
    <w:p>
      <w:pPr>
        <w:pStyle w:val="17"/>
      </w:pPr>
      <w:r>
        <w:t>（十）负责办理管理全县会计工作，监督和规范会计行为，组织实施会计制度。</w:t>
      </w:r>
    </w:p>
    <w:p>
      <w:pPr>
        <w:pStyle w:val="17"/>
      </w:pPr>
      <w:r>
        <w:t>（十一）完成县委、县政府交办的其他任务。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曲阳县财政局本级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947.60万元，其中：一般公共预算收入898.17万元，基金预算收入0.00万元，国有资本经营预算收入0.00万元，财政专户核拨收入0.00万元，单位资金收入0.00万元，上年结转结余49.43万元。</w:t>
      </w:r>
    </w:p>
    <w:p>
      <w:pPr>
        <w:pStyle w:val="18"/>
      </w:pPr>
      <w:r>
        <w:t>2、支出说明</w:t>
      </w:r>
    </w:p>
    <w:p>
      <w:pPr>
        <w:pStyle w:val="18"/>
      </w:pPr>
      <w:r>
        <w:t>收支预算总表支出栏、基本支出表、项目支出表按经济分类和支出功能分类科目编制，反映曲阳县财政局本级年度单位预算中支出预算的总体情况。2025年支出预算947.60万元，其中基本支出773.22万元，包括人员经费673.71万元和日常公用经费99.51万元；项目支出174.38万元，主要为财政专项业务费48万元；信息化建设项目经费57.95万元；劳务派遣人员项目经费11万元；农业保险专项核查项目经费8万元。</w:t>
      </w:r>
    </w:p>
    <w:p>
      <w:pPr>
        <w:pStyle w:val="18"/>
      </w:pPr>
      <w:r>
        <w:t>3、比上年增减情况</w:t>
      </w:r>
    </w:p>
    <w:p>
      <w:pPr>
        <w:pStyle w:val="18"/>
      </w:pPr>
      <w:r>
        <w:t>2025年预算收支安排947.60万元，较2024年预算减少1498.68万元，其中：基本支出减少38.92万元，主要为2024年退休四人，人员经费相应减少。项目支出减少1459.76万元，主要为革命老区项目减少，相应支出减少。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szCs w:val="22"/>
        </w:rPr>
      </w:pPr>
      <w:r>
        <w:rPr>
          <w:rFonts w:hint="eastAsia" w:ascii="Times New Roman" w:hAnsi="Times New Roman" w:eastAsia="方正仿宋_GBK" w:cs="Times New Roman"/>
          <w:sz w:val="28"/>
          <w:szCs w:val="22"/>
        </w:rPr>
        <w:t>2025年，我单位机关运行经费共计安排99.51万元，主要用于日常维修、办公用房水电费、办公用房取暖费、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3.20万元，其中因公出国（境）费0.00万元；公务用车购置及运维费1.20万元（其中：公务用车购置费为0.00万元，公务用车运维费1.20万元)；公务接待费2.00万元。与2024年相比减少22.00万元，增减变化的主要原因是2025年无公车购置项目经费，厉行节约，公车为新能源汽车，燃油费减少，公务用车运行维护费减少。</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1、财政局劳务派遣人员项目经费绩效目标表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13063425P004C4910289X</w:t>
            </w:r>
          </w:p>
        </w:tc>
        <w:tc>
          <w:tcPr>
            <w:tcW w:w="2835" w:type="dxa"/>
            <w:vAlign w:val="center"/>
          </w:tcPr>
          <w:p>
            <w:pPr>
              <w:pStyle w:val="10"/>
            </w:pPr>
            <w:r>
              <w:t>项目名称</w:t>
            </w:r>
          </w:p>
        </w:tc>
        <w:tc>
          <w:tcPr>
            <w:tcW w:w="6095" w:type="dxa"/>
            <w:gridSpan w:val="3"/>
            <w:vAlign w:val="center"/>
          </w:tcPr>
          <w:p>
            <w:pPr>
              <w:pStyle w:val="12"/>
            </w:pPr>
            <w:r>
              <w:t>财政局劳务派遣人员项目经费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预算安排11万元，其中本级安排11万元，用于发放两名劳务派人员工资、保险。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2.75</w:t>
            </w:r>
          </w:p>
        </w:tc>
        <w:tc>
          <w:tcPr>
            <w:tcW w:w="2835" w:type="dxa"/>
            <w:vAlign w:val="center"/>
          </w:tcPr>
          <w:p>
            <w:pPr>
              <w:pStyle w:val="13"/>
            </w:pPr>
            <w:r>
              <w:t>5.50</w:t>
            </w:r>
          </w:p>
        </w:tc>
        <w:tc>
          <w:tcPr>
            <w:tcW w:w="2551" w:type="dxa"/>
            <w:vAlign w:val="center"/>
          </w:tcPr>
          <w:p>
            <w:pPr>
              <w:pStyle w:val="13"/>
            </w:pPr>
            <w:r>
              <w:t>8.25</w:t>
            </w:r>
          </w:p>
        </w:tc>
        <w:tc>
          <w:tcPr>
            <w:tcW w:w="3544" w:type="dxa"/>
            <w:gridSpan w:val="2"/>
            <w:vAlign w:val="center"/>
          </w:tcPr>
          <w:p>
            <w:pPr>
              <w:pStyle w:val="13"/>
            </w:pPr>
            <w:r>
              <w:t>11.00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通过对劳务派遣人员及时足额发放工资、缴纳保险，保障劳务派遣人员正常工作和生活需要，使其更好的完成单位的各项工作。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劳务派遣人员数量</w:t>
            </w:r>
          </w:p>
        </w:tc>
        <w:tc>
          <w:tcPr>
            <w:tcW w:w="5386" w:type="dxa"/>
            <w:vAlign w:val="center"/>
          </w:tcPr>
          <w:p>
            <w:pPr>
              <w:pStyle w:val="12"/>
            </w:pPr>
            <w:r>
              <w:t xml:space="preserve">  劳务派遣人员数量</w:t>
            </w:r>
          </w:p>
        </w:tc>
        <w:tc>
          <w:tcPr>
            <w:tcW w:w="2268" w:type="dxa"/>
            <w:vAlign w:val="center"/>
          </w:tcPr>
          <w:p>
            <w:pPr>
              <w:pStyle w:val="12"/>
            </w:pPr>
            <w:r>
              <w:t>2人</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劳务派遣补助发放到位率</w:t>
            </w:r>
          </w:p>
        </w:tc>
        <w:tc>
          <w:tcPr>
            <w:tcW w:w="5386" w:type="dxa"/>
            <w:vAlign w:val="center"/>
          </w:tcPr>
          <w:p>
            <w:pPr>
              <w:pStyle w:val="12"/>
            </w:pPr>
            <w:r>
              <w:t xml:space="preserve">  劳务派遣补助发放到位率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劳务派遣补助发放时间</w:t>
            </w:r>
          </w:p>
        </w:tc>
        <w:tc>
          <w:tcPr>
            <w:tcW w:w="5386" w:type="dxa"/>
            <w:vAlign w:val="center"/>
          </w:tcPr>
          <w:p>
            <w:pPr>
              <w:pStyle w:val="12"/>
            </w:pPr>
            <w:r>
              <w:t xml:space="preserve"> 劳务派遣补助发放时间</w:t>
            </w:r>
          </w:p>
        </w:tc>
        <w:tc>
          <w:tcPr>
            <w:tcW w:w="2268" w:type="dxa"/>
            <w:vAlign w:val="center"/>
          </w:tcPr>
          <w:p>
            <w:pPr>
              <w:pStyle w:val="12"/>
            </w:pPr>
            <w:r>
              <w:t>每月25日之前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劳务派遣月均补助成本</w:t>
            </w:r>
          </w:p>
        </w:tc>
        <w:tc>
          <w:tcPr>
            <w:tcW w:w="5386" w:type="dxa"/>
            <w:vAlign w:val="center"/>
          </w:tcPr>
          <w:p>
            <w:pPr>
              <w:pStyle w:val="12"/>
            </w:pPr>
            <w:r>
              <w:t xml:space="preserve">  劳务派遣月均补助成本</w:t>
            </w:r>
          </w:p>
        </w:tc>
        <w:tc>
          <w:tcPr>
            <w:tcW w:w="2268" w:type="dxa"/>
            <w:vAlign w:val="center"/>
          </w:tcPr>
          <w:p>
            <w:pPr>
              <w:pStyle w:val="12"/>
            </w:pPr>
            <w:r>
              <w:t>≥3200元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增加就业岗位</w:t>
            </w:r>
          </w:p>
        </w:tc>
        <w:tc>
          <w:tcPr>
            <w:tcW w:w="5386" w:type="dxa"/>
            <w:vAlign w:val="center"/>
          </w:tcPr>
          <w:p>
            <w:pPr>
              <w:pStyle w:val="12"/>
            </w:pPr>
            <w:r>
              <w:t xml:space="preserve"> 增加就业岗位 </w:t>
            </w:r>
          </w:p>
        </w:tc>
        <w:tc>
          <w:tcPr>
            <w:tcW w:w="2268" w:type="dxa"/>
            <w:vAlign w:val="center"/>
          </w:tcPr>
          <w:p>
            <w:pPr>
              <w:pStyle w:val="12"/>
            </w:pPr>
            <w:r>
              <w:t>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2、财政局信息化建设项目绩效目标表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13063425P00N3H9100068</w:t>
            </w:r>
          </w:p>
        </w:tc>
        <w:tc>
          <w:tcPr>
            <w:tcW w:w="2835" w:type="dxa"/>
            <w:vAlign w:val="center"/>
          </w:tcPr>
          <w:p>
            <w:pPr>
              <w:pStyle w:val="10"/>
            </w:pPr>
            <w:r>
              <w:t>项目名称</w:t>
            </w:r>
          </w:p>
        </w:tc>
        <w:tc>
          <w:tcPr>
            <w:tcW w:w="6095" w:type="dxa"/>
            <w:gridSpan w:val="3"/>
            <w:vAlign w:val="center"/>
          </w:tcPr>
          <w:p>
            <w:pPr>
              <w:pStyle w:val="12"/>
            </w:pPr>
            <w:r>
              <w:t>财政局信息化建设项目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57.95</w:t>
            </w:r>
          </w:p>
        </w:tc>
        <w:tc>
          <w:tcPr>
            <w:tcW w:w="2835" w:type="dxa"/>
            <w:vAlign w:val="center"/>
          </w:tcPr>
          <w:p>
            <w:pPr>
              <w:pStyle w:val="10"/>
            </w:pPr>
            <w:r>
              <w:t>其中：财政    资金</w:t>
            </w:r>
          </w:p>
        </w:tc>
        <w:tc>
          <w:tcPr>
            <w:tcW w:w="2551" w:type="dxa"/>
            <w:vAlign w:val="center"/>
          </w:tcPr>
          <w:p>
            <w:pPr>
              <w:pStyle w:val="12"/>
            </w:pPr>
            <w:r>
              <w:t>57.95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预算安排57.95万元，其中预算安排57.95万元，用于及时安装更新网络信息及软件更新，委托技术服务。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57.95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通过及时安装更新网络信息以及软件设备更新，促进财政工作的顺利完成。</w:t>
            </w:r>
          </w:p>
          <w:p>
            <w:pPr>
              <w:pStyle w:val="12"/>
            </w:pPr>
            <w:r>
              <w:t>2. 通过委托技术服务，对全局计算机软件硬件维护，确保系统正常运转，并保证完成政务公开工作。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软件维护数量</w:t>
            </w:r>
          </w:p>
        </w:tc>
        <w:tc>
          <w:tcPr>
            <w:tcW w:w="5386" w:type="dxa"/>
            <w:vAlign w:val="center"/>
          </w:tcPr>
          <w:p>
            <w:pPr>
              <w:pStyle w:val="12"/>
            </w:pPr>
            <w:r>
              <w:t xml:space="preserve">  软件维护数量</w:t>
            </w:r>
          </w:p>
        </w:tc>
        <w:tc>
          <w:tcPr>
            <w:tcW w:w="2268" w:type="dxa"/>
            <w:vAlign w:val="center"/>
          </w:tcPr>
          <w:p>
            <w:pPr>
              <w:pStyle w:val="12"/>
            </w:pPr>
            <w:r>
              <w:t>≥18 条</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财政内网正常运行率</w:t>
            </w:r>
          </w:p>
        </w:tc>
        <w:tc>
          <w:tcPr>
            <w:tcW w:w="5386" w:type="dxa"/>
            <w:vAlign w:val="center"/>
          </w:tcPr>
          <w:p>
            <w:pPr>
              <w:pStyle w:val="12"/>
            </w:pPr>
            <w:r>
              <w:t xml:space="preserve">  财政内网正常运行率</w:t>
            </w:r>
          </w:p>
        </w:tc>
        <w:tc>
          <w:tcPr>
            <w:tcW w:w="2268" w:type="dxa"/>
            <w:vAlign w:val="center"/>
          </w:tcPr>
          <w:p>
            <w:pPr>
              <w:pStyle w:val="12"/>
            </w:pPr>
            <w:r>
              <w:t>≥95 %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软件维修维护时间</w:t>
            </w:r>
          </w:p>
        </w:tc>
        <w:tc>
          <w:tcPr>
            <w:tcW w:w="5386" w:type="dxa"/>
            <w:vAlign w:val="center"/>
          </w:tcPr>
          <w:p>
            <w:pPr>
              <w:pStyle w:val="12"/>
            </w:pPr>
            <w:r>
              <w:t xml:space="preserve"> 软件维修维护时间</w:t>
            </w:r>
          </w:p>
        </w:tc>
        <w:tc>
          <w:tcPr>
            <w:tcW w:w="2268" w:type="dxa"/>
            <w:vAlign w:val="center"/>
          </w:tcPr>
          <w:p>
            <w:pPr>
              <w:pStyle w:val="12"/>
            </w:pPr>
            <w:r>
              <w:t xml:space="preserve"> 12个月</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县乡网络安全升级成本</w:t>
            </w:r>
          </w:p>
        </w:tc>
        <w:tc>
          <w:tcPr>
            <w:tcW w:w="5386" w:type="dxa"/>
            <w:vAlign w:val="center"/>
          </w:tcPr>
          <w:p>
            <w:pPr>
              <w:pStyle w:val="12"/>
            </w:pPr>
            <w:r>
              <w:t xml:space="preserve"> 每个县乡网络安全升级成本</w:t>
            </w:r>
          </w:p>
        </w:tc>
        <w:tc>
          <w:tcPr>
            <w:tcW w:w="2268" w:type="dxa"/>
            <w:vAlign w:val="center"/>
          </w:tcPr>
          <w:p>
            <w:pPr>
              <w:pStyle w:val="12"/>
            </w:pPr>
            <w:r>
              <w:t>1 万元</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防火墙购置成本</w:t>
            </w:r>
          </w:p>
        </w:tc>
        <w:tc>
          <w:tcPr>
            <w:tcW w:w="5386" w:type="dxa"/>
            <w:vAlign w:val="center"/>
          </w:tcPr>
          <w:p>
            <w:pPr>
              <w:pStyle w:val="12"/>
            </w:pPr>
            <w:r>
              <w:t xml:space="preserve"> 每个防火墙购置成本</w:t>
            </w:r>
          </w:p>
        </w:tc>
        <w:tc>
          <w:tcPr>
            <w:tcW w:w="2268" w:type="dxa"/>
            <w:vAlign w:val="center"/>
          </w:tcPr>
          <w:p>
            <w:pPr>
              <w:pStyle w:val="12"/>
            </w:pPr>
            <w:r>
              <w:t>≤5 万元</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财务工作顺利完成保障率</w:t>
            </w:r>
          </w:p>
        </w:tc>
        <w:tc>
          <w:tcPr>
            <w:tcW w:w="5386" w:type="dxa"/>
            <w:vAlign w:val="center"/>
          </w:tcPr>
          <w:p>
            <w:pPr>
              <w:pStyle w:val="12"/>
            </w:pPr>
            <w:r>
              <w:t xml:space="preserve">  财务工作顺利完成保障率</w:t>
            </w:r>
          </w:p>
        </w:tc>
        <w:tc>
          <w:tcPr>
            <w:tcW w:w="2268" w:type="dxa"/>
            <w:vAlign w:val="center"/>
          </w:tcPr>
          <w:p>
            <w:pPr>
              <w:pStyle w:val="12"/>
            </w:pPr>
            <w:r>
              <w:t>≥95 %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服务群众满意度</w:t>
            </w:r>
          </w:p>
        </w:tc>
        <w:tc>
          <w:tcPr>
            <w:tcW w:w="5386" w:type="dxa"/>
            <w:vAlign w:val="center"/>
          </w:tcPr>
          <w:p>
            <w:pPr>
              <w:pStyle w:val="12"/>
            </w:pPr>
            <w:r>
              <w:t xml:space="preserve">  服务群众满意度</w:t>
            </w:r>
          </w:p>
        </w:tc>
        <w:tc>
          <w:tcPr>
            <w:tcW w:w="2268" w:type="dxa"/>
            <w:vAlign w:val="center"/>
          </w:tcPr>
          <w:p>
            <w:pPr>
              <w:pStyle w:val="12"/>
            </w:pPr>
            <w:r>
              <w:t>≥95%</w:t>
            </w:r>
          </w:p>
        </w:tc>
        <w:tc>
          <w:tcPr>
            <w:tcW w:w="1276" w:type="dxa"/>
            <w:vAlign w:val="center"/>
          </w:tcPr>
          <w:p>
            <w:pPr>
              <w:pStyle w:val="12"/>
            </w:pPr>
            <w:r>
              <w:t xml:space="preserve">  依据工作方案</w:t>
            </w:r>
            <w:r>
              <w:tab/>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3、财政专项业务项目经费绩效目标表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13063425P00371610004A</w:t>
            </w:r>
          </w:p>
        </w:tc>
        <w:tc>
          <w:tcPr>
            <w:tcW w:w="2835" w:type="dxa"/>
            <w:vAlign w:val="center"/>
          </w:tcPr>
          <w:p>
            <w:pPr>
              <w:pStyle w:val="10"/>
            </w:pPr>
            <w:r>
              <w:t>项目名称</w:t>
            </w:r>
          </w:p>
        </w:tc>
        <w:tc>
          <w:tcPr>
            <w:tcW w:w="6095" w:type="dxa"/>
            <w:gridSpan w:val="3"/>
            <w:vAlign w:val="center"/>
          </w:tcPr>
          <w:p>
            <w:pPr>
              <w:pStyle w:val="12"/>
            </w:pPr>
            <w:r>
              <w:t>财政专项业务项目经费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预算安排48万元，其中县级资金安排48万，用于购置办公设备，印刷资料等，保障财政工作顺利进行。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24.00</w:t>
            </w:r>
          </w:p>
        </w:tc>
        <w:tc>
          <w:tcPr>
            <w:tcW w:w="2551" w:type="dxa"/>
            <w:vAlign w:val="center"/>
          </w:tcPr>
          <w:p>
            <w:pPr>
              <w:pStyle w:val="13"/>
            </w:pPr>
            <w:r>
              <w:t>36.00</w:t>
            </w:r>
          </w:p>
        </w:tc>
        <w:tc>
          <w:tcPr>
            <w:tcW w:w="3544" w:type="dxa"/>
            <w:gridSpan w:val="2"/>
            <w:vAlign w:val="center"/>
          </w:tcPr>
          <w:p>
            <w:pPr>
              <w:pStyle w:val="13"/>
            </w:pPr>
            <w:r>
              <w:t>48.00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通过购置办公设备、印刷资料等保障财政各项工作顺利开展，及时宣传财政信息政策工作，确保财政政策落实，提升单位环境整洁度，保障单位办公环境。</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印刷资料数量</w:t>
            </w:r>
          </w:p>
        </w:tc>
        <w:tc>
          <w:tcPr>
            <w:tcW w:w="5386" w:type="dxa"/>
            <w:vAlign w:val="center"/>
          </w:tcPr>
          <w:p>
            <w:pPr>
              <w:pStyle w:val="12"/>
            </w:pPr>
            <w:r>
              <w:t xml:space="preserve">  印刷资料数量</w:t>
            </w:r>
          </w:p>
        </w:tc>
        <w:tc>
          <w:tcPr>
            <w:tcW w:w="2268" w:type="dxa"/>
            <w:vAlign w:val="center"/>
          </w:tcPr>
          <w:p>
            <w:pPr>
              <w:pStyle w:val="12"/>
            </w:pPr>
            <w:r>
              <w:t>≥1000份</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培训人数</w:t>
            </w:r>
          </w:p>
        </w:tc>
        <w:tc>
          <w:tcPr>
            <w:tcW w:w="5386" w:type="dxa"/>
            <w:vAlign w:val="center"/>
          </w:tcPr>
          <w:p>
            <w:pPr>
              <w:pStyle w:val="12"/>
            </w:pPr>
            <w:r>
              <w:t>培训人数</w:t>
            </w:r>
          </w:p>
        </w:tc>
        <w:tc>
          <w:tcPr>
            <w:tcW w:w="2268" w:type="dxa"/>
            <w:vAlign w:val="center"/>
          </w:tcPr>
          <w:p>
            <w:pPr>
              <w:pStyle w:val="12"/>
            </w:pPr>
            <w:r>
              <w:t>≥300人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综合事务工作完成率</w:t>
            </w:r>
          </w:p>
        </w:tc>
        <w:tc>
          <w:tcPr>
            <w:tcW w:w="5386" w:type="dxa"/>
            <w:vAlign w:val="center"/>
          </w:tcPr>
          <w:p>
            <w:pPr>
              <w:pStyle w:val="12"/>
            </w:pPr>
            <w:r>
              <w:t xml:space="preserve">  综合事务工作实际完成的比率</w:t>
            </w:r>
          </w:p>
        </w:tc>
        <w:tc>
          <w:tcPr>
            <w:tcW w:w="2268" w:type="dxa"/>
            <w:vAlign w:val="center"/>
          </w:tcPr>
          <w:p>
            <w:pPr>
              <w:pStyle w:val="12"/>
            </w:pPr>
            <w:r>
              <w:t>≥96%</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培训业务完成时间</w:t>
            </w:r>
          </w:p>
        </w:tc>
        <w:tc>
          <w:tcPr>
            <w:tcW w:w="5386" w:type="dxa"/>
            <w:vAlign w:val="center"/>
          </w:tcPr>
          <w:p>
            <w:pPr>
              <w:pStyle w:val="12"/>
            </w:pPr>
            <w:r>
              <w:t xml:space="preserve">  培训业务完成时间</w:t>
            </w:r>
          </w:p>
        </w:tc>
        <w:tc>
          <w:tcPr>
            <w:tcW w:w="2268" w:type="dxa"/>
            <w:vAlign w:val="center"/>
          </w:tcPr>
          <w:p>
            <w:pPr>
              <w:pStyle w:val="12"/>
            </w:pPr>
            <w:r>
              <w:t>10月底之前</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印刷资料单本成本</w:t>
            </w:r>
          </w:p>
        </w:tc>
        <w:tc>
          <w:tcPr>
            <w:tcW w:w="5386" w:type="dxa"/>
            <w:vAlign w:val="center"/>
          </w:tcPr>
          <w:p>
            <w:pPr>
              <w:pStyle w:val="12"/>
            </w:pPr>
            <w:r>
              <w:t>印刷资料单册成本</w:t>
            </w:r>
          </w:p>
        </w:tc>
        <w:tc>
          <w:tcPr>
            <w:tcW w:w="2268" w:type="dxa"/>
            <w:vAlign w:val="center"/>
          </w:tcPr>
          <w:p>
            <w:pPr>
              <w:pStyle w:val="12"/>
            </w:pPr>
            <w:r>
              <w:t>≤40元</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电脑购置成本</w:t>
            </w:r>
          </w:p>
        </w:tc>
        <w:tc>
          <w:tcPr>
            <w:tcW w:w="5386" w:type="dxa"/>
            <w:vAlign w:val="center"/>
          </w:tcPr>
          <w:p>
            <w:pPr>
              <w:pStyle w:val="12"/>
            </w:pPr>
            <w:r>
              <w:t xml:space="preserve">  电脑购置成本</w:t>
            </w:r>
          </w:p>
        </w:tc>
        <w:tc>
          <w:tcPr>
            <w:tcW w:w="2268" w:type="dxa"/>
            <w:vAlign w:val="center"/>
          </w:tcPr>
          <w:p>
            <w:pPr>
              <w:pStyle w:val="12"/>
            </w:pPr>
            <w:r>
              <w:t>≤0.5 万</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办公环境提升水平</w:t>
            </w:r>
          </w:p>
        </w:tc>
        <w:tc>
          <w:tcPr>
            <w:tcW w:w="5386" w:type="dxa"/>
            <w:vAlign w:val="center"/>
          </w:tcPr>
          <w:p>
            <w:pPr>
              <w:pStyle w:val="12"/>
            </w:pPr>
            <w:r>
              <w:t>办公环境提升水平</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服务对象满意度</w:t>
            </w:r>
          </w:p>
        </w:tc>
        <w:tc>
          <w:tcPr>
            <w:tcW w:w="5386" w:type="dxa"/>
            <w:vAlign w:val="center"/>
          </w:tcPr>
          <w:p>
            <w:pPr>
              <w:pStyle w:val="12"/>
            </w:pPr>
            <w:r>
              <w:t xml:space="preserve">  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4、农业保险专项核查业务费绩效目标表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13063425P00435510001A</w:t>
            </w:r>
          </w:p>
        </w:tc>
        <w:tc>
          <w:tcPr>
            <w:tcW w:w="2835" w:type="dxa"/>
            <w:vAlign w:val="center"/>
          </w:tcPr>
          <w:p>
            <w:pPr>
              <w:pStyle w:val="10"/>
            </w:pPr>
            <w:r>
              <w:t>项目名称</w:t>
            </w:r>
          </w:p>
        </w:tc>
        <w:tc>
          <w:tcPr>
            <w:tcW w:w="6095" w:type="dxa"/>
            <w:gridSpan w:val="3"/>
            <w:vAlign w:val="center"/>
          </w:tcPr>
          <w:p>
            <w:pPr>
              <w:pStyle w:val="12"/>
            </w:pPr>
            <w:r>
              <w:t>农业保险专项核查业务费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预算安排8万元，其中县级财力安排8万元，用于农业保险专项核查。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通过聘请第三方机构对2024年农业保险保费补贴涉及4家保险公司开展专项核查，进一步规范农业保险业务和保费补贴资金管理，强化对农业保险工作的监督管理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出具检查报告数量</w:t>
            </w:r>
          </w:p>
        </w:tc>
        <w:tc>
          <w:tcPr>
            <w:tcW w:w="5386" w:type="dxa"/>
            <w:vAlign w:val="center"/>
          </w:tcPr>
          <w:p>
            <w:pPr>
              <w:pStyle w:val="12"/>
            </w:pPr>
            <w:r>
              <w:t xml:space="preserve">  出具检查报告数量</w:t>
            </w:r>
          </w:p>
        </w:tc>
        <w:tc>
          <w:tcPr>
            <w:tcW w:w="2268" w:type="dxa"/>
            <w:vAlign w:val="center"/>
          </w:tcPr>
          <w:p>
            <w:pPr>
              <w:pStyle w:val="12"/>
            </w:pPr>
            <w:r>
              <w:t>4个</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出具检查报告发现问题精准率</w:t>
            </w:r>
          </w:p>
        </w:tc>
        <w:tc>
          <w:tcPr>
            <w:tcW w:w="5386" w:type="dxa"/>
            <w:vAlign w:val="center"/>
          </w:tcPr>
          <w:p>
            <w:pPr>
              <w:pStyle w:val="12"/>
            </w:pPr>
            <w:r>
              <w:t xml:space="preserve"> 检查报告发现问题精准率</w:t>
            </w:r>
          </w:p>
        </w:tc>
        <w:tc>
          <w:tcPr>
            <w:tcW w:w="2268" w:type="dxa"/>
            <w:vAlign w:val="center"/>
          </w:tcPr>
          <w:p>
            <w:pPr>
              <w:pStyle w:val="12"/>
            </w:pPr>
            <w:r>
              <w:t>≥90%</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核查工作期间</w:t>
            </w:r>
          </w:p>
        </w:tc>
        <w:tc>
          <w:tcPr>
            <w:tcW w:w="5386" w:type="dxa"/>
            <w:vAlign w:val="center"/>
          </w:tcPr>
          <w:p>
            <w:pPr>
              <w:pStyle w:val="12"/>
            </w:pPr>
            <w:r>
              <w:t>核查工作期间</w:t>
            </w:r>
          </w:p>
        </w:tc>
        <w:tc>
          <w:tcPr>
            <w:tcW w:w="2268" w:type="dxa"/>
            <w:vAlign w:val="center"/>
          </w:tcPr>
          <w:p>
            <w:pPr>
              <w:pStyle w:val="12"/>
            </w:pPr>
            <w:r>
              <w:t>10-12月份</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每份报告编制成本</w:t>
            </w:r>
          </w:p>
        </w:tc>
        <w:tc>
          <w:tcPr>
            <w:tcW w:w="5386" w:type="dxa"/>
            <w:vAlign w:val="center"/>
          </w:tcPr>
          <w:p>
            <w:pPr>
              <w:pStyle w:val="12"/>
            </w:pPr>
            <w:r>
              <w:t xml:space="preserve"> 出具检查报告平均每份编制成本</w:t>
            </w:r>
          </w:p>
        </w:tc>
        <w:tc>
          <w:tcPr>
            <w:tcW w:w="2268" w:type="dxa"/>
            <w:vAlign w:val="center"/>
          </w:tcPr>
          <w:p>
            <w:pPr>
              <w:pStyle w:val="12"/>
            </w:pPr>
            <w:r>
              <w:t>≤2万</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农业保险补贴资金使用管理较上年问题减少比例</w:t>
            </w:r>
          </w:p>
        </w:tc>
        <w:tc>
          <w:tcPr>
            <w:tcW w:w="5386" w:type="dxa"/>
            <w:vAlign w:val="center"/>
          </w:tcPr>
          <w:p>
            <w:pPr>
              <w:pStyle w:val="12"/>
            </w:pPr>
            <w:r>
              <w:t xml:space="preserve"> 农业保险补贴资金使用管理较上年问题减少比例</w:t>
            </w:r>
          </w:p>
        </w:tc>
        <w:tc>
          <w:tcPr>
            <w:tcW w:w="2268" w:type="dxa"/>
            <w:vAlign w:val="center"/>
          </w:tcPr>
          <w:p>
            <w:pPr>
              <w:pStyle w:val="12"/>
            </w:pPr>
            <w:r>
              <w:t>≥20%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服务对象满意度</w:t>
            </w:r>
          </w:p>
        </w:tc>
        <w:tc>
          <w:tcPr>
            <w:tcW w:w="5386" w:type="dxa"/>
            <w:vAlign w:val="center"/>
          </w:tcPr>
          <w:p>
            <w:pPr>
              <w:pStyle w:val="12"/>
            </w:pPr>
            <w:r>
              <w:t xml:space="preserve"> 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5、曲阳县晓林镇晓林村道路建设项目绩效目标表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13063424P008QE110003A</w:t>
            </w:r>
          </w:p>
        </w:tc>
        <w:tc>
          <w:tcPr>
            <w:tcW w:w="2835" w:type="dxa"/>
            <w:vAlign w:val="center"/>
          </w:tcPr>
          <w:p>
            <w:pPr>
              <w:pStyle w:val="10"/>
            </w:pPr>
            <w:r>
              <w:t>项目名称</w:t>
            </w:r>
          </w:p>
        </w:tc>
        <w:tc>
          <w:tcPr>
            <w:tcW w:w="6095" w:type="dxa"/>
            <w:gridSpan w:val="3"/>
            <w:vAlign w:val="center"/>
          </w:tcPr>
          <w:p>
            <w:pPr>
              <w:pStyle w:val="12"/>
            </w:pPr>
            <w:r>
              <w:t>曲阳县晓林镇晓林村道路建设项目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21.99</w:t>
            </w:r>
          </w:p>
        </w:tc>
        <w:tc>
          <w:tcPr>
            <w:tcW w:w="2835" w:type="dxa"/>
            <w:vAlign w:val="center"/>
          </w:tcPr>
          <w:p>
            <w:pPr>
              <w:pStyle w:val="10"/>
            </w:pPr>
            <w:r>
              <w:t>其中：财政    资金</w:t>
            </w:r>
          </w:p>
        </w:tc>
        <w:tc>
          <w:tcPr>
            <w:tcW w:w="2551" w:type="dxa"/>
            <w:vAlign w:val="center"/>
          </w:tcPr>
          <w:p>
            <w:pPr>
              <w:pStyle w:val="12"/>
            </w:pPr>
            <w:r>
              <w:t>21.99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预算安排21.992871万元，其中上级补助21.992871万，用于晓林镇晓林村道路建设项目。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21.99</w:t>
            </w:r>
          </w:p>
        </w:tc>
        <w:tc>
          <w:tcPr>
            <w:tcW w:w="2551" w:type="dxa"/>
            <w:vAlign w:val="center"/>
          </w:tcPr>
          <w:p>
            <w:pPr>
              <w:pStyle w:val="13"/>
            </w:pPr>
            <w:r>
              <w:t>21.99</w:t>
            </w:r>
          </w:p>
        </w:tc>
        <w:tc>
          <w:tcPr>
            <w:tcW w:w="3544" w:type="dxa"/>
            <w:gridSpan w:val="2"/>
            <w:vAlign w:val="center"/>
          </w:tcPr>
          <w:p>
            <w:pPr>
              <w:pStyle w:val="13"/>
            </w:pPr>
            <w:r>
              <w:t>21.99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通过道路改建工程，改善村民出行条件，提高村内道路的行车质量，解决路面破损、错车难问题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道路修建完成平米数</w:t>
            </w:r>
          </w:p>
        </w:tc>
        <w:tc>
          <w:tcPr>
            <w:tcW w:w="5386" w:type="dxa"/>
            <w:vAlign w:val="center"/>
          </w:tcPr>
          <w:p>
            <w:pPr>
              <w:pStyle w:val="12"/>
            </w:pPr>
            <w:r>
              <w:t xml:space="preserve">  道路修建完成平米数</w:t>
            </w:r>
          </w:p>
        </w:tc>
        <w:tc>
          <w:tcPr>
            <w:tcW w:w="2268" w:type="dxa"/>
            <w:vAlign w:val="center"/>
          </w:tcPr>
          <w:p>
            <w:pPr>
              <w:pStyle w:val="12"/>
            </w:pPr>
            <w:r>
              <w:t>≥21590 平米</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道路验收合格率</w:t>
            </w:r>
          </w:p>
        </w:tc>
        <w:tc>
          <w:tcPr>
            <w:tcW w:w="5386" w:type="dxa"/>
            <w:vAlign w:val="center"/>
          </w:tcPr>
          <w:p>
            <w:pPr>
              <w:pStyle w:val="12"/>
            </w:pPr>
            <w:r>
              <w:t xml:space="preserve">  道路验收合格率</w:t>
            </w:r>
          </w:p>
        </w:tc>
        <w:tc>
          <w:tcPr>
            <w:tcW w:w="2268" w:type="dxa"/>
            <w:vAlign w:val="center"/>
          </w:tcPr>
          <w:p>
            <w:pPr>
              <w:pStyle w:val="12"/>
            </w:pPr>
            <w:r>
              <w:t>≥95 %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道路建设完成时限</w:t>
            </w:r>
          </w:p>
        </w:tc>
        <w:tc>
          <w:tcPr>
            <w:tcW w:w="5386" w:type="dxa"/>
            <w:vAlign w:val="center"/>
          </w:tcPr>
          <w:p>
            <w:pPr>
              <w:pStyle w:val="12"/>
            </w:pPr>
            <w:r>
              <w:t xml:space="preserve">  道路建设完成时限</w:t>
            </w:r>
          </w:p>
        </w:tc>
        <w:tc>
          <w:tcPr>
            <w:tcW w:w="2268" w:type="dxa"/>
            <w:vAlign w:val="center"/>
          </w:tcPr>
          <w:p>
            <w:pPr>
              <w:pStyle w:val="12"/>
            </w:pPr>
            <w:r>
              <w:t xml:space="preserve"> 10月底之前</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道路建设平均成本</w:t>
            </w:r>
          </w:p>
        </w:tc>
        <w:tc>
          <w:tcPr>
            <w:tcW w:w="5386" w:type="dxa"/>
            <w:vAlign w:val="center"/>
          </w:tcPr>
          <w:p>
            <w:pPr>
              <w:pStyle w:val="12"/>
            </w:pPr>
            <w:r>
              <w:t xml:space="preserve"> 道路建设平均成本</w:t>
            </w:r>
          </w:p>
        </w:tc>
        <w:tc>
          <w:tcPr>
            <w:tcW w:w="2268" w:type="dxa"/>
            <w:vAlign w:val="center"/>
          </w:tcPr>
          <w:p>
            <w:pPr>
              <w:pStyle w:val="12"/>
            </w:pPr>
            <w:r>
              <w:t>≤120 元/平米</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群众出行畅通保障率</w:t>
            </w:r>
          </w:p>
        </w:tc>
        <w:tc>
          <w:tcPr>
            <w:tcW w:w="5386" w:type="dxa"/>
            <w:vAlign w:val="center"/>
          </w:tcPr>
          <w:p>
            <w:pPr>
              <w:pStyle w:val="12"/>
            </w:pPr>
            <w:r>
              <w:t xml:space="preserve"> 群众出行畅通保障率</w:t>
            </w:r>
          </w:p>
        </w:tc>
        <w:tc>
          <w:tcPr>
            <w:tcW w:w="2268" w:type="dxa"/>
            <w:vAlign w:val="center"/>
          </w:tcPr>
          <w:p>
            <w:pPr>
              <w:pStyle w:val="12"/>
            </w:pPr>
            <w:r>
              <w:t>≥95 %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服务对象满意度</w:t>
            </w:r>
          </w:p>
        </w:tc>
        <w:tc>
          <w:tcPr>
            <w:tcW w:w="5386" w:type="dxa"/>
            <w:vAlign w:val="center"/>
          </w:tcPr>
          <w:p>
            <w:pPr>
              <w:pStyle w:val="12"/>
            </w:pPr>
            <w:r>
              <w:t xml:space="preserve"> 服务对象满意度</w:t>
            </w:r>
          </w:p>
        </w:tc>
        <w:tc>
          <w:tcPr>
            <w:tcW w:w="2268" w:type="dxa"/>
            <w:vAlign w:val="center"/>
          </w:tcPr>
          <w:p>
            <w:pPr>
              <w:pStyle w:val="12"/>
            </w:pPr>
            <w:r>
              <w:t>≥95 %</w:t>
            </w:r>
          </w:p>
        </w:tc>
        <w:tc>
          <w:tcPr>
            <w:tcW w:w="1276" w:type="dxa"/>
            <w:vAlign w:val="center"/>
          </w:tcPr>
          <w:p>
            <w:pPr>
              <w:pStyle w:val="12"/>
            </w:pPr>
            <w:r>
              <w:t xml:space="preserve">  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6、曲阳县羊平镇北村道路建设项目绩效目标表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13063424P008QE110004X</w:t>
            </w:r>
          </w:p>
        </w:tc>
        <w:tc>
          <w:tcPr>
            <w:tcW w:w="2835" w:type="dxa"/>
            <w:vAlign w:val="center"/>
          </w:tcPr>
          <w:p>
            <w:pPr>
              <w:pStyle w:val="10"/>
            </w:pPr>
            <w:r>
              <w:t>项目名称</w:t>
            </w:r>
          </w:p>
        </w:tc>
        <w:tc>
          <w:tcPr>
            <w:tcW w:w="6095" w:type="dxa"/>
            <w:gridSpan w:val="3"/>
            <w:vAlign w:val="center"/>
          </w:tcPr>
          <w:p>
            <w:pPr>
              <w:pStyle w:val="12"/>
            </w:pPr>
            <w:r>
              <w:t>曲阳县羊平镇北村道路建设项目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3.84</w:t>
            </w:r>
          </w:p>
        </w:tc>
        <w:tc>
          <w:tcPr>
            <w:tcW w:w="2835" w:type="dxa"/>
            <w:vAlign w:val="center"/>
          </w:tcPr>
          <w:p>
            <w:pPr>
              <w:pStyle w:val="10"/>
            </w:pPr>
            <w:r>
              <w:t>其中：财政    资金</w:t>
            </w:r>
          </w:p>
        </w:tc>
        <w:tc>
          <w:tcPr>
            <w:tcW w:w="2551" w:type="dxa"/>
            <w:vAlign w:val="center"/>
          </w:tcPr>
          <w:p>
            <w:pPr>
              <w:pStyle w:val="12"/>
            </w:pPr>
            <w:r>
              <w:t>3.84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预算安排3.836932万元，其中上级补助3.836932万元，用于羊平镇北村道路建设。按合同拨付资金。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3.84</w:t>
            </w:r>
          </w:p>
        </w:tc>
        <w:tc>
          <w:tcPr>
            <w:tcW w:w="2551" w:type="dxa"/>
            <w:vAlign w:val="center"/>
          </w:tcPr>
          <w:p>
            <w:pPr>
              <w:pStyle w:val="13"/>
            </w:pPr>
            <w:r>
              <w:t>3.84</w:t>
            </w:r>
          </w:p>
        </w:tc>
        <w:tc>
          <w:tcPr>
            <w:tcW w:w="3544" w:type="dxa"/>
            <w:gridSpan w:val="2"/>
            <w:vAlign w:val="center"/>
          </w:tcPr>
          <w:p>
            <w:pPr>
              <w:pStyle w:val="13"/>
            </w:pPr>
            <w:r>
              <w:t>3.84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通过道路改建工程，改善村民出行条件，提高村内道路的行车质量，解决路面破损、错车难问题。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道路修建完成平米数</w:t>
            </w:r>
          </w:p>
        </w:tc>
        <w:tc>
          <w:tcPr>
            <w:tcW w:w="5386" w:type="dxa"/>
            <w:vAlign w:val="center"/>
          </w:tcPr>
          <w:p>
            <w:pPr>
              <w:pStyle w:val="12"/>
            </w:pPr>
            <w:r>
              <w:t xml:space="preserve">  道路修建完成平米数</w:t>
            </w:r>
          </w:p>
        </w:tc>
        <w:tc>
          <w:tcPr>
            <w:tcW w:w="2268" w:type="dxa"/>
            <w:vAlign w:val="center"/>
          </w:tcPr>
          <w:p>
            <w:pPr>
              <w:pStyle w:val="12"/>
            </w:pPr>
            <w:r>
              <w:t>≥7027 平米</w:t>
            </w:r>
          </w:p>
        </w:tc>
        <w:tc>
          <w:tcPr>
            <w:tcW w:w="1276" w:type="dxa"/>
            <w:vAlign w:val="center"/>
          </w:tcPr>
          <w:p>
            <w:pPr>
              <w:pStyle w:val="12"/>
            </w:pPr>
            <w:r>
              <w:t xml:space="preserve"> 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道路验收合格率</w:t>
            </w:r>
          </w:p>
        </w:tc>
        <w:tc>
          <w:tcPr>
            <w:tcW w:w="5386" w:type="dxa"/>
            <w:vAlign w:val="center"/>
          </w:tcPr>
          <w:p>
            <w:pPr>
              <w:pStyle w:val="12"/>
            </w:pPr>
            <w:r>
              <w:t xml:space="preserve">  道路验收合格率</w:t>
            </w:r>
          </w:p>
        </w:tc>
        <w:tc>
          <w:tcPr>
            <w:tcW w:w="2268" w:type="dxa"/>
            <w:vAlign w:val="center"/>
          </w:tcPr>
          <w:p>
            <w:pPr>
              <w:pStyle w:val="12"/>
            </w:pPr>
            <w:r>
              <w:t>≥95 %</w:t>
            </w:r>
          </w:p>
        </w:tc>
        <w:tc>
          <w:tcPr>
            <w:tcW w:w="1276" w:type="dxa"/>
            <w:vAlign w:val="center"/>
          </w:tcPr>
          <w:p>
            <w:pPr>
              <w:pStyle w:val="12"/>
            </w:pPr>
            <w:r>
              <w:t xml:space="preserve"> 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道路建成时限</w:t>
            </w:r>
          </w:p>
        </w:tc>
        <w:tc>
          <w:tcPr>
            <w:tcW w:w="5386" w:type="dxa"/>
            <w:vAlign w:val="center"/>
          </w:tcPr>
          <w:p>
            <w:pPr>
              <w:pStyle w:val="12"/>
            </w:pPr>
            <w:r>
              <w:t xml:space="preserve">  道路建成时限</w:t>
            </w:r>
          </w:p>
        </w:tc>
        <w:tc>
          <w:tcPr>
            <w:tcW w:w="2268" w:type="dxa"/>
            <w:vAlign w:val="center"/>
          </w:tcPr>
          <w:p>
            <w:pPr>
              <w:pStyle w:val="12"/>
            </w:pPr>
            <w:r>
              <w:t xml:space="preserve"> 10月底之前</w:t>
            </w:r>
          </w:p>
        </w:tc>
        <w:tc>
          <w:tcPr>
            <w:tcW w:w="1276" w:type="dxa"/>
            <w:vAlign w:val="center"/>
          </w:tcPr>
          <w:p>
            <w:pPr>
              <w:pStyle w:val="12"/>
            </w:pPr>
            <w:r>
              <w:t xml:space="preserve"> 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道路建设平均成本</w:t>
            </w:r>
          </w:p>
        </w:tc>
        <w:tc>
          <w:tcPr>
            <w:tcW w:w="5386" w:type="dxa"/>
            <w:vAlign w:val="center"/>
          </w:tcPr>
          <w:p>
            <w:pPr>
              <w:pStyle w:val="12"/>
            </w:pPr>
            <w:r>
              <w:t xml:space="preserve"> 道路建设平均成本</w:t>
            </w:r>
          </w:p>
        </w:tc>
        <w:tc>
          <w:tcPr>
            <w:tcW w:w="2268" w:type="dxa"/>
            <w:vAlign w:val="center"/>
          </w:tcPr>
          <w:p>
            <w:pPr>
              <w:pStyle w:val="12"/>
            </w:pPr>
            <w:r>
              <w:t>≤120元/平米</w:t>
            </w:r>
          </w:p>
        </w:tc>
        <w:tc>
          <w:tcPr>
            <w:tcW w:w="1276" w:type="dxa"/>
            <w:vAlign w:val="center"/>
          </w:tcPr>
          <w:p>
            <w:pPr>
              <w:pStyle w:val="12"/>
            </w:pPr>
            <w:r>
              <w:t xml:space="preserve"> 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群众出行畅通保障率</w:t>
            </w:r>
          </w:p>
        </w:tc>
        <w:tc>
          <w:tcPr>
            <w:tcW w:w="5386" w:type="dxa"/>
            <w:vAlign w:val="center"/>
          </w:tcPr>
          <w:p>
            <w:pPr>
              <w:pStyle w:val="12"/>
            </w:pPr>
            <w:r>
              <w:t xml:space="preserve"> 群众出行畅通保障率</w:t>
            </w:r>
          </w:p>
        </w:tc>
        <w:tc>
          <w:tcPr>
            <w:tcW w:w="2268" w:type="dxa"/>
            <w:vAlign w:val="center"/>
          </w:tcPr>
          <w:p>
            <w:pPr>
              <w:pStyle w:val="12"/>
            </w:pPr>
            <w:r>
              <w:t>≥95 %</w:t>
            </w:r>
          </w:p>
        </w:tc>
        <w:tc>
          <w:tcPr>
            <w:tcW w:w="1276" w:type="dxa"/>
            <w:vAlign w:val="center"/>
          </w:tcPr>
          <w:p>
            <w:pPr>
              <w:pStyle w:val="12"/>
            </w:pPr>
            <w:r>
              <w:t xml:space="preserve"> 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服务对象满意度</w:t>
            </w:r>
          </w:p>
        </w:tc>
        <w:tc>
          <w:tcPr>
            <w:tcW w:w="5386" w:type="dxa"/>
            <w:vAlign w:val="center"/>
          </w:tcPr>
          <w:p>
            <w:pPr>
              <w:pStyle w:val="12"/>
            </w:pPr>
            <w:r>
              <w:t xml:space="preserve"> 服务对象满意度</w:t>
            </w:r>
          </w:p>
        </w:tc>
        <w:tc>
          <w:tcPr>
            <w:tcW w:w="2268" w:type="dxa"/>
            <w:vAlign w:val="center"/>
          </w:tcPr>
          <w:p>
            <w:pPr>
              <w:pStyle w:val="12"/>
            </w:pPr>
            <w:r>
              <w:t>≥96 %</w:t>
            </w:r>
          </w:p>
        </w:tc>
        <w:tc>
          <w:tcPr>
            <w:tcW w:w="1276" w:type="dxa"/>
            <w:vAlign w:val="center"/>
          </w:tcPr>
          <w:p>
            <w:pPr>
              <w:pStyle w:val="12"/>
            </w:pPr>
            <w:r>
              <w:t xml:space="preserve"> 根据工作方案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7、曲阳县羊平镇北养马村道路建设项目绩效目标表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13063424P008QE110002N</w:t>
            </w:r>
          </w:p>
        </w:tc>
        <w:tc>
          <w:tcPr>
            <w:tcW w:w="2835" w:type="dxa"/>
            <w:vAlign w:val="center"/>
          </w:tcPr>
          <w:p>
            <w:pPr>
              <w:pStyle w:val="10"/>
            </w:pPr>
            <w:r>
              <w:t>项目名称</w:t>
            </w:r>
          </w:p>
        </w:tc>
        <w:tc>
          <w:tcPr>
            <w:tcW w:w="6095" w:type="dxa"/>
            <w:gridSpan w:val="3"/>
            <w:vAlign w:val="center"/>
          </w:tcPr>
          <w:p>
            <w:pPr>
              <w:pStyle w:val="12"/>
            </w:pPr>
            <w:r>
              <w:t>曲阳县羊平镇北养马村道路建设项目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23.60</w:t>
            </w:r>
          </w:p>
        </w:tc>
        <w:tc>
          <w:tcPr>
            <w:tcW w:w="2835" w:type="dxa"/>
            <w:vAlign w:val="center"/>
          </w:tcPr>
          <w:p>
            <w:pPr>
              <w:pStyle w:val="10"/>
            </w:pPr>
            <w:r>
              <w:t>其中：财政    资金</w:t>
            </w:r>
          </w:p>
        </w:tc>
        <w:tc>
          <w:tcPr>
            <w:tcW w:w="2551" w:type="dxa"/>
            <w:vAlign w:val="center"/>
          </w:tcPr>
          <w:p>
            <w:pPr>
              <w:pStyle w:val="12"/>
            </w:pPr>
            <w:r>
              <w:t>23.60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预算安排23.599249万元，其中上级补助23.599249万元，用于羊平镇北养马村道路建设。按合同拨付资金。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23.60</w:t>
            </w:r>
          </w:p>
        </w:tc>
        <w:tc>
          <w:tcPr>
            <w:tcW w:w="2551" w:type="dxa"/>
            <w:vAlign w:val="center"/>
          </w:tcPr>
          <w:p>
            <w:pPr>
              <w:pStyle w:val="13"/>
            </w:pPr>
            <w:r>
              <w:t>23.60</w:t>
            </w:r>
          </w:p>
        </w:tc>
        <w:tc>
          <w:tcPr>
            <w:tcW w:w="3544" w:type="dxa"/>
            <w:gridSpan w:val="2"/>
            <w:vAlign w:val="center"/>
          </w:tcPr>
          <w:p>
            <w:pPr>
              <w:pStyle w:val="13"/>
            </w:pPr>
            <w:r>
              <w:t>23.60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通过道路改建工程，改善村民出行条件，提高村内道路的行车质量，解决路面破损、错车难问题。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道路修建完成平米数</w:t>
            </w:r>
          </w:p>
        </w:tc>
        <w:tc>
          <w:tcPr>
            <w:tcW w:w="5386" w:type="dxa"/>
            <w:vAlign w:val="center"/>
          </w:tcPr>
          <w:p>
            <w:pPr>
              <w:pStyle w:val="12"/>
            </w:pPr>
            <w:r>
              <w:t xml:space="preserve">  道路修建完成平米数</w:t>
            </w:r>
          </w:p>
        </w:tc>
        <w:tc>
          <w:tcPr>
            <w:tcW w:w="2268" w:type="dxa"/>
            <w:vAlign w:val="center"/>
          </w:tcPr>
          <w:p>
            <w:pPr>
              <w:pStyle w:val="12"/>
            </w:pPr>
            <w:r>
              <w:t>≥23300 平方米</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道路验收合格率</w:t>
            </w:r>
          </w:p>
        </w:tc>
        <w:tc>
          <w:tcPr>
            <w:tcW w:w="5386" w:type="dxa"/>
            <w:vAlign w:val="center"/>
          </w:tcPr>
          <w:p>
            <w:pPr>
              <w:pStyle w:val="12"/>
            </w:pPr>
            <w:r>
              <w:t xml:space="preserve"> 道路验收合格率</w:t>
            </w:r>
          </w:p>
        </w:tc>
        <w:tc>
          <w:tcPr>
            <w:tcW w:w="2268" w:type="dxa"/>
            <w:vAlign w:val="center"/>
          </w:tcPr>
          <w:p>
            <w:pPr>
              <w:pStyle w:val="12"/>
            </w:pPr>
            <w:r>
              <w:t>≥95 %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道路改建完成时限</w:t>
            </w:r>
          </w:p>
        </w:tc>
        <w:tc>
          <w:tcPr>
            <w:tcW w:w="5386" w:type="dxa"/>
            <w:vAlign w:val="center"/>
          </w:tcPr>
          <w:p>
            <w:pPr>
              <w:pStyle w:val="12"/>
            </w:pPr>
            <w:r>
              <w:t xml:space="preserve"> 道路改建完成时限</w:t>
            </w:r>
          </w:p>
        </w:tc>
        <w:tc>
          <w:tcPr>
            <w:tcW w:w="2268" w:type="dxa"/>
            <w:vAlign w:val="center"/>
          </w:tcPr>
          <w:p>
            <w:pPr>
              <w:pStyle w:val="12"/>
            </w:pPr>
            <w:r>
              <w:t xml:space="preserve"> 10月底之前</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道路建设平均成本</w:t>
            </w:r>
          </w:p>
        </w:tc>
        <w:tc>
          <w:tcPr>
            <w:tcW w:w="5386" w:type="dxa"/>
            <w:vAlign w:val="center"/>
          </w:tcPr>
          <w:p>
            <w:pPr>
              <w:pStyle w:val="12"/>
            </w:pPr>
            <w:r>
              <w:t xml:space="preserve"> 道路建设平均成本</w:t>
            </w:r>
          </w:p>
        </w:tc>
        <w:tc>
          <w:tcPr>
            <w:tcW w:w="2268" w:type="dxa"/>
            <w:vAlign w:val="center"/>
          </w:tcPr>
          <w:p>
            <w:pPr>
              <w:pStyle w:val="12"/>
            </w:pPr>
            <w:r>
              <w:t>≤120 元/平方米</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群众出行畅通保障率</w:t>
            </w:r>
          </w:p>
        </w:tc>
        <w:tc>
          <w:tcPr>
            <w:tcW w:w="5386" w:type="dxa"/>
            <w:vAlign w:val="center"/>
          </w:tcPr>
          <w:p>
            <w:pPr>
              <w:pStyle w:val="12"/>
            </w:pPr>
            <w:r>
              <w:t xml:space="preserve">  群众出行畅通保障率</w:t>
            </w:r>
          </w:p>
        </w:tc>
        <w:tc>
          <w:tcPr>
            <w:tcW w:w="2268" w:type="dxa"/>
            <w:vAlign w:val="center"/>
          </w:tcPr>
          <w:p>
            <w:pPr>
              <w:pStyle w:val="12"/>
            </w:pPr>
            <w:r>
              <w:t>≥95 %</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服务对象满意度</w:t>
            </w:r>
          </w:p>
        </w:tc>
        <w:tc>
          <w:tcPr>
            <w:tcW w:w="5386" w:type="dxa"/>
            <w:vAlign w:val="center"/>
          </w:tcPr>
          <w:p>
            <w:pPr>
              <w:pStyle w:val="12"/>
            </w:pPr>
            <w:r>
              <w:t xml:space="preserve">  服务对象满意度</w:t>
            </w:r>
          </w:p>
        </w:tc>
        <w:tc>
          <w:tcPr>
            <w:tcW w:w="2268" w:type="dxa"/>
            <w:vAlign w:val="center"/>
          </w:tcPr>
          <w:p>
            <w:pPr>
              <w:pStyle w:val="12"/>
            </w:pPr>
            <w:r>
              <w:t>≥96 %</w:t>
            </w:r>
          </w:p>
        </w:tc>
        <w:tc>
          <w:tcPr>
            <w:tcW w:w="1276" w:type="dxa"/>
            <w:vAlign w:val="center"/>
          </w:tcPr>
          <w:p>
            <w:pPr>
              <w:pStyle w:val="12"/>
            </w:pPr>
            <w:r>
              <w:t xml:space="preserve">   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bookmarkStart w:id="1" w:name="_GoBack"/>
      <w:bookmarkEnd w:id="1"/>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318001曲阳县财政局本级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79.09</w:t>
            </w:r>
          </w:p>
        </w:tc>
        <w:tc>
          <w:tcPr>
            <w:tcW w:w="964" w:type="dxa"/>
            <w:vAlign w:val="center"/>
          </w:tcPr>
          <w:p>
            <w:pPr>
              <w:pStyle w:val="15"/>
            </w:pPr>
            <w:r>
              <w:t>29.66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49.43</w:t>
            </w:r>
          </w:p>
        </w:tc>
        <w:tc>
          <w:tcPr>
            <w:tcW w:w="964" w:type="dxa"/>
            <w:vAlign w:val="center"/>
          </w:tcPr>
          <w:p>
            <w:pPr>
              <w:pStyle w:val="15"/>
            </w:pPr>
            <w:r>
              <w:t>76.34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曲阳县财政局本级小计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79.09</w:t>
            </w:r>
          </w:p>
        </w:tc>
        <w:tc>
          <w:tcPr>
            <w:tcW w:w="964" w:type="dxa"/>
            <w:vAlign w:val="center"/>
          </w:tcPr>
          <w:p>
            <w:pPr>
              <w:pStyle w:val="15"/>
            </w:pPr>
            <w:r>
              <w:t>29.66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49.43</w:t>
            </w:r>
          </w:p>
        </w:tc>
        <w:tc>
          <w:tcPr>
            <w:tcW w:w="964" w:type="dxa"/>
            <w:vAlign w:val="center"/>
          </w:tcPr>
          <w:p>
            <w:pPr>
              <w:pStyle w:val="15"/>
            </w:pPr>
            <w:r>
              <w:t>76.34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曲阳县晓林镇晓林村道路建设项目</w:t>
            </w:r>
          </w:p>
        </w:tc>
        <w:tc>
          <w:tcPr>
            <w:tcW w:w="964" w:type="dxa"/>
            <w:vAlign w:val="center"/>
          </w:tcPr>
          <w:p>
            <w:pPr>
              <w:pStyle w:val="11"/>
            </w:pPr>
            <w:r>
              <w:t>21.99</w:t>
            </w:r>
          </w:p>
        </w:tc>
        <w:tc>
          <w:tcPr>
            <w:tcW w:w="1134" w:type="dxa"/>
            <w:vAlign w:val="center"/>
          </w:tcPr>
          <w:p>
            <w:pPr>
              <w:pStyle w:val="12"/>
            </w:pPr>
            <w:r>
              <w:t>其他构筑物工程施工</w:t>
            </w:r>
          </w:p>
        </w:tc>
        <w:tc>
          <w:tcPr>
            <w:tcW w:w="1134" w:type="dxa"/>
            <w:vAlign w:val="center"/>
          </w:tcPr>
          <w:p>
            <w:pPr>
              <w:pStyle w:val="12"/>
            </w:pPr>
            <w:r>
              <w:t>B02990000</w:t>
            </w:r>
          </w:p>
        </w:tc>
        <w:tc>
          <w:tcPr>
            <w:tcW w:w="709" w:type="dxa"/>
            <w:vAlign w:val="center"/>
          </w:tcPr>
          <w:p>
            <w:pPr>
              <w:pStyle w:val="13"/>
            </w:pPr>
            <w:r>
              <w:t>条</w:t>
            </w:r>
          </w:p>
        </w:tc>
        <w:tc>
          <w:tcPr>
            <w:tcW w:w="850" w:type="dxa"/>
            <w:vAlign w:val="center"/>
          </w:tcPr>
          <w:p>
            <w:pPr>
              <w:pStyle w:val="11"/>
            </w:pPr>
            <w:r>
              <w:t>1</w:t>
            </w:r>
          </w:p>
        </w:tc>
        <w:tc>
          <w:tcPr>
            <w:tcW w:w="850" w:type="dxa"/>
            <w:vAlign w:val="center"/>
          </w:tcPr>
          <w:p>
            <w:pPr>
              <w:pStyle w:val="11"/>
            </w:pPr>
            <w:r>
              <w:t>21.99</w:t>
            </w:r>
          </w:p>
        </w:tc>
        <w:tc>
          <w:tcPr>
            <w:tcW w:w="964" w:type="dxa"/>
            <w:vAlign w:val="center"/>
          </w:tcPr>
          <w:p>
            <w:pPr>
              <w:pStyle w:val="11"/>
            </w:pPr>
            <w:r>
              <w:t>21.99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21.99</w:t>
            </w:r>
          </w:p>
        </w:tc>
        <w:tc>
          <w:tcPr>
            <w:tcW w:w="964" w:type="dxa"/>
            <w:vAlign w:val="center"/>
          </w:tcPr>
          <w:p>
            <w:pPr>
              <w:pStyle w:val="11"/>
            </w:pPr>
            <w:r>
              <w:t>21.99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曲阳县羊平镇北村道路建设项目</w:t>
            </w:r>
          </w:p>
        </w:tc>
        <w:tc>
          <w:tcPr>
            <w:tcW w:w="964" w:type="dxa"/>
            <w:vAlign w:val="center"/>
          </w:tcPr>
          <w:p>
            <w:pPr>
              <w:pStyle w:val="11"/>
            </w:pPr>
            <w:r>
              <w:t>3.84</w:t>
            </w:r>
          </w:p>
        </w:tc>
        <w:tc>
          <w:tcPr>
            <w:tcW w:w="1134" w:type="dxa"/>
            <w:vAlign w:val="center"/>
          </w:tcPr>
          <w:p>
            <w:pPr>
              <w:pStyle w:val="12"/>
            </w:pPr>
            <w:r>
              <w:t>其他构筑物工程施工</w:t>
            </w:r>
          </w:p>
        </w:tc>
        <w:tc>
          <w:tcPr>
            <w:tcW w:w="1134" w:type="dxa"/>
            <w:vAlign w:val="center"/>
          </w:tcPr>
          <w:p>
            <w:pPr>
              <w:pStyle w:val="12"/>
            </w:pPr>
            <w:r>
              <w:t>B02990000</w:t>
            </w:r>
          </w:p>
        </w:tc>
        <w:tc>
          <w:tcPr>
            <w:tcW w:w="709" w:type="dxa"/>
            <w:vAlign w:val="center"/>
          </w:tcPr>
          <w:p>
            <w:pPr>
              <w:pStyle w:val="13"/>
            </w:pPr>
            <w:r>
              <w:t>条</w:t>
            </w:r>
          </w:p>
        </w:tc>
        <w:tc>
          <w:tcPr>
            <w:tcW w:w="850" w:type="dxa"/>
            <w:vAlign w:val="center"/>
          </w:tcPr>
          <w:p>
            <w:pPr>
              <w:pStyle w:val="11"/>
            </w:pPr>
            <w:r>
              <w:t>1</w:t>
            </w:r>
          </w:p>
        </w:tc>
        <w:tc>
          <w:tcPr>
            <w:tcW w:w="850" w:type="dxa"/>
            <w:vAlign w:val="center"/>
          </w:tcPr>
          <w:p>
            <w:pPr>
              <w:pStyle w:val="11"/>
            </w:pPr>
            <w:r>
              <w:t>3.84</w:t>
            </w:r>
          </w:p>
        </w:tc>
        <w:tc>
          <w:tcPr>
            <w:tcW w:w="964" w:type="dxa"/>
            <w:vAlign w:val="center"/>
          </w:tcPr>
          <w:p>
            <w:pPr>
              <w:pStyle w:val="11"/>
            </w:pPr>
            <w:r>
              <w:t>3.84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3.84</w:t>
            </w:r>
          </w:p>
        </w:tc>
        <w:tc>
          <w:tcPr>
            <w:tcW w:w="964" w:type="dxa"/>
            <w:vAlign w:val="center"/>
          </w:tcPr>
          <w:p>
            <w:pPr>
              <w:pStyle w:val="11"/>
            </w:pPr>
            <w:r>
              <w:t>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曲阳县羊平镇北养马村道路建设项目</w:t>
            </w:r>
          </w:p>
        </w:tc>
        <w:tc>
          <w:tcPr>
            <w:tcW w:w="964" w:type="dxa"/>
            <w:vAlign w:val="center"/>
          </w:tcPr>
          <w:p>
            <w:pPr>
              <w:pStyle w:val="11"/>
            </w:pPr>
            <w:r>
              <w:t>23.60</w:t>
            </w:r>
          </w:p>
        </w:tc>
        <w:tc>
          <w:tcPr>
            <w:tcW w:w="1134" w:type="dxa"/>
            <w:vAlign w:val="center"/>
          </w:tcPr>
          <w:p>
            <w:pPr>
              <w:pStyle w:val="12"/>
            </w:pPr>
            <w:r>
              <w:t>其他构筑物工程施工</w:t>
            </w:r>
          </w:p>
        </w:tc>
        <w:tc>
          <w:tcPr>
            <w:tcW w:w="1134" w:type="dxa"/>
            <w:vAlign w:val="center"/>
          </w:tcPr>
          <w:p>
            <w:pPr>
              <w:pStyle w:val="12"/>
            </w:pPr>
            <w:r>
              <w:t>B02990000</w:t>
            </w:r>
          </w:p>
        </w:tc>
        <w:tc>
          <w:tcPr>
            <w:tcW w:w="709" w:type="dxa"/>
            <w:vAlign w:val="center"/>
          </w:tcPr>
          <w:p>
            <w:pPr>
              <w:pStyle w:val="13"/>
            </w:pPr>
            <w:r>
              <w:t>条</w:t>
            </w:r>
          </w:p>
        </w:tc>
        <w:tc>
          <w:tcPr>
            <w:tcW w:w="850" w:type="dxa"/>
            <w:vAlign w:val="center"/>
          </w:tcPr>
          <w:p>
            <w:pPr>
              <w:pStyle w:val="11"/>
            </w:pPr>
            <w:r>
              <w:t>1</w:t>
            </w:r>
          </w:p>
        </w:tc>
        <w:tc>
          <w:tcPr>
            <w:tcW w:w="850" w:type="dxa"/>
            <w:vAlign w:val="center"/>
          </w:tcPr>
          <w:p>
            <w:pPr>
              <w:pStyle w:val="11"/>
            </w:pPr>
            <w:r>
              <w:t>23.60</w:t>
            </w:r>
          </w:p>
        </w:tc>
        <w:tc>
          <w:tcPr>
            <w:tcW w:w="964" w:type="dxa"/>
            <w:vAlign w:val="center"/>
          </w:tcPr>
          <w:p>
            <w:pPr>
              <w:pStyle w:val="11"/>
            </w:pPr>
            <w:r>
              <w:t>23.60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23.60</w:t>
            </w:r>
          </w:p>
        </w:tc>
        <w:tc>
          <w:tcPr>
            <w:tcW w:w="964" w:type="dxa"/>
            <w:vAlign w:val="center"/>
          </w:tcPr>
          <w:p>
            <w:pPr>
              <w:pStyle w:val="11"/>
            </w:pPr>
            <w:r>
              <w:t>23.60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77.80</w:t>
            </w:r>
          </w:p>
        </w:tc>
        <w:tc>
          <w:tcPr>
            <w:tcW w:w="1134" w:type="dxa"/>
            <w:vAlign w:val="center"/>
          </w:tcPr>
          <w:p>
            <w:pPr>
              <w:pStyle w:val="12"/>
            </w:pPr>
            <w:r>
              <w:t>速印机</w:t>
            </w:r>
          </w:p>
        </w:tc>
        <w:tc>
          <w:tcPr>
            <w:tcW w:w="1134" w:type="dxa"/>
            <w:vAlign w:val="center"/>
          </w:tcPr>
          <w:p>
            <w:pPr>
              <w:pStyle w:val="12"/>
            </w:pPr>
            <w:r>
              <w:t>A02021201</w:t>
            </w:r>
          </w:p>
        </w:tc>
        <w:tc>
          <w:tcPr>
            <w:tcW w:w="709" w:type="dxa"/>
            <w:vAlign w:val="center"/>
          </w:tcPr>
          <w:p>
            <w:pPr>
              <w:pStyle w:val="13"/>
            </w:pPr>
            <w:r>
              <w:t>台</w:t>
            </w:r>
          </w:p>
        </w:tc>
        <w:tc>
          <w:tcPr>
            <w:tcW w:w="850" w:type="dxa"/>
            <w:vAlign w:val="center"/>
          </w:tcPr>
          <w:p>
            <w:pPr>
              <w:pStyle w:val="11"/>
            </w:pPr>
            <w:r>
              <w:t>20</w:t>
            </w:r>
          </w:p>
        </w:tc>
        <w:tc>
          <w:tcPr>
            <w:tcW w:w="850" w:type="dxa"/>
            <w:vAlign w:val="center"/>
          </w:tcPr>
          <w:p>
            <w:pPr>
              <w:pStyle w:val="11"/>
            </w:pPr>
            <w:r>
              <w:t>0.01</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77.80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569</w:t>
            </w:r>
          </w:p>
        </w:tc>
        <w:tc>
          <w:tcPr>
            <w:tcW w:w="850" w:type="dxa"/>
            <w:vAlign w:val="center"/>
          </w:tcPr>
          <w:p>
            <w:pPr>
              <w:pStyle w:val="11"/>
            </w:pPr>
            <w:r>
              <w:t>0.04</w:t>
            </w:r>
          </w:p>
        </w:tc>
        <w:tc>
          <w:tcPr>
            <w:tcW w:w="964" w:type="dxa"/>
            <w:vAlign w:val="center"/>
          </w:tcPr>
          <w:p>
            <w:pPr>
              <w:pStyle w:val="11"/>
            </w:pPr>
            <w:r>
              <w:t>22.76</w:t>
            </w:r>
          </w:p>
        </w:tc>
        <w:tc>
          <w:tcPr>
            <w:tcW w:w="964" w:type="dxa"/>
            <w:vAlign w:val="center"/>
          </w:tcPr>
          <w:p>
            <w:pPr>
              <w:pStyle w:val="11"/>
            </w:pPr>
            <w:r>
              <w:t>22.76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77.80</w:t>
            </w:r>
          </w:p>
        </w:tc>
        <w:tc>
          <w:tcPr>
            <w:tcW w:w="1134" w:type="dxa"/>
            <w:vAlign w:val="center"/>
          </w:tcPr>
          <w:p>
            <w:pPr>
              <w:pStyle w:val="12"/>
            </w:pPr>
            <w:r>
              <w:t>其他社会服务</w:t>
            </w:r>
          </w:p>
        </w:tc>
        <w:tc>
          <w:tcPr>
            <w:tcW w:w="1134" w:type="dxa"/>
            <w:vAlign w:val="center"/>
          </w:tcPr>
          <w:p>
            <w:pPr>
              <w:pStyle w:val="12"/>
            </w:pPr>
            <w:r>
              <w:t>C05990000</w:t>
            </w:r>
          </w:p>
        </w:tc>
        <w:tc>
          <w:tcPr>
            <w:tcW w:w="709" w:type="dxa"/>
            <w:vAlign w:val="center"/>
          </w:tcPr>
          <w:p>
            <w:pPr>
              <w:pStyle w:val="13"/>
            </w:pPr>
            <w:r>
              <w:t>辆</w:t>
            </w:r>
          </w:p>
        </w:tc>
        <w:tc>
          <w:tcPr>
            <w:tcW w:w="850" w:type="dxa"/>
            <w:vAlign w:val="center"/>
          </w:tcPr>
          <w:p>
            <w:pPr>
              <w:pStyle w:val="11"/>
            </w:pPr>
            <w:r>
              <w:t>6</w:t>
            </w:r>
          </w:p>
        </w:tc>
        <w:tc>
          <w:tcPr>
            <w:tcW w:w="850" w:type="dxa"/>
            <w:vAlign w:val="center"/>
          </w:tcPr>
          <w:p>
            <w:pPr>
              <w:pStyle w:val="11"/>
            </w:pPr>
            <w:r>
              <w:t>0.20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财政局信息化建设项目</w:t>
            </w:r>
          </w:p>
        </w:tc>
        <w:tc>
          <w:tcPr>
            <w:tcW w:w="964" w:type="dxa"/>
            <w:vAlign w:val="center"/>
          </w:tcPr>
          <w:p>
            <w:pPr>
              <w:pStyle w:val="11"/>
            </w:pPr>
            <w:r>
              <w:t>57.95</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财政局信息化建设项目</w:t>
            </w:r>
          </w:p>
        </w:tc>
        <w:tc>
          <w:tcPr>
            <w:tcW w:w="964" w:type="dxa"/>
            <w:vAlign w:val="center"/>
          </w:tcPr>
          <w:p>
            <w:pPr>
              <w:pStyle w:val="11"/>
            </w:pPr>
            <w:r>
              <w:t>57.95</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财政局信息化建设项目</w:t>
            </w:r>
          </w:p>
        </w:tc>
        <w:tc>
          <w:tcPr>
            <w:tcW w:w="964" w:type="dxa"/>
            <w:vAlign w:val="center"/>
          </w:tcPr>
          <w:p>
            <w:pPr>
              <w:pStyle w:val="11"/>
            </w:pPr>
            <w:r>
              <w:t>57.95</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10</w:t>
            </w:r>
          </w:p>
        </w:tc>
        <w:tc>
          <w:tcPr>
            <w:tcW w:w="850" w:type="dxa"/>
            <w:vAlign w:val="center"/>
          </w:tcPr>
          <w:p>
            <w:pPr>
              <w:pStyle w:val="11"/>
            </w:pPr>
            <w:r>
              <w:t>0.05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财政专项业务项目经费</w:t>
            </w:r>
          </w:p>
        </w:tc>
        <w:tc>
          <w:tcPr>
            <w:tcW w:w="964" w:type="dxa"/>
            <w:vAlign w:val="center"/>
          </w:tcPr>
          <w:p>
            <w:pPr>
              <w:pStyle w:val="11"/>
            </w:pPr>
            <w:r>
              <w:t>48.00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财政专项业务项目经费</w:t>
            </w:r>
          </w:p>
        </w:tc>
        <w:tc>
          <w:tcPr>
            <w:tcW w:w="964" w:type="dxa"/>
            <w:vAlign w:val="center"/>
          </w:tcPr>
          <w:p>
            <w:pPr>
              <w:pStyle w:val="11"/>
            </w:pPr>
            <w:r>
              <w:t>48.00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0.25</w:t>
            </w:r>
          </w:p>
        </w:tc>
        <w:tc>
          <w:tcPr>
            <w:tcW w:w="964" w:type="dxa"/>
            <w:vAlign w:val="center"/>
          </w:tcPr>
          <w:p>
            <w:pPr>
              <w:pStyle w:val="11"/>
            </w:pPr>
            <w:r>
              <w:t>0.75</w:t>
            </w: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财政专项业务项目经费</w:t>
            </w:r>
          </w:p>
        </w:tc>
        <w:tc>
          <w:tcPr>
            <w:tcW w:w="964" w:type="dxa"/>
            <w:vAlign w:val="center"/>
          </w:tcPr>
          <w:p>
            <w:pPr>
              <w:pStyle w:val="11"/>
            </w:pPr>
            <w:r>
              <w:t>48.00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件</w:t>
            </w:r>
          </w:p>
        </w:tc>
        <w:tc>
          <w:tcPr>
            <w:tcW w:w="850" w:type="dxa"/>
            <w:vAlign w:val="center"/>
          </w:tcPr>
          <w:p>
            <w:pPr>
              <w:pStyle w:val="11"/>
            </w:pPr>
            <w:r>
              <w:t>25</w:t>
            </w:r>
          </w:p>
        </w:tc>
        <w:tc>
          <w:tcPr>
            <w:tcW w:w="850" w:type="dxa"/>
            <w:vAlign w:val="center"/>
          </w:tcPr>
          <w:p>
            <w:pPr>
              <w:pStyle w:val="11"/>
            </w:pPr>
            <w:r>
              <w:t>0.03</w:t>
            </w:r>
          </w:p>
        </w:tc>
        <w:tc>
          <w:tcPr>
            <w:tcW w:w="964" w:type="dxa"/>
            <w:vAlign w:val="center"/>
          </w:tcPr>
          <w:p>
            <w:pPr>
              <w:pStyle w:val="11"/>
            </w:pPr>
            <w:r>
              <w:t>0.65</w:t>
            </w:r>
          </w:p>
        </w:tc>
        <w:tc>
          <w:tcPr>
            <w:tcW w:w="964" w:type="dxa"/>
            <w:vAlign w:val="center"/>
          </w:tcPr>
          <w:p>
            <w:pPr>
              <w:pStyle w:val="11"/>
            </w:pPr>
            <w:r>
              <w:t>0.65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财政专项业务项目经费</w:t>
            </w:r>
          </w:p>
        </w:tc>
        <w:tc>
          <w:tcPr>
            <w:tcW w:w="964" w:type="dxa"/>
            <w:vAlign w:val="center"/>
          </w:tcPr>
          <w:p>
            <w:pPr>
              <w:pStyle w:val="11"/>
            </w:pPr>
            <w:r>
              <w:t>48.00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件</w:t>
            </w:r>
          </w:p>
        </w:tc>
        <w:tc>
          <w:tcPr>
            <w:tcW w:w="850" w:type="dxa"/>
            <w:vAlign w:val="center"/>
          </w:tcPr>
          <w:p>
            <w:pPr>
              <w:pStyle w:val="11"/>
            </w:pPr>
            <w:r>
              <w:t>20</w:t>
            </w:r>
          </w:p>
        </w:tc>
        <w:tc>
          <w:tcPr>
            <w:tcW w:w="850" w:type="dxa"/>
            <w:vAlign w:val="center"/>
          </w:tcPr>
          <w:p>
            <w:pPr>
              <w:pStyle w:val="11"/>
            </w:pPr>
            <w:r>
              <w:t>0.06</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曲阳县财政局本级上年末固定资产金额为968.75万元（详见下表）。本年度拟购置固定资产总额为23.50万元，已按要求列入政府采购预算，详见政府采购预算表。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318001曲阳县财政局本级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968.75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5705</w:t>
            </w:r>
          </w:p>
        </w:tc>
        <w:tc>
          <w:tcPr>
            <w:tcW w:w="2835" w:type="dxa"/>
            <w:vAlign w:val="center"/>
          </w:tcPr>
          <w:p>
            <w:pPr>
              <w:pStyle w:val="11"/>
            </w:pPr>
            <w:r>
              <w:t>668.41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3532</w:t>
            </w:r>
          </w:p>
        </w:tc>
        <w:tc>
          <w:tcPr>
            <w:tcW w:w="2835" w:type="dxa"/>
            <w:vAlign w:val="center"/>
          </w:tcPr>
          <w:p>
            <w:pPr>
              <w:pStyle w:val="11"/>
            </w:pPr>
            <w:r>
              <w:t>337.24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416</w:t>
            </w:r>
          </w:p>
        </w:tc>
        <w:tc>
          <w:tcPr>
            <w:tcW w:w="2835" w:type="dxa"/>
            <w:vAlign w:val="center"/>
          </w:tcPr>
          <w:p>
            <w:pPr>
              <w:pStyle w:val="11"/>
            </w:pPr>
            <w:r>
              <w:t>288.35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B4AE3"/>
    <w:rsid w:val="1CA35849"/>
    <w:rsid w:val="65447DA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TotalTime>2</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2025-02-06T15:38:00Z</dcterms:created>
  <dc:creator>Ydh</dc:creator>
  <cp:lastModifiedBy>Ydh</cp:lastModifiedBy>
  <dcterms:modified xsi:type="dcterms:W3CDTF">2025-02-06T07:38:16Z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