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一、曲阳县市场监督管理局本级收支预算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3316.29</w:t>
            </w:r>
          </w:p>
        </w:tc>
        <w:tc>
          <w:tcPr>
            <w:tcW w:w="4535" w:type="dxa"/>
            <w:vAlign w:val="center"/>
          </w:tcPr>
          <w:p>
            <w:pPr>
              <w:pStyle w:val="12"/>
            </w:pPr>
            <w:r>
              <w:t>一、一般公共服务支出</w:t>
            </w:r>
          </w:p>
        </w:tc>
        <w:tc>
          <w:tcPr>
            <w:tcW w:w="2126" w:type="dxa"/>
            <w:vAlign w:val="center"/>
          </w:tcPr>
          <w:p>
            <w:pPr>
              <w:pStyle w:val="11"/>
            </w:pPr>
            <w:r>
              <w:t>2475.98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3316.29</w:t>
            </w:r>
          </w:p>
        </w:tc>
        <w:tc>
          <w:tcPr>
            <w:tcW w:w="4535" w:type="dxa"/>
            <w:vAlign w:val="center"/>
          </w:tcPr>
          <w:p>
            <w:pPr>
              <w:pStyle w:val="14"/>
            </w:pPr>
            <w:r>
              <w:t>本年支出合计</w:t>
            </w:r>
          </w:p>
        </w:tc>
        <w:tc>
          <w:tcPr>
            <w:tcW w:w="2126" w:type="dxa"/>
            <w:vAlign w:val="center"/>
          </w:tcPr>
          <w:p>
            <w:pPr>
              <w:pStyle w:val="15"/>
            </w:pPr>
            <w:r>
              <w:t>3316.29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3316.29</w:t>
            </w:r>
          </w:p>
        </w:tc>
        <w:tc>
          <w:tcPr>
            <w:tcW w:w="4535" w:type="dxa"/>
            <w:vAlign w:val="center"/>
          </w:tcPr>
          <w:p>
            <w:pPr>
              <w:pStyle w:val="14"/>
            </w:pPr>
            <w:r>
              <w:t>支出总计</w:t>
            </w:r>
          </w:p>
        </w:tc>
        <w:tc>
          <w:tcPr>
            <w:tcW w:w="2126" w:type="dxa"/>
            <w:vAlign w:val="center"/>
          </w:tcPr>
          <w:p>
            <w:pPr>
              <w:pStyle w:val="15"/>
            </w:pPr>
            <w:r>
              <w:t>3316.29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3316.29</w:t>
            </w:r>
          </w:p>
        </w:tc>
        <w:tc>
          <w:tcPr>
            <w:tcW w:w="1134" w:type="dxa"/>
            <w:vAlign w:val="center"/>
          </w:tcPr>
          <w:p>
            <w:pPr>
              <w:pStyle w:val="15"/>
            </w:pPr>
            <w:r>
              <w:t>3316.29</w:t>
            </w:r>
          </w:p>
        </w:tc>
        <w:tc>
          <w:tcPr>
            <w:tcW w:w="1134" w:type="dxa"/>
            <w:vAlign w:val="center"/>
          </w:tcPr>
          <w:p>
            <w:pPr>
              <w:pStyle w:val="15"/>
            </w:pPr>
            <w:r>
              <w:t>3316.29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2475.98</w:t>
            </w:r>
          </w:p>
        </w:tc>
        <w:tc>
          <w:tcPr>
            <w:tcW w:w="1134" w:type="dxa"/>
            <w:vAlign w:val="center"/>
          </w:tcPr>
          <w:p>
            <w:pPr>
              <w:pStyle w:val="11"/>
            </w:pPr>
            <w:r>
              <w:t>2475.98</w:t>
            </w:r>
          </w:p>
        </w:tc>
        <w:tc>
          <w:tcPr>
            <w:tcW w:w="1134" w:type="dxa"/>
            <w:vAlign w:val="center"/>
          </w:tcPr>
          <w:p>
            <w:pPr>
              <w:pStyle w:val="11"/>
            </w:pPr>
            <w:r>
              <w:t>2475.98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2475.98</w:t>
            </w:r>
          </w:p>
        </w:tc>
        <w:tc>
          <w:tcPr>
            <w:tcW w:w="1134" w:type="dxa"/>
            <w:vAlign w:val="center"/>
          </w:tcPr>
          <w:p>
            <w:pPr>
              <w:pStyle w:val="11"/>
            </w:pPr>
            <w:r>
              <w:t>2475.98</w:t>
            </w:r>
          </w:p>
        </w:tc>
        <w:tc>
          <w:tcPr>
            <w:tcW w:w="1134" w:type="dxa"/>
            <w:vAlign w:val="center"/>
          </w:tcPr>
          <w:p>
            <w:pPr>
              <w:pStyle w:val="11"/>
            </w:pPr>
            <w:r>
              <w:t>2475.98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932.41</w:t>
            </w:r>
          </w:p>
        </w:tc>
        <w:tc>
          <w:tcPr>
            <w:tcW w:w="1134" w:type="dxa"/>
            <w:vAlign w:val="center"/>
          </w:tcPr>
          <w:p>
            <w:pPr>
              <w:pStyle w:val="11"/>
            </w:pPr>
            <w:r>
              <w:t>932.41</w:t>
            </w:r>
          </w:p>
        </w:tc>
        <w:tc>
          <w:tcPr>
            <w:tcW w:w="1134" w:type="dxa"/>
            <w:vAlign w:val="center"/>
          </w:tcPr>
          <w:p>
            <w:pPr>
              <w:pStyle w:val="11"/>
            </w:pPr>
            <w:r>
              <w:t>932.41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r>
              <w:t>284.34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261.05</w:t>
            </w:r>
          </w:p>
        </w:tc>
        <w:tc>
          <w:tcPr>
            <w:tcW w:w="1134" w:type="dxa"/>
            <w:vAlign w:val="center"/>
          </w:tcPr>
          <w:p>
            <w:pPr>
              <w:pStyle w:val="11"/>
            </w:pPr>
            <w:r>
              <w:t>261.05</w:t>
            </w:r>
          </w:p>
        </w:tc>
        <w:tc>
          <w:tcPr>
            <w:tcW w:w="1134" w:type="dxa"/>
            <w:vAlign w:val="center"/>
          </w:tcPr>
          <w:p>
            <w:pPr>
              <w:pStyle w:val="11"/>
            </w:pPr>
            <w:r>
              <w:t>261.05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952.18</w:t>
            </w:r>
          </w:p>
        </w:tc>
        <w:tc>
          <w:tcPr>
            <w:tcW w:w="1134" w:type="dxa"/>
            <w:vAlign w:val="center"/>
          </w:tcPr>
          <w:p>
            <w:pPr>
              <w:pStyle w:val="11"/>
            </w:pPr>
            <w:r>
              <w:t>952.18</w:t>
            </w:r>
          </w:p>
        </w:tc>
        <w:tc>
          <w:tcPr>
            <w:tcW w:w="1134" w:type="dxa"/>
            <w:vAlign w:val="center"/>
          </w:tcPr>
          <w:p>
            <w:pPr>
              <w:pStyle w:val="11"/>
            </w:pPr>
            <w:r>
              <w:t>952.18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518.40</w:t>
            </w:r>
          </w:p>
        </w:tc>
        <w:tc>
          <w:tcPr>
            <w:tcW w:w="1134" w:type="dxa"/>
            <w:vAlign w:val="center"/>
          </w:tcPr>
          <w:p>
            <w:pPr>
              <w:pStyle w:val="11"/>
            </w:pPr>
            <w:r>
              <w:t>518.40</w:t>
            </w:r>
          </w:p>
        </w:tc>
        <w:tc>
          <w:tcPr>
            <w:tcW w:w="1134" w:type="dxa"/>
            <w:vAlign w:val="center"/>
          </w:tcPr>
          <w:p>
            <w:pPr>
              <w:pStyle w:val="11"/>
            </w:pPr>
            <w:r>
              <w:t>518.40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518.40</w:t>
            </w:r>
          </w:p>
        </w:tc>
        <w:tc>
          <w:tcPr>
            <w:tcW w:w="1134" w:type="dxa"/>
            <w:vAlign w:val="center"/>
          </w:tcPr>
          <w:p>
            <w:pPr>
              <w:pStyle w:val="11"/>
            </w:pPr>
            <w:r>
              <w:t>518.40</w:t>
            </w:r>
          </w:p>
        </w:tc>
        <w:tc>
          <w:tcPr>
            <w:tcW w:w="1134" w:type="dxa"/>
            <w:vAlign w:val="center"/>
          </w:tcPr>
          <w:p>
            <w:pPr>
              <w:pStyle w:val="11"/>
            </w:pPr>
            <w:r>
              <w:t>518.40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163.89</w:t>
            </w:r>
          </w:p>
        </w:tc>
        <w:tc>
          <w:tcPr>
            <w:tcW w:w="1134" w:type="dxa"/>
            <w:vAlign w:val="center"/>
          </w:tcPr>
          <w:p>
            <w:pPr>
              <w:pStyle w:val="11"/>
            </w:pPr>
            <w:r>
              <w:t>163.89</w:t>
            </w:r>
          </w:p>
        </w:tc>
        <w:tc>
          <w:tcPr>
            <w:tcW w:w="1134" w:type="dxa"/>
            <w:vAlign w:val="center"/>
          </w:tcPr>
          <w:p>
            <w:pPr>
              <w:pStyle w:val="11"/>
            </w:pPr>
            <w:r>
              <w:t>163.89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68.41</w:t>
            </w:r>
          </w:p>
        </w:tc>
        <w:tc>
          <w:tcPr>
            <w:tcW w:w="1134" w:type="dxa"/>
            <w:vAlign w:val="center"/>
          </w:tcPr>
          <w:p>
            <w:pPr>
              <w:pStyle w:val="11"/>
            </w:pPr>
            <w:r>
              <w:t>68.41</w:t>
            </w:r>
          </w:p>
        </w:tc>
        <w:tc>
          <w:tcPr>
            <w:tcW w:w="1134" w:type="dxa"/>
            <w:vAlign w:val="center"/>
          </w:tcPr>
          <w:p>
            <w:pPr>
              <w:pStyle w:val="11"/>
            </w:pPr>
            <w:r>
              <w:t>68.41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230.91</w:t>
            </w:r>
          </w:p>
        </w:tc>
        <w:tc>
          <w:tcPr>
            <w:tcW w:w="1134" w:type="dxa"/>
            <w:vAlign w:val="center"/>
          </w:tcPr>
          <w:p>
            <w:pPr>
              <w:pStyle w:val="11"/>
            </w:pPr>
            <w:r>
              <w:t>230.91</w:t>
            </w:r>
          </w:p>
        </w:tc>
        <w:tc>
          <w:tcPr>
            <w:tcW w:w="1134" w:type="dxa"/>
            <w:vAlign w:val="center"/>
          </w:tcPr>
          <w:p>
            <w:pPr>
              <w:pStyle w:val="11"/>
            </w:pPr>
            <w:r>
              <w:t>230.91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55.19</w:t>
            </w:r>
          </w:p>
        </w:tc>
        <w:tc>
          <w:tcPr>
            <w:tcW w:w="1134" w:type="dxa"/>
            <w:vAlign w:val="center"/>
          </w:tcPr>
          <w:p>
            <w:pPr>
              <w:pStyle w:val="11"/>
            </w:pPr>
            <w:r>
              <w:t>55.19</w:t>
            </w:r>
          </w:p>
        </w:tc>
        <w:tc>
          <w:tcPr>
            <w:tcW w:w="1134" w:type="dxa"/>
            <w:vAlign w:val="center"/>
          </w:tcPr>
          <w:p>
            <w:pPr>
              <w:pStyle w:val="11"/>
            </w:pPr>
            <w:r>
              <w:t>55.19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150.22</w:t>
            </w:r>
          </w:p>
        </w:tc>
        <w:tc>
          <w:tcPr>
            <w:tcW w:w="1134" w:type="dxa"/>
            <w:vAlign w:val="center"/>
          </w:tcPr>
          <w:p>
            <w:pPr>
              <w:pStyle w:val="11"/>
            </w:pPr>
            <w:r>
              <w:t>150.22</w:t>
            </w:r>
          </w:p>
        </w:tc>
        <w:tc>
          <w:tcPr>
            <w:tcW w:w="1134" w:type="dxa"/>
            <w:vAlign w:val="center"/>
          </w:tcPr>
          <w:p>
            <w:pPr>
              <w:pStyle w:val="11"/>
            </w:pPr>
            <w:r>
              <w:t>150.22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150.22</w:t>
            </w:r>
          </w:p>
        </w:tc>
        <w:tc>
          <w:tcPr>
            <w:tcW w:w="1134" w:type="dxa"/>
            <w:vAlign w:val="center"/>
          </w:tcPr>
          <w:p>
            <w:pPr>
              <w:pStyle w:val="11"/>
            </w:pPr>
            <w:r>
              <w:t>150.22</w:t>
            </w:r>
          </w:p>
        </w:tc>
        <w:tc>
          <w:tcPr>
            <w:tcW w:w="1134" w:type="dxa"/>
            <w:vAlign w:val="center"/>
          </w:tcPr>
          <w:p>
            <w:pPr>
              <w:pStyle w:val="11"/>
            </w:pPr>
            <w:r>
              <w:t>150.22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43.33</w:t>
            </w:r>
          </w:p>
        </w:tc>
        <w:tc>
          <w:tcPr>
            <w:tcW w:w="1134" w:type="dxa"/>
            <w:vAlign w:val="center"/>
          </w:tcPr>
          <w:p>
            <w:pPr>
              <w:pStyle w:val="11"/>
            </w:pPr>
            <w:r>
              <w:t>43.33</w:t>
            </w:r>
          </w:p>
        </w:tc>
        <w:tc>
          <w:tcPr>
            <w:tcW w:w="1134" w:type="dxa"/>
            <w:vAlign w:val="center"/>
          </w:tcPr>
          <w:p>
            <w:pPr>
              <w:pStyle w:val="11"/>
            </w:pPr>
            <w:r>
              <w:t>43.33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60.94</w:t>
            </w:r>
          </w:p>
        </w:tc>
        <w:tc>
          <w:tcPr>
            <w:tcW w:w="1134" w:type="dxa"/>
            <w:vAlign w:val="center"/>
          </w:tcPr>
          <w:p>
            <w:pPr>
              <w:pStyle w:val="11"/>
            </w:pPr>
            <w:r>
              <w:t>60.94</w:t>
            </w:r>
          </w:p>
        </w:tc>
        <w:tc>
          <w:tcPr>
            <w:tcW w:w="1134" w:type="dxa"/>
            <w:vAlign w:val="center"/>
          </w:tcPr>
          <w:p>
            <w:pPr>
              <w:pStyle w:val="11"/>
            </w:pPr>
            <w:r>
              <w:t>60.94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45.95</w:t>
            </w:r>
          </w:p>
        </w:tc>
        <w:tc>
          <w:tcPr>
            <w:tcW w:w="1134" w:type="dxa"/>
            <w:vAlign w:val="center"/>
          </w:tcPr>
          <w:p>
            <w:pPr>
              <w:pStyle w:val="11"/>
            </w:pPr>
            <w:r>
              <w:t>45.95</w:t>
            </w:r>
          </w:p>
        </w:tc>
        <w:tc>
          <w:tcPr>
            <w:tcW w:w="1134" w:type="dxa"/>
            <w:vAlign w:val="center"/>
          </w:tcPr>
          <w:p>
            <w:pPr>
              <w:pStyle w:val="11"/>
            </w:pPr>
            <w:r>
              <w:t>45.95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r>
              <w:t>171.69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3316.29</w:t>
            </w:r>
          </w:p>
        </w:tc>
        <w:tc>
          <w:tcPr>
            <w:tcW w:w="1361" w:type="dxa"/>
            <w:vAlign w:val="center"/>
          </w:tcPr>
          <w:p>
            <w:pPr>
              <w:pStyle w:val="15"/>
            </w:pPr>
            <w:r>
              <w:t>2724.90</w:t>
            </w:r>
          </w:p>
        </w:tc>
        <w:tc>
          <w:tcPr>
            <w:tcW w:w="1361" w:type="dxa"/>
            <w:vAlign w:val="center"/>
          </w:tcPr>
          <w:p>
            <w:pPr>
              <w:pStyle w:val="15"/>
            </w:pPr>
            <w:r>
              <w:t>591.39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2475.98</w:t>
            </w:r>
          </w:p>
        </w:tc>
        <w:tc>
          <w:tcPr>
            <w:tcW w:w="1361" w:type="dxa"/>
            <w:vAlign w:val="center"/>
          </w:tcPr>
          <w:p>
            <w:pPr>
              <w:pStyle w:val="11"/>
            </w:pPr>
            <w:r>
              <w:t>1884.59</w:t>
            </w:r>
          </w:p>
        </w:tc>
        <w:tc>
          <w:tcPr>
            <w:tcW w:w="1361" w:type="dxa"/>
            <w:vAlign w:val="center"/>
          </w:tcPr>
          <w:p>
            <w:pPr>
              <w:pStyle w:val="11"/>
            </w:pPr>
            <w:r>
              <w:t>591.39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2475.98</w:t>
            </w:r>
          </w:p>
        </w:tc>
        <w:tc>
          <w:tcPr>
            <w:tcW w:w="1361" w:type="dxa"/>
            <w:vAlign w:val="center"/>
          </w:tcPr>
          <w:p>
            <w:pPr>
              <w:pStyle w:val="11"/>
            </w:pPr>
            <w:r>
              <w:t>1884.59</w:t>
            </w:r>
          </w:p>
        </w:tc>
        <w:tc>
          <w:tcPr>
            <w:tcW w:w="1361" w:type="dxa"/>
            <w:vAlign w:val="center"/>
          </w:tcPr>
          <w:p>
            <w:pPr>
              <w:pStyle w:val="11"/>
            </w:pPr>
            <w:r>
              <w:t>591.39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932.41</w:t>
            </w:r>
          </w:p>
        </w:tc>
        <w:tc>
          <w:tcPr>
            <w:tcW w:w="1361" w:type="dxa"/>
            <w:vAlign w:val="center"/>
          </w:tcPr>
          <w:p>
            <w:pPr>
              <w:pStyle w:val="11"/>
            </w:pPr>
            <w:r>
              <w:t>932.41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284.34</w:t>
            </w:r>
          </w:p>
        </w:tc>
        <w:tc>
          <w:tcPr>
            <w:tcW w:w="1361" w:type="dxa"/>
            <w:vAlign w:val="center"/>
          </w:tcPr>
          <w:p>
            <w:pPr>
              <w:pStyle w:val="11"/>
            </w:pPr>
          </w:p>
        </w:tc>
        <w:tc>
          <w:tcPr>
            <w:tcW w:w="1361" w:type="dxa"/>
            <w:vAlign w:val="center"/>
          </w:tcPr>
          <w:p>
            <w:pPr>
              <w:pStyle w:val="11"/>
            </w:pPr>
            <w:r>
              <w:t>284.34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261.05</w:t>
            </w:r>
          </w:p>
        </w:tc>
        <w:tc>
          <w:tcPr>
            <w:tcW w:w="1361" w:type="dxa"/>
            <w:vAlign w:val="center"/>
          </w:tcPr>
          <w:p>
            <w:pPr>
              <w:pStyle w:val="11"/>
            </w:pPr>
          </w:p>
        </w:tc>
        <w:tc>
          <w:tcPr>
            <w:tcW w:w="1361" w:type="dxa"/>
            <w:vAlign w:val="center"/>
          </w:tcPr>
          <w:p>
            <w:pPr>
              <w:pStyle w:val="11"/>
            </w:pPr>
            <w:r>
              <w:t>261.05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952.18</w:t>
            </w:r>
          </w:p>
        </w:tc>
        <w:tc>
          <w:tcPr>
            <w:tcW w:w="1361" w:type="dxa"/>
            <w:vAlign w:val="center"/>
          </w:tcPr>
          <w:p>
            <w:pPr>
              <w:pStyle w:val="11"/>
            </w:pPr>
            <w:r>
              <w:t>952.18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518.40</w:t>
            </w:r>
          </w:p>
        </w:tc>
        <w:tc>
          <w:tcPr>
            <w:tcW w:w="1361" w:type="dxa"/>
            <w:vAlign w:val="center"/>
          </w:tcPr>
          <w:p>
            <w:pPr>
              <w:pStyle w:val="11"/>
            </w:pPr>
            <w:r>
              <w:t>518.40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518.40</w:t>
            </w:r>
          </w:p>
        </w:tc>
        <w:tc>
          <w:tcPr>
            <w:tcW w:w="1361" w:type="dxa"/>
            <w:vAlign w:val="center"/>
          </w:tcPr>
          <w:p>
            <w:pPr>
              <w:pStyle w:val="11"/>
            </w:pPr>
            <w:r>
              <w:t>518.40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163.89</w:t>
            </w:r>
          </w:p>
        </w:tc>
        <w:tc>
          <w:tcPr>
            <w:tcW w:w="1361" w:type="dxa"/>
            <w:vAlign w:val="center"/>
          </w:tcPr>
          <w:p>
            <w:pPr>
              <w:pStyle w:val="11"/>
            </w:pPr>
            <w:r>
              <w:t>163.89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68.41</w:t>
            </w:r>
          </w:p>
        </w:tc>
        <w:tc>
          <w:tcPr>
            <w:tcW w:w="1361" w:type="dxa"/>
            <w:vAlign w:val="center"/>
          </w:tcPr>
          <w:p>
            <w:pPr>
              <w:pStyle w:val="11"/>
            </w:pPr>
            <w:r>
              <w:t>68.41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230.91</w:t>
            </w:r>
          </w:p>
        </w:tc>
        <w:tc>
          <w:tcPr>
            <w:tcW w:w="1361" w:type="dxa"/>
            <w:vAlign w:val="center"/>
          </w:tcPr>
          <w:p>
            <w:pPr>
              <w:pStyle w:val="11"/>
            </w:pPr>
            <w:r>
              <w:t>230.91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55.19</w:t>
            </w:r>
          </w:p>
        </w:tc>
        <w:tc>
          <w:tcPr>
            <w:tcW w:w="1361" w:type="dxa"/>
            <w:vAlign w:val="center"/>
          </w:tcPr>
          <w:p>
            <w:pPr>
              <w:pStyle w:val="11"/>
            </w:pPr>
            <w:r>
              <w:t>55.19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150.22</w:t>
            </w:r>
          </w:p>
        </w:tc>
        <w:tc>
          <w:tcPr>
            <w:tcW w:w="1361" w:type="dxa"/>
            <w:vAlign w:val="center"/>
          </w:tcPr>
          <w:p>
            <w:pPr>
              <w:pStyle w:val="11"/>
            </w:pPr>
            <w:r>
              <w:t>150.22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150.22</w:t>
            </w:r>
          </w:p>
        </w:tc>
        <w:tc>
          <w:tcPr>
            <w:tcW w:w="1361" w:type="dxa"/>
            <w:vAlign w:val="center"/>
          </w:tcPr>
          <w:p>
            <w:pPr>
              <w:pStyle w:val="11"/>
            </w:pPr>
            <w:r>
              <w:t>150.22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43.33</w:t>
            </w:r>
          </w:p>
        </w:tc>
        <w:tc>
          <w:tcPr>
            <w:tcW w:w="1361" w:type="dxa"/>
            <w:vAlign w:val="center"/>
          </w:tcPr>
          <w:p>
            <w:pPr>
              <w:pStyle w:val="11"/>
            </w:pPr>
            <w:r>
              <w:t>43.33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60.94</w:t>
            </w:r>
          </w:p>
        </w:tc>
        <w:tc>
          <w:tcPr>
            <w:tcW w:w="1361" w:type="dxa"/>
            <w:vAlign w:val="center"/>
          </w:tcPr>
          <w:p>
            <w:pPr>
              <w:pStyle w:val="11"/>
            </w:pPr>
            <w:r>
              <w:t>60.94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45.95</w:t>
            </w:r>
          </w:p>
        </w:tc>
        <w:tc>
          <w:tcPr>
            <w:tcW w:w="1361" w:type="dxa"/>
            <w:vAlign w:val="center"/>
          </w:tcPr>
          <w:p>
            <w:pPr>
              <w:pStyle w:val="11"/>
            </w:pPr>
            <w:r>
              <w:t>45.95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171.69</w:t>
            </w:r>
          </w:p>
        </w:tc>
        <w:tc>
          <w:tcPr>
            <w:tcW w:w="1361" w:type="dxa"/>
            <w:vAlign w:val="center"/>
          </w:tcPr>
          <w:p>
            <w:pPr>
              <w:pStyle w:val="11"/>
            </w:pPr>
            <w:r>
              <w:t>171.69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171.69</w:t>
            </w:r>
          </w:p>
        </w:tc>
        <w:tc>
          <w:tcPr>
            <w:tcW w:w="1361" w:type="dxa"/>
            <w:vAlign w:val="center"/>
          </w:tcPr>
          <w:p>
            <w:pPr>
              <w:pStyle w:val="11"/>
            </w:pPr>
            <w:r>
              <w:t>171.69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171.69</w:t>
            </w:r>
          </w:p>
        </w:tc>
        <w:tc>
          <w:tcPr>
            <w:tcW w:w="1361" w:type="dxa"/>
            <w:vAlign w:val="center"/>
          </w:tcPr>
          <w:p>
            <w:pPr>
              <w:pStyle w:val="11"/>
            </w:pPr>
            <w:r>
              <w:t>171.69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3316.29</w:t>
            </w:r>
          </w:p>
        </w:tc>
        <w:tc>
          <w:tcPr>
            <w:tcW w:w="3402" w:type="dxa"/>
            <w:vAlign w:val="center"/>
          </w:tcPr>
          <w:p>
            <w:pPr>
              <w:pStyle w:val="12"/>
            </w:pPr>
            <w:r>
              <w:t>一、一般公共服务支出</w:t>
            </w:r>
          </w:p>
        </w:tc>
        <w:tc>
          <w:tcPr>
            <w:tcW w:w="1474" w:type="dxa"/>
            <w:vAlign w:val="center"/>
          </w:tcPr>
          <w:p>
            <w:pPr>
              <w:pStyle w:val="11"/>
            </w:pPr>
            <w:r>
              <w:t>2475.98</w:t>
            </w:r>
          </w:p>
        </w:tc>
        <w:tc>
          <w:tcPr>
            <w:tcW w:w="1474" w:type="dxa"/>
            <w:vAlign w:val="center"/>
          </w:tcPr>
          <w:p>
            <w:pPr>
              <w:pStyle w:val="11"/>
            </w:pPr>
            <w:r>
              <w:t>2475.98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518.40</w:t>
            </w:r>
          </w:p>
        </w:tc>
        <w:tc>
          <w:tcPr>
            <w:tcW w:w="1474" w:type="dxa"/>
            <w:vAlign w:val="center"/>
          </w:tcPr>
          <w:p>
            <w:pPr>
              <w:pStyle w:val="11"/>
            </w:pPr>
            <w:r>
              <w:t>518.40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150.22</w:t>
            </w:r>
          </w:p>
        </w:tc>
        <w:tc>
          <w:tcPr>
            <w:tcW w:w="1474" w:type="dxa"/>
            <w:vAlign w:val="center"/>
          </w:tcPr>
          <w:p>
            <w:pPr>
              <w:pStyle w:val="11"/>
            </w:pPr>
            <w:r>
              <w:t>150.22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171.69</w:t>
            </w:r>
          </w:p>
        </w:tc>
        <w:tc>
          <w:tcPr>
            <w:tcW w:w="1474" w:type="dxa"/>
            <w:vAlign w:val="center"/>
          </w:tcPr>
          <w:p>
            <w:pPr>
              <w:pStyle w:val="11"/>
            </w:pPr>
            <w:r>
              <w:t>171.69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3316.29</w:t>
            </w:r>
          </w:p>
        </w:tc>
        <w:tc>
          <w:tcPr>
            <w:tcW w:w="3402" w:type="dxa"/>
            <w:vAlign w:val="center"/>
          </w:tcPr>
          <w:p>
            <w:pPr>
              <w:pStyle w:val="14"/>
            </w:pPr>
            <w:r>
              <w:t>本年支出合计</w:t>
            </w:r>
          </w:p>
        </w:tc>
        <w:tc>
          <w:tcPr>
            <w:tcW w:w="1474" w:type="dxa"/>
            <w:vAlign w:val="center"/>
          </w:tcPr>
          <w:p>
            <w:pPr>
              <w:pStyle w:val="15"/>
            </w:pPr>
            <w:r>
              <w:t>3316.29</w:t>
            </w:r>
          </w:p>
        </w:tc>
        <w:tc>
          <w:tcPr>
            <w:tcW w:w="1474" w:type="dxa"/>
            <w:vAlign w:val="center"/>
          </w:tcPr>
          <w:p>
            <w:pPr>
              <w:pStyle w:val="15"/>
            </w:pPr>
            <w:r>
              <w:t>3316.29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3316.29</w:t>
            </w:r>
          </w:p>
        </w:tc>
        <w:tc>
          <w:tcPr>
            <w:tcW w:w="3402" w:type="dxa"/>
            <w:vAlign w:val="center"/>
          </w:tcPr>
          <w:p>
            <w:pPr>
              <w:pStyle w:val="14"/>
            </w:pPr>
            <w:r>
              <w:t>支出总计</w:t>
            </w:r>
          </w:p>
        </w:tc>
        <w:tc>
          <w:tcPr>
            <w:tcW w:w="1474" w:type="dxa"/>
            <w:vAlign w:val="center"/>
          </w:tcPr>
          <w:p>
            <w:pPr>
              <w:pStyle w:val="15"/>
            </w:pPr>
            <w:r>
              <w:t>3316.29</w:t>
            </w:r>
          </w:p>
        </w:tc>
        <w:tc>
          <w:tcPr>
            <w:tcW w:w="1474" w:type="dxa"/>
            <w:vAlign w:val="center"/>
          </w:tcPr>
          <w:p>
            <w:pPr>
              <w:pStyle w:val="15"/>
            </w:pPr>
            <w:r>
              <w:t>3316.29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3316.29</w:t>
            </w:r>
          </w:p>
        </w:tc>
        <w:tc>
          <w:tcPr>
            <w:tcW w:w="2551" w:type="dxa"/>
            <w:vAlign w:val="center"/>
          </w:tcPr>
          <w:p>
            <w:pPr>
              <w:pStyle w:val="15"/>
            </w:pPr>
            <w:r>
              <w:t>2724.90</w:t>
            </w:r>
          </w:p>
        </w:tc>
        <w:tc>
          <w:tcPr>
            <w:tcW w:w="2551" w:type="dxa"/>
            <w:vAlign w:val="center"/>
          </w:tcPr>
          <w:p>
            <w:pPr>
              <w:pStyle w:val="15"/>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2475.98</w:t>
            </w:r>
          </w:p>
        </w:tc>
        <w:tc>
          <w:tcPr>
            <w:tcW w:w="2551" w:type="dxa"/>
            <w:vAlign w:val="center"/>
          </w:tcPr>
          <w:p>
            <w:pPr>
              <w:pStyle w:val="11"/>
            </w:pPr>
            <w:r>
              <w:t>1884.59</w:t>
            </w:r>
          </w:p>
        </w:tc>
        <w:tc>
          <w:tcPr>
            <w:tcW w:w="2551" w:type="dxa"/>
            <w:vAlign w:val="center"/>
          </w:tcPr>
          <w:p>
            <w:pPr>
              <w:pStyle w:val="11"/>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2475.98</w:t>
            </w:r>
          </w:p>
        </w:tc>
        <w:tc>
          <w:tcPr>
            <w:tcW w:w="2551" w:type="dxa"/>
            <w:vAlign w:val="center"/>
          </w:tcPr>
          <w:p>
            <w:pPr>
              <w:pStyle w:val="11"/>
            </w:pPr>
            <w:r>
              <w:t>1884.59</w:t>
            </w:r>
          </w:p>
        </w:tc>
        <w:tc>
          <w:tcPr>
            <w:tcW w:w="2551" w:type="dxa"/>
            <w:vAlign w:val="center"/>
          </w:tcPr>
          <w:p>
            <w:pPr>
              <w:pStyle w:val="11"/>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932.41</w:t>
            </w:r>
          </w:p>
        </w:tc>
        <w:tc>
          <w:tcPr>
            <w:tcW w:w="2551" w:type="dxa"/>
            <w:vAlign w:val="center"/>
          </w:tcPr>
          <w:p>
            <w:pPr>
              <w:pStyle w:val="11"/>
            </w:pPr>
            <w:r>
              <w:t>932.41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284.34</w:t>
            </w:r>
          </w:p>
        </w:tc>
        <w:tc>
          <w:tcPr>
            <w:tcW w:w="2551" w:type="dxa"/>
            <w:vAlign w:val="center"/>
          </w:tcPr>
          <w:p>
            <w:pPr>
              <w:pStyle w:val="11"/>
            </w:pPr>
          </w:p>
        </w:tc>
        <w:tc>
          <w:tcPr>
            <w:tcW w:w="2551" w:type="dxa"/>
            <w:vAlign w:val="center"/>
          </w:tcPr>
          <w:p>
            <w:pPr>
              <w:pStyle w:val="11"/>
            </w:pPr>
            <w:r>
              <w:t>284.34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261.05</w:t>
            </w:r>
          </w:p>
        </w:tc>
        <w:tc>
          <w:tcPr>
            <w:tcW w:w="2551" w:type="dxa"/>
            <w:vAlign w:val="center"/>
          </w:tcPr>
          <w:p>
            <w:pPr>
              <w:pStyle w:val="11"/>
            </w:pPr>
          </w:p>
        </w:tc>
        <w:tc>
          <w:tcPr>
            <w:tcW w:w="2551" w:type="dxa"/>
            <w:vAlign w:val="center"/>
          </w:tcPr>
          <w:p>
            <w:pPr>
              <w:pStyle w:val="11"/>
            </w:pPr>
            <w:r>
              <w:t>261.05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952.18</w:t>
            </w:r>
          </w:p>
        </w:tc>
        <w:tc>
          <w:tcPr>
            <w:tcW w:w="2551" w:type="dxa"/>
            <w:vAlign w:val="center"/>
          </w:tcPr>
          <w:p>
            <w:pPr>
              <w:pStyle w:val="11"/>
            </w:pPr>
            <w:r>
              <w:t>952.18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518.40</w:t>
            </w:r>
          </w:p>
        </w:tc>
        <w:tc>
          <w:tcPr>
            <w:tcW w:w="2551" w:type="dxa"/>
            <w:vAlign w:val="center"/>
          </w:tcPr>
          <w:p>
            <w:pPr>
              <w:pStyle w:val="11"/>
            </w:pPr>
            <w:r>
              <w:t>518.40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518.40</w:t>
            </w:r>
          </w:p>
        </w:tc>
        <w:tc>
          <w:tcPr>
            <w:tcW w:w="2551" w:type="dxa"/>
            <w:vAlign w:val="center"/>
          </w:tcPr>
          <w:p>
            <w:pPr>
              <w:pStyle w:val="11"/>
            </w:pPr>
            <w:r>
              <w:t>518.40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163.89</w:t>
            </w:r>
          </w:p>
        </w:tc>
        <w:tc>
          <w:tcPr>
            <w:tcW w:w="2551" w:type="dxa"/>
            <w:vAlign w:val="center"/>
          </w:tcPr>
          <w:p>
            <w:pPr>
              <w:pStyle w:val="11"/>
            </w:pPr>
            <w:r>
              <w:t>163.89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68.41</w:t>
            </w:r>
          </w:p>
        </w:tc>
        <w:tc>
          <w:tcPr>
            <w:tcW w:w="2551" w:type="dxa"/>
            <w:vAlign w:val="center"/>
          </w:tcPr>
          <w:p>
            <w:pPr>
              <w:pStyle w:val="11"/>
            </w:pPr>
            <w:r>
              <w:t>68.41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230.91</w:t>
            </w:r>
          </w:p>
        </w:tc>
        <w:tc>
          <w:tcPr>
            <w:tcW w:w="2551" w:type="dxa"/>
            <w:vAlign w:val="center"/>
          </w:tcPr>
          <w:p>
            <w:pPr>
              <w:pStyle w:val="11"/>
            </w:pPr>
            <w:r>
              <w:t>230.91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55.19</w:t>
            </w:r>
          </w:p>
        </w:tc>
        <w:tc>
          <w:tcPr>
            <w:tcW w:w="2551" w:type="dxa"/>
            <w:vAlign w:val="center"/>
          </w:tcPr>
          <w:p>
            <w:pPr>
              <w:pStyle w:val="11"/>
            </w:pPr>
            <w:r>
              <w:t>55.19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150.22</w:t>
            </w:r>
          </w:p>
        </w:tc>
        <w:tc>
          <w:tcPr>
            <w:tcW w:w="2551" w:type="dxa"/>
            <w:vAlign w:val="center"/>
          </w:tcPr>
          <w:p>
            <w:pPr>
              <w:pStyle w:val="11"/>
            </w:pPr>
            <w:r>
              <w:t>150.22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150.22</w:t>
            </w:r>
          </w:p>
        </w:tc>
        <w:tc>
          <w:tcPr>
            <w:tcW w:w="2551" w:type="dxa"/>
            <w:vAlign w:val="center"/>
          </w:tcPr>
          <w:p>
            <w:pPr>
              <w:pStyle w:val="11"/>
            </w:pPr>
            <w:r>
              <w:t>150.22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43.33</w:t>
            </w:r>
          </w:p>
        </w:tc>
        <w:tc>
          <w:tcPr>
            <w:tcW w:w="2551" w:type="dxa"/>
            <w:vAlign w:val="center"/>
          </w:tcPr>
          <w:p>
            <w:pPr>
              <w:pStyle w:val="11"/>
            </w:pPr>
            <w:r>
              <w:t>43.33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60.94</w:t>
            </w:r>
          </w:p>
        </w:tc>
        <w:tc>
          <w:tcPr>
            <w:tcW w:w="2551" w:type="dxa"/>
            <w:vAlign w:val="center"/>
          </w:tcPr>
          <w:p>
            <w:pPr>
              <w:pStyle w:val="11"/>
            </w:pPr>
            <w:r>
              <w:t>60.94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45.95</w:t>
            </w:r>
          </w:p>
        </w:tc>
        <w:tc>
          <w:tcPr>
            <w:tcW w:w="2551" w:type="dxa"/>
            <w:vAlign w:val="center"/>
          </w:tcPr>
          <w:p>
            <w:pPr>
              <w:pStyle w:val="11"/>
            </w:pPr>
            <w:r>
              <w:t>45.95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171.69</w:t>
            </w:r>
          </w:p>
        </w:tc>
        <w:tc>
          <w:tcPr>
            <w:tcW w:w="2551" w:type="dxa"/>
            <w:vAlign w:val="center"/>
          </w:tcPr>
          <w:p>
            <w:pPr>
              <w:pStyle w:val="11"/>
            </w:pPr>
            <w:r>
              <w:t>171.69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171.69</w:t>
            </w:r>
          </w:p>
        </w:tc>
        <w:tc>
          <w:tcPr>
            <w:tcW w:w="2551" w:type="dxa"/>
            <w:vAlign w:val="center"/>
          </w:tcPr>
          <w:p>
            <w:pPr>
              <w:pStyle w:val="11"/>
            </w:pPr>
            <w:r>
              <w:t>171.69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171.69</w:t>
            </w:r>
          </w:p>
        </w:tc>
        <w:tc>
          <w:tcPr>
            <w:tcW w:w="2551" w:type="dxa"/>
            <w:vAlign w:val="center"/>
          </w:tcPr>
          <w:p>
            <w:pPr>
              <w:pStyle w:val="11"/>
            </w:pPr>
            <w:r>
              <w:t>171.69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2724.90</w:t>
            </w:r>
          </w:p>
        </w:tc>
        <w:tc>
          <w:tcPr>
            <w:tcW w:w="2551" w:type="dxa"/>
            <w:vAlign w:val="center"/>
          </w:tcPr>
          <w:p>
            <w:pPr>
              <w:pStyle w:val="15"/>
            </w:pPr>
            <w:r>
              <w:t>2573.29</w:t>
            </w:r>
          </w:p>
        </w:tc>
        <w:tc>
          <w:tcPr>
            <w:tcW w:w="2551" w:type="dxa"/>
            <w:vAlign w:val="center"/>
          </w:tcPr>
          <w:p>
            <w:pPr>
              <w:pStyle w:val="15"/>
            </w:pPr>
            <w:r>
              <w:t>151.61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2327.71</w:t>
            </w:r>
          </w:p>
        </w:tc>
        <w:tc>
          <w:tcPr>
            <w:tcW w:w="2551" w:type="dxa"/>
            <w:vAlign w:val="center"/>
          </w:tcPr>
          <w:p>
            <w:pPr>
              <w:pStyle w:val="11"/>
            </w:pPr>
            <w:r>
              <w:t>2327.71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957.04</w:t>
            </w:r>
          </w:p>
        </w:tc>
        <w:tc>
          <w:tcPr>
            <w:tcW w:w="2551" w:type="dxa"/>
            <w:vAlign w:val="center"/>
          </w:tcPr>
          <w:p>
            <w:pPr>
              <w:pStyle w:val="11"/>
            </w:pPr>
            <w:r>
              <w:t>957.04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308.60</w:t>
            </w:r>
          </w:p>
        </w:tc>
        <w:tc>
          <w:tcPr>
            <w:tcW w:w="2551" w:type="dxa"/>
            <w:vAlign w:val="center"/>
          </w:tcPr>
          <w:p>
            <w:pPr>
              <w:pStyle w:val="11"/>
            </w:pPr>
            <w:r>
              <w:t>308.60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123.86</w:t>
            </w:r>
          </w:p>
        </w:tc>
        <w:tc>
          <w:tcPr>
            <w:tcW w:w="2551" w:type="dxa"/>
            <w:vAlign w:val="center"/>
          </w:tcPr>
          <w:p>
            <w:pPr>
              <w:pStyle w:val="11"/>
            </w:pPr>
            <w:r>
              <w:t>123.86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316.07</w:t>
            </w:r>
          </w:p>
        </w:tc>
        <w:tc>
          <w:tcPr>
            <w:tcW w:w="2551" w:type="dxa"/>
            <w:vAlign w:val="center"/>
          </w:tcPr>
          <w:p>
            <w:pPr>
              <w:pStyle w:val="11"/>
            </w:pPr>
            <w:r>
              <w:t>316.07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230.91</w:t>
            </w:r>
          </w:p>
        </w:tc>
        <w:tc>
          <w:tcPr>
            <w:tcW w:w="2551" w:type="dxa"/>
            <w:vAlign w:val="center"/>
          </w:tcPr>
          <w:p>
            <w:pPr>
              <w:pStyle w:val="11"/>
            </w:pPr>
            <w:r>
              <w:t>230.91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55.19</w:t>
            </w:r>
          </w:p>
        </w:tc>
        <w:tc>
          <w:tcPr>
            <w:tcW w:w="2551" w:type="dxa"/>
            <w:vAlign w:val="center"/>
          </w:tcPr>
          <w:p>
            <w:pPr>
              <w:pStyle w:val="11"/>
            </w:pPr>
            <w:r>
              <w:t>55.19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104.27</w:t>
            </w:r>
          </w:p>
        </w:tc>
        <w:tc>
          <w:tcPr>
            <w:tcW w:w="2551" w:type="dxa"/>
            <w:vAlign w:val="center"/>
          </w:tcPr>
          <w:p>
            <w:pPr>
              <w:pStyle w:val="11"/>
            </w:pPr>
            <w:r>
              <w:t>104.27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45.95</w:t>
            </w:r>
          </w:p>
        </w:tc>
        <w:tc>
          <w:tcPr>
            <w:tcW w:w="2551" w:type="dxa"/>
            <w:vAlign w:val="center"/>
          </w:tcPr>
          <w:p>
            <w:pPr>
              <w:pStyle w:val="11"/>
            </w:pPr>
            <w:r>
              <w:t>45.95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14.13</w:t>
            </w:r>
          </w:p>
        </w:tc>
        <w:tc>
          <w:tcPr>
            <w:tcW w:w="2551" w:type="dxa"/>
            <w:vAlign w:val="center"/>
          </w:tcPr>
          <w:p>
            <w:pPr>
              <w:pStyle w:val="11"/>
            </w:pPr>
            <w:r>
              <w:t>14.13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171.69</w:t>
            </w:r>
          </w:p>
        </w:tc>
        <w:tc>
          <w:tcPr>
            <w:tcW w:w="2551" w:type="dxa"/>
            <w:vAlign w:val="center"/>
          </w:tcPr>
          <w:p>
            <w:pPr>
              <w:pStyle w:val="11"/>
            </w:pPr>
            <w:r>
              <w:t>171.69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151.61</w:t>
            </w:r>
          </w:p>
        </w:tc>
        <w:tc>
          <w:tcPr>
            <w:tcW w:w="2551" w:type="dxa"/>
            <w:vAlign w:val="center"/>
          </w:tcPr>
          <w:p>
            <w:pPr>
              <w:pStyle w:val="11"/>
            </w:pPr>
          </w:p>
        </w:tc>
        <w:tc>
          <w:tcPr>
            <w:tcW w:w="2551" w:type="dxa"/>
            <w:vAlign w:val="center"/>
          </w:tcPr>
          <w:p>
            <w:pPr>
              <w:pStyle w:val="11"/>
            </w:pPr>
            <w:r>
              <w:t>151.61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0.77</w:t>
            </w:r>
          </w:p>
        </w:tc>
        <w:tc>
          <w:tcPr>
            <w:tcW w:w="2551" w:type="dxa"/>
            <w:vAlign w:val="center"/>
          </w:tcPr>
          <w:p>
            <w:pPr>
              <w:pStyle w:val="11"/>
            </w:pPr>
          </w:p>
        </w:tc>
        <w:tc>
          <w:tcPr>
            <w:tcW w:w="2551" w:type="dxa"/>
            <w:vAlign w:val="center"/>
          </w:tcPr>
          <w:p>
            <w:pPr>
              <w:pStyle w:val="11"/>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17.72</w:t>
            </w:r>
          </w:p>
        </w:tc>
        <w:tc>
          <w:tcPr>
            <w:tcW w:w="2551" w:type="dxa"/>
            <w:vAlign w:val="center"/>
          </w:tcPr>
          <w:p>
            <w:pPr>
              <w:pStyle w:val="11"/>
            </w:pPr>
          </w:p>
        </w:tc>
        <w:tc>
          <w:tcPr>
            <w:tcW w:w="2551" w:type="dxa"/>
            <w:vAlign w:val="center"/>
          </w:tcPr>
          <w:p>
            <w:pPr>
              <w:pStyle w:val="11"/>
            </w:pPr>
            <w:r>
              <w:t>17.72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4.36</w:t>
            </w:r>
          </w:p>
        </w:tc>
        <w:tc>
          <w:tcPr>
            <w:tcW w:w="2551" w:type="dxa"/>
            <w:vAlign w:val="center"/>
          </w:tcPr>
          <w:p>
            <w:pPr>
              <w:pStyle w:val="11"/>
            </w:pPr>
          </w:p>
        </w:tc>
        <w:tc>
          <w:tcPr>
            <w:tcW w:w="2551" w:type="dxa"/>
            <w:vAlign w:val="center"/>
          </w:tcPr>
          <w:p>
            <w:pPr>
              <w:pStyle w:val="11"/>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14.67</w:t>
            </w:r>
          </w:p>
        </w:tc>
        <w:tc>
          <w:tcPr>
            <w:tcW w:w="2551" w:type="dxa"/>
            <w:vAlign w:val="center"/>
          </w:tcPr>
          <w:p>
            <w:pPr>
              <w:pStyle w:val="11"/>
            </w:pPr>
          </w:p>
        </w:tc>
        <w:tc>
          <w:tcPr>
            <w:tcW w:w="2551" w:type="dxa"/>
            <w:vAlign w:val="center"/>
          </w:tcPr>
          <w:p>
            <w:pPr>
              <w:pStyle w:val="11"/>
            </w:pPr>
            <w:r>
              <w:t>14.67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23.93</w:t>
            </w:r>
          </w:p>
        </w:tc>
        <w:tc>
          <w:tcPr>
            <w:tcW w:w="2551" w:type="dxa"/>
            <w:vAlign w:val="center"/>
          </w:tcPr>
          <w:p>
            <w:pPr>
              <w:pStyle w:val="11"/>
            </w:pPr>
          </w:p>
        </w:tc>
        <w:tc>
          <w:tcPr>
            <w:tcW w:w="2551" w:type="dxa"/>
            <w:vAlign w:val="center"/>
          </w:tcPr>
          <w:p>
            <w:pPr>
              <w:pStyle w:val="11"/>
            </w:pPr>
            <w:r>
              <w:t>23.93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47.52</w:t>
            </w:r>
          </w:p>
        </w:tc>
        <w:tc>
          <w:tcPr>
            <w:tcW w:w="2551" w:type="dxa"/>
            <w:vAlign w:val="center"/>
          </w:tcPr>
          <w:p>
            <w:pPr>
              <w:pStyle w:val="11"/>
            </w:pPr>
          </w:p>
        </w:tc>
        <w:tc>
          <w:tcPr>
            <w:tcW w:w="2551" w:type="dxa"/>
            <w:vAlign w:val="center"/>
          </w:tcPr>
          <w:p>
            <w:pPr>
              <w:pStyle w:val="11"/>
            </w:pPr>
            <w:r>
              <w:t>47.52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245.58</w:t>
            </w:r>
          </w:p>
        </w:tc>
        <w:tc>
          <w:tcPr>
            <w:tcW w:w="2551" w:type="dxa"/>
            <w:vAlign w:val="center"/>
          </w:tcPr>
          <w:p>
            <w:pPr>
              <w:pStyle w:val="11"/>
            </w:pPr>
            <w:r>
              <w:t>245.58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232.30</w:t>
            </w:r>
          </w:p>
        </w:tc>
        <w:tc>
          <w:tcPr>
            <w:tcW w:w="2551" w:type="dxa"/>
            <w:vAlign w:val="center"/>
          </w:tcPr>
          <w:p>
            <w:pPr>
              <w:pStyle w:val="11"/>
            </w:pPr>
            <w:r>
              <w:t>232.30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13.28</w:t>
            </w:r>
          </w:p>
        </w:tc>
        <w:tc>
          <w:tcPr>
            <w:tcW w:w="2551" w:type="dxa"/>
            <w:vAlign w:val="center"/>
          </w:tcPr>
          <w:p>
            <w:pPr>
              <w:pStyle w:val="11"/>
            </w:pPr>
            <w:r>
              <w:t>13.28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23.20</w:t>
            </w:r>
          </w:p>
        </w:tc>
        <w:tc>
          <w:tcPr>
            <w:tcW w:w="2381" w:type="dxa"/>
            <w:vAlign w:val="center"/>
          </w:tcPr>
          <w:p>
            <w:pPr>
              <w:pStyle w:val="15"/>
            </w:pPr>
            <w:r>
              <w:t>23.20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23.20</w:t>
            </w:r>
          </w:p>
        </w:tc>
        <w:tc>
          <w:tcPr>
            <w:tcW w:w="2381" w:type="dxa"/>
            <w:vAlign w:val="center"/>
          </w:tcPr>
          <w:p>
            <w:pPr>
              <w:pStyle w:val="11"/>
            </w:pPr>
            <w:r>
              <w:t>23.20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23.20</w:t>
            </w:r>
          </w:p>
        </w:tc>
        <w:tc>
          <w:tcPr>
            <w:tcW w:w="2381" w:type="dxa"/>
            <w:vAlign w:val="center"/>
          </w:tcPr>
          <w:p>
            <w:pPr>
              <w:pStyle w:val="11"/>
            </w:pPr>
            <w:r>
              <w:t>23.20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13.20</w:t>
            </w:r>
          </w:p>
        </w:tc>
        <w:tc>
          <w:tcPr>
            <w:tcW w:w="2381" w:type="dxa"/>
            <w:vAlign w:val="center"/>
          </w:tcPr>
          <w:p>
            <w:pPr>
              <w:pStyle w:val="11"/>
            </w:pPr>
            <w:r>
              <w:t>13.20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曲阳县市场监督管理局本级2025年单位预算信息公开情况说明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按照《中华人民共和国预算法》、《地方预决算公开操作规程》和《关于进一步推进预算公开工作的实施意见》规定，现将曲阳县市场监督管理局本级2025年单位预算公开如下：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根据中共曲阳县委办公室、曲阳县人民政府办公室关于印发《曲阳县市场监督管理局职能配置、内设机构和人员编制规定》的通知（曲办字【2019】35 号）。</w:t>
      </w:r>
    </w:p>
    <w:p>
      <w:pPr>
        <w:pStyle w:val="17"/>
      </w:pPr>
      <w:r>
        <w:t>（一）负责全县市场综合监督管理。制度有关政策、标准，组织实施质量强县战略、食品安全战略、标准化战略、知识产权战略，拟定并组织实施有关计划，规范和维护市场秩序，营造诚实守信、公平竞争的市场环境。</w:t>
      </w:r>
    </w:p>
    <w:p>
      <w:pPr>
        <w:pStyle w:val="17"/>
      </w:pPr>
      <w:r>
        <w:t>（二）负责全县企业注册的综合协调工作。负责与县行政审批局建立市场主体信息公示和共享机制，依法公示和共享有关信息，加强信用监管，推动市场主体信用体系建设。</w:t>
      </w:r>
    </w:p>
    <w:p>
      <w:pPr>
        <w:pStyle w:val="17"/>
      </w:pPr>
      <w:r>
        <w:t>（三）负责组织和指导全县市场监管综合执法工作。整合全县市场监管综合执法队伍建设，推动实行统一的市场监管。组织查处重大违法案件。规范市场监管行政执法行为。</w:t>
      </w:r>
    </w:p>
    <w:p>
      <w:pPr>
        <w:pStyle w:val="17"/>
      </w:pPr>
      <w:r>
        <w:t>（四）负责反垄断统一执法。组织推进竞争政策实施，指导实施公平竞争审查制度。依法对经营者集中行为进行反垄断审查，负责垄断协议、滥用市场支配地位和滥用行政权力排除、限制竞争等垄断执法工作。</w:t>
      </w:r>
    </w:p>
    <w:p>
      <w:pPr>
        <w:pStyle w:val="17"/>
      </w:pPr>
      <w:r>
        <w:t>（五）负责监督管理市场秩序。依法监督管理权限市场交易、网络商品交易及有关服务的行为。组织指导查处价格收费违法违规、不正当竞争、违法直销、传销、侵犯商标专利知识产权和制假售假冒伪劣行为。知道全县广告业发展，监督管理广告活动。指导查处无照生产经营和相关无证生产经营行为。指导县消费者协会开展消费维权工作。</w:t>
      </w:r>
    </w:p>
    <w:p>
      <w:pPr>
        <w:pStyle w:val="17"/>
      </w:pPr>
      <w:r>
        <w:t>（六）负责全县宏观质量管理。拟定并实施全县质量发展的制度措施。统筹全县质量基础设施建设与应用，会同有关部门组织实施重大工程设备质量监理制度，组织重大质量事故调查，组织实施缺陷产品召回制度，监督管理产品防伪工作。</w:t>
      </w:r>
    </w:p>
    <w:p>
      <w:pPr>
        <w:pStyle w:val="17"/>
      </w:pPr>
      <w:r>
        <w:t>（七）负责全县产品质量安全监督管理。承担县级产品质量安全风险监控、监督抽查工作。组织实施质量分级制度、质量安全追溯制度。实施工业产品生产许可管理。负责纤维质量监督工作。</w:t>
      </w:r>
    </w:p>
    <w:p>
      <w:pPr>
        <w:pStyle w:val="17"/>
      </w:pPr>
      <w:r>
        <w:t>（八）负责全县特种设备安全监督管理。综合管理特种设备安全监察、监督工作，监督检查高耗能特种设备节能标准和锅炉环境保护标准的执行情况。负责安全生产监督管理工作。</w:t>
      </w:r>
    </w:p>
    <w:p>
      <w:pPr>
        <w:pStyle w:val="17"/>
      </w:pPr>
      <w:r>
        <w:t>（九）负责食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曲阳县食品安全委员会日常工作。</w:t>
      </w:r>
    </w:p>
    <w:p>
      <w:pPr>
        <w:pStyle w:val="17"/>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查、核查处置和风险预警、风险交流工作。按职责分工组织实施特殊食品监督管理。组织指导重大活动食品安全保障。</w:t>
      </w:r>
    </w:p>
    <w:p>
      <w:pPr>
        <w:pStyle w:val="17"/>
      </w:pPr>
      <w:r>
        <w:t>（十一）负责药品（含中药、民族药，下同）、医疗器械和化妆品的质量管理工作。贯彻执行国家药品、医疗器械和化妆品法律法规。负责实施国家药品、医疗器械和化妆品标准和质量管理规范，组织落实分类管理制度。配合国家基本药物制度。组织实施中药饮片炮制规范。</w:t>
      </w:r>
    </w:p>
    <w:p>
      <w:pPr>
        <w:pStyle w:val="17"/>
      </w:pPr>
      <w:r>
        <w:t>（十二）负责药品、医疗器械和化妆品上市后风险管理。建立健全全县药品不良反应、医疗器械不良事件、化妆品不良反应检测体系，并开展监测、评价和处置工作。依法承担药品、医疗器械和化妆品安全应急管理工作。</w:t>
      </w:r>
    </w:p>
    <w:p>
      <w:pPr>
        <w:pStyle w:val="17"/>
      </w:pPr>
      <w:r>
        <w:t>（十三）负责指导乡（镇、社区）食品药品监督管理工作。推动落实食品、药品、医疗器械和化妆品安全企业主体责任，监督乡（镇、社区）履行党政同责，组织实施食品、药品、医疗器械和化妆品安全考核。</w:t>
      </w:r>
    </w:p>
    <w:p>
      <w:pPr>
        <w:pStyle w:val="17"/>
      </w:pPr>
      <w:r>
        <w:t>（十四）负责统一管理权限计量工作。推行法定计量单位和国家计量制度，管理计量器具及量值传递和比对工作。规范、监督商品量和市场计量行为。</w:t>
      </w:r>
    </w:p>
    <w:p>
      <w:pPr>
        <w:pStyle w:val="17"/>
      </w:pPr>
      <w:r>
        <w:t>（十五）负责统一管理全县标准化工作。依法承担组织制定县级地方标准，承担县级地方标准的立项、编号、批准发布工作。宣传贯彻强制性、推荐性国家标准和行业标准、地方标准。依法协调指导和监督团体标准、企业标准制定工作。协助开展标准化国际、区域合作，组织开展采用国际标准工作。</w:t>
      </w:r>
    </w:p>
    <w:p>
      <w:pPr>
        <w:pStyle w:val="17"/>
      </w:pPr>
      <w:r>
        <w:t>（十六）负责统一管理全县检验检测工作。推进检验检测机构整合和改革，规范检验检测市场，完善检验检测体系，指导协调检验检测行业发展。</w:t>
      </w:r>
    </w:p>
    <w:p>
      <w:pPr>
        <w:pStyle w:val="17"/>
      </w:pPr>
      <w:r>
        <w:t>（十七）负责统一管理、监督和协调全县认证认可工作。组织贯彻实施国家统一的认证认可和合格评定监督管理制度。</w:t>
      </w:r>
    </w:p>
    <w:p>
      <w:pPr>
        <w:pStyle w:val="17"/>
      </w:pPr>
      <w:r>
        <w:t>（十八）负责推进全县知识产权管理工作。拟定加强知识产权强市建设的重大方针政策和发展规划。拟定和实施强化知识产权创造、保护和运用的政策和制度。</w:t>
      </w:r>
    </w:p>
    <w:p>
      <w:pPr>
        <w:pStyle w:val="17"/>
      </w:pPr>
      <w:r>
        <w:t>（十九）负责保护知识产权。拟定严格保护商标、专利、原产地地理标志、集成电路布图设计等知识产权地方性法规、规章草案并监督实施。按照国家知识产权保护体系建设方案，推动建设知识产权保护体系。负责指导商标、专利执法工作，负责知识产权争议处理、维权援助和纠纷调处，指导全县开展相关工作。</w:t>
      </w:r>
    </w:p>
    <w:p>
      <w:pPr>
        <w:pStyle w:val="17"/>
      </w:pPr>
      <w:r>
        <w:t>（二十）负责促进知识产权运用。拟定知识产权运用和规范交易的政策，促进知识产权转移转化。负责建立知识产权公共服务体系。推动商标、专利等知识产权信息的传播利用。负责知识产权宣传，人才培训工作。组织实施原产地地理标志统一认定制度。负责全县市场监督管理科技和信息化建设、新闻宣传工作。</w:t>
      </w:r>
    </w:p>
    <w:p>
      <w:pPr>
        <w:pStyle w:val="17"/>
      </w:pPr>
      <w:r>
        <w:t>（二十一）完成县委、县政府交办的其他任务。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曲阳县市场监督管理局本级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3316.29万元，其中：一般公共预算收入3316.29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市场监督管理局本级年度单位预算中支出预算的总体情况。2025年支出预算3316.29万元，其中基本支出2724.90万元，包括人员经费2573.29万元和日常公用经费151.61万元；项目支出591.39万元，主要为市监局公益岗人员项目经费100.50万元；食品药品协管员补助项目经费18.528万元；质量奖评选项目经费20万元；市监局劳务派遣人员项目经费53.35万元；市监局租赁执法车辆项目16万元；市场监管专项补助经费项目（2025年）18万元；标准化专项业务项目经费4万元；计量检验检测项目经费8万元；物业管理费及劳务费项目57.65万元；盐政执法人员工资项目38.31万元；知识产权保护专项经费项目2.5万元；市监局专项业务经费55.50万元；安商保项目经费199.05万元。</w:t>
      </w:r>
    </w:p>
    <w:p>
      <w:pPr>
        <w:pStyle w:val="18"/>
      </w:pPr>
      <w:r>
        <w:t>3、比上年增减情况</w:t>
      </w:r>
    </w:p>
    <w:p>
      <w:pPr>
        <w:pStyle w:val="18"/>
      </w:pPr>
      <w:r>
        <w:t>2025年预算收支安排3316.29万元，较2024年预算减少84.79万元，其中：基本支出减少246.15万元，主要为2024年度12人退休，导致2025年在职人员减少，相应的基本支出减少。项目支出增加161.36万元，主要为质量奖评选项目减少11万元；物业管理费及劳务费项目增加4.44万元；市监局劳务派遣人员工资项目减少5.91万元；盐政执法人员工资项目减少9.25万元；市监局专项业务经费项目减少3.35万元；市场监管补助经费项目（2025年）减少11万元；市监局租赁执法车辆项目减少0.65万元；安商保项目经费增加199.05万元； 市监局公益岗人员项目经费减少1.02万元；知识产权保护专项经费项目增加0.2万元。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w:t>
      </w:r>
      <w:r>
        <w:rPr>
          <w:rFonts w:hint="eastAsia"/>
        </w:rPr>
        <w:t>151.61万元，主要用于日常维修、办公用房水电费、办公用房取暖费、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23.20万元，其中因公出国（境）费0.00万元；公务用车购置及运维费23.20万元（其中：公务用车购置费为10.00万元，公务用车运维费13.20万元)；公务接待费0.00万元。与2024年相比减少0.80万元，增减变化的主要原因是公务用车购置费增加10万元，公务用车运维费减少10.8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1、安商保项目经费绩效目标表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13063425P0072RA10073H</w:t>
            </w:r>
          </w:p>
        </w:tc>
        <w:tc>
          <w:tcPr>
            <w:tcW w:w="2835" w:type="dxa"/>
            <w:vAlign w:val="center"/>
          </w:tcPr>
          <w:p>
            <w:pPr>
              <w:pStyle w:val="10"/>
            </w:pPr>
            <w:r>
              <w:t>项目名称</w:t>
            </w:r>
          </w:p>
        </w:tc>
        <w:tc>
          <w:tcPr>
            <w:tcW w:w="6095" w:type="dxa"/>
            <w:gridSpan w:val="3"/>
            <w:vAlign w:val="center"/>
          </w:tcPr>
          <w:p>
            <w:pPr>
              <w:pStyle w:val="12"/>
            </w:pPr>
            <w:r>
              <w:t>安商保项目经费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199.05</w:t>
            </w:r>
          </w:p>
        </w:tc>
        <w:tc>
          <w:tcPr>
            <w:tcW w:w="2835" w:type="dxa"/>
            <w:vAlign w:val="center"/>
          </w:tcPr>
          <w:p>
            <w:pPr>
              <w:pStyle w:val="10"/>
            </w:pPr>
            <w:r>
              <w:t>其中：财政    资金</w:t>
            </w:r>
          </w:p>
        </w:tc>
        <w:tc>
          <w:tcPr>
            <w:tcW w:w="2551" w:type="dxa"/>
            <w:vAlign w:val="center"/>
          </w:tcPr>
          <w:p>
            <w:pPr>
              <w:pStyle w:val="12"/>
            </w:pPr>
            <w:r>
              <w:t>199.05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资金数：199.05万元，全部为一般公共预算资金，主要是其他商品和服务支出。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199.05</w:t>
            </w:r>
          </w:p>
        </w:tc>
        <w:tc>
          <w:tcPr>
            <w:tcW w:w="2551" w:type="dxa"/>
            <w:vAlign w:val="center"/>
          </w:tcPr>
          <w:p>
            <w:pPr>
              <w:pStyle w:val="13"/>
            </w:pPr>
            <w:r>
              <w:t>199.05</w:t>
            </w:r>
          </w:p>
        </w:tc>
        <w:tc>
          <w:tcPr>
            <w:tcW w:w="3544" w:type="dxa"/>
            <w:gridSpan w:val="2"/>
            <w:vAlign w:val="center"/>
          </w:tcPr>
          <w:p>
            <w:pPr>
              <w:pStyle w:val="13"/>
            </w:pPr>
            <w:r>
              <w:t>199.05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1.增强个体工商户抵御风险能力，激发个体工商户的创造活力和巨大潜力，持续优化民营经济发展环境，全面促进我县民营经济高质量发展。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个体工商户参保数量</w:t>
            </w:r>
          </w:p>
        </w:tc>
        <w:tc>
          <w:tcPr>
            <w:tcW w:w="5386" w:type="dxa"/>
            <w:vAlign w:val="center"/>
          </w:tcPr>
          <w:p>
            <w:pPr>
              <w:pStyle w:val="12"/>
            </w:pPr>
            <w:r>
              <w:t>个体工商户参保数量</w:t>
            </w:r>
          </w:p>
        </w:tc>
        <w:tc>
          <w:tcPr>
            <w:tcW w:w="2268" w:type="dxa"/>
            <w:vAlign w:val="center"/>
          </w:tcPr>
          <w:p>
            <w:pPr>
              <w:pStyle w:val="12"/>
            </w:pPr>
            <w:r>
              <w:t>19905户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个体工商户参保覆盖率</w:t>
            </w:r>
          </w:p>
        </w:tc>
        <w:tc>
          <w:tcPr>
            <w:tcW w:w="5386" w:type="dxa"/>
            <w:vAlign w:val="center"/>
          </w:tcPr>
          <w:p>
            <w:pPr>
              <w:pStyle w:val="12"/>
            </w:pPr>
            <w:r>
              <w:t>个体工商户参保覆盖率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个体工商户参保完成时间</w:t>
            </w:r>
          </w:p>
        </w:tc>
        <w:tc>
          <w:tcPr>
            <w:tcW w:w="5386" w:type="dxa"/>
            <w:vAlign w:val="center"/>
          </w:tcPr>
          <w:p>
            <w:pPr>
              <w:pStyle w:val="12"/>
            </w:pPr>
            <w:r>
              <w:t>个体工商户参保完成时间</w:t>
            </w:r>
          </w:p>
        </w:tc>
        <w:tc>
          <w:tcPr>
            <w:tcW w:w="2268" w:type="dxa"/>
            <w:vAlign w:val="center"/>
          </w:tcPr>
          <w:p>
            <w:pPr>
              <w:pStyle w:val="12"/>
            </w:pPr>
            <w:r>
              <w:t>2025年5月31日</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个体工商户单个参保保费</w:t>
            </w:r>
          </w:p>
        </w:tc>
        <w:tc>
          <w:tcPr>
            <w:tcW w:w="5386" w:type="dxa"/>
            <w:vAlign w:val="center"/>
          </w:tcPr>
          <w:p>
            <w:pPr>
              <w:pStyle w:val="12"/>
            </w:pPr>
            <w:r>
              <w:t>个体工商户单个参保保费</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营商环境优化程度提升率</w:t>
            </w:r>
          </w:p>
        </w:tc>
        <w:tc>
          <w:tcPr>
            <w:tcW w:w="5386" w:type="dxa"/>
            <w:vAlign w:val="center"/>
          </w:tcPr>
          <w:p>
            <w:pPr>
              <w:pStyle w:val="12"/>
            </w:pPr>
            <w:r>
              <w:t>营商环境优化程度提升率</w:t>
            </w:r>
          </w:p>
        </w:tc>
        <w:tc>
          <w:tcPr>
            <w:tcW w:w="2268" w:type="dxa"/>
            <w:vAlign w:val="center"/>
          </w:tcPr>
          <w:p>
            <w:pPr>
              <w:pStyle w:val="12"/>
            </w:pPr>
            <w:r>
              <w:t>≥5%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2、标准化专项公用经费项目绩效目标表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13063425P0072RA100622</w:t>
            </w:r>
          </w:p>
        </w:tc>
        <w:tc>
          <w:tcPr>
            <w:tcW w:w="2835" w:type="dxa"/>
            <w:vAlign w:val="center"/>
          </w:tcPr>
          <w:p>
            <w:pPr>
              <w:pStyle w:val="10"/>
            </w:pPr>
            <w:r>
              <w:t>项目名称</w:t>
            </w:r>
          </w:p>
        </w:tc>
        <w:tc>
          <w:tcPr>
            <w:tcW w:w="6095" w:type="dxa"/>
            <w:gridSpan w:val="3"/>
            <w:vAlign w:val="center"/>
          </w:tcPr>
          <w:p>
            <w:pPr>
              <w:pStyle w:val="12"/>
            </w:pPr>
            <w:r>
              <w:t>标准化专项公用经费项目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资金数：4万元，全部为一般公共预算资金，主要是印刷费。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1.通过标准化工作完成，促进技术标准创新，提升标准化综合管理水平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bookmarkStart w:id="1" w:name="_GoBack"/>
            <w:bookmarkEnd w:id="1"/>
          </w:p>
        </w:tc>
        <w:tc>
          <w:tcPr>
            <w:tcW w:w="2835" w:type="dxa"/>
            <w:vAlign w:val="center"/>
          </w:tcPr>
          <w:p>
            <w:pPr>
              <w:pStyle w:val="12"/>
            </w:pPr>
            <w:r>
              <w:t>展板条幅印刷数量</w:t>
            </w:r>
          </w:p>
        </w:tc>
        <w:tc>
          <w:tcPr>
            <w:tcW w:w="5386" w:type="dxa"/>
            <w:vAlign w:val="center"/>
          </w:tcPr>
          <w:p>
            <w:pPr>
              <w:pStyle w:val="12"/>
            </w:pPr>
            <w:r>
              <w:t>展板条幅印刷数量</w:t>
            </w:r>
          </w:p>
        </w:tc>
        <w:tc>
          <w:tcPr>
            <w:tcW w:w="2268" w:type="dxa"/>
            <w:vAlign w:val="center"/>
          </w:tcPr>
          <w:p>
            <w:pPr>
              <w:pStyle w:val="12"/>
            </w:pPr>
            <w:r>
              <w:t>≥30个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工作落实到位率</w:t>
            </w:r>
          </w:p>
        </w:tc>
        <w:tc>
          <w:tcPr>
            <w:tcW w:w="5386" w:type="dxa"/>
            <w:vAlign w:val="center"/>
          </w:tcPr>
          <w:p>
            <w:pPr>
              <w:pStyle w:val="12"/>
            </w:pPr>
            <w:r>
              <w:t>综合事务工作落实到位率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综合事务工作完成时间</w:t>
            </w:r>
          </w:p>
        </w:tc>
        <w:tc>
          <w:tcPr>
            <w:tcW w:w="5386" w:type="dxa"/>
            <w:vAlign w:val="center"/>
          </w:tcPr>
          <w:p>
            <w:pPr>
              <w:pStyle w:val="12"/>
            </w:pPr>
            <w:r>
              <w:t>综合事务工作完成时间</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单个条幅制作成本</w:t>
            </w:r>
          </w:p>
        </w:tc>
        <w:tc>
          <w:tcPr>
            <w:tcW w:w="5386" w:type="dxa"/>
            <w:vAlign w:val="center"/>
          </w:tcPr>
          <w:p>
            <w:pPr>
              <w:pStyle w:val="12"/>
            </w:pPr>
            <w:r>
              <w:t>单个条幅制作成本</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单个展板制作成本</w:t>
            </w:r>
          </w:p>
        </w:tc>
        <w:tc>
          <w:tcPr>
            <w:tcW w:w="5386" w:type="dxa"/>
            <w:vAlign w:val="center"/>
          </w:tcPr>
          <w:p>
            <w:pPr>
              <w:pStyle w:val="12"/>
            </w:pPr>
            <w:r>
              <w:t>单个展板制作成本</w:t>
            </w:r>
          </w:p>
        </w:tc>
        <w:tc>
          <w:tcPr>
            <w:tcW w:w="2268" w:type="dxa"/>
            <w:vAlign w:val="center"/>
          </w:tcPr>
          <w:p>
            <w:pPr>
              <w:pStyle w:val="12"/>
            </w:pPr>
            <w:r>
              <w:t>≤300元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技术标准创新提升情况</w:t>
            </w:r>
          </w:p>
        </w:tc>
        <w:tc>
          <w:tcPr>
            <w:tcW w:w="5386" w:type="dxa"/>
            <w:vAlign w:val="center"/>
          </w:tcPr>
          <w:p>
            <w:pPr>
              <w:pStyle w:val="12"/>
            </w:pPr>
            <w:r>
              <w:t>技术标准创新提升情况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3、计量检验检测经费项目绩效目标表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13063425P0072RA10063M</w:t>
            </w:r>
          </w:p>
        </w:tc>
        <w:tc>
          <w:tcPr>
            <w:tcW w:w="2835" w:type="dxa"/>
            <w:vAlign w:val="center"/>
          </w:tcPr>
          <w:p>
            <w:pPr>
              <w:pStyle w:val="10"/>
            </w:pPr>
            <w:r>
              <w:t>项目名称</w:t>
            </w:r>
          </w:p>
        </w:tc>
        <w:tc>
          <w:tcPr>
            <w:tcW w:w="6095" w:type="dxa"/>
            <w:gridSpan w:val="3"/>
            <w:vAlign w:val="center"/>
          </w:tcPr>
          <w:p>
            <w:pPr>
              <w:pStyle w:val="12"/>
            </w:pPr>
            <w:r>
              <w:t>计量检验检测经费项目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资金数：8万元，全部为一般公共预算资金，主要是印刷费、委托业务费。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1.通过计量检验检测工作，完成本行政区域内计量器具的检定与校准工作，保障计量器具精准率。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计量检验检测次数</w:t>
            </w:r>
          </w:p>
        </w:tc>
        <w:tc>
          <w:tcPr>
            <w:tcW w:w="5386" w:type="dxa"/>
            <w:vAlign w:val="center"/>
          </w:tcPr>
          <w:p>
            <w:pPr>
              <w:pStyle w:val="12"/>
            </w:pPr>
            <w:r>
              <w:t>计量检验检测次数</w:t>
            </w:r>
          </w:p>
        </w:tc>
        <w:tc>
          <w:tcPr>
            <w:tcW w:w="2268" w:type="dxa"/>
            <w:vAlign w:val="center"/>
          </w:tcPr>
          <w:p>
            <w:pPr>
              <w:pStyle w:val="12"/>
            </w:pPr>
            <w:r>
              <w:t>≥20次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计量检验检测完成率</w:t>
            </w:r>
          </w:p>
        </w:tc>
        <w:tc>
          <w:tcPr>
            <w:tcW w:w="5386" w:type="dxa"/>
            <w:vAlign w:val="center"/>
          </w:tcPr>
          <w:p>
            <w:pPr>
              <w:pStyle w:val="12"/>
            </w:pPr>
            <w:r>
              <w:t>计量检验检测完成率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计量检验检测完成时间</w:t>
            </w:r>
          </w:p>
        </w:tc>
        <w:tc>
          <w:tcPr>
            <w:tcW w:w="5386" w:type="dxa"/>
            <w:vAlign w:val="center"/>
          </w:tcPr>
          <w:p>
            <w:pPr>
              <w:pStyle w:val="12"/>
            </w:pPr>
            <w:r>
              <w:t>计量检验检测完成时间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计量仪器送检单次成本</w:t>
            </w:r>
          </w:p>
        </w:tc>
        <w:tc>
          <w:tcPr>
            <w:tcW w:w="5386" w:type="dxa"/>
            <w:vAlign w:val="center"/>
          </w:tcPr>
          <w:p>
            <w:pPr>
              <w:pStyle w:val="12"/>
            </w:pPr>
            <w:r>
              <w:t>计量仪器送检单次成本</w:t>
            </w:r>
          </w:p>
        </w:tc>
        <w:tc>
          <w:tcPr>
            <w:tcW w:w="2268" w:type="dxa"/>
            <w:vAlign w:val="center"/>
          </w:tcPr>
          <w:p>
            <w:pPr>
              <w:pStyle w:val="12"/>
            </w:pPr>
            <w:r>
              <w:t>≤7500元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计量检验检测彩页单张宣传成本</w:t>
            </w:r>
          </w:p>
        </w:tc>
        <w:tc>
          <w:tcPr>
            <w:tcW w:w="5386" w:type="dxa"/>
            <w:vAlign w:val="center"/>
          </w:tcPr>
          <w:p>
            <w:pPr>
              <w:pStyle w:val="12"/>
            </w:pPr>
            <w:r>
              <w:t>计量检验检测彩页单张宣传成本</w:t>
            </w:r>
          </w:p>
        </w:tc>
        <w:tc>
          <w:tcPr>
            <w:tcW w:w="2268" w:type="dxa"/>
            <w:vAlign w:val="center"/>
          </w:tcPr>
          <w:p>
            <w:pPr>
              <w:pStyle w:val="12"/>
            </w:pPr>
            <w:r>
              <w:t>≤10元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计量器具精准率</w:t>
            </w:r>
          </w:p>
        </w:tc>
        <w:tc>
          <w:tcPr>
            <w:tcW w:w="5386" w:type="dxa"/>
            <w:vAlign w:val="center"/>
          </w:tcPr>
          <w:p>
            <w:pPr>
              <w:pStyle w:val="12"/>
            </w:pPr>
            <w:r>
              <w:t>计量器具精准率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4、食品药品协管员补助项目绩效目标表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13063425P004C4910226U</w:t>
            </w:r>
          </w:p>
        </w:tc>
        <w:tc>
          <w:tcPr>
            <w:tcW w:w="2835" w:type="dxa"/>
            <w:vAlign w:val="center"/>
          </w:tcPr>
          <w:p>
            <w:pPr>
              <w:pStyle w:val="10"/>
            </w:pPr>
            <w:r>
              <w:t>项目名称</w:t>
            </w:r>
          </w:p>
        </w:tc>
        <w:tc>
          <w:tcPr>
            <w:tcW w:w="6095" w:type="dxa"/>
            <w:gridSpan w:val="3"/>
            <w:vAlign w:val="center"/>
          </w:tcPr>
          <w:p>
            <w:pPr>
              <w:pStyle w:val="12"/>
            </w:pPr>
            <w:r>
              <w:t>食品药品协管员补助项目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18.53</w:t>
            </w:r>
          </w:p>
        </w:tc>
        <w:tc>
          <w:tcPr>
            <w:tcW w:w="2835" w:type="dxa"/>
            <w:vAlign w:val="center"/>
          </w:tcPr>
          <w:p>
            <w:pPr>
              <w:pStyle w:val="10"/>
            </w:pPr>
            <w:r>
              <w:t>其中：财政    资金</w:t>
            </w:r>
          </w:p>
        </w:tc>
        <w:tc>
          <w:tcPr>
            <w:tcW w:w="2551" w:type="dxa"/>
            <w:vAlign w:val="center"/>
          </w:tcPr>
          <w:p>
            <w:pPr>
              <w:pStyle w:val="12"/>
            </w:pPr>
            <w:r>
              <w:t>18.53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预算数18.528万元，其中县级财政资金18.528万元，主要用于386名食品药品协管员补助。年底一次性拨付资金。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18.53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1.通过完成此项目，保障全县386名食品药品安全协管员每月补贴40元，保障食品药品安全协管员各项工作顺利完成，维护社会稳定。</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协管员补贴发放人数</w:t>
            </w:r>
          </w:p>
        </w:tc>
        <w:tc>
          <w:tcPr>
            <w:tcW w:w="5386" w:type="dxa"/>
            <w:vAlign w:val="center"/>
          </w:tcPr>
          <w:p>
            <w:pPr>
              <w:pStyle w:val="12"/>
            </w:pPr>
            <w:r>
              <w:t>协管员补贴发放人数</w:t>
            </w:r>
          </w:p>
        </w:tc>
        <w:tc>
          <w:tcPr>
            <w:tcW w:w="2268" w:type="dxa"/>
            <w:vAlign w:val="center"/>
          </w:tcPr>
          <w:p>
            <w:pPr>
              <w:pStyle w:val="12"/>
            </w:pPr>
            <w:r>
              <w:t>386人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协管员补贴发放到位率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协管员补贴发放时间</w:t>
            </w:r>
          </w:p>
        </w:tc>
        <w:tc>
          <w:tcPr>
            <w:tcW w:w="5386" w:type="dxa"/>
            <w:vAlign w:val="center"/>
          </w:tcPr>
          <w:p>
            <w:pPr>
              <w:pStyle w:val="12"/>
            </w:pPr>
            <w:r>
              <w:t>协管员补贴发放时间</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协管员补贴人均发放水平</w:t>
            </w:r>
          </w:p>
        </w:tc>
        <w:tc>
          <w:tcPr>
            <w:tcW w:w="2268" w:type="dxa"/>
            <w:vAlign w:val="center"/>
          </w:tcPr>
          <w:p>
            <w:pPr>
              <w:pStyle w:val="12"/>
            </w:pPr>
            <w:r>
              <w:t>480元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食药安全不良事件发生率</w:t>
            </w:r>
          </w:p>
        </w:tc>
        <w:tc>
          <w:tcPr>
            <w:tcW w:w="5386" w:type="dxa"/>
            <w:vAlign w:val="center"/>
          </w:tcPr>
          <w:p>
            <w:pPr>
              <w:pStyle w:val="12"/>
            </w:pPr>
            <w:r>
              <w:t>食药安全不良事件发生率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5、市场监管补助经费项目（2025年度）绩效目标表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13063425P0072RA10072X</w:t>
            </w:r>
          </w:p>
        </w:tc>
        <w:tc>
          <w:tcPr>
            <w:tcW w:w="2835" w:type="dxa"/>
            <w:vAlign w:val="center"/>
          </w:tcPr>
          <w:p>
            <w:pPr>
              <w:pStyle w:val="10"/>
            </w:pPr>
            <w:r>
              <w:t>项目名称</w:t>
            </w:r>
          </w:p>
        </w:tc>
        <w:tc>
          <w:tcPr>
            <w:tcW w:w="6095" w:type="dxa"/>
            <w:gridSpan w:val="3"/>
            <w:vAlign w:val="center"/>
          </w:tcPr>
          <w:p>
            <w:pPr>
              <w:pStyle w:val="12"/>
            </w:pPr>
            <w:r>
              <w:t>市场监管补助经费项目（2025年度）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预算数18万元，其中上级一般转移支付资金18万元。主要用于公车购置费、办公设备购置、印刷费、维修费、办公费。按工作开展情况拨付资金。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9.00</w:t>
            </w:r>
          </w:p>
        </w:tc>
        <w:tc>
          <w:tcPr>
            <w:tcW w:w="2551" w:type="dxa"/>
            <w:vAlign w:val="center"/>
          </w:tcPr>
          <w:p>
            <w:pPr>
              <w:pStyle w:val="13"/>
            </w:pPr>
            <w:r>
              <w:t>15.00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1.通过市场监管，开展专项整治行动，净化市场环境。开展特种设备检验检测，确保特种设备安全。改善执法装备，提升市场监管部门执法能力。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监督执法数量</w:t>
            </w:r>
          </w:p>
        </w:tc>
        <w:tc>
          <w:tcPr>
            <w:tcW w:w="5386" w:type="dxa"/>
            <w:vAlign w:val="center"/>
          </w:tcPr>
          <w:p>
            <w:pPr>
              <w:pStyle w:val="12"/>
            </w:pPr>
            <w:r>
              <w:t>监督执法数量</w:t>
            </w:r>
          </w:p>
        </w:tc>
        <w:tc>
          <w:tcPr>
            <w:tcW w:w="2268" w:type="dxa"/>
            <w:vAlign w:val="center"/>
          </w:tcPr>
          <w:p>
            <w:pPr>
              <w:pStyle w:val="12"/>
            </w:pPr>
            <w:r>
              <w:t>≥1000次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购置执法装备数量</w:t>
            </w:r>
          </w:p>
        </w:tc>
        <w:tc>
          <w:tcPr>
            <w:tcW w:w="5386" w:type="dxa"/>
            <w:vAlign w:val="center"/>
          </w:tcPr>
          <w:p>
            <w:pPr>
              <w:pStyle w:val="12"/>
            </w:pPr>
            <w:r>
              <w:t>购置执法装备数量</w:t>
            </w:r>
          </w:p>
        </w:tc>
        <w:tc>
          <w:tcPr>
            <w:tcW w:w="2268" w:type="dxa"/>
            <w:vAlign w:val="center"/>
          </w:tcPr>
          <w:p>
            <w:pPr>
              <w:pStyle w:val="12"/>
            </w:pPr>
            <w:r>
              <w:t>1辆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监督执法完成率</w:t>
            </w:r>
          </w:p>
        </w:tc>
        <w:tc>
          <w:tcPr>
            <w:tcW w:w="5386" w:type="dxa"/>
            <w:vAlign w:val="center"/>
          </w:tcPr>
          <w:p>
            <w:pPr>
              <w:pStyle w:val="12"/>
            </w:pPr>
            <w:r>
              <w:t>监督执法完成率</w:t>
            </w:r>
          </w:p>
        </w:tc>
        <w:tc>
          <w:tcPr>
            <w:tcW w:w="2268" w:type="dxa"/>
            <w:vAlign w:val="center"/>
          </w:tcPr>
          <w:p>
            <w:pPr>
              <w:pStyle w:val="12"/>
            </w:pPr>
            <w:r>
              <w:t>≥95%</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购置执法装备验收合格率</w:t>
            </w:r>
          </w:p>
        </w:tc>
        <w:tc>
          <w:tcPr>
            <w:tcW w:w="5386" w:type="dxa"/>
            <w:vAlign w:val="center"/>
          </w:tcPr>
          <w:p>
            <w:pPr>
              <w:pStyle w:val="12"/>
            </w:pPr>
            <w:r>
              <w:t>购置执法装备验收合格率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监督执法完成时限</w:t>
            </w:r>
          </w:p>
        </w:tc>
        <w:tc>
          <w:tcPr>
            <w:tcW w:w="5386" w:type="dxa"/>
            <w:vAlign w:val="center"/>
          </w:tcPr>
          <w:p>
            <w:pPr>
              <w:pStyle w:val="12"/>
            </w:pPr>
            <w:r>
              <w:t>监督执法完成时限</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购置执法装备完成时限</w:t>
            </w:r>
          </w:p>
        </w:tc>
        <w:tc>
          <w:tcPr>
            <w:tcW w:w="5386" w:type="dxa"/>
            <w:vAlign w:val="center"/>
          </w:tcPr>
          <w:p>
            <w:pPr>
              <w:pStyle w:val="12"/>
            </w:pPr>
            <w:r>
              <w:t>购置执法装备完成时限</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台式电脑单价</w:t>
            </w:r>
          </w:p>
        </w:tc>
        <w:tc>
          <w:tcPr>
            <w:tcW w:w="5386" w:type="dxa"/>
            <w:vAlign w:val="center"/>
          </w:tcPr>
          <w:p>
            <w:pPr>
              <w:pStyle w:val="12"/>
            </w:pPr>
            <w:r>
              <w:t>台式电脑单价</w:t>
            </w:r>
          </w:p>
        </w:tc>
        <w:tc>
          <w:tcPr>
            <w:tcW w:w="2268" w:type="dxa"/>
            <w:vAlign w:val="center"/>
          </w:tcPr>
          <w:p>
            <w:pPr>
              <w:pStyle w:val="12"/>
            </w:pPr>
            <w:r>
              <w:t>≤5000元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执法记录仪单价</w:t>
            </w:r>
          </w:p>
        </w:tc>
        <w:tc>
          <w:tcPr>
            <w:tcW w:w="5386" w:type="dxa"/>
            <w:vAlign w:val="center"/>
          </w:tcPr>
          <w:p>
            <w:pPr>
              <w:pStyle w:val="12"/>
            </w:pPr>
            <w:r>
              <w:t>执法记录仪单价</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执法执勤车辆单价</w:t>
            </w:r>
          </w:p>
        </w:tc>
        <w:tc>
          <w:tcPr>
            <w:tcW w:w="5386" w:type="dxa"/>
            <w:vAlign w:val="center"/>
          </w:tcPr>
          <w:p>
            <w:pPr>
              <w:pStyle w:val="12"/>
            </w:pPr>
            <w:r>
              <w:t>执法执勤车辆单价</w:t>
            </w:r>
          </w:p>
        </w:tc>
        <w:tc>
          <w:tcPr>
            <w:tcW w:w="2268" w:type="dxa"/>
            <w:vAlign w:val="center"/>
          </w:tcPr>
          <w:p>
            <w:pPr>
              <w:pStyle w:val="12"/>
            </w:pPr>
            <w:r>
              <w:t>≤100000元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p>
            <w:pPr>
              <w:pStyle w:val="12"/>
            </w:pP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6、市监局公益岗人员项目经费绩效目标表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13063425P004C4910208B</w:t>
            </w:r>
          </w:p>
        </w:tc>
        <w:tc>
          <w:tcPr>
            <w:tcW w:w="2835" w:type="dxa"/>
            <w:vAlign w:val="center"/>
          </w:tcPr>
          <w:p>
            <w:pPr>
              <w:pStyle w:val="10"/>
            </w:pPr>
            <w:r>
              <w:t>项目名称</w:t>
            </w:r>
          </w:p>
        </w:tc>
        <w:tc>
          <w:tcPr>
            <w:tcW w:w="6095" w:type="dxa"/>
            <w:gridSpan w:val="3"/>
            <w:vAlign w:val="center"/>
          </w:tcPr>
          <w:p>
            <w:pPr>
              <w:pStyle w:val="12"/>
            </w:pPr>
            <w:r>
              <w:t>市监局公益岗人员项目经费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100.50</w:t>
            </w:r>
          </w:p>
        </w:tc>
        <w:tc>
          <w:tcPr>
            <w:tcW w:w="2835" w:type="dxa"/>
            <w:vAlign w:val="center"/>
          </w:tcPr>
          <w:p>
            <w:pPr>
              <w:pStyle w:val="10"/>
            </w:pPr>
            <w:r>
              <w:t>其中：财政    资金</w:t>
            </w:r>
          </w:p>
        </w:tc>
        <w:tc>
          <w:tcPr>
            <w:tcW w:w="2551" w:type="dxa"/>
            <w:vAlign w:val="center"/>
          </w:tcPr>
          <w:p>
            <w:pPr>
              <w:pStyle w:val="12"/>
            </w:pPr>
            <w:r>
              <w:t>100.50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预算数：100.5万元，其中县级财政资金100.5万元，主要用于22名涉军公益岗人员工资及保险。按月拨付资金。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25.10</w:t>
            </w:r>
          </w:p>
        </w:tc>
        <w:tc>
          <w:tcPr>
            <w:tcW w:w="2835" w:type="dxa"/>
            <w:vAlign w:val="center"/>
          </w:tcPr>
          <w:p>
            <w:pPr>
              <w:pStyle w:val="13"/>
            </w:pPr>
            <w:r>
              <w:t>50.20</w:t>
            </w:r>
          </w:p>
        </w:tc>
        <w:tc>
          <w:tcPr>
            <w:tcW w:w="2551" w:type="dxa"/>
            <w:vAlign w:val="center"/>
          </w:tcPr>
          <w:p>
            <w:pPr>
              <w:pStyle w:val="13"/>
            </w:pPr>
            <w:r>
              <w:t>75.30</w:t>
            </w:r>
          </w:p>
        </w:tc>
        <w:tc>
          <w:tcPr>
            <w:tcW w:w="3544" w:type="dxa"/>
            <w:gridSpan w:val="2"/>
            <w:vAlign w:val="center"/>
          </w:tcPr>
          <w:p>
            <w:pPr>
              <w:pStyle w:val="13"/>
            </w:pPr>
            <w:r>
              <w:t>100.50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1.通过按月发放工资及保险，保障涉军公益岗人员的基本生活。维护社会稳定，积极稳妥化解退役军人历史遗留问题，确保参战军退人员的生活得到保障。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7、市监局劳务派遣人员工资项目绩效目标表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13063425P004C4910207P</w:t>
            </w:r>
          </w:p>
        </w:tc>
        <w:tc>
          <w:tcPr>
            <w:tcW w:w="2835" w:type="dxa"/>
            <w:vAlign w:val="center"/>
          </w:tcPr>
          <w:p>
            <w:pPr>
              <w:pStyle w:val="10"/>
            </w:pPr>
            <w:r>
              <w:t>项目名称</w:t>
            </w:r>
          </w:p>
        </w:tc>
        <w:tc>
          <w:tcPr>
            <w:tcW w:w="6095" w:type="dxa"/>
            <w:gridSpan w:val="3"/>
            <w:vAlign w:val="center"/>
          </w:tcPr>
          <w:p>
            <w:pPr>
              <w:pStyle w:val="12"/>
            </w:pPr>
            <w:r>
              <w:t>市监局劳务派遣人员工资项目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53.35</w:t>
            </w:r>
          </w:p>
        </w:tc>
        <w:tc>
          <w:tcPr>
            <w:tcW w:w="2835" w:type="dxa"/>
            <w:vAlign w:val="center"/>
          </w:tcPr>
          <w:p>
            <w:pPr>
              <w:pStyle w:val="10"/>
            </w:pPr>
            <w:r>
              <w:t>其中：财政    资金</w:t>
            </w:r>
          </w:p>
        </w:tc>
        <w:tc>
          <w:tcPr>
            <w:tcW w:w="2551" w:type="dxa"/>
            <w:vAlign w:val="center"/>
          </w:tcPr>
          <w:p>
            <w:pPr>
              <w:pStyle w:val="12"/>
            </w:pPr>
            <w:r>
              <w:t>53.35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预算数53.35万元，其中县级财政资金53.35万元，主要用于12名劳务派遣人员工资及保险。按月拨付资金。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13.30</w:t>
            </w:r>
          </w:p>
        </w:tc>
        <w:tc>
          <w:tcPr>
            <w:tcW w:w="2835" w:type="dxa"/>
            <w:vAlign w:val="center"/>
          </w:tcPr>
          <w:p>
            <w:pPr>
              <w:pStyle w:val="13"/>
            </w:pPr>
            <w:r>
              <w:t>26.60</w:t>
            </w:r>
          </w:p>
        </w:tc>
        <w:tc>
          <w:tcPr>
            <w:tcW w:w="2551" w:type="dxa"/>
            <w:vAlign w:val="center"/>
          </w:tcPr>
          <w:p>
            <w:pPr>
              <w:pStyle w:val="13"/>
            </w:pPr>
            <w:r>
              <w:t>39.90</w:t>
            </w:r>
          </w:p>
        </w:tc>
        <w:tc>
          <w:tcPr>
            <w:tcW w:w="3544" w:type="dxa"/>
            <w:gridSpan w:val="2"/>
            <w:vAlign w:val="center"/>
          </w:tcPr>
          <w:p>
            <w:pPr>
              <w:pStyle w:val="13"/>
            </w:pPr>
            <w:r>
              <w:t>53.35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劳务派遣补助发放时间</w:t>
            </w:r>
          </w:p>
        </w:tc>
        <w:tc>
          <w:tcPr>
            <w:tcW w:w="5386" w:type="dxa"/>
            <w:vAlign w:val="center"/>
          </w:tcPr>
          <w:p>
            <w:pPr>
              <w:pStyle w:val="12"/>
            </w:pPr>
            <w:r>
              <w:t>劳务派遣补助发放时间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2268" w:type="dxa"/>
            <w:vAlign w:val="center"/>
          </w:tcPr>
          <w:p>
            <w:pPr>
              <w:pStyle w:val="12"/>
            </w:pPr>
            <w:r>
              <w:t>≤2800元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8、市监局专项业务经费绩效目标表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13063425P0072RA100745</w:t>
            </w:r>
          </w:p>
        </w:tc>
        <w:tc>
          <w:tcPr>
            <w:tcW w:w="2835" w:type="dxa"/>
            <w:vAlign w:val="center"/>
          </w:tcPr>
          <w:p>
            <w:pPr>
              <w:pStyle w:val="10"/>
            </w:pPr>
            <w:r>
              <w:t>项目名称</w:t>
            </w:r>
          </w:p>
        </w:tc>
        <w:tc>
          <w:tcPr>
            <w:tcW w:w="6095" w:type="dxa"/>
            <w:gridSpan w:val="3"/>
            <w:vAlign w:val="center"/>
          </w:tcPr>
          <w:p>
            <w:pPr>
              <w:pStyle w:val="12"/>
            </w:pPr>
            <w:r>
              <w:t>市监局专项业务经费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55.50</w:t>
            </w:r>
          </w:p>
        </w:tc>
        <w:tc>
          <w:tcPr>
            <w:tcW w:w="2835" w:type="dxa"/>
            <w:vAlign w:val="center"/>
          </w:tcPr>
          <w:p>
            <w:pPr>
              <w:pStyle w:val="10"/>
            </w:pPr>
            <w:r>
              <w:t>其中：财政    资金</w:t>
            </w:r>
          </w:p>
        </w:tc>
        <w:tc>
          <w:tcPr>
            <w:tcW w:w="2551" w:type="dxa"/>
            <w:vAlign w:val="center"/>
          </w:tcPr>
          <w:p>
            <w:pPr>
              <w:pStyle w:val="12"/>
            </w:pPr>
            <w:r>
              <w:t>55.50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资金数：55.5万元，全部为一般公共预算资金，主要是印刷费、培训费、办公费、其他交通费用、奖励金、专用材料费、维修费、邮电费。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1.通过印刷食药相关宣传手册、打击传销宣传手册和产品质量相关彩页等，对全县人民群众宣传食药相关知识，打击违法直销、传销行为等，保障全县消费者权益，维护社会稳定。</w:t>
            </w:r>
          </w:p>
          <w:p>
            <w:pPr>
              <w:pStyle w:val="12"/>
            </w:pPr>
          </w:p>
          <w:p>
            <w:pPr>
              <w:pStyle w:val="12"/>
            </w:pPr>
            <w:r>
              <w:t>2.通过完成打假办案工作，确保各项检查行动的有效开展，处理好群众举报投诉案件，切实维护市场正常经济秩序。</w:t>
            </w:r>
            <w:r>
              <w:tab/>
            </w:r>
            <w:r>
              <w:tab/>
            </w:r>
            <w:r>
              <w:tab/>
            </w:r>
            <w:r>
              <w:tab/>
            </w:r>
            <w:r>
              <w:tab/>
            </w:r>
            <w:r>
              <w:tab/>
            </w:r>
          </w:p>
          <w:p>
            <w:pPr>
              <w:pStyle w:val="12"/>
            </w:pPr>
          </w:p>
          <w:p>
            <w:pPr>
              <w:pStyle w:val="12"/>
            </w:pPr>
            <w:r>
              <w:t>3.通过组织全县386名协管员培训以及全局执法人员培训，完善全县食药社会监督体系。</w:t>
            </w:r>
            <w:r>
              <w:tab/>
            </w:r>
            <w:r>
              <w:tab/>
            </w:r>
            <w:r>
              <w:tab/>
            </w:r>
            <w:r>
              <w:tab/>
            </w:r>
            <w:r>
              <w:tab/>
            </w:r>
            <w:r>
              <w:tab/>
            </w:r>
          </w:p>
          <w:p>
            <w:pPr>
              <w:pStyle w:val="12"/>
            </w:pPr>
          </w:p>
          <w:p>
            <w:pPr>
              <w:pStyle w:val="12"/>
            </w:pPr>
            <w:r>
              <w:t>4.通过购买快检试剂，保障全年抽检工作顺利完成，保障全县食品安全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市场监管宣传资料印刷数量</w:t>
            </w:r>
          </w:p>
        </w:tc>
        <w:tc>
          <w:tcPr>
            <w:tcW w:w="5386" w:type="dxa"/>
            <w:vAlign w:val="center"/>
          </w:tcPr>
          <w:p>
            <w:pPr>
              <w:pStyle w:val="12"/>
            </w:pPr>
            <w:r>
              <w:t>市场监管宣传资料印刷数量</w:t>
            </w:r>
          </w:p>
        </w:tc>
        <w:tc>
          <w:tcPr>
            <w:tcW w:w="2268" w:type="dxa"/>
            <w:vAlign w:val="center"/>
          </w:tcPr>
          <w:p>
            <w:pPr>
              <w:pStyle w:val="12"/>
            </w:pPr>
            <w:r>
              <w:t>≥500页</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市场监管宣传工作宣传到位率</w:t>
            </w:r>
          </w:p>
        </w:tc>
        <w:tc>
          <w:tcPr>
            <w:tcW w:w="5386" w:type="dxa"/>
            <w:vAlign w:val="center"/>
          </w:tcPr>
          <w:p>
            <w:pPr>
              <w:pStyle w:val="12"/>
            </w:pPr>
            <w:r>
              <w:t>市场监管宣传工作宣传到位率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市场监管专项工作完成时间</w:t>
            </w:r>
          </w:p>
        </w:tc>
        <w:tc>
          <w:tcPr>
            <w:tcW w:w="5386" w:type="dxa"/>
            <w:vAlign w:val="center"/>
          </w:tcPr>
          <w:p>
            <w:pPr>
              <w:pStyle w:val="12"/>
            </w:pPr>
            <w:r>
              <w:t>市场监管专项工作完成时间</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印制宣传品单页成本</w:t>
            </w:r>
          </w:p>
        </w:tc>
        <w:tc>
          <w:tcPr>
            <w:tcW w:w="5386" w:type="dxa"/>
            <w:vAlign w:val="center"/>
          </w:tcPr>
          <w:p>
            <w:pPr>
              <w:pStyle w:val="12"/>
            </w:pPr>
            <w:r>
              <w:t>印制宣传品单页成本</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农药残留速测卡单盒成本</w:t>
            </w:r>
          </w:p>
        </w:tc>
        <w:tc>
          <w:tcPr>
            <w:tcW w:w="5386" w:type="dxa"/>
            <w:vAlign w:val="center"/>
          </w:tcPr>
          <w:p>
            <w:pPr>
              <w:pStyle w:val="12"/>
            </w:pPr>
            <w:r>
              <w:t>农药残留速测卡单盒成本</w:t>
            </w:r>
          </w:p>
        </w:tc>
        <w:tc>
          <w:tcPr>
            <w:tcW w:w="2268" w:type="dxa"/>
            <w:vAlign w:val="center"/>
          </w:tcPr>
          <w:p>
            <w:pPr>
              <w:pStyle w:val="12"/>
            </w:pPr>
            <w:r>
              <w:t>≤220元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单次举报人奖金</w:t>
            </w:r>
          </w:p>
        </w:tc>
        <w:tc>
          <w:tcPr>
            <w:tcW w:w="5386" w:type="dxa"/>
            <w:vAlign w:val="center"/>
          </w:tcPr>
          <w:p>
            <w:pPr>
              <w:pStyle w:val="12"/>
            </w:pPr>
            <w:r>
              <w:t>单次举报人奖金</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食品安全保障率</w:t>
            </w:r>
          </w:p>
        </w:tc>
        <w:tc>
          <w:tcPr>
            <w:tcW w:w="5386" w:type="dxa"/>
            <w:vAlign w:val="center"/>
          </w:tcPr>
          <w:p>
            <w:pPr>
              <w:pStyle w:val="12"/>
            </w:pPr>
            <w:r>
              <w:t>食品安全保障率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打击传销政策知识知晓率</w:t>
            </w:r>
          </w:p>
        </w:tc>
        <w:tc>
          <w:tcPr>
            <w:tcW w:w="5386" w:type="dxa"/>
            <w:vAlign w:val="center"/>
          </w:tcPr>
          <w:p>
            <w:pPr>
              <w:pStyle w:val="12"/>
            </w:pPr>
            <w:r>
              <w:t>打击传销政策知识知晓率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劣质散煤禁售率</w:t>
            </w:r>
          </w:p>
        </w:tc>
        <w:tc>
          <w:tcPr>
            <w:tcW w:w="5386" w:type="dxa"/>
            <w:vAlign w:val="center"/>
          </w:tcPr>
          <w:p>
            <w:pPr>
              <w:pStyle w:val="12"/>
            </w:pPr>
            <w:r>
              <w:t>劣质散煤禁售率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9、市监局租赁执法车辆项目绩效目标表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13063425P0072RA10075Q</w:t>
            </w:r>
          </w:p>
        </w:tc>
        <w:tc>
          <w:tcPr>
            <w:tcW w:w="2835" w:type="dxa"/>
            <w:vAlign w:val="center"/>
          </w:tcPr>
          <w:p>
            <w:pPr>
              <w:pStyle w:val="10"/>
            </w:pPr>
            <w:r>
              <w:t>项目名称</w:t>
            </w:r>
          </w:p>
        </w:tc>
        <w:tc>
          <w:tcPr>
            <w:tcW w:w="6095" w:type="dxa"/>
            <w:gridSpan w:val="3"/>
            <w:vAlign w:val="center"/>
          </w:tcPr>
          <w:p>
            <w:pPr>
              <w:pStyle w:val="12"/>
            </w:pPr>
            <w:r>
              <w:t>市监局租赁执法车辆项目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资金数：16万元，全部为一般公共预算支出，主要是其他交通费用。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1.通过租赁7辆执法车，保证我单位市场监管工作顺利进行，保障执法人员人身安全。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执法车辆租赁数量</w:t>
            </w:r>
          </w:p>
        </w:tc>
        <w:tc>
          <w:tcPr>
            <w:tcW w:w="5386" w:type="dxa"/>
            <w:vAlign w:val="center"/>
          </w:tcPr>
          <w:p>
            <w:pPr>
              <w:pStyle w:val="12"/>
            </w:pPr>
            <w:r>
              <w:t>执法车辆租赁数量</w:t>
            </w:r>
          </w:p>
        </w:tc>
        <w:tc>
          <w:tcPr>
            <w:tcW w:w="2268" w:type="dxa"/>
            <w:vAlign w:val="center"/>
          </w:tcPr>
          <w:p>
            <w:pPr>
              <w:pStyle w:val="12"/>
            </w:pPr>
            <w:r>
              <w:t>7辆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工作落实到位率</w:t>
            </w:r>
          </w:p>
        </w:tc>
        <w:tc>
          <w:tcPr>
            <w:tcW w:w="5386" w:type="dxa"/>
            <w:vAlign w:val="center"/>
          </w:tcPr>
          <w:p>
            <w:pPr>
              <w:pStyle w:val="12"/>
            </w:pPr>
            <w:r>
              <w:t>市场监管工作落实到位率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市场监管工作完成时间</w:t>
            </w:r>
          </w:p>
        </w:tc>
        <w:tc>
          <w:tcPr>
            <w:tcW w:w="5386" w:type="dxa"/>
            <w:vAlign w:val="center"/>
          </w:tcPr>
          <w:p>
            <w:pPr>
              <w:pStyle w:val="12"/>
            </w:pPr>
            <w:r>
              <w:t>市场监管工作完成时间</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执法车辆日租成本</w:t>
            </w:r>
          </w:p>
        </w:tc>
        <w:tc>
          <w:tcPr>
            <w:tcW w:w="5386" w:type="dxa"/>
            <w:vAlign w:val="center"/>
          </w:tcPr>
          <w:p>
            <w:pPr>
              <w:pStyle w:val="12"/>
            </w:pPr>
            <w:r>
              <w:t>执法车辆日租成本</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任务顺利完成保障率</w:t>
            </w:r>
          </w:p>
        </w:tc>
        <w:tc>
          <w:tcPr>
            <w:tcW w:w="5386" w:type="dxa"/>
            <w:vAlign w:val="center"/>
          </w:tcPr>
          <w:p>
            <w:pPr>
              <w:pStyle w:val="12"/>
            </w:pPr>
            <w:r>
              <w:t>市场监管任务顺利完成保障率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10、物业管理费及劳务费项目绩效目标表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13063425P004C49102283</w:t>
            </w:r>
          </w:p>
        </w:tc>
        <w:tc>
          <w:tcPr>
            <w:tcW w:w="2835" w:type="dxa"/>
            <w:vAlign w:val="center"/>
          </w:tcPr>
          <w:p>
            <w:pPr>
              <w:pStyle w:val="10"/>
            </w:pPr>
            <w:r>
              <w:t>项目名称</w:t>
            </w:r>
          </w:p>
        </w:tc>
        <w:tc>
          <w:tcPr>
            <w:tcW w:w="6095" w:type="dxa"/>
            <w:gridSpan w:val="3"/>
            <w:vAlign w:val="center"/>
          </w:tcPr>
          <w:p>
            <w:pPr>
              <w:pStyle w:val="12"/>
            </w:pPr>
            <w:r>
              <w:t>物业管理费及劳务费项目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57.65</w:t>
            </w:r>
          </w:p>
        </w:tc>
        <w:tc>
          <w:tcPr>
            <w:tcW w:w="2835" w:type="dxa"/>
            <w:vAlign w:val="center"/>
          </w:tcPr>
          <w:p>
            <w:pPr>
              <w:pStyle w:val="10"/>
            </w:pPr>
            <w:r>
              <w:t>其中：财政    资金</w:t>
            </w:r>
          </w:p>
        </w:tc>
        <w:tc>
          <w:tcPr>
            <w:tcW w:w="2551" w:type="dxa"/>
            <w:vAlign w:val="center"/>
          </w:tcPr>
          <w:p>
            <w:pPr>
              <w:pStyle w:val="12"/>
            </w:pPr>
            <w:r>
              <w:t>57.65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资金数：57.65万元，全部为一般公共预算资金，主要是劳务费和物业管理费。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14.00</w:t>
            </w:r>
          </w:p>
        </w:tc>
        <w:tc>
          <w:tcPr>
            <w:tcW w:w="2835" w:type="dxa"/>
            <w:vAlign w:val="center"/>
          </w:tcPr>
          <w:p>
            <w:pPr>
              <w:pStyle w:val="13"/>
            </w:pPr>
            <w:r>
              <w:t>28.00</w:t>
            </w:r>
          </w:p>
        </w:tc>
        <w:tc>
          <w:tcPr>
            <w:tcW w:w="2551" w:type="dxa"/>
            <w:vAlign w:val="center"/>
          </w:tcPr>
          <w:p>
            <w:pPr>
              <w:pStyle w:val="13"/>
            </w:pPr>
            <w:r>
              <w:t>42.00</w:t>
            </w:r>
          </w:p>
        </w:tc>
        <w:tc>
          <w:tcPr>
            <w:tcW w:w="3544" w:type="dxa"/>
            <w:gridSpan w:val="2"/>
            <w:vAlign w:val="center"/>
          </w:tcPr>
          <w:p>
            <w:pPr>
              <w:pStyle w:val="13"/>
            </w:pPr>
            <w:r>
              <w:t>57.65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1.通过完成此项目，保障我局特殊人员物业管理费及劳务费，保障市场监管各项工作正常开展，维护社会稳定</w:t>
            </w:r>
            <w:r>
              <w:tab/>
            </w:r>
            <w:r>
              <w:t>。</w:t>
            </w:r>
            <w:r>
              <w:tab/>
            </w:r>
            <w:r>
              <w:tab/>
            </w:r>
            <w:r>
              <w:tab/>
            </w:r>
            <w:r>
              <w:tab/>
            </w:r>
            <w:r>
              <w:tab/>
            </w:r>
          </w:p>
          <w:p>
            <w:pPr>
              <w:pStyle w:val="12"/>
            </w:pP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物业管理人员人数</w:t>
            </w:r>
          </w:p>
        </w:tc>
        <w:tc>
          <w:tcPr>
            <w:tcW w:w="5386" w:type="dxa"/>
            <w:vAlign w:val="center"/>
          </w:tcPr>
          <w:p>
            <w:pPr>
              <w:pStyle w:val="12"/>
            </w:pPr>
            <w:r>
              <w:t>物业管理人员人数</w:t>
            </w:r>
          </w:p>
        </w:tc>
        <w:tc>
          <w:tcPr>
            <w:tcW w:w="2268" w:type="dxa"/>
            <w:vAlign w:val="center"/>
          </w:tcPr>
          <w:p>
            <w:pPr>
              <w:pStyle w:val="12"/>
            </w:pPr>
            <w:r>
              <w:t>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协管员补助人员人数</w:t>
            </w:r>
          </w:p>
        </w:tc>
        <w:tc>
          <w:tcPr>
            <w:tcW w:w="5386" w:type="dxa"/>
            <w:vAlign w:val="center"/>
          </w:tcPr>
          <w:p>
            <w:pPr>
              <w:pStyle w:val="12"/>
            </w:pPr>
            <w:r>
              <w:t>协管员补助人员人数</w:t>
            </w:r>
          </w:p>
        </w:tc>
        <w:tc>
          <w:tcPr>
            <w:tcW w:w="2268" w:type="dxa"/>
            <w:vAlign w:val="center"/>
          </w:tcPr>
          <w:p>
            <w:pPr>
              <w:pStyle w:val="12"/>
            </w:pPr>
            <w:r>
              <w:t>≥127人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补贴发放完成率</w:t>
            </w:r>
          </w:p>
        </w:tc>
        <w:tc>
          <w:tcPr>
            <w:tcW w:w="5386" w:type="dxa"/>
            <w:vAlign w:val="center"/>
          </w:tcPr>
          <w:p>
            <w:pPr>
              <w:pStyle w:val="12"/>
            </w:pPr>
            <w:r>
              <w:t>补贴发放完成率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物业管理费发放时间</w:t>
            </w:r>
          </w:p>
        </w:tc>
        <w:tc>
          <w:tcPr>
            <w:tcW w:w="5386" w:type="dxa"/>
            <w:vAlign w:val="center"/>
          </w:tcPr>
          <w:p>
            <w:pPr>
              <w:pStyle w:val="12"/>
            </w:pPr>
            <w:r>
              <w:t>物业管理费发放时间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协管员补贴发放时间</w:t>
            </w:r>
          </w:p>
        </w:tc>
        <w:tc>
          <w:tcPr>
            <w:tcW w:w="5386" w:type="dxa"/>
            <w:vAlign w:val="center"/>
          </w:tcPr>
          <w:p>
            <w:pPr>
              <w:pStyle w:val="12"/>
            </w:pPr>
            <w:r>
              <w:t>协管员补贴发放时间</w:t>
            </w:r>
          </w:p>
        </w:tc>
        <w:tc>
          <w:tcPr>
            <w:tcW w:w="2268" w:type="dxa"/>
            <w:vAlign w:val="center"/>
          </w:tcPr>
          <w:p>
            <w:pPr>
              <w:pStyle w:val="12"/>
            </w:pPr>
            <w:r>
              <w:t>2025年12月31日前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协管员月均补助成本</w:t>
            </w:r>
          </w:p>
        </w:tc>
        <w:tc>
          <w:tcPr>
            <w:tcW w:w="5386" w:type="dxa"/>
            <w:vAlign w:val="center"/>
          </w:tcPr>
          <w:p>
            <w:pPr>
              <w:pStyle w:val="12"/>
            </w:pPr>
            <w:r>
              <w:t>协管员月均补助成本</w:t>
            </w:r>
          </w:p>
        </w:tc>
        <w:tc>
          <w:tcPr>
            <w:tcW w:w="2268" w:type="dxa"/>
            <w:vAlign w:val="center"/>
          </w:tcPr>
          <w:p>
            <w:pPr>
              <w:pStyle w:val="12"/>
            </w:pPr>
            <w:r>
              <w:t>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特殊人员权益保障率</w:t>
            </w:r>
          </w:p>
        </w:tc>
        <w:tc>
          <w:tcPr>
            <w:tcW w:w="5386" w:type="dxa"/>
            <w:vAlign w:val="center"/>
          </w:tcPr>
          <w:p>
            <w:pPr>
              <w:pStyle w:val="12"/>
            </w:pPr>
            <w:r>
              <w:t>特殊人员权益保障率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11、盐政执法人员工资项目绩效目标表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13063425P004C4910227F</w:t>
            </w:r>
          </w:p>
        </w:tc>
        <w:tc>
          <w:tcPr>
            <w:tcW w:w="2835" w:type="dxa"/>
            <w:vAlign w:val="center"/>
          </w:tcPr>
          <w:p>
            <w:pPr>
              <w:pStyle w:val="10"/>
            </w:pPr>
            <w:r>
              <w:t>项目名称</w:t>
            </w:r>
          </w:p>
        </w:tc>
        <w:tc>
          <w:tcPr>
            <w:tcW w:w="6095" w:type="dxa"/>
            <w:gridSpan w:val="3"/>
            <w:vAlign w:val="center"/>
          </w:tcPr>
          <w:p>
            <w:pPr>
              <w:pStyle w:val="12"/>
            </w:pPr>
            <w:r>
              <w:t>盐政执法人员工资项目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38.31</w:t>
            </w:r>
          </w:p>
        </w:tc>
        <w:tc>
          <w:tcPr>
            <w:tcW w:w="2835" w:type="dxa"/>
            <w:vAlign w:val="center"/>
          </w:tcPr>
          <w:p>
            <w:pPr>
              <w:pStyle w:val="10"/>
            </w:pPr>
            <w:r>
              <w:t>其中：财政    资金</w:t>
            </w:r>
          </w:p>
        </w:tc>
        <w:tc>
          <w:tcPr>
            <w:tcW w:w="2551" w:type="dxa"/>
            <w:vAlign w:val="center"/>
          </w:tcPr>
          <w:p>
            <w:pPr>
              <w:pStyle w:val="12"/>
            </w:pPr>
            <w:r>
              <w:t>38.31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预算数38.31万元，其中县级财政资金38.31万元，主要用于5名盐政执法人员工资及保险等。按月拨付资金。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4" w:type="dxa"/>
            <w:gridSpan w:val="2"/>
            <w:vAlign w:val="center"/>
          </w:tcPr>
          <w:p>
            <w:pPr>
              <w:pStyle w:val="13"/>
            </w:pPr>
            <w:r>
              <w:t>38.31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1.通过对盐政执法人员及时足额发放工资、缴纳保险，保障盐政执法人员正常工作和生活需要。</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盐政执法人员数量</w:t>
            </w:r>
          </w:p>
        </w:tc>
        <w:tc>
          <w:tcPr>
            <w:tcW w:w="5386" w:type="dxa"/>
            <w:vAlign w:val="center"/>
          </w:tcPr>
          <w:p>
            <w:pPr>
              <w:pStyle w:val="12"/>
            </w:pPr>
            <w:r>
              <w:t>盐政执法人员数量</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盐政执法人员工资发放到位率</w:t>
            </w:r>
          </w:p>
        </w:tc>
        <w:tc>
          <w:tcPr>
            <w:tcW w:w="5386" w:type="dxa"/>
            <w:vAlign w:val="center"/>
          </w:tcPr>
          <w:p>
            <w:pPr>
              <w:pStyle w:val="12"/>
            </w:pPr>
            <w:r>
              <w:t>盐政执法人员工资发放到位率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盐政执法人员工资发放时间</w:t>
            </w:r>
          </w:p>
        </w:tc>
        <w:tc>
          <w:tcPr>
            <w:tcW w:w="5386" w:type="dxa"/>
            <w:vAlign w:val="center"/>
          </w:tcPr>
          <w:p>
            <w:pPr>
              <w:pStyle w:val="12"/>
            </w:pPr>
            <w:r>
              <w:t>盐政执法人员工资发放时间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盐政执法人员月均工资成本</w:t>
            </w:r>
          </w:p>
        </w:tc>
        <w:tc>
          <w:tcPr>
            <w:tcW w:w="5386" w:type="dxa"/>
            <w:vAlign w:val="center"/>
          </w:tcPr>
          <w:p>
            <w:pPr>
              <w:pStyle w:val="12"/>
            </w:pPr>
            <w:r>
              <w:t>盐政执法人员月均工资成本</w:t>
            </w:r>
          </w:p>
        </w:tc>
        <w:tc>
          <w:tcPr>
            <w:tcW w:w="2268" w:type="dxa"/>
            <w:vAlign w:val="center"/>
          </w:tcPr>
          <w:p>
            <w:pPr>
              <w:pStyle w:val="12"/>
            </w:pPr>
            <w:r>
              <w:t>≤3000元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盐政执法人员尽职尽责率</w:t>
            </w:r>
          </w:p>
        </w:tc>
        <w:tc>
          <w:tcPr>
            <w:tcW w:w="5386" w:type="dxa"/>
            <w:vAlign w:val="center"/>
          </w:tcPr>
          <w:p>
            <w:pPr>
              <w:pStyle w:val="12"/>
            </w:pPr>
            <w:r>
              <w:t>盐政执法人员尽职尽责率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12、知识产权保护专项经费绩效目标表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13063425P0072RA10065W</w:t>
            </w:r>
          </w:p>
        </w:tc>
        <w:tc>
          <w:tcPr>
            <w:tcW w:w="2835" w:type="dxa"/>
            <w:vAlign w:val="center"/>
          </w:tcPr>
          <w:p>
            <w:pPr>
              <w:pStyle w:val="10"/>
            </w:pPr>
            <w:r>
              <w:t>项目名称</w:t>
            </w:r>
          </w:p>
        </w:tc>
        <w:tc>
          <w:tcPr>
            <w:tcW w:w="6095" w:type="dxa"/>
            <w:gridSpan w:val="3"/>
            <w:vAlign w:val="center"/>
          </w:tcPr>
          <w:p>
            <w:pPr>
              <w:pStyle w:val="12"/>
            </w:pPr>
            <w:r>
              <w:t>知识产权保护专项经费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资金数：2.5万元，全部为一般公共预算资金，主要是印刷费。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1.通过知识产权保护工作，促进我县知识产权战略更进一步发展，保护我县各企业或个人已取得的各项知识产权不受侵害，促进我县经济发展。</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宣传品印刷数量</w:t>
            </w:r>
          </w:p>
        </w:tc>
        <w:tc>
          <w:tcPr>
            <w:tcW w:w="5386" w:type="dxa"/>
            <w:vAlign w:val="center"/>
          </w:tcPr>
          <w:p>
            <w:pPr>
              <w:pStyle w:val="12"/>
            </w:pPr>
            <w:r>
              <w:t>知识产权保护宣传品印刷数量</w:t>
            </w:r>
          </w:p>
        </w:tc>
        <w:tc>
          <w:tcPr>
            <w:tcW w:w="2268" w:type="dxa"/>
            <w:vAlign w:val="center"/>
          </w:tcPr>
          <w:p>
            <w:pPr>
              <w:pStyle w:val="12"/>
            </w:pPr>
            <w:r>
              <w:t>≥100个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宣传完成率</w:t>
            </w:r>
          </w:p>
        </w:tc>
        <w:tc>
          <w:tcPr>
            <w:tcW w:w="5386" w:type="dxa"/>
            <w:vAlign w:val="center"/>
          </w:tcPr>
          <w:p>
            <w:pPr>
              <w:pStyle w:val="12"/>
            </w:pPr>
            <w:r>
              <w:t>知识产权保护宣传完成率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知识产权保护宣传完成时间</w:t>
            </w:r>
          </w:p>
        </w:tc>
        <w:tc>
          <w:tcPr>
            <w:tcW w:w="5386" w:type="dxa"/>
            <w:vAlign w:val="center"/>
          </w:tcPr>
          <w:p>
            <w:pPr>
              <w:pStyle w:val="12"/>
            </w:pPr>
            <w:r>
              <w:t>知识产权保护宣传完成时间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宣传品印制成本</w:t>
            </w:r>
          </w:p>
        </w:tc>
        <w:tc>
          <w:tcPr>
            <w:tcW w:w="5386" w:type="dxa"/>
            <w:vAlign w:val="center"/>
          </w:tcPr>
          <w:p>
            <w:pPr>
              <w:pStyle w:val="12"/>
            </w:pPr>
            <w:r>
              <w:t>知识产权保宣传品印制成本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知识产权促进经济效益增长率</w:t>
            </w:r>
          </w:p>
        </w:tc>
        <w:tc>
          <w:tcPr>
            <w:tcW w:w="5386" w:type="dxa"/>
            <w:vAlign w:val="center"/>
          </w:tcPr>
          <w:p>
            <w:pPr>
              <w:pStyle w:val="12"/>
            </w:pPr>
            <w:r>
              <w:t>知识产权促进经济效益增长率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13、质量奖评选项目绩效目标表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13063425P0072RA10066G</w:t>
            </w:r>
          </w:p>
        </w:tc>
        <w:tc>
          <w:tcPr>
            <w:tcW w:w="2835" w:type="dxa"/>
            <w:vAlign w:val="center"/>
          </w:tcPr>
          <w:p>
            <w:pPr>
              <w:pStyle w:val="10"/>
            </w:pPr>
            <w:r>
              <w:t>项目名称</w:t>
            </w:r>
          </w:p>
        </w:tc>
        <w:tc>
          <w:tcPr>
            <w:tcW w:w="6095" w:type="dxa"/>
            <w:gridSpan w:val="3"/>
            <w:vAlign w:val="center"/>
          </w:tcPr>
          <w:p>
            <w:pPr>
              <w:pStyle w:val="12"/>
            </w:pPr>
            <w:r>
              <w:t>质量奖评选项目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资金数：20万元，全部为一般公共预算资金，主要是政府质量奖奖金及办公费。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1.通过质量讲评工作，增强自主创新能力和市场竞争力，提升质量供给侧水平，融入京津冀一体化发展。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获奖单位个数</w:t>
            </w:r>
          </w:p>
        </w:tc>
        <w:tc>
          <w:tcPr>
            <w:tcW w:w="5386" w:type="dxa"/>
            <w:vAlign w:val="center"/>
          </w:tcPr>
          <w:p>
            <w:pPr>
              <w:pStyle w:val="12"/>
            </w:pPr>
            <w:r>
              <w:t>质量奖获奖企业个数</w:t>
            </w:r>
          </w:p>
        </w:tc>
        <w:tc>
          <w:tcPr>
            <w:tcW w:w="2268" w:type="dxa"/>
            <w:vAlign w:val="center"/>
          </w:tcPr>
          <w:p>
            <w:pPr>
              <w:pStyle w:val="12"/>
            </w:pPr>
            <w:r>
              <w:t>3个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质量奖获奖人数</w:t>
            </w:r>
          </w:p>
        </w:tc>
        <w:tc>
          <w:tcPr>
            <w:tcW w:w="5386" w:type="dxa"/>
            <w:vAlign w:val="center"/>
          </w:tcPr>
          <w:p>
            <w:pPr>
              <w:pStyle w:val="12"/>
            </w:pPr>
            <w:r>
              <w:t>质量奖获奖人数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质量奖申报率</w:t>
            </w:r>
          </w:p>
        </w:tc>
        <w:tc>
          <w:tcPr>
            <w:tcW w:w="5386" w:type="dxa"/>
            <w:vAlign w:val="center"/>
          </w:tcPr>
          <w:p>
            <w:pPr>
              <w:pStyle w:val="12"/>
            </w:pPr>
            <w:r>
              <w:t>质量奖申报率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质量奖评审完成时间</w:t>
            </w:r>
          </w:p>
        </w:tc>
        <w:tc>
          <w:tcPr>
            <w:tcW w:w="5386" w:type="dxa"/>
            <w:vAlign w:val="center"/>
          </w:tcPr>
          <w:p>
            <w:pPr>
              <w:pStyle w:val="12"/>
            </w:pPr>
            <w:r>
              <w:t>质量奖评审完成时间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企业质量奖奖金标准</w:t>
            </w:r>
          </w:p>
        </w:tc>
        <w:tc>
          <w:tcPr>
            <w:tcW w:w="5386" w:type="dxa"/>
            <w:vAlign w:val="center"/>
          </w:tcPr>
          <w:p>
            <w:pPr>
              <w:pStyle w:val="12"/>
            </w:pPr>
            <w:r>
              <w:t>企业质量奖奖金标准</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个人质量奖奖金标准</w:t>
            </w:r>
          </w:p>
        </w:tc>
        <w:tc>
          <w:tcPr>
            <w:tcW w:w="5386" w:type="dxa"/>
            <w:vAlign w:val="center"/>
          </w:tcPr>
          <w:p>
            <w:pPr>
              <w:pStyle w:val="12"/>
            </w:pPr>
            <w:r>
              <w:t>个人质量奖奖金标准</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提升情况自主创新能力提升率</w:t>
            </w:r>
          </w:p>
        </w:tc>
        <w:tc>
          <w:tcPr>
            <w:tcW w:w="5386" w:type="dxa"/>
            <w:vAlign w:val="center"/>
          </w:tcPr>
          <w:p>
            <w:pPr>
              <w:pStyle w:val="12"/>
            </w:pPr>
            <w:r>
              <w:t>提升情况自主创新能力提升率</w:t>
            </w:r>
          </w:p>
        </w:tc>
        <w:tc>
          <w:tcPr>
            <w:tcW w:w="2268" w:type="dxa"/>
            <w:vAlign w:val="center"/>
          </w:tcPr>
          <w:p>
            <w:pPr>
              <w:pStyle w:val="12"/>
            </w:pPr>
            <w:r>
              <w:t>≥1%</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323.92</w:t>
            </w:r>
          </w:p>
        </w:tc>
        <w:tc>
          <w:tcPr>
            <w:tcW w:w="964" w:type="dxa"/>
            <w:vAlign w:val="center"/>
          </w:tcPr>
          <w:p>
            <w:pPr>
              <w:pStyle w:val="15"/>
            </w:pPr>
            <w:r>
              <w:t>323.92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323.92</w:t>
            </w:r>
          </w:p>
        </w:tc>
        <w:tc>
          <w:tcPr>
            <w:tcW w:w="964" w:type="dxa"/>
            <w:vAlign w:val="center"/>
          </w:tcPr>
          <w:p>
            <w:pPr>
              <w:pStyle w:val="15"/>
            </w:pPr>
            <w:r>
              <w:t>323.92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57.69</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8.04</w:t>
            </w:r>
          </w:p>
        </w:tc>
        <w:tc>
          <w:tcPr>
            <w:tcW w:w="964" w:type="dxa"/>
            <w:vAlign w:val="center"/>
          </w:tcPr>
          <w:p>
            <w:pPr>
              <w:pStyle w:val="11"/>
            </w:pPr>
            <w:r>
              <w:t>8.04</w:t>
            </w:r>
          </w:p>
        </w:tc>
        <w:tc>
          <w:tcPr>
            <w:tcW w:w="964" w:type="dxa"/>
            <w:vAlign w:val="center"/>
          </w:tcPr>
          <w:p>
            <w:pPr>
              <w:pStyle w:val="11"/>
            </w:pPr>
            <w:r>
              <w:t>8.04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57.69</w:t>
            </w:r>
          </w:p>
        </w:tc>
        <w:tc>
          <w:tcPr>
            <w:tcW w:w="1134" w:type="dxa"/>
            <w:vAlign w:val="center"/>
          </w:tcPr>
          <w:p>
            <w:pPr>
              <w:pStyle w:val="12"/>
            </w:pPr>
            <w:r>
              <w:t>汽油</w:t>
            </w:r>
          </w:p>
        </w:tc>
        <w:tc>
          <w:tcPr>
            <w:tcW w:w="1134" w:type="dxa"/>
            <w:vAlign w:val="center"/>
          </w:tcPr>
          <w:p>
            <w:pPr>
              <w:pStyle w:val="12"/>
            </w:pPr>
            <w:r>
              <w:t>A07070101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13.20</w:t>
            </w:r>
          </w:p>
        </w:tc>
        <w:tc>
          <w:tcPr>
            <w:tcW w:w="964" w:type="dxa"/>
            <w:vAlign w:val="center"/>
          </w:tcPr>
          <w:p>
            <w:pPr>
              <w:pStyle w:val="11"/>
            </w:pPr>
            <w:r>
              <w:t>13.20</w:t>
            </w:r>
          </w:p>
        </w:tc>
        <w:tc>
          <w:tcPr>
            <w:tcW w:w="964" w:type="dxa"/>
            <w:vAlign w:val="center"/>
          </w:tcPr>
          <w:p>
            <w:pPr>
              <w:pStyle w:val="11"/>
            </w:pPr>
            <w:r>
              <w:t>13.20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57.69</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安商保项目经费</w:t>
            </w:r>
          </w:p>
        </w:tc>
        <w:tc>
          <w:tcPr>
            <w:tcW w:w="964" w:type="dxa"/>
            <w:vAlign w:val="center"/>
          </w:tcPr>
          <w:p>
            <w:pPr>
              <w:pStyle w:val="11"/>
            </w:pPr>
            <w:r>
              <w:t>199.05</w:t>
            </w:r>
          </w:p>
        </w:tc>
        <w:tc>
          <w:tcPr>
            <w:tcW w:w="1134" w:type="dxa"/>
            <w:vAlign w:val="center"/>
          </w:tcPr>
          <w:p>
            <w:pPr>
              <w:pStyle w:val="12"/>
            </w:pPr>
            <w:r>
              <w:t>其他保险服务</w:t>
            </w:r>
          </w:p>
        </w:tc>
        <w:tc>
          <w:tcPr>
            <w:tcW w:w="1134" w:type="dxa"/>
            <w:vAlign w:val="center"/>
          </w:tcPr>
          <w:p>
            <w:pPr>
              <w:pStyle w:val="12"/>
            </w:pPr>
            <w:r>
              <w:t>C18049900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199.05</w:t>
            </w:r>
          </w:p>
        </w:tc>
        <w:tc>
          <w:tcPr>
            <w:tcW w:w="964" w:type="dxa"/>
            <w:vAlign w:val="center"/>
          </w:tcPr>
          <w:p>
            <w:pPr>
              <w:pStyle w:val="11"/>
            </w:pPr>
            <w:r>
              <w:t>199.05</w:t>
            </w:r>
          </w:p>
        </w:tc>
        <w:tc>
          <w:tcPr>
            <w:tcW w:w="964" w:type="dxa"/>
            <w:vAlign w:val="center"/>
          </w:tcPr>
          <w:p>
            <w:pPr>
              <w:pStyle w:val="11"/>
            </w:pPr>
            <w:r>
              <w:t>199.05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标准化专项公用经费项目</w:t>
            </w:r>
          </w:p>
        </w:tc>
        <w:tc>
          <w:tcPr>
            <w:tcW w:w="964" w:type="dxa"/>
            <w:vAlign w:val="center"/>
          </w:tcPr>
          <w:p>
            <w:pPr>
              <w:pStyle w:val="11"/>
            </w:pPr>
            <w:r>
              <w:t>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计量检验检测经费项目</w:t>
            </w:r>
          </w:p>
        </w:tc>
        <w:tc>
          <w:tcPr>
            <w:tcW w:w="964" w:type="dxa"/>
            <w:vAlign w:val="center"/>
          </w:tcPr>
          <w:p>
            <w:pPr>
              <w:pStyle w:val="11"/>
            </w:pPr>
            <w:r>
              <w:t>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50000</w:t>
            </w:r>
          </w:p>
        </w:tc>
        <w:tc>
          <w:tcPr>
            <w:tcW w:w="850" w:type="dxa"/>
            <w:vAlign w:val="center"/>
          </w:tcPr>
          <w:p>
            <w:pPr>
              <w:pStyle w:val="11"/>
            </w:pPr>
            <w:r>
              <w:t>0.00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计量检验检测经费项目</w:t>
            </w:r>
          </w:p>
        </w:tc>
        <w:tc>
          <w:tcPr>
            <w:tcW w:w="964" w:type="dxa"/>
            <w:vAlign w:val="center"/>
          </w:tcPr>
          <w:p>
            <w:pPr>
              <w:pStyle w:val="11"/>
            </w:pPr>
            <w:r>
              <w:t>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30000</w:t>
            </w:r>
          </w:p>
        </w:tc>
        <w:tc>
          <w:tcPr>
            <w:tcW w:w="850" w:type="dxa"/>
            <w:vAlign w:val="center"/>
          </w:tcPr>
          <w:p>
            <w:pPr>
              <w:pStyle w:val="11"/>
            </w:pPr>
            <w:r>
              <w:t>0.00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个</w:t>
            </w:r>
          </w:p>
        </w:tc>
        <w:tc>
          <w:tcPr>
            <w:tcW w:w="850" w:type="dxa"/>
            <w:vAlign w:val="center"/>
          </w:tcPr>
          <w:p>
            <w:pPr>
              <w:pStyle w:val="11"/>
            </w:pPr>
            <w:r>
              <w:t>3</w:t>
            </w:r>
          </w:p>
        </w:tc>
        <w:tc>
          <w:tcPr>
            <w:tcW w:w="850" w:type="dxa"/>
            <w:vAlign w:val="center"/>
          </w:tcPr>
          <w:p>
            <w:pPr>
              <w:pStyle w:val="11"/>
            </w:pPr>
            <w:r>
              <w:t>0.18</w:t>
            </w:r>
          </w:p>
        </w:tc>
        <w:tc>
          <w:tcPr>
            <w:tcW w:w="964" w:type="dxa"/>
            <w:vAlign w:val="center"/>
          </w:tcPr>
          <w:p>
            <w:pPr>
              <w:pStyle w:val="11"/>
            </w:pPr>
            <w:r>
              <w:t>0.54</w:t>
            </w:r>
          </w:p>
        </w:tc>
        <w:tc>
          <w:tcPr>
            <w:tcW w:w="964" w:type="dxa"/>
            <w:vAlign w:val="center"/>
          </w:tcPr>
          <w:p>
            <w:pPr>
              <w:pStyle w:val="11"/>
            </w:pPr>
            <w:r>
              <w:t>0.54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越野车</w:t>
            </w:r>
          </w:p>
        </w:tc>
        <w:tc>
          <w:tcPr>
            <w:tcW w:w="1134" w:type="dxa"/>
            <w:vAlign w:val="center"/>
          </w:tcPr>
          <w:p>
            <w:pPr>
              <w:pStyle w:val="12"/>
            </w:pPr>
            <w:r>
              <w:t>A02030502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20</w:t>
            </w:r>
          </w:p>
        </w:tc>
        <w:tc>
          <w:tcPr>
            <w:tcW w:w="850" w:type="dxa"/>
            <w:vAlign w:val="center"/>
          </w:tcPr>
          <w:p>
            <w:pPr>
              <w:pStyle w:val="11"/>
            </w:pPr>
            <w:r>
              <w:t>0.04</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2.36</w:t>
            </w:r>
          </w:p>
        </w:tc>
        <w:tc>
          <w:tcPr>
            <w:tcW w:w="964" w:type="dxa"/>
            <w:vAlign w:val="center"/>
          </w:tcPr>
          <w:p>
            <w:pPr>
              <w:pStyle w:val="11"/>
            </w:pPr>
            <w:r>
              <w:t>2.36</w:t>
            </w:r>
          </w:p>
        </w:tc>
        <w:tc>
          <w:tcPr>
            <w:tcW w:w="964" w:type="dxa"/>
            <w:vAlign w:val="center"/>
          </w:tcPr>
          <w:p>
            <w:pPr>
              <w:pStyle w:val="11"/>
            </w:pPr>
            <w:r>
              <w:t>2.36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市场监管补助经费项目（2025年度）</w:t>
            </w:r>
          </w:p>
        </w:tc>
        <w:tc>
          <w:tcPr>
            <w:tcW w:w="964" w:type="dxa"/>
            <w:vAlign w:val="center"/>
          </w:tcPr>
          <w:p>
            <w:pPr>
              <w:pStyle w:val="11"/>
            </w:pPr>
            <w:r>
              <w:t>18.00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市监局专项业务经费</w:t>
            </w:r>
          </w:p>
        </w:tc>
        <w:tc>
          <w:tcPr>
            <w:tcW w:w="964" w:type="dxa"/>
            <w:vAlign w:val="center"/>
          </w:tcPr>
          <w:p>
            <w:pPr>
              <w:pStyle w:val="11"/>
            </w:pPr>
            <w:r>
              <w:t>55.50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13.90</w:t>
            </w:r>
          </w:p>
        </w:tc>
        <w:tc>
          <w:tcPr>
            <w:tcW w:w="964" w:type="dxa"/>
            <w:vAlign w:val="center"/>
          </w:tcPr>
          <w:p>
            <w:pPr>
              <w:pStyle w:val="11"/>
            </w:pPr>
            <w:r>
              <w:t>13.90</w:t>
            </w:r>
          </w:p>
        </w:tc>
        <w:tc>
          <w:tcPr>
            <w:tcW w:w="964" w:type="dxa"/>
            <w:vAlign w:val="center"/>
          </w:tcPr>
          <w:p>
            <w:pPr>
              <w:pStyle w:val="11"/>
            </w:pPr>
            <w:r>
              <w:t>13.90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市监局专项业务经费</w:t>
            </w:r>
          </w:p>
        </w:tc>
        <w:tc>
          <w:tcPr>
            <w:tcW w:w="964" w:type="dxa"/>
            <w:vAlign w:val="center"/>
          </w:tcPr>
          <w:p>
            <w:pPr>
              <w:pStyle w:val="11"/>
            </w:pPr>
            <w:r>
              <w:t>55.50</w:t>
            </w:r>
          </w:p>
        </w:tc>
        <w:tc>
          <w:tcPr>
            <w:tcW w:w="1134" w:type="dxa"/>
            <w:vAlign w:val="center"/>
          </w:tcPr>
          <w:p>
            <w:pPr>
              <w:pStyle w:val="12"/>
            </w:pPr>
            <w:r>
              <w:t>其他非病人用诊断检验、实验用试剂</w:t>
            </w:r>
          </w:p>
        </w:tc>
        <w:tc>
          <w:tcPr>
            <w:tcW w:w="1134" w:type="dxa"/>
            <w:vAlign w:val="center"/>
          </w:tcPr>
          <w:p>
            <w:pPr>
              <w:pStyle w:val="12"/>
            </w:pPr>
            <w:r>
              <w:t>A07026899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市监局专项业务经费</w:t>
            </w:r>
          </w:p>
        </w:tc>
        <w:tc>
          <w:tcPr>
            <w:tcW w:w="964" w:type="dxa"/>
            <w:vAlign w:val="center"/>
          </w:tcPr>
          <w:p>
            <w:pPr>
              <w:pStyle w:val="11"/>
            </w:pPr>
            <w:r>
              <w:t>55.50</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市监局专项业务经费</w:t>
            </w:r>
          </w:p>
        </w:tc>
        <w:tc>
          <w:tcPr>
            <w:tcW w:w="964" w:type="dxa"/>
            <w:vAlign w:val="center"/>
          </w:tcPr>
          <w:p>
            <w:pPr>
              <w:pStyle w:val="11"/>
            </w:pPr>
            <w:r>
              <w:t>55.50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9.70</w:t>
            </w:r>
          </w:p>
        </w:tc>
        <w:tc>
          <w:tcPr>
            <w:tcW w:w="964" w:type="dxa"/>
            <w:vAlign w:val="center"/>
          </w:tcPr>
          <w:p>
            <w:pPr>
              <w:pStyle w:val="11"/>
            </w:pPr>
            <w:r>
              <w:t>9.70</w:t>
            </w:r>
          </w:p>
        </w:tc>
        <w:tc>
          <w:tcPr>
            <w:tcW w:w="964" w:type="dxa"/>
            <w:vAlign w:val="center"/>
          </w:tcPr>
          <w:p>
            <w:pPr>
              <w:pStyle w:val="11"/>
            </w:pPr>
            <w:r>
              <w:t>9.70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市监局专项业务经费</w:t>
            </w:r>
          </w:p>
        </w:tc>
        <w:tc>
          <w:tcPr>
            <w:tcW w:w="964" w:type="dxa"/>
            <w:vAlign w:val="center"/>
          </w:tcPr>
          <w:p>
            <w:pPr>
              <w:pStyle w:val="11"/>
            </w:pPr>
            <w:r>
              <w:t>55.50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4.60</w:t>
            </w:r>
          </w:p>
        </w:tc>
        <w:tc>
          <w:tcPr>
            <w:tcW w:w="964" w:type="dxa"/>
            <w:vAlign w:val="center"/>
          </w:tcPr>
          <w:p>
            <w:pPr>
              <w:pStyle w:val="11"/>
            </w:pPr>
            <w:r>
              <w:t>4.60</w:t>
            </w: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物业管理费及劳务费项目</w:t>
            </w:r>
          </w:p>
        </w:tc>
        <w:tc>
          <w:tcPr>
            <w:tcW w:w="964" w:type="dxa"/>
            <w:vAlign w:val="center"/>
          </w:tcPr>
          <w:p>
            <w:pPr>
              <w:pStyle w:val="11"/>
            </w:pPr>
            <w:r>
              <w:t>57.65</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20.73</w:t>
            </w:r>
          </w:p>
        </w:tc>
        <w:tc>
          <w:tcPr>
            <w:tcW w:w="964" w:type="dxa"/>
            <w:vAlign w:val="center"/>
          </w:tcPr>
          <w:p>
            <w:pPr>
              <w:pStyle w:val="11"/>
            </w:pPr>
            <w:r>
              <w:t>20.73</w:t>
            </w:r>
          </w:p>
        </w:tc>
        <w:tc>
          <w:tcPr>
            <w:tcW w:w="964" w:type="dxa"/>
            <w:vAlign w:val="center"/>
          </w:tcPr>
          <w:p>
            <w:pPr>
              <w:pStyle w:val="11"/>
            </w:pPr>
            <w:r>
              <w:t>20.73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知识产权保护专项经费</w:t>
            </w:r>
          </w:p>
        </w:tc>
        <w:tc>
          <w:tcPr>
            <w:tcW w:w="964" w:type="dxa"/>
            <w:vAlign w:val="center"/>
          </w:tcPr>
          <w:p>
            <w:pPr>
              <w:pStyle w:val="11"/>
            </w:pPr>
            <w:r>
              <w:t>2.50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质量奖评选项目</w:t>
            </w:r>
          </w:p>
        </w:tc>
        <w:tc>
          <w:tcPr>
            <w:tcW w:w="964" w:type="dxa"/>
            <w:vAlign w:val="center"/>
          </w:tcPr>
          <w:p>
            <w:pPr>
              <w:pStyle w:val="11"/>
            </w:pPr>
            <w:r>
              <w:t>20.00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曲阳县市场监督管理局本级上年末固定资产金额为1629.00万元（详见下表）。本年度拟购置固定资产总额为12.89万元，已按要求列入政府采购预算，详见政府采购预算表。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414001曲阳县市场监督管理局本级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7986.87</w:t>
            </w:r>
          </w:p>
        </w:tc>
        <w:tc>
          <w:tcPr>
            <w:tcW w:w="2835" w:type="dxa"/>
            <w:vAlign w:val="center"/>
          </w:tcPr>
          <w:p>
            <w:pPr>
              <w:pStyle w:val="11"/>
            </w:pPr>
            <w:r>
              <w:t>915.79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7815.37</w:t>
            </w:r>
          </w:p>
        </w:tc>
        <w:tc>
          <w:tcPr>
            <w:tcW w:w="2835" w:type="dxa"/>
            <w:vAlign w:val="center"/>
          </w:tcPr>
          <w:p>
            <w:pPr>
              <w:pStyle w:val="11"/>
            </w:pPr>
            <w:r>
              <w:t>903.63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16</w:t>
            </w:r>
          </w:p>
        </w:tc>
        <w:tc>
          <w:tcPr>
            <w:tcW w:w="2835" w:type="dxa"/>
            <w:vAlign w:val="center"/>
          </w:tcPr>
          <w:p>
            <w:pPr>
              <w:pStyle w:val="11"/>
            </w:pPr>
            <w:r>
              <w:t>180.82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118.97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1294</w:t>
            </w:r>
          </w:p>
        </w:tc>
        <w:tc>
          <w:tcPr>
            <w:tcW w:w="2835" w:type="dxa"/>
            <w:vAlign w:val="center"/>
          </w:tcPr>
          <w:p>
            <w:pPr>
              <w:pStyle w:val="11"/>
            </w:pPr>
            <w:r>
              <w:t>413.41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OTgwMmEzZGZiZGEwZTAwYTRmMDk1NGY0ZTE5NGIifQ=="/>
  </w:docVars>
  <w:rsids>
    <w:rsidRoot w:val="00000000"/>
    <w:rsid w:val="2AE542E8"/>
    <w:rsid w:val="48833169"/>
    <w:rsid w:val="5F7756B6"/>
    <w:rsid w:val="7CCF765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17288</Words>
  <Characters>21034</Characters>
  <TotalTime>4</TotalTime>
  <ScaleCrop>false</ScaleCrop>
  <LinksUpToDate>false</LinksUpToDate>
  <CharactersWithSpaces>21447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2025-02-05T11:29:00Z</dcterms:created>
  <dc:creator>Administrator</dc:creator>
  <cp:lastModifiedBy>Ydh</cp:lastModifiedBy>
  <dcterms:modified xsi:type="dcterms:W3CDTF">2025-02-05T05:55:35Z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A2EB9BC020B34BB0B4A1AA0B22836B21</vt:lpwstr>
  </property>
</Properties>
</file>