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713曲阳县妇女联合会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74.12</w:t>
            </w:r>
          </w:p>
        </w:tc>
        <w:tc>
          <w:tcPr>
            <w:tcW w:w="4535" w:type="dxa"/>
            <w:vAlign w:val="center"/>
          </w:tcPr>
          <w:p>
            <w:pPr>
              <w:pStyle w:val="13"/>
            </w:pPr>
            <w:r>
              <w:t>一、一般公共服务支出</w:t>
            </w:r>
          </w:p>
        </w:tc>
        <w:tc>
          <w:tcPr>
            <w:tcW w:w="2126" w:type="dxa"/>
            <w:vAlign w:val="center"/>
          </w:tcPr>
          <w:p>
            <w:pPr>
              <w:pStyle w:val="12"/>
            </w:pPr>
            <w:r>
              <w:t>46.64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74.12</w:t>
            </w:r>
          </w:p>
        </w:tc>
        <w:tc>
          <w:tcPr>
            <w:tcW w:w="4535" w:type="dxa"/>
            <w:vAlign w:val="center"/>
          </w:tcPr>
          <w:p>
            <w:pPr>
              <w:pStyle w:val="15"/>
            </w:pPr>
            <w:r>
              <w:t>本年支出合计</w:t>
            </w:r>
          </w:p>
        </w:tc>
        <w:tc>
          <w:tcPr>
            <w:tcW w:w="2126" w:type="dxa"/>
            <w:vAlign w:val="center"/>
          </w:tcPr>
          <w:p>
            <w:pPr>
              <w:pStyle w:val="16"/>
            </w:pPr>
            <w:r>
              <w:t>74.12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74.12</w:t>
            </w:r>
          </w:p>
        </w:tc>
        <w:tc>
          <w:tcPr>
            <w:tcW w:w="4535" w:type="dxa"/>
            <w:vAlign w:val="center"/>
          </w:tcPr>
          <w:p>
            <w:pPr>
              <w:pStyle w:val="15"/>
            </w:pPr>
            <w:r>
              <w:t>支出总计</w:t>
            </w:r>
          </w:p>
        </w:tc>
        <w:tc>
          <w:tcPr>
            <w:tcW w:w="2126" w:type="dxa"/>
            <w:vAlign w:val="center"/>
          </w:tcPr>
          <w:p>
            <w:pPr>
              <w:pStyle w:val="16"/>
            </w:pPr>
            <w:r>
              <w:t>74.12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713曲阳县妇女联合会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74.12</w:t>
            </w:r>
          </w:p>
        </w:tc>
        <w:tc>
          <w:tcPr>
            <w:tcW w:w="1134" w:type="dxa"/>
            <w:vAlign w:val="center"/>
          </w:tcPr>
          <w:p>
            <w:pPr>
              <w:pStyle w:val="16"/>
            </w:pPr>
            <w:r>
              <w:t>74.12</w:t>
            </w:r>
          </w:p>
        </w:tc>
        <w:tc>
          <w:tcPr>
            <w:tcW w:w="1134" w:type="dxa"/>
            <w:vAlign w:val="center"/>
          </w:tcPr>
          <w:p>
            <w:pPr>
              <w:pStyle w:val="16"/>
            </w:pPr>
            <w:r>
              <w:t>74.12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46.64</w:t>
            </w:r>
          </w:p>
        </w:tc>
        <w:tc>
          <w:tcPr>
            <w:tcW w:w="1134" w:type="dxa"/>
            <w:vAlign w:val="center"/>
          </w:tcPr>
          <w:p>
            <w:pPr>
              <w:pStyle w:val="12"/>
            </w:pPr>
            <w:r>
              <w:t>46.64</w:t>
            </w:r>
          </w:p>
        </w:tc>
        <w:tc>
          <w:tcPr>
            <w:tcW w:w="1134" w:type="dxa"/>
            <w:vAlign w:val="center"/>
          </w:tcPr>
          <w:p>
            <w:pPr>
              <w:pStyle w:val="12"/>
            </w:pPr>
            <w:r>
              <w:t>46.64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46.64</w:t>
            </w:r>
          </w:p>
        </w:tc>
        <w:tc>
          <w:tcPr>
            <w:tcW w:w="1134" w:type="dxa"/>
            <w:vAlign w:val="center"/>
          </w:tcPr>
          <w:p>
            <w:pPr>
              <w:pStyle w:val="12"/>
            </w:pPr>
            <w:r>
              <w:t>46.64</w:t>
            </w:r>
          </w:p>
        </w:tc>
        <w:tc>
          <w:tcPr>
            <w:tcW w:w="1134" w:type="dxa"/>
            <w:vAlign w:val="center"/>
          </w:tcPr>
          <w:p>
            <w:pPr>
              <w:pStyle w:val="12"/>
            </w:pPr>
            <w:r>
              <w:t>46.64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39.64</w:t>
            </w:r>
          </w:p>
        </w:tc>
        <w:tc>
          <w:tcPr>
            <w:tcW w:w="1134" w:type="dxa"/>
            <w:vAlign w:val="center"/>
          </w:tcPr>
          <w:p>
            <w:pPr>
              <w:pStyle w:val="12"/>
            </w:pPr>
            <w:r>
              <w:t>39.64</w:t>
            </w:r>
          </w:p>
        </w:tc>
        <w:tc>
          <w:tcPr>
            <w:tcW w:w="1134" w:type="dxa"/>
            <w:vAlign w:val="center"/>
          </w:tcPr>
          <w:p>
            <w:pPr>
              <w:pStyle w:val="12"/>
            </w:pPr>
            <w:r>
              <w:t>39.64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20.51</w:t>
            </w:r>
          </w:p>
        </w:tc>
        <w:tc>
          <w:tcPr>
            <w:tcW w:w="1134" w:type="dxa"/>
            <w:vAlign w:val="center"/>
          </w:tcPr>
          <w:p>
            <w:pPr>
              <w:pStyle w:val="12"/>
            </w:pPr>
            <w:r>
              <w:t>20.51</w:t>
            </w:r>
          </w:p>
        </w:tc>
        <w:tc>
          <w:tcPr>
            <w:tcW w:w="1134" w:type="dxa"/>
            <w:vAlign w:val="center"/>
          </w:tcPr>
          <w:p>
            <w:pPr>
              <w:pStyle w:val="12"/>
            </w:pPr>
            <w:r>
              <w:t>20.51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20.51</w:t>
            </w:r>
          </w:p>
        </w:tc>
        <w:tc>
          <w:tcPr>
            <w:tcW w:w="1134" w:type="dxa"/>
            <w:vAlign w:val="center"/>
          </w:tcPr>
          <w:p>
            <w:pPr>
              <w:pStyle w:val="12"/>
            </w:pPr>
            <w:r>
              <w:t>20.51</w:t>
            </w:r>
          </w:p>
        </w:tc>
        <w:tc>
          <w:tcPr>
            <w:tcW w:w="1134" w:type="dxa"/>
            <w:vAlign w:val="center"/>
          </w:tcPr>
          <w:p>
            <w:pPr>
              <w:pStyle w:val="12"/>
            </w:pPr>
            <w:r>
              <w:t>20.51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15.82</w:t>
            </w:r>
          </w:p>
        </w:tc>
        <w:tc>
          <w:tcPr>
            <w:tcW w:w="1134" w:type="dxa"/>
            <w:vAlign w:val="center"/>
          </w:tcPr>
          <w:p>
            <w:pPr>
              <w:pStyle w:val="12"/>
            </w:pPr>
            <w:r>
              <w:t>15.82</w:t>
            </w:r>
          </w:p>
        </w:tc>
        <w:tc>
          <w:tcPr>
            <w:tcW w:w="1134" w:type="dxa"/>
            <w:vAlign w:val="center"/>
          </w:tcPr>
          <w:p>
            <w:pPr>
              <w:pStyle w:val="12"/>
            </w:pPr>
            <w:r>
              <w:t>15.82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3.50</w:t>
            </w:r>
          </w:p>
        </w:tc>
        <w:tc>
          <w:tcPr>
            <w:tcW w:w="1134" w:type="dxa"/>
            <w:vAlign w:val="center"/>
          </w:tcPr>
          <w:p>
            <w:pPr>
              <w:pStyle w:val="12"/>
            </w:pPr>
            <w:r>
              <w:t>3.50</w:t>
            </w:r>
          </w:p>
        </w:tc>
        <w:tc>
          <w:tcPr>
            <w:tcW w:w="1134" w:type="dxa"/>
            <w:vAlign w:val="center"/>
          </w:tcPr>
          <w:p>
            <w:pPr>
              <w:pStyle w:val="12"/>
            </w:pPr>
            <w:r>
              <w:t>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3.50</w:t>
            </w:r>
          </w:p>
        </w:tc>
        <w:tc>
          <w:tcPr>
            <w:tcW w:w="1134" w:type="dxa"/>
            <w:vAlign w:val="center"/>
          </w:tcPr>
          <w:p>
            <w:pPr>
              <w:pStyle w:val="12"/>
            </w:pPr>
            <w:r>
              <w:t>3.50</w:t>
            </w:r>
          </w:p>
        </w:tc>
        <w:tc>
          <w:tcPr>
            <w:tcW w:w="1134" w:type="dxa"/>
            <w:vAlign w:val="center"/>
          </w:tcPr>
          <w:p>
            <w:pPr>
              <w:pStyle w:val="12"/>
            </w:pPr>
            <w:r>
              <w:t>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1.95</w:t>
            </w:r>
          </w:p>
        </w:tc>
        <w:tc>
          <w:tcPr>
            <w:tcW w:w="1134" w:type="dxa"/>
            <w:vAlign w:val="center"/>
          </w:tcPr>
          <w:p>
            <w:pPr>
              <w:pStyle w:val="12"/>
            </w:pPr>
            <w:r>
              <w:t>1.95</w:t>
            </w:r>
          </w:p>
        </w:tc>
        <w:tc>
          <w:tcPr>
            <w:tcW w:w="1134" w:type="dxa"/>
            <w:vAlign w:val="center"/>
          </w:tcPr>
          <w:p>
            <w:pPr>
              <w:pStyle w:val="12"/>
            </w:pPr>
            <w:r>
              <w:t>1.95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1.55</w:t>
            </w:r>
          </w:p>
        </w:tc>
        <w:tc>
          <w:tcPr>
            <w:tcW w:w="1134" w:type="dxa"/>
            <w:vAlign w:val="center"/>
          </w:tcPr>
          <w:p>
            <w:pPr>
              <w:pStyle w:val="12"/>
            </w:pPr>
            <w:r>
              <w:t>1.55</w:t>
            </w:r>
          </w:p>
        </w:tc>
        <w:tc>
          <w:tcPr>
            <w:tcW w:w="1134" w:type="dxa"/>
            <w:vAlign w:val="center"/>
          </w:tcPr>
          <w:p>
            <w:pPr>
              <w:pStyle w:val="12"/>
            </w:pPr>
            <w:r>
              <w:t>1.55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713曲阳县妇女联合会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74.12</w:t>
            </w:r>
          </w:p>
        </w:tc>
        <w:tc>
          <w:tcPr>
            <w:tcW w:w="1361" w:type="dxa"/>
            <w:vAlign w:val="center"/>
          </w:tcPr>
          <w:p>
            <w:pPr>
              <w:pStyle w:val="16"/>
            </w:pPr>
            <w:r>
              <w:t>67.12</w:t>
            </w: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46.64</w:t>
            </w:r>
          </w:p>
        </w:tc>
        <w:tc>
          <w:tcPr>
            <w:tcW w:w="1361" w:type="dxa"/>
            <w:vAlign w:val="center"/>
          </w:tcPr>
          <w:p>
            <w:pPr>
              <w:pStyle w:val="12"/>
            </w:pPr>
            <w:r>
              <w:t>39.64</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46.64</w:t>
            </w:r>
          </w:p>
        </w:tc>
        <w:tc>
          <w:tcPr>
            <w:tcW w:w="1361" w:type="dxa"/>
            <w:vAlign w:val="center"/>
          </w:tcPr>
          <w:p>
            <w:pPr>
              <w:pStyle w:val="12"/>
            </w:pPr>
            <w:r>
              <w:t>39.64</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39.64</w:t>
            </w:r>
          </w:p>
        </w:tc>
        <w:tc>
          <w:tcPr>
            <w:tcW w:w="1361" w:type="dxa"/>
            <w:vAlign w:val="center"/>
          </w:tcPr>
          <w:p>
            <w:pPr>
              <w:pStyle w:val="12"/>
            </w:pPr>
            <w:r>
              <w:t>39.64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20.51</w:t>
            </w:r>
          </w:p>
        </w:tc>
        <w:tc>
          <w:tcPr>
            <w:tcW w:w="1361" w:type="dxa"/>
            <w:vAlign w:val="center"/>
          </w:tcPr>
          <w:p>
            <w:pPr>
              <w:pStyle w:val="12"/>
            </w:pPr>
            <w:r>
              <w:t>20.51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20.51</w:t>
            </w:r>
          </w:p>
        </w:tc>
        <w:tc>
          <w:tcPr>
            <w:tcW w:w="1361" w:type="dxa"/>
            <w:vAlign w:val="center"/>
          </w:tcPr>
          <w:p>
            <w:pPr>
              <w:pStyle w:val="12"/>
            </w:pPr>
            <w:r>
              <w:t>20.51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15.82</w:t>
            </w:r>
          </w:p>
        </w:tc>
        <w:tc>
          <w:tcPr>
            <w:tcW w:w="1361" w:type="dxa"/>
            <w:vAlign w:val="center"/>
          </w:tcPr>
          <w:p>
            <w:pPr>
              <w:pStyle w:val="12"/>
            </w:pPr>
            <w:r>
              <w:t>15.82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4.69</w:t>
            </w:r>
          </w:p>
        </w:tc>
        <w:tc>
          <w:tcPr>
            <w:tcW w:w="1361" w:type="dxa"/>
            <w:vAlign w:val="center"/>
          </w:tcPr>
          <w:p>
            <w:pPr>
              <w:pStyle w:val="12"/>
            </w:pPr>
            <w:r>
              <w:t>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3.50</w:t>
            </w:r>
          </w:p>
        </w:tc>
        <w:tc>
          <w:tcPr>
            <w:tcW w:w="1361" w:type="dxa"/>
            <w:vAlign w:val="center"/>
          </w:tcPr>
          <w:p>
            <w:pPr>
              <w:pStyle w:val="12"/>
            </w:pPr>
            <w:r>
              <w:t>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3.50</w:t>
            </w:r>
          </w:p>
        </w:tc>
        <w:tc>
          <w:tcPr>
            <w:tcW w:w="1361" w:type="dxa"/>
            <w:vAlign w:val="center"/>
          </w:tcPr>
          <w:p>
            <w:pPr>
              <w:pStyle w:val="12"/>
            </w:pPr>
            <w:r>
              <w:t>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1.95</w:t>
            </w:r>
          </w:p>
        </w:tc>
        <w:tc>
          <w:tcPr>
            <w:tcW w:w="1361" w:type="dxa"/>
            <w:vAlign w:val="center"/>
          </w:tcPr>
          <w:p>
            <w:pPr>
              <w:pStyle w:val="12"/>
            </w:pPr>
            <w:r>
              <w:t>1.95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1.55</w:t>
            </w:r>
          </w:p>
        </w:tc>
        <w:tc>
          <w:tcPr>
            <w:tcW w:w="1361" w:type="dxa"/>
            <w:vAlign w:val="center"/>
          </w:tcPr>
          <w:p>
            <w:pPr>
              <w:pStyle w:val="12"/>
            </w:pPr>
            <w:r>
              <w:t>1.55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3.47</w:t>
            </w:r>
          </w:p>
        </w:tc>
        <w:tc>
          <w:tcPr>
            <w:tcW w:w="1361" w:type="dxa"/>
            <w:vAlign w:val="center"/>
          </w:tcPr>
          <w:p>
            <w:pPr>
              <w:pStyle w:val="12"/>
            </w:pPr>
            <w:r>
              <w:t>3.47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3.47</w:t>
            </w:r>
          </w:p>
        </w:tc>
        <w:tc>
          <w:tcPr>
            <w:tcW w:w="1361" w:type="dxa"/>
            <w:vAlign w:val="center"/>
          </w:tcPr>
          <w:p>
            <w:pPr>
              <w:pStyle w:val="12"/>
            </w:pPr>
            <w:r>
              <w:t>3.47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3.47</w:t>
            </w:r>
          </w:p>
        </w:tc>
        <w:tc>
          <w:tcPr>
            <w:tcW w:w="1361" w:type="dxa"/>
            <w:vAlign w:val="center"/>
          </w:tcPr>
          <w:p>
            <w:pPr>
              <w:pStyle w:val="12"/>
            </w:pPr>
            <w:r>
              <w:t>3.47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713曲阳县妇女联合会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74.12</w:t>
            </w:r>
          </w:p>
        </w:tc>
        <w:tc>
          <w:tcPr>
            <w:tcW w:w="3402" w:type="dxa"/>
            <w:vAlign w:val="center"/>
          </w:tcPr>
          <w:p>
            <w:pPr>
              <w:pStyle w:val="13"/>
            </w:pPr>
            <w:r>
              <w:t>一、一般公共服务支出</w:t>
            </w:r>
          </w:p>
        </w:tc>
        <w:tc>
          <w:tcPr>
            <w:tcW w:w="1474" w:type="dxa"/>
            <w:vAlign w:val="center"/>
          </w:tcPr>
          <w:p>
            <w:pPr>
              <w:pStyle w:val="12"/>
            </w:pPr>
            <w:r>
              <w:t>46.64</w:t>
            </w:r>
          </w:p>
        </w:tc>
        <w:tc>
          <w:tcPr>
            <w:tcW w:w="1474" w:type="dxa"/>
            <w:vAlign w:val="center"/>
          </w:tcPr>
          <w:p>
            <w:pPr>
              <w:pStyle w:val="12"/>
            </w:pPr>
            <w:r>
              <w:t>46.64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20.51</w:t>
            </w:r>
          </w:p>
        </w:tc>
        <w:tc>
          <w:tcPr>
            <w:tcW w:w="1474" w:type="dxa"/>
            <w:vAlign w:val="center"/>
          </w:tcPr>
          <w:p>
            <w:pPr>
              <w:pStyle w:val="12"/>
            </w:pPr>
            <w:r>
              <w:t>20.51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3.50</w:t>
            </w:r>
          </w:p>
        </w:tc>
        <w:tc>
          <w:tcPr>
            <w:tcW w:w="1474" w:type="dxa"/>
            <w:vAlign w:val="center"/>
          </w:tcPr>
          <w:p>
            <w:pPr>
              <w:pStyle w:val="12"/>
            </w:pPr>
            <w:r>
              <w:t>3.50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3.47</w:t>
            </w:r>
          </w:p>
        </w:tc>
        <w:tc>
          <w:tcPr>
            <w:tcW w:w="1474" w:type="dxa"/>
            <w:vAlign w:val="center"/>
          </w:tcPr>
          <w:p>
            <w:pPr>
              <w:pStyle w:val="12"/>
            </w:pPr>
            <w:r>
              <w:t>3.47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74.12</w:t>
            </w:r>
          </w:p>
        </w:tc>
        <w:tc>
          <w:tcPr>
            <w:tcW w:w="3402" w:type="dxa"/>
            <w:vAlign w:val="center"/>
          </w:tcPr>
          <w:p>
            <w:pPr>
              <w:pStyle w:val="15"/>
            </w:pPr>
            <w:r>
              <w:t>本年支出合计</w:t>
            </w:r>
          </w:p>
        </w:tc>
        <w:tc>
          <w:tcPr>
            <w:tcW w:w="1474" w:type="dxa"/>
            <w:vAlign w:val="center"/>
          </w:tcPr>
          <w:p>
            <w:pPr>
              <w:pStyle w:val="16"/>
            </w:pPr>
            <w:r>
              <w:t>74.12</w:t>
            </w:r>
          </w:p>
        </w:tc>
        <w:tc>
          <w:tcPr>
            <w:tcW w:w="1474" w:type="dxa"/>
            <w:vAlign w:val="center"/>
          </w:tcPr>
          <w:p>
            <w:pPr>
              <w:pStyle w:val="16"/>
            </w:pPr>
            <w:r>
              <w:t>74.12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74.12</w:t>
            </w:r>
          </w:p>
        </w:tc>
        <w:tc>
          <w:tcPr>
            <w:tcW w:w="3402" w:type="dxa"/>
            <w:vAlign w:val="center"/>
          </w:tcPr>
          <w:p>
            <w:pPr>
              <w:pStyle w:val="15"/>
            </w:pPr>
            <w:r>
              <w:t>支出总计</w:t>
            </w:r>
          </w:p>
        </w:tc>
        <w:tc>
          <w:tcPr>
            <w:tcW w:w="1474" w:type="dxa"/>
            <w:vAlign w:val="center"/>
          </w:tcPr>
          <w:p>
            <w:pPr>
              <w:pStyle w:val="16"/>
            </w:pPr>
            <w:r>
              <w:t>74.12</w:t>
            </w:r>
          </w:p>
        </w:tc>
        <w:tc>
          <w:tcPr>
            <w:tcW w:w="1474" w:type="dxa"/>
            <w:vAlign w:val="center"/>
          </w:tcPr>
          <w:p>
            <w:pPr>
              <w:pStyle w:val="16"/>
            </w:pPr>
            <w:r>
              <w:t>74.12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713曲阳县妇女联合会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74.12</w:t>
            </w:r>
          </w:p>
        </w:tc>
        <w:tc>
          <w:tcPr>
            <w:tcW w:w="2551" w:type="dxa"/>
            <w:vAlign w:val="center"/>
          </w:tcPr>
          <w:p>
            <w:pPr>
              <w:pStyle w:val="16"/>
            </w:pPr>
            <w:r>
              <w:t>67.12</w:t>
            </w:r>
          </w:p>
        </w:tc>
        <w:tc>
          <w:tcPr>
            <w:tcW w:w="2551" w:type="dxa"/>
            <w:vAlign w:val="center"/>
          </w:tcPr>
          <w:p>
            <w:pPr>
              <w:pStyle w:val="16"/>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46.64</w:t>
            </w:r>
          </w:p>
        </w:tc>
        <w:tc>
          <w:tcPr>
            <w:tcW w:w="2551" w:type="dxa"/>
            <w:vAlign w:val="center"/>
          </w:tcPr>
          <w:p>
            <w:pPr>
              <w:pStyle w:val="12"/>
            </w:pPr>
            <w:r>
              <w:t>39.64</w:t>
            </w: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46.64</w:t>
            </w:r>
          </w:p>
        </w:tc>
        <w:tc>
          <w:tcPr>
            <w:tcW w:w="2551" w:type="dxa"/>
            <w:vAlign w:val="center"/>
          </w:tcPr>
          <w:p>
            <w:pPr>
              <w:pStyle w:val="12"/>
            </w:pPr>
            <w:r>
              <w:t>39.64</w:t>
            </w: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39.64</w:t>
            </w:r>
          </w:p>
        </w:tc>
        <w:tc>
          <w:tcPr>
            <w:tcW w:w="2551" w:type="dxa"/>
            <w:vAlign w:val="center"/>
          </w:tcPr>
          <w:p>
            <w:pPr>
              <w:pStyle w:val="12"/>
            </w:pPr>
            <w:r>
              <w:t>39.64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20.51</w:t>
            </w:r>
          </w:p>
        </w:tc>
        <w:tc>
          <w:tcPr>
            <w:tcW w:w="2551" w:type="dxa"/>
            <w:vAlign w:val="center"/>
          </w:tcPr>
          <w:p>
            <w:pPr>
              <w:pStyle w:val="12"/>
            </w:pPr>
            <w:r>
              <w:t>20.51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20.51</w:t>
            </w:r>
          </w:p>
        </w:tc>
        <w:tc>
          <w:tcPr>
            <w:tcW w:w="2551" w:type="dxa"/>
            <w:vAlign w:val="center"/>
          </w:tcPr>
          <w:p>
            <w:pPr>
              <w:pStyle w:val="12"/>
            </w:pPr>
            <w:r>
              <w:t>20.51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15.82</w:t>
            </w:r>
          </w:p>
        </w:tc>
        <w:tc>
          <w:tcPr>
            <w:tcW w:w="2551" w:type="dxa"/>
            <w:vAlign w:val="center"/>
          </w:tcPr>
          <w:p>
            <w:pPr>
              <w:pStyle w:val="12"/>
            </w:pPr>
            <w:r>
              <w:t>15.82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4.69</w:t>
            </w:r>
          </w:p>
        </w:tc>
        <w:tc>
          <w:tcPr>
            <w:tcW w:w="2551" w:type="dxa"/>
            <w:vAlign w:val="center"/>
          </w:tcPr>
          <w:p>
            <w:pPr>
              <w:pStyle w:val="12"/>
            </w:pPr>
            <w:r>
              <w:t>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3.50</w:t>
            </w:r>
          </w:p>
        </w:tc>
        <w:tc>
          <w:tcPr>
            <w:tcW w:w="2551" w:type="dxa"/>
            <w:vAlign w:val="center"/>
          </w:tcPr>
          <w:p>
            <w:pPr>
              <w:pStyle w:val="12"/>
            </w:pPr>
            <w:r>
              <w:t>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3.50</w:t>
            </w:r>
          </w:p>
        </w:tc>
        <w:tc>
          <w:tcPr>
            <w:tcW w:w="2551" w:type="dxa"/>
            <w:vAlign w:val="center"/>
          </w:tcPr>
          <w:p>
            <w:pPr>
              <w:pStyle w:val="12"/>
            </w:pPr>
            <w:r>
              <w:t>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1.95</w:t>
            </w:r>
          </w:p>
        </w:tc>
        <w:tc>
          <w:tcPr>
            <w:tcW w:w="2551" w:type="dxa"/>
            <w:vAlign w:val="center"/>
          </w:tcPr>
          <w:p>
            <w:pPr>
              <w:pStyle w:val="12"/>
            </w:pPr>
            <w:r>
              <w:t>1.95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1.55</w:t>
            </w:r>
          </w:p>
        </w:tc>
        <w:tc>
          <w:tcPr>
            <w:tcW w:w="2551" w:type="dxa"/>
            <w:vAlign w:val="center"/>
          </w:tcPr>
          <w:p>
            <w:pPr>
              <w:pStyle w:val="12"/>
            </w:pPr>
            <w:r>
              <w:t>1.55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3.47</w:t>
            </w:r>
          </w:p>
        </w:tc>
        <w:tc>
          <w:tcPr>
            <w:tcW w:w="2551" w:type="dxa"/>
            <w:vAlign w:val="center"/>
          </w:tcPr>
          <w:p>
            <w:pPr>
              <w:pStyle w:val="12"/>
            </w:pPr>
            <w:r>
              <w:t>3.47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3.47</w:t>
            </w:r>
          </w:p>
        </w:tc>
        <w:tc>
          <w:tcPr>
            <w:tcW w:w="2551" w:type="dxa"/>
            <w:vAlign w:val="center"/>
          </w:tcPr>
          <w:p>
            <w:pPr>
              <w:pStyle w:val="12"/>
            </w:pPr>
            <w:r>
              <w:t>3.47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3.47</w:t>
            </w:r>
          </w:p>
        </w:tc>
        <w:tc>
          <w:tcPr>
            <w:tcW w:w="2551" w:type="dxa"/>
            <w:vAlign w:val="center"/>
          </w:tcPr>
          <w:p>
            <w:pPr>
              <w:pStyle w:val="12"/>
            </w:pPr>
            <w:r>
              <w:t>3.47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713曲阳县妇女联合会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67.12</w:t>
            </w:r>
          </w:p>
        </w:tc>
        <w:tc>
          <w:tcPr>
            <w:tcW w:w="2551" w:type="dxa"/>
            <w:vAlign w:val="center"/>
          </w:tcPr>
          <w:p>
            <w:pPr>
              <w:pStyle w:val="16"/>
            </w:pPr>
            <w:r>
              <w:t>61.31</w:t>
            </w:r>
          </w:p>
        </w:tc>
        <w:tc>
          <w:tcPr>
            <w:tcW w:w="2551" w:type="dxa"/>
            <w:vAlign w:val="center"/>
          </w:tcPr>
          <w:p>
            <w:pPr>
              <w:pStyle w:val="16"/>
            </w:pPr>
            <w:r>
              <w:t>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45.49</w:t>
            </w:r>
          </w:p>
        </w:tc>
        <w:tc>
          <w:tcPr>
            <w:tcW w:w="2551" w:type="dxa"/>
            <w:vAlign w:val="center"/>
          </w:tcPr>
          <w:p>
            <w:pPr>
              <w:pStyle w:val="12"/>
            </w:pPr>
            <w:r>
              <w:t>45.49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19.52</w:t>
            </w:r>
          </w:p>
        </w:tc>
        <w:tc>
          <w:tcPr>
            <w:tcW w:w="2551" w:type="dxa"/>
            <w:vAlign w:val="center"/>
          </w:tcPr>
          <w:p>
            <w:pPr>
              <w:pStyle w:val="12"/>
            </w:pPr>
            <w:r>
              <w:t>19.52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8.24</w:t>
            </w:r>
          </w:p>
        </w:tc>
        <w:tc>
          <w:tcPr>
            <w:tcW w:w="2551" w:type="dxa"/>
            <w:vAlign w:val="center"/>
          </w:tcPr>
          <w:p>
            <w:pPr>
              <w:pStyle w:val="12"/>
            </w:pPr>
            <w:r>
              <w:t>8.24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5.88</w:t>
            </w:r>
          </w:p>
        </w:tc>
        <w:tc>
          <w:tcPr>
            <w:tcW w:w="2551" w:type="dxa"/>
            <w:vAlign w:val="center"/>
          </w:tcPr>
          <w:p>
            <w:pPr>
              <w:pStyle w:val="12"/>
            </w:pPr>
            <w:r>
              <w:t>5.88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4.69</w:t>
            </w:r>
          </w:p>
        </w:tc>
        <w:tc>
          <w:tcPr>
            <w:tcW w:w="2551" w:type="dxa"/>
            <w:vAlign w:val="center"/>
          </w:tcPr>
          <w:p>
            <w:pPr>
              <w:pStyle w:val="12"/>
            </w:pPr>
            <w:r>
              <w:t>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1.95</w:t>
            </w:r>
          </w:p>
        </w:tc>
        <w:tc>
          <w:tcPr>
            <w:tcW w:w="2551" w:type="dxa"/>
            <w:vAlign w:val="center"/>
          </w:tcPr>
          <w:p>
            <w:pPr>
              <w:pStyle w:val="12"/>
            </w:pPr>
            <w:r>
              <w:t>1.95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1.55</w:t>
            </w:r>
          </w:p>
        </w:tc>
        <w:tc>
          <w:tcPr>
            <w:tcW w:w="2551" w:type="dxa"/>
            <w:vAlign w:val="center"/>
          </w:tcPr>
          <w:p>
            <w:pPr>
              <w:pStyle w:val="12"/>
            </w:pPr>
            <w:r>
              <w:t>1.55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0.19</w:t>
            </w:r>
          </w:p>
        </w:tc>
        <w:tc>
          <w:tcPr>
            <w:tcW w:w="2551" w:type="dxa"/>
            <w:vAlign w:val="center"/>
          </w:tcPr>
          <w:p>
            <w:pPr>
              <w:pStyle w:val="12"/>
            </w:pPr>
            <w:r>
              <w:t>0.19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3.47</w:t>
            </w:r>
          </w:p>
        </w:tc>
        <w:tc>
          <w:tcPr>
            <w:tcW w:w="2551" w:type="dxa"/>
            <w:vAlign w:val="center"/>
          </w:tcPr>
          <w:p>
            <w:pPr>
              <w:pStyle w:val="12"/>
            </w:pPr>
            <w:r>
              <w:t>3.47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5.81</w:t>
            </w:r>
          </w:p>
        </w:tc>
        <w:tc>
          <w:tcPr>
            <w:tcW w:w="2551" w:type="dxa"/>
            <w:vAlign w:val="center"/>
          </w:tcPr>
          <w:p>
            <w:pPr>
              <w:pStyle w:val="12"/>
            </w:pPr>
          </w:p>
        </w:tc>
        <w:tc>
          <w:tcPr>
            <w:tcW w:w="2551" w:type="dxa"/>
            <w:vAlign w:val="center"/>
          </w:tcPr>
          <w:p>
            <w:pPr>
              <w:pStyle w:val="12"/>
            </w:pPr>
            <w:r>
              <w:t>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1.58</w:t>
            </w:r>
          </w:p>
        </w:tc>
        <w:tc>
          <w:tcPr>
            <w:tcW w:w="2551" w:type="dxa"/>
            <w:vAlign w:val="center"/>
          </w:tcPr>
          <w:p>
            <w:pPr>
              <w:pStyle w:val="12"/>
            </w:pPr>
          </w:p>
        </w:tc>
        <w:tc>
          <w:tcPr>
            <w:tcW w:w="2551" w:type="dxa"/>
            <w:vAlign w:val="center"/>
          </w:tcPr>
          <w:p>
            <w:pPr>
              <w:pStyle w:val="12"/>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0.49</w:t>
            </w:r>
          </w:p>
        </w:tc>
        <w:tc>
          <w:tcPr>
            <w:tcW w:w="2551" w:type="dxa"/>
            <w:vAlign w:val="center"/>
          </w:tcPr>
          <w:p>
            <w:pPr>
              <w:pStyle w:val="12"/>
            </w:pPr>
          </w:p>
        </w:tc>
        <w:tc>
          <w:tcPr>
            <w:tcW w:w="2551" w:type="dxa"/>
            <w:vAlign w:val="center"/>
          </w:tcPr>
          <w:p>
            <w:pPr>
              <w:pStyle w:val="12"/>
            </w:pPr>
            <w:r>
              <w:t>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2.64</w:t>
            </w:r>
          </w:p>
        </w:tc>
        <w:tc>
          <w:tcPr>
            <w:tcW w:w="2551" w:type="dxa"/>
            <w:vAlign w:val="center"/>
          </w:tcPr>
          <w:p>
            <w:pPr>
              <w:pStyle w:val="12"/>
            </w:pPr>
          </w:p>
        </w:tc>
        <w:tc>
          <w:tcPr>
            <w:tcW w:w="2551" w:type="dxa"/>
            <w:vAlign w:val="center"/>
          </w:tcPr>
          <w:p>
            <w:pPr>
              <w:pStyle w:val="12"/>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15.82</w:t>
            </w:r>
          </w:p>
        </w:tc>
        <w:tc>
          <w:tcPr>
            <w:tcW w:w="2551" w:type="dxa"/>
            <w:vAlign w:val="center"/>
          </w:tcPr>
          <w:p>
            <w:pPr>
              <w:pStyle w:val="12"/>
            </w:pPr>
            <w:r>
              <w:t>15.82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15.82</w:t>
            </w:r>
          </w:p>
        </w:tc>
        <w:tc>
          <w:tcPr>
            <w:tcW w:w="2551" w:type="dxa"/>
            <w:vAlign w:val="center"/>
          </w:tcPr>
          <w:p>
            <w:pPr>
              <w:pStyle w:val="12"/>
            </w:pPr>
            <w:r>
              <w:t>15.82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713曲阳县妇女联合会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713曲阳县妇女联合会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713曲阳县妇女联合会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曲阳县妇女联合会2025年部门预算信息公开情况说明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曲阳县妇女联合会2025年部门预算信息公开情况说明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按照《中华人民共和国预算法》、《地方预决算公开操作规程》和《关于进一步推进预算公开工作的实施意见》规定，现将曲阳县妇女联合会2025年部门预算公开如下：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曲阳县妇女联合会是党领导下的全县各族各界妇女的群众团体组织，是党和政府联系妇女群众的桥梁和纽带、是国家政权的重要社会支柱之一。机关主要职责是:</w:t>
      </w:r>
    </w:p>
    <w:p>
      <w:pPr>
        <w:pStyle w:val="18"/>
      </w:pPr>
      <w:r>
        <w:t>(一)紧密围绕县委、县政府的中心任务开展工作，团结动员和组织妇女群众投身改革开放和社会主义物质文明、精神文明建设，积极促进本县经济发展和社会进步，为维护改革、发展、稳定的大局服务。</w:t>
      </w:r>
    </w:p>
    <w:p>
      <w:pPr>
        <w:pStyle w:val="18"/>
      </w:pPr>
      <w:r>
        <w:t>(二)宣传马克思主义妇女观和男女平等基本国策、教育，引导妇女树立正确的世界观、人生观、价值观，弘扬“自尊、自信、自立、自强”的精神、积极推动和开展对妇女的科技文化及生产劳动的技能教育，全面提高妇女素质。</w:t>
      </w:r>
    </w:p>
    <w:p>
      <w:pPr>
        <w:pStyle w:val="18"/>
      </w:pPr>
      <w:r>
        <w:t>(三)代表妇女参与国家和社会事务的民主管理和民主监督;关注并加强研究涉及妇女切身利益的热点、难点问题，及时向县委和县政府反映社情民意，提出对策建议，参与有关妇女儿童政策和法律、法规草案的拟定、维护妇女儿童合法权益工作。</w:t>
      </w:r>
    </w:p>
    <w:p>
      <w:pPr>
        <w:pStyle w:val="18"/>
      </w:pPr>
      <w:r>
        <w:t>（四）加强与社会各界的联系，协调推动全社会为妇女儿童力实事、办好事。</w:t>
      </w:r>
    </w:p>
    <w:p>
      <w:pPr>
        <w:pStyle w:val="18"/>
      </w:pPr>
      <w:r>
        <w:t>(五)指导乡妇联依据《中华全国妇女联合会章程》和妇女代表大会的任务开展妇女儿童工作，联系团体会员并给予工作指导;建立与各族各界妇女的联系、巩固和扩大同各族各界妇女的团结，积极开展妇女的联络、联谊工作，促进祖国统一大业。</w:t>
      </w:r>
    </w:p>
    <w:p>
      <w:pPr>
        <w:pStyle w:val="18"/>
      </w:pPr>
      <w:r>
        <w:t>(六)承担曲阳县妇女儿童工作委员会办公室的日常工作。</w:t>
      </w:r>
    </w:p>
    <w:p>
      <w:pPr>
        <w:pStyle w:val="18"/>
      </w:pPr>
      <w:r>
        <w:t>(七)承办县委、县政府交办的其他事项。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曲阳县妇女联合会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按照预算管理有关规定，目前部门预算的编制实行综合预算管理，即全部收入和支出都反映在预算中。曲阳县妇女联合会机关及所属事业单位的收支包含在部门预算中。</w:t>
      </w:r>
    </w:p>
    <w:p>
      <w:pPr>
        <w:pStyle w:val="19"/>
      </w:pPr>
      <w:r>
        <w:t>1、收入说明</w:t>
      </w:r>
    </w:p>
    <w:p>
      <w:pPr>
        <w:pStyle w:val="19"/>
        <w:rPr>
          <w:rFonts w:hint="eastAsia"/>
        </w:rPr>
      </w:pPr>
      <w:r>
        <w:t>反映本部门当年全部收入。2025年预算收入</w:t>
      </w:r>
      <w:r>
        <w:rPr>
          <w:rFonts w:hint="eastAsia"/>
        </w:rPr>
        <w:t>74.12万元，其中：一般公共预算收入74.12万元，基金预算收入0.00万元， 国有资本经营预算收入0.00万元，财政专户核拨收入0.00万元，单位资金收入0.00万元，上年结转结余0.00万元。</w:t>
      </w:r>
    </w:p>
    <w:p>
      <w:pPr>
        <w:pStyle w:val="19"/>
      </w:pPr>
      <w:r>
        <w:t>2、支出说明</w:t>
      </w:r>
    </w:p>
    <w:p>
      <w:pPr>
        <w:pStyle w:val="19"/>
        <w:rPr>
          <w:rFonts w:hint="eastAsia"/>
        </w:rPr>
      </w:pPr>
      <w:r>
        <w:t>收支预算总表支出栏、基本支出表、项目支出表按经济分类和支出功能分类科目编制，反映曲阳县妇女联合会年度部门预算中支出预算的总体情况。 2025年支出预算74.12万元，其中基本支出67.12万元，包括人员经费61.31万元和日常公用经费5.81万元；项目支出7.00万元， 主要为:</w:t>
      </w:r>
      <w:r>
        <w:rPr>
          <w:rFonts w:hint="eastAsia"/>
        </w:rPr>
        <w:t>妇联三八专项工作经费3万元，美丽庭院创建经费2万元，妇联基层组织建设经费2万元。</w:t>
      </w:r>
    </w:p>
    <w:p>
      <w:pPr>
        <w:pStyle w:val="19"/>
      </w:pPr>
      <w:r>
        <w:t>3、比上年增减情况</w:t>
      </w:r>
    </w:p>
    <w:p>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bookmarkStart w:id="11" w:name="_Toc_3_3_0000000012"/>
      <w:r>
        <w:rPr>
          <w:rFonts w:ascii="Times New Roman" w:hAnsi="Times New Roman" w:eastAsia="方正仿宋_GBK" w:cs="Times New Roman"/>
          <w:sz w:val="28"/>
          <w:szCs w:val="24"/>
          <w:lang w:val="en-US" w:eastAsia="uk-UA" w:bidi="ar-SA"/>
        </w:rPr>
        <w:t>2025年预算收支安排74.12万元，较2024年预算减少7.45万元， 其中：基本支出增加2.05万元，主要为：</w:t>
      </w:r>
      <w:r>
        <w:rPr>
          <w:rFonts w:hint="eastAsia" w:ascii="Times New Roman" w:hAnsi="Times New Roman" w:eastAsia="方正仿宋_GBK" w:cs="Times New Roman"/>
          <w:sz w:val="28"/>
          <w:szCs w:val="24"/>
          <w:lang w:val="en-US" w:eastAsia="uk-UA" w:bidi="ar-SA"/>
        </w:rPr>
        <w:t>工资调标增加了2.05万元，项目减少了9.5万元</w:t>
      </w:r>
      <w:r>
        <w:rPr>
          <w:rFonts w:ascii="Times New Roman" w:hAnsi="Times New Roman" w:eastAsia="方正仿宋_GBK" w:cs="Times New Roman"/>
          <w:sz w:val="28"/>
          <w:szCs w:val="24"/>
          <w:lang w:val="en-US" w:eastAsia="uk-UA" w:bidi="ar-SA"/>
        </w:rPr>
        <w:t>，主要为</w:t>
      </w:r>
      <w:r>
        <w:rPr>
          <w:rFonts w:hint="eastAsia" w:ascii="Times New Roman" w:hAnsi="Times New Roman" w:eastAsia="方正仿宋_GBK" w:cs="Times New Roman"/>
          <w:sz w:val="28"/>
          <w:szCs w:val="24"/>
          <w:lang w:val="en-US" w:eastAsia="uk-UA" w:bidi="ar-SA"/>
        </w:rPr>
        <w:t>减少了妇女之家创建经费8.5万元，妇联基层组织建设经费减少了1万元。</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bookmarkStart w:id="12" w:name="_Toc_3_3_0000000013"/>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5.81万元，主要用于日常维修、办公用房水电费、办公用房取暖费、 办公用房物业管理费等日常运行支出。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rPr>
          <w:rFonts w:ascii="Times New Roman" w:hAnsi="Times New Roman" w:eastAsia="方正仿宋_GBK" w:cs="Times New Roman"/>
          <w:sz w:val="28"/>
          <w:szCs w:val="24"/>
          <w:lang w:val="en-US" w:eastAsia="uk-UA" w:bidi="ar-SA"/>
        </w:rPr>
      </w:pPr>
      <w:bookmarkStart w:id="13" w:name="_Toc_3_3_0000000014"/>
      <w:r>
        <w:rPr>
          <w:rFonts w:ascii="Times New Roman" w:hAnsi="Times New Roman" w:eastAsia="方正仿宋_GBK" w:cs="Times New Roman"/>
          <w:sz w:val="28"/>
          <w:szCs w:val="24"/>
          <w:lang w:val="en-US" w:eastAsia="uk-UA" w:bidi="ar-SA"/>
        </w:rPr>
        <w:t>2025年，我部门财政拨款“三公”经费预算安排0万元，其中因公出国（境）费0万元； 公务用车购置及运维费0万元（其中：公务用车购置费为0万元，公务用车运维费0万元)； 公务接待费0万元。与2024年相比增加0万元，增减变化的主要原因是“三公”经费与上年持平，无增减变化。</w:t>
      </w:r>
    </w:p>
    <w:p>
      <w:pPr>
        <w:spacing w:before="10" w:after="10" w:line="360" w:lineRule="auto"/>
        <w:ind w:firstLine="640" w:firstLineChars="20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团结动员妇女参加经济社会建设。引导全县妇女听党话、跟党走，发扬“四自”精神，积极投身改革开放和社会主义经济、政治、文化、社会和生态文明建设，全面提高妇女素质，为建设经济强县作贡献。围绕中心，服务大局，完成县委县政府交办的工作任务，通过三八专项工作使全县妇女精神面貌有较大改观，创业就业能力逐步增强，素质得到有效提升。通过妇联基层组织建设项目维护妇女儿童合法权益促进妇女儿童发展。关注涉及妇女切身利益的热点、难点问题，及时向县委县政府提出对策建议；强化维权工作，帮扶困境群体。积极开展对妇女的科技文化及生产劳动技能等各类教育培训。妇女综合素质和发展能力有较大提升。妇女儿童合法权益得到有效维护，男女平等基本国策宣传进一步深入人心。维护，推进机关信息化建设，做好县政府妇儿工委办公室工作，指导所属事业单位发展，为妇女儿童事业发展提供有力保障。不断加强妇联组织自身建设，提升妇联干部服务妇女的能力和水平，保障妇女维权、妇女发展工作正常有序开展。</w:t>
      </w: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团结动员妇女参加经济社会建设。引导全县妇女听党话、跟党走，发扬“四自”精神，积极投身改革开放和社会主义经济、政治、文化、社会和生态文明建设，全面提高妇女素质，为建设经济县作贡献。围绕中心，服务大局，完成县委县政府交办的工作任务，使全县妇女精神面貌有较大改观，创业就业能力逐步增强，素质得到有效提升。</w:t>
      </w:r>
    </w:p>
    <w:p>
      <w:pPr>
        <w:pStyle w:val="23"/>
      </w:pPr>
      <w:r>
        <w:t>1、美丽庭院创建项目经费</w:t>
      </w:r>
    </w:p>
    <w:p>
      <w:pPr>
        <w:pStyle w:val="23"/>
      </w:pPr>
      <w:r>
        <w:t>202</w:t>
      </w:r>
      <w:r>
        <w:rPr>
          <w:rFonts w:hint="eastAsia"/>
          <w:lang w:val="en-US" w:eastAsia="zh-CN"/>
        </w:rPr>
        <w:t>5</w:t>
      </w:r>
      <w:r>
        <w:t>年计划开展美丽庭院创建项目，以组织开展主题系列活动为抓手，通过组织发动、宣传引导全县农村家庭积极创建美丽庭院和精品美丽庭院。为全面推进乡村振兴，加快农村现代化贡献巾帼力量。计划开展,宣传活动的数量不少于3次，活动开展的优良率达到85%，服务对象满意度达到90%。</w:t>
      </w:r>
    </w:p>
    <w:p>
      <w:pPr>
        <w:pStyle w:val="23"/>
      </w:pPr>
      <w:r>
        <w:rPr>
          <w:rFonts w:hint="eastAsia"/>
          <w:lang w:val="en-US" w:eastAsia="zh-CN"/>
        </w:rPr>
        <w:t>2</w:t>
      </w:r>
      <w:r>
        <w:t>、开展妇联专项工作经费项目，计划表彰妇女典型105人次，利用榜样力量，激励广大妇女立足岗位，埋头苦干使全县妇女面貌得到进一步提升，妇联干部业务素质培训得到全面提提升，服务对象满意度达到90%。</w:t>
      </w:r>
    </w:p>
    <w:p>
      <w:pPr>
        <w:pStyle w:val="23"/>
      </w:pPr>
      <w:r>
        <w:rPr>
          <w:rFonts w:hint="eastAsia"/>
          <w:lang w:val="en-US" w:eastAsia="zh-CN"/>
        </w:rPr>
        <w:t>3</w:t>
      </w:r>
      <w:r>
        <w:t xml:space="preserve">、开展妇联基层组织建设项目，为加强和改善党建带妇建工作机制，进一步提升妇联基层组织建设工作水平，促使妇联基层干部工作能力得到加强。计划开展宣传方式的数量不少于5次，活动开展的优良率达到85%，进一步提升妇联基层组织建设工作水平，服务对象满意度不小于95%。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创新为先，务实为要。县妇联深刻把握时代新发展形势下妇联工作点，坚持以创新为驱动，以务实为落脚点，着力打破固有工作思维，多方借鉴、深入调研，努力以更新颖的思想、更有效的方式、更务实的精神引领全县妇女工作落地见效。探索建立县级妇联向党组织推荐的优秀基层工作骨干的有效机制,畅通成长通道。以强健有力的干部队伍，向上不断发展，争创一流，充分发挥好党的助手和后备军作用。</w:t>
      </w:r>
    </w:p>
    <w:p>
      <w:pPr>
        <w:pStyle w:val="24"/>
      </w:pPr>
      <w:r>
        <w:t>2、多方联动，有效发声。县妇联始终坚持把提升三力一度和妇联影响力作为工作重心，着力摆脱工作中长期存在的单打独斗思想，破解妇联人力、社会资源不足的桎梏，多方联动，扩大了声势，提升了效果，有效发挥了群团组织作用。一是加大同各机关单位间协调联动,二是加大同社会组织、企业间协调联动。</w:t>
      </w:r>
    </w:p>
    <w:p>
      <w:pPr>
        <w:pStyle w:val="24"/>
        <w:sectPr>
          <w:pgSz w:w="16840" w:h="11900" w:orient="landscape"/>
          <w:pgMar w:top="1361" w:right="1020" w:bottom="1361" w:left="1020" w:header="720" w:footer="720" w:gutter="0"/>
          <w:cols w:space="720" w:num="1"/>
        </w:sectPr>
      </w:pPr>
      <w:r>
        <w:t>3、锚定中心，坚定站位。县妇联牢牢坚持县委领导，坚持为党育人初心，坚持围绕中心、服务大局，有力发挥了党的助手和后备军作用。一是加强妇女干部政治引领，完成妇联换届强化组织领导，结合基层组织改革，健全党团队一体化育人链条，筑牢全县妇女干部思想政治基础。二是始终坚定理想信念，时刻同党站在一起，坚定不移带领全县妇女投身到创城创卫、经济发展、应急保障等工作中来，面对急难险重任务，有效发挥了强化妇女思想引领，强化巾帼力量。</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1、妇联基层组织建设项目经费绩效目标表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13063425P009DF6100051</w:t>
            </w:r>
          </w:p>
        </w:tc>
        <w:tc>
          <w:tcPr>
            <w:tcW w:w="2835" w:type="dxa"/>
            <w:vAlign w:val="center"/>
          </w:tcPr>
          <w:p>
            <w:pPr>
              <w:pStyle w:val="11"/>
            </w:pPr>
            <w:r>
              <w:t>项目名称</w:t>
            </w:r>
          </w:p>
        </w:tc>
        <w:tc>
          <w:tcPr>
            <w:tcW w:w="6095" w:type="dxa"/>
            <w:gridSpan w:val="3"/>
            <w:vAlign w:val="center"/>
          </w:tcPr>
          <w:p>
            <w:pPr>
              <w:pStyle w:val="13"/>
            </w:pPr>
            <w:r>
              <w:t>妇联基层组织建设项目经费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预算数20000元，其中一般公共预算20000元，主要用于妇联基层组织建设经费。按工作开展情况拨付资金。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2.00</w:t>
            </w:r>
          </w:p>
        </w:tc>
        <w:tc>
          <w:tcPr>
            <w:tcW w:w="2551" w:type="dxa"/>
            <w:vAlign w:val="center"/>
          </w:tcPr>
          <w:p>
            <w:pPr>
              <w:pStyle w:val="14"/>
            </w:pPr>
            <w:r>
              <w:t>2.00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1.通过基层组织建设，加强组织队伍建设，进一步提高基层妇女干部素质。</w:t>
            </w:r>
          </w:p>
          <w:p>
            <w:pPr>
              <w:pStyle w:val="13"/>
            </w:pPr>
            <w:r>
              <w:t>2.通过基层组织建设，为进一步加强和改善党对妇女工作的领导，检查党建带妇建，推动妇联基层组织建设。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宣传活动次数</w:t>
            </w:r>
          </w:p>
        </w:tc>
        <w:tc>
          <w:tcPr>
            <w:tcW w:w="5386" w:type="dxa"/>
            <w:vAlign w:val="center"/>
          </w:tcPr>
          <w:p>
            <w:pPr>
              <w:pStyle w:val="13"/>
            </w:pPr>
            <w:r>
              <w:t>反映开展对外宣传活动次数</w:t>
            </w:r>
          </w:p>
        </w:tc>
        <w:tc>
          <w:tcPr>
            <w:tcW w:w="2268" w:type="dxa"/>
            <w:vAlign w:val="center"/>
          </w:tcPr>
          <w:p>
            <w:pPr>
              <w:pStyle w:val="13"/>
            </w:pPr>
            <w:r>
              <w:t>≥5次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活动开展及时率</w:t>
            </w:r>
          </w:p>
        </w:tc>
        <w:tc>
          <w:tcPr>
            <w:tcW w:w="5386" w:type="dxa"/>
            <w:vAlign w:val="center"/>
          </w:tcPr>
          <w:p>
            <w:pPr>
              <w:pStyle w:val="13"/>
            </w:pPr>
            <w:r>
              <w:t>按照要求及时完成活动次数占所有活动的比率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活动开展完成时间</w:t>
            </w:r>
          </w:p>
        </w:tc>
        <w:tc>
          <w:tcPr>
            <w:tcW w:w="5386" w:type="dxa"/>
            <w:vAlign w:val="center"/>
          </w:tcPr>
          <w:p>
            <w:pPr>
              <w:pStyle w:val="13"/>
            </w:pPr>
            <w:r>
              <w:t>按照要求和计划完成妇联基层组织建设工作完成时间</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活动开展成本</w:t>
            </w:r>
          </w:p>
        </w:tc>
        <w:tc>
          <w:tcPr>
            <w:tcW w:w="5386" w:type="dxa"/>
            <w:vAlign w:val="center"/>
          </w:tcPr>
          <w:p>
            <w:pPr>
              <w:pStyle w:val="13"/>
            </w:pPr>
            <w:r>
              <w:t>组织妇联基础组织建设活动每次的经费成本</w:t>
            </w:r>
          </w:p>
        </w:tc>
        <w:tc>
          <w:tcPr>
            <w:tcW w:w="2268" w:type="dxa"/>
            <w:vAlign w:val="center"/>
          </w:tcPr>
          <w:p>
            <w:pPr>
              <w:pStyle w:val="13"/>
            </w:pPr>
            <w:r>
              <w:t>≤4000元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妇女能力提升情况</w:t>
            </w:r>
          </w:p>
        </w:tc>
        <w:tc>
          <w:tcPr>
            <w:tcW w:w="5386" w:type="dxa"/>
            <w:vAlign w:val="center"/>
          </w:tcPr>
          <w:p>
            <w:pPr>
              <w:pStyle w:val="13"/>
            </w:pPr>
            <w:r>
              <w:t xml:space="preserve">  妇女在生活、工作中，维权、业务能力较之前提升情况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2、妇联专项工作经费绩效目标表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13063425P00877010004G</w:t>
            </w:r>
          </w:p>
        </w:tc>
        <w:tc>
          <w:tcPr>
            <w:tcW w:w="2835" w:type="dxa"/>
            <w:vAlign w:val="center"/>
          </w:tcPr>
          <w:p>
            <w:pPr>
              <w:pStyle w:val="11"/>
            </w:pPr>
            <w:r>
              <w:t>项目名称</w:t>
            </w:r>
          </w:p>
        </w:tc>
        <w:tc>
          <w:tcPr>
            <w:tcW w:w="6095" w:type="dxa"/>
            <w:gridSpan w:val="3"/>
            <w:vAlign w:val="center"/>
          </w:tcPr>
          <w:p>
            <w:pPr>
              <w:pStyle w:val="13"/>
            </w:pPr>
            <w:r>
              <w:t>妇联专项工作经费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预算数30000元，其中一般公共预算30000元，主要用于妇联三八表彰所需经费。按工作开展情况拨付资金。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w:t>
            </w:r>
          </w:p>
        </w:tc>
        <w:tc>
          <w:tcPr>
            <w:tcW w:w="2551" w:type="dxa"/>
            <w:vAlign w:val="center"/>
          </w:tcPr>
          <w:p>
            <w:pPr>
              <w:pStyle w:val="14"/>
            </w:pPr>
            <w:r>
              <w:t>3.00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1.表彰妇女典型100人次，利用榜样力量，激励广大妇女立足岗位，埋头苦干，开拓创新，使全县妇女面貌得到进一步提升；使100余名妇联干部得到业务素质培训，素质得到全面提升。</w:t>
            </w:r>
          </w:p>
          <w:p>
            <w:pPr>
              <w:pStyle w:val="13"/>
            </w:pPr>
            <w:r>
              <w:t>2.表彰100余人、培训100余人，宣传妇女维权2000余人，使全县妇女知法、用法，精神面貌有较大改观，素质得到全面提升。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受表彰妇女人数</w:t>
            </w:r>
          </w:p>
        </w:tc>
        <w:tc>
          <w:tcPr>
            <w:tcW w:w="5386" w:type="dxa"/>
            <w:vAlign w:val="center"/>
          </w:tcPr>
          <w:p>
            <w:pPr>
              <w:pStyle w:val="13"/>
            </w:pPr>
            <w:r>
              <w:t>实际受到表彰妇女人数</w:t>
            </w:r>
          </w:p>
        </w:tc>
        <w:tc>
          <w:tcPr>
            <w:tcW w:w="2268" w:type="dxa"/>
            <w:vAlign w:val="center"/>
          </w:tcPr>
          <w:p>
            <w:pPr>
              <w:pStyle w:val="13"/>
            </w:pPr>
            <w:r>
              <w:t>≥100人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“三八”表彰活动完成率</w:t>
            </w:r>
          </w:p>
        </w:tc>
        <w:tc>
          <w:tcPr>
            <w:tcW w:w="5386" w:type="dxa"/>
            <w:vAlign w:val="center"/>
          </w:tcPr>
          <w:p>
            <w:pPr>
              <w:pStyle w:val="13"/>
            </w:pPr>
            <w:r>
              <w:t>“三八”表彰活动完成率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“三八”表彰活动完成时间</w:t>
            </w:r>
          </w:p>
        </w:tc>
        <w:tc>
          <w:tcPr>
            <w:tcW w:w="5386" w:type="dxa"/>
            <w:vAlign w:val="center"/>
          </w:tcPr>
          <w:p>
            <w:pPr>
              <w:pStyle w:val="13"/>
            </w:pPr>
            <w:r>
              <w:t>“三八”表彰活动完成时间</w:t>
            </w:r>
          </w:p>
        </w:tc>
        <w:tc>
          <w:tcPr>
            <w:tcW w:w="2268" w:type="dxa"/>
            <w:vAlign w:val="center"/>
          </w:tcPr>
          <w:p>
            <w:pPr>
              <w:pStyle w:val="13"/>
            </w:pPr>
            <w:r>
              <w:t>3月底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印刷宣传折页成本</w:t>
            </w:r>
          </w:p>
        </w:tc>
        <w:tc>
          <w:tcPr>
            <w:tcW w:w="5386" w:type="dxa"/>
            <w:vAlign w:val="center"/>
          </w:tcPr>
          <w:p>
            <w:pPr>
              <w:pStyle w:val="13"/>
            </w:pPr>
            <w:r>
              <w:t>印刷“三八”宣传折页每张成本</w:t>
            </w:r>
          </w:p>
        </w:tc>
        <w:tc>
          <w:tcPr>
            <w:tcW w:w="2268" w:type="dxa"/>
            <w:vAlign w:val="center"/>
          </w:tcPr>
          <w:p>
            <w:pPr>
              <w:pStyle w:val="13"/>
            </w:pPr>
            <w:r>
              <w:t>≤1元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妇女能力提升情况</w:t>
            </w:r>
          </w:p>
        </w:tc>
        <w:tc>
          <w:tcPr>
            <w:tcW w:w="5386" w:type="dxa"/>
            <w:vAlign w:val="center"/>
          </w:tcPr>
          <w:p>
            <w:pPr>
              <w:pStyle w:val="13"/>
            </w:pPr>
            <w:r>
              <w:t>妇女在生活、工作中，维权、业务能力较之前提升情况</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3、美丽庭院创建经费绩效目标表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13063425P00B546100070</w:t>
            </w:r>
          </w:p>
        </w:tc>
        <w:tc>
          <w:tcPr>
            <w:tcW w:w="2835" w:type="dxa"/>
            <w:vAlign w:val="center"/>
          </w:tcPr>
          <w:p>
            <w:pPr>
              <w:pStyle w:val="11"/>
            </w:pPr>
            <w:r>
              <w:t>项目名称</w:t>
            </w:r>
          </w:p>
        </w:tc>
        <w:tc>
          <w:tcPr>
            <w:tcW w:w="6095" w:type="dxa"/>
            <w:gridSpan w:val="3"/>
            <w:vAlign w:val="center"/>
          </w:tcPr>
          <w:p>
            <w:pPr>
              <w:pStyle w:val="13"/>
            </w:pPr>
            <w:r>
              <w:t>美丽庭院创建经费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预算数20000元，其中一般预算20000元，主要用于制作美丽庭院宣传牌。按工作开展情况拨付资金。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2.00</w:t>
            </w:r>
          </w:p>
        </w:tc>
        <w:tc>
          <w:tcPr>
            <w:tcW w:w="2551" w:type="dxa"/>
            <w:vAlign w:val="center"/>
          </w:tcPr>
          <w:p>
            <w:pPr>
              <w:pStyle w:val="14"/>
            </w:pPr>
            <w:r>
              <w:t>2.00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1.该项目通过组织制作标志牌1000个，接受宣传妇女群众满意度95%，全县农村家庭创建“美丽庭院”3000户和“精品美丽庭院”1500户.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美丽庭院创建户数</w:t>
            </w:r>
          </w:p>
        </w:tc>
        <w:tc>
          <w:tcPr>
            <w:tcW w:w="5386" w:type="dxa"/>
            <w:vAlign w:val="center"/>
          </w:tcPr>
          <w:p>
            <w:pPr>
              <w:pStyle w:val="13"/>
            </w:pPr>
            <w:r>
              <w:t>美丽庭院创建户数</w:t>
            </w:r>
          </w:p>
        </w:tc>
        <w:tc>
          <w:tcPr>
            <w:tcW w:w="2268" w:type="dxa"/>
            <w:vAlign w:val="center"/>
          </w:tcPr>
          <w:p>
            <w:pPr>
              <w:pStyle w:val="13"/>
            </w:pPr>
            <w:r>
              <w:t>≥1000户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精品庭院创建户数</w:t>
            </w:r>
          </w:p>
        </w:tc>
        <w:tc>
          <w:tcPr>
            <w:tcW w:w="5386" w:type="dxa"/>
            <w:vAlign w:val="center"/>
          </w:tcPr>
          <w:p>
            <w:pPr>
              <w:pStyle w:val="13"/>
            </w:pPr>
            <w:r>
              <w:t>精品庭院创建户数</w:t>
            </w:r>
          </w:p>
        </w:tc>
        <w:tc>
          <w:tcPr>
            <w:tcW w:w="2268" w:type="dxa"/>
            <w:vAlign w:val="center"/>
          </w:tcPr>
          <w:p>
            <w:pPr>
              <w:pStyle w:val="13"/>
            </w:pPr>
            <w:r>
              <w:t>≥500户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庭院创建验收合格率</w:t>
            </w:r>
          </w:p>
        </w:tc>
        <w:tc>
          <w:tcPr>
            <w:tcW w:w="5386" w:type="dxa"/>
            <w:vAlign w:val="center"/>
          </w:tcPr>
          <w:p>
            <w:pPr>
              <w:pStyle w:val="13"/>
            </w:pPr>
            <w:r>
              <w:t>庭院创建验收合格率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制作标志牌数量</w:t>
            </w:r>
          </w:p>
        </w:tc>
        <w:tc>
          <w:tcPr>
            <w:tcW w:w="5386" w:type="dxa"/>
            <w:vAlign w:val="center"/>
          </w:tcPr>
          <w:p>
            <w:pPr>
              <w:pStyle w:val="13"/>
            </w:pPr>
            <w:r>
              <w:t>制作标志牌数</w:t>
            </w:r>
          </w:p>
        </w:tc>
        <w:tc>
          <w:tcPr>
            <w:tcW w:w="2268" w:type="dxa"/>
            <w:vAlign w:val="center"/>
          </w:tcPr>
          <w:p>
            <w:pPr>
              <w:pStyle w:val="13"/>
            </w:pPr>
            <w:r>
              <w:t>≥1000个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庭院创建工作开展工作完成时间</w:t>
            </w:r>
          </w:p>
        </w:tc>
        <w:tc>
          <w:tcPr>
            <w:tcW w:w="5386" w:type="dxa"/>
            <w:vAlign w:val="center"/>
          </w:tcPr>
          <w:p>
            <w:pPr>
              <w:pStyle w:val="13"/>
            </w:pPr>
            <w:r>
              <w:t>庭院创建工作开展工作完成时间</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标志牌制作成本</w:t>
            </w:r>
          </w:p>
        </w:tc>
        <w:tc>
          <w:tcPr>
            <w:tcW w:w="5386" w:type="dxa"/>
            <w:vAlign w:val="center"/>
          </w:tcPr>
          <w:p>
            <w:pPr>
              <w:pStyle w:val="13"/>
            </w:pPr>
            <w:r>
              <w:t>每个标志牌制作成本</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全县人居环境水平提升情况</w:t>
            </w:r>
          </w:p>
        </w:tc>
        <w:tc>
          <w:tcPr>
            <w:tcW w:w="5386" w:type="dxa"/>
            <w:vAlign w:val="center"/>
          </w:tcPr>
          <w:p>
            <w:pPr>
              <w:pStyle w:val="13"/>
            </w:pPr>
            <w:r>
              <w:t>全县人居环境水平较活动开展前提升的比率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713曲阳县妇女联合会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2.44</w:t>
            </w:r>
          </w:p>
        </w:tc>
        <w:tc>
          <w:tcPr>
            <w:tcW w:w="964" w:type="dxa"/>
            <w:vAlign w:val="center"/>
          </w:tcPr>
          <w:p>
            <w:pPr>
              <w:pStyle w:val="16"/>
            </w:pPr>
            <w:r>
              <w:t>2.44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曲阳县妇女联合会小计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2.44</w:t>
            </w:r>
          </w:p>
        </w:tc>
        <w:tc>
          <w:tcPr>
            <w:tcW w:w="964" w:type="dxa"/>
            <w:vAlign w:val="center"/>
          </w:tcPr>
          <w:p>
            <w:pPr>
              <w:pStyle w:val="16"/>
            </w:pPr>
            <w:r>
              <w:t>2.44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0.24</w:t>
            </w:r>
          </w:p>
        </w:tc>
        <w:tc>
          <w:tcPr>
            <w:tcW w:w="964" w:type="dxa"/>
            <w:vAlign w:val="center"/>
          </w:tcPr>
          <w:p>
            <w:pPr>
              <w:pStyle w:val="12"/>
            </w:pPr>
            <w:r>
              <w:t>0.24</w:t>
            </w:r>
          </w:p>
        </w:tc>
        <w:tc>
          <w:tcPr>
            <w:tcW w:w="964" w:type="dxa"/>
            <w:vAlign w:val="center"/>
          </w:tcPr>
          <w:p>
            <w:pPr>
              <w:pStyle w:val="12"/>
            </w:pPr>
            <w:r>
              <w:t>0.24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1.00</w:t>
            </w:r>
          </w:p>
        </w:tc>
        <w:tc>
          <w:tcPr>
            <w:tcW w:w="1134" w:type="dxa"/>
            <w:vAlign w:val="center"/>
          </w:tcPr>
          <w:p>
            <w:pPr>
              <w:pStyle w:val="13"/>
            </w:pPr>
            <w:r>
              <w:t>互联网信息服务</w:t>
            </w:r>
          </w:p>
        </w:tc>
        <w:tc>
          <w:tcPr>
            <w:tcW w:w="1134" w:type="dxa"/>
            <w:vAlign w:val="center"/>
          </w:tcPr>
          <w:p>
            <w:pPr>
              <w:pStyle w:val="13"/>
            </w:pPr>
            <w:r>
              <w:t>C17020000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美丽庭院创建经费</w:t>
            </w:r>
          </w:p>
        </w:tc>
        <w:tc>
          <w:tcPr>
            <w:tcW w:w="964" w:type="dxa"/>
            <w:vAlign w:val="center"/>
          </w:tcPr>
          <w:p>
            <w:pPr>
              <w:pStyle w:val="12"/>
            </w:pPr>
            <w:r>
              <w:t>2.00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曲阳县妇女联合会（含所属单位）上年末固定资产金额为</w:t>
      </w:r>
      <w:r>
        <w:rPr>
          <w:rFonts w:hint="eastAsia" w:eastAsia="方正仿宋_GBK" w:cs="Times New Roman"/>
          <w:b w:val="0"/>
          <w:color w:val="000000"/>
          <w:sz w:val="28"/>
          <w:lang w:val="en-US" w:eastAsia="zh-CN"/>
        </w:rPr>
        <w:t>5.65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713曲阳县妇女联合会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5.65</w:t>
            </w:r>
            <w:bookmarkStart w:id="20" w:name="_GoBack"/>
            <w:bookmarkEnd w:id="2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rPr>
                <w:rFonts w:hint="default" w:eastAsia="方正书宋_GBK"/>
                <w:lang w:val="en-US" w:eastAsia="zh-CN"/>
              </w:rPr>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20</w:t>
            </w:r>
          </w:p>
        </w:tc>
        <w:tc>
          <w:tcPr>
            <w:tcW w:w="2835" w:type="dxa"/>
            <w:vAlign w:val="center"/>
          </w:tcPr>
          <w:p>
            <w:pPr>
              <w:pStyle w:val="12"/>
              <w:rPr>
                <w:rFonts w:hint="default" w:eastAsia="方正书宋_GBK"/>
                <w:lang w:val="en-US" w:eastAsia="zh-CN"/>
              </w:rPr>
            </w:pPr>
            <w:r>
              <w:rPr>
                <w:rFonts w:hint="eastAsia"/>
                <w:lang w:val="en-US" w:eastAsia="zh-CN"/>
              </w:rPr>
              <w:t>5.65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zc2Y2Y4NzdhOTBlMzhhNGE4MGE1Y2NjYzY0NjMifQ=="/>
  </w:docVars>
  <w:rsids>
    <w:rsidRoot w:val="00000000"/>
    <w:rsid w:val="19B50F84"/>
    <w:rsid w:val="301C511A"/>
    <w:rsid w:val="47125B5C"/>
    <w:rsid w:val="5B8F6EDB"/>
    <w:rsid w:val="5D44465A"/>
    <w:rsid w:val="6E79023E"/>
    <w:rsid w:val="72406DE4"/>
    <w:rsid w:val="75BC318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8604</Words>
  <Characters>10066</Characters>
  <TotalTime>3</TotalTime>
  <ScaleCrop>false</ScaleCrop>
  <LinksUpToDate>false</LinksUpToDate>
  <CharactersWithSpaces>10221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2025-02-07T11:43:00Z</dcterms:created>
  <dc:creator>Administrator</dc:creator>
  <cp:lastModifiedBy>Ydh</cp:lastModifiedBy>
  <dcterms:modified xsi:type="dcterms:W3CDTF">2025-02-07T07:33:00Z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747093FF40A64868843D3E5B9CABB6DE</vt:lpwstr>
  </property>
</Properties>
</file>